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79EAD" w14:textId="77777777" w:rsidR="00B97BFE" w:rsidRPr="001E12B2" w:rsidRDefault="00B97BFE" w:rsidP="00B97BFE">
      <w:pPr>
        <w:pStyle w:val="Default"/>
        <w:jc w:val="right"/>
        <w:rPr>
          <w:rFonts w:asciiTheme="minorHAnsi" w:hAnsiTheme="minorHAnsi"/>
          <w:b/>
          <w:sz w:val="44"/>
          <w:szCs w:val="44"/>
          <w:lang w:val="fr-BE"/>
        </w:rPr>
      </w:pPr>
      <w:r w:rsidRPr="001E12B2">
        <w:rPr>
          <w:rFonts w:asciiTheme="minorHAnsi" w:hAnsiTheme="minorHAnsi"/>
          <w:b/>
          <w:sz w:val="44"/>
          <w:szCs w:val="44"/>
          <w:lang w:val="fr-BE"/>
        </w:rPr>
        <w:t>LV-Innovation</w:t>
      </w:r>
    </w:p>
    <w:p w14:paraId="42AF1682" w14:textId="77777777" w:rsidR="00B97BFE" w:rsidRPr="001E12B2" w:rsidRDefault="00B97BFE" w:rsidP="00B97BFE">
      <w:pPr>
        <w:pStyle w:val="Default"/>
        <w:rPr>
          <w:rFonts w:asciiTheme="minorHAnsi" w:hAnsiTheme="minorHAnsi"/>
          <w:sz w:val="18"/>
          <w:szCs w:val="18"/>
          <w:lang w:val="fr-BE"/>
        </w:rPr>
      </w:pPr>
    </w:p>
    <w:p w14:paraId="51FF53E4" w14:textId="77777777" w:rsidR="00B97BFE" w:rsidRPr="001E12B2" w:rsidRDefault="00B97BFE" w:rsidP="00B97BFE">
      <w:pPr>
        <w:pStyle w:val="Default"/>
        <w:rPr>
          <w:rFonts w:asciiTheme="minorHAnsi" w:hAnsiTheme="minorHAnsi" w:cstheme="minorHAnsi"/>
          <w:sz w:val="18"/>
          <w:szCs w:val="18"/>
          <w:lang w:val="fr-BE"/>
        </w:rPr>
      </w:pPr>
      <w:r w:rsidRPr="001E12B2">
        <w:rPr>
          <w:rFonts w:asciiTheme="minorHAnsi" w:hAnsiTheme="minorHAnsi" w:cstheme="minorHAnsi"/>
          <w:sz w:val="18"/>
          <w:szCs w:val="18"/>
          <w:lang w:val="fr-BE"/>
        </w:rPr>
        <w:t>PROGRAMME CONCEPT NOTE</w:t>
      </w:r>
    </w:p>
    <w:p w14:paraId="4B42236D" w14:textId="77777777" w:rsidR="00B97BFE" w:rsidRPr="001E12B2" w:rsidRDefault="00B97BFE" w:rsidP="00B97BFE">
      <w:pPr>
        <w:pStyle w:val="Default"/>
        <w:rPr>
          <w:rFonts w:asciiTheme="minorHAnsi" w:hAnsiTheme="minorHAnsi" w:cstheme="minorHAnsi"/>
          <w:sz w:val="18"/>
          <w:szCs w:val="18"/>
          <w:lang w:val="fr-BE"/>
        </w:rPr>
      </w:pPr>
      <w:proofErr w:type="gramStart"/>
      <w:r w:rsidRPr="001E12B2">
        <w:rPr>
          <w:rFonts w:asciiTheme="minorHAnsi" w:hAnsiTheme="minorHAnsi" w:cstheme="minorHAnsi"/>
          <w:sz w:val="18"/>
          <w:szCs w:val="18"/>
          <w:lang w:val="fr-BE"/>
        </w:rPr>
        <w:t>Programme:</w:t>
      </w:r>
      <w:proofErr w:type="gramEnd"/>
      <w:r w:rsidRPr="001E12B2">
        <w:rPr>
          <w:rFonts w:asciiTheme="minorHAnsi" w:hAnsiTheme="minorHAnsi" w:cstheme="minorHAnsi"/>
          <w:sz w:val="18"/>
          <w:szCs w:val="18"/>
          <w:lang w:val="fr-BE"/>
        </w:rPr>
        <w:t xml:space="preserve"> LV-Innovation</w:t>
      </w:r>
    </w:p>
    <w:p w14:paraId="4355DF05" w14:textId="77777777" w:rsidR="00B97BFE" w:rsidRPr="000608D0" w:rsidRDefault="00B97BFE" w:rsidP="00B97BFE">
      <w:pPr>
        <w:pStyle w:val="Default"/>
        <w:rPr>
          <w:rFonts w:asciiTheme="minorHAnsi" w:hAnsiTheme="minorHAnsi" w:cstheme="minorHAnsi"/>
          <w:sz w:val="18"/>
          <w:szCs w:val="18"/>
          <w:lang w:val="en-GB"/>
        </w:rPr>
      </w:pPr>
      <w:r w:rsidRPr="00BE4B16">
        <w:rPr>
          <w:rFonts w:asciiTheme="minorHAnsi" w:hAnsiTheme="minorHAnsi" w:cstheme="minorHAnsi"/>
          <w:sz w:val="18"/>
          <w:szCs w:val="18"/>
          <w:lang w:val="en-GB"/>
        </w:rPr>
        <w:t xml:space="preserve">Programme </w:t>
      </w:r>
      <w:r w:rsidRPr="0086221C">
        <w:rPr>
          <w:rFonts w:asciiTheme="minorHAnsi" w:hAnsiTheme="minorHAnsi" w:cstheme="minorHAnsi"/>
          <w:sz w:val="18"/>
          <w:szCs w:val="18"/>
          <w:lang w:val="en-GB"/>
        </w:rPr>
        <w:t>area:</w:t>
      </w:r>
      <w:r w:rsidRPr="007418DD">
        <w:rPr>
          <w:rFonts w:asciiTheme="minorHAnsi" w:hAnsiTheme="minorHAnsi" w:cstheme="minorHAnsi"/>
          <w:sz w:val="18"/>
          <w:szCs w:val="18"/>
          <w:lang w:val="en-GB" w:eastAsia="en-GB"/>
        </w:rPr>
        <w:t xml:space="preserve"> Business Development, Innovation and SMEs</w:t>
      </w:r>
    </w:p>
    <w:p w14:paraId="50599529" w14:textId="77777777" w:rsidR="00B97BFE" w:rsidRPr="0086221C" w:rsidRDefault="00B97BFE" w:rsidP="00B97BFE">
      <w:pPr>
        <w:pStyle w:val="Default"/>
        <w:rPr>
          <w:rFonts w:asciiTheme="minorHAnsi" w:hAnsiTheme="minorHAnsi" w:cstheme="minorHAnsi"/>
          <w:sz w:val="18"/>
          <w:szCs w:val="18"/>
          <w:lang w:val="en-GB"/>
        </w:rPr>
      </w:pPr>
      <w:r w:rsidRPr="00BE4B16">
        <w:rPr>
          <w:rFonts w:asciiTheme="minorHAnsi" w:hAnsiTheme="minorHAnsi" w:cstheme="minorHAnsi"/>
          <w:sz w:val="18"/>
          <w:szCs w:val="18"/>
          <w:lang w:val="en-GB"/>
        </w:rPr>
        <w:t>Country: L</w:t>
      </w:r>
      <w:r w:rsidRPr="0086221C">
        <w:rPr>
          <w:rFonts w:asciiTheme="minorHAnsi" w:hAnsiTheme="minorHAnsi" w:cstheme="minorHAnsi"/>
          <w:sz w:val="18"/>
          <w:szCs w:val="18"/>
          <w:lang w:val="en-GB"/>
        </w:rPr>
        <w:t>atvia</w:t>
      </w:r>
    </w:p>
    <w:p w14:paraId="17BC37A3" w14:textId="77777777" w:rsidR="00B97BFE" w:rsidRDefault="00B97BFE" w:rsidP="002E78A8">
      <w:pPr>
        <w:jc w:val="center"/>
        <w:rPr>
          <w:rFonts w:ascii="Times New Roman" w:hAnsi="Times New Roman"/>
          <w:b/>
          <w:sz w:val="36"/>
          <w:szCs w:val="36"/>
          <w:lang w:val="en-GB"/>
        </w:rPr>
      </w:pPr>
    </w:p>
    <w:tbl>
      <w:tblPr>
        <w:tblW w:w="9234" w:type="dxa"/>
        <w:tblBorders>
          <w:top w:val="nil"/>
          <w:left w:val="nil"/>
          <w:bottom w:val="nil"/>
          <w:right w:val="nil"/>
        </w:tblBorders>
        <w:tblLayout w:type="fixed"/>
        <w:tblLook w:val="0000" w:firstRow="0" w:lastRow="0" w:firstColumn="0" w:lastColumn="0" w:noHBand="0" w:noVBand="0"/>
      </w:tblPr>
      <w:tblGrid>
        <w:gridCol w:w="9234"/>
      </w:tblGrid>
      <w:tr w:rsidR="00B97BFE" w:rsidRPr="0074164E" w14:paraId="59B0AAF4" w14:textId="77777777" w:rsidTr="00B97BFE">
        <w:trPr>
          <w:trHeight w:val="444"/>
        </w:trPr>
        <w:tc>
          <w:tcPr>
            <w:tcW w:w="9234" w:type="dxa"/>
          </w:tcPr>
          <w:p w14:paraId="2AAF37B7" w14:textId="77777777" w:rsidR="00B97BFE" w:rsidRPr="00DF7CE1" w:rsidRDefault="00B97BFE" w:rsidP="00B97BFE">
            <w:pPr>
              <w:pStyle w:val="Default"/>
              <w:jc w:val="both"/>
              <w:rPr>
                <w:rFonts w:asciiTheme="minorHAnsi" w:hAnsiTheme="minorHAnsi"/>
                <w:b/>
                <w:bCs/>
                <w:sz w:val="28"/>
                <w:lang w:val="en-GB"/>
              </w:rPr>
            </w:pPr>
            <w:r w:rsidRPr="00DF7CE1">
              <w:rPr>
                <w:rFonts w:asciiTheme="minorHAnsi" w:hAnsiTheme="minorHAnsi"/>
                <w:b/>
                <w:bCs/>
                <w:sz w:val="28"/>
                <w:lang w:val="en-GB"/>
              </w:rPr>
              <w:t>PROGRAMME CONCEPT NOTE</w:t>
            </w:r>
          </w:p>
          <w:p w14:paraId="1EF9369B" w14:textId="77777777" w:rsidR="00B97BFE" w:rsidRPr="00DF7CE1" w:rsidRDefault="00B97BFE" w:rsidP="00B97BFE">
            <w:pPr>
              <w:pStyle w:val="Default"/>
              <w:jc w:val="both"/>
              <w:rPr>
                <w:rFonts w:asciiTheme="minorHAnsi" w:hAnsiTheme="minorHAnsi"/>
                <w:lang w:val="en-GB"/>
              </w:rPr>
            </w:pPr>
            <w:r>
              <w:rPr>
                <w:rFonts w:asciiTheme="minorHAnsi" w:hAnsiTheme="minorHAnsi"/>
                <w:lang w:val="en-GB"/>
              </w:rPr>
              <w:t>Norway</w:t>
            </w:r>
            <w:r w:rsidRPr="00DF7CE1">
              <w:rPr>
                <w:rFonts w:asciiTheme="minorHAnsi" w:hAnsiTheme="minorHAnsi"/>
                <w:lang w:val="en-GB"/>
              </w:rPr>
              <w:t xml:space="preserve"> Financial Mechanism 2014 – 2021</w:t>
            </w:r>
          </w:p>
        </w:tc>
      </w:tr>
      <w:tr w:rsidR="00B97BFE" w:rsidRPr="00DF7CE1" w14:paraId="0308C536" w14:textId="77777777" w:rsidTr="00B97BFE">
        <w:trPr>
          <w:trHeight w:val="147"/>
        </w:trPr>
        <w:tc>
          <w:tcPr>
            <w:tcW w:w="9234" w:type="dxa"/>
          </w:tcPr>
          <w:p w14:paraId="699B39E4" w14:textId="3D35438C" w:rsidR="00B97BFE" w:rsidRPr="00482936" w:rsidRDefault="00B97BFE" w:rsidP="00B97BFE">
            <w:pPr>
              <w:pStyle w:val="Default"/>
              <w:jc w:val="both"/>
              <w:rPr>
                <w:rFonts w:asciiTheme="minorHAnsi" w:hAnsiTheme="minorHAnsi"/>
                <w:lang w:val="en-GB"/>
              </w:rPr>
            </w:pPr>
            <w:r w:rsidRPr="00482936">
              <w:rPr>
                <w:rFonts w:asciiTheme="minorHAnsi" w:hAnsiTheme="minorHAnsi"/>
                <w:b/>
                <w:bCs/>
                <w:lang w:val="en-GB"/>
              </w:rPr>
              <w:t xml:space="preserve">Document date: </w:t>
            </w:r>
          </w:p>
        </w:tc>
      </w:tr>
      <w:tr w:rsidR="00B97BFE" w:rsidRPr="00B97BFE" w14:paraId="5CB2464C" w14:textId="77777777" w:rsidTr="00B97BFE">
        <w:trPr>
          <w:trHeight w:val="147"/>
        </w:trPr>
        <w:tc>
          <w:tcPr>
            <w:tcW w:w="9234" w:type="dxa"/>
          </w:tcPr>
          <w:p w14:paraId="028252E1" w14:textId="49AE86FB" w:rsidR="00B97BFE" w:rsidRPr="00482936" w:rsidRDefault="00B97BFE" w:rsidP="00B97BFE">
            <w:pPr>
              <w:pStyle w:val="Default"/>
              <w:jc w:val="both"/>
              <w:rPr>
                <w:rFonts w:asciiTheme="minorHAnsi" w:hAnsiTheme="minorHAnsi"/>
                <w:lang w:val="en-GB"/>
              </w:rPr>
            </w:pPr>
            <w:r w:rsidRPr="00482936">
              <w:rPr>
                <w:rFonts w:asciiTheme="minorHAnsi" w:hAnsiTheme="minorHAnsi"/>
                <w:b/>
                <w:bCs/>
                <w:lang w:val="en-GB"/>
              </w:rPr>
              <w:t>Version No:</w:t>
            </w:r>
            <w:r>
              <w:rPr>
                <w:rFonts w:asciiTheme="minorHAnsi" w:hAnsiTheme="minorHAnsi"/>
                <w:b/>
                <w:bCs/>
                <w:lang w:val="en-GB"/>
              </w:rPr>
              <w:t xml:space="preserve"> </w:t>
            </w:r>
            <w:proofErr w:type="gramStart"/>
            <w:r w:rsidR="00571EBE">
              <w:rPr>
                <w:rFonts w:asciiTheme="minorHAnsi" w:hAnsiTheme="minorHAnsi"/>
                <w:iCs/>
                <w:lang w:val="en-GB"/>
              </w:rPr>
              <w:t>7</w:t>
            </w:r>
            <w:r w:rsidR="009D36EC">
              <w:rPr>
                <w:rFonts w:asciiTheme="minorHAnsi" w:hAnsiTheme="minorHAnsi"/>
                <w:iCs/>
                <w:lang w:val="en-GB"/>
              </w:rPr>
              <w:t>.</w:t>
            </w:r>
            <w:r w:rsidR="00400804">
              <w:rPr>
                <w:rFonts w:asciiTheme="minorHAnsi" w:hAnsiTheme="minorHAnsi"/>
                <w:iCs/>
                <w:lang w:val="en-GB"/>
              </w:rPr>
              <w:t>3</w:t>
            </w:r>
            <w:r w:rsidR="009D36EC" w:rsidDel="009D36EC">
              <w:rPr>
                <w:rFonts w:asciiTheme="minorHAnsi" w:hAnsiTheme="minorHAnsi"/>
                <w:iCs/>
                <w:lang w:val="en-GB"/>
              </w:rPr>
              <w:t xml:space="preserve"> </w:t>
            </w:r>
            <w:r w:rsidRPr="00482936">
              <w:rPr>
                <w:rFonts w:asciiTheme="minorHAnsi" w:hAnsiTheme="minorHAnsi"/>
                <w:b/>
                <w:bCs/>
                <w:lang w:val="en-GB"/>
              </w:rPr>
              <w:t xml:space="preserve"> Updated</w:t>
            </w:r>
            <w:proofErr w:type="gramEnd"/>
            <w:r w:rsidRPr="00482936">
              <w:rPr>
                <w:rFonts w:asciiTheme="minorHAnsi" w:hAnsiTheme="minorHAnsi"/>
                <w:b/>
                <w:bCs/>
                <w:lang w:val="en-GB"/>
              </w:rPr>
              <w:t xml:space="preserve">: </w:t>
            </w:r>
            <w:r w:rsidR="00710596">
              <w:rPr>
                <w:rFonts w:asciiTheme="minorHAnsi" w:hAnsiTheme="minorHAnsi"/>
                <w:bCs/>
                <w:lang w:val="en-GB"/>
              </w:rPr>
              <w:t>1</w:t>
            </w:r>
            <w:r w:rsidR="00400804">
              <w:rPr>
                <w:rFonts w:asciiTheme="minorHAnsi" w:hAnsiTheme="minorHAnsi"/>
                <w:bCs/>
                <w:lang w:val="en-GB"/>
              </w:rPr>
              <w:t>4</w:t>
            </w:r>
            <w:r w:rsidRPr="001D6A43">
              <w:rPr>
                <w:rFonts w:asciiTheme="minorHAnsi" w:hAnsiTheme="minorHAnsi"/>
                <w:iCs/>
                <w:lang w:val="en-GB"/>
              </w:rPr>
              <w:t>/</w:t>
            </w:r>
            <w:r w:rsidR="00794F5B" w:rsidRPr="001D6A43">
              <w:rPr>
                <w:rFonts w:asciiTheme="minorHAnsi" w:hAnsiTheme="minorHAnsi"/>
                <w:iCs/>
                <w:lang w:val="en-GB"/>
              </w:rPr>
              <w:t>0</w:t>
            </w:r>
            <w:r w:rsidR="001D6A43" w:rsidRPr="001D6A43">
              <w:rPr>
                <w:rFonts w:asciiTheme="minorHAnsi" w:hAnsiTheme="minorHAnsi"/>
                <w:iCs/>
                <w:lang w:val="en-GB"/>
              </w:rPr>
              <w:t>6</w:t>
            </w:r>
            <w:r>
              <w:rPr>
                <w:rFonts w:asciiTheme="minorHAnsi" w:hAnsiTheme="minorHAnsi"/>
                <w:iCs/>
                <w:lang w:val="en-GB"/>
              </w:rPr>
              <w:t>/2019</w:t>
            </w:r>
            <w:r w:rsidRPr="00482936">
              <w:rPr>
                <w:rFonts w:asciiTheme="minorHAnsi" w:hAnsiTheme="minorHAnsi"/>
                <w:iCs/>
                <w:lang w:val="en-GB"/>
              </w:rPr>
              <w:t xml:space="preserve"> </w:t>
            </w:r>
          </w:p>
        </w:tc>
      </w:tr>
    </w:tbl>
    <w:p w14:paraId="3E3FCA2A" w14:textId="77777777" w:rsidR="00B97BFE" w:rsidRDefault="00B97BFE" w:rsidP="00B97BFE">
      <w:pPr>
        <w:jc w:val="both"/>
        <w:rPr>
          <w:sz w:val="18"/>
          <w:szCs w:val="24"/>
          <w:lang w:val="en-GB"/>
        </w:rPr>
      </w:pPr>
    </w:p>
    <w:p w14:paraId="303B896C" w14:textId="77777777" w:rsidR="00B97BFE" w:rsidRPr="00DF7CE1" w:rsidRDefault="00B97BFE" w:rsidP="00B97BFE">
      <w:pPr>
        <w:jc w:val="both"/>
        <w:rPr>
          <w:sz w:val="18"/>
          <w:szCs w:val="24"/>
          <w:lang w:val="en-GB"/>
        </w:rPr>
      </w:pPr>
    </w:p>
    <w:p w14:paraId="7713B7BE" w14:textId="77777777" w:rsidR="00B97BFE" w:rsidRPr="007418DD" w:rsidRDefault="00B97BFE" w:rsidP="007418DD">
      <w:pPr>
        <w:pStyle w:val="Heading1"/>
        <w:numPr>
          <w:ilvl w:val="0"/>
          <w:numId w:val="0"/>
        </w:numPr>
        <w:spacing w:before="0"/>
        <w:ind w:left="432" w:hanging="432"/>
        <w:jc w:val="both"/>
        <w:rPr>
          <w:rFonts w:asciiTheme="minorHAnsi" w:hAnsiTheme="minorHAnsi" w:cstheme="minorHAnsi"/>
          <w:sz w:val="32"/>
          <w:szCs w:val="32"/>
          <w:lang w:val="en-GB"/>
        </w:rPr>
      </w:pPr>
      <w:r w:rsidRPr="007418DD">
        <w:rPr>
          <w:rFonts w:asciiTheme="minorHAnsi" w:hAnsiTheme="minorHAnsi" w:cstheme="minorHAnsi"/>
          <w:sz w:val="32"/>
          <w:szCs w:val="32"/>
          <w:lang w:val="en-GB"/>
        </w:rPr>
        <w:t>Basic information</w:t>
      </w:r>
    </w:p>
    <w:p w14:paraId="4A7CE71D" w14:textId="77777777" w:rsidR="00B97BFE" w:rsidRPr="007418DD" w:rsidRDefault="00B97BFE" w:rsidP="00B97BFE">
      <w:pPr>
        <w:pStyle w:val="Default"/>
        <w:jc w:val="both"/>
        <w:rPr>
          <w:rFonts w:asciiTheme="minorHAnsi" w:hAnsiTheme="minorHAnsi" w:cstheme="minorHAnsi"/>
          <w:sz w:val="22"/>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905"/>
        <w:gridCol w:w="2906"/>
      </w:tblGrid>
      <w:tr w:rsidR="00B97BFE" w:rsidRPr="0074164E" w14:paraId="2C0E7D40" w14:textId="77777777" w:rsidTr="007418DD">
        <w:trPr>
          <w:trHeight w:val="607"/>
        </w:trPr>
        <w:tc>
          <w:tcPr>
            <w:tcW w:w="3369" w:type="dxa"/>
          </w:tcPr>
          <w:p w14:paraId="34BB1D60" w14:textId="77777777" w:rsidR="00B97BFE" w:rsidRPr="00BE4B16" w:rsidRDefault="00B97BFE" w:rsidP="00B97BFE">
            <w:pPr>
              <w:pStyle w:val="Default"/>
              <w:spacing w:after="120"/>
              <w:jc w:val="both"/>
              <w:rPr>
                <w:rFonts w:asciiTheme="minorHAnsi" w:hAnsiTheme="minorHAnsi" w:cstheme="minorHAnsi"/>
                <w:sz w:val="22"/>
                <w:szCs w:val="22"/>
                <w:lang w:val="en-GB"/>
              </w:rPr>
            </w:pPr>
            <w:r w:rsidRPr="000608D0">
              <w:rPr>
                <w:rFonts w:asciiTheme="minorHAnsi" w:hAnsiTheme="minorHAnsi" w:cstheme="minorHAnsi"/>
                <w:sz w:val="22"/>
                <w:szCs w:val="22"/>
                <w:lang w:val="en-GB"/>
              </w:rPr>
              <w:t xml:space="preserve"> </w:t>
            </w:r>
            <w:r w:rsidRPr="000608D0">
              <w:rPr>
                <w:rFonts w:asciiTheme="minorHAnsi" w:hAnsiTheme="minorHAnsi" w:cstheme="minorHAnsi"/>
                <w:b/>
                <w:bCs/>
                <w:sz w:val="22"/>
                <w:szCs w:val="22"/>
                <w:lang w:val="en-GB"/>
              </w:rPr>
              <w:t xml:space="preserve">Programme title: </w:t>
            </w:r>
          </w:p>
        </w:tc>
        <w:tc>
          <w:tcPr>
            <w:tcW w:w="5811" w:type="dxa"/>
            <w:gridSpan w:val="2"/>
          </w:tcPr>
          <w:p w14:paraId="0962BD8D" w14:textId="77777777" w:rsidR="00B97BFE" w:rsidRPr="007418DD" w:rsidRDefault="00B97BFE" w:rsidP="00B97BFE">
            <w:pPr>
              <w:pStyle w:val="Default"/>
              <w:spacing w:after="120"/>
              <w:jc w:val="both"/>
              <w:rPr>
                <w:rFonts w:asciiTheme="minorHAnsi" w:hAnsiTheme="minorHAnsi" w:cstheme="minorHAnsi"/>
                <w:sz w:val="22"/>
                <w:szCs w:val="22"/>
                <w:lang w:val="en-GB"/>
              </w:rPr>
            </w:pPr>
            <w:r w:rsidRPr="007418DD">
              <w:rPr>
                <w:rFonts w:asciiTheme="minorHAnsi" w:hAnsiTheme="minorHAnsi" w:cstheme="minorHAnsi"/>
                <w:sz w:val="22"/>
                <w:szCs w:val="22"/>
                <w:lang w:val="en-GB" w:eastAsia="en-GB"/>
              </w:rPr>
              <w:t>Business Development, Innovation and SMEs</w:t>
            </w:r>
          </w:p>
        </w:tc>
      </w:tr>
      <w:tr w:rsidR="00B97BFE" w:rsidRPr="0074164E" w14:paraId="6F68A6E1" w14:textId="77777777" w:rsidTr="00B97BFE">
        <w:trPr>
          <w:trHeight w:val="149"/>
        </w:trPr>
        <w:tc>
          <w:tcPr>
            <w:tcW w:w="3369" w:type="dxa"/>
          </w:tcPr>
          <w:p w14:paraId="42E7CE7A" w14:textId="77777777" w:rsidR="00B97BFE" w:rsidRPr="000608D0" w:rsidRDefault="00B97BFE" w:rsidP="00B97BFE">
            <w:pPr>
              <w:pStyle w:val="Default"/>
              <w:spacing w:after="120"/>
              <w:jc w:val="both"/>
              <w:rPr>
                <w:rFonts w:asciiTheme="minorHAnsi" w:hAnsiTheme="minorHAnsi" w:cstheme="minorHAnsi"/>
                <w:sz w:val="22"/>
                <w:szCs w:val="22"/>
                <w:lang w:val="en-GB"/>
              </w:rPr>
            </w:pPr>
            <w:r w:rsidRPr="000608D0">
              <w:rPr>
                <w:rFonts w:asciiTheme="minorHAnsi" w:hAnsiTheme="minorHAnsi" w:cstheme="minorHAnsi"/>
                <w:b/>
                <w:bCs/>
                <w:sz w:val="22"/>
                <w:szCs w:val="22"/>
                <w:lang w:val="en-GB"/>
              </w:rPr>
              <w:t xml:space="preserve">Programme Area: </w:t>
            </w:r>
          </w:p>
        </w:tc>
        <w:tc>
          <w:tcPr>
            <w:tcW w:w="5811" w:type="dxa"/>
            <w:gridSpan w:val="2"/>
          </w:tcPr>
          <w:p w14:paraId="51E8EA12" w14:textId="77777777" w:rsidR="00B97BFE" w:rsidRPr="007418DD" w:rsidRDefault="00B97BFE" w:rsidP="00B97BFE">
            <w:pPr>
              <w:pStyle w:val="Default"/>
              <w:spacing w:after="120"/>
              <w:jc w:val="both"/>
              <w:rPr>
                <w:rFonts w:asciiTheme="minorHAnsi" w:hAnsiTheme="minorHAnsi" w:cstheme="minorHAnsi"/>
                <w:sz w:val="22"/>
                <w:szCs w:val="22"/>
                <w:lang w:val="en-GB"/>
              </w:rPr>
            </w:pPr>
            <w:r w:rsidRPr="007418DD">
              <w:rPr>
                <w:rFonts w:asciiTheme="minorHAnsi" w:hAnsiTheme="minorHAnsi" w:cstheme="minorHAnsi"/>
                <w:sz w:val="22"/>
                <w:szCs w:val="22"/>
                <w:lang w:val="en-GB" w:eastAsia="en-GB"/>
              </w:rPr>
              <w:t>Business Development, Innovation and SMEs</w:t>
            </w:r>
          </w:p>
        </w:tc>
      </w:tr>
      <w:tr w:rsidR="00B97BFE" w:rsidRPr="0074164E" w14:paraId="245FEF20" w14:textId="77777777" w:rsidTr="00B97BFE">
        <w:trPr>
          <w:trHeight w:val="149"/>
        </w:trPr>
        <w:tc>
          <w:tcPr>
            <w:tcW w:w="3369" w:type="dxa"/>
          </w:tcPr>
          <w:p w14:paraId="1CD6E69F" w14:textId="77777777" w:rsidR="00B97BFE" w:rsidRPr="000608D0" w:rsidRDefault="00B97BFE" w:rsidP="00B97BFE">
            <w:pPr>
              <w:pStyle w:val="Default"/>
              <w:spacing w:after="120"/>
              <w:jc w:val="both"/>
              <w:rPr>
                <w:rFonts w:asciiTheme="minorHAnsi" w:hAnsiTheme="minorHAnsi" w:cstheme="minorHAnsi"/>
                <w:b/>
                <w:iCs/>
                <w:sz w:val="22"/>
                <w:szCs w:val="22"/>
                <w:lang w:val="en-GB"/>
              </w:rPr>
            </w:pPr>
            <w:r w:rsidRPr="000608D0">
              <w:rPr>
                <w:rFonts w:asciiTheme="minorHAnsi" w:hAnsiTheme="minorHAnsi" w:cstheme="minorHAnsi"/>
                <w:b/>
                <w:iCs/>
                <w:sz w:val="22"/>
                <w:szCs w:val="22"/>
                <w:lang w:val="en-GB"/>
              </w:rPr>
              <w:t xml:space="preserve">Area(s) of support: </w:t>
            </w:r>
          </w:p>
        </w:tc>
        <w:tc>
          <w:tcPr>
            <w:tcW w:w="5811" w:type="dxa"/>
            <w:gridSpan w:val="2"/>
          </w:tcPr>
          <w:p w14:paraId="7B5A365A" w14:textId="77777777" w:rsidR="00B97BFE" w:rsidRPr="007418DD" w:rsidRDefault="00B97BFE" w:rsidP="00B97BFE">
            <w:pPr>
              <w:spacing w:after="0"/>
              <w:jc w:val="both"/>
              <w:rPr>
                <w:rFonts w:asciiTheme="minorHAnsi" w:hAnsiTheme="minorHAnsi" w:cstheme="minorHAnsi"/>
                <w:lang w:val="en-GB" w:eastAsia="en-GB"/>
              </w:rPr>
            </w:pPr>
            <w:r w:rsidRPr="007418DD">
              <w:rPr>
                <w:rFonts w:asciiTheme="minorHAnsi" w:hAnsiTheme="minorHAnsi" w:cstheme="minorHAnsi"/>
                <w:lang w:val="en-GB" w:eastAsia="en-GB"/>
              </w:rPr>
              <w:t>PA 01</w:t>
            </w:r>
          </w:p>
          <w:p w14:paraId="4EE41DAB" w14:textId="77777777" w:rsidR="00B97BFE" w:rsidRPr="007418DD" w:rsidRDefault="00B97BFE" w:rsidP="00B97BFE">
            <w:pPr>
              <w:numPr>
                <w:ilvl w:val="0"/>
                <w:numId w:val="2"/>
              </w:numPr>
              <w:spacing w:after="0"/>
              <w:ind w:left="714" w:hanging="357"/>
              <w:jc w:val="both"/>
              <w:rPr>
                <w:rFonts w:asciiTheme="minorHAnsi" w:hAnsiTheme="minorHAnsi" w:cstheme="minorHAnsi"/>
                <w:lang w:val="en-GB" w:eastAsia="en-GB"/>
              </w:rPr>
            </w:pPr>
            <w:r w:rsidRPr="007418DD">
              <w:rPr>
                <w:rFonts w:asciiTheme="minorHAnsi" w:hAnsiTheme="minorHAnsi" w:cstheme="minorHAnsi"/>
                <w:lang w:val="en-GB" w:eastAsia="en-GB"/>
              </w:rPr>
              <w:t>Innovative technologies, processes and services</w:t>
            </w:r>
          </w:p>
          <w:p w14:paraId="20531672" w14:textId="77777777" w:rsidR="00B97BFE" w:rsidRPr="007418DD" w:rsidRDefault="00B97BFE" w:rsidP="00B97BFE">
            <w:pPr>
              <w:numPr>
                <w:ilvl w:val="0"/>
                <w:numId w:val="2"/>
              </w:numPr>
              <w:spacing w:after="0"/>
              <w:ind w:left="714" w:hanging="357"/>
              <w:jc w:val="both"/>
              <w:rPr>
                <w:rFonts w:asciiTheme="minorHAnsi" w:hAnsiTheme="minorHAnsi" w:cstheme="minorHAnsi"/>
                <w:lang w:val="en-GB" w:eastAsia="en-GB"/>
              </w:rPr>
            </w:pPr>
            <w:r w:rsidRPr="007418DD">
              <w:rPr>
                <w:rFonts w:asciiTheme="minorHAnsi" w:hAnsiTheme="minorHAnsi" w:cstheme="minorHAnsi"/>
                <w:lang w:val="en-GB" w:eastAsia="en-GB"/>
              </w:rPr>
              <w:t>Sustainable business development</w:t>
            </w:r>
          </w:p>
          <w:p w14:paraId="2E90C76A" w14:textId="77777777" w:rsidR="00B97BFE" w:rsidRPr="007418DD" w:rsidRDefault="00B97BFE" w:rsidP="00B97BFE">
            <w:pPr>
              <w:numPr>
                <w:ilvl w:val="0"/>
                <w:numId w:val="2"/>
              </w:numPr>
              <w:spacing w:after="0"/>
              <w:ind w:left="714" w:hanging="357"/>
              <w:jc w:val="both"/>
              <w:rPr>
                <w:rFonts w:asciiTheme="minorHAnsi" w:hAnsiTheme="minorHAnsi" w:cstheme="minorHAnsi"/>
                <w:lang w:val="en-GB" w:eastAsia="en-GB"/>
              </w:rPr>
            </w:pPr>
            <w:r w:rsidRPr="007418DD">
              <w:rPr>
                <w:rFonts w:asciiTheme="minorHAnsi" w:hAnsiTheme="minorHAnsi" w:cstheme="minorHAnsi"/>
                <w:lang w:val="en-GB" w:eastAsia="en-GB"/>
              </w:rPr>
              <w:t>Greening of existing businesses and processes</w:t>
            </w:r>
          </w:p>
          <w:p w14:paraId="033F0999" w14:textId="77777777" w:rsidR="00B97BFE" w:rsidRPr="007418DD" w:rsidRDefault="00B97BFE" w:rsidP="007418DD">
            <w:pPr>
              <w:numPr>
                <w:ilvl w:val="0"/>
                <w:numId w:val="2"/>
              </w:numPr>
              <w:spacing w:after="0"/>
              <w:ind w:left="714" w:hanging="357"/>
              <w:jc w:val="both"/>
              <w:rPr>
                <w:rFonts w:asciiTheme="minorHAnsi" w:hAnsiTheme="minorHAnsi" w:cstheme="minorHAnsi"/>
                <w:lang w:val="en-GB" w:eastAsia="en-GB"/>
              </w:rPr>
            </w:pPr>
            <w:r w:rsidRPr="007418DD">
              <w:rPr>
                <w:rFonts w:asciiTheme="minorHAnsi" w:hAnsiTheme="minorHAnsi" w:cstheme="minorHAnsi"/>
                <w:lang w:val="en-GB" w:eastAsia="en-GB"/>
              </w:rPr>
              <w:t>Development and implementation of innovative products and services</w:t>
            </w:r>
          </w:p>
        </w:tc>
      </w:tr>
      <w:tr w:rsidR="00B97BFE" w:rsidRPr="0074164E" w14:paraId="5CA9D2B9" w14:textId="77777777" w:rsidTr="00B97BFE">
        <w:trPr>
          <w:trHeight w:val="149"/>
        </w:trPr>
        <w:tc>
          <w:tcPr>
            <w:tcW w:w="3369" w:type="dxa"/>
          </w:tcPr>
          <w:p w14:paraId="0F656F7A" w14:textId="77777777" w:rsidR="00B97BFE" w:rsidRPr="000608D0" w:rsidRDefault="00B97BFE" w:rsidP="00B97BFE">
            <w:pPr>
              <w:pStyle w:val="Default"/>
              <w:spacing w:after="120"/>
              <w:jc w:val="both"/>
              <w:rPr>
                <w:rFonts w:asciiTheme="minorHAnsi" w:hAnsiTheme="minorHAnsi" w:cstheme="minorHAnsi"/>
                <w:sz w:val="22"/>
                <w:szCs w:val="22"/>
                <w:lang w:val="en-GB"/>
              </w:rPr>
            </w:pPr>
            <w:r w:rsidRPr="000608D0">
              <w:rPr>
                <w:rFonts w:asciiTheme="minorHAnsi" w:hAnsiTheme="minorHAnsi" w:cstheme="minorHAnsi"/>
                <w:b/>
                <w:bCs/>
                <w:sz w:val="22"/>
                <w:szCs w:val="22"/>
                <w:lang w:val="en-GB"/>
              </w:rPr>
              <w:t xml:space="preserve">Specific concerns in the MoU: </w:t>
            </w:r>
          </w:p>
        </w:tc>
        <w:tc>
          <w:tcPr>
            <w:tcW w:w="5811" w:type="dxa"/>
            <w:gridSpan w:val="2"/>
          </w:tcPr>
          <w:p w14:paraId="4172656D" w14:textId="2FA201FD" w:rsidR="00B97BFE" w:rsidRPr="007418DD" w:rsidRDefault="00B97BFE" w:rsidP="000608D0">
            <w:pPr>
              <w:autoSpaceDE w:val="0"/>
              <w:autoSpaceDN w:val="0"/>
              <w:adjustRightInd w:val="0"/>
              <w:spacing w:after="0"/>
              <w:jc w:val="both"/>
              <w:rPr>
                <w:rFonts w:asciiTheme="minorHAnsi" w:hAnsiTheme="minorHAnsi" w:cstheme="minorHAnsi"/>
                <w:lang w:val="en-GB"/>
              </w:rPr>
            </w:pPr>
            <w:r w:rsidRPr="007418DD">
              <w:rPr>
                <w:rFonts w:asciiTheme="minorHAnsi" w:hAnsiTheme="minorHAnsi" w:cstheme="minorHAnsi"/>
                <w:noProof/>
                <w:lang w:val="en-GB" w:eastAsia="en-GB"/>
              </w:rPr>
              <w:t xml:space="preserve">In managing this programme the Investment and Development Agency of Latvia shall operate with autonomy and independence of the Ministry of Economics. The Ministry of Economics </w:t>
            </w:r>
            <w:bookmarkStart w:id="0" w:name="_Hlk11141088"/>
            <w:r w:rsidRPr="007418DD">
              <w:rPr>
                <w:rFonts w:asciiTheme="minorHAnsi" w:hAnsiTheme="minorHAnsi" w:cstheme="minorHAnsi"/>
                <w:noProof/>
                <w:lang w:val="en-GB" w:eastAsia="en-GB"/>
              </w:rPr>
              <w:t>is together with the Investment and Development Agency of Latvia responsible for the preparation of the programme.</w:t>
            </w:r>
            <w:bookmarkEnd w:id="0"/>
          </w:p>
        </w:tc>
      </w:tr>
      <w:tr w:rsidR="00B97BFE" w:rsidRPr="00E846DA" w14:paraId="295D655A" w14:textId="77777777" w:rsidTr="00B97BFE">
        <w:trPr>
          <w:trHeight w:val="149"/>
        </w:trPr>
        <w:tc>
          <w:tcPr>
            <w:tcW w:w="3369" w:type="dxa"/>
            <w:vMerge w:val="restart"/>
          </w:tcPr>
          <w:p w14:paraId="7A05F206" w14:textId="77777777" w:rsidR="00B97BFE" w:rsidRPr="000608D0" w:rsidRDefault="00B97BFE" w:rsidP="00B97BFE">
            <w:pPr>
              <w:pStyle w:val="Default"/>
              <w:spacing w:after="120"/>
              <w:jc w:val="both"/>
              <w:rPr>
                <w:rFonts w:asciiTheme="minorHAnsi" w:hAnsiTheme="minorHAnsi" w:cstheme="minorHAnsi"/>
                <w:b/>
                <w:bCs/>
                <w:sz w:val="22"/>
                <w:szCs w:val="22"/>
                <w:lang w:val="en-GB"/>
              </w:rPr>
            </w:pPr>
            <w:r w:rsidRPr="000608D0">
              <w:rPr>
                <w:rFonts w:asciiTheme="minorHAnsi" w:hAnsiTheme="minorHAnsi" w:cstheme="minorHAnsi"/>
                <w:b/>
                <w:bCs/>
                <w:sz w:val="22"/>
                <w:szCs w:val="22"/>
                <w:lang w:val="en-GB"/>
              </w:rPr>
              <w:t>Programme Grant:</w:t>
            </w:r>
          </w:p>
        </w:tc>
        <w:tc>
          <w:tcPr>
            <w:tcW w:w="2905" w:type="dxa"/>
          </w:tcPr>
          <w:p w14:paraId="5122C2D2" w14:textId="77777777" w:rsidR="00B97BFE" w:rsidRPr="007418DD" w:rsidRDefault="00B97BFE" w:rsidP="00B97BFE">
            <w:pPr>
              <w:pStyle w:val="Default"/>
              <w:jc w:val="both"/>
              <w:rPr>
                <w:rFonts w:asciiTheme="minorHAnsi" w:hAnsiTheme="minorHAnsi" w:cstheme="minorHAnsi"/>
                <w:iCs/>
                <w:sz w:val="22"/>
                <w:szCs w:val="22"/>
                <w:lang w:val="en-GB"/>
              </w:rPr>
            </w:pPr>
            <w:r w:rsidRPr="007418DD">
              <w:rPr>
                <w:rFonts w:asciiTheme="minorHAnsi" w:hAnsiTheme="minorHAnsi" w:cstheme="minorHAnsi"/>
                <w:iCs/>
                <w:sz w:val="22"/>
                <w:szCs w:val="22"/>
                <w:lang w:val="en-GB"/>
              </w:rPr>
              <w:t xml:space="preserve">Total </w:t>
            </w:r>
          </w:p>
        </w:tc>
        <w:tc>
          <w:tcPr>
            <w:tcW w:w="2906" w:type="dxa"/>
          </w:tcPr>
          <w:p w14:paraId="3D98C8D5" w14:textId="77777777" w:rsidR="00B97BFE" w:rsidRPr="007418DD" w:rsidRDefault="00B97BFE" w:rsidP="00B97BFE">
            <w:pPr>
              <w:pStyle w:val="Default"/>
              <w:spacing w:after="120"/>
              <w:jc w:val="both"/>
              <w:rPr>
                <w:rFonts w:asciiTheme="minorHAnsi" w:hAnsiTheme="minorHAnsi" w:cstheme="minorHAnsi"/>
                <w:iCs/>
                <w:sz w:val="22"/>
                <w:szCs w:val="22"/>
                <w:lang w:val="en-GB"/>
              </w:rPr>
            </w:pPr>
            <w:r w:rsidRPr="007418DD">
              <w:rPr>
                <w:rFonts w:asciiTheme="minorHAnsi" w:hAnsiTheme="minorHAnsi" w:cstheme="minorHAnsi"/>
                <w:iCs/>
                <w:sz w:val="22"/>
                <w:szCs w:val="22"/>
                <w:lang w:val="en-GB"/>
              </w:rPr>
              <w:t>€</w:t>
            </w:r>
            <w:r w:rsidRPr="007418DD">
              <w:rPr>
                <w:rFonts w:asciiTheme="minorHAnsi" w:hAnsiTheme="minorHAnsi" w:cstheme="minorHAnsi"/>
                <w:bCs/>
                <w:sz w:val="22"/>
                <w:szCs w:val="22"/>
                <w:lang w:val="en-GB" w:eastAsia="en-GB"/>
              </w:rPr>
              <w:t>12 500 000</w:t>
            </w:r>
          </w:p>
        </w:tc>
      </w:tr>
      <w:tr w:rsidR="00B97BFE" w:rsidRPr="00E846DA" w14:paraId="4793ABAC" w14:textId="77777777" w:rsidTr="00B97BFE">
        <w:trPr>
          <w:trHeight w:val="149"/>
        </w:trPr>
        <w:tc>
          <w:tcPr>
            <w:tcW w:w="3369" w:type="dxa"/>
            <w:vMerge/>
          </w:tcPr>
          <w:p w14:paraId="7F05FC97" w14:textId="77777777" w:rsidR="00B97BFE" w:rsidRPr="00726D0A" w:rsidRDefault="00B97BFE" w:rsidP="00B97BFE">
            <w:pPr>
              <w:pStyle w:val="Default"/>
              <w:spacing w:after="120"/>
              <w:jc w:val="both"/>
              <w:rPr>
                <w:rFonts w:asciiTheme="minorHAnsi" w:hAnsiTheme="minorHAnsi" w:cstheme="minorHAnsi"/>
                <w:b/>
                <w:bCs/>
                <w:sz w:val="22"/>
                <w:szCs w:val="22"/>
                <w:lang w:val="en-GB"/>
              </w:rPr>
            </w:pPr>
          </w:p>
        </w:tc>
        <w:tc>
          <w:tcPr>
            <w:tcW w:w="2905" w:type="dxa"/>
          </w:tcPr>
          <w:p w14:paraId="23B83753" w14:textId="77777777" w:rsidR="00B97BFE" w:rsidRPr="007418DD" w:rsidRDefault="00B97BFE" w:rsidP="00B97BFE">
            <w:pPr>
              <w:pStyle w:val="Default"/>
              <w:jc w:val="both"/>
              <w:rPr>
                <w:rFonts w:asciiTheme="minorHAnsi" w:hAnsiTheme="minorHAnsi" w:cstheme="minorHAnsi"/>
                <w:iCs/>
                <w:sz w:val="22"/>
                <w:szCs w:val="22"/>
                <w:lang w:val="en-GB"/>
              </w:rPr>
            </w:pPr>
            <w:r w:rsidRPr="007418DD">
              <w:rPr>
                <w:rFonts w:asciiTheme="minorHAnsi" w:hAnsiTheme="minorHAnsi" w:cstheme="minorHAnsi"/>
                <w:iCs/>
                <w:sz w:val="22"/>
                <w:szCs w:val="22"/>
                <w:lang w:val="en-GB"/>
              </w:rPr>
              <w:t>EEA Grants</w:t>
            </w:r>
          </w:p>
        </w:tc>
        <w:tc>
          <w:tcPr>
            <w:tcW w:w="2906" w:type="dxa"/>
          </w:tcPr>
          <w:p w14:paraId="6D2F3867" w14:textId="77777777" w:rsidR="00B97BFE" w:rsidRPr="007418DD" w:rsidRDefault="00B97BFE" w:rsidP="00B97BFE">
            <w:pPr>
              <w:pStyle w:val="Default"/>
              <w:spacing w:after="120"/>
              <w:jc w:val="both"/>
              <w:rPr>
                <w:rFonts w:asciiTheme="minorHAnsi" w:hAnsiTheme="minorHAnsi" w:cstheme="minorHAnsi"/>
                <w:iCs/>
                <w:sz w:val="22"/>
                <w:szCs w:val="22"/>
                <w:lang w:val="en-GB"/>
              </w:rPr>
            </w:pPr>
            <w:r w:rsidRPr="007418DD">
              <w:rPr>
                <w:rFonts w:asciiTheme="minorHAnsi" w:hAnsiTheme="minorHAnsi" w:cstheme="minorHAnsi"/>
                <w:iCs/>
                <w:sz w:val="22"/>
                <w:szCs w:val="22"/>
                <w:lang w:val="en-GB"/>
              </w:rPr>
              <w:t>€ 0</w:t>
            </w:r>
          </w:p>
        </w:tc>
      </w:tr>
      <w:tr w:rsidR="00B97BFE" w:rsidRPr="00E846DA" w14:paraId="0EEA1448" w14:textId="77777777" w:rsidTr="00B97BFE">
        <w:trPr>
          <w:trHeight w:val="149"/>
        </w:trPr>
        <w:tc>
          <w:tcPr>
            <w:tcW w:w="3369" w:type="dxa"/>
            <w:vMerge/>
          </w:tcPr>
          <w:p w14:paraId="072DC0D3" w14:textId="77777777" w:rsidR="00B97BFE" w:rsidRPr="00726D0A" w:rsidRDefault="00B97BFE" w:rsidP="00B97BFE">
            <w:pPr>
              <w:pStyle w:val="Default"/>
              <w:spacing w:after="120"/>
              <w:jc w:val="both"/>
              <w:rPr>
                <w:rFonts w:asciiTheme="minorHAnsi" w:hAnsiTheme="minorHAnsi" w:cstheme="minorHAnsi"/>
                <w:b/>
                <w:bCs/>
                <w:sz w:val="22"/>
                <w:szCs w:val="22"/>
                <w:lang w:val="en-GB"/>
              </w:rPr>
            </w:pPr>
          </w:p>
        </w:tc>
        <w:tc>
          <w:tcPr>
            <w:tcW w:w="2905" w:type="dxa"/>
          </w:tcPr>
          <w:p w14:paraId="014B223E" w14:textId="77777777" w:rsidR="00B97BFE" w:rsidRPr="007418DD" w:rsidRDefault="00B97BFE" w:rsidP="00B97BFE">
            <w:pPr>
              <w:pStyle w:val="Default"/>
              <w:jc w:val="both"/>
              <w:rPr>
                <w:rFonts w:asciiTheme="minorHAnsi" w:hAnsiTheme="minorHAnsi" w:cstheme="minorHAnsi"/>
                <w:iCs/>
                <w:sz w:val="22"/>
                <w:szCs w:val="22"/>
                <w:lang w:val="en-GB"/>
              </w:rPr>
            </w:pPr>
            <w:r w:rsidRPr="007418DD">
              <w:rPr>
                <w:rFonts w:asciiTheme="minorHAnsi" w:hAnsiTheme="minorHAnsi" w:cstheme="minorHAnsi"/>
                <w:iCs/>
                <w:sz w:val="22"/>
                <w:szCs w:val="22"/>
                <w:lang w:val="en-GB"/>
              </w:rPr>
              <w:t>Norway Grants</w:t>
            </w:r>
          </w:p>
        </w:tc>
        <w:tc>
          <w:tcPr>
            <w:tcW w:w="2906" w:type="dxa"/>
          </w:tcPr>
          <w:p w14:paraId="3A6D51DB" w14:textId="77777777" w:rsidR="00B97BFE" w:rsidRPr="007418DD" w:rsidRDefault="00B97BFE" w:rsidP="00B97BFE">
            <w:pPr>
              <w:pStyle w:val="Default"/>
              <w:spacing w:after="120"/>
              <w:jc w:val="both"/>
              <w:rPr>
                <w:rFonts w:asciiTheme="minorHAnsi" w:hAnsiTheme="minorHAnsi" w:cstheme="minorHAnsi"/>
                <w:iCs/>
                <w:sz w:val="22"/>
                <w:szCs w:val="22"/>
                <w:lang w:val="en-GB"/>
              </w:rPr>
            </w:pPr>
            <w:r w:rsidRPr="007418DD">
              <w:rPr>
                <w:rFonts w:asciiTheme="minorHAnsi" w:hAnsiTheme="minorHAnsi" w:cstheme="minorHAnsi"/>
                <w:iCs/>
                <w:sz w:val="22"/>
                <w:szCs w:val="22"/>
                <w:lang w:val="en-GB"/>
              </w:rPr>
              <w:t>€</w:t>
            </w:r>
            <w:r w:rsidRPr="007418DD">
              <w:rPr>
                <w:rFonts w:asciiTheme="minorHAnsi" w:hAnsiTheme="minorHAnsi" w:cstheme="minorHAnsi"/>
                <w:bCs/>
                <w:sz w:val="22"/>
                <w:szCs w:val="22"/>
                <w:lang w:val="en-GB" w:eastAsia="en-GB"/>
              </w:rPr>
              <w:t>12 500 000</w:t>
            </w:r>
          </w:p>
        </w:tc>
      </w:tr>
      <w:tr w:rsidR="00B97BFE" w:rsidRPr="0074164E" w14:paraId="1A9173B7" w14:textId="77777777" w:rsidTr="00B97BFE">
        <w:trPr>
          <w:trHeight w:val="149"/>
        </w:trPr>
        <w:tc>
          <w:tcPr>
            <w:tcW w:w="3369" w:type="dxa"/>
          </w:tcPr>
          <w:p w14:paraId="4518C54E" w14:textId="77777777" w:rsidR="00B97BFE" w:rsidRPr="000608D0" w:rsidRDefault="00B97BFE" w:rsidP="00B97BFE">
            <w:pPr>
              <w:pStyle w:val="Default"/>
              <w:spacing w:after="120"/>
              <w:jc w:val="both"/>
              <w:rPr>
                <w:rFonts w:asciiTheme="minorHAnsi" w:hAnsiTheme="minorHAnsi" w:cstheme="minorHAnsi"/>
                <w:sz w:val="22"/>
                <w:szCs w:val="22"/>
                <w:lang w:val="en-GB"/>
              </w:rPr>
            </w:pPr>
            <w:r w:rsidRPr="000608D0">
              <w:rPr>
                <w:rFonts w:asciiTheme="minorHAnsi" w:hAnsiTheme="minorHAnsi" w:cstheme="minorHAnsi"/>
                <w:b/>
                <w:bCs/>
                <w:sz w:val="22"/>
                <w:szCs w:val="22"/>
                <w:lang w:val="en-GB"/>
              </w:rPr>
              <w:t xml:space="preserve">Programme Operator: </w:t>
            </w:r>
          </w:p>
        </w:tc>
        <w:tc>
          <w:tcPr>
            <w:tcW w:w="5811" w:type="dxa"/>
            <w:gridSpan w:val="2"/>
          </w:tcPr>
          <w:p w14:paraId="62560F2F" w14:textId="77777777" w:rsidR="00B97BFE" w:rsidRPr="007418DD" w:rsidRDefault="00B97BFE" w:rsidP="00B97BFE">
            <w:pPr>
              <w:pStyle w:val="Default"/>
              <w:spacing w:after="120"/>
              <w:jc w:val="both"/>
              <w:rPr>
                <w:rFonts w:asciiTheme="minorHAnsi" w:hAnsiTheme="minorHAnsi" w:cstheme="minorHAnsi"/>
                <w:sz w:val="22"/>
                <w:szCs w:val="22"/>
                <w:lang w:val="en-GB"/>
              </w:rPr>
            </w:pPr>
            <w:r w:rsidRPr="007418DD">
              <w:rPr>
                <w:rFonts w:asciiTheme="minorHAnsi" w:hAnsiTheme="minorHAnsi" w:cstheme="minorHAnsi"/>
                <w:noProof/>
                <w:sz w:val="22"/>
                <w:szCs w:val="22"/>
                <w:lang w:val="en-GB" w:eastAsia="en-GB"/>
              </w:rPr>
              <w:t>Investment and Development Agency of Latvia (LIAA)</w:t>
            </w:r>
          </w:p>
        </w:tc>
      </w:tr>
      <w:tr w:rsidR="00B97BFE" w:rsidRPr="00E846DA" w14:paraId="1D28FE66" w14:textId="77777777" w:rsidTr="00B97BFE">
        <w:trPr>
          <w:trHeight w:val="272"/>
        </w:trPr>
        <w:tc>
          <w:tcPr>
            <w:tcW w:w="3369" w:type="dxa"/>
          </w:tcPr>
          <w:p w14:paraId="5910EDB3" w14:textId="77777777" w:rsidR="00B97BFE" w:rsidRPr="000608D0" w:rsidRDefault="00B97BFE" w:rsidP="00B97BFE">
            <w:pPr>
              <w:pStyle w:val="Default"/>
              <w:spacing w:after="120"/>
              <w:jc w:val="both"/>
              <w:rPr>
                <w:rFonts w:asciiTheme="minorHAnsi" w:hAnsiTheme="minorHAnsi" w:cstheme="minorHAnsi"/>
                <w:sz w:val="22"/>
                <w:szCs w:val="22"/>
                <w:lang w:val="en-GB"/>
              </w:rPr>
            </w:pPr>
            <w:r w:rsidRPr="000608D0">
              <w:rPr>
                <w:rFonts w:asciiTheme="minorHAnsi" w:hAnsiTheme="minorHAnsi" w:cstheme="minorHAnsi"/>
                <w:b/>
                <w:bCs/>
                <w:sz w:val="22"/>
                <w:szCs w:val="22"/>
                <w:lang w:val="en-GB"/>
              </w:rPr>
              <w:t xml:space="preserve">Donor Programme Partner(s): </w:t>
            </w:r>
          </w:p>
        </w:tc>
        <w:tc>
          <w:tcPr>
            <w:tcW w:w="5811" w:type="dxa"/>
            <w:gridSpan w:val="2"/>
          </w:tcPr>
          <w:p w14:paraId="797BCB09" w14:textId="77777777" w:rsidR="00B97BFE" w:rsidRPr="007418DD" w:rsidRDefault="00B97BFE" w:rsidP="00B97BFE">
            <w:pPr>
              <w:pStyle w:val="Default"/>
              <w:spacing w:after="120"/>
              <w:jc w:val="both"/>
              <w:rPr>
                <w:rFonts w:asciiTheme="minorHAnsi" w:hAnsiTheme="minorHAnsi" w:cstheme="minorHAnsi"/>
                <w:sz w:val="22"/>
                <w:szCs w:val="22"/>
                <w:lang w:val="en-GB"/>
              </w:rPr>
            </w:pPr>
            <w:r w:rsidRPr="007418DD">
              <w:rPr>
                <w:rFonts w:asciiTheme="minorHAnsi" w:hAnsiTheme="minorHAnsi" w:cstheme="minorHAnsi"/>
                <w:noProof/>
                <w:sz w:val="22"/>
                <w:szCs w:val="22"/>
                <w:lang w:val="en-GB" w:eastAsia="en-GB"/>
              </w:rPr>
              <w:t>Innovation Norway (IN)</w:t>
            </w:r>
          </w:p>
        </w:tc>
      </w:tr>
      <w:tr w:rsidR="00B97BFE" w:rsidRPr="00E846DA" w14:paraId="4D5DA14A" w14:textId="77777777" w:rsidTr="00B97BFE">
        <w:trPr>
          <w:trHeight w:val="149"/>
        </w:trPr>
        <w:tc>
          <w:tcPr>
            <w:tcW w:w="3369" w:type="dxa"/>
          </w:tcPr>
          <w:p w14:paraId="48B458B6" w14:textId="77777777" w:rsidR="00B97BFE" w:rsidRPr="000608D0" w:rsidRDefault="00B97BFE" w:rsidP="00B97BFE">
            <w:pPr>
              <w:pStyle w:val="Default"/>
              <w:spacing w:after="120"/>
              <w:jc w:val="both"/>
              <w:rPr>
                <w:rFonts w:asciiTheme="minorHAnsi" w:hAnsiTheme="minorHAnsi" w:cstheme="minorHAnsi"/>
                <w:sz w:val="22"/>
                <w:szCs w:val="22"/>
                <w:lang w:val="en-GB"/>
              </w:rPr>
            </w:pPr>
            <w:r w:rsidRPr="000608D0">
              <w:rPr>
                <w:rFonts w:asciiTheme="minorHAnsi" w:hAnsiTheme="minorHAnsi" w:cstheme="minorHAnsi"/>
                <w:b/>
                <w:bCs/>
                <w:sz w:val="22"/>
                <w:szCs w:val="22"/>
                <w:lang w:val="en-GB"/>
              </w:rPr>
              <w:t xml:space="preserve">Other Programme Partner(s): </w:t>
            </w:r>
          </w:p>
        </w:tc>
        <w:tc>
          <w:tcPr>
            <w:tcW w:w="5811" w:type="dxa"/>
            <w:gridSpan w:val="2"/>
          </w:tcPr>
          <w:p w14:paraId="49BC06CC" w14:textId="1F8300DA" w:rsidR="00B97BFE" w:rsidRPr="006A7926" w:rsidRDefault="006A7926" w:rsidP="00B97BFE">
            <w:pPr>
              <w:pStyle w:val="Default"/>
              <w:spacing w:after="120"/>
              <w:jc w:val="both"/>
              <w:rPr>
                <w:rFonts w:asciiTheme="minorHAnsi" w:hAnsiTheme="minorHAnsi" w:cstheme="minorHAnsi"/>
                <w:sz w:val="22"/>
                <w:szCs w:val="22"/>
                <w:lang w:val="en-GB"/>
              </w:rPr>
            </w:pPr>
            <w:r w:rsidRPr="006A7926">
              <w:rPr>
                <w:rFonts w:asciiTheme="minorHAnsi" w:hAnsiTheme="minorHAnsi" w:cstheme="minorHAnsi"/>
                <w:noProof/>
                <w:sz w:val="22"/>
                <w:szCs w:val="22"/>
                <w:lang w:val="en-GB" w:eastAsia="en-GB"/>
              </w:rPr>
              <w:t>The Ministry of Economics</w:t>
            </w:r>
            <w:r w:rsidR="001C38B5">
              <w:rPr>
                <w:rStyle w:val="FootnoteReference"/>
                <w:rFonts w:asciiTheme="minorHAnsi" w:hAnsiTheme="minorHAnsi" w:cstheme="minorHAnsi"/>
                <w:noProof/>
                <w:sz w:val="22"/>
                <w:szCs w:val="22"/>
                <w:lang w:val="en-GB" w:eastAsia="en-GB"/>
              </w:rPr>
              <w:footnoteReference w:id="2"/>
            </w:r>
          </w:p>
        </w:tc>
      </w:tr>
    </w:tbl>
    <w:p w14:paraId="1C018447" w14:textId="77777777" w:rsidR="00B97BFE" w:rsidRPr="00DF7CE1" w:rsidRDefault="00B97BFE" w:rsidP="00B97BFE">
      <w:pPr>
        <w:jc w:val="both"/>
        <w:rPr>
          <w:sz w:val="20"/>
          <w:lang w:val="en-GB"/>
        </w:rPr>
      </w:pPr>
    </w:p>
    <w:p w14:paraId="13430E6D" w14:textId="7FC46530" w:rsidR="00C30622" w:rsidRPr="007418DD" w:rsidRDefault="00451D4D" w:rsidP="00C725FC">
      <w:pPr>
        <w:spacing w:after="240"/>
        <w:rPr>
          <w:rFonts w:asciiTheme="minorHAnsi" w:hAnsiTheme="minorHAnsi" w:cstheme="minorHAnsi"/>
          <w:sz w:val="32"/>
          <w:szCs w:val="32"/>
          <w:lang w:val="en-GB"/>
        </w:rPr>
      </w:pPr>
      <w:r>
        <w:rPr>
          <w:rFonts w:asciiTheme="minorHAnsi" w:hAnsiTheme="minorHAnsi" w:cstheme="minorHAnsi"/>
          <w:b/>
          <w:color w:val="1F497D" w:themeColor="text2"/>
          <w:sz w:val="32"/>
          <w:szCs w:val="32"/>
          <w:lang w:val="en-GB"/>
        </w:rPr>
        <w:lastRenderedPageBreak/>
        <w:t>1</w:t>
      </w:r>
      <w:r w:rsidR="00E846DA" w:rsidRPr="007418DD">
        <w:rPr>
          <w:rFonts w:asciiTheme="minorHAnsi" w:hAnsiTheme="minorHAnsi" w:cstheme="minorHAnsi"/>
          <w:b/>
          <w:color w:val="1F497D" w:themeColor="text2"/>
          <w:sz w:val="32"/>
          <w:szCs w:val="32"/>
          <w:lang w:val="en-GB"/>
        </w:rPr>
        <w:t xml:space="preserve">. </w:t>
      </w:r>
      <w:r w:rsidR="00CE0E43" w:rsidRPr="007418DD">
        <w:rPr>
          <w:rFonts w:asciiTheme="minorHAnsi" w:hAnsiTheme="minorHAnsi" w:cstheme="minorHAnsi"/>
          <w:b/>
          <w:color w:val="1F497D" w:themeColor="text2"/>
          <w:sz w:val="32"/>
          <w:szCs w:val="32"/>
          <w:lang w:val="en-GB"/>
        </w:rPr>
        <w:t>Programme</w:t>
      </w:r>
      <w:r w:rsidR="00C30622" w:rsidRPr="007418DD">
        <w:rPr>
          <w:rFonts w:asciiTheme="minorHAnsi" w:hAnsiTheme="minorHAnsi" w:cstheme="minorHAnsi"/>
          <w:b/>
          <w:color w:val="1F497D" w:themeColor="text2"/>
          <w:sz w:val="32"/>
          <w:szCs w:val="32"/>
          <w:lang w:val="en-GB"/>
        </w:rPr>
        <w:t xml:space="preserve"> </w:t>
      </w:r>
      <w:r w:rsidR="00065C22" w:rsidRPr="007418DD">
        <w:rPr>
          <w:rFonts w:asciiTheme="minorHAnsi" w:hAnsiTheme="minorHAnsi" w:cstheme="minorHAnsi"/>
          <w:b/>
          <w:color w:val="1F497D" w:themeColor="text2"/>
          <w:sz w:val="32"/>
          <w:szCs w:val="32"/>
          <w:lang w:val="en-GB"/>
        </w:rPr>
        <w:t xml:space="preserve">description and </w:t>
      </w:r>
      <w:r w:rsidR="00C30622" w:rsidRPr="007418DD">
        <w:rPr>
          <w:rFonts w:asciiTheme="minorHAnsi" w:hAnsiTheme="minorHAnsi" w:cstheme="minorHAnsi"/>
          <w:b/>
          <w:color w:val="1F497D" w:themeColor="text2"/>
          <w:sz w:val="32"/>
          <w:szCs w:val="32"/>
          <w:lang w:val="en-GB"/>
        </w:rPr>
        <w:t>justification</w:t>
      </w:r>
      <w:bookmarkStart w:id="1" w:name="_Toc258498727"/>
      <w:bookmarkStart w:id="2" w:name="_Toc258499838"/>
      <w:bookmarkStart w:id="3" w:name="_Toc258503639"/>
      <w:bookmarkStart w:id="4" w:name="_Toc258504817"/>
      <w:bookmarkStart w:id="5" w:name="_Toc262213649"/>
      <w:bookmarkStart w:id="6" w:name="_Toc315690954"/>
    </w:p>
    <w:p w14:paraId="0E8D2CDD" w14:textId="5873F905" w:rsidR="000608D0" w:rsidRPr="007418DD" w:rsidRDefault="00335079" w:rsidP="007418DD">
      <w:pPr>
        <w:rPr>
          <w:rFonts w:ascii="Times New Roman" w:hAnsi="Times New Roman"/>
          <w:lang w:val="en-GB"/>
        </w:rPr>
      </w:pPr>
      <w:r w:rsidRPr="007418DD">
        <w:rPr>
          <w:rFonts w:ascii="Times New Roman" w:hAnsi="Times New Roman"/>
          <w:lang w:val="en-GB"/>
        </w:rPr>
        <w:t xml:space="preserve">The objective of the Business </w:t>
      </w:r>
      <w:r w:rsidR="005C3434" w:rsidRPr="007418DD">
        <w:rPr>
          <w:rFonts w:ascii="Times New Roman" w:hAnsi="Times New Roman"/>
          <w:lang w:val="en-GB"/>
        </w:rPr>
        <w:t>D</w:t>
      </w:r>
      <w:r w:rsidRPr="007418DD">
        <w:rPr>
          <w:rFonts w:ascii="Times New Roman" w:hAnsi="Times New Roman"/>
          <w:lang w:val="en-GB"/>
        </w:rPr>
        <w:t>evelopment, Innovation and SMEs programme (</w:t>
      </w:r>
      <w:r w:rsidR="00B100DD" w:rsidRPr="007418DD">
        <w:rPr>
          <w:rFonts w:ascii="Times New Roman" w:hAnsi="Times New Roman"/>
          <w:lang w:val="en-GB"/>
        </w:rPr>
        <w:t xml:space="preserve">hereinafter – the </w:t>
      </w:r>
      <w:r w:rsidRPr="007418DD">
        <w:rPr>
          <w:rFonts w:ascii="Times New Roman" w:hAnsi="Times New Roman"/>
          <w:lang w:val="en-GB"/>
        </w:rPr>
        <w:t xml:space="preserve">Programme) is to contribute to value creation and sustainable growth in Latvia’s private business sector. </w:t>
      </w:r>
      <w:r w:rsidR="005A6695" w:rsidRPr="007418DD">
        <w:rPr>
          <w:rFonts w:ascii="Times New Roman" w:hAnsi="Times New Roman"/>
          <w:lang w:val="en-GB"/>
        </w:rPr>
        <w:t xml:space="preserve"> </w:t>
      </w:r>
    </w:p>
    <w:p w14:paraId="12C0B7EB" w14:textId="61BCAB28" w:rsidR="00517BFE" w:rsidRPr="007418DD" w:rsidRDefault="00690850" w:rsidP="007418DD">
      <w:pPr>
        <w:rPr>
          <w:rFonts w:ascii="Times New Roman" w:hAnsi="Times New Roman"/>
          <w:lang w:val="en-GB"/>
        </w:rPr>
      </w:pPr>
      <w:r w:rsidRPr="007418DD">
        <w:rPr>
          <w:rFonts w:ascii="Times New Roman" w:hAnsi="Times New Roman"/>
          <w:lang w:val="en-GB"/>
        </w:rPr>
        <w:t>T</w:t>
      </w:r>
      <w:r w:rsidR="00335079" w:rsidRPr="007418DD">
        <w:rPr>
          <w:rFonts w:ascii="Times New Roman" w:hAnsi="Times New Roman"/>
          <w:lang w:val="en-GB"/>
        </w:rPr>
        <w:t>he Programme is in line with the Latvian and EU policy planning framework (strategies and guidelines)</w:t>
      </w:r>
      <w:r w:rsidR="00335079" w:rsidRPr="0039338C">
        <w:rPr>
          <w:rStyle w:val="FootnoteReference"/>
          <w:rFonts w:ascii="Times New Roman" w:eastAsia="Calibri" w:hAnsi="Times New Roman"/>
          <w:lang w:val="en-GB"/>
        </w:rPr>
        <w:footnoteReference w:id="3"/>
      </w:r>
      <w:r w:rsidR="003049E5" w:rsidRPr="007418DD">
        <w:rPr>
          <w:rFonts w:ascii="Times New Roman" w:hAnsi="Times New Roman"/>
          <w:lang w:val="en-US"/>
        </w:rPr>
        <w:t xml:space="preserve">. </w:t>
      </w:r>
      <w:r w:rsidR="00335079" w:rsidRPr="007418DD">
        <w:rPr>
          <w:rFonts w:ascii="Times New Roman" w:hAnsi="Times New Roman"/>
          <w:lang w:val="en-GB"/>
        </w:rPr>
        <w:t xml:space="preserve">The Programme ensures the implementation of </w:t>
      </w:r>
      <w:r w:rsidR="00DB1D6C" w:rsidRPr="007418DD">
        <w:rPr>
          <w:rFonts w:ascii="Times New Roman" w:hAnsi="Times New Roman"/>
          <w:lang w:val="en-GB"/>
        </w:rPr>
        <w:t xml:space="preserve">four </w:t>
      </w:r>
      <w:r w:rsidR="00335079" w:rsidRPr="007418DD">
        <w:rPr>
          <w:rFonts w:ascii="Times New Roman" w:hAnsi="Times New Roman"/>
          <w:lang w:val="en-GB"/>
        </w:rPr>
        <w:t>strategic directions: (1) promoting entrepreneurship, especially for young entrepreneurs</w:t>
      </w:r>
      <w:r w:rsidR="003E3B64" w:rsidRPr="007418DD">
        <w:rPr>
          <w:rFonts w:ascii="Times New Roman" w:hAnsi="Times New Roman"/>
          <w:lang w:val="en-GB"/>
        </w:rPr>
        <w:t xml:space="preserve"> and </w:t>
      </w:r>
      <w:r w:rsidR="00FB144F" w:rsidRPr="007418DD">
        <w:rPr>
          <w:rFonts w:ascii="Times New Roman" w:hAnsi="Times New Roman"/>
          <w:lang w:val="en-GB"/>
        </w:rPr>
        <w:t>SM</w:t>
      </w:r>
      <w:r w:rsidR="00045AC4" w:rsidRPr="007418DD">
        <w:rPr>
          <w:rFonts w:ascii="Times New Roman" w:hAnsi="Times New Roman"/>
          <w:lang w:val="en-GB"/>
        </w:rPr>
        <w:t>Es</w:t>
      </w:r>
      <w:r w:rsidR="00335079" w:rsidRPr="007418DD">
        <w:rPr>
          <w:rFonts w:ascii="Times New Roman" w:hAnsi="Times New Roman"/>
          <w:lang w:val="en-GB"/>
        </w:rPr>
        <w:t>, as well as support for innovative business development in its early stages ; (2) investments in greener production processes; (3) development of innovative welfare technologies</w:t>
      </w:r>
      <w:r w:rsidR="000608D0" w:rsidRPr="007418DD">
        <w:rPr>
          <w:rFonts w:ascii="Times New Roman" w:hAnsi="Times New Roman"/>
          <w:lang w:val="en-GB"/>
        </w:rPr>
        <w:t xml:space="preserve"> </w:t>
      </w:r>
      <w:r w:rsidR="00335079" w:rsidRPr="007418DD">
        <w:rPr>
          <w:rFonts w:ascii="Times New Roman" w:hAnsi="Times New Roman"/>
          <w:lang w:val="en-GB"/>
        </w:rPr>
        <w:t>and services</w:t>
      </w:r>
      <w:r w:rsidR="00A96D38" w:rsidRPr="007418DD">
        <w:rPr>
          <w:rFonts w:ascii="Times New Roman" w:hAnsi="Times New Roman"/>
          <w:lang w:val="en-GB"/>
        </w:rPr>
        <w:t>; (</w:t>
      </w:r>
      <w:r w:rsidR="005645AD" w:rsidRPr="007418DD">
        <w:rPr>
          <w:rFonts w:ascii="Times New Roman" w:hAnsi="Times New Roman"/>
          <w:lang w:val="en-GB"/>
        </w:rPr>
        <w:t>4</w:t>
      </w:r>
      <w:r w:rsidR="00A96D38" w:rsidRPr="007418DD">
        <w:rPr>
          <w:rFonts w:ascii="Times New Roman" w:hAnsi="Times New Roman"/>
          <w:lang w:val="en-GB"/>
        </w:rPr>
        <w:t>)</w:t>
      </w:r>
      <w:r w:rsidR="005977BD" w:rsidRPr="007418DD">
        <w:rPr>
          <w:rFonts w:ascii="Times New Roman" w:hAnsi="Times New Roman"/>
          <w:lang w:val="en-GB"/>
        </w:rPr>
        <w:t xml:space="preserve"> support </w:t>
      </w:r>
      <w:bookmarkStart w:id="7" w:name="_GoBack"/>
      <w:bookmarkEnd w:id="7"/>
      <w:r w:rsidR="005977BD" w:rsidRPr="007418DD">
        <w:rPr>
          <w:rFonts w:ascii="Times New Roman" w:hAnsi="Times New Roman"/>
          <w:lang w:val="en-GB"/>
        </w:rPr>
        <w:t xml:space="preserve">to new business ideas, solutions, products </w:t>
      </w:r>
      <w:r w:rsidR="0081158F" w:rsidRPr="007418DD">
        <w:rPr>
          <w:rFonts w:ascii="Times New Roman" w:hAnsi="Times New Roman"/>
          <w:lang w:val="en-GB"/>
        </w:rPr>
        <w:t>in the are</w:t>
      </w:r>
      <w:r w:rsidR="00D31153" w:rsidRPr="007418DD">
        <w:rPr>
          <w:rFonts w:ascii="Times New Roman" w:hAnsi="Times New Roman"/>
          <w:lang w:val="en-GB"/>
        </w:rPr>
        <w:t>a</w:t>
      </w:r>
      <w:r w:rsidR="0081158F" w:rsidRPr="007418DD">
        <w:rPr>
          <w:rFonts w:ascii="Times New Roman" w:hAnsi="Times New Roman"/>
          <w:lang w:val="en-GB"/>
        </w:rPr>
        <w:t xml:space="preserve"> of </w:t>
      </w:r>
      <w:r w:rsidR="005977BD" w:rsidRPr="007418DD">
        <w:rPr>
          <w:rFonts w:ascii="Times New Roman" w:hAnsi="Times New Roman"/>
          <w:lang w:val="en-GB"/>
        </w:rPr>
        <w:t>information and communication technology (hereinafter – ICT).</w:t>
      </w:r>
      <w:r w:rsidR="00A96D38" w:rsidRPr="007418DD">
        <w:rPr>
          <w:rFonts w:ascii="Times New Roman" w:hAnsi="Times New Roman"/>
          <w:lang w:val="en-GB"/>
        </w:rPr>
        <w:t xml:space="preserve"> </w:t>
      </w:r>
      <w:r w:rsidR="00461071" w:rsidRPr="007418DD">
        <w:rPr>
          <w:rFonts w:ascii="Times New Roman" w:hAnsi="Times New Roman"/>
          <w:lang w:val="en-GB"/>
        </w:rPr>
        <w:t xml:space="preserve">It is expected that the Programme will have an impact </w:t>
      </w:r>
      <w:r w:rsidR="0081158F" w:rsidRPr="007418DD">
        <w:rPr>
          <w:rFonts w:ascii="Times New Roman" w:hAnsi="Times New Roman"/>
          <w:lang w:val="en-GB"/>
        </w:rPr>
        <w:t>on</w:t>
      </w:r>
      <w:r w:rsidR="00461071" w:rsidRPr="007418DD">
        <w:rPr>
          <w:rFonts w:ascii="Times New Roman" w:hAnsi="Times New Roman"/>
          <w:lang w:val="en-GB"/>
        </w:rPr>
        <w:t xml:space="preserve"> both</w:t>
      </w:r>
      <w:r w:rsidR="0081158F" w:rsidRPr="007418DD">
        <w:rPr>
          <w:rFonts w:ascii="Times New Roman" w:hAnsi="Times New Roman"/>
          <w:lang w:val="en-GB"/>
        </w:rPr>
        <w:t xml:space="preserve"> -</w:t>
      </w:r>
      <w:r w:rsidR="00461071" w:rsidRPr="007418DD">
        <w:rPr>
          <w:rFonts w:ascii="Times New Roman" w:hAnsi="Times New Roman"/>
          <w:lang w:val="en-GB"/>
        </w:rPr>
        <w:t xml:space="preserve"> increasing number of innovative companies and boosting private sector investment</w:t>
      </w:r>
      <w:r w:rsidR="0081158F" w:rsidRPr="007418DD">
        <w:rPr>
          <w:rFonts w:ascii="Times New Roman" w:hAnsi="Times New Roman"/>
          <w:lang w:val="en-GB"/>
        </w:rPr>
        <w:t>s</w:t>
      </w:r>
      <w:r w:rsidR="00461071" w:rsidRPr="007418DD">
        <w:rPr>
          <w:rFonts w:ascii="Times New Roman" w:hAnsi="Times New Roman"/>
          <w:lang w:val="en-GB"/>
        </w:rPr>
        <w:t xml:space="preserve"> in research and development (R&amp;D).</w:t>
      </w:r>
    </w:p>
    <w:p w14:paraId="743DC460" w14:textId="73DA86B7" w:rsidR="00B260F4" w:rsidRPr="007418DD" w:rsidRDefault="00461355" w:rsidP="007418DD">
      <w:pPr>
        <w:rPr>
          <w:rFonts w:ascii="Times New Roman" w:hAnsi="Times New Roman"/>
          <w:lang w:val="en-GB"/>
        </w:rPr>
      </w:pPr>
      <w:r w:rsidRPr="007418DD">
        <w:rPr>
          <w:rFonts w:ascii="Times New Roman" w:hAnsi="Times New Roman"/>
          <w:lang w:val="en-GB"/>
        </w:rPr>
        <w:t xml:space="preserve">The Programme will focus on creating </w:t>
      </w:r>
      <w:r w:rsidR="0081158F" w:rsidRPr="007418DD">
        <w:rPr>
          <w:rFonts w:ascii="Times New Roman" w:hAnsi="Times New Roman"/>
          <w:lang w:val="en-GB"/>
        </w:rPr>
        <w:t xml:space="preserve">products with a </w:t>
      </w:r>
      <w:r w:rsidRPr="007418DD">
        <w:rPr>
          <w:rFonts w:ascii="Times New Roman" w:hAnsi="Times New Roman"/>
          <w:lang w:val="en-GB"/>
        </w:rPr>
        <w:t>higher added value, technologies and services in three specific areas: green industry innovation</w:t>
      </w:r>
      <w:r w:rsidR="00910A85" w:rsidRPr="007418DD">
        <w:rPr>
          <w:rFonts w:ascii="Times New Roman" w:hAnsi="Times New Roman"/>
          <w:lang w:val="en-GB"/>
        </w:rPr>
        <w:t xml:space="preserve"> (hereinafter - GII)</w:t>
      </w:r>
      <w:r w:rsidRPr="007418DD">
        <w:rPr>
          <w:rFonts w:ascii="Times New Roman" w:hAnsi="Times New Roman"/>
          <w:lang w:val="en-GB"/>
        </w:rPr>
        <w:t>, welfare technology and ICT.</w:t>
      </w:r>
    </w:p>
    <w:p w14:paraId="328BA435" w14:textId="77777777" w:rsidR="0087097B" w:rsidRPr="007418DD" w:rsidRDefault="0087097B" w:rsidP="007418DD">
      <w:pPr>
        <w:rPr>
          <w:rFonts w:ascii="Times New Roman" w:hAnsi="Times New Roman"/>
          <w:b/>
          <w:lang w:val="en-GB"/>
        </w:rPr>
      </w:pPr>
    </w:p>
    <w:p w14:paraId="00A39D86" w14:textId="25F13BB0" w:rsidR="00335079" w:rsidRPr="00B100DD" w:rsidRDefault="00335079" w:rsidP="006F19BE">
      <w:pPr>
        <w:spacing w:before="240"/>
        <w:jc w:val="both"/>
        <w:rPr>
          <w:rFonts w:ascii="Times New Roman" w:hAnsi="Times New Roman"/>
          <w:b/>
          <w:lang w:val="en-GB"/>
        </w:rPr>
      </w:pPr>
      <w:r w:rsidRPr="00B100DD">
        <w:rPr>
          <w:rFonts w:ascii="Times New Roman" w:hAnsi="Times New Roman"/>
          <w:b/>
          <w:lang w:val="en-GB"/>
        </w:rPr>
        <w:t>1.1 Policy background and business environment</w:t>
      </w:r>
    </w:p>
    <w:p w14:paraId="1FDEE0E5" w14:textId="3C6873E1" w:rsidR="00335079" w:rsidRDefault="00335079" w:rsidP="00335079">
      <w:pPr>
        <w:jc w:val="both"/>
        <w:rPr>
          <w:rFonts w:ascii="Times New Roman" w:hAnsi="Times New Roman"/>
          <w:lang w:val="en-GB"/>
        </w:rPr>
      </w:pPr>
      <w:r w:rsidRPr="00B100DD">
        <w:rPr>
          <w:rFonts w:ascii="Times New Roman" w:hAnsi="Times New Roman"/>
          <w:lang w:val="en-GB"/>
        </w:rPr>
        <w:t xml:space="preserve">Latvia’s economy has grown robustly in recent years. GDP growth reached </w:t>
      </w:r>
      <w:r w:rsidRPr="00C725FC">
        <w:rPr>
          <w:rFonts w:ascii="Times New Roman" w:hAnsi="Times New Roman"/>
          <w:lang w:val="en-GB"/>
        </w:rPr>
        <w:t>4.5%</w:t>
      </w:r>
      <w:r w:rsidRPr="00B100DD">
        <w:rPr>
          <w:rFonts w:ascii="Times New Roman" w:hAnsi="Times New Roman"/>
          <w:lang w:val="en-GB"/>
        </w:rPr>
        <w:t xml:space="preserve"> in 2017 </w:t>
      </w:r>
      <w:r w:rsidR="0081158F">
        <w:rPr>
          <w:rFonts w:ascii="Times New Roman" w:hAnsi="Times New Roman"/>
          <w:lang w:val="en-GB"/>
        </w:rPr>
        <w:t>due to</w:t>
      </w:r>
      <w:r w:rsidRPr="00B100DD">
        <w:rPr>
          <w:rFonts w:ascii="Times New Roman" w:hAnsi="Times New Roman"/>
          <w:lang w:val="en-GB"/>
        </w:rPr>
        <w:t xml:space="preserve"> strong investment recovery and improved external demand. Latvia’s overall economic development assessment is positive, incl. in terms of implemented structural reforms. At the same time, there are some challenges </w:t>
      </w:r>
      <w:r w:rsidR="0081158F">
        <w:rPr>
          <w:rFonts w:ascii="Times New Roman" w:hAnsi="Times New Roman"/>
          <w:lang w:val="en-GB"/>
        </w:rPr>
        <w:t xml:space="preserve">that </w:t>
      </w:r>
      <w:r w:rsidRPr="00B100DD">
        <w:rPr>
          <w:rFonts w:ascii="Times New Roman" w:hAnsi="Times New Roman"/>
          <w:lang w:val="en-GB"/>
        </w:rPr>
        <w:t>need to be overcome, e.g. in relation to Latvia’s innovation and R&amp;D performance.</w:t>
      </w:r>
    </w:p>
    <w:p w14:paraId="4466620C" w14:textId="57DFE7CA" w:rsidR="005A6695" w:rsidRDefault="005A6695" w:rsidP="0062600C">
      <w:pPr>
        <w:spacing w:after="0"/>
        <w:jc w:val="both"/>
        <w:rPr>
          <w:rFonts w:ascii="Times New Roman" w:hAnsi="Times New Roman"/>
          <w:lang w:val="en-GB"/>
        </w:rPr>
      </w:pPr>
      <w:r w:rsidRPr="005A6695">
        <w:rPr>
          <w:rFonts w:ascii="Times New Roman" w:hAnsi="Times New Roman"/>
          <w:lang w:val="en-GB"/>
        </w:rPr>
        <w:t>With the increase of economic activities in the largest markets for Latvian goods, exports continue to increase. In 20</w:t>
      </w:r>
      <w:r>
        <w:rPr>
          <w:rFonts w:ascii="Times New Roman" w:hAnsi="Times New Roman"/>
          <w:lang w:val="en-GB"/>
        </w:rPr>
        <w:t xml:space="preserve">17 </w:t>
      </w:r>
      <w:r w:rsidR="0062600C">
        <w:rPr>
          <w:rFonts w:ascii="Times New Roman" w:hAnsi="Times New Roman"/>
          <w:lang w:val="en-GB"/>
        </w:rPr>
        <w:t xml:space="preserve">exports </w:t>
      </w:r>
      <w:r>
        <w:rPr>
          <w:rFonts w:ascii="Times New Roman" w:hAnsi="Times New Roman"/>
          <w:lang w:val="en-GB"/>
        </w:rPr>
        <w:t xml:space="preserve">increased by 4.8% </w:t>
      </w:r>
      <w:r w:rsidRPr="005A6695">
        <w:rPr>
          <w:rFonts w:ascii="Times New Roman" w:hAnsi="Times New Roman"/>
          <w:lang w:val="en-GB"/>
        </w:rPr>
        <w:t>reach</w:t>
      </w:r>
      <w:r w:rsidR="0062600C">
        <w:rPr>
          <w:rFonts w:ascii="Times New Roman" w:hAnsi="Times New Roman"/>
          <w:lang w:val="en-GB"/>
        </w:rPr>
        <w:t xml:space="preserve">ing </w:t>
      </w:r>
      <w:r>
        <w:rPr>
          <w:rFonts w:ascii="Times New Roman" w:hAnsi="Times New Roman"/>
          <w:lang w:val="en-GB"/>
        </w:rPr>
        <w:t>highest level</w:t>
      </w:r>
      <w:r w:rsidR="0081158F" w:rsidRPr="0081158F">
        <w:rPr>
          <w:rFonts w:ascii="Times New Roman" w:hAnsi="Times New Roman"/>
          <w:lang w:val="en-GB"/>
        </w:rPr>
        <w:t xml:space="preserve"> </w:t>
      </w:r>
      <w:r w:rsidR="0081158F">
        <w:rPr>
          <w:rFonts w:ascii="Times New Roman" w:hAnsi="Times New Roman"/>
          <w:lang w:val="en-GB"/>
        </w:rPr>
        <w:t>historically</w:t>
      </w:r>
      <w:r>
        <w:rPr>
          <w:rFonts w:ascii="Times New Roman" w:hAnsi="Times New Roman"/>
          <w:lang w:val="en-GB"/>
        </w:rPr>
        <w:t xml:space="preserve">. </w:t>
      </w:r>
      <w:r w:rsidRPr="005A6695">
        <w:rPr>
          <w:rFonts w:ascii="Times New Roman" w:hAnsi="Times New Roman"/>
          <w:lang w:val="en-GB"/>
        </w:rPr>
        <w:t xml:space="preserve">In 2017 there was </w:t>
      </w:r>
      <w:r w:rsidR="0062600C">
        <w:rPr>
          <w:rFonts w:ascii="Times New Roman" w:hAnsi="Times New Roman"/>
          <w:lang w:val="en-GB"/>
        </w:rPr>
        <w:t>some</w:t>
      </w:r>
      <w:r w:rsidR="00C91CF1">
        <w:rPr>
          <w:rFonts w:ascii="Times New Roman" w:hAnsi="Times New Roman"/>
          <w:lang w:val="en-GB"/>
        </w:rPr>
        <w:t xml:space="preserve"> </w:t>
      </w:r>
      <w:r w:rsidRPr="005A6695">
        <w:rPr>
          <w:rFonts w:ascii="Times New Roman" w:hAnsi="Times New Roman"/>
          <w:lang w:val="en-GB"/>
        </w:rPr>
        <w:t xml:space="preserve">growth in investments, which increased by 16%. Foreign direct investment flows in Latvia have also increased, </w:t>
      </w:r>
      <w:r>
        <w:rPr>
          <w:rFonts w:ascii="Times New Roman" w:hAnsi="Times New Roman"/>
          <w:lang w:val="en-GB"/>
        </w:rPr>
        <w:t>in 2017 amounted to EUR 640 million</w:t>
      </w:r>
      <w:r w:rsidRPr="005A6695">
        <w:rPr>
          <w:rFonts w:ascii="Times New Roman" w:hAnsi="Times New Roman"/>
          <w:lang w:val="en-GB"/>
        </w:rPr>
        <w:t xml:space="preserve"> or 2.4% of GDP</w:t>
      </w:r>
      <w:r w:rsidR="0062600C">
        <w:rPr>
          <w:rFonts w:ascii="Times New Roman" w:hAnsi="Times New Roman"/>
          <w:lang w:val="en-GB"/>
        </w:rPr>
        <w:t xml:space="preserve">, yet </w:t>
      </w:r>
      <w:r w:rsidR="0081158F">
        <w:rPr>
          <w:rFonts w:ascii="Times New Roman" w:hAnsi="Times New Roman"/>
          <w:lang w:val="en-GB"/>
        </w:rPr>
        <w:t xml:space="preserve">these </w:t>
      </w:r>
      <w:r w:rsidR="0062600C">
        <w:rPr>
          <w:rFonts w:ascii="Times New Roman" w:hAnsi="Times New Roman"/>
          <w:lang w:val="en-GB"/>
        </w:rPr>
        <w:t xml:space="preserve">flows are still volatile, </w:t>
      </w:r>
      <w:r w:rsidR="0062600C" w:rsidRPr="0062600C">
        <w:rPr>
          <w:rFonts w:ascii="Times New Roman" w:hAnsi="Times New Roman"/>
          <w:lang w:val="en-GB"/>
        </w:rPr>
        <w:t xml:space="preserve">which can </w:t>
      </w:r>
      <w:r w:rsidR="0081158F" w:rsidRPr="0062600C">
        <w:rPr>
          <w:rFonts w:ascii="Times New Roman" w:hAnsi="Times New Roman"/>
          <w:lang w:val="en-GB"/>
        </w:rPr>
        <w:t xml:space="preserve">mostly </w:t>
      </w:r>
      <w:r w:rsidR="0062600C" w:rsidRPr="0062600C">
        <w:rPr>
          <w:rFonts w:ascii="Times New Roman" w:hAnsi="Times New Roman"/>
          <w:lang w:val="en-GB"/>
        </w:rPr>
        <w:t xml:space="preserve">be </w:t>
      </w:r>
      <w:r w:rsidR="00CB25A4">
        <w:rPr>
          <w:rFonts w:ascii="Times New Roman" w:hAnsi="Times New Roman"/>
          <w:lang w:val="en-GB"/>
        </w:rPr>
        <w:t xml:space="preserve">attributed to </w:t>
      </w:r>
      <w:r w:rsidR="0062600C" w:rsidRPr="0062600C">
        <w:rPr>
          <w:rFonts w:ascii="Times New Roman" w:hAnsi="Times New Roman"/>
          <w:lang w:val="en-GB"/>
        </w:rPr>
        <w:t>the instability in the world economy, growing geopolitical risks, and increased political uncertainty</w:t>
      </w:r>
      <w:r>
        <w:rPr>
          <w:rFonts w:ascii="Times New Roman" w:hAnsi="Times New Roman"/>
          <w:lang w:val="en-GB"/>
        </w:rPr>
        <w:t>.</w:t>
      </w:r>
      <w:r w:rsidR="00FA64CD">
        <w:rPr>
          <w:rFonts w:ascii="Times New Roman" w:hAnsi="Times New Roman"/>
          <w:lang w:val="en-GB"/>
        </w:rPr>
        <w:t xml:space="preserve"> </w:t>
      </w:r>
      <w:r w:rsidR="00FA64CD" w:rsidRPr="00FA64CD">
        <w:rPr>
          <w:rFonts w:ascii="Times New Roman" w:hAnsi="Times New Roman"/>
          <w:lang w:val="en-GB"/>
        </w:rPr>
        <w:t xml:space="preserve">Strong growth is observed in the manufacturing industry, which is supported by both increased competitiveness of </w:t>
      </w:r>
      <w:r w:rsidR="00FA64CD">
        <w:rPr>
          <w:rFonts w:ascii="Times New Roman" w:hAnsi="Times New Roman"/>
          <w:lang w:val="en-GB"/>
        </w:rPr>
        <w:t>businesses and</w:t>
      </w:r>
      <w:r w:rsidR="00FA64CD" w:rsidRPr="00FA64CD">
        <w:rPr>
          <w:rFonts w:ascii="Times New Roman" w:hAnsi="Times New Roman"/>
          <w:lang w:val="en-GB"/>
        </w:rPr>
        <w:t xml:space="preserve"> demand dynamics in major export markets. In 2017 manufacturing grew by 8%. The growth was observed</w:t>
      </w:r>
      <w:r w:rsidR="00FA64CD">
        <w:rPr>
          <w:rFonts w:ascii="Times New Roman" w:hAnsi="Times New Roman"/>
          <w:lang w:val="en-GB"/>
        </w:rPr>
        <w:t xml:space="preserve"> in all major manufacturing sub</w:t>
      </w:r>
      <w:r w:rsidR="00FA64CD" w:rsidRPr="00FA64CD">
        <w:rPr>
          <w:rFonts w:ascii="Times New Roman" w:hAnsi="Times New Roman"/>
          <w:lang w:val="en-GB"/>
        </w:rPr>
        <w:t>sectors. The largest growth was recorded in the manufacture of machinery and electrical and optical equipment. The largest contribution to industrial growth was provided by the growth of the production of metal products and the food industry. Similarly, the rest of the industry developed rapidly. The overall increa</w:t>
      </w:r>
      <w:r w:rsidR="00062EA9">
        <w:rPr>
          <w:rFonts w:ascii="Times New Roman" w:hAnsi="Times New Roman"/>
          <w:lang w:val="en-GB"/>
        </w:rPr>
        <w:t xml:space="preserve">se in mining, electricity, gas, </w:t>
      </w:r>
      <w:r w:rsidR="00FA64CD" w:rsidRPr="00FA64CD">
        <w:rPr>
          <w:rFonts w:ascii="Times New Roman" w:hAnsi="Times New Roman"/>
          <w:lang w:val="en-GB"/>
        </w:rPr>
        <w:t>heating and water supply was 7.2%. There was also a noticeable increase in the information and communication sector, driven by a sharp increase in computer programming and information services.</w:t>
      </w:r>
    </w:p>
    <w:p w14:paraId="26CC35D3" w14:textId="77777777" w:rsidR="00BE423F" w:rsidRDefault="00BE423F" w:rsidP="0062600C">
      <w:pPr>
        <w:spacing w:after="0"/>
        <w:jc w:val="both"/>
        <w:rPr>
          <w:rFonts w:ascii="Times New Roman" w:hAnsi="Times New Roman"/>
          <w:lang w:val="en-GB"/>
        </w:rPr>
      </w:pPr>
    </w:p>
    <w:p w14:paraId="03399827" w14:textId="0C153CC4" w:rsidR="00062EA9" w:rsidRPr="00B100DD" w:rsidRDefault="00062EA9" w:rsidP="00062EA9">
      <w:pPr>
        <w:jc w:val="both"/>
        <w:rPr>
          <w:rFonts w:ascii="Times New Roman" w:hAnsi="Times New Roman"/>
          <w:lang w:val="en-GB"/>
        </w:rPr>
      </w:pPr>
      <w:r w:rsidRPr="00062EA9">
        <w:rPr>
          <w:rFonts w:ascii="Times New Roman" w:hAnsi="Times New Roman"/>
          <w:lang w:val="en-GB"/>
        </w:rPr>
        <w:lastRenderedPageBreak/>
        <w:t xml:space="preserve">The productivity dynamics in Latvia in recent years has been faster than the EU average, and as a result, since 2010, the productivity gap with the EU average has decreased by almost 9%. In 2017, productivity </w:t>
      </w:r>
      <w:r w:rsidR="001C40AF">
        <w:rPr>
          <w:rFonts w:ascii="Times New Roman" w:hAnsi="Times New Roman"/>
          <w:lang w:val="en-GB"/>
        </w:rPr>
        <w:t>of Latvia’s</w:t>
      </w:r>
      <w:r w:rsidRPr="00062EA9">
        <w:rPr>
          <w:rFonts w:ascii="Times New Roman" w:hAnsi="Times New Roman"/>
          <w:lang w:val="en-GB"/>
        </w:rPr>
        <w:t xml:space="preserve"> economy as a whole, which is characterized by GDP per employee, reached 46.3% of the EU average.</w:t>
      </w:r>
      <w:r>
        <w:rPr>
          <w:rFonts w:ascii="Times New Roman" w:hAnsi="Times New Roman"/>
          <w:lang w:val="en-GB"/>
        </w:rPr>
        <w:t xml:space="preserve"> </w:t>
      </w:r>
      <w:r w:rsidRPr="00062EA9">
        <w:rPr>
          <w:rFonts w:ascii="Times New Roman" w:hAnsi="Times New Roman"/>
          <w:lang w:val="en-GB"/>
        </w:rPr>
        <w:t xml:space="preserve">Despite the fact that Latvia has been one of the leaders in the EU Member States </w:t>
      </w:r>
      <w:r w:rsidR="001C40AF">
        <w:rPr>
          <w:rFonts w:ascii="Times New Roman" w:hAnsi="Times New Roman"/>
          <w:lang w:val="en-GB"/>
        </w:rPr>
        <w:t>regarding</w:t>
      </w:r>
      <w:r w:rsidRPr="00062EA9">
        <w:rPr>
          <w:rFonts w:ascii="Times New Roman" w:hAnsi="Times New Roman"/>
          <w:lang w:val="en-GB"/>
        </w:rPr>
        <w:t xml:space="preserve"> productivity growth</w:t>
      </w:r>
      <w:r w:rsidR="001C40AF">
        <w:rPr>
          <w:rFonts w:ascii="Times New Roman" w:hAnsi="Times New Roman"/>
          <w:lang w:val="en-GB"/>
        </w:rPr>
        <w:t xml:space="preserve"> rates</w:t>
      </w:r>
      <w:r w:rsidRPr="00062EA9">
        <w:rPr>
          <w:rFonts w:ascii="Times New Roman" w:hAnsi="Times New Roman"/>
          <w:lang w:val="en-GB"/>
        </w:rPr>
        <w:t>, labour</w:t>
      </w:r>
      <w:r>
        <w:rPr>
          <w:rFonts w:ascii="Times New Roman" w:hAnsi="Times New Roman"/>
          <w:lang w:val="en-GB"/>
        </w:rPr>
        <w:t xml:space="preserve"> costs have risen faster than </w:t>
      </w:r>
      <w:r w:rsidRPr="00062EA9">
        <w:rPr>
          <w:rFonts w:ascii="Times New Roman" w:hAnsi="Times New Roman"/>
          <w:lang w:val="en-GB"/>
        </w:rPr>
        <w:t xml:space="preserve">productivity, </w:t>
      </w:r>
      <w:r w:rsidR="00CB25A4">
        <w:rPr>
          <w:rFonts w:ascii="Times New Roman" w:hAnsi="Times New Roman"/>
          <w:lang w:val="en-GB"/>
        </w:rPr>
        <w:t>challenging</w:t>
      </w:r>
      <w:r w:rsidRPr="00062EA9">
        <w:rPr>
          <w:rFonts w:ascii="Times New Roman" w:hAnsi="Times New Roman"/>
          <w:lang w:val="en-GB"/>
        </w:rPr>
        <w:t xml:space="preserve"> </w:t>
      </w:r>
      <w:r w:rsidR="001C40AF">
        <w:rPr>
          <w:rFonts w:ascii="Times New Roman" w:hAnsi="Times New Roman"/>
          <w:lang w:val="en-GB"/>
        </w:rPr>
        <w:t>the cost-competitiveness of</w:t>
      </w:r>
      <w:r w:rsidRPr="00062EA9">
        <w:rPr>
          <w:rFonts w:ascii="Times New Roman" w:hAnsi="Times New Roman"/>
          <w:lang w:val="en-GB"/>
        </w:rPr>
        <w:t xml:space="preserve"> entrepreneurs in </w:t>
      </w:r>
      <w:r w:rsidR="001C40AF">
        <w:rPr>
          <w:rFonts w:ascii="Times New Roman" w:hAnsi="Times New Roman"/>
          <w:lang w:val="en-GB"/>
        </w:rPr>
        <w:t>Latvia</w:t>
      </w:r>
      <w:r w:rsidRPr="00062EA9">
        <w:rPr>
          <w:rFonts w:ascii="Times New Roman" w:hAnsi="Times New Roman"/>
          <w:lang w:val="en-GB"/>
        </w:rPr>
        <w:t>.</w:t>
      </w:r>
    </w:p>
    <w:p w14:paraId="538EC1FF" w14:textId="4E600A3C" w:rsidR="00335079" w:rsidRPr="00B100DD" w:rsidRDefault="00335079" w:rsidP="00335079">
      <w:pPr>
        <w:jc w:val="both"/>
        <w:rPr>
          <w:rFonts w:ascii="Times New Roman" w:hAnsi="Times New Roman"/>
          <w:lang w:val="en-GB"/>
        </w:rPr>
      </w:pPr>
      <w:r w:rsidRPr="00B100DD">
        <w:rPr>
          <w:rFonts w:ascii="Times New Roman" w:hAnsi="Times New Roman"/>
          <w:lang w:val="en-GB"/>
        </w:rPr>
        <w:t>SMEs are a very important part of the national economy as per Eurostat data 99.8% of economically active enterprises fell in the category of SME in Latvia (93% of them are micro</w:t>
      </w:r>
      <w:r w:rsidR="001C40AF">
        <w:rPr>
          <w:rFonts w:ascii="Times New Roman" w:hAnsi="Times New Roman"/>
          <w:lang w:val="en-GB"/>
        </w:rPr>
        <w:t>-sized</w:t>
      </w:r>
      <w:r w:rsidRPr="00B100DD">
        <w:rPr>
          <w:rFonts w:ascii="Times New Roman" w:hAnsi="Times New Roman"/>
          <w:lang w:val="en-GB"/>
        </w:rPr>
        <w:t xml:space="preserve"> companies; 5,8% – small</w:t>
      </w:r>
      <w:r w:rsidR="001C40AF">
        <w:rPr>
          <w:rFonts w:ascii="Times New Roman" w:hAnsi="Times New Roman"/>
          <w:lang w:val="en-GB"/>
        </w:rPr>
        <w:t>-sized</w:t>
      </w:r>
      <w:r w:rsidRPr="00B100DD">
        <w:rPr>
          <w:rFonts w:ascii="Times New Roman" w:hAnsi="Times New Roman"/>
          <w:lang w:val="en-GB"/>
        </w:rPr>
        <w:t xml:space="preserve"> companies</w:t>
      </w:r>
      <w:r w:rsidR="001C40AF">
        <w:rPr>
          <w:rFonts w:ascii="Times New Roman" w:hAnsi="Times New Roman"/>
          <w:lang w:val="en-GB"/>
        </w:rPr>
        <w:t xml:space="preserve"> and</w:t>
      </w:r>
      <w:r w:rsidRPr="00B100DD">
        <w:rPr>
          <w:rFonts w:ascii="Times New Roman" w:hAnsi="Times New Roman"/>
          <w:lang w:val="en-GB"/>
        </w:rPr>
        <w:t xml:space="preserve"> 0.9% </w:t>
      </w:r>
      <w:r w:rsidR="001C40AF">
        <w:rPr>
          <w:rFonts w:ascii="Times New Roman" w:hAnsi="Times New Roman"/>
          <w:lang w:val="en-GB"/>
        </w:rPr>
        <w:t xml:space="preserve">are </w:t>
      </w:r>
      <w:r w:rsidRPr="00B100DD">
        <w:rPr>
          <w:rFonts w:ascii="Times New Roman" w:hAnsi="Times New Roman"/>
          <w:lang w:val="en-GB"/>
        </w:rPr>
        <w:t xml:space="preserve">medium-sized companies) and employ an increasing number of </w:t>
      </w:r>
      <w:r w:rsidR="001C40AF">
        <w:rPr>
          <w:rFonts w:ascii="Times New Roman" w:hAnsi="Times New Roman"/>
          <w:lang w:val="en-GB"/>
        </w:rPr>
        <w:t>people</w:t>
      </w:r>
      <w:r w:rsidR="001C40AF" w:rsidRPr="00B100DD">
        <w:rPr>
          <w:rFonts w:ascii="Times New Roman" w:hAnsi="Times New Roman"/>
          <w:lang w:val="en-GB"/>
        </w:rPr>
        <w:t xml:space="preserve"> </w:t>
      </w:r>
      <w:r w:rsidRPr="00B100DD">
        <w:rPr>
          <w:rFonts w:ascii="Times New Roman" w:hAnsi="Times New Roman"/>
          <w:lang w:val="en-GB"/>
        </w:rPr>
        <w:t xml:space="preserve">(79% of </w:t>
      </w:r>
      <w:r w:rsidR="0062600C">
        <w:rPr>
          <w:rFonts w:ascii="Times New Roman" w:hAnsi="Times New Roman"/>
          <w:lang w:val="en-GB"/>
        </w:rPr>
        <w:t xml:space="preserve">employed are </w:t>
      </w:r>
      <w:r w:rsidRPr="00B100DD">
        <w:rPr>
          <w:rFonts w:ascii="Times New Roman" w:hAnsi="Times New Roman"/>
          <w:lang w:val="en-GB"/>
        </w:rPr>
        <w:t>in SMEs).</w:t>
      </w:r>
      <w:r w:rsidRPr="00012FD4">
        <w:rPr>
          <w:rFonts w:ascii="Times New Roman" w:hAnsi="Times New Roman"/>
          <w:lang w:val="en-GB"/>
        </w:rPr>
        <w:t xml:space="preserve"> </w:t>
      </w:r>
      <w:r w:rsidR="001C40AF">
        <w:rPr>
          <w:rFonts w:ascii="Times New Roman" w:hAnsi="Times New Roman"/>
          <w:lang w:val="en-GB"/>
        </w:rPr>
        <w:t>C</w:t>
      </w:r>
      <w:r w:rsidR="00C77B20">
        <w:rPr>
          <w:rFonts w:ascii="Times New Roman" w:hAnsi="Times New Roman"/>
          <w:lang w:val="en-GB"/>
        </w:rPr>
        <w:t>ompanies</w:t>
      </w:r>
      <w:r w:rsidRPr="00B100DD">
        <w:rPr>
          <w:rFonts w:ascii="Times New Roman" w:hAnsi="Times New Roman"/>
          <w:lang w:val="en-GB"/>
        </w:rPr>
        <w:t xml:space="preserve"> </w:t>
      </w:r>
      <w:r w:rsidR="001C40AF">
        <w:rPr>
          <w:rFonts w:ascii="Times New Roman" w:hAnsi="Times New Roman"/>
          <w:lang w:val="en-GB"/>
        </w:rPr>
        <w:t xml:space="preserve">in Latvia </w:t>
      </w:r>
      <w:r w:rsidRPr="00B100DD">
        <w:rPr>
          <w:rFonts w:ascii="Times New Roman" w:hAnsi="Times New Roman"/>
          <w:lang w:val="en-GB"/>
        </w:rPr>
        <w:t xml:space="preserve">tend to be far smaller than the EU average. Micro-enterprises (0-9 employees) generate 26% of total business turnover, </w:t>
      </w:r>
      <w:r w:rsidR="0062600C">
        <w:rPr>
          <w:rFonts w:ascii="Times New Roman" w:hAnsi="Times New Roman"/>
          <w:lang w:val="en-GB"/>
        </w:rPr>
        <w:t xml:space="preserve">in comparison with just </w:t>
      </w:r>
      <w:r w:rsidRPr="00B100DD">
        <w:rPr>
          <w:rFonts w:ascii="Times New Roman" w:hAnsi="Times New Roman"/>
          <w:lang w:val="en-GB"/>
        </w:rPr>
        <w:t xml:space="preserve">17% </w:t>
      </w:r>
      <w:proofErr w:type="gramStart"/>
      <w:r w:rsidR="0062600C">
        <w:rPr>
          <w:rFonts w:ascii="Times New Roman" w:hAnsi="Times New Roman"/>
          <w:lang w:val="en-GB"/>
        </w:rPr>
        <w:t xml:space="preserve">of </w:t>
      </w:r>
      <w:r w:rsidRPr="00B100DD">
        <w:rPr>
          <w:rFonts w:ascii="Times New Roman" w:hAnsi="Times New Roman"/>
          <w:lang w:val="en-GB"/>
        </w:rPr>
        <w:t xml:space="preserve"> the</w:t>
      </w:r>
      <w:proofErr w:type="gramEnd"/>
      <w:r w:rsidRPr="00B100DD">
        <w:rPr>
          <w:rFonts w:ascii="Times New Roman" w:hAnsi="Times New Roman"/>
          <w:lang w:val="en-GB"/>
        </w:rPr>
        <w:t xml:space="preserve"> EU </w:t>
      </w:r>
      <w:r w:rsidR="0062600C">
        <w:rPr>
          <w:rFonts w:ascii="Times New Roman" w:hAnsi="Times New Roman"/>
          <w:lang w:val="en-GB"/>
        </w:rPr>
        <w:t>average</w:t>
      </w:r>
      <w:r w:rsidRPr="00B100DD">
        <w:rPr>
          <w:rFonts w:ascii="Times New Roman" w:hAnsi="Times New Roman"/>
          <w:lang w:val="en-GB"/>
        </w:rPr>
        <w:t>. Likewise, Latvian SMEs represent 51% of turnover</w:t>
      </w:r>
      <w:r w:rsidR="001C40AF">
        <w:rPr>
          <w:rFonts w:ascii="Times New Roman" w:hAnsi="Times New Roman"/>
          <w:lang w:val="en-GB"/>
        </w:rPr>
        <w:t xml:space="preserve"> compared with</w:t>
      </w:r>
      <w:r w:rsidRPr="00B100DD">
        <w:rPr>
          <w:rFonts w:ascii="Times New Roman" w:hAnsi="Times New Roman"/>
          <w:lang w:val="en-GB"/>
        </w:rPr>
        <w:t xml:space="preserve"> EU average of 38%. Yet, the most significant difference is with large enterprises (+250 employees), which </w:t>
      </w:r>
      <w:r w:rsidR="001C40AF">
        <w:rPr>
          <w:rFonts w:ascii="Times New Roman" w:hAnsi="Times New Roman"/>
          <w:lang w:val="en-GB"/>
        </w:rPr>
        <w:t>make up</w:t>
      </w:r>
      <w:r w:rsidR="001C40AF" w:rsidRPr="00B100DD">
        <w:rPr>
          <w:rFonts w:ascii="Times New Roman" w:hAnsi="Times New Roman"/>
          <w:lang w:val="en-GB"/>
        </w:rPr>
        <w:t xml:space="preserve"> </w:t>
      </w:r>
      <w:r w:rsidRPr="00B100DD">
        <w:rPr>
          <w:rFonts w:ascii="Times New Roman" w:hAnsi="Times New Roman"/>
          <w:lang w:val="en-GB"/>
        </w:rPr>
        <w:t>only 22% of turnover (44% in the EU).</w:t>
      </w:r>
    </w:p>
    <w:p w14:paraId="26B52576" w14:textId="134A443D" w:rsidR="00353CC7" w:rsidRDefault="00335079" w:rsidP="00335079">
      <w:pPr>
        <w:jc w:val="both"/>
        <w:rPr>
          <w:rFonts w:ascii="Times New Roman" w:hAnsi="Times New Roman"/>
          <w:lang w:val="en-GB"/>
        </w:rPr>
      </w:pPr>
      <w:r w:rsidRPr="00B100DD">
        <w:rPr>
          <w:rFonts w:ascii="Times New Roman" w:hAnsi="Times New Roman"/>
          <w:lang w:val="en-GB"/>
        </w:rPr>
        <w:t xml:space="preserve">SMEs </w:t>
      </w:r>
      <w:r w:rsidR="001C40AF">
        <w:rPr>
          <w:rFonts w:ascii="Times New Roman" w:hAnsi="Times New Roman"/>
          <w:lang w:val="en-GB"/>
        </w:rPr>
        <w:t xml:space="preserve">in Latvia </w:t>
      </w:r>
      <w:r w:rsidRPr="00B100DD">
        <w:rPr>
          <w:rFonts w:ascii="Times New Roman" w:hAnsi="Times New Roman"/>
          <w:lang w:val="en-GB"/>
        </w:rPr>
        <w:t xml:space="preserve">experienced </w:t>
      </w:r>
      <w:r w:rsidR="001C40AF">
        <w:rPr>
          <w:rFonts w:ascii="Times New Roman" w:hAnsi="Times New Roman"/>
          <w:lang w:val="en-GB"/>
        </w:rPr>
        <w:t xml:space="preserve">a </w:t>
      </w:r>
      <w:r w:rsidRPr="00B100DD">
        <w:rPr>
          <w:rFonts w:ascii="Times New Roman" w:hAnsi="Times New Roman"/>
          <w:lang w:val="en-GB"/>
        </w:rPr>
        <w:t xml:space="preserve">moderate growth in 2012-2016. </w:t>
      </w:r>
      <w:r w:rsidR="001C40AF">
        <w:rPr>
          <w:rFonts w:ascii="Times New Roman" w:hAnsi="Times New Roman"/>
          <w:lang w:val="en-GB"/>
        </w:rPr>
        <w:t xml:space="preserve">The value added of </w:t>
      </w:r>
      <w:r w:rsidRPr="00B100DD">
        <w:rPr>
          <w:rFonts w:ascii="Times New Roman" w:hAnsi="Times New Roman"/>
          <w:lang w:val="en-GB"/>
        </w:rPr>
        <w:t>SME</w:t>
      </w:r>
      <w:r w:rsidR="00F26145">
        <w:rPr>
          <w:rFonts w:ascii="Times New Roman" w:hAnsi="Times New Roman"/>
          <w:lang w:val="en-GB"/>
        </w:rPr>
        <w:t>s</w:t>
      </w:r>
      <w:r w:rsidRPr="00B100DD">
        <w:rPr>
          <w:rFonts w:ascii="Times New Roman" w:hAnsi="Times New Roman"/>
          <w:lang w:val="en-GB"/>
        </w:rPr>
        <w:t xml:space="preserve"> increased by 15.2% while SME</w:t>
      </w:r>
      <w:r w:rsidR="00AE0AE6">
        <w:rPr>
          <w:rFonts w:ascii="Times New Roman" w:hAnsi="Times New Roman"/>
          <w:lang w:val="en-GB"/>
        </w:rPr>
        <w:t>s</w:t>
      </w:r>
      <w:r w:rsidRPr="00B100DD">
        <w:rPr>
          <w:rFonts w:ascii="Times New Roman" w:hAnsi="Times New Roman"/>
          <w:lang w:val="en-GB"/>
        </w:rPr>
        <w:t xml:space="preserve"> employment rose by 6.3 %, very similar to the growth levels of large </w:t>
      </w:r>
      <w:r w:rsidR="00C77B20">
        <w:rPr>
          <w:rFonts w:ascii="Times New Roman" w:hAnsi="Times New Roman"/>
          <w:lang w:val="en-GB"/>
        </w:rPr>
        <w:t>companies</w:t>
      </w:r>
      <w:r w:rsidRPr="00B100DD">
        <w:rPr>
          <w:rFonts w:ascii="Times New Roman" w:hAnsi="Times New Roman"/>
          <w:lang w:val="en-GB"/>
        </w:rPr>
        <w:t>. SME</w:t>
      </w:r>
      <w:r w:rsidR="00AE0AE6">
        <w:rPr>
          <w:rFonts w:ascii="Times New Roman" w:hAnsi="Times New Roman"/>
          <w:lang w:val="en-GB"/>
        </w:rPr>
        <w:t>s</w:t>
      </w:r>
      <w:r w:rsidRPr="00B100DD">
        <w:rPr>
          <w:rFonts w:ascii="Times New Roman" w:hAnsi="Times New Roman"/>
          <w:lang w:val="en-GB"/>
        </w:rPr>
        <w:t xml:space="preserve"> value added is </w:t>
      </w:r>
      <w:r w:rsidR="0062600C">
        <w:rPr>
          <w:rFonts w:ascii="Times New Roman" w:hAnsi="Times New Roman"/>
          <w:lang w:val="en-GB"/>
        </w:rPr>
        <w:t>expected</w:t>
      </w:r>
      <w:r w:rsidR="0062600C" w:rsidRPr="00B100DD">
        <w:rPr>
          <w:rFonts w:ascii="Times New Roman" w:hAnsi="Times New Roman"/>
          <w:lang w:val="en-GB"/>
        </w:rPr>
        <w:t xml:space="preserve"> </w:t>
      </w:r>
      <w:r w:rsidRPr="00B100DD">
        <w:rPr>
          <w:rFonts w:ascii="Times New Roman" w:hAnsi="Times New Roman"/>
          <w:lang w:val="en-GB"/>
        </w:rPr>
        <w:t>to rise by 13.6% in 2016-2018 and SME</w:t>
      </w:r>
      <w:r w:rsidR="00AE0AE6">
        <w:rPr>
          <w:rFonts w:ascii="Times New Roman" w:hAnsi="Times New Roman"/>
          <w:lang w:val="en-GB"/>
        </w:rPr>
        <w:t>s</w:t>
      </w:r>
      <w:r w:rsidRPr="00B100DD">
        <w:rPr>
          <w:rFonts w:ascii="Times New Roman" w:hAnsi="Times New Roman"/>
          <w:lang w:val="en-GB"/>
        </w:rPr>
        <w:t xml:space="preserve"> employment by 4.0%.</w:t>
      </w:r>
      <w:r w:rsidRPr="00012FD4">
        <w:rPr>
          <w:rFonts w:ascii="Times New Roman" w:hAnsi="Times New Roman"/>
          <w:lang w:val="en-GB"/>
        </w:rPr>
        <w:t xml:space="preserve"> </w:t>
      </w:r>
    </w:p>
    <w:p w14:paraId="0E6AF7D6" w14:textId="2328929B" w:rsidR="00CB749E" w:rsidRPr="00B100DD" w:rsidRDefault="00CB749E" w:rsidP="00CB749E">
      <w:pPr>
        <w:jc w:val="both"/>
        <w:rPr>
          <w:rFonts w:ascii="Times New Roman" w:hAnsi="Times New Roman"/>
          <w:lang w:val="en-GB"/>
        </w:rPr>
      </w:pPr>
      <w:r w:rsidRPr="00B100DD">
        <w:rPr>
          <w:rFonts w:ascii="Times New Roman" w:hAnsi="Times New Roman"/>
          <w:lang w:val="en-GB"/>
        </w:rPr>
        <w:t>According to the Central Statistical Bureau of Latvia (CSB)</w:t>
      </w:r>
      <w:r w:rsidRPr="00012FD4">
        <w:rPr>
          <w:rFonts w:ascii="Times New Roman" w:hAnsi="Times New Roman"/>
          <w:lang w:val="en-GB"/>
        </w:rPr>
        <w:t xml:space="preserve">, </w:t>
      </w:r>
      <w:r w:rsidRPr="00B100DD">
        <w:rPr>
          <w:rFonts w:ascii="Times New Roman" w:hAnsi="Times New Roman"/>
          <w:lang w:val="en-GB"/>
        </w:rPr>
        <w:t xml:space="preserve">the share of innovative SMEs in Latvia is among the lowest in EU – </w:t>
      </w:r>
      <w:r>
        <w:rPr>
          <w:rFonts w:ascii="Times New Roman" w:hAnsi="Times New Roman"/>
          <w:lang w:val="en-GB"/>
        </w:rPr>
        <w:t>30</w:t>
      </w:r>
      <w:r w:rsidRPr="00B100DD">
        <w:rPr>
          <w:rFonts w:ascii="Times New Roman" w:hAnsi="Times New Roman"/>
          <w:lang w:val="en-GB"/>
        </w:rPr>
        <w:t>,</w:t>
      </w:r>
      <w:r>
        <w:rPr>
          <w:rFonts w:ascii="Times New Roman" w:hAnsi="Times New Roman"/>
          <w:lang w:val="en-GB"/>
        </w:rPr>
        <w:t>3</w:t>
      </w:r>
      <w:r w:rsidRPr="00B100DD">
        <w:rPr>
          <w:rFonts w:ascii="Times New Roman" w:hAnsi="Times New Roman"/>
          <w:lang w:val="en-GB"/>
        </w:rPr>
        <w:t xml:space="preserve">% in </w:t>
      </w:r>
      <w:r>
        <w:rPr>
          <w:rFonts w:ascii="Times New Roman" w:hAnsi="Times New Roman"/>
          <w:lang w:val="en-GB"/>
        </w:rPr>
        <w:t>2014-</w:t>
      </w:r>
      <w:r w:rsidRPr="00B100DD">
        <w:rPr>
          <w:rFonts w:ascii="Times New Roman" w:hAnsi="Times New Roman"/>
          <w:lang w:val="en-GB"/>
        </w:rPr>
        <w:t>2016 compared to 49,1% on average for EU-28</w:t>
      </w:r>
      <w:r>
        <w:rPr>
          <w:rFonts w:ascii="Times New Roman" w:hAnsi="Times New Roman"/>
          <w:lang w:val="en-GB"/>
        </w:rPr>
        <w:t xml:space="preserve"> (2012-2014, Eurostat)</w:t>
      </w:r>
      <w:r w:rsidRPr="00B100DD">
        <w:rPr>
          <w:rFonts w:ascii="Times New Roman" w:hAnsi="Times New Roman"/>
          <w:lang w:val="en-GB"/>
        </w:rPr>
        <w:t>.</w:t>
      </w:r>
    </w:p>
    <w:p w14:paraId="38B289A9" w14:textId="668D11DB" w:rsidR="00A66323" w:rsidRDefault="00CB749E" w:rsidP="00335079">
      <w:pPr>
        <w:jc w:val="both"/>
        <w:rPr>
          <w:rFonts w:ascii="Times New Roman" w:hAnsi="Times New Roman"/>
          <w:lang w:val="en-GB"/>
        </w:rPr>
      </w:pPr>
      <w:r w:rsidRPr="00B100DD">
        <w:rPr>
          <w:rFonts w:ascii="Times New Roman" w:hAnsi="Times New Roman"/>
          <w:lang w:val="en-GB"/>
        </w:rPr>
        <w:t>CSB data shows that BERD ratio</w:t>
      </w:r>
      <w:r>
        <w:rPr>
          <w:rFonts w:ascii="Times New Roman" w:hAnsi="Times New Roman"/>
          <w:lang w:val="en-GB"/>
        </w:rPr>
        <w:t xml:space="preserve"> (the business enterprise expenditure on R&amp;D)</w:t>
      </w:r>
      <w:r w:rsidRPr="00B100DD">
        <w:rPr>
          <w:rFonts w:ascii="Times New Roman" w:hAnsi="Times New Roman"/>
          <w:lang w:val="en-GB"/>
        </w:rPr>
        <w:t xml:space="preserve"> is still one of the lowest in the EU – 0.1</w:t>
      </w:r>
      <w:r>
        <w:rPr>
          <w:rFonts w:ascii="Times New Roman" w:hAnsi="Times New Roman"/>
          <w:lang w:val="en-GB"/>
        </w:rPr>
        <w:t>4</w:t>
      </w:r>
      <w:r w:rsidRPr="00B100DD">
        <w:rPr>
          <w:rFonts w:ascii="Times New Roman" w:hAnsi="Times New Roman"/>
          <w:lang w:val="en-GB"/>
        </w:rPr>
        <w:t>% of GDP in 201</w:t>
      </w:r>
      <w:r>
        <w:rPr>
          <w:rFonts w:ascii="Times New Roman" w:hAnsi="Times New Roman"/>
          <w:lang w:val="en-GB"/>
        </w:rPr>
        <w:t>7</w:t>
      </w:r>
      <w:r w:rsidRPr="00B100DD">
        <w:rPr>
          <w:rFonts w:ascii="Times New Roman" w:hAnsi="Times New Roman"/>
          <w:lang w:val="en-GB"/>
        </w:rPr>
        <w:t>, compared to EU average of 1.30 % in 2016</w:t>
      </w:r>
      <w:r>
        <w:rPr>
          <w:rFonts w:ascii="Times New Roman" w:hAnsi="Times New Roman"/>
          <w:lang w:val="en-GB"/>
        </w:rPr>
        <w:t xml:space="preserve"> (Eurostat)</w:t>
      </w:r>
      <w:r w:rsidRPr="00B100DD">
        <w:rPr>
          <w:rFonts w:ascii="Times New Roman" w:hAnsi="Times New Roman"/>
          <w:lang w:val="en-GB"/>
        </w:rPr>
        <w:t>. Moreover, a large part of this investment depends on EU funds, making the unsubsidised private R&amp;D investment even smaller. The dominant position of micro and SMEs in the business sector is part of the reason for this.</w:t>
      </w:r>
      <w:r w:rsidRPr="00012FD4">
        <w:rPr>
          <w:rFonts w:ascii="Times New Roman" w:hAnsi="Times New Roman"/>
          <w:lang w:val="en-GB"/>
        </w:rPr>
        <w:t xml:space="preserve"> </w:t>
      </w:r>
      <w:r w:rsidRPr="00B100DD">
        <w:rPr>
          <w:rFonts w:ascii="Times New Roman" w:hAnsi="Times New Roman"/>
          <w:lang w:val="en-GB"/>
        </w:rPr>
        <w:t xml:space="preserve">This poses problems </w:t>
      </w:r>
      <w:r w:rsidR="001C40AF">
        <w:rPr>
          <w:rFonts w:ascii="Times New Roman" w:hAnsi="Times New Roman"/>
          <w:lang w:val="en-GB"/>
        </w:rPr>
        <w:t>in increasing the</w:t>
      </w:r>
      <w:r w:rsidRPr="00B100DD">
        <w:rPr>
          <w:rFonts w:ascii="Times New Roman" w:hAnsi="Times New Roman"/>
          <w:lang w:val="en-GB"/>
        </w:rPr>
        <w:t xml:space="preserve"> critical mass in terms of business R&amp;D expenditure and business innovation intensity.</w:t>
      </w:r>
    </w:p>
    <w:p w14:paraId="3457E5B9" w14:textId="212170A5" w:rsidR="00353CC7" w:rsidRDefault="00335079" w:rsidP="00335079">
      <w:pPr>
        <w:jc w:val="both"/>
        <w:rPr>
          <w:rFonts w:ascii="Times New Roman" w:hAnsi="Times New Roman"/>
          <w:lang w:val="en-GB"/>
        </w:rPr>
      </w:pPr>
      <w:r w:rsidRPr="00B100DD">
        <w:rPr>
          <w:rFonts w:ascii="Times New Roman" w:hAnsi="Times New Roman"/>
          <w:lang w:val="en-GB"/>
        </w:rPr>
        <w:t>Key challenges for Latvia are</w:t>
      </w:r>
      <w:r w:rsidR="00353CC7">
        <w:rPr>
          <w:rFonts w:ascii="Times New Roman" w:hAnsi="Times New Roman"/>
          <w:lang w:val="en-GB"/>
        </w:rPr>
        <w:t xml:space="preserve"> as follows:</w:t>
      </w:r>
    </w:p>
    <w:p w14:paraId="2B14AF11" w14:textId="49613D35" w:rsidR="006965C5" w:rsidRPr="007418DD" w:rsidRDefault="006965C5" w:rsidP="007418DD">
      <w:pPr>
        <w:pStyle w:val="ListParagraph"/>
        <w:numPr>
          <w:ilvl w:val="0"/>
          <w:numId w:val="55"/>
        </w:numPr>
        <w:jc w:val="both"/>
        <w:rPr>
          <w:rFonts w:ascii="Times New Roman" w:hAnsi="Times New Roman"/>
          <w:lang w:val="en-GB"/>
        </w:rPr>
      </w:pPr>
      <w:r>
        <w:rPr>
          <w:rFonts w:ascii="Times New Roman" w:hAnsi="Times New Roman"/>
          <w:lang w:val="en-GB"/>
        </w:rPr>
        <w:t xml:space="preserve">the business structure of Latvia is mostly made up of micro enterprises and SMEs with </w:t>
      </w:r>
      <w:r w:rsidR="001C40AF">
        <w:rPr>
          <w:rFonts w:ascii="Times New Roman" w:hAnsi="Times New Roman"/>
          <w:lang w:val="en-GB"/>
        </w:rPr>
        <w:t>limited</w:t>
      </w:r>
      <w:r>
        <w:rPr>
          <w:rFonts w:ascii="Times New Roman" w:hAnsi="Times New Roman"/>
          <w:lang w:val="en-GB"/>
        </w:rPr>
        <w:t xml:space="preserve"> capacity to invest in R&amp;D, including lack of </w:t>
      </w:r>
      <w:r w:rsidRPr="002E06C6">
        <w:rPr>
          <w:rFonts w:ascii="Times New Roman" w:hAnsi="Times New Roman"/>
          <w:lang w:val="en-GB"/>
        </w:rPr>
        <w:t xml:space="preserve">knowledge </w:t>
      </w:r>
      <w:r>
        <w:rPr>
          <w:rFonts w:ascii="Times New Roman" w:hAnsi="Times New Roman"/>
          <w:lang w:val="en-GB"/>
        </w:rPr>
        <w:t xml:space="preserve">and </w:t>
      </w:r>
      <w:r w:rsidRPr="002E06C6">
        <w:rPr>
          <w:rFonts w:ascii="Times New Roman" w:hAnsi="Times New Roman"/>
          <w:lang w:val="en-GB"/>
        </w:rPr>
        <w:t>entrepreneurial skills</w:t>
      </w:r>
      <w:r>
        <w:rPr>
          <w:rFonts w:ascii="Times New Roman" w:hAnsi="Times New Roman"/>
          <w:lang w:val="en-GB"/>
        </w:rPr>
        <w:t xml:space="preserve"> </w:t>
      </w:r>
      <w:r w:rsidRPr="002E06C6">
        <w:rPr>
          <w:rFonts w:ascii="Times New Roman" w:hAnsi="Times New Roman"/>
          <w:lang w:val="en-GB"/>
        </w:rPr>
        <w:t xml:space="preserve">of companies </w:t>
      </w:r>
      <w:r w:rsidR="001C40AF">
        <w:rPr>
          <w:rFonts w:ascii="Times New Roman" w:hAnsi="Times New Roman"/>
          <w:lang w:val="en-GB"/>
        </w:rPr>
        <w:t>on</w:t>
      </w:r>
      <w:r w:rsidRPr="002E06C6">
        <w:rPr>
          <w:rFonts w:ascii="Times New Roman" w:hAnsi="Times New Roman"/>
          <w:lang w:val="en-GB"/>
        </w:rPr>
        <w:t xml:space="preserve"> the role of innovation in business development and competitiveness</w:t>
      </w:r>
      <w:r>
        <w:rPr>
          <w:rFonts w:ascii="Times New Roman" w:hAnsi="Times New Roman"/>
          <w:lang w:val="en-GB"/>
        </w:rPr>
        <w:t>;</w:t>
      </w:r>
    </w:p>
    <w:p w14:paraId="538CF63E" w14:textId="6C3C8791" w:rsidR="00667E1D" w:rsidRDefault="00667E1D" w:rsidP="007418DD">
      <w:pPr>
        <w:pStyle w:val="ListParagraph"/>
        <w:numPr>
          <w:ilvl w:val="0"/>
          <w:numId w:val="55"/>
        </w:numPr>
        <w:jc w:val="both"/>
        <w:rPr>
          <w:rFonts w:ascii="Times New Roman" w:hAnsi="Times New Roman"/>
          <w:lang w:val="en-GB"/>
        </w:rPr>
      </w:pPr>
      <w:r w:rsidRPr="00124054">
        <w:rPr>
          <w:rFonts w:ascii="Times New Roman" w:hAnsi="Times New Roman"/>
          <w:lang w:val="en-GB"/>
        </w:rPr>
        <w:t>Latvian industrial structure is mainly characterised by low-tech companies - the share of both medium-high and high-tech companies is 15% of the total manufacturing sector, while the corresponding EU average is 47%</w:t>
      </w:r>
      <w:r w:rsidR="000C75E8">
        <w:rPr>
          <w:rFonts w:ascii="Times New Roman" w:hAnsi="Times New Roman"/>
          <w:lang w:val="en-GB"/>
        </w:rPr>
        <w:t>;</w:t>
      </w:r>
      <w:r w:rsidRPr="00124054">
        <w:rPr>
          <w:rFonts w:ascii="Times New Roman" w:hAnsi="Times New Roman"/>
          <w:lang w:val="en-GB"/>
        </w:rPr>
        <w:t xml:space="preserve"> </w:t>
      </w:r>
    </w:p>
    <w:p w14:paraId="61CF84E9" w14:textId="6485DCEC" w:rsidR="006965C5" w:rsidRPr="00124054" w:rsidRDefault="006965C5" w:rsidP="007418DD">
      <w:pPr>
        <w:pStyle w:val="ListParagraph"/>
        <w:numPr>
          <w:ilvl w:val="0"/>
          <w:numId w:val="55"/>
        </w:numPr>
        <w:jc w:val="both"/>
        <w:rPr>
          <w:rFonts w:ascii="Times New Roman" w:hAnsi="Times New Roman"/>
          <w:lang w:val="en-GB"/>
        </w:rPr>
      </w:pPr>
      <w:r>
        <w:rPr>
          <w:rFonts w:ascii="Times New Roman" w:hAnsi="Times New Roman"/>
          <w:lang w:val="en-GB"/>
        </w:rPr>
        <w:t>insufficient cooperation and coordination between science, technolog</w:t>
      </w:r>
      <w:r w:rsidR="001C40AF">
        <w:rPr>
          <w:rFonts w:ascii="Times New Roman" w:hAnsi="Times New Roman"/>
          <w:lang w:val="en-GB"/>
        </w:rPr>
        <w:t>ical</w:t>
      </w:r>
      <w:r>
        <w:rPr>
          <w:rFonts w:ascii="Times New Roman" w:hAnsi="Times New Roman"/>
          <w:lang w:val="en-GB"/>
        </w:rPr>
        <w:t xml:space="preserve"> development and innovation </w:t>
      </w:r>
      <w:r w:rsidR="001C40AF">
        <w:rPr>
          <w:rFonts w:ascii="Times New Roman" w:hAnsi="Times New Roman"/>
          <w:lang w:val="en-GB"/>
        </w:rPr>
        <w:t>organisations</w:t>
      </w:r>
      <w:r>
        <w:rPr>
          <w:rFonts w:ascii="Times New Roman" w:hAnsi="Times New Roman"/>
          <w:lang w:val="en-GB"/>
        </w:rPr>
        <w:t xml:space="preserve"> and manufacturing sector;</w:t>
      </w:r>
    </w:p>
    <w:p w14:paraId="712AB70F" w14:textId="02E9FFC5" w:rsidR="00303151" w:rsidRDefault="00303151" w:rsidP="007418DD">
      <w:pPr>
        <w:pStyle w:val="ListParagraph"/>
        <w:numPr>
          <w:ilvl w:val="0"/>
          <w:numId w:val="55"/>
        </w:numPr>
        <w:jc w:val="both"/>
        <w:rPr>
          <w:rFonts w:ascii="Times New Roman" w:hAnsi="Times New Roman"/>
          <w:lang w:val="en-GB"/>
        </w:rPr>
      </w:pPr>
      <w:r>
        <w:rPr>
          <w:rFonts w:ascii="Times New Roman" w:hAnsi="Times New Roman"/>
          <w:lang w:val="en-GB"/>
        </w:rPr>
        <w:t>funding gaps</w:t>
      </w:r>
      <w:r w:rsidR="00667E1D">
        <w:rPr>
          <w:rFonts w:ascii="Times New Roman" w:hAnsi="Times New Roman"/>
          <w:lang w:val="en-GB"/>
        </w:rPr>
        <w:t xml:space="preserve"> in access to finance, </w:t>
      </w:r>
      <w:r w:rsidR="00062EA9" w:rsidRPr="007418DD">
        <w:rPr>
          <w:rFonts w:ascii="Times New Roman" w:hAnsi="Times New Roman"/>
          <w:lang w:val="en-GB"/>
        </w:rPr>
        <w:t xml:space="preserve">especially </w:t>
      </w:r>
      <w:r w:rsidR="001C40AF">
        <w:rPr>
          <w:rFonts w:ascii="Times New Roman" w:hAnsi="Times New Roman"/>
          <w:lang w:val="en-GB"/>
        </w:rPr>
        <w:t xml:space="preserve">for </w:t>
      </w:r>
      <w:r w:rsidR="00062EA9" w:rsidRPr="007418DD">
        <w:rPr>
          <w:rFonts w:ascii="Times New Roman" w:hAnsi="Times New Roman"/>
          <w:lang w:val="en-GB"/>
        </w:rPr>
        <w:t>SMEs, to</w:t>
      </w:r>
      <w:r w:rsidR="006F0FE0">
        <w:rPr>
          <w:rFonts w:ascii="Times New Roman" w:hAnsi="Times New Roman"/>
          <w:lang w:val="en-GB"/>
        </w:rPr>
        <w:t xml:space="preserve"> develop new products and technologies</w:t>
      </w:r>
      <w:r>
        <w:rPr>
          <w:rFonts w:ascii="Times New Roman" w:hAnsi="Times New Roman"/>
          <w:lang w:val="en-GB"/>
        </w:rPr>
        <w:t>, that enhance more green, digital and inclusive economy;</w:t>
      </w:r>
    </w:p>
    <w:p w14:paraId="0EBDA12E" w14:textId="5CB1C4DF" w:rsidR="00667E1D" w:rsidRDefault="008D3C90" w:rsidP="007418DD">
      <w:pPr>
        <w:pStyle w:val="ListParagraph"/>
        <w:numPr>
          <w:ilvl w:val="0"/>
          <w:numId w:val="55"/>
        </w:numPr>
        <w:jc w:val="both"/>
        <w:rPr>
          <w:rFonts w:ascii="Times New Roman" w:hAnsi="Times New Roman"/>
          <w:lang w:val="en-GB"/>
        </w:rPr>
      </w:pPr>
      <w:r>
        <w:rPr>
          <w:rFonts w:ascii="Times New Roman" w:hAnsi="Times New Roman"/>
          <w:lang w:val="en-GB"/>
        </w:rPr>
        <w:t>insufficient participation in global value chains for boosting the productivity though knowledge transfer and intensive use of technologically advanced inputs</w:t>
      </w:r>
      <w:r w:rsidR="00E23F7C">
        <w:rPr>
          <w:rFonts w:ascii="Times New Roman" w:hAnsi="Times New Roman"/>
          <w:lang w:val="en-GB"/>
        </w:rPr>
        <w:t>;</w:t>
      </w:r>
    </w:p>
    <w:p w14:paraId="1BDD1663" w14:textId="77777777" w:rsidR="00E6308D" w:rsidRDefault="00E6308D" w:rsidP="007418DD">
      <w:pPr>
        <w:pStyle w:val="ListParagraph"/>
        <w:numPr>
          <w:ilvl w:val="0"/>
          <w:numId w:val="55"/>
        </w:numPr>
        <w:jc w:val="both"/>
        <w:rPr>
          <w:rFonts w:ascii="Times New Roman" w:hAnsi="Times New Roman"/>
          <w:lang w:val="en-GB"/>
        </w:rPr>
      </w:pPr>
      <w:r>
        <w:rPr>
          <w:rFonts w:ascii="Times New Roman" w:hAnsi="Times New Roman"/>
          <w:lang w:val="en-GB"/>
        </w:rPr>
        <w:t>i</w:t>
      </w:r>
      <w:r w:rsidRPr="002E06C6">
        <w:rPr>
          <w:rFonts w:ascii="Times New Roman" w:hAnsi="Times New Roman"/>
          <w:lang w:val="en-GB"/>
        </w:rPr>
        <w:t>nsufficient industrial ba</w:t>
      </w:r>
      <w:r>
        <w:rPr>
          <w:rFonts w:ascii="Times New Roman" w:hAnsi="Times New Roman"/>
          <w:lang w:val="en-GB"/>
        </w:rPr>
        <w:t>se for development of new products, w</w:t>
      </w:r>
      <w:r w:rsidRPr="002E06C6">
        <w:rPr>
          <w:rFonts w:ascii="Times New Roman" w:hAnsi="Times New Roman"/>
          <w:lang w:val="en-GB"/>
        </w:rPr>
        <w:t xml:space="preserve">eak </w:t>
      </w:r>
      <w:r>
        <w:rPr>
          <w:rFonts w:ascii="Times New Roman" w:hAnsi="Times New Roman"/>
          <w:lang w:val="en-GB"/>
        </w:rPr>
        <w:t>uptake of technology in SMEs</w:t>
      </w:r>
      <w:r w:rsidR="00E23F7C">
        <w:rPr>
          <w:rFonts w:ascii="Times New Roman" w:hAnsi="Times New Roman"/>
          <w:lang w:val="en-GB"/>
        </w:rPr>
        <w:t>.</w:t>
      </w:r>
    </w:p>
    <w:p w14:paraId="07A0267D" w14:textId="77777777" w:rsidR="0087097B" w:rsidRDefault="0087097B" w:rsidP="00884FC0">
      <w:pPr>
        <w:spacing w:before="240"/>
        <w:jc w:val="both"/>
        <w:rPr>
          <w:rFonts w:ascii="Times New Roman" w:hAnsi="Times New Roman"/>
          <w:lang w:val="en-GB"/>
        </w:rPr>
      </w:pPr>
    </w:p>
    <w:p w14:paraId="422A15FF" w14:textId="07A47721" w:rsidR="00335079" w:rsidRPr="00B100DD" w:rsidRDefault="00335079" w:rsidP="009A6A58">
      <w:pPr>
        <w:tabs>
          <w:tab w:val="left" w:pos="7619"/>
        </w:tabs>
        <w:spacing w:before="240"/>
        <w:jc w:val="both"/>
        <w:rPr>
          <w:rFonts w:ascii="Times New Roman" w:hAnsi="Times New Roman"/>
          <w:b/>
          <w:lang w:val="en-GB"/>
        </w:rPr>
      </w:pPr>
      <w:r w:rsidRPr="00171DD8">
        <w:rPr>
          <w:rFonts w:ascii="Times New Roman" w:hAnsi="Times New Roman"/>
          <w:b/>
          <w:lang w:val="en-GB"/>
        </w:rPr>
        <w:t>1.</w:t>
      </w:r>
      <w:r w:rsidR="00051F4F">
        <w:rPr>
          <w:rFonts w:ascii="Times New Roman" w:hAnsi="Times New Roman"/>
          <w:b/>
          <w:lang w:val="en-GB"/>
        </w:rPr>
        <w:t>2.</w:t>
      </w:r>
      <w:r w:rsidRPr="00171DD8">
        <w:rPr>
          <w:rFonts w:ascii="Times New Roman" w:hAnsi="Times New Roman"/>
          <w:b/>
          <w:lang w:val="en-GB"/>
        </w:rPr>
        <w:t xml:space="preserve"> Funding gaps and complementary funding</w:t>
      </w:r>
      <w:r w:rsidR="00D00CBD">
        <w:rPr>
          <w:rFonts w:ascii="Times New Roman" w:hAnsi="Times New Roman"/>
          <w:b/>
          <w:lang w:val="en-GB"/>
        </w:rPr>
        <w:tab/>
      </w:r>
    </w:p>
    <w:p w14:paraId="42469398" w14:textId="0272058C" w:rsidR="00335079" w:rsidRPr="00B100DD" w:rsidRDefault="00EA5142" w:rsidP="00335079">
      <w:pPr>
        <w:jc w:val="both"/>
        <w:rPr>
          <w:rFonts w:ascii="Times New Roman" w:hAnsi="Times New Roman"/>
          <w:lang w:val="en-GB"/>
        </w:rPr>
      </w:pPr>
      <w:r>
        <w:rPr>
          <w:rFonts w:ascii="Times New Roman" w:hAnsi="Times New Roman"/>
          <w:lang w:val="en-GB"/>
        </w:rPr>
        <w:t xml:space="preserve">In general, </w:t>
      </w:r>
      <w:r w:rsidR="00335079" w:rsidRPr="00B100DD">
        <w:rPr>
          <w:rFonts w:ascii="Times New Roman" w:hAnsi="Times New Roman"/>
          <w:lang w:val="en-GB"/>
        </w:rPr>
        <w:t>Latvian R&amp;D and innovation expenditure</w:t>
      </w:r>
      <w:r>
        <w:rPr>
          <w:rFonts w:ascii="Times New Roman" w:hAnsi="Times New Roman"/>
          <w:lang w:val="en-GB"/>
        </w:rPr>
        <w:t xml:space="preserve"> </w:t>
      </w:r>
      <w:r w:rsidR="00335079" w:rsidRPr="00B100DD">
        <w:rPr>
          <w:rFonts w:ascii="Times New Roman" w:hAnsi="Times New Roman"/>
          <w:lang w:val="en-GB"/>
        </w:rPr>
        <w:t>is highly dependent on public funding and on foreign sources, mainly</w:t>
      </w:r>
      <w:r w:rsidR="0039338C" w:rsidRPr="0039338C">
        <w:rPr>
          <w:rFonts w:ascii="Times New Roman" w:hAnsi="Times New Roman"/>
          <w:lang w:val="en-GB"/>
        </w:rPr>
        <w:t xml:space="preserve"> </w:t>
      </w:r>
      <w:r w:rsidR="0039338C" w:rsidRPr="00B100DD">
        <w:rPr>
          <w:rFonts w:ascii="Times New Roman" w:hAnsi="Times New Roman"/>
          <w:lang w:val="en-GB"/>
        </w:rPr>
        <w:t>through Operational Programmes</w:t>
      </w:r>
      <w:r w:rsidR="0039338C">
        <w:rPr>
          <w:rFonts w:ascii="Times New Roman" w:hAnsi="Times New Roman"/>
          <w:lang w:val="en-GB"/>
        </w:rPr>
        <w:t xml:space="preserve"> under </w:t>
      </w:r>
      <w:r>
        <w:rPr>
          <w:rFonts w:ascii="Times New Roman" w:hAnsi="Times New Roman"/>
          <w:lang w:val="en-GB"/>
        </w:rPr>
        <w:t xml:space="preserve">the </w:t>
      </w:r>
      <w:r w:rsidR="00335079" w:rsidRPr="00B100DD">
        <w:rPr>
          <w:rFonts w:ascii="Times New Roman" w:hAnsi="Times New Roman"/>
          <w:lang w:val="en-GB"/>
        </w:rPr>
        <w:t xml:space="preserve">EU Structural </w:t>
      </w:r>
      <w:r w:rsidR="001C40AF">
        <w:rPr>
          <w:rFonts w:ascii="Times New Roman" w:hAnsi="Times New Roman"/>
          <w:lang w:val="en-GB"/>
        </w:rPr>
        <w:t xml:space="preserve">and Investment </w:t>
      </w:r>
      <w:r w:rsidR="00335079" w:rsidRPr="00B100DD">
        <w:rPr>
          <w:rFonts w:ascii="Times New Roman" w:hAnsi="Times New Roman"/>
          <w:lang w:val="en-GB"/>
        </w:rPr>
        <w:t>Funds.</w:t>
      </w:r>
    </w:p>
    <w:p w14:paraId="28990344" w14:textId="2A09E103" w:rsidR="00335079" w:rsidRPr="00B100DD" w:rsidRDefault="00335079" w:rsidP="00335079">
      <w:pPr>
        <w:jc w:val="both"/>
        <w:rPr>
          <w:rFonts w:ascii="Times New Roman" w:hAnsi="Times New Roman"/>
          <w:lang w:val="en-GB"/>
        </w:rPr>
      </w:pPr>
      <w:r w:rsidRPr="00B100DD">
        <w:rPr>
          <w:rFonts w:ascii="Times New Roman" w:hAnsi="Times New Roman"/>
          <w:lang w:val="en-GB"/>
        </w:rPr>
        <w:t>Starting from 2016</w:t>
      </w:r>
      <w:r w:rsidR="0039338C">
        <w:rPr>
          <w:rFonts w:ascii="Times New Roman" w:hAnsi="Times New Roman"/>
          <w:lang w:val="en-GB"/>
        </w:rPr>
        <w:t>,</w:t>
      </w:r>
      <w:r w:rsidRPr="00B100DD">
        <w:rPr>
          <w:rFonts w:ascii="Times New Roman" w:hAnsi="Times New Roman"/>
          <w:lang w:val="en-GB"/>
        </w:rPr>
        <w:t xml:space="preserve"> more than EUR 193,5 million </w:t>
      </w:r>
      <w:r w:rsidR="0039338C">
        <w:rPr>
          <w:rFonts w:ascii="Times New Roman" w:hAnsi="Times New Roman"/>
          <w:lang w:val="en-GB"/>
        </w:rPr>
        <w:t>have been</w:t>
      </w:r>
      <w:r w:rsidR="008C69FC" w:rsidRPr="00B100DD">
        <w:rPr>
          <w:rFonts w:ascii="Times New Roman" w:hAnsi="Times New Roman"/>
          <w:lang w:val="en-GB"/>
        </w:rPr>
        <w:t xml:space="preserve"> </w:t>
      </w:r>
      <w:r w:rsidRPr="00B100DD">
        <w:rPr>
          <w:rFonts w:ascii="Times New Roman" w:hAnsi="Times New Roman"/>
          <w:lang w:val="en-GB"/>
        </w:rPr>
        <w:t>availabl</w:t>
      </w:r>
      <w:r w:rsidR="00565BF6">
        <w:rPr>
          <w:rFonts w:ascii="Times New Roman" w:hAnsi="Times New Roman"/>
          <w:lang w:val="en-GB"/>
        </w:rPr>
        <w:t xml:space="preserve">e for the Ministry of Economics </w:t>
      </w:r>
      <w:r w:rsidRPr="00B100DD">
        <w:rPr>
          <w:rFonts w:ascii="Times New Roman" w:hAnsi="Times New Roman"/>
          <w:lang w:val="en-GB"/>
        </w:rPr>
        <w:t xml:space="preserve">in </w:t>
      </w:r>
      <w:r w:rsidR="0039338C">
        <w:rPr>
          <w:rFonts w:ascii="Times New Roman" w:hAnsi="Times New Roman"/>
          <w:lang w:val="en-GB"/>
        </w:rPr>
        <w:t xml:space="preserve">the </w:t>
      </w:r>
      <w:r w:rsidRPr="00B100DD">
        <w:rPr>
          <w:rFonts w:ascii="Times New Roman" w:hAnsi="Times New Roman"/>
          <w:lang w:val="en-GB"/>
        </w:rPr>
        <w:t>EU funding period 2014-2020 to support innovation</w:t>
      </w:r>
      <w:r w:rsidR="0039338C">
        <w:rPr>
          <w:rFonts w:ascii="Times New Roman" w:hAnsi="Times New Roman"/>
          <w:lang w:val="en-GB"/>
        </w:rPr>
        <w:t xml:space="preserve">. Also, </w:t>
      </w:r>
      <w:r w:rsidRPr="00B100DD">
        <w:rPr>
          <w:rFonts w:ascii="Times New Roman" w:hAnsi="Times New Roman"/>
          <w:lang w:val="en-GB"/>
        </w:rPr>
        <w:t>a</w:t>
      </w:r>
      <w:r w:rsidR="0039338C">
        <w:rPr>
          <w:rFonts w:ascii="Times New Roman" w:hAnsi="Times New Roman"/>
          <w:lang w:val="en-GB"/>
        </w:rPr>
        <w:t>n</w:t>
      </w:r>
      <w:r w:rsidRPr="00B100DD">
        <w:rPr>
          <w:rFonts w:ascii="Times New Roman" w:hAnsi="Times New Roman"/>
          <w:lang w:val="en-GB"/>
        </w:rPr>
        <w:t xml:space="preserve"> additional EUR 257 million </w:t>
      </w:r>
      <w:r w:rsidR="0039338C">
        <w:rPr>
          <w:rFonts w:ascii="Times New Roman" w:hAnsi="Times New Roman"/>
          <w:lang w:val="en-GB"/>
        </w:rPr>
        <w:t xml:space="preserve">have been made available </w:t>
      </w:r>
      <w:r w:rsidRPr="00B100DD">
        <w:rPr>
          <w:rFonts w:ascii="Times New Roman" w:hAnsi="Times New Roman"/>
          <w:lang w:val="en-GB"/>
        </w:rPr>
        <w:t xml:space="preserve">for SME support activities. In addition, more than EUR 377 million </w:t>
      </w:r>
      <w:r w:rsidR="008C69FC">
        <w:rPr>
          <w:rFonts w:ascii="Times New Roman" w:hAnsi="Times New Roman"/>
          <w:lang w:val="en-GB"/>
        </w:rPr>
        <w:t>are</w:t>
      </w:r>
      <w:r w:rsidR="008C69FC" w:rsidRPr="00B100DD">
        <w:rPr>
          <w:rFonts w:ascii="Times New Roman" w:hAnsi="Times New Roman"/>
          <w:lang w:val="en-GB"/>
        </w:rPr>
        <w:t xml:space="preserve"> </w:t>
      </w:r>
      <w:r w:rsidRPr="00B100DD">
        <w:rPr>
          <w:rFonts w:ascii="Times New Roman" w:hAnsi="Times New Roman"/>
          <w:lang w:val="en-GB"/>
        </w:rPr>
        <w:t xml:space="preserve">available for </w:t>
      </w:r>
      <w:r w:rsidR="001C40AF">
        <w:rPr>
          <w:rFonts w:ascii="Times New Roman" w:hAnsi="Times New Roman"/>
          <w:lang w:val="en-GB"/>
        </w:rPr>
        <w:t>improving</w:t>
      </w:r>
      <w:r w:rsidR="001C40AF" w:rsidRPr="00B100DD">
        <w:rPr>
          <w:rFonts w:ascii="Times New Roman" w:hAnsi="Times New Roman"/>
          <w:lang w:val="en-GB"/>
        </w:rPr>
        <w:t xml:space="preserve"> </w:t>
      </w:r>
      <w:r w:rsidRPr="00B100DD">
        <w:rPr>
          <w:rFonts w:ascii="Times New Roman" w:hAnsi="Times New Roman"/>
          <w:lang w:val="en-GB"/>
        </w:rPr>
        <w:t>energy efficiency.</w:t>
      </w:r>
    </w:p>
    <w:p w14:paraId="1A48D3F3" w14:textId="3659D19E" w:rsidR="006270DB" w:rsidRPr="00B100DD" w:rsidRDefault="00CA7B4D" w:rsidP="00335079">
      <w:pPr>
        <w:jc w:val="both"/>
        <w:rPr>
          <w:rFonts w:ascii="Times New Roman" w:hAnsi="Times New Roman"/>
          <w:lang w:val="en-GB"/>
        </w:rPr>
      </w:pPr>
      <w:r>
        <w:rPr>
          <w:rFonts w:ascii="Times New Roman" w:hAnsi="Times New Roman"/>
          <w:lang w:val="en-GB"/>
        </w:rPr>
        <w:lastRenderedPageBreak/>
        <w:t>A</w:t>
      </w:r>
      <w:r w:rsidR="00335079" w:rsidRPr="00171DD8">
        <w:rPr>
          <w:rFonts w:ascii="Times New Roman" w:hAnsi="Times New Roman"/>
          <w:lang w:val="en-GB"/>
        </w:rPr>
        <w:t xml:space="preserve"> lot of activities</w:t>
      </w:r>
      <w:r>
        <w:rPr>
          <w:rFonts w:ascii="Times New Roman" w:hAnsi="Times New Roman"/>
          <w:lang w:val="en-GB"/>
        </w:rPr>
        <w:t xml:space="preserve"> </w:t>
      </w:r>
      <w:r w:rsidR="00335079" w:rsidRPr="00171DD8">
        <w:rPr>
          <w:rFonts w:ascii="Times New Roman" w:hAnsi="Times New Roman"/>
          <w:lang w:val="en-GB"/>
        </w:rPr>
        <w:t xml:space="preserve">funded </w:t>
      </w:r>
      <w:r>
        <w:rPr>
          <w:rFonts w:ascii="Times New Roman" w:hAnsi="Times New Roman"/>
          <w:lang w:val="en-GB"/>
        </w:rPr>
        <w:t>by</w:t>
      </w:r>
      <w:r w:rsidRPr="00171DD8">
        <w:rPr>
          <w:rFonts w:ascii="Times New Roman" w:hAnsi="Times New Roman"/>
          <w:lang w:val="en-GB"/>
        </w:rPr>
        <w:t xml:space="preserve"> </w:t>
      </w:r>
      <w:r w:rsidR="00335079" w:rsidRPr="00171DD8">
        <w:rPr>
          <w:rFonts w:ascii="Times New Roman" w:hAnsi="Times New Roman"/>
          <w:lang w:val="en-GB"/>
        </w:rPr>
        <w:t xml:space="preserve">the EU structural funds </w:t>
      </w:r>
      <w:r w:rsidR="00D61A5C">
        <w:rPr>
          <w:rFonts w:ascii="Times New Roman" w:hAnsi="Times New Roman"/>
          <w:lang w:val="en-US"/>
        </w:rPr>
        <w:t>complement</w:t>
      </w:r>
      <w:r>
        <w:rPr>
          <w:rFonts w:ascii="Times New Roman" w:hAnsi="Times New Roman"/>
          <w:lang w:val="en-US"/>
        </w:rPr>
        <w:t>s</w:t>
      </w:r>
      <w:r w:rsidR="00833F36">
        <w:rPr>
          <w:rFonts w:ascii="Times New Roman" w:hAnsi="Times New Roman"/>
          <w:lang w:val="en-US"/>
        </w:rPr>
        <w:t xml:space="preserve"> </w:t>
      </w:r>
      <w:r w:rsidR="00335079" w:rsidRPr="00171DD8">
        <w:rPr>
          <w:rFonts w:ascii="Times New Roman" w:hAnsi="Times New Roman"/>
          <w:lang w:val="en-GB"/>
        </w:rPr>
        <w:t>the Programme.</w:t>
      </w:r>
      <w:r w:rsidR="00335079" w:rsidRPr="00B100DD">
        <w:rPr>
          <w:rFonts w:ascii="Times New Roman" w:hAnsi="Times New Roman"/>
          <w:lang w:val="en-GB"/>
        </w:rPr>
        <w:t xml:space="preserve"> </w:t>
      </w:r>
      <w:r w:rsidR="0049005E">
        <w:rPr>
          <w:rFonts w:ascii="Times New Roman" w:hAnsi="Times New Roman"/>
          <w:lang w:val="en-GB"/>
        </w:rPr>
        <w:t>For example, i</w:t>
      </w:r>
      <w:r w:rsidR="00335079" w:rsidRPr="00B100DD">
        <w:rPr>
          <w:rFonts w:ascii="Times New Roman" w:hAnsi="Times New Roman"/>
          <w:lang w:val="en-GB"/>
        </w:rPr>
        <w:t xml:space="preserve">nnovation and entrepreneurship programmes available for Latvia during the EU funding period 2014-2020 covers support starting from business and innovation motivation activities, trainings for employees to increase business competitiveness and innovation, support for </w:t>
      </w:r>
      <w:r w:rsidR="00D0351E">
        <w:rPr>
          <w:rFonts w:ascii="Times New Roman" w:hAnsi="Times New Roman"/>
          <w:lang w:val="en-GB"/>
        </w:rPr>
        <w:t xml:space="preserve">development of </w:t>
      </w:r>
      <w:r w:rsidR="00335079" w:rsidRPr="00B100DD">
        <w:rPr>
          <w:rFonts w:ascii="Times New Roman" w:hAnsi="Times New Roman"/>
          <w:lang w:val="en-GB"/>
        </w:rPr>
        <w:t>new product</w:t>
      </w:r>
      <w:r w:rsidR="00D0351E">
        <w:rPr>
          <w:rFonts w:ascii="Times New Roman" w:hAnsi="Times New Roman"/>
          <w:lang w:val="en-GB"/>
        </w:rPr>
        <w:t>s</w:t>
      </w:r>
      <w:r w:rsidR="00335079" w:rsidRPr="00B100DD">
        <w:rPr>
          <w:rFonts w:ascii="Times New Roman" w:hAnsi="Times New Roman"/>
          <w:lang w:val="en-GB"/>
        </w:rPr>
        <w:t xml:space="preserve"> and technolog</w:t>
      </w:r>
      <w:r w:rsidR="00D0351E">
        <w:rPr>
          <w:rFonts w:ascii="Times New Roman" w:hAnsi="Times New Roman"/>
          <w:lang w:val="en-GB"/>
        </w:rPr>
        <w:t>ies</w:t>
      </w:r>
      <w:r w:rsidR="00335079" w:rsidRPr="00B100DD">
        <w:rPr>
          <w:rFonts w:ascii="Times New Roman" w:hAnsi="Times New Roman"/>
          <w:lang w:val="en-GB"/>
        </w:rPr>
        <w:t xml:space="preserve">, technology transfer and research commercialization, business incubation, experimental production equipment development, clustering and </w:t>
      </w:r>
      <w:r w:rsidR="00E774F3">
        <w:rPr>
          <w:rFonts w:ascii="Times New Roman" w:hAnsi="Times New Roman"/>
          <w:lang w:val="en-GB"/>
        </w:rPr>
        <w:t>building</w:t>
      </w:r>
      <w:r w:rsidR="00335079" w:rsidRPr="00B100DD">
        <w:rPr>
          <w:rFonts w:ascii="Times New Roman" w:hAnsi="Times New Roman"/>
          <w:lang w:val="en-GB"/>
        </w:rPr>
        <w:t xml:space="preserve"> international competitiveness (access to foreign markets, national stands in exhibitions etc.) as well access to financial instruments</w:t>
      </w:r>
      <w:r>
        <w:rPr>
          <w:rFonts w:ascii="Times New Roman" w:hAnsi="Times New Roman"/>
          <w:lang w:val="en-GB"/>
        </w:rPr>
        <w:t>, as</w:t>
      </w:r>
      <w:r w:rsidR="00335079" w:rsidRPr="00B100DD">
        <w:rPr>
          <w:rFonts w:ascii="Times New Roman" w:hAnsi="Times New Roman"/>
          <w:lang w:val="en-GB"/>
        </w:rPr>
        <w:t xml:space="preserve"> venture and seed capital, acceleration funds, loans</w:t>
      </w:r>
      <w:r>
        <w:rPr>
          <w:rFonts w:ascii="Times New Roman" w:hAnsi="Times New Roman"/>
          <w:lang w:val="en-GB"/>
        </w:rPr>
        <w:t xml:space="preserve"> and </w:t>
      </w:r>
      <w:r w:rsidR="00335079" w:rsidRPr="00B100DD">
        <w:rPr>
          <w:rFonts w:ascii="Times New Roman" w:hAnsi="Times New Roman"/>
          <w:lang w:val="en-GB"/>
        </w:rPr>
        <w:t xml:space="preserve"> guarantees</w:t>
      </w:r>
      <w:r>
        <w:rPr>
          <w:rFonts w:ascii="Times New Roman" w:hAnsi="Times New Roman"/>
          <w:lang w:val="en-GB"/>
        </w:rPr>
        <w:t xml:space="preserve">, including </w:t>
      </w:r>
      <w:r w:rsidR="00335079" w:rsidRPr="00B100DD">
        <w:rPr>
          <w:rFonts w:ascii="Times New Roman" w:hAnsi="Times New Roman"/>
          <w:lang w:val="en-GB"/>
        </w:rPr>
        <w:t>export guarantees.</w:t>
      </w:r>
    </w:p>
    <w:bookmarkEnd w:id="1"/>
    <w:bookmarkEnd w:id="2"/>
    <w:bookmarkEnd w:id="3"/>
    <w:bookmarkEnd w:id="4"/>
    <w:bookmarkEnd w:id="5"/>
    <w:bookmarkEnd w:id="6"/>
    <w:p w14:paraId="639DD0B3" w14:textId="11718420" w:rsidR="00CA7B4D" w:rsidRDefault="00CA7B4D" w:rsidP="00CA7B4D">
      <w:pPr>
        <w:jc w:val="both"/>
        <w:rPr>
          <w:rFonts w:ascii="Times New Roman" w:hAnsi="Times New Roman"/>
          <w:lang w:val="en-GB"/>
        </w:rPr>
      </w:pPr>
      <w:r>
        <w:rPr>
          <w:rFonts w:ascii="Times New Roman" w:hAnsi="Times New Roman"/>
          <w:lang w:val="en-GB"/>
        </w:rPr>
        <w:t>Despite the fact, that t</w:t>
      </w:r>
      <w:r w:rsidRPr="00E143F1">
        <w:rPr>
          <w:rFonts w:ascii="Times New Roman" w:hAnsi="Times New Roman"/>
          <w:lang w:val="en-GB"/>
        </w:rPr>
        <w:t xml:space="preserve">here are </w:t>
      </w:r>
      <w:r>
        <w:rPr>
          <w:rFonts w:ascii="Times New Roman" w:hAnsi="Times New Roman"/>
          <w:lang w:val="en-GB"/>
        </w:rPr>
        <w:t>different</w:t>
      </w:r>
      <w:r w:rsidRPr="00E143F1">
        <w:rPr>
          <w:rFonts w:ascii="Times New Roman" w:hAnsi="Times New Roman"/>
          <w:lang w:val="en-GB"/>
        </w:rPr>
        <w:t xml:space="preserve"> EU structural support </w:t>
      </w:r>
      <w:r>
        <w:rPr>
          <w:rFonts w:ascii="Times New Roman" w:hAnsi="Times New Roman"/>
          <w:lang w:val="en-GB"/>
        </w:rPr>
        <w:t>programmes for the development of new products</w:t>
      </w:r>
      <w:r w:rsidRPr="00E143F1">
        <w:rPr>
          <w:rFonts w:ascii="Times New Roman" w:hAnsi="Times New Roman"/>
          <w:lang w:val="en-GB"/>
        </w:rPr>
        <w:t xml:space="preserve"> </w:t>
      </w:r>
      <w:r>
        <w:rPr>
          <w:rFonts w:ascii="Times New Roman" w:hAnsi="Times New Roman"/>
          <w:lang w:val="en-GB"/>
        </w:rPr>
        <w:t>and</w:t>
      </w:r>
      <w:r w:rsidRPr="00E143F1">
        <w:rPr>
          <w:rFonts w:ascii="Times New Roman" w:hAnsi="Times New Roman"/>
          <w:lang w:val="en-GB"/>
        </w:rPr>
        <w:t xml:space="preserve"> technolog</w:t>
      </w:r>
      <w:r>
        <w:rPr>
          <w:rFonts w:ascii="Times New Roman" w:hAnsi="Times New Roman"/>
          <w:lang w:val="en-GB"/>
        </w:rPr>
        <w:t xml:space="preserve">ies, the majority of them are focused on </w:t>
      </w:r>
      <w:r w:rsidRPr="00760443">
        <w:rPr>
          <w:rFonts w:ascii="Times New Roman" w:hAnsi="Times New Roman"/>
          <w:lang w:val="en-GB"/>
        </w:rPr>
        <w:t xml:space="preserve">less complex </w:t>
      </w:r>
      <w:r>
        <w:rPr>
          <w:rFonts w:ascii="Times New Roman" w:hAnsi="Times New Roman"/>
          <w:lang w:val="en-GB"/>
        </w:rPr>
        <w:t xml:space="preserve">solutions (innovation vouchers, business incubation services etc.), </w:t>
      </w:r>
      <w:r w:rsidRPr="00E143F1">
        <w:rPr>
          <w:rFonts w:ascii="Times New Roman" w:hAnsi="Times New Roman"/>
          <w:lang w:val="en-GB"/>
        </w:rPr>
        <w:t xml:space="preserve">leaving the funding gap in the support for </w:t>
      </w:r>
      <w:r>
        <w:rPr>
          <w:rFonts w:ascii="Times New Roman" w:hAnsi="Times New Roman"/>
          <w:lang w:val="en-GB"/>
        </w:rPr>
        <w:t>more complex and technologically advanced solutions in all product development stages, including cooperation with research institutions, open. Furthermore, e</w:t>
      </w:r>
      <w:r w:rsidRPr="00B100DD">
        <w:rPr>
          <w:rFonts w:ascii="Times New Roman" w:hAnsi="Times New Roman"/>
          <w:lang w:val="en-GB"/>
        </w:rPr>
        <w:t xml:space="preserve">xisting support </w:t>
      </w:r>
      <w:r>
        <w:rPr>
          <w:rFonts w:ascii="Times New Roman" w:hAnsi="Times New Roman"/>
          <w:lang w:val="en-GB"/>
        </w:rPr>
        <w:t>mechanisms</w:t>
      </w:r>
      <w:r w:rsidRPr="00B100DD">
        <w:rPr>
          <w:rFonts w:ascii="Times New Roman" w:hAnsi="Times New Roman"/>
          <w:lang w:val="en-GB"/>
        </w:rPr>
        <w:t xml:space="preserve"> such as</w:t>
      </w:r>
      <w:r>
        <w:rPr>
          <w:rFonts w:ascii="Times New Roman" w:hAnsi="Times New Roman"/>
          <w:lang w:val="en-GB"/>
        </w:rPr>
        <w:t xml:space="preserve"> seed and venture capital,</w:t>
      </w:r>
      <w:r w:rsidRPr="00B100DD">
        <w:rPr>
          <w:rFonts w:ascii="Times New Roman" w:hAnsi="Times New Roman"/>
          <w:lang w:val="en-GB"/>
        </w:rPr>
        <w:t xml:space="preserve"> </w:t>
      </w:r>
      <w:r>
        <w:rPr>
          <w:rFonts w:ascii="Times New Roman" w:hAnsi="Times New Roman"/>
          <w:lang w:val="en-GB"/>
        </w:rPr>
        <w:t>i</w:t>
      </w:r>
      <w:r w:rsidRPr="00B100DD">
        <w:rPr>
          <w:rFonts w:ascii="Times New Roman" w:hAnsi="Times New Roman"/>
          <w:lang w:val="en-GB"/>
        </w:rPr>
        <w:t>nnovation vouchers</w:t>
      </w:r>
      <w:r>
        <w:rPr>
          <w:rFonts w:ascii="Times New Roman" w:hAnsi="Times New Roman"/>
          <w:lang w:val="en-GB"/>
        </w:rPr>
        <w:t>, acceleration etc.</w:t>
      </w:r>
      <w:r w:rsidRPr="00B100DD">
        <w:rPr>
          <w:rFonts w:ascii="Times New Roman" w:hAnsi="Times New Roman"/>
          <w:lang w:val="en-GB"/>
        </w:rPr>
        <w:t xml:space="preserve"> are aimed at developing all types of innovation</w:t>
      </w:r>
      <w:r>
        <w:rPr>
          <w:rFonts w:ascii="Times New Roman" w:hAnsi="Times New Roman"/>
          <w:lang w:val="en-GB"/>
        </w:rPr>
        <w:t xml:space="preserve">. This </w:t>
      </w:r>
      <w:r w:rsidRPr="00B100DD">
        <w:rPr>
          <w:rFonts w:ascii="Times New Roman" w:hAnsi="Times New Roman"/>
          <w:lang w:val="en-GB"/>
        </w:rPr>
        <w:t>reduces the ability to</w:t>
      </w:r>
      <w:r>
        <w:rPr>
          <w:rFonts w:ascii="Times New Roman" w:hAnsi="Times New Roman"/>
          <w:lang w:val="en-GB"/>
        </w:rPr>
        <w:t xml:space="preserve"> </w:t>
      </w:r>
      <w:r w:rsidRPr="00B100DD">
        <w:rPr>
          <w:rFonts w:ascii="Times New Roman" w:hAnsi="Times New Roman"/>
          <w:lang w:val="en-GB"/>
        </w:rPr>
        <w:t xml:space="preserve">focus </w:t>
      </w:r>
      <w:r>
        <w:rPr>
          <w:rFonts w:ascii="Times New Roman" w:hAnsi="Times New Roman"/>
          <w:lang w:val="en-GB"/>
        </w:rPr>
        <w:t xml:space="preserve">specifically </w:t>
      </w:r>
      <w:r w:rsidRPr="00B100DD">
        <w:rPr>
          <w:rFonts w:ascii="Times New Roman" w:hAnsi="Times New Roman"/>
          <w:lang w:val="en-GB"/>
        </w:rPr>
        <w:t xml:space="preserve">on the development and implementation of </w:t>
      </w:r>
      <w:r>
        <w:rPr>
          <w:rFonts w:ascii="Times New Roman" w:hAnsi="Times New Roman"/>
          <w:lang w:val="en-GB"/>
        </w:rPr>
        <w:t>green</w:t>
      </w:r>
      <w:r w:rsidRPr="00B100DD">
        <w:rPr>
          <w:rFonts w:ascii="Times New Roman" w:hAnsi="Times New Roman"/>
          <w:lang w:val="en-GB"/>
        </w:rPr>
        <w:t xml:space="preserve">, </w:t>
      </w:r>
      <w:r>
        <w:rPr>
          <w:rFonts w:ascii="Times New Roman" w:hAnsi="Times New Roman"/>
          <w:lang w:val="en-GB"/>
        </w:rPr>
        <w:t>ICT</w:t>
      </w:r>
      <w:r w:rsidRPr="00B100DD">
        <w:rPr>
          <w:rFonts w:ascii="Times New Roman" w:hAnsi="Times New Roman"/>
          <w:lang w:val="en-GB"/>
        </w:rPr>
        <w:t xml:space="preserve"> and welfare technologies</w:t>
      </w:r>
      <w:r>
        <w:rPr>
          <w:rFonts w:ascii="Times New Roman" w:hAnsi="Times New Roman"/>
          <w:lang w:val="en-GB"/>
        </w:rPr>
        <w:t xml:space="preserve">. </w:t>
      </w:r>
    </w:p>
    <w:p w14:paraId="26250924" w14:textId="77777777" w:rsidR="00E04729" w:rsidRDefault="00CA7B4D" w:rsidP="00CA7B4D">
      <w:pPr>
        <w:jc w:val="both"/>
        <w:rPr>
          <w:rFonts w:ascii="Times New Roman" w:hAnsi="Times New Roman"/>
          <w:lang w:val="en-GB"/>
        </w:rPr>
      </w:pPr>
      <w:r>
        <w:rPr>
          <w:rFonts w:ascii="Times New Roman" w:hAnsi="Times New Roman"/>
          <w:lang w:val="en-GB"/>
        </w:rPr>
        <w:t>Even t</w:t>
      </w:r>
      <w:r w:rsidRPr="00B100DD">
        <w:rPr>
          <w:rFonts w:ascii="Times New Roman" w:hAnsi="Times New Roman"/>
          <w:lang w:val="en-GB"/>
        </w:rPr>
        <w:t>hough funding for R&amp;D and innovation is available from the early development stages of</w:t>
      </w:r>
      <w:r>
        <w:rPr>
          <w:rFonts w:ascii="Times New Roman" w:hAnsi="Times New Roman"/>
          <w:lang w:val="en-GB"/>
        </w:rPr>
        <w:t xml:space="preserve"> innovation from </w:t>
      </w:r>
      <w:r w:rsidRPr="00B100DD">
        <w:rPr>
          <w:rFonts w:ascii="Times New Roman" w:hAnsi="Times New Roman"/>
          <w:lang w:val="en-GB"/>
        </w:rPr>
        <w:t xml:space="preserve">idea to production, certain gaps remain </w:t>
      </w:r>
      <w:r>
        <w:rPr>
          <w:rFonts w:ascii="Times New Roman" w:hAnsi="Times New Roman"/>
          <w:lang w:val="en-GB"/>
        </w:rPr>
        <w:t>when it comes to</w:t>
      </w:r>
      <w:r w:rsidRPr="00B100DD">
        <w:rPr>
          <w:rFonts w:ascii="Times New Roman" w:hAnsi="Times New Roman"/>
          <w:lang w:val="en-GB"/>
        </w:rPr>
        <w:t xml:space="preserve"> the availability of funding for innovation.</w:t>
      </w:r>
      <w:r>
        <w:rPr>
          <w:rFonts w:ascii="Times New Roman" w:hAnsi="Times New Roman"/>
          <w:lang w:val="en-GB"/>
        </w:rPr>
        <w:t xml:space="preserve"> For example, fi</w:t>
      </w:r>
      <w:r w:rsidRPr="00FE6237">
        <w:rPr>
          <w:rFonts w:ascii="Times New Roman" w:hAnsi="Times New Roman"/>
          <w:lang w:val="en-GB"/>
        </w:rPr>
        <w:t xml:space="preserve">nancial institutions are reluctant to finance innovative projects that are at an early stage with a high probability of risk or failure. Therefore, the most suitable form of promotion of </w:t>
      </w:r>
      <w:r>
        <w:rPr>
          <w:rFonts w:ascii="Times New Roman" w:hAnsi="Times New Roman"/>
          <w:lang w:val="en-GB"/>
        </w:rPr>
        <w:t xml:space="preserve">R&amp;D and </w:t>
      </w:r>
      <w:r w:rsidRPr="00FE6237">
        <w:rPr>
          <w:rFonts w:ascii="Times New Roman" w:hAnsi="Times New Roman"/>
          <w:lang w:val="en-GB"/>
        </w:rPr>
        <w:t xml:space="preserve">innovation </w:t>
      </w:r>
      <w:r w:rsidR="00E04729">
        <w:rPr>
          <w:rFonts w:ascii="Times New Roman" w:hAnsi="Times New Roman"/>
          <w:lang w:val="en-GB"/>
        </w:rPr>
        <w:t xml:space="preserve">among Latvian private business </w:t>
      </w:r>
      <w:r w:rsidRPr="00FE6237">
        <w:rPr>
          <w:rFonts w:ascii="Times New Roman" w:hAnsi="Times New Roman"/>
          <w:lang w:val="en-GB"/>
        </w:rPr>
        <w:t>is</w:t>
      </w:r>
      <w:r w:rsidR="00E04729">
        <w:rPr>
          <w:rFonts w:ascii="Times New Roman" w:hAnsi="Times New Roman"/>
          <w:lang w:val="en-GB"/>
        </w:rPr>
        <w:t xml:space="preserve"> by</w:t>
      </w:r>
      <w:r w:rsidRPr="00FE6237">
        <w:rPr>
          <w:rFonts w:ascii="Times New Roman" w:hAnsi="Times New Roman"/>
          <w:lang w:val="en-GB"/>
        </w:rPr>
        <w:t xml:space="preserve"> grants</w:t>
      </w:r>
      <w:r w:rsidR="00E04729">
        <w:rPr>
          <w:rFonts w:ascii="Times New Roman" w:hAnsi="Times New Roman"/>
          <w:lang w:val="en-GB"/>
        </w:rPr>
        <w:t xml:space="preserve"> support</w:t>
      </w:r>
      <w:r w:rsidRPr="00FE6237">
        <w:rPr>
          <w:rFonts w:ascii="Times New Roman" w:hAnsi="Times New Roman"/>
          <w:lang w:val="en-GB"/>
        </w:rPr>
        <w:t xml:space="preserve"> provided by</w:t>
      </w:r>
      <w:r w:rsidR="00E04729">
        <w:rPr>
          <w:rFonts w:ascii="Times New Roman" w:hAnsi="Times New Roman"/>
          <w:lang w:val="en-GB"/>
        </w:rPr>
        <w:t xml:space="preserve"> the</w:t>
      </w:r>
      <w:r w:rsidRPr="00FE6237">
        <w:rPr>
          <w:rFonts w:ascii="Times New Roman" w:hAnsi="Times New Roman"/>
          <w:lang w:val="en-GB"/>
        </w:rPr>
        <w:t xml:space="preserve"> state</w:t>
      </w:r>
      <w:r>
        <w:rPr>
          <w:rFonts w:ascii="Times New Roman" w:hAnsi="Times New Roman"/>
          <w:lang w:val="en-GB"/>
        </w:rPr>
        <w:t xml:space="preserve">. </w:t>
      </w:r>
    </w:p>
    <w:p w14:paraId="24454B96" w14:textId="12DE1BDD" w:rsidR="00CA7B4D" w:rsidRDefault="00CA7B4D" w:rsidP="00CA7B4D">
      <w:pPr>
        <w:jc w:val="both"/>
        <w:rPr>
          <w:rFonts w:ascii="Times New Roman" w:hAnsi="Times New Roman"/>
          <w:lang w:val="en-GB"/>
        </w:rPr>
      </w:pPr>
      <w:r>
        <w:rPr>
          <w:rFonts w:ascii="Times New Roman" w:hAnsi="Times New Roman"/>
          <w:lang w:val="en-GB"/>
        </w:rPr>
        <w:t xml:space="preserve">Latvia </w:t>
      </w:r>
      <w:r w:rsidRPr="00C10374">
        <w:rPr>
          <w:rFonts w:ascii="Times New Roman" w:hAnsi="Times New Roman"/>
          <w:lang w:val="en-GB"/>
        </w:rPr>
        <w:t>is lacking a central</w:t>
      </w:r>
      <w:r w:rsidRPr="003F3B69">
        <w:rPr>
          <w:rFonts w:ascii="Times New Roman" w:hAnsi="Times New Roman"/>
          <w:lang w:val="en-GB"/>
        </w:rPr>
        <w:t xml:space="preserve"> technolog</w:t>
      </w:r>
      <w:r w:rsidRPr="008D261C">
        <w:rPr>
          <w:rFonts w:ascii="Times New Roman" w:hAnsi="Times New Roman"/>
          <w:lang w:val="en-GB"/>
        </w:rPr>
        <w:t>ical</w:t>
      </w:r>
      <w:r w:rsidRPr="009221C4">
        <w:rPr>
          <w:rFonts w:ascii="Times New Roman" w:hAnsi="Times New Roman"/>
          <w:lang w:val="en-GB"/>
        </w:rPr>
        <w:t xml:space="preserve"> development and transfer infrastructure for </w:t>
      </w:r>
      <w:r w:rsidRPr="00D27C7D">
        <w:rPr>
          <w:rFonts w:ascii="Times New Roman" w:hAnsi="Times New Roman"/>
          <w:lang w:val="en-GB"/>
        </w:rPr>
        <w:t xml:space="preserve">tech-intensive business idea developers and SMEs. </w:t>
      </w:r>
      <w:r w:rsidR="00D27C7D" w:rsidRPr="007418DD">
        <w:rPr>
          <w:rFonts w:ascii="Times New Roman" w:hAnsi="Times New Roman"/>
          <w:lang w:val="en-GB"/>
        </w:rPr>
        <w:t xml:space="preserve">Latvia has an “innovation gap” caused by lack of cooperation between the research and business environment. Furthermore, Latvia lack an environment that can foster such collaboration. There is </w:t>
      </w:r>
      <w:r w:rsidR="00151537">
        <w:rPr>
          <w:rFonts w:ascii="Times New Roman" w:hAnsi="Times New Roman"/>
          <w:lang w:val="en-GB"/>
        </w:rPr>
        <w:t>no available funding for</w:t>
      </w:r>
      <w:r w:rsidR="00D27C7D" w:rsidRPr="00C10374">
        <w:rPr>
          <w:rFonts w:ascii="Times New Roman" w:hAnsi="Times New Roman"/>
          <w:lang w:val="en-GB"/>
        </w:rPr>
        <w:t xml:space="preserve"> </w:t>
      </w:r>
      <w:r w:rsidRPr="00C10374">
        <w:rPr>
          <w:rFonts w:ascii="Times New Roman" w:hAnsi="Times New Roman"/>
          <w:lang w:val="en-GB"/>
        </w:rPr>
        <w:t xml:space="preserve">an infrastructure </w:t>
      </w:r>
      <w:r w:rsidR="00D27C7D" w:rsidRPr="00C10374">
        <w:rPr>
          <w:rFonts w:ascii="Times New Roman" w:hAnsi="Times New Roman"/>
          <w:lang w:val="en-GB"/>
        </w:rPr>
        <w:t xml:space="preserve">that can </w:t>
      </w:r>
      <w:r w:rsidRPr="003F3B69">
        <w:rPr>
          <w:rFonts w:ascii="Times New Roman" w:hAnsi="Times New Roman"/>
          <w:lang w:val="en-GB"/>
        </w:rPr>
        <w:t xml:space="preserve">create </w:t>
      </w:r>
      <w:r w:rsidR="00D27C7D" w:rsidRPr="008D261C">
        <w:rPr>
          <w:rFonts w:ascii="Times New Roman" w:hAnsi="Times New Roman"/>
          <w:lang w:val="en-GB"/>
        </w:rPr>
        <w:t xml:space="preserve">and </w:t>
      </w:r>
      <w:r w:rsidRPr="009221C4">
        <w:rPr>
          <w:rFonts w:ascii="Times New Roman" w:hAnsi="Times New Roman"/>
          <w:lang w:val="en-GB"/>
        </w:rPr>
        <w:t>build</w:t>
      </w:r>
      <w:r w:rsidR="00D27C7D" w:rsidRPr="00D27C7D">
        <w:rPr>
          <w:rFonts w:ascii="Times New Roman" w:hAnsi="Times New Roman"/>
          <w:lang w:val="en-GB"/>
        </w:rPr>
        <w:t xml:space="preserve"> up</w:t>
      </w:r>
      <w:r w:rsidRPr="00D27C7D">
        <w:rPr>
          <w:rFonts w:ascii="Times New Roman" w:hAnsi="Times New Roman"/>
          <w:lang w:val="en-GB"/>
        </w:rPr>
        <w:t xml:space="preserve"> an ecosystem of all the parties involved in the innovation process, i.e. entrepreneurs, mentors, universities, and research centres.</w:t>
      </w:r>
      <w:r w:rsidR="00E04729">
        <w:rPr>
          <w:rFonts w:ascii="Times New Roman" w:hAnsi="Times New Roman"/>
          <w:lang w:val="en-GB"/>
        </w:rPr>
        <w:t xml:space="preserve"> </w:t>
      </w:r>
    </w:p>
    <w:p w14:paraId="1553CF31" w14:textId="77777777" w:rsidR="00CA7B4D" w:rsidRDefault="00CA7B4D" w:rsidP="0087359A">
      <w:pPr>
        <w:spacing w:before="240"/>
        <w:jc w:val="both"/>
        <w:rPr>
          <w:rFonts w:asciiTheme="minorHAnsi" w:hAnsiTheme="minorHAnsi" w:cstheme="minorHAnsi"/>
          <w:b/>
          <w:color w:val="1F497D" w:themeColor="text2"/>
          <w:sz w:val="32"/>
          <w:szCs w:val="32"/>
          <w:lang w:val="en-GB"/>
        </w:rPr>
      </w:pPr>
    </w:p>
    <w:p w14:paraId="76F7C2A7" w14:textId="0D6FCE8E" w:rsidR="00451D4D" w:rsidRDefault="00451D4D" w:rsidP="0087359A">
      <w:pPr>
        <w:spacing w:before="240"/>
        <w:jc w:val="both"/>
        <w:rPr>
          <w:rFonts w:ascii="Times New Roman" w:hAnsi="Times New Roman"/>
          <w:b/>
          <w:lang w:val="en-GB"/>
        </w:rPr>
      </w:pPr>
      <w:r>
        <w:rPr>
          <w:rFonts w:asciiTheme="minorHAnsi" w:hAnsiTheme="minorHAnsi" w:cstheme="minorHAnsi"/>
          <w:b/>
          <w:color w:val="1F497D" w:themeColor="text2"/>
          <w:sz w:val="32"/>
          <w:szCs w:val="32"/>
          <w:lang w:val="en-GB"/>
        </w:rPr>
        <w:t>2</w:t>
      </w:r>
      <w:r w:rsidRPr="00F232FE">
        <w:rPr>
          <w:rFonts w:asciiTheme="minorHAnsi" w:hAnsiTheme="minorHAnsi" w:cstheme="minorHAnsi"/>
          <w:b/>
          <w:color w:val="1F497D" w:themeColor="text2"/>
          <w:sz w:val="32"/>
          <w:szCs w:val="32"/>
          <w:lang w:val="en-GB"/>
        </w:rPr>
        <w:t xml:space="preserve">. </w:t>
      </w:r>
      <w:r>
        <w:rPr>
          <w:rFonts w:asciiTheme="minorHAnsi" w:hAnsiTheme="minorHAnsi" w:cstheme="minorHAnsi"/>
          <w:b/>
          <w:color w:val="1F497D" w:themeColor="text2"/>
          <w:sz w:val="32"/>
          <w:szCs w:val="32"/>
          <w:lang w:val="en-GB"/>
        </w:rPr>
        <w:t>Focus areas of the Programme</w:t>
      </w:r>
    </w:p>
    <w:p w14:paraId="2BEBF09F" w14:textId="2C6AD2E8" w:rsidR="006442C8" w:rsidRPr="007418DD" w:rsidRDefault="006442C8" w:rsidP="00051F4F">
      <w:pPr>
        <w:spacing w:before="240"/>
        <w:jc w:val="both"/>
        <w:rPr>
          <w:rFonts w:ascii="Times New Roman" w:hAnsi="Times New Roman"/>
          <w:lang w:val="en-GB"/>
        </w:rPr>
      </w:pPr>
      <w:r w:rsidRPr="007418DD">
        <w:rPr>
          <w:rFonts w:ascii="Times New Roman" w:hAnsi="Times New Roman"/>
          <w:lang w:val="en-GB"/>
        </w:rPr>
        <w:t>Bas</w:t>
      </w:r>
      <w:r w:rsidR="00646C4B">
        <w:rPr>
          <w:rFonts w:ascii="Times New Roman" w:hAnsi="Times New Roman"/>
          <w:lang w:val="en-GB"/>
        </w:rPr>
        <w:t>ed</w:t>
      </w:r>
      <w:r w:rsidRPr="007418DD">
        <w:rPr>
          <w:rFonts w:ascii="Times New Roman" w:hAnsi="Times New Roman"/>
          <w:lang w:val="en-GB"/>
        </w:rPr>
        <w:t xml:space="preserve"> on challenges and needs of the business sector in Latvia, </w:t>
      </w:r>
      <w:r w:rsidR="00C5138E" w:rsidRPr="00C84E49">
        <w:rPr>
          <w:rFonts w:ascii="Times New Roman" w:hAnsi="Times New Roman"/>
          <w:lang w:val="en-GB"/>
        </w:rPr>
        <w:t>th</w:t>
      </w:r>
      <w:r w:rsidR="00EB03B0">
        <w:rPr>
          <w:rFonts w:ascii="Times New Roman" w:hAnsi="Times New Roman"/>
          <w:lang w:val="en-GB"/>
        </w:rPr>
        <w:t>e</w:t>
      </w:r>
      <w:r w:rsidR="00C5138E" w:rsidRPr="00C84E49">
        <w:rPr>
          <w:rFonts w:ascii="Times New Roman" w:hAnsi="Times New Roman"/>
          <w:lang w:val="en-GB"/>
        </w:rPr>
        <w:t xml:space="preserve"> Programme </w:t>
      </w:r>
      <w:r w:rsidR="00EB03B0" w:rsidRPr="009B6A75">
        <w:rPr>
          <w:rFonts w:ascii="Times New Roman" w:hAnsi="Times New Roman"/>
          <w:lang w:val="en-GB"/>
        </w:rPr>
        <w:t>will address</w:t>
      </w:r>
      <w:r w:rsidR="00EB03B0" w:rsidRPr="00EB03B0">
        <w:rPr>
          <w:rFonts w:ascii="Times New Roman" w:hAnsi="Times New Roman"/>
          <w:lang w:val="en-GB"/>
        </w:rPr>
        <w:t xml:space="preserve"> </w:t>
      </w:r>
      <w:r w:rsidRPr="007418DD">
        <w:rPr>
          <w:rFonts w:ascii="Times New Roman" w:hAnsi="Times New Roman"/>
          <w:lang w:val="en-GB"/>
        </w:rPr>
        <w:t xml:space="preserve">three main focus areas: (1) GII, (2) </w:t>
      </w:r>
      <w:r w:rsidRPr="00D02C86">
        <w:rPr>
          <w:rFonts w:ascii="Times New Roman" w:hAnsi="Times New Roman"/>
          <w:lang w:val="en-GB"/>
        </w:rPr>
        <w:t>ICT</w:t>
      </w:r>
      <w:r w:rsidRPr="006442C8">
        <w:rPr>
          <w:rFonts w:ascii="Times New Roman" w:hAnsi="Times New Roman"/>
          <w:lang w:val="en-GB"/>
        </w:rPr>
        <w:t xml:space="preserve"> </w:t>
      </w:r>
      <w:r w:rsidRPr="007418DD">
        <w:rPr>
          <w:rFonts w:ascii="Times New Roman" w:hAnsi="Times New Roman"/>
          <w:lang w:val="en-GB"/>
        </w:rPr>
        <w:t>and (3)</w:t>
      </w:r>
      <w:r>
        <w:rPr>
          <w:rFonts w:ascii="Times New Roman" w:hAnsi="Times New Roman"/>
          <w:lang w:val="en-GB"/>
        </w:rPr>
        <w:t xml:space="preserve"> </w:t>
      </w:r>
      <w:r w:rsidRPr="005912DB">
        <w:rPr>
          <w:rFonts w:ascii="Times New Roman" w:hAnsi="Times New Roman"/>
          <w:lang w:val="en-GB"/>
        </w:rPr>
        <w:t>welfare technology</w:t>
      </w:r>
      <w:r>
        <w:rPr>
          <w:rFonts w:ascii="Times New Roman" w:hAnsi="Times New Roman"/>
          <w:lang w:val="en-GB"/>
        </w:rPr>
        <w:t>.</w:t>
      </w:r>
      <w:r w:rsidRPr="005912DB">
        <w:rPr>
          <w:rFonts w:ascii="Times New Roman" w:hAnsi="Times New Roman"/>
          <w:lang w:val="en-GB"/>
        </w:rPr>
        <w:t xml:space="preserve"> </w:t>
      </w:r>
    </w:p>
    <w:p w14:paraId="35FB7EC6" w14:textId="77777777" w:rsidR="0087097B" w:rsidRDefault="0087097B">
      <w:pPr>
        <w:spacing w:after="0"/>
        <w:jc w:val="both"/>
        <w:rPr>
          <w:rFonts w:ascii="Times New Roman" w:hAnsi="Times New Roman"/>
          <w:b/>
          <w:lang w:val="en-GB"/>
        </w:rPr>
      </w:pPr>
    </w:p>
    <w:p w14:paraId="157AD570" w14:textId="5D4D7005" w:rsidR="00910A85" w:rsidRDefault="00910A85" w:rsidP="007418DD">
      <w:pPr>
        <w:spacing w:after="0"/>
        <w:jc w:val="both"/>
        <w:rPr>
          <w:rFonts w:ascii="Times New Roman" w:hAnsi="Times New Roman"/>
          <w:b/>
          <w:lang w:val="en-GB"/>
        </w:rPr>
      </w:pPr>
      <w:r>
        <w:rPr>
          <w:rFonts w:ascii="Times New Roman" w:hAnsi="Times New Roman"/>
          <w:b/>
          <w:lang w:val="en-GB"/>
        </w:rPr>
        <w:t>G</w:t>
      </w:r>
      <w:r w:rsidR="0029713D">
        <w:rPr>
          <w:rFonts w:ascii="Times New Roman" w:hAnsi="Times New Roman"/>
          <w:b/>
          <w:lang w:val="en-GB"/>
        </w:rPr>
        <w:t xml:space="preserve">reen </w:t>
      </w:r>
      <w:r w:rsidR="009E2100">
        <w:rPr>
          <w:rFonts w:ascii="Times New Roman" w:hAnsi="Times New Roman"/>
          <w:b/>
          <w:lang w:val="en-GB"/>
        </w:rPr>
        <w:t>i</w:t>
      </w:r>
      <w:r w:rsidR="0029713D">
        <w:rPr>
          <w:rFonts w:ascii="Times New Roman" w:hAnsi="Times New Roman"/>
          <w:b/>
          <w:lang w:val="en-GB"/>
        </w:rPr>
        <w:t>nd</w:t>
      </w:r>
      <w:r w:rsidR="009E2100">
        <w:rPr>
          <w:rFonts w:ascii="Times New Roman" w:hAnsi="Times New Roman"/>
          <w:b/>
          <w:lang w:val="en-GB"/>
        </w:rPr>
        <w:t>ustry innovation</w:t>
      </w:r>
    </w:p>
    <w:p w14:paraId="245ADCB7" w14:textId="43F5CBA4" w:rsidR="00051F4F" w:rsidRDefault="00646C4B">
      <w:pPr>
        <w:spacing w:after="0"/>
        <w:jc w:val="both"/>
        <w:rPr>
          <w:rFonts w:ascii="Times New Roman" w:hAnsi="Times New Roman"/>
          <w:lang w:val="en-GB"/>
        </w:rPr>
      </w:pPr>
      <w:r>
        <w:rPr>
          <w:rFonts w:ascii="Times New Roman" w:hAnsi="Times New Roman"/>
          <w:lang w:val="en-GB"/>
        </w:rPr>
        <w:t>T</w:t>
      </w:r>
      <w:r w:rsidR="00051F4F" w:rsidRPr="0003151E">
        <w:rPr>
          <w:rFonts w:ascii="Times New Roman" w:hAnsi="Times New Roman"/>
          <w:lang w:val="en-GB"/>
        </w:rPr>
        <w:t xml:space="preserve">otal emissions of greenhouse gases </w:t>
      </w:r>
      <w:r>
        <w:rPr>
          <w:rFonts w:ascii="Times New Roman" w:hAnsi="Times New Roman"/>
          <w:lang w:val="en-GB"/>
        </w:rPr>
        <w:t xml:space="preserve">in Latvia </w:t>
      </w:r>
      <w:r w:rsidR="00051F4F" w:rsidRPr="0003151E">
        <w:rPr>
          <w:rFonts w:ascii="Times New Roman" w:hAnsi="Times New Roman"/>
          <w:lang w:val="en-GB"/>
        </w:rPr>
        <w:t xml:space="preserve">are </w:t>
      </w:r>
      <w:r>
        <w:rPr>
          <w:rFonts w:ascii="Times New Roman" w:hAnsi="Times New Roman"/>
          <w:lang w:val="en-GB"/>
        </w:rPr>
        <w:t>among</w:t>
      </w:r>
      <w:r w:rsidR="00051F4F" w:rsidRPr="0003151E">
        <w:rPr>
          <w:rFonts w:ascii="Times New Roman" w:hAnsi="Times New Roman"/>
          <w:lang w:val="en-GB"/>
        </w:rPr>
        <w:t xml:space="preserve"> the lowest in Europe both in total emissions and emissions per capita (total emissions have decreased by 57% since 1990). The main task in this respect is to ensure that emissions of greenhouse gases are contained as the country continues its economic development. Latv</w:t>
      </w:r>
      <w:r w:rsidR="00051F4F" w:rsidRPr="00021A5C">
        <w:rPr>
          <w:rFonts w:ascii="Times New Roman" w:hAnsi="Times New Roman"/>
          <w:lang w:val="en-GB"/>
        </w:rPr>
        <w:t>ia has ratified and participated in all the most important conventions on this issue, both individually and as a member of the EU.</w:t>
      </w:r>
      <w:r w:rsidR="00051F4F" w:rsidRPr="00021A5C">
        <w:rPr>
          <w:lang w:val="en-GB"/>
        </w:rPr>
        <w:t xml:space="preserve"> </w:t>
      </w:r>
      <w:r w:rsidR="00051F4F" w:rsidRPr="00021A5C">
        <w:rPr>
          <w:rFonts w:ascii="Times New Roman" w:hAnsi="Times New Roman"/>
          <w:lang w:val="en-GB"/>
        </w:rPr>
        <w:t>For example,</w:t>
      </w:r>
      <w:r w:rsidR="00051F4F" w:rsidRPr="0087359A">
        <w:rPr>
          <w:lang w:val="en-GB"/>
        </w:rPr>
        <w:t xml:space="preserve"> </w:t>
      </w:r>
      <w:r w:rsidR="00051F4F" w:rsidRPr="0087359A">
        <w:rPr>
          <w:rFonts w:ascii="Times New Roman" w:hAnsi="Times New Roman"/>
          <w:lang w:val="en-GB"/>
        </w:rPr>
        <w:t xml:space="preserve">Latvia has ratified and is fully committed to the goals of the Paris Agreement. </w:t>
      </w:r>
      <w:r w:rsidR="00E10FED">
        <w:rPr>
          <w:rFonts w:ascii="Times New Roman" w:hAnsi="Times New Roman"/>
          <w:lang w:val="en-GB"/>
        </w:rPr>
        <w:t>The country</w:t>
      </w:r>
      <w:r w:rsidR="00051F4F" w:rsidRPr="0087359A">
        <w:rPr>
          <w:rFonts w:ascii="Times New Roman" w:hAnsi="Times New Roman"/>
          <w:lang w:val="en-GB"/>
        </w:rPr>
        <w:t xml:space="preserve"> has a binding 6% emission reduction target for 2030 compared to 2005 for the sectors not covered by the EU’s emission trading system. </w:t>
      </w:r>
      <w:r w:rsidR="00606AF3" w:rsidRPr="007418DD">
        <w:rPr>
          <w:rFonts w:ascii="Times New Roman" w:hAnsi="Times New Roman"/>
          <w:lang w:val="en-GB"/>
        </w:rPr>
        <w:t>A</w:t>
      </w:r>
      <w:r w:rsidR="00051F4F" w:rsidRPr="0003151E">
        <w:rPr>
          <w:rFonts w:ascii="Times New Roman" w:hAnsi="Times New Roman"/>
          <w:lang w:val="en-GB"/>
        </w:rPr>
        <w:t>chievement of the targets set in long-term strategies will be closely linked and dependent of the development and implementation of new technologies that promote transition to a greener economy, implementation of circular economy principles or in other way reduce environmental impact.</w:t>
      </w:r>
    </w:p>
    <w:p w14:paraId="50DC5B0F" w14:textId="77777777" w:rsidR="00E10FED" w:rsidRPr="007418DD" w:rsidRDefault="00E10FED" w:rsidP="007418DD">
      <w:pPr>
        <w:spacing w:after="0"/>
        <w:jc w:val="both"/>
        <w:rPr>
          <w:rFonts w:ascii="Times New Roman" w:hAnsi="Times New Roman"/>
          <w:b/>
          <w:lang w:val="en-GB"/>
        </w:rPr>
      </w:pPr>
    </w:p>
    <w:p w14:paraId="4CD226B5" w14:textId="0EB06ACD" w:rsidR="0003151E" w:rsidRDefault="00646C4B" w:rsidP="0003151E">
      <w:pPr>
        <w:pStyle w:val="Normal1"/>
        <w:jc w:val="both"/>
        <w:rPr>
          <w:rFonts w:ascii="Times New Roman" w:hAnsi="Times New Roman" w:cs="Times New Roman"/>
          <w:color w:val="auto"/>
          <w:lang w:val="en-GB"/>
        </w:rPr>
      </w:pPr>
      <w:r>
        <w:rPr>
          <w:rFonts w:ascii="Times New Roman" w:hAnsi="Times New Roman"/>
          <w:lang w:val="en-GB"/>
        </w:rPr>
        <w:t>C</w:t>
      </w:r>
      <w:r w:rsidR="0003151E" w:rsidRPr="007418DD">
        <w:rPr>
          <w:rFonts w:ascii="Times New Roman" w:hAnsi="Times New Roman"/>
          <w:lang w:val="en-GB"/>
        </w:rPr>
        <w:t xml:space="preserve">ompanies </w:t>
      </w:r>
      <w:r>
        <w:rPr>
          <w:rFonts w:ascii="Times New Roman" w:hAnsi="Times New Roman"/>
          <w:lang w:val="en-GB"/>
        </w:rPr>
        <w:t xml:space="preserve">in Latvia </w:t>
      </w:r>
      <w:r w:rsidR="0003151E" w:rsidRPr="007418DD">
        <w:rPr>
          <w:rFonts w:ascii="Times New Roman" w:hAnsi="Times New Roman"/>
          <w:lang w:val="en-GB"/>
        </w:rPr>
        <w:t xml:space="preserve">face the challenge to modernize production processes and have limited financial capacity to invest in </w:t>
      </w:r>
      <w:r>
        <w:rPr>
          <w:rFonts w:ascii="Times New Roman" w:hAnsi="Times New Roman"/>
          <w:lang w:val="en-GB"/>
        </w:rPr>
        <w:t xml:space="preserve">development of </w:t>
      </w:r>
      <w:r w:rsidR="0003151E" w:rsidRPr="007418DD">
        <w:rPr>
          <w:rFonts w:ascii="Times New Roman" w:hAnsi="Times New Roman"/>
          <w:lang w:val="en-GB"/>
        </w:rPr>
        <w:t>new, innovative green product</w:t>
      </w:r>
      <w:r>
        <w:rPr>
          <w:rFonts w:ascii="Times New Roman" w:hAnsi="Times New Roman"/>
          <w:lang w:val="en-GB"/>
        </w:rPr>
        <w:t>s</w:t>
      </w:r>
      <w:r w:rsidR="0003151E" w:rsidRPr="007418DD">
        <w:rPr>
          <w:rFonts w:ascii="Times New Roman" w:hAnsi="Times New Roman"/>
          <w:lang w:val="en-GB"/>
        </w:rPr>
        <w:t>, technolog</w:t>
      </w:r>
      <w:r>
        <w:rPr>
          <w:rFonts w:ascii="Times New Roman" w:hAnsi="Times New Roman"/>
          <w:lang w:val="en-GB"/>
        </w:rPr>
        <w:t>ies</w:t>
      </w:r>
      <w:r w:rsidR="0003151E" w:rsidRPr="007418DD">
        <w:rPr>
          <w:rFonts w:ascii="Times New Roman" w:hAnsi="Times New Roman"/>
          <w:lang w:val="en-GB"/>
        </w:rPr>
        <w:t xml:space="preserve"> and services, as well as industrial technologies and manufacturing equipment that reduce</w:t>
      </w:r>
      <w:r w:rsidR="00D74FAF">
        <w:rPr>
          <w:rFonts w:ascii="Times New Roman" w:hAnsi="Times New Roman"/>
          <w:lang w:val="en-GB"/>
        </w:rPr>
        <w:t>s</w:t>
      </w:r>
      <w:r w:rsidR="0003151E" w:rsidRPr="007418DD">
        <w:rPr>
          <w:rFonts w:ascii="Times New Roman" w:hAnsi="Times New Roman"/>
          <w:lang w:val="en-GB"/>
        </w:rPr>
        <w:t xml:space="preserve"> environmental impact (e.g. efficient use of materials, energy or water; reduction of industrial waste and emissions; substituting fossil fuel with renewable energy </w:t>
      </w:r>
      <w:r w:rsidR="0003151E" w:rsidRPr="007418DD">
        <w:rPr>
          <w:rFonts w:ascii="Times New Roman" w:hAnsi="Times New Roman"/>
          <w:lang w:val="en-GB"/>
        </w:rPr>
        <w:lastRenderedPageBreak/>
        <w:t xml:space="preserve">sources; </w:t>
      </w:r>
      <w:r w:rsidR="00D74FAF">
        <w:rPr>
          <w:rFonts w:ascii="Times New Roman" w:hAnsi="Times New Roman"/>
          <w:lang w:val="en-GB"/>
        </w:rPr>
        <w:t xml:space="preserve">redesign of </w:t>
      </w:r>
      <w:r w:rsidR="0003151E" w:rsidRPr="007418DD">
        <w:rPr>
          <w:rFonts w:ascii="Times New Roman" w:hAnsi="Times New Roman"/>
          <w:lang w:val="en-GB"/>
        </w:rPr>
        <w:t xml:space="preserve">manufacturing and production process etc.) or ensures the application of circular economy principles in existing production and business models. </w:t>
      </w:r>
      <w:r w:rsidR="0003151E" w:rsidRPr="007418DD">
        <w:rPr>
          <w:rFonts w:ascii="Times New Roman" w:hAnsi="Times New Roman" w:cs="Times New Roman"/>
          <w:color w:val="auto"/>
          <w:lang w:val="en-GB"/>
        </w:rPr>
        <w:t xml:space="preserve"> </w:t>
      </w:r>
    </w:p>
    <w:p w14:paraId="1DF9AC79" w14:textId="77777777" w:rsidR="0029713D" w:rsidRPr="007418DD" w:rsidRDefault="0029713D" w:rsidP="0003151E">
      <w:pPr>
        <w:pStyle w:val="Normal1"/>
        <w:jc w:val="both"/>
        <w:rPr>
          <w:rFonts w:ascii="Times New Roman" w:hAnsi="Times New Roman" w:cs="Times New Roman"/>
          <w:color w:val="auto"/>
          <w:lang w:val="en-GB"/>
        </w:rPr>
      </w:pPr>
    </w:p>
    <w:p w14:paraId="62E24AC7" w14:textId="50382721" w:rsidR="0029713D" w:rsidRDefault="000F35C7">
      <w:pPr>
        <w:jc w:val="both"/>
        <w:rPr>
          <w:rFonts w:ascii="Times New Roman" w:hAnsi="Times New Roman"/>
          <w:lang w:val="en-GB"/>
        </w:rPr>
      </w:pPr>
      <w:r w:rsidRPr="000D1F60">
        <w:rPr>
          <w:rFonts w:ascii="Times New Roman" w:hAnsi="Times New Roman"/>
          <w:lang w:val="en-GB"/>
        </w:rPr>
        <w:t>An important role in this respect should be played by companies that will be both product and technology developers and will be those who will have to look for ways how to implement and use in their business models new, innovative technologies and solutions that reduce environmental impact.</w:t>
      </w:r>
    </w:p>
    <w:p w14:paraId="36907C34" w14:textId="64C6197B" w:rsidR="000F35C7" w:rsidRPr="000D1F60" w:rsidRDefault="000F35C7" w:rsidP="007418DD">
      <w:pPr>
        <w:jc w:val="both"/>
        <w:rPr>
          <w:rFonts w:ascii="Times New Roman" w:hAnsi="Times New Roman"/>
          <w:lang w:val="en-GB"/>
        </w:rPr>
      </w:pPr>
      <w:r>
        <w:rPr>
          <w:rFonts w:ascii="Times New Roman" w:hAnsi="Times New Roman"/>
          <w:lang w:val="en-GB"/>
        </w:rPr>
        <w:t>The</w:t>
      </w:r>
      <w:r w:rsidRPr="000D1F60">
        <w:rPr>
          <w:rFonts w:ascii="Times New Roman" w:hAnsi="Times New Roman"/>
          <w:lang w:val="en-GB"/>
        </w:rPr>
        <w:t xml:space="preserve"> transition to </w:t>
      </w:r>
      <w:r w:rsidR="00C10374">
        <w:rPr>
          <w:rFonts w:ascii="Times New Roman" w:hAnsi="Times New Roman"/>
          <w:lang w:val="en-GB"/>
        </w:rPr>
        <w:t xml:space="preserve">a greener </w:t>
      </w:r>
      <w:r w:rsidRPr="000D1F60">
        <w:rPr>
          <w:rFonts w:ascii="Times New Roman" w:hAnsi="Times New Roman"/>
          <w:lang w:val="en-GB"/>
        </w:rPr>
        <w:t xml:space="preserve">industrial production with less carbon and material intensity </w:t>
      </w:r>
      <w:r>
        <w:rPr>
          <w:rFonts w:ascii="Times New Roman" w:hAnsi="Times New Roman"/>
          <w:lang w:val="en-GB"/>
        </w:rPr>
        <w:t xml:space="preserve">is needed, </w:t>
      </w:r>
      <w:r w:rsidRPr="000D1F60">
        <w:rPr>
          <w:rFonts w:ascii="Times New Roman" w:hAnsi="Times New Roman"/>
          <w:lang w:val="en-GB"/>
        </w:rPr>
        <w:t>while at the same time preserving jobs or reinvesting in completely new employment opportunities. There is a lack of appropriate funding both at the public and private sector level to support green industry innovation thus leading to improved resource-efficiency, emission reduction and decoupling</w:t>
      </w:r>
      <w:r w:rsidR="00C10374">
        <w:rPr>
          <w:rFonts w:ascii="Times New Roman" w:hAnsi="Times New Roman"/>
          <w:lang w:val="en-GB"/>
        </w:rPr>
        <w:t>,</w:t>
      </w:r>
      <w:r w:rsidRPr="000D1F60">
        <w:rPr>
          <w:rFonts w:ascii="Times New Roman" w:hAnsi="Times New Roman"/>
          <w:lang w:val="en-GB"/>
        </w:rPr>
        <w:t xml:space="preserve"> which</w:t>
      </w:r>
      <w:r w:rsidR="00C10374">
        <w:rPr>
          <w:rFonts w:ascii="Times New Roman" w:hAnsi="Times New Roman"/>
          <w:lang w:val="en-GB"/>
        </w:rPr>
        <w:t xml:space="preserve"> </w:t>
      </w:r>
      <w:r w:rsidRPr="000D1F60">
        <w:rPr>
          <w:rFonts w:ascii="Times New Roman" w:hAnsi="Times New Roman"/>
          <w:lang w:val="en-GB"/>
        </w:rPr>
        <w:t xml:space="preserve">can offer </w:t>
      </w:r>
      <w:r w:rsidR="00C10374">
        <w:rPr>
          <w:rFonts w:ascii="Times New Roman" w:hAnsi="Times New Roman"/>
          <w:lang w:val="en-GB"/>
        </w:rPr>
        <w:t>a</w:t>
      </w:r>
      <w:r w:rsidRPr="000D1F60">
        <w:rPr>
          <w:rFonts w:ascii="Times New Roman" w:hAnsi="Times New Roman"/>
          <w:lang w:val="en-GB"/>
        </w:rPr>
        <w:t xml:space="preserve"> competitive advantage and a sustainable future. </w:t>
      </w:r>
    </w:p>
    <w:p w14:paraId="5FF9B7C5" w14:textId="77777777" w:rsidR="00D817BC" w:rsidRPr="007418DD" w:rsidRDefault="00D817BC" w:rsidP="00D817BC">
      <w:pPr>
        <w:pStyle w:val="Normal1"/>
        <w:jc w:val="both"/>
        <w:rPr>
          <w:rFonts w:ascii="Times New Roman" w:hAnsi="Times New Roman"/>
          <w:lang w:val="en-GB"/>
        </w:rPr>
      </w:pPr>
    </w:p>
    <w:p w14:paraId="0A0BFB74" w14:textId="77777777" w:rsidR="00910A85" w:rsidRPr="007418DD" w:rsidRDefault="00D817BC" w:rsidP="00D817BC">
      <w:pPr>
        <w:pStyle w:val="Normal1"/>
        <w:jc w:val="both"/>
        <w:rPr>
          <w:rFonts w:ascii="Times New Roman" w:hAnsi="Times New Roman"/>
          <w:b/>
          <w:lang w:val="en-GB"/>
        </w:rPr>
      </w:pPr>
      <w:r w:rsidRPr="007418DD">
        <w:rPr>
          <w:rFonts w:ascii="Times New Roman" w:hAnsi="Times New Roman"/>
          <w:b/>
          <w:lang w:val="en-GB"/>
        </w:rPr>
        <w:t>ICT</w:t>
      </w:r>
    </w:p>
    <w:p w14:paraId="08BA406D" w14:textId="7938429F" w:rsidR="00653FCB" w:rsidRDefault="00D817BC" w:rsidP="00021A5C">
      <w:pPr>
        <w:pStyle w:val="Normal1"/>
        <w:jc w:val="both"/>
        <w:rPr>
          <w:rFonts w:ascii="Times New Roman" w:hAnsi="Times New Roman" w:cs="Times New Roman"/>
          <w:color w:val="auto"/>
          <w:lang w:val="en-GB"/>
        </w:rPr>
      </w:pPr>
      <w:r w:rsidRPr="007418DD">
        <w:rPr>
          <w:rFonts w:ascii="Times New Roman" w:hAnsi="Times New Roman"/>
          <w:lang w:val="en-GB"/>
        </w:rPr>
        <w:t xml:space="preserve">ICT sector has significantly increased its role in Latvia’s economy during </w:t>
      </w:r>
      <w:r w:rsidR="00C46E67">
        <w:rPr>
          <w:rFonts w:ascii="Times New Roman" w:hAnsi="Times New Roman"/>
          <w:lang w:val="en-GB"/>
        </w:rPr>
        <w:t xml:space="preserve">the </w:t>
      </w:r>
      <w:r w:rsidRPr="007418DD">
        <w:rPr>
          <w:rFonts w:ascii="Times New Roman" w:hAnsi="Times New Roman"/>
          <w:lang w:val="en-GB"/>
        </w:rPr>
        <w:t xml:space="preserve">recent years. According to the </w:t>
      </w:r>
      <w:r w:rsidR="005C1C01">
        <w:rPr>
          <w:rFonts w:ascii="Times New Roman" w:hAnsi="Times New Roman"/>
          <w:lang w:val="en-GB"/>
        </w:rPr>
        <w:t xml:space="preserve">data provided by the </w:t>
      </w:r>
      <w:r w:rsidRPr="007418DD">
        <w:rPr>
          <w:rFonts w:ascii="Times New Roman" w:hAnsi="Times New Roman"/>
          <w:lang w:val="en-GB"/>
        </w:rPr>
        <w:t xml:space="preserve">Central Statistical Bureau of Latvia (CSB), the ICT sector represents approximately 5% of GDP in Latvia (2017) and </w:t>
      </w:r>
      <w:r w:rsidR="005C1C01">
        <w:rPr>
          <w:rFonts w:ascii="Times New Roman" w:hAnsi="Times New Roman"/>
          <w:lang w:val="en-GB"/>
        </w:rPr>
        <w:t xml:space="preserve">exports in the </w:t>
      </w:r>
      <w:r w:rsidRPr="007418DD">
        <w:rPr>
          <w:rFonts w:ascii="Times New Roman" w:hAnsi="Times New Roman"/>
          <w:lang w:val="en-GB"/>
        </w:rPr>
        <w:t xml:space="preserve">ICT industry have tripled since 2006. In 2017, the ICT sector employed approximately 34 </w:t>
      </w:r>
      <w:r w:rsidR="001F5B20">
        <w:rPr>
          <w:rFonts w:ascii="Times New Roman" w:hAnsi="Times New Roman"/>
          <w:lang w:val="en-GB"/>
        </w:rPr>
        <w:t>000</w:t>
      </w:r>
      <w:r w:rsidRPr="007418DD">
        <w:rPr>
          <w:rFonts w:ascii="Times New Roman" w:hAnsi="Times New Roman"/>
          <w:lang w:val="en-GB"/>
        </w:rPr>
        <w:t xml:space="preserve"> employees and there were more than 6 500 companies operating in the ICT sector</w:t>
      </w:r>
      <w:r w:rsidR="005C1C01">
        <w:rPr>
          <w:rFonts w:ascii="Times New Roman" w:hAnsi="Times New Roman"/>
          <w:lang w:val="en-GB"/>
        </w:rPr>
        <w:t xml:space="preserve"> in Latvia</w:t>
      </w:r>
      <w:r w:rsidRPr="007418DD">
        <w:rPr>
          <w:rFonts w:ascii="Times New Roman" w:hAnsi="Times New Roman"/>
          <w:lang w:val="en-GB"/>
        </w:rPr>
        <w:t>.</w:t>
      </w:r>
      <w:r w:rsidR="005B10A2" w:rsidRPr="007418DD">
        <w:rPr>
          <w:rFonts w:ascii="Times New Roman" w:hAnsi="Times New Roman"/>
          <w:lang w:val="en-GB"/>
        </w:rPr>
        <w:t xml:space="preserve"> </w:t>
      </w:r>
      <w:r w:rsidRPr="007418DD">
        <w:rPr>
          <w:rFonts w:ascii="Times New Roman" w:hAnsi="Times New Roman" w:cs="Times New Roman"/>
          <w:color w:val="auto"/>
          <w:lang w:val="en-GB"/>
        </w:rPr>
        <w:t>Even though the ICT sector in Latvia is developing fast,</w:t>
      </w:r>
      <w:r w:rsidR="00310BA7">
        <w:rPr>
          <w:rFonts w:ascii="Times New Roman" w:hAnsi="Times New Roman" w:cs="Times New Roman"/>
          <w:color w:val="auto"/>
          <w:lang w:val="en-GB"/>
        </w:rPr>
        <w:t xml:space="preserve"> there still are</w:t>
      </w:r>
      <w:r w:rsidRPr="007418DD">
        <w:t xml:space="preserve"> </w:t>
      </w:r>
      <w:r w:rsidR="00653FCB" w:rsidRPr="007418DD">
        <w:rPr>
          <w:rFonts w:ascii="Times New Roman" w:hAnsi="Times New Roman" w:cs="Times New Roman"/>
          <w:color w:val="auto"/>
          <w:lang w:val="en-GB"/>
        </w:rPr>
        <w:t xml:space="preserve">challenges </w:t>
      </w:r>
      <w:r w:rsidR="00310BA7">
        <w:rPr>
          <w:rFonts w:ascii="Times New Roman" w:hAnsi="Times New Roman" w:cs="Times New Roman"/>
          <w:color w:val="auto"/>
          <w:lang w:val="en-GB"/>
        </w:rPr>
        <w:t>that need to be overcome</w:t>
      </w:r>
      <w:r w:rsidR="00565C90">
        <w:rPr>
          <w:rFonts w:ascii="Times New Roman" w:hAnsi="Times New Roman" w:cs="Times New Roman"/>
          <w:color w:val="auto"/>
          <w:lang w:val="en-GB"/>
        </w:rPr>
        <w:t>.</w:t>
      </w:r>
      <w:r w:rsidR="00653FCB" w:rsidRPr="007418DD">
        <w:rPr>
          <w:rFonts w:ascii="Times New Roman" w:hAnsi="Times New Roman" w:cs="Times New Roman"/>
          <w:color w:val="auto"/>
          <w:lang w:val="en-GB"/>
        </w:rPr>
        <w:t xml:space="preserve"> ICT companies</w:t>
      </w:r>
      <w:r w:rsidR="00565C90">
        <w:rPr>
          <w:rFonts w:ascii="Times New Roman" w:hAnsi="Times New Roman" w:cs="Times New Roman"/>
          <w:color w:val="auto"/>
          <w:lang w:val="en-GB"/>
        </w:rPr>
        <w:t xml:space="preserve"> lack </w:t>
      </w:r>
      <w:r w:rsidR="00565C90" w:rsidRPr="00DD70B1">
        <w:rPr>
          <w:rFonts w:ascii="Times New Roman" w:hAnsi="Times New Roman" w:cs="Times New Roman"/>
          <w:color w:val="auto"/>
          <w:lang w:val="en-GB"/>
        </w:rPr>
        <w:t xml:space="preserve">access to appropriate funding </w:t>
      </w:r>
      <w:r w:rsidR="00653FCB" w:rsidRPr="007418DD">
        <w:rPr>
          <w:rFonts w:ascii="Times New Roman" w:hAnsi="Times New Roman" w:cs="Times New Roman"/>
          <w:color w:val="auto"/>
          <w:lang w:val="en-GB"/>
        </w:rPr>
        <w:t xml:space="preserve">to support their investment in </w:t>
      </w:r>
      <w:r w:rsidR="00310BA7">
        <w:rPr>
          <w:rFonts w:ascii="Times New Roman" w:hAnsi="Times New Roman" w:cs="Times New Roman"/>
          <w:color w:val="auto"/>
          <w:lang w:val="en-GB"/>
        </w:rPr>
        <w:t xml:space="preserve">developing </w:t>
      </w:r>
      <w:r w:rsidR="00653FCB" w:rsidRPr="007418DD">
        <w:rPr>
          <w:rFonts w:ascii="Times New Roman" w:hAnsi="Times New Roman" w:cs="Times New Roman"/>
          <w:color w:val="auto"/>
          <w:lang w:val="en-GB"/>
        </w:rPr>
        <w:t>new product</w:t>
      </w:r>
      <w:r w:rsidR="00310BA7">
        <w:rPr>
          <w:rFonts w:ascii="Times New Roman" w:hAnsi="Times New Roman" w:cs="Times New Roman"/>
          <w:color w:val="auto"/>
          <w:lang w:val="en-GB"/>
        </w:rPr>
        <w:t>s and</w:t>
      </w:r>
      <w:r w:rsidR="00653FCB" w:rsidRPr="007418DD">
        <w:rPr>
          <w:rFonts w:ascii="Times New Roman" w:hAnsi="Times New Roman" w:cs="Times New Roman"/>
          <w:color w:val="auto"/>
          <w:lang w:val="en-GB"/>
        </w:rPr>
        <w:t xml:space="preserve"> technolog</w:t>
      </w:r>
      <w:r w:rsidR="00310BA7">
        <w:rPr>
          <w:rFonts w:ascii="Times New Roman" w:hAnsi="Times New Roman" w:cs="Times New Roman"/>
          <w:color w:val="auto"/>
          <w:lang w:val="en-GB"/>
        </w:rPr>
        <w:t>ies</w:t>
      </w:r>
      <w:r w:rsidR="00653FCB" w:rsidRPr="007418DD">
        <w:rPr>
          <w:rFonts w:ascii="Times New Roman" w:hAnsi="Times New Roman" w:cs="Times New Roman"/>
          <w:color w:val="auto"/>
          <w:lang w:val="en-GB"/>
        </w:rPr>
        <w:t xml:space="preserve">. </w:t>
      </w:r>
      <w:r w:rsidR="00E50FA3">
        <w:rPr>
          <w:rFonts w:ascii="Times New Roman" w:hAnsi="Times New Roman" w:cs="Times New Roman"/>
          <w:color w:val="auto"/>
          <w:lang w:val="en-GB"/>
        </w:rPr>
        <w:t>Furthermore</w:t>
      </w:r>
      <w:r w:rsidR="00434221">
        <w:rPr>
          <w:rFonts w:ascii="Times New Roman" w:hAnsi="Times New Roman" w:cs="Times New Roman"/>
          <w:color w:val="auto"/>
          <w:lang w:val="en-GB"/>
        </w:rPr>
        <w:t xml:space="preserve">, </w:t>
      </w:r>
      <w:r w:rsidR="00653FCB" w:rsidRPr="007418DD">
        <w:rPr>
          <w:rFonts w:ascii="Times New Roman" w:hAnsi="Times New Roman" w:cs="Times New Roman"/>
          <w:color w:val="auto"/>
          <w:lang w:val="en-GB"/>
        </w:rPr>
        <w:t>other sectors lack</w:t>
      </w:r>
      <w:r w:rsidR="00434221">
        <w:rPr>
          <w:rFonts w:ascii="Times New Roman" w:hAnsi="Times New Roman" w:cs="Times New Roman"/>
          <w:color w:val="auto"/>
          <w:lang w:val="en-GB"/>
        </w:rPr>
        <w:t xml:space="preserve"> </w:t>
      </w:r>
      <w:r w:rsidR="00653FCB" w:rsidRPr="007418DD">
        <w:rPr>
          <w:rFonts w:ascii="Times New Roman" w:hAnsi="Times New Roman" w:cs="Times New Roman"/>
          <w:color w:val="auto"/>
          <w:lang w:val="en-GB"/>
        </w:rPr>
        <w:t>targeted funding to develop innovative ICT solution</w:t>
      </w:r>
      <w:r w:rsidR="005B10A2" w:rsidRPr="007418DD">
        <w:rPr>
          <w:rFonts w:ascii="Times New Roman" w:hAnsi="Times New Roman" w:cs="Times New Roman"/>
          <w:color w:val="auto"/>
          <w:lang w:val="en-GB"/>
        </w:rPr>
        <w:t>s</w:t>
      </w:r>
      <w:r w:rsidR="00653FCB" w:rsidRPr="007418DD">
        <w:rPr>
          <w:rFonts w:ascii="Times New Roman" w:hAnsi="Times New Roman" w:cs="Times New Roman"/>
          <w:color w:val="auto"/>
          <w:lang w:val="en-GB"/>
        </w:rPr>
        <w:t xml:space="preserve"> based on their needs. </w:t>
      </w:r>
      <w:r w:rsidR="00434221" w:rsidRPr="00021A5C">
        <w:rPr>
          <w:rFonts w:ascii="Times New Roman" w:hAnsi="Times New Roman" w:cs="Times New Roman"/>
          <w:color w:val="auto"/>
          <w:lang w:val="en-GB"/>
        </w:rPr>
        <w:t>Finally,</w:t>
      </w:r>
      <w:r w:rsidR="00653FCB" w:rsidRPr="007418DD">
        <w:rPr>
          <w:rFonts w:ascii="Times New Roman" w:hAnsi="Times New Roman" w:cs="Times New Roman"/>
          <w:color w:val="auto"/>
          <w:lang w:val="en-GB"/>
        </w:rPr>
        <w:t xml:space="preserve"> there is a weak cross-sectoral cooperation to create </w:t>
      </w:r>
      <w:r w:rsidR="00E50FA3">
        <w:rPr>
          <w:rFonts w:ascii="Times New Roman" w:hAnsi="Times New Roman" w:cs="Times New Roman"/>
          <w:color w:val="auto"/>
          <w:lang w:val="en-GB"/>
        </w:rPr>
        <w:t xml:space="preserve">innovation along the ICT </w:t>
      </w:r>
      <w:r w:rsidR="00653FCB" w:rsidRPr="007418DD">
        <w:rPr>
          <w:rFonts w:ascii="Times New Roman" w:hAnsi="Times New Roman" w:cs="Times New Roman"/>
          <w:color w:val="auto"/>
          <w:lang w:val="en-GB"/>
        </w:rPr>
        <w:t>value chain.</w:t>
      </w:r>
    </w:p>
    <w:p w14:paraId="2F13A6CD" w14:textId="77777777" w:rsidR="001F5B20" w:rsidRPr="007418DD" w:rsidRDefault="001F5B20" w:rsidP="00021A5C">
      <w:pPr>
        <w:pStyle w:val="Normal1"/>
        <w:jc w:val="both"/>
        <w:rPr>
          <w:rFonts w:ascii="Times New Roman" w:hAnsi="Times New Roman"/>
          <w:lang w:val="en-GB"/>
        </w:rPr>
      </w:pPr>
    </w:p>
    <w:p w14:paraId="6C463A4F" w14:textId="6026CCCB" w:rsidR="0003151E" w:rsidRPr="007418DD" w:rsidRDefault="00434221" w:rsidP="0003151E">
      <w:pPr>
        <w:pStyle w:val="Normal1"/>
        <w:jc w:val="both"/>
        <w:rPr>
          <w:rFonts w:ascii="Times New Roman" w:hAnsi="Times New Roman" w:cs="Times New Roman"/>
          <w:color w:val="auto"/>
          <w:lang w:val="en-GB"/>
        </w:rPr>
      </w:pPr>
      <w:r>
        <w:rPr>
          <w:rFonts w:ascii="Times New Roman" w:hAnsi="Times New Roman" w:cs="Times New Roman"/>
          <w:color w:val="auto"/>
          <w:lang w:val="en-GB"/>
        </w:rPr>
        <w:t xml:space="preserve">In this respect an appropriate funding is important to implement innovative </w:t>
      </w:r>
      <w:r w:rsidR="00D817BC" w:rsidRPr="007418DD">
        <w:rPr>
          <w:rFonts w:ascii="Times New Roman" w:hAnsi="Times New Roman" w:cs="Times New Roman"/>
          <w:color w:val="auto"/>
          <w:lang w:val="en-GB"/>
        </w:rPr>
        <w:t xml:space="preserve">ICT solutions </w:t>
      </w:r>
      <w:r w:rsidR="0003151E" w:rsidRPr="007418DD">
        <w:rPr>
          <w:rFonts w:ascii="Times New Roman" w:hAnsi="Times New Roman" w:cs="Times New Roman"/>
          <w:color w:val="auto"/>
          <w:lang w:val="en-GB"/>
        </w:rPr>
        <w:t>(big data, internet of things, 3</w:t>
      </w:r>
      <w:r w:rsidR="00B5660F">
        <w:rPr>
          <w:rFonts w:ascii="Times New Roman" w:hAnsi="Times New Roman" w:cs="Times New Roman"/>
          <w:color w:val="auto"/>
          <w:lang w:val="en-GB"/>
        </w:rPr>
        <w:t>D</w:t>
      </w:r>
      <w:r w:rsidR="0003151E" w:rsidRPr="007418DD">
        <w:rPr>
          <w:rFonts w:ascii="Times New Roman" w:hAnsi="Times New Roman" w:cs="Times New Roman"/>
          <w:color w:val="auto"/>
          <w:lang w:val="en-GB"/>
        </w:rPr>
        <w:t xml:space="preserve"> printing, artificial intelligence, visualisations, sensors, cloud computing, geographical information systems, internet applications/future internet, factories of the future, robotics etc)</w:t>
      </w:r>
      <w:r>
        <w:rPr>
          <w:rFonts w:ascii="Times New Roman" w:hAnsi="Times New Roman" w:cs="Times New Roman"/>
          <w:color w:val="auto"/>
          <w:lang w:val="en-GB"/>
        </w:rPr>
        <w:t>, that</w:t>
      </w:r>
      <w:r w:rsidR="0003151E" w:rsidRPr="007418DD">
        <w:rPr>
          <w:rFonts w:ascii="Times New Roman" w:hAnsi="Times New Roman" w:cs="Times New Roman"/>
          <w:color w:val="auto"/>
          <w:lang w:val="en-GB"/>
        </w:rPr>
        <w:t xml:space="preserve"> can be </w:t>
      </w:r>
      <w:r>
        <w:rPr>
          <w:rFonts w:ascii="Times New Roman" w:hAnsi="Times New Roman" w:cs="Times New Roman"/>
          <w:color w:val="auto"/>
          <w:lang w:val="en-GB"/>
        </w:rPr>
        <w:t xml:space="preserve">used </w:t>
      </w:r>
      <w:r w:rsidR="00D817BC" w:rsidRPr="007418DD">
        <w:rPr>
          <w:rFonts w:ascii="Times New Roman" w:hAnsi="Times New Roman" w:cs="Times New Roman"/>
          <w:color w:val="auto"/>
          <w:lang w:val="en-GB"/>
        </w:rPr>
        <w:t>to develop smart city concepts, eGovernment services, tourism, health care, precision medicine, agriculture and forestry, transport and transportation, the security and defence industry, space and the industrial digit</w:t>
      </w:r>
      <w:r w:rsidR="008052AF">
        <w:rPr>
          <w:rFonts w:ascii="Times New Roman" w:hAnsi="Times New Roman" w:cs="Times New Roman"/>
          <w:color w:val="auto"/>
          <w:lang w:val="en-GB"/>
        </w:rPr>
        <w:t>ali</w:t>
      </w:r>
      <w:r w:rsidR="00D817BC" w:rsidRPr="007418DD">
        <w:rPr>
          <w:rFonts w:ascii="Times New Roman" w:hAnsi="Times New Roman" w:cs="Times New Roman"/>
          <w:color w:val="auto"/>
          <w:lang w:val="en-GB"/>
        </w:rPr>
        <w:t>zation industry (Industry 4.0), etc.</w:t>
      </w:r>
      <w:r w:rsidR="0003151E" w:rsidRPr="007418DD">
        <w:rPr>
          <w:rFonts w:ascii="Times New Roman" w:hAnsi="Times New Roman" w:cs="Times New Roman"/>
          <w:color w:val="auto"/>
          <w:lang w:val="en-GB"/>
        </w:rPr>
        <w:t xml:space="preserve"> </w:t>
      </w:r>
    </w:p>
    <w:p w14:paraId="5D37E90D" w14:textId="77777777" w:rsidR="0003151E" w:rsidRPr="00050223" w:rsidRDefault="0003151E" w:rsidP="007418DD">
      <w:pPr>
        <w:pStyle w:val="Normal1"/>
        <w:jc w:val="both"/>
        <w:rPr>
          <w:rFonts w:ascii="Times New Roman" w:hAnsi="Times New Roman" w:cs="Times New Roman"/>
          <w:color w:val="auto"/>
          <w:highlight w:val="yellow"/>
          <w:lang w:val="en-GB"/>
        </w:rPr>
      </w:pPr>
    </w:p>
    <w:p w14:paraId="44F47768" w14:textId="77777777" w:rsidR="00910A85" w:rsidRPr="007418DD" w:rsidRDefault="00D817BC" w:rsidP="007418DD">
      <w:pPr>
        <w:pStyle w:val="Normal1"/>
        <w:jc w:val="both"/>
        <w:rPr>
          <w:rFonts w:ascii="Times New Roman" w:hAnsi="Times New Roman"/>
          <w:b/>
          <w:lang w:val="en-GB"/>
        </w:rPr>
      </w:pPr>
      <w:r w:rsidRPr="007418DD">
        <w:rPr>
          <w:rFonts w:ascii="Times New Roman" w:hAnsi="Times New Roman"/>
          <w:b/>
          <w:lang w:val="en-GB"/>
        </w:rPr>
        <w:t>Welfare technologies</w:t>
      </w:r>
    </w:p>
    <w:p w14:paraId="7195A8E5" w14:textId="0A874871" w:rsidR="000F35C7" w:rsidRPr="0001406E" w:rsidRDefault="00D817BC" w:rsidP="000F35C7">
      <w:pPr>
        <w:spacing w:after="0"/>
        <w:jc w:val="both"/>
        <w:rPr>
          <w:rFonts w:ascii="Times New Roman" w:hAnsi="Times New Roman"/>
          <w:b/>
          <w:highlight w:val="yellow"/>
          <w:lang w:val="en-US"/>
        </w:rPr>
      </w:pPr>
      <w:r w:rsidRPr="007418DD">
        <w:rPr>
          <w:rFonts w:ascii="Times New Roman" w:hAnsi="Times New Roman"/>
          <w:lang w:val="en-GB"/>
        </w:rPr>
        <w:t>Latvia is facing long-term and complex socio-economic challenges, including an ageing society (per Eurostat data, more than 45</w:t>
      </w:r>
      <w:r w:rsidR="00B2771A">
        <w:rPr>
          <w:rFonts w:ascii="Times New Roman" w:hAnsi="Times New Roman"/>
          <w:lang w:val="en-GB"/>
        </w:rPr>
        <w:t>%</w:t>
      </w:r>
      <w:r w:rsidRPr="007418DD">
        <w:rPr>
          <w:rFonts w:ascii="Times New Roman" w:hAnsi="Times New Roman"/>
          <w:lang w:val="en-GB"/>
        </w:rPr>
        <w:t xml:space="preserve"> of Latvia’s population is expected to be aged 50 or above by 2030, compared to </w:t>
      </w:r>
      <w:r w:rsidR="00B2771A">
        <w:rPr>
          <w:rFonts w:ascii="Times New Roman" w:hAnsi="Times New Roman"/>
          <w:lang w:val="en-GB"/>
        </w:rPr>
        <w:t>the current</w:t>
      </w:r>
      <w:r w:rsidRPr="007418DD">
        <w:rPr>
          <w:rFonts w:ascii="Times New Roman" w:hAnsi="Times New Roman"/>
          <w:lang w:val="en-GB"/>
        </w:rPr>
        <w:t xml:space="preserve"> 40%), population decline and depopulation in the regions. These trends will influence and shape current and future development and transformation in the Latvian welfare system and </w:t>
      </w:r>
      <w:r w:rsidR="00176211">
        <w:rPr>
          <w:rFonts w:ascii="Times New Roman" w:hAnsi="Times New Roman"/>
          <w:lang w:val="en-GB"/>
        </w:rPr>
        <w:t>health</w:t>
      </w:r>
      <w:r w:rsidRPr="007418DD">
        <w:rPr>
          <w:rFonts w:ascii="Times New Roman" w:hAnsi="Times New Roman"/>
          <w:lang w:val="en-GB"/>
        </w:rPr>
        <w:t xml:space="preserve">care sector and present a clear need and urgency for innovation, particularly in welfare technology. </w:t>
      </w:r>
      <w:r w:rsidR="000F35C7" w:rsidRPr="007418DD">
        <w:rPr>
          <w:rFonts w:ascii="Times New Roman" w:hAnsi="Times New Roman"/>
          <w:lang w:val="en-GB"/>
        </w:rPr>
        <w:t xml:space="preserve">SMEs </w:t>
      </w:r>
      <w:r w:rsidR="004A13E8" w:rsidRPr="007418DD">
        <w:rPr>
          <w:rFonts w:ascii="Times New Roman" w:hAnsi="Times New Roman"/>
          <w:lang w:val="en-GB"/>
        </w:rPr>
        <w:t xml:space="preserve">can play </w:t>
      </w:r>
      <w:r w:rsidR="00B2771A">
        <w:rPr>
          <w:rFonts w:ascii="Times New Roman" w:hAnsi="Times New Roman"/>
          <w:lang w:val="en-GB"/>
        </w:rPr>
        <w:t xml:space="preserve">an </w:t>
      </w:r>
      <w:r w:rsidR="004A13E8" w:rsidRPr="007418DD">
        <w:rPr>
          <w:rFonts w:ascii="Times New Roman" w:hAnsi="Times New Roman"/>
          <w:lang w:val="en-GB"/>
        </w:rPr>
        <w:t>important role</w:t>
      </w:r>
      <w:r w:rsidR="000F35C7" w:rsidRPr="007418DD">
        <w:rPr>
          <w:rFonts w:ascii="Times New Roman" w:hAnsi="Times New Roman"/>
          <w:lang w:val="en-GB"/>
        </w:rPr>
        <w:t xml:space="preserve"> to offer new solutions for the welfare and </w:t>
      </w:r>
      <w:r w:rsidR="00176211" w:rsidRPr="007418DD">
        <w:rPr>
          <w:rFonts w:ascii="Times New Roman" w:hAnsi="Times New Roman"/>
          <w:lang w:val="en-GB"/>
        </w:rPr>
        <w:t>social</w:t>
      </w:r>
      <w:r w:rsidR="000F35C7" w:rsidRPr="007418DD">
        <w:rPr>
          <w:rFonts w:ascii="Times New Roman" w:hAnsi="Times New Roman"/>
          <w:lang w:val="en-GB"/>
        </w:rPr>
        <w:t xml:space="preserve"> sector</w:t>
      </w:r>
      <w:r w:rsidR="00B2771A">
        <w:rPr>
          <w:rFonts w:ascii="Times New Roman" w:hAnsi="Times New Roman"/>
          <w:lang w:val="en-GB"/>
        </w:rPr>
        <w:t>s</w:t>
      </w:r>
      <w:r w:rsidR="000F35C7" w:rsidRPr="007418DD">
        <w:rPr>
          <w:rFonts w:ascii="Times New Roman" w:hAnsi="Times New Roman"/>
          <w:lang w:val="en-GB"/>
        </w:rPr>
        <w:t xml:space="preserve"> (including smart solutions)</w:t>
      </w:r>
      <w:r w:rsidR="004A13E8" w:rsidRPr="007418DD">
        <w:rPr>
          <w:rFonts w:ascii="Times New Roman" w:hAnsi="Times New Roman"/>
          <w:lang w:val="en-GB"/>
        </w:rPr>
        <w:t>.</w:t>
      </w:r>
      <w:r w:rsidR="00E6680A" w:rsidRPr="007418DD">
        <w:rPr>
          <w:rFonts w:ascii="Times New Roman" w:hAnsi="Times New Roman"/>
          <w:lang w:val="en-GB"/>
        </w:rPr>
        <w:t xml:space="preserve"> </w:t>
      </w:r>
      <w:r w:rsidR="00A249E1" w:rsidRPr="00021A5C">
        <w:rPr>
          <w:rFonts w:ascii="Times New Roman" w:hAnsi="Times New Roman"/>
          <w:lang w:val="en-GB"/>
        </w:rPr>
        <w:t>Pioneering new welfare technologies</w:t>
      </w:r>
      <w:r w:rsidR="00A249E1" w:rsidRPr="00A249E1">
        <w:rPr>
          <w:rFonts w:ascii="Times New Roman" w:hAnsi="Times New Roman"/>
          <w:lang w:val="en-GB"/>
        </w:rPr>
        <w:t xml:space="preserve"> can help bring more quality of life for many social groups. Accordingly, there is </w:t>
      </w:r>
      <w:r w:rsidR="00B2771A">
        <w:rPr>
          <w:rFonts w:ascii="Times New Roman" w:hAnsi="Times New Roman"/>
          <w:lang w:val="en-GB"/>
        </w:rPr>
        <w:t xml:space="preserve">an </w:t>
      </w:r>
      <w:r w:rsidR="00A249E1" w:rsidRPr="00A249E1">
        <w:rPr>
          <w:rFonts w:ascii="Times New Roman" w:hAnsi="Times New Roman"/>
          <w:lang w:val="en-GB"/>
        </w:rPr>
        <w:t>untapped potential for Latvian businesses to turn existing Latvian and European level soci</w:t>
      </w:r>
      <w:r w:rsidR="00A249E1">
        <w:rPr>
          <w:rFonts w:ascii="Times New Roman" w:hAnsi="Times New Roman"/>
          <w:lang w:val="en-GB"/>
        </w:rPr>
        <w:t>o-economic</w:t>
      </w:r>
      <w:r w:rsidR="00A249E1" w:rsidRPr="00A249E1">
        <w:rPr>
          <w:rFonts w:ascii="Times New Roman" w:hAnsi="Times New Roman"/>
          <w:lang w:val="en-GB"/>
        </w:rPr>
        <w:t xml:space="preserve"> challenges into opportunities by developing, testing and introducing into market new welfare, social and health</w:t>
      </w:r>
      <w:r w:rsidR="00A249E1">
        <w:rPr>
          <w:rFonts w:ascii="Times New Roman" w:hAnsi="Times New Roman"/>
          <w:lang w:val="en-GB"/>
        </w:rPr>
        <w:t xml:space="preserve"> care</w:t>
      </w:r>
      <w:r w:rsidR="00A249E1" w:rsidRPr="00A249E1">
        <w:rPr>
          <w:rFonts w:ascii="Times New Roman" w:hAnsi="Times New Roman"/>
          <w:lang w:val="en-GB"/>
        </w:rPr>
        <w:t xml:space="preserve"> technology</w:t>
      </w:r>
      <w:r w:rsidR="007E7151">
        <w:rPr>
          <w:rFonts w:ascii="Times New Roman" w:hAnsi="Times New Roman"/>
          <w:lang w:val="en-GB"/>
        </w:rPr>
        <w:t xml:space="preserve">. Besides, welfare technology solutions can provide added value to Norwegian </w:t>
      </w:r>
      <w:r w:rsidR="006E2E2D">
        <w:rPr>
          <w:rFonts w:ascii="Times New Roman" w:hAnsi="Times New Roman"/>
          <w:lang w:val="en-GB"/>
        </w:rPr>
        <w:t xml:space="preserve">society and </w:t>
      </w:r>
      <w:r w:rsidR="007E7151">
        <w:rPr>
          <w:rFonts w:ascii="Times New Roman" w:hAnsi="Times New Roman"/>
          <w:lang w:val="en-GB"/>
        </w:rPr>
        <w:t>market</w:t>
      </w:r>
      <w:r w:rsidR="00A900B5">
        <w:rPr>
          <w:rFonts w:ascii="Times New Roman" w:hAnsi="Times New Roman"/>
          <w:lang w:val="en-GB"/>
        </w:rPr>
        <w:t xml:space="preserve"> as well</w:t>
      </w:r>
      <w:r w:rsidR="007E7151">
        <w:rPr>
          <w:rFonts w:ascii="Times New Roman" w:hAnsi="Times New Roman"/>
          <w:lang w:val="en-GB"/>
        </w:rPr>
        <w:t>.</w:t>
      </w:r>
    </w:p>
    <w:p w14:paraId="3C936233" w14:textId="77777777" w:rsidR="00C41F9E" w:rsidRDefault="00C41F9E" w:rsidP="00051F4F">
      <w:pPr>
        <w:spacing w:before="240"/>
        <w:jc w:val="both"/>
        <w:rPr>
          <w:rFonts w:asciiTheme="minorHAnsi" w:hAnsiTheme="minorHAnsi" w:cstheme="minorHAnsi"/>
          <w:b/>
          <w:color w:val="1F497D" w:themeColor="text2"/>
          <w:sz w:val="32"/>
          <w:szCs w:val="32"/>
          <w:lang w:val="en-GB"/>
        </w:rPr>
      </w:pPr>
    </w:p>
    <w:p w14:paraId="157D4A69" w14:textId="2C9072DD" w:rsidR="00051F4F" w:rsidRPr="00465C10" w:rsidRDefault="003A75E9" w:rsidP="00051F4F">
      <w:pPr>
        <w:spacing w:before="240"/>
        <w:jc w:val="both"/>
        <w:rPr>
          <w:rFonts w:ascii="Times New Roman" w:hAnsi="Times New Roman"/>
          <w:b/>
          <w:lang w:val="en-GB"/>
        </w:rPr>
      </w:pPr>
      <w:r>
        <w:rPr>
          <w:rFonts w:asciiTheme="minorHAnsi" w:hAnsiTheme="minorHAnsi" w:cstheme="minorHAnsi"/>
          <w:b/>
          <w:color w:val="1F497D" w:themeColor="text2"/>
          <w:sz w:val="32"/>
          <w:szCs w:val="32"/>
          <w:lang w:val="en-GB"/>
        </w:rPr>
        <w:t>3</w:t>
      </w:r>
      <w:r w:rsidRPr="00F232FE">
        <w:rPr>
          <w:rFonts w:asciiTheme="minorHAnsi" w:hAnsiTheme="minorHAnsi" w:cstheme="minorHAnsi"/>
          <w:b/>
          <w:color w:val="1F497D" w:themeColor="text2"/>
          <w:sz w:val="32"/>
          <w:szCs w:val="32"/>
          <w:lang w:val="en-GB"/>
        </w:rPr>
        <w:t xml:space="preserve">. </w:t>
      </w:r>
      <w:r>
        <w:rPr>
          <w:rFonts w:asciiTheme="minorHAnsi" w:hAnsiTheme="minorHAnsi" w:cstheme="minorHAnsi"/>
          <w:b/>
          <w:color w:val="1F497D" w:themeColor="text2"/>
          <w:sz w:val="32"/>
          <w:szCs w:val="32"/>
          <w:lang w:val="en-GB"/>
        </w:rPr>
        <w:t>Programme str</w:t>
      </w:r>
      <w:r w:rsidR="000812C1">
        <w:rPr>
          <w:rFonts w:asciiTheme="minorHAnsi" w:hAnsiTheme="minorHAnsi" w:cstheme="minorHAnsi"/>
          <w:b/>
          <w:color w:val="1F497D" w:themeColor="text2"/>
          <w:sz w:val="32"/>
          <w:szCs w:val="32"/>
          <w:lang w:val="en-GB"/>
        </w:rPr>
        <w:t>a</w:t>
      </w:r>
      <w:r>
        <w:rPr>
          <w:rFonts w:asciiTheme="minorHAnsi" w:hAnsiTheme="minorHAnsi" w:cstheme="minorHAnsi"/>
          <w:b/>
          <w:color w:val="1F497D" w:themeColor="text2"/>
          <w:sz w:val="32"/>
          <w:szCs w:val="32"/>
          <w:lang w:val="en-GB"/>
        </w:rPr>
        <w:t>tegy</w:t>
      </w:r>
    </w:p>
    <w:p w14:paraId="029C634F" w14:textId="046741D7" w:rsidR="00ED6303" w:rsidRDefault="00ED6303" w:rsidP="00ED6303">
      <w:pPr>
        <w:jc w:val="both"/>
        <w:rPr>
          <w:rFonts w:ascii="Times New Roman" w:hAnsi="Times New Roman"/>
          <w:lang w:val="en-GB"/>
        </w:rPr>
      </w:pPr>
      <w:r w:rsidRPr="00C725FC">
        <w:rPr>
          <w:rFonts w:ascii="Times New Roman" w:hAnsi="Times New Roman"/>
          <w:lang w:val="en-GB"/>
        </w:rPr>
        <w:t xml:space="preserve">The </w:t>
      </w:r>
      <w:r>
        <w:rPr>
          <w:rFonts w:ascii="Times New Roman" w:hAnsi="Times New Roman"/>
          <w:lang w:val="en-GB"/>
        </w:rPr>
        <w:t xml:space="preserve">Programme </w:t>
      </w:r>
      <w:r w:rsidR="00AA4065">
        <w:rPr>
          <w:rFonts w:ascii="Times New Roman" w:hAnsi="Times New Roman"/>
          <w:lang w:val="en-GB"/>
        </w:rPr>
        <w:t xml:space="preserve">will </w:t>
      </w:r>
      <w:r w:rsidRPr="00C725FC">
        <w:rPr>
          <w:rFonts w:ascii="Times New Roman" w:hAnsi="Times New Roman"/>
          <w:lang w:val="en-GB"/>
        </w:rPr>
        <w:t>support</w:t>
      </w:r>
      <w:r>
        <w:rPr>
          <w:rFonts w:ascii="Times New Roman" w:hAnsi="Times New Roman"/>
          <w:lang w:val="en-GB"/>
        </w:rPr>
        <w:t xml:space="preserve"> </w:t>
      </w:r>
      <w:r w:rsidR="009C5E07">
        <w:rPr>
          <w:rFonts w:ascii="Times New Roman" w:hAnsi="Times New Roman"/>
          <w:lang w:val="en-GB"/>
        </w:rPr>
        <w:t>SMEs</w:t>
      </w:r>
      <w:r w:rsidRPr="00C725FC">
        <w:rPr>
          <w:rFonts w:ascii="Times New Roman" w:hAnsi="Times New Roman"/>
          <w:lang w:val="en-GB"/>
        </w:rPr>
        <w:t xml:space="preserve"> </w:t>
      </w:r>
      <w:r>
        <w:rPr>
          <w:rFonts w:ascii="Times New Roman" w:hAnsi="Times New Roman"/>
          <w:lang w:val="en-GB"/>
        </w:rPr>
        <w:t>t</w:t>
      </w:r>
      <w:r w:rsidRPr="00D35FBC">
        <w:rPr>
          <w:rFonts w:ascii="Times New Roman" w:hAnsi="Times New Roman"/>
          <w:lang w:val="en-GB"/>
        </w:rPr>
        <w:t xml:space="preserve">o achieve the overall objective </w:t>
      </w:r>
      <w:r>
        <w:rPr>
          <w:rFonts w:ascii="Times New Roman" w:hAnsi="Times New Roman"/>
          <w:lang w:val="en-GB"/>
        </w:rPr>
        <w:t>- i</w:t>
      </w:r>
      <w:r w:rsidRPr="002A3AF6">
        <w:rPr>
          <w:rFonts w:ascii="Times New Roman" w:hAnsi="Times New Roman"/>
          <w:lang w:val="en-GB"/>
        </w:rPr>
        <w:t>ncreased value creation and sustainable growth</w:t>
      </w:r>
      <w:r w:rsidRPr="00C725FC">
        <w:rPr>
          <w:rFonts w:ascii="Times New Roman" w:hAnsi="Times New Roman"/>
          <w:lang w:val="en-GB"/>
        </w:rPr>
        <w:t xml:space="preserve">. </w:t>
      </w:r>
      <w:r>
        <w:rPr>
          <w:rFonts w:ascii="Times New Roman" w:hAnsi="Times New Roman"/>
          <w:lang w:val="en-GB"/>
        </w:rPr>
        <w:t>In the area of GII</w:t>
      </w:r>
      <w:r w:rsidR="00B2771A">
        <w:rPr>
          <w:rFonts w:ascii="Times New Roman" w:hAnsi="Times New Roman"/>
          <w:lang w:val="en-GB"/>
        </w:rPr>
        <w:t>,</w:t>
      </w:r>
      <w:r>
        <w:rPr>
          <w:rFonts w:ascii="Times New Roman" w:hAnsi="Times New Roman"/>
          <w:lang w:val="en-GB"/>
        </w:rPr>
        <w:t xml:space="preserve"> t</w:t>
      </w:r>
      <w:r w:rsidRPr="00C725FC">
        <w:rPr>
          <w:rFonts w:ascii="Times New Roman" w:hAnsi="Times New Roman"/>
          <w:lang w:val="en-GB"/>
        </w:rPr>
        <w:t xml:space="preserve">he Programme will </w:t>
      </w:r>
      <w:r>
        <w:rPr>
          <w:rFonts w:ascii="Times New Roman" w:hAnsi="Times New Roman"/>
          <w:lang w:val="en-GB"/>
        </w:rPr>
        <w:t xml:space="preserve">mainly </w:t>
      </w:r>
      <w:r w:rsidRPr="00C725FC">
        <w:rPr>
          <w:rFonts w:ascii="Times New Roman" w:hAnsi="Times New Roman"/>
          <w:lang w:val="en-GB"/>
        </w:rPr>
        <w:t>focus on sustainable</w:t>
      </w:r>
      <w:r>
        <w:rPr>
          <w:rFonts w:ascii="Times New Roman" w:hAnsi="Times New Roman"/>
          <w:lang w:val="en-GB"/>
        </w:rPr>
        <w:t>, green growth and</w:t>
      </w:r>
      <w:r w:rsidRPr="00C725FC">
        <w:rPr>
          <w:rFonts w:ascii="Times New Roman" w:hAnsi="Times New Roman"/>
          <w:lang w:val="en-GB"/>
        </w:rPr>
        <w:t xml:space="preserve"> circular economy</w:t>
      </w:r>
      <w:r>
        <w:rPr>
          <w:rFonts w:ascii="Times New Roman" w:hAnsi="Times New Roman"/>
          <w:lang w:val="en-GB"/>
        </w:rPr>
        <w:t>. A</w:t>
      </w:r>
      <w:r w:rsidRPr="00C725FC">
        <w:rPr>
          <w:rFonts w:ascii="Times New Roman" w:hAnsi="Times New Roman"/>
          <w:lang w:val="en-GB"/>
        </w:rPr>
        <w:t>dditionally</w:t>
      </w:r>
      <w:r>
        <w:rPr>
          <w:rFonts w:ascii="Times New Roman" w:hAnsi="Times New Roman"/>
          <w:lang w:val="en-GB"/>
        </w:rPr>
        <w:t>,</w:t>
      </w:r>
      <w:r w:rsidRPr="00C725FC">
        <w:rPr>
          <w:rFonts w:ascii="Times New Roman" w:hAnsi="Times New Roman"/>
          <w:lang w:val="en-GB"/>
        </w:rPr>
        <w:t xml:space="preserve"> </w:t>
      </w:r>
      <w:r>
        <w:rPr>
          <w:rFonts w:ascii="Times New Roman" w:hAnsi="Times New Roman"/>
          <w:lang w:val="en-GB"/>
        </w:rPr>
        <w:t xml:space="preserve">the Programme will address </w:t>
      </w:r>
      <w:r w:rsidRPr="00C725FC">
        <w:rPr>
          <w:rFonts w:ascii="Times New Roman" w:hAnsi="Times New Roman"/>
          <w:lang w:val="en-GB"/>
        </w:rPr>
        <w:t xml:space="preserve">welfare </w:t>
      </w:r>
      <w:r w:rsidR="006442C8" w:rsidRPr="00C725FC">
        <w:rPr>
          <w:rFonts w:ascii="Times New Roman" w:hAnsi="Times New Roman"/>
          <w:lang w:val="en-GB"/>
        </w:rPr>
        <w:t>technolog</w:t>
      </w:r>
      <w:r w:rsidR="006442C8">
        <w:rPr>
          <w:rFonts w:ascii="Times New Roman" w:hAnsi="Times New Roman"/>
          <w:lang w:val="en-GB"/>
        </w:rPr>
        <w:t xml:space="preserve">y </w:t>
      </w:r>
      <w:r>
        <w:rPr>
          <w:rFonts w:ascii="Times New Roman" w:hAnsi="Times New Roman"/>
          <w:lang w:val="en-GB"/>
        </w:rPr>
        <w:t>and development of innovative ICT solutions and products</w:t>
      </w:r>
      <w:r w:rsidRPr="00747745">
        <w:rPr>
          <w:rFonts w:ascii="Times New Roman" w:hAnsi="Times New Roman"/>
          <w:lang w:val="en-GB"/>
        </w:rPr>
        <w:t>.</w:t>
      </w:r>
    </w:p>
    <w:p w14:paraId="449A73EA" w14:textId="3CE4097C" w:rsidR="00A32352" w:rsidRDefault="00ED6303" w:rsidP="00ED6303">
      <w:pPr>
        <w:jc w:val="both"/>
        <w:rPr>
          <w:rFonts w:ascii="Times New Roman" w:hAnsi="Times New Roman"/>
          <w:lang w:val="en-GB"/>
        </w:rPr>
      </w:pPr>
      <w:r w:rsidRPr="00C725FC">
        <w:rPr>
          <w:rFonts w:ascii="Times New Roman" w:hAnsi="Times New Roman"/>
          <w:lang w:val="en-GB"/>
        </w:rPr>
        <w:lastRenderedPageBreak/>
        <w:t xml:space="preserve">The modalities for the Programme have been chosen based on the Programme’s specific features. </w:t>
      </w:r>
      <w:r>
        <w:rPr>
          <w:rFonts w:ascii="Times New Roman" w:hAnsi="Times New Roman"/>
          <w:lang w:val="en-GB"/>
        </w:rPr>
        <w:t>It is</w:t>
      </w:r>
      <w:r w:rsidRPr="00C725FC">
        <w:rPr>
          <w:rFonts w:ascii="Times New Roman" w:hAnsi="Times New Roman"/>
          <w:lang w:val="en-GB"/>
        </w:rPr>
        <w:t xml:space="preserve"> propose</w:t>
      </w:r>
      <w:r>
        <w:rPr>
          <w:rFonts w:ascii="Times New Roman" w:hAnsi="Times New Roman"/>
          <w:lang w:val="en-GB"/>
        </w:rPr>
        <w:t>d</w:t>
      </w:r>
      <w:r w:rsidRPr="00C725FC">
        <w:rPr>
          <w:rFonts w:ascii="Times New Roman" w:hAnsi="Times New Roman"/>
          <w:lang w:val="en-GB"/>
        </w:rPr>
        <w:t xml:space="preserve"> to include </w:t>
      </w:r>
      <w:r>
        <w:rPr>
          <w:rFonts w:ascii="Times New Roman" w:hAnsi="Times New Roman"/>
          <w:lang w:val="en-GB"/>
        </w:rPr>
        <w:t xml:space="preserve">(1) </w:t>
      </w:r>
      <w:r w:rsidRPr="00C725FC">
        <w:rPr>
          <w:rFonts w:ascii="Times New Roman" w:hAnsi="Times New Roman"/>
          <w:lang w:val="en-GB"/>
        </w:rPr>
        <w:t>call for proposals</w:t>
      </w:r>
      <w:r>
        <w:rPr>
          <w:rFonts w:ascii="Times New Roman" w:hAnsi="Times New Roman"/>
          <w:lang w:val="en-GB"/>
        </w:rPr>
        <w:t xml:space="preserve"> (main call)</w:t>
      </w:r>
      <w:r w:rsidRPr="00C725FC">
        <w:rPr>
          <w:rFonts w:ascii="Times New Roman" w:hAnsi="Times New Roman"/>
          <w:lang w:val="en-GB"/>
        </w:rPr>
        <w:t xml:space="preserve"> for </w:t>
      </w:r>
      <w:r w:rsidR="009C5E07" w:rsidRPr="00C725FC">
        <w:rPr>
          <w:rFonts w:ascii="Times New Roman" w:hAnsi="Times New Roman"/>
          <w:lang w:val="en-GB"/>
        </w:rPr>
        <w:t>develop</w:t>
      </w:r>
      <w:r w:rsidR="009C5E07">
        <w:rPr>
          <w:rFonts w:ascii="Times New Roman" w:hAnsi="Times New Roman"/>
          <w:lang w:val="en-GB"/>
        </w:rPr>
        <w:t xml:space="preserve">ment </w:t>
      </w:r>
      <w:r>
        <w:rPr>
          <w:rFonts w:ascii="Times New Roman" w:hAnsi="Times New Roman"/>
          <w:lang w:val="en-GB"/>
        </w:rPr>
        <w:t xml:space="preserve">and </w:t>
      </w:r>
      <w:r w:rsidR="009C5E07">
        <w:rPr>
          <w:rFonts w:ascii="Times New Roman" w:hAnsi="Times New Roman"/>
          <w:lang w:val="en-GB"/>
        </w:rPr>
        <w:t xml:space="preserve">implementation </w:t>
      </w:r>
      <w:r>
        <w:rPr>
          <w:rFonts w:ascii="Times New Roman" w:hAnsi="Times New Roman"/>
          <w:lang w:val="en-GB"/>
        </w:rPr>
        <w:t xml:space="preserve">into production </w:t>
      </w:r>
      <w:r w:rsidR="00C8469C">
        <w:rPr>
          <w:rFonts w:ascii="Times New Roman" w:hAnsi="Times New Roman"/>
          <w:lang w:val="en-GB"/>
        </w:rPr>
        <w:t xml:space="preserve">of </w:t>
      </w:r>
      <w:r w:rsidRPr="00C725FC">
        <w:rPr>
          <w:rFonts w:ascii="Times New Roman" w:hAnsi="Times New Roman"/>
          <w:lang w:val="en-GB"/>
        </w:rPr>
        <w:t>new products in the area</w:t>
      </w:r>
      <w:r>
        <w:rPr>
          <w:rFonts w:ascii="Times New Roman" w:hAnsi="Times New Roman"/>
          <w:lang w:val="en-GB"/>
        </w:rPr>
        <w:t>s</w:t>
      </w:r>
      <w:r w:rsidRPr="00C725FC">
        <w:rPr>
          <w:rFonts w:ascii="Times New Roman" w:hAnsi="Times New Roman"/>
          <w:lang w:val="en-GB"/>
        </w:rPr>
        <w:t xml:space="preserve"> of </w:t>
      </w:r>
      <w:r>
        <w:rPr>
          <w:rFonts w:ascii="Times New Roman" w:hAnsi="Times New Roman"/>
          <w:lang w:val="en-GB"/>
        </w:rPr>
        <w:t xml:space="preserve">GII and ICT, (2) </w:t>
      </w:r>
      <w:r w:rsidRPr="00C725FC">
        <w:rPr>
          <w:rFonts w:ascii="Times New Roman" w:hAnsi="Times New Roman"/>
          <w:lang w:val="en-GB"/>
        </w:rPr>
        <w:t>one small</w:t>
      </w:r>
      <w:r w:rsidR="000D5E09">
        <w:rPr>
          <w:rFonts w:ascii="Times New Roman" w:hAnsi="Times New Roman"/>
          <w:lang w:val="en-GB"/>
        </w:rPr>
        <w:t xml:space="preserve"> </w:t>
      </w:r>
      <w:r w:rsidRPr="00C725FC">
        <w:rPr>
          <w:rFonts w:ascii="Times New Roman" w:hAnsi="Times New Roman"/>
          <w:lang w:val="en-GB"/>
        </w:rPr>
        <w:t>grant scheme for</w:t>
      </w:r>
      <w:r>
        <w:rPr>
          <w:rFonts w:ascii="Times New Roman" w:hAnsi="Times New Roman"/>
          <w:lang w:val="en-GB"/>
        </w:rPr>
        <w:t xml:space="preserve"> </w:t>
      </w:r>
      <w:r w:rsidR="009C5E07">
        <w:rPr>
          <w:rFonts w:ascii="Times New Roman" w:hAnsi="Times New Roman"/>
          <w:lang w:val="en-GB"/>
        </w:rPr>
        <w:t xml:space="preserve">development of </w:t>
      </w:r>
      <w:r>
        <w:rPr>
          <w:rFonts w:ascii="Times New Roman" w:hAnsi="Times New Roman"/>
          <w:lang w:val="en-GB"/>
        </w:rPr>
        <w:t xml:space="preserve">welfare </w:t>
      </w:r>
      <w:r w:rsidR="00E538EF" w:rsidRPr="0047711B">
        <w:rPr>
          <w:rFonts w:ascii="Times New Roman" w:hAnsi="Times New Roman"/>
          <w:lang w:val="en-GB"/>
        </w:rPr>
        <w:t>technolog</w:t>
      </w:r>
      <w:r w:rsidR="00E538EF">
        <w:rPr>
          <w:rFonts w:ascii="Times New Roman" w:hAnsi="Times New Roman"/>
          <w:lang w:val="en-GB"/>
        </w:rPr>
        <w:t>y</w:t>
      </w:r>
      <w:r w:rsidR="00E538EF" w:rsidRPr="0047711B">
        <w:rPr>
          <w:rFonts w:ascii="Times New Roman" w:hAnsi="Times New Roman"/>
          <w:lang w:val="en-GB"/>
        </w:rPr>
        <w:t xml:space="preserve"> </w:t>
      </w:r>
      <w:r w:rsidRPr="0047711B">
        <w:rPr>
          <w:rFonts w:ascii="Times New Roman" w:hAnsi="Times New Roman"/>
          <w:lang w:val="en-GB"/>
        </w:rPr>
        <w:t>and products, (3) one small</w:t>
      </w:r>
      <w:r w:rsidR="000D5E09">
        <w:rPr>
          <w:rFonts w:ascii="Times New Roman" w:hAnsi="Times New Roman"/>
          <w:lang w:val="en-GB"/>
        </w:rPr>
        <w:t xml:space="preserve"> </w:t>
      </w:r>
      <w:r w:rsidRPr="0047711B">
        <w:rPr>
          <w:rFonts w:ascii="Times New Roman" w:hAnsi="Times New Roman"/>
          <w:lang w:val="en-GB"/>
        </w:rPr>
        <w:t xml:space="preserve">grant scheme for </w:t>
      </w:r>
      <w:r w:rsidR="009C5E07" w:rsidRPr="0047711B">
        <w:rPr>
          <w:rFonts w:ascii="Times New Roman" w:hAnsi="Times New Roman"/>
          <w:lang w:val="en-GB"/>
        </w:rPr>
        <w:t xml:space="preserve">development </w:t>
      </w:r>
      <w:r w:rsidR="00C8469C">
        <w:rPr>
          <w:rFonts w:ascii="Times New Roman" w:hAnsi="Times New Roman"/>
          <w:lang w:val="en-GB"/>
        </w:rPr>
        <w:t xml:space="preserve">of </w:t>
      </w:r>
      <w:r w:rsidRPr="0047711B">
        <w:rPr>
          <w:rFonts w:ascii="Times New Roman" w:hAnsi="Times New Roman"/>
          <w:lang w:val="en-GB"/>
        </w:rPr>
        <w:t xml:space="preserve">GII and ICT technologies and products and (4) one pre-defined project </w:t>
      </w:r>
      <w:r w:rsidR="0047711B">
        <w:rPr>
          <w:rFonts w:ascii="Times New Roman" w:hAnsi="Times New Roman"/>
          <w:lang w:val="en-GB"/>
        </w:rPr>
        <w:t xml:space="preserve">establishing and running </w:t>
      </w:r>
      <w:r w:rsidRPr="0047711B">
        <w:rPr>
          <w:rFonts w:ascii="Times New Roman" w:hAnsi="Times New Roman"/>
          <w:lang w:val="en-GB"/>
        </w:rPr>
        <w:t>the Tech Business Centre</w:t>
      </w:r>
      <w:r w:rsidR="00D17523" w:rsidRPr="0047711B">
        <w:rPr>
          <w:rFonts w:ascii="Times New Roman" w:hAnsi="Times New Roman"/>
          <w:lang w:val="en-GB"/>
        </w:rPr>
        <w:t xml:space="preserve"> (hereinafter</w:t>
      </w:r>
      <w:r w:rsidR="00514192" w:rsidRPr="007418DD">
        <w:rPr>
          <w:rFonts w:ascii="Times New Roman" w:hAnsi="Times New Roman"/>
          <w:lang w:val="en-GB"/>
        </w:rPr>
        <w:t xml:space="preserve"> </w:t>
      </w:r>
      <w:r w:rsidR="00260176">
        <w:rPr>
          <w:rFonts w:ascii="Times New Roman" w:hAnsi="Times New Roman"/>
          <w:lang w:val="en-GB"/>
        </w:rPr>
        <w:t xml:space="preserve">- </w:t>
      </w:r>
      <w:r w:rsidR="00D17523" w:rsidRPr="0047711B">
        <w:rPr>
          <w:rFonts w:ascii="Times New Roman" w:hAnsi="Times New Roman"/>
          <w:lang w:val="en-GB"/>
        </w:rPr>
        <w:t>TBC</w:t>
      </w:r>
      <w:r w:rsidR="0047711B">
        <w:rPr>
          <w:rFonts w:ascii="Times New Roman" w:hAnsi="Times New Roman"/>
          <w:lang w:val="en-GB"/>
        </w:rPr>
        <w:t>)</w:t>
      </w:r>
      <w:r w:rsidR="0047711B" w:rsidRPr="007418DD">
        <w:rPr>
          <w:rFonts w:ascii="Times New Roman" w:hAnsi="Times New Roman"/>
          <w:lang w:val="en-GB"/>
        </w:rPr>
        <w:t xml:space="preserve">. </w:t>
      </w:r>
      <w:r w:rsidRPr="0047711B">
        <w:rPr>
          <w:rFonts w:ascii="Times New Roman" w:hAnsi="Times New Roman"/>
          <w:lang w:val="en-GB"/>
        </w:rPr>
        <w:t>In general, the main call and small</w:t>
      </w:r>
      <w:r w:rsidR="00C8469C">
        <w:rPr>
          <w:rFonts w:ascii="Times New Roman" w:hAnsi="Times New Roman"/>
          <w:lang w:val="en-GB"/>
        </w:rPr>
        <w:t>-</w:t>
      </w:r>
      <w:r w:rsidRPr="0047711B">
        <w:rPr>
          <w:rFonts w:ascii="Times New Roman" w:hAnsi="Times New Roman"/>
          <w:lang w:val="en-GB"/>
        </w:rPr>
        <w:t xml:space="preserve">grant schemes will be opened </w:t>
      </w:r>
      <w:r w:rsidR="00C8469C">
        <w:rPr>
          <w:rFonts w:ascii="Times New Roman" w:hAnsi="Times New Roman"/>
          <w:lang w:val="en-GB"/>
        </w:rPr>
        <w:t>for</w:t>
      </w:r>
      <w:r w:rsidRPr="0047711B">
        <w:rPr>
          <w:rFonts w:ascii="Times New Roman" w:hAnsi="Times New Roman"/>
          <w:lang w:val="en-GB"/>
        </w:rPr>
        <w:t xml:space="preserve"> SMEs, while </w:t>
      </w:r>
      <w:r w:rsidR="00D17523" w:rsidRPr="0047711B">
        <w:rPr>
          <w:rFonts w:ascii="Times New Roman" w:hAnsi="Times New Roman"/>
          <w:lang w:val="en-GB"/>
        </w:rPr>
        <w:t xml:space="preserve">TBC </w:t>
      </w:r>
      <w:r w:rsidRPr="0047711B">
        <w:rPr>
          <w:rFonts w:ascii="Times New Roman" w:hAnsi="Times New Roman"/>
          <w:lang w:val="en-GB"/>
        </w:rPr>
        <w:t>project will target</w:t>
      </w:r>
      <w:r w:rsidR="00D17523" w:rsidRPr="0047711B">
        <w:rPr>
          <w:rFonts w:ascii="Times New Roman" w:hAnsi="Times New Roman"/>
          <w:lang w:val="en-GB"/>
        </w:rPr>
        <w:t xml:space="preserve"> innovative entrepreneurs, start</w:t>
      </w:r>
      <w:r w:rsidR="00347BDF" w:rsidRPr="0047711B">
        <w:rPr>
          <w:rFonts w:ascii="Times New Roman" w:hAnsi="Times New Roman"/>
          <w:lang w:val="en-GB"/>
        </w:rPr>
        <w:t>-</w:t>
      </w:r>
      <w:r w:rsidR="00D17523" w:rsidRPr="0047711B">
        <w:rPr>
          <w:rFonts w:ascii="Times New Roman" w:hAnsi="Times New Roman"/>
          <w:lang w:val="en-GB"/>
        </w:rPr>
        <w:t>ups,</w:t>
      </w:r>
      <w:r w:rsidRPr="0047711B">
        <w:rPr>
          <w:rFonts w:ascii="Times New Roman" w:hAnsi="Times New Roman"/>
          <w:lang w:val="en-GB"/>
        </w:rPr>
        <w:t xml:space="preserve"> SMEs as well as technology intensive large enterprises</w:t>
      </w:r>
      <w:r w:rsidR="00D17523" w:rsidRPr="0047711B">
        <w:rPr>
          <w:rFonts w:ascii="Times New Roman" w:hAnsi="Times New Roman"/>
          <w:lang w:val="en-GB"/>
        </w:rPr>
        <w:t xml:space="preserve"> as industry experts</w:t>
      </w:r>
      <w:r w:rsidRPr="0047711B">
        <w:rPr>
          <w:rFonts w:ascii="Times New Roman" w:hAnsi="Times New Roman"/>
          <w:lang w:val="en-GB"/>
        </w:rPr>
        <w:t>, NGOs performing economic activities, research organisations etc.</w:t>
      </w:r>
      <w:r w:rsidRPr="00C725FC">
        <w:rPr>
          <w:rFonts w:ascii="Times New Roman" w:hAnsi="Times New Roman"/>
          <w:lang w:val="en-GB"/>
        </w:rPr>
        <w:t xml:space="preserve"> </w:t>
      </w:r>
    </w:p>
    <w:p w14:paraId="254DD8A8" w14:textId="77777777" w:rsidR="0087097B" w:rsidRPr="00C725FC" w:rsidRDefault="0087097B" w:rsidP="00ED6303">
      <w:pPr>
        <w:jc w:val="both"/>
        <w:rPr>
          <w:rFonts w:ascii="Times New Roman" w:hAnsi="Times New Roman"/>
          <w:lang w:val="en-GB"/>
        </w:rPr>
      </w:pPr>
    </w:p>
    <w:p w14:paraId="47661290" w14:textId="50EDDF32" w:rsidR="00021A5C" w:rsidRPr="00E60BFB" w:rsidRDefault="00097184" w:rsidP="00021A5C">
      <w:pPr>
        <w:spacing w:before="120"/>
        <w:jc w:val="both"/>
        <w:rPr>
          <w:rFonts w:ascii="Times New Roman" w:hAnsi="Times New Roman"/>
          <w:b/>
          <w:lang w:val="en-GB"/>
        </w:rPr>
      </w:pPr>
      <w:r>
        <w:rPr>
          <w:rFonts w:ascii="Times New Roman" w:hAnsi="Times New Roman"/>
          <w:b/>
          <w:lang w:val="en-GB"/>
        </w:rPr>
        <w:t>3</w:t>
      </w:r>
      <w:r w:rsidR="00021A5C">
        <w:rPr>
          <w:rFonts w:ascii="Times New Roman" w:hAnsi="Times New Roman"/>
          <w:b/>
          <w:lang w:val="en-GB"/>
        </w:rPr>
        <w:t>.1</w:t>
      </w:r>
      <w:r>
        <w:rPr>
          <w:rFonts w:ascii="Times New Roman" w:hAnsi="Times New Roman"/>
          <w:b/>
          <w:lang w:val="en-GB"/>
        </w:rPr>
        <w:t>.</w:t>
      </w:r>
      <w:r w:rsidR="00021A5C">
        <w:rPr>
          <w:rFonts w:ascii="Times New Roman" w:hAnsi="Times New Roman"/>
          <w:b/>
          <w:lang w:val="en-GB"/>
        </w:rPr>
        <w:t xml:space="preserve"> </w:t>
      </w:r>
      <w:r w:rsidR="00021A5C" w:rsidRPr="00E60BFB">
        <w:rPr>
          <w:rFonts w:ascii="Times New Roman" w:hAnsi="Times New Roman"/>
          <w:b/>
          <w:lang w:val="en-GB"/>
        </w:rPr>
        <w:t>Call for proposals</w:t>
      </w:r>
    </w:p>
    <w:p w14:paraId="69CFD36D" w14:textId="1622D022" w:rsidR="00021A5C" w:rsidRDefault="00021A5C" w:rsidP="00021A5C">
      <w:pPr>
        <w:spacing w:before="120"/>
        <w:jc w:val="both"/>
        <w:rPr>
          <w:rFonts w:ascii="Times New Roman" w:hAnsi="Times New Roman"/>
          <w:lang w:val="en-GB"/>
        </w:rPr>
      </w:pPr>
      <w:r>
        <w:rPr>
          <w:rFonts w:ascii="Times New Roman" w:eastAsia="Calibri" w:hAnsi="Times New Roman"/>
          <w:bCs/>
          <w:lang w:val="en-GB"/>
        </w:rPr>
        <w:t>The</w:t>
      </w:r>
      <w:r w:rsidRPr="0093798D">
        <w:rPr>
          <w:rFonts w:ascii="Times New Roman" w:eastAsia="Calibri" w:hAnsi="Times New Roman"/>
          <w:bCs/>
          <w:lang w:val="en-GB"/>
        </w:rPr>
        <w:t xml:space="preserve"> call for proposals</w:t>
      </w:r>
      <w:r>
        <w:rPr>
          <w:rFonts w:ascii="Times New Roman" w:eastAsia="Calibri" w:hAnsi="Times New Roman"/>
          <w:bCs/>
          <w:lang w:val="en-GB"/>
        </w:rPr>
        <w:t xml:space="preserve"> (main call) with the focus </w:t>
      </w:r>
      <w:r w:rsidR="00484544">
        <w:rPr>
          <w:rFonts w:ascii="Times New Roman" w:eastAsia="Calibri" w:hAnsi="Times New Roman"/>
          <w:bCs/>
          <w:lang w:val="en-GB"/>
        </w:rPr>
        <w:t>on</w:t>
      </w:r>
      <w:r>
        <w:rPr>
          <w:rFonts w:ascii="Times New Roman" w:eastAsia="Calibri" w:hAnsi="Times New Roman"/>
          <w:bCs/>
          <w:lang w:val="en-GB"/>
        </w:rPr>
        <w:t xml:space="preserve"> GII</w:t>
      </w:r>
      <w:r w:rsidRPr="0093798D">
        <w:rPr>
          <w:rFonts w:ascii="Times New Roman" w:eastAsia="Calibri" w:hAnsi="Times New Roman"/>
          <w:bCs/>
          <w:lang w:val="en-GB"/>
        </w:rPr>
        <w:t xml:space="preserve"> </w:t>
      </w:r>
      <w:r>
        <w:rPr>
          <w:rFonts w:ascii="Times New Roman" w:eastAsia="Calibri" w:hAnsi="Times New Roman"/>
          <w:bCs/>
          <w:lang w:val="en-GB"/>
        </w:rPr>
        <w:t xml:space="preserve">and ICT will enable </w:t>
      </w:r>
      <w:r w:rsidR="00484544">
        <w:rPr>
          <w:rFonts w:ascii="Times New Roman" w:eastAsia="Calibri" w:hAnsi="Times New Roman"/>
          <w:bCs/>
          <w:lang w:val="en-GB"/>
        </w:rPr>
        <w:t>SMEs</w:t>
      </w:r>
      <w:r w:rsidRPr="0093798D">
        <w:rPr>
          <w:rFonts w:ascii="Times New Roman" w:eastAsia="Calibri" w:hAnsi="Times New Roman"/>
          <w:bCs/>
          <w:lang w:val="en-GB"/>
        </w:rPr>
        <w:t xml:space="preserve"> </w:t>
      </w:r>
      <w:r>
        <w:rPr>
          <w:rFonts w:ascii="Times New Roman" w:eastAsia="Calibri" w:hAnsi="Times New Roman"/>
          <w:bCs/>
          <w:lang w:val="en-GB"/>
        </w:rPr>
        <w:t xml:space="preserve">to develop products, conduct </w:t>
      </w:r>
      <w:r w:rsidRPr="007418DD">
        <w:rPr>
          <w:rFonts w:ascii="Times New Roman" w:eastAsia="Calibri" w:hAnsi="Times New Roman"/>
          <w:bCs/>
          <w:lang w:val="en-GB"/>
        </w:rPr>
        <w:t>R</w:t>
      </w:r>
      <w:r w:rsidR="00097184" w:rsidRPr="007418DD">
        <w:rPr>
          <w:rFonts w:ascii="Times New Roman" w:eastAsia="Calibri" w:hAnsi="Times New Roman"/>
          <w:bCs/>
          <w:lang w:val="en-GB"/>
        </w:rPr>
        <w:t>&amp;</w:t>
      </w:r>
      <w:r w:rsidRPr="007418DD">
        <w:rPr>
          <w:rFonts w:ascii="Times New Roman" w:eastAsia="Calibri" w:hAnsi="Times New Roman"/>
          <w:bCs/>
          <w:lang w:val="en-GB"/>
        </w:rPr>
        <w:t>D</w:t>
      </w:r>
      <w:r>
        <w:rPr>
          <w:rFonts w:ascii="Times New Roman" w:eastAsia="Calibri" w:hAnsi="Times New Roman"/>
          <w:bCs/>
          <w:lang w:val="en-GB"/>
        </w:rPr>
        <w:t xml:space="preserve"> activities and</w:t>
      </w:r>
      <w:r w:rsidRPr="0093798D">
        <w:rPr>
          <w:rFonts w:ascii="Times New Roman" w:eastAsia="Calibri" w:hAnsi="Times New Roman"/>
          <w:bCs/>
          <w:lang w:val="en-GB"/>
        </w:rPr>
        <w:t xml:space="preserve"> implement </w:t>
      </w:r>
      <w:r>
        <w:rPr>
          <w:rFonts w:ascii="Times New Roman" w:eastAsia="Calibri" w:hAnsi="Times New Roman"/>
          <w:bCs/>
          <w:lang w:val="en-GB"/>
        </w:rPr>
        <w:t xml:space="preserve">into production </w:t>
      </w:r>
      <w:r w:rsidRPr="0093798D">
        <w:rPr>
          <w:rFonts w:ascii="Times New Roman" w:eastAsia="Calibri" w:hAnsi="Times New Roman"/>
          <w:bCs/>
          <w:lang w:val="en-GB"/>
        </w:rPr>
        <w:t>i</w:t>
      </w:r>
      <w:r>
        <w:rPr>
          <w:rFonts w:ascii="Times New Roman" w:eastAsia="Calibri" w:hAnsi="Times New Roman"/>
          <w:bCs/>
          <w:lang w:val="en-GB"/>
        </w:rPr>
        <w:t xml:space="preserve">nnovative green and ICT technologies and </w:t>
      </w:r>
      <w:r w:rsidRPr="0093798D">
        <w:rPr>
          <w:rFonts w:ascii="Times New Roman" w:eastAsia="Calibri" w:hAnsi="Times New Roman"/>
          <w:bCs/>
          <w:lang w:val="en-GB"/>
        </w:rPr>
        <w:t>products</w:t>
      </w:r>
      <w:r>
        <w:rPr>
          <w:rFonts w:ascii="Times New Roman" w:eastAsia="Calibri" w:hAnsi="Times New Roman"/>
          <w:bCs/>
          <w:lang w:val="en-GB"/>
        </w:rPr>
        <w:t xml:space="preserve">. </w:t>
      </w:r>
      <w:r w:rsidR="008C3394">
        <w:rPr>
          <w:rFonts w:ascii="Times New Roman" w:eastAsia="Calibri" w:hAnsi="Times New Roman"/>
          <w:bCs/>
          <w:lang w:val="en-GB"/>
        </w:rPr>
        <w:t>Supported a</w:t>
      </w:r>
      <w:r>
        <w:rPr>
          <w:rFonts w:ascii="Times New Roman" w:eastAsia="Calibri" w:hAnsi="Times New Roman"/>
          <w:bCs/>
          <w:lang w:val="en-GB"/>
        </w:rPr>
        <w:t>ctivities could include</w:t>
      </w:r>
      <w:r w:rsidRPr="0093798D">
        <w:rPr>
          <w:rFonts w:ascii="Times New Roman" w:eastAsia="Calibri" w:hAnsi="Times New Roman"/>
          <w:bCs/>
          <w:lang w:val="en-GB"/>
        </w:rPr>
        <w:t xml:space="preserve"> green production processes</w:t>
      </w:r>
      <w:r>
        <w:rPr>
          <w:rFonts w:ascii="Times New Roman" w:eastAsia="Calibri" w:hAnsi="Times New Roman"/>
          <w:bCs/>
          <w:lang w:val="en-GB"/>
        </w:rPr>
        <w:t xml:space="preserve"> and ICT solutions that will implement new business models or </w:t>
      </w:r>
      <w:r w:rsidRPr="000F09BC">
        <w:rPr>
          <w:rFonts w:ascii="Times New Roman" w:eastAsia="Calibri" w:hAnsi="Times New Roman"/>
          <w:bCs/>
          <w:lang w:val="en-GB"/>
        </w:rPr>
        <w:t xml:space="preserve">solutions, improving efficiency of production processes </w:t>
      </w:r>
      <w:r w:rsidR="008C3394">
        <w:rPr>
          <w:rFonts w:ascii="Times New Roman" w:eastAsia="Calibri" w:hAnsi="Times New Roman"/>
          <w:bCs/>
          <w:lang w:val="en-GB"/>
        </w:rPr>
        <w:t>thus</w:t>
      </w:r>
      <w:r w:rsidRPr="000F09BC">
        <w:rPr>
          <w:rFonts w:ascii="Times New Roman" w:eastAsia="Calibri" w:hAnsi="Times New Roman"/>
          <w:bCs/>
          <w:lang w:val="en-GB"/>
        </w:rPr>
        <w:t xml:space="preserve"> enhancing competitiveness of enterprises. This main call also provides great opportunity for bilateral cooperation, </w:t>
      </w:r>
      <w:r w:rsidRPr="00FC4213">
        <w:rPr>
          <w:rFonts w:ascii="Times New Roman" w:eastAsia="Calibri" w:hAnsi="Times New Roman"/>
          <w:bCs/>
          <w:lang w:val="en-GB"/>
        </w:rPr>
        <w:t xml:space="preserve">typically </w:t>
      </w:r>
      <w:r w:rsidRPr="000F09BC">
        <w:rPr>
          <w:rFonts w:ascii="Times New Roman" w:eastAsia="Calibri" w:hAnsi="Times New Roman"/>
          <w:bCs/>
          <w:lang w:val="en-GB"/>
        </w:rPr>
        <w:t xml:space="preserve">involving </w:t>
      </w:r>
      <w:r w:rsidR="008C3394">
        <w:rPr>
          <w:rFonts w:ascii="Times New Roman" w:eastAsia="Calibri" w:hAnsi="Times New Roman"/>
          <w:bCs/>
          <w:lang w:val="en-GB"/>
        </w:rPr>
        <w:t xml:space="preserve">the </w:t>
      </w:r>
      <w:r w:rsidRPr="000F09BC">
        <w:rPr>
          <w:rFonts w:ascii="Times New Roman" w:eastAsia="Calibri" w:hAnsi="Times New Roman"/>
          <w:bCs/>
          <w:lang w:val="en-GB"/>
        </w:rPr>
        <w:t xml:space="preserve">donor country partners in </w:t>
      </w:r>
      <w:r w:rsidR="008C3394">
        <w:rPr>
          <w:rFonts w:ascii="Times New Roman" w:eastAsia="Calibri" w:hAnsi="Times New Roman"/>
          <w:bCs/>
          <w:lang w:val="en-GB"/>
        </w:rPr>
        <w:t>R&amp;D</w:t>
      </w:r>
      <w:r w:rsidRPr="00FC4213">
        <w:rPr>
          <w:rFonts w:ascii="Times New Roman" w:eastAsia="Calibri" w:hAnsi="Times New Roman"/>
          <w:bCs/>
          <w:lang w:val="en-GB"/>
        </w:rPr>
        <w:t xml:space="preserve"> </w:t>
      </w:r>
      <w:r w:rsidRPr="000F09BC">
        <w:rPr>
          <w:rFonts w:ascii="Times New Roman" w:eastAsia="Calibri" w:hAnsi="Times New Roman"/>
          <w:bCs/>
          <w:lang w:val="en-GB"/>
        </w:rPr>
        <w:t xml:space="preserve">activities. This part of the Programme will help </w:t>
      </w:r>
      <w:r w:rsidRPr="00FC4213">
        <w:rPr>
          <w:rFonts w:ascii="Times New Roman" w:eastAsia="Calibri" w:hAnsi="Times New Roman"/>
          <w:bCs/>
          <w:lang w:val="en-GB"/>
        </w:rPr>
        <w:t xml:space="preserve">private enterprises </w:t>
      </w:r>
      <w:r w:rsidRPr="000F09BC">
        <w:rPr>
          <w:rFonts w:ascii="Times New Roman" w:eastAsia="Calibri" w:hAnsi="Times New Roman"/>
          <w:bCs/>
          <w:lang w:val="en-GB"/>
        </w:rPr>
        <w:t>to develop</w:t>
      </w:r>
      <w:r w:rsidRPr="00FC4213">
        <w:rPr>
          <w:rFonts w:ascii="Times New Roman" w:eastAsia="Calibri" w:hAnsi="Times New Roman"/>
          <w:bCs/>
          <w:lang w:val="en-GB"/>
        </w:rPr>
        <w:t xml:space="preserve"> and implement new</w:t>
      </w:r>
      <w:r w:rsidR="008C3394">
        <w:rPr>
          <w:rFonts w:ascii="Times New Roman" w:eastAsia="Calibri" w:hAnsi="Times New Roman"/>
          <w:bCs/>
          <w:lang w:val="en-GB"/>
        </w:rPr>
        <w:t xml:space="preserve"> products </w:t>
      </w:r>
      <w:r w:rsidR="000D5E09">
        <w:rPr>
          <w:rFonts w:ascii="Times New Roman" w:eastAsia="Calibri" w:hAnsi="Times New Roman"/>
          <w:bCs/>
          <w:lang w:val="en-GB"/>
        </w:rPr>
        <w:t xml:space="preserve">and </w:t>
      </w:r>
      <w:r w:rsidR="000D5E09" w:rsidRPr="00FC4213">
        <w:rPr>
          <w:rFonts w:ascii="Times New Roman" w:eastAsia="Calibri" w:hAnsi="Times New Roman"/>
          <w:bCs/>
          <w:lang w:val="en-GB"/>
        </w:rPr>
        <w:t>technologies</w:t>
      </w:r>
      <w:r w:rsidRPr="000F09BC">
        <w:rPr>
          <w:rFonts w:ascii="Times New Roman" w:eastAsia="Calibri" w:hAnsi="Times New Roman"/>
          <w:bCs/>
          <w:lang w:val="en-GB"/>
        </w:rPr>
        <w:t>.</w:t>
      </w:r>
      <w:r>
        <w:rPr>
          <w:rFonts w:ascii="Times New Roman" w:eastAsia="Calibri" w:hAnsi="Times New Roman"/>
          <w:bCs/>
          <w:lang w:val="en-GB"/>
        </w:rPr>
        <w:t xml:space="preserve"> </w:t>
      </w:r>
    </w:p>
    <w:p w14:paraId="64EEED5D" w14:textId="5DCBF41F" w:rsidR="00021A5C" w:rsidRDefault="00021A5C" w:rsidP="00021A5C">
      <w:pPr>
        <w:spacing w:before="120"/>
        <w:jc w:val="both"/>
        <w:rPr>
          <w:rFonts w:ascii="Times New Roman" w:hAnsi="Times New Roman"/>
          <w:lang w:val="en-US"/>
        </w:rPr>
      </w:pPr>
      <w:r w:rsidRPr="00C4477B">
        <w:rPr>
          <w:rFonts w:ascii="Times New Roman" w:hAnsi="Times New Roman"/>
          <w:lang w:val="en-GB"/>
        </w:rPr>
        <w:t>Eligible project promoters</w:t>
      </w:r>
      <w:r w:rsidR="00695E31" w:rsidRPr="007418DD">
        <w:rPr>
          <w:rFonts w:ascii="Times New Roman" w:hAnsi="Times New Roman"/>
          <w:lang w:val="en-GB"/>
        </w:rPr>
        <w:t xml:space="preserve"> under </w:t>
      </w:r>
      <w:r w:rsidR="00AA4065">
        <w:rPr>
          <w:rFonts w:ascii="Times New Roman" w:hAnsi="Times New Roman"/>
          <w:lang w:val="en-GB"/>
        </w:rPr>
        <w:t>the open calls for proposals</w:t>
      </w:r>
      <w:r w:rsidR="00695E31">
        <w:rPr>
          <w:rFonts w:ascii="Times New Roman" w:hAnsi="Times New Roman"/>
          <w:lang w:val="en-GB"/>
        </w:rPr>
        <w:t xml:space="preserve"> are </w:t>
      </w:r>
      <w:r w:rsidRPr="00FC4213">
        <w:rPr>
          <w:rFonts w:ascii="Times New Roman" w:hAnsi="Times New Roman"/>
          <w:lang w:val="en-GB"/>
        </w:rPr>
        <w:t>SMEs established as legal persons in Latvia. Applicants will be selected in open project selection procedure.</w:t>
      </w:r>
      <w:r w:rsidR="00AA4065">
        <w:rPr>
          <w:rFonts w:ascii="Times New Roman" w:hAnsi="Times New Roman"/>
          <w:lang w:val="en-GB"/>
        </w:rPr>
        <w:t xml:space="preserve"> The </w:t>
      </w:r>
      <w:r w:rsidR="00AA4065">
        <w:rPr>
          <w:rFonts w:ascii="Times New Roman" w:hAnsi="Times New Roman"/>
          <w:lang w:val="en-US"/>
        </w:rPr>
        <w:t xml:space="preserve">grant </w:t>
      </w:r>
      <w:r w:rsidR="00AA4065">
        <w:rPr>
          <w:rFonts w:ascii="Times New Roman" w:hAnsi="Times New Roman"/>
          <w:lang w:val="en-GB"/>
        </w:rPr>
        <w:t>a</w:t>
      </w:r>
      <w:r>
        <w:rPr>
          <w:rFonts w:ascii="Times New Roman" w:hAnsi="Times New Roman"/>
          <w:lang w:val="en-US"/>
        </w:rPr>
        <w:t xml:space="preserve">mount for one project promoter is 200 000 – 600 000 EUR with </w:t>
      </w:r>
      <w:r w:rsidR="0073069A">
        <w:rPr>
          <w:rFonts w:ascii="Times New Roman" w:hAnsi="Times New Roman"/>
          <w:lang w:val="en-US"/>
        </w:rPr>
        <w:t>grant rate</w:t>
      </w:r>
      <w:r>
        <w:rPr>
          <w:rFonts w:ascii="Times New Roman" w:hAnsi="Times New Roman"/>
          <w:lang w:val="en-US"/>
        </w:rPr>
        <w:t xml:space="preserve"> 45% - </w:t>
      </w:r>
      <w:r w:rsidR="00C4477B">
        <w:rPr>
          <w:rFonts w:ascii="Times New Roman" w:hAnsi="Times New Roman"/>
          <w:lang w:val="en-US"/>
        </w:rPr>
        <w:t>55</w:t>
      </w:r>
      <w:r>
        <w:rPr>
          <w:rFonts w:ascii="Times New Roman" w:hAnsi="Times New Roman"/>
          <w:lang w:val="en-US"/>
        </w:rPr>
        <w:t>%</w:t>
      </w:r>
      <w:r w:rsidR="003E2557">
        <w:rPr>
          <w:rStyle w:val="FootnoteReference"/>
          <w:rFonts w:ascii="Times New Roman" w:hAnsi="Times New Roman"/>
          <w:lang w:val="en-US"/>
        </w:rPr>
        <w:footnoteReference w:id="4"/>
      </w:r>
      <w:r>
        <w:rPr>
          <w:rFonts w:ascii="Times New Roman" w:hAnsi="Times New Roman"/>
          <w:lang w:val="en-US"/>
        </w:rPr>
        <w:t xml:space="preserve"> depending on positions of eligible costs. </w:t>
      </w:r>
    </w:p>
    <w:p w14:paraId="06540FEA" w14:textId="77777777" w:rsidR="0087097B" w:rsidRDefault="0087097B" w:rsidP="00021A5C">
      <w:pPr>
        <w:pStyle w:val="ColorfulList-Accent11"/>
        <w:spacing w:after="0"/>
        <w:ind w:left="0"/>
        <w:jc w:val="both"/>
        <w:rPr>
          <w:rFonts w:ascii="Times New Roman" w:hAnsi="Times New Roman"/>
          <w:b/>
          <w:lang w:val="en-GB"/>
        </w:rPr>
      </w:pPr>
    </w:p>
    <w:p w14:paraId="0C8BE2D7" w14:textId="77777777" w:rsidR="00A13ADB" w:rsidRDefault="00A13ADB" w:rsidP="00A13ADB">
      <w:pPr>
        <w:spacing w:after="0"/>
        <w:jc w:val="both"/>
        <w:rPr>
          <w:rFonts w:ascii="Times New Roman" w:hAnsi="Times New Roman"/>
          <w:b/>
          <w:lang w:val="en-GB"/>
        </w:rPr>
      </w:pPr>
      <w:r>
        <w:rPr>
          <w:rFonts w:ascii="Times New Roman" w:hAnsi="Times New Roman"/>
          <w:b/>
          <w:lang w:val="en-GB"/>
        </w:rPr>
        <w:t>Green industry innovation</w:t>
      </w:r>
    </w:p>
    <w:p w14:paraId="55E6C9D5" w14:textId="18A1B668" w:rsidR="00021A5C" w:rsidRDefault="00021A5C" w:rsidP="00021A5C">
      <w:pPr>
        <w:pStyle w:val="ColorfulList-Accent11"/>
        <w:spacing w:after="0"/>
        <w:ind w:left="0"/>
        <w:jc w:val="both"/>
        <w:rPr>
          <w:rFonts w:ascii="Times New Roman" w:eastAsia="Calibri" w:hAnsi="Times New Roman"/>
          <w:bCs/>
          <w:lang w:val="en-GB"/>
        </w:rPr>
      </w:pPr>
      <w:r w:rsidRPr="007B0177">
        <w:rPr>
          <w:rFonts w:ascii="Times New Roman" w:eastAsia="Calibri" w:hAnsi="Times New Roman"/>
          <w:bCs/>
          <w:lang w:val="en-GB"/>
        </w:rPr>
        <w:t>The grants</w:t>
      </w:r>
      <w:r w:rsidR="00AA4065">
        <w:rPr>
          <w:rFonts w:ascii="Times New Roman" w:eastAsia="Calibri" w:hAnsi="Times New Roman"/>
          <w:bCs/>
          <w:lang w:val="en-GB"/>
        </w:rPr>
        <w:t xml:space="preserve"> </w:t>
      </w:r>
      <w:r w:rsidR="00C54492">
        <w:rPr>
          <w:rFonts w:ascii="Times New Roman" w:eastAsia="Calibri" w:hAnsi="Times New Roman"/>
          <w:bCs/>
          <w:lang w:val="en-GB"/>
        </w:rPr>
        <w:t>will enable SMEs</w:t>
      </w:r>
      <w:r w:rsidR="00C54492" w:rsidRPr="0093798D">
        <w:rPr>
          <w:rFonts w:ascii="Times New Roman" w:eastAsia="Calibri" w:hAnsi="Times New Roman"/>
          <w:bCs/>
          <w:lang w:val="en-GB"/>
        </w:rPr>
        <w:t xml:space="preserve"> </w:t>
      </w:r>
      <w:r w:rsidR="00C54492">
        <w:rPr>
          <w:rFonts w:ascii="Times New Roman" w:eastAsia="Calibri" w:hAnsi="Times New Roman"/>
          <w:bCs/>
          <w:lang w:val="en-GB"/>
        </w:rPr>
        <w:t xml:space="preserve">to develop products, conduct </w:t>
      </w:r>
      <w:r w:rsidR="00C54492" w:rsidRPr="00756C09">
        <w:rPr>
          <w:rFonts w:ascii="Times New Roman" w:eastAsia="Calibri" w:hAnsi="Times New Roman"/>
          <w:bCs/>
          <w:lang w:val="en-GB"/>
        </w:rPr>
        <w:t>R&amp;D</w:t>
      </w:r>
      <w:r w:rsidR="00C54492">
        <w:rPr>
          <w:rFonts w:ascii="Times New Roman" w:eastAsia="Calibri" w:hAnsi="Times New Roman"/>
          <w:bCs/>
          <w:lang w:val="en-GB"/>
        </w:rPr>
        <w:t xml:space="preserve"> activities and</w:t>
      </w:r>
      <w:r w:rsidR="00C54492" w:rsidRPr="0093798D">
        <w:rPr>
          <w:rFonts w:ascii="Times New Roman" w:eastAsia="Calibri" w:hAnsi="Times New Roman"/>
          <w:bCs/>
          <w:lang w:val="en-GB"/>
        </w:rPr>
        <w:t xml:space="preserve"> implement </w:t>
      </w:r>
      <w:r w:rsidR="00C54492">
        <w:rPr>
          <w:rFonts w:ascii="Times New Roman" w:eastAsia="Calibri" w:hAnsi="Times New Roman"/>
          <w:bCs/>
          <w:lang w:val="en-GB"/>
        </w:rPr>
        <w:t xml:space="preserve">into production </w:t>
      </w:r>
      <w:r w:rsidR="00C54492" w:rsidRPr="0093798D">
        <w:rPr>
          <w:rFonts w:ascii="Times New Roman" w:eastAsia="Calibri" w:hAnsi="Times New Roman"/>
          <w:bCs/>
          <w:lang w:val="en-GB"/>
        </w:rPr>
        <w:t>i</w:t>
      </w:r>
      <w:r w:rsidR="00C54492">
        <w:rPr>
          <w:rFonts w:ascii="Times New Roman" w:eastAsia="Calibri" w:hAnsi="Times New Roman"/>
          <w:bCs/>
          <w:lang w:val="en-GB"/>
        </w:rPr>
        <w:t xml:space="preserve">nnovative green and ICT technologies and </w:t>
      </w:r>
      <w:r w:rsidR="00C54492" w:rsidRPr="0093798D">
        <w:rPr>
          <w:rFonts w:ascii="Times New Roman" w:eastAsia="Calibri" w:hAnsi="Times New Roman"/>
          <w:bCs/>
          <w:lang w:val="en-GB"/>
        </w:rPr>
        <w:t>products</w:t>
      </w:r>
      <w:r w:rsidR="00C54492">
        <w:rPr>
          <w:rFonts w:ascii="Times New Roman" w:eastAsia="Calibri" w:hAnsi="Times New Roman"/>
          <w:bCs/>
          <w:lang w:val="en-GB"/>
        </w:rPr>
        <w:t xml:space="preserve">. </w:t>
      </w:r>
      <w:r w:rsidR="00896453">
        <w:rPr>
          <w:rFonts w:ascii="Times New Roman" w:eastAsia="Calibri" w:hAnsi="Times New Roman"/>
          <w:bCs/>
          <w:lang w:val="en-GB"/>
        </w:rPr>
        <w:t>They</w:t>
      </w:r>
      <w:r w:rsidR="00C54492">
        <w:rPr>
          <w:rFonts w:ascii="Times New Roman" w:eastAsia="Calibri" w:hAnsi="Times New Roman"/>
          <w:bCs/>
          <w:lang w:val="en-GB"/>
        </w:rPr>
        <w:t xml:space="preserve"> will </w:t>
      </w:r>
      <w:r w:rsidR="008615AF">
        <w:rPr>
          <w:rFonts w:ascii="Times New Roman" w:eastAsia="Calibri" w:hAnsi="Times New Roman"/>
          <w:bCs/>
          <w:lang w:val="en-GB"/>
        </w:rPr>
        <w:t xml:space="preserve">also </w:t>
      </w:r>
      <w:r w:rsidRPr="007B0177">
        <w:rPr>
          <w:rFonts w:ascii="Times New Roman" w:eastAsia="Calibri" w:hAnsi="Times New Roman"/>
          <w:bCs/>
          <w:lang w:val="en-GB"/>
        </w:rPr>
        <w:t xml:space="preserve">be allocated </w:t>
      </w:r>
      <w:r w:rsidRPr="00320F7A">
        <w:rPr>
          <w:rFonts w:ascii="Times New Roman" w:eastAsia="Calibri" w:hAnsi="Times New Roman"/>
          <w:bCs/>
          <w:lang w:val="en-GB"/>
        </w:rPr>
        <w:t xml:space="preserve">for </w:t>
      </w:r>
      <w:r w:rsidRPr="007418DD">
        <w:rPr>
          <w:rFonts w:ascii="Times New Roman" w:eastAsia="Calibri" w:hAnsi="Times New Roman"/>
          <w:bCs/>
          <w:lang w:val="en-GB"/>
        </w:rPr>
        <w:t>greeni</w:t>
      </w:r>
      <w:r w:rsidR="008615AF">
        <w:rPr>
          <w:rFonts w:ascii="Times New Roman" w:eastAsia="Calibri" w:hAnsi="Times New Roman"/>
          <w:bCs/>
          <w:lang w:val="en-GB"/>
        </w:rPr>
        <w:t>fying</w:t>
      </w:r>
      <w:r w:rsidRPr="007418DD">
        <w:rPr>
          <w:rFonts w:ascii="Times New Roman" w:eastAsia="Calibri" w:hAnsi="Times New Roman"/>
          <w:bCs/>
          <w:lang w:val="en-GB"/>
        </w:rPr>
        <w:t xml:space="preserve"> existing production processes</w:t>
      </w:r>
      <w:r w:rsidRPr="00320F7A">
        <w:rPr>
          <w:rFonts w:ascii="Times New Roman" w:eastAsia="Calibri" w:hAnsi="Times New Roman"/>
          <w:bCs/>
          <w:lang w:val="en-GB"/>
        </w:rPr>
        <w:t>,</w:t>
      </w:r>
      <w:r w:rsidRPr="007B0177">
        <w:rPr>
          <w:rFonts w:ascii="Times New Roman" w:eastAsia="Calibri" w:hAnsi="Times New Roman"/>
          <w:bCs/>
          <w:lang w:val="en-GB"/>
        </w:rPr>
        <w:t xml:space="preserve"> for example</w:t>
      </w:r>
      <w:r w:rsidR="008615AF">
        <w:rPr>
          <w:rFonts w:ascii="Times New Roman" w:eastAsia="Calibri" w:hAnsi="Times New Roman"/>
          <w:bCs/>
          <w:lang w:val="en-GB"/>
        </w:rPr>
        <w:t>,</w:t>
      </w:r>
      <w:r w:rsidRPr="007B0177">
        <w:rPr>
          <w:rFonts w:ascii="Times New Roman" w:eastAsia="Calibri" w:hAnsi="Times New Roman"/>
          <w:bCs/>
          <w:lang w:val="en-GB"/>
        </w:rPr>
        <w:t xml:space="preserve"> reducing amount of waste water, air pollution, improving air recirculation, developing circular economy by using leftovers from production processes, etc.  </w:t>
      </w:r>
      <w:r w:rsidR="008615AF">
        <w:rPr>
          <w:rFonts w:ascii="Times New Roman" w:eastAsia="Calibri" w:hAnsi="Times New Roman"/>
          <w:bCs/>
          <w:lang w:val="en-GB"/>
        </w:rPr>
        <w:t>Thus</w:t>
      </w:r>
      <w:r w:rsidR="000D5E09">
        <w:rPr>
          <w:rFonts w:ascii="Times New Roman" w:eastAsia="Calibri" w:hAnsi="Times New Roman"/>
          <w:bCs/>
          <w:lang w:val="en-GB"/>
        </w:rPr>
        <w:t>,</w:t>
      </w:r>
      <w:r w:rsidR="008615AF">
        <w:rPr>
          <w:rFonts w:ascii="Times New Roman" w:eastAsia="Calibri" w:hAnsi="Times New Roman"/>
          <w:bCs/>
          <w:lang w:val="en-GB"/>
        </w:rPr>
        <w:t xml:space="preserve"> the</w:t>
      </w:r>
      <w:r w:rsidRPr="007B0177">
        <w:rPr>
          <w:rFonts w:ascii="Times New Roman" w:eastAsia="Calibri" w:hAnsi="Times New Roman"/>
          <w:bCs/>
          <w:lang w:val="en-GB"/>
        </w:rPr>
        <w:t xml:space="preserve"> </w:t>
      </w:r>
      <w:r>
        <w:rPr>
          <w:rFonts w:ascii="Times New Roman" w:eastAsia="Calibri" w:hAnsi="Times New Roman"/>
          <w:bCs/>
          <w:lang w:val="en-GB"/>
        </w:rPr>
        <w:t>main call</w:t>
      </w:r>
      <w:r w:rsidRPr="007B0177">
        <w:rPr>
          <w:rFonts w:ascii="Times New Roman" w:eastAsia="Calibri" w:hAnsi="Times New Roman"/>
          <w:bCs/>
          <w:lang w:val="en-GB"/>
        </w:rPr>
        <w:t xml:space="preserve"> will address challenges identified in Latvia</w:t>
      </w:r>
      <w:r w:rsidR="008615AF">
        <w:rPr>
          <w:rFonts w:ascii="Times New Roman" w:eastAsia="Calibri" w:hAnsi="Times New Roman"/>
          <w:bCs/>
          <w:lang w:val="en-GB"/>
        </w:rPr>
        <w:t>’s</w:t>
      </w:r>
      <w:r w:rsidRPr="007B0177">
        <w:rPr>
          <w:rFonts w:ascii="Times New Roman" w:eastAsia="Calibri" w:hAnsi="Times New Roman"/>
          <w:bCs/>
          <w:lang w:val="en-GB"/>
        </w:rPr>
        <w:t xml:space="preserve"> business sector</w:t>
      </w:r>
      <w:r w:rsidR="00AA4065">
        <w:rPr>
          <w:rFonts w:ascii="Times New Roman" w:eastAsia="Calibri" w:hAnsi="Times New Roman"/>
          <w:bCs/>
          <w:lang w:val="en-GB"/>
        </w:rPr>
        <w:t xml:space="preserve"> such as</w:t>
      </w:r>
      <w:r w:rsidRPr="007B0177">
        <w:rPr>
          <w:rFonts w:ascii="Times New Roman" w:eastAsia="Calibri" w:hAnsi="Times New Roman"/>
          <w:bCs/>
          <w:lang w:val="en-GB"/>
        </w:rPr>
        <w:t xml:space="preserve"> lack of </w:t>
      </w:r>
      <w:r w:rsidR="00A022B8">
        <w:rPr>
          <w:rFonts w:ascii="Times New Roman" w:eastAsia="Calibri" w:hAnsi="Times New Roman"/>
          <w:bCs/>
          <w:lang w:val="en-GB"/>
        </w:rPr>
        <w:t xml:space="preserve">lack of funding </w:t>
      </w:r>
      <w:r w:rsidRPr="007B0177">
        <w:rPr>
          <w:rFonts w:ascii="Times New Roman" w:eastAsia="Calibri" w:hAnsi="Times New Roman"/>
          <w:bCs/>
          <w:lang w:val="en-GB"/>
        </w:rPr>
        <w:t>to implement environmentally friendly products and green production processes.</w:t>
      </w:r>
      <w:r>
        <w:rPr>
          <w:rFonts w:ascii="Times New Roman" w:eastAsia="Calibri" w:hAnsi="Times New Roman"/>
          <w:bCs/>
          <w:lang w:val="en-GB"/>
        </w:rPr>
        <w:t xml:space="preserve"> </w:t>
      </w:r>
      <w:r w:rsidRPr="000F09BC">
        <w:rPr>
          <w:rFonts w:ascii="Times New Roman" w:eastAsia="Calibri" w:hAnsi="Times New Roman"/>
          <w:bCs/>
          <w:lang w:val="en-GB"/>
        </w:rPr>
        <w:t xml:space="preserve">It is expected that </w:t>
      </w:r>
      <w:r w:rsidR="008615AF">
        <w:rPr>
          <w:rFonts w:ascii="Times New Roman" w:eastAsia="Calibri" w:hAnsi="Times New Roman"/>
          <w:bCs/>
          <w:lang w:val="en-GB"/>
        </w:rPr>
        <w:t xml:space="preserve">the </w:t>
      </w:r>
      <w:r w:rsidRPr="00FC4213">
        <w:rPr>
          <w:rFonts w:ascii="Times New Roman" w:eastAsia="Calibri" w:hAnsi="Times New Roman"/>
          <w:bCs/>
          <w:lang w:val="en-GB"/>
        </w:rPr>
        <w:t xml:space="preserve">programme will support </w:t>
      </w:r>
      <w:r w:rsidRPr="000F09BC">
        <w:rPr>
          <w:rFonts w:ascii="Times New Roman" w:eastAsia="Calibri" w:hAnsi="Times New Roman"/>
          <w:bCs/>
          <w:lang w:val="en-GB"/>
        </w:rPr>
        <w:t>a complete range of new products and services, based on high</w:t>
      </w:r>
      <w:r w:rsidRPr="00E05724">
        <w:rPr>
          <w:rFonts w:ascii="Times New Roman" w:eastAsia="Calibri" w:hAnsi="Times New Roman"/>
          <w:bCs/>
          <w:lang w:val="en-GB"/>
        </w:rPr>
        <w:t xml:space="preserve"> longevity</w:t>
      </w:r>
      <w:r w:rsidRPr="00C6169D">
        <w:rPr>
          <w:rFonts w:ascii="Times New Roman" w:eastAsia="Calibri" w:hAnsi="Times New Roman"/>
          <w:bCs/>
          <w:lang w:val="en-GB"/>
        </w:rPr>
        <w:t>, low embodied water</w:t>
      </w:r>
      <w:r w:rsidRPr="004712FE">
        <w:rPr>
          <w:rFonts w:ascii="Times New Roman" w:eastAsia="Calibri" w:hAnsi="Times New Roman"/>
          <w:bCs/>
          <w:lang w:val="en-GB"/>
        </w:rPr>
        <w:t>, as well as low-energy and material content.</w:t>
      </w:r>
      <w:r w:rsidRPr="00E05724">
        <w:rPr>
          <w:rFonts w:ascii="Times New Roman" w:eastAsia="Calibri" w:hAnsi="Times New Roman"/>
          <w:bCs/>
          <w:lang w:val="en-GB"/>
        </w:rPr>
        <w:t xml:space="preserve"> This transition will not happen overnight, and it will require substantial investment. A major challenge will be</w:t>
      </w:r>
      <w:r w:rsidR="002A1DF2">
        <w:rPr>
          <w:rFonts w:ascii="Times New Roman" w:eastAsia="Calibri" w:hAnsi="Times New Roman"/>
          <w:bCs/>
          <w:lang w:val="en-GB"/>
        </w:rPr>
        <w:t xml:space="preserve"> the</w:t>
      </w:r>
      <w:r w:rsidRPr="00E05724">
        <w:rPr>
          <w:rFonts w:ascii="Times New Roman" w:eastAsia="Calibri" w:hAnsi="Times New Roman"/>
          <w:bCs/>
          <w:lang w:val="en-GB"/>
        </w:rPr>
        <w:t xml:space="preserve"> transition to industrial production, to become less carbon and material intensive. This is particularly relevant for developing and emerging economies that currently invest heavily in conventional production infrastructure. Both at the country and industry sector level, improved resource-efficiency offers the opportunity of competitive advantage and a sustainable future.</w:t>
      </w:r>
    </w:p>
    <w:p w14:paraId="4911F3D3" w14:textId="77777777" w:rsidR="0087097B" w:rsidRDefault="0087097B" w:rsidP="00021A5C">
      <w:pPr>
        <w:pStyle w:val="ColorfulList-Accent11"/>
        <w:spacing w:after="0"/>
        <w:ind w:left="0"/>
        <w:jc w:val="both"/>
        <w:rPr>
          <w:rFonts w:ascii="Times New Roman" w:hAnsi="Times New Roman"/>
          <w:b/>
          <w:lang w:val="en-GB"/>
        </w:rPr>
      </w:pPr>
    </w:p>
    <w:p w14:paraId="11D9DF0D" w14:textId="61F32CFE" w:rsidR="00021A5C" w:rsidRDefault="00021A5C" w:rsidP="00021A5C">
      <w:pPr>
        <w:pStyle w:val="ColorfulList-Accent11"/>
        <w:spacing w:after="0"/>
        <w:ind w:left="0"/>
        <w:jc w:val="both"/>
        <w:rPr>
          <w:rFonts w:ascii="Times New Roman" w:hAnsi="Times New Roman"/>
          <w:b/>
          <w:lang w:val="en-GB"/>
        </w:rPr>
      </w:pPr>
      <w:r w:rsidRPr="007B0177">
        <w:rPr>
          <w:rFonts w:ascii="Times New Roman" w:hAnsi="Times New Roman"/>
          <w:b/>
          <w:lang w:val="en-GB"/>
        </w:rPr>
        <w:t xml:space="preserve">ICT </w:t>
      </w:r>
    </w:p>
    <w:p w14:paraId="6E4EB40F" w14:textId="190D4FC1" w:rsidR="00021A5C" w:rsidRPr="00FC4213" w:rsidRDefault="00021A5C" w:rsidP="00021A5C">
      <w:pPr>
        <w:pStyle w:val="ColorfulList-Accent11"/>
        <w:spacing w:after="0"/>
        <w:ind w:left="0"/>
        <w:jc w:val="both"/>
        <w:rPr>
          <w:rFonts w:ascii="Times New Roman" w:hAnsi="Times New Roman"/>
          <w:b/>
          <w:lang w:val="en-US"/>
        </w:rPr>
      </w:pPr>
      <w:r w:rsidRPr="007418DD">
        <w:rPr>
          <w:rFonts w:ascii="Times New Roman" w:hAnsi="Times New Roman"/>
          <w:lang w:val="en-GB"/>
        </w:rPr>
        <w:t xml:space="preserve">ICT area has been assessed as an area with high business and innovation potential and </w:t>
      </w:r>
      <w:r w:rsidR="00F8326F">
        <w:rPr>
          <w:rFonts w:ascii="Times New Roman" w:hAnsi="Times New Roman"/>
          <w:lang w:val="en-GB"/>
        </w:rPr>
        <w:t xml:space="preserve">a </w:t>
      </w:r>
      <w:r w:rsidRPr="007418DD">
        <w:rPr>
          <w:rFonts w:ascii="Times New Roman" w:hAnsi="Times New Roman"/>
          <w:lang w:val="en-GB"/>
        </w:rPr>
        <w:t xml:space="preserve">possibly green effect. </w:t>
      </w:r>
      <w:r w:rsidRPr="00FF7A93">
        <w:rPr>
          <w:rFonts w:ascii="Times New Roman" w:hAnsi="Times New Roman"/>
          <w:lang w:val="en-GB"/>
        </w:rPr>
        <w:t>This part</w:t>
      </w:r>
      <w:r>
        <w:rPr>
          <w:rFonts w:ascii="Times New Roman" w:hAnsi="Times New Roman"/>
          <w:lang w:val="en-GB"/>
        </w:rPr>
        <w:t xml:space="preserve"> of </w:t>
      </w:r>
      <w:r w:rsidR="00F8326F">
        <w:rPr>
          <w:rFonts w:ascii="Times New Roman" w:hAnsi="Times New Roman"/>
          <w:lang w:val="en-GB"/>
        </w:rPr>
        <w:t xml:space="preserve">the </w:t>
      </w:r>
      <w:r>
        <w:rPr>
          <w:rFonts w:ascii="Times New Roman" w:hAnsi="Times New Roman"/>
          <w:lang w:val="en-GB"/>
        </w:rPr>
        <w:t>Programme will encourage the development and use of innovative solutions for business development with ICT. The main call will provide the opportunity for SMEs</w:t>
      </w:r>
      <w:r w:rsidR="00F8326F">
        <w:rPr>
          <w:rFonts w:ascii="Times New Roman" w:hAnsi="Times New Roman"/>
          <w:lang w:val="en-GB"/>
        </w:rPr>
        <w:t xml:space="preserve"> in Latvia</w:t>
      </w:r>
      <w:r>
        <w:rPr>
          <w:rFonts w:ascii="Times New Roman" w:hAnsi="Times New Roman"/>
          <w:lang w:val="en-GB"/>
        </w:rPr>
        <w:t xml:space="preserve"> to develop innovative ICT products</w:t>
      </w:r>
      <w:r w:rsidR="00F8326F">
        <w:rPr>
          <w:rFonts w:ascii="Times New Roman" w:hAnsi="Times New Roman"/>
          <w:lang w:val="en-GB"/>
        </w:rPr>
        <w:t>,</w:t>
      </w:r>
      <w:r>
        <w:rPr>
          <w:rFonts w:ascii="Times New Roman" w:hAnsi="Times New Roman"/>
          <w:lang w:val="en-GB"/>
        </w:rPr>
        <w:t xml:space="preserve"> technologies and services, </w:t>
      </w:r>
      <w:r w:rsidR="00320F7A">
        <w:rPr>
          <w:rFonts w:ascii="Times New Roman" w:hAnsi="Times New Roman"/>
          <w:lang w:val="en-GB"/>
        </w:rPr>
        <w:t>as well as</w:t>
      </w:r>
      <w:r>
        <w:rPr>
          <w:rFonts w:ascii="Times New Roman" w:hAnsi="Times New Roman"/>
          <w:lang w:val="en-GB"/>
        </w:rPr>
        <w:t xml:space="preserve"> purchase necessary equipment for production and implementation</w:t>
      </w:r>
      <w:r w:rsidR="00C234D8">
        <w:rPr>
          <w:rFonts w:ascii="Times New Roman" w:hAnsi="Times New Roman"/>
          <w:lang w:val="en-GB"/>
        </w:rPr>
        <w:t xml:space="preserve"> in such way addressing before mentioned challenge - </w:t>
      </w:r>
      <w:r w:rsidR="00C234D8" w:rsidRPr="00C234D8">
        <w:rPr>
          <w:rFonts w:ascii="Times New Roman" w:hAnsi="Times New Roman"/>
          <w:lang w:val="en-GB"/>
        </w:rPr>
        <w:t xml:space="preserve">lack </w:t>
      </w:r>
      <w:r w:rsidR="00C234D8">
        <w:rPr>
          <w:rFonts w:ascii="Times New Roman" w:hAnsi="Times New Roman"/>
          <w:lang w:val="en-GB"/>
        </w:rPr>
        <w:t xml:space="preserve">of </w:t>
      </w:r>
      <w:r w:rsidR="00C234D8" w:rsidRPr="00C234D8">
        <w:rPr>
          <w:rFonts w:ascii="Times New Roman" w:hAnsi="Times New Roman"/>
          <w:lang w:val="en-GB"/>
        </w:rPr>
        <w:t xml:space="preserve">funding to develop innovative ICT solutions </w:t>
      </w:r>
      <w:r w:rsidR="00C234D8">
        <w:rPr>
          <w:rFonts w:ascii="Times New Roman" w:hAnsi="Times New Roman"/>
          <w:lang w:val="en-GB"/>
        </w:rPr>
        <w:t xml:space="preserve">for production sites, </w:t>
      </w:r>
      <w:r w:rsidR="00C234D8" w:rsidRPr="00C234D8">
        <w:rPr>
          <w:rFonts w:ascii="Times New Roman" w:hAnsi="Times New Roman"/>
          <w:lang w:val="en-GB"/>
        </w:rPr>
        <w:t xml:space="preserve">based on </w:t>
      </w:r>
      <w:r w:rsidR="00C234D8">
        <w:rPr>
          <w:rFonts w:ascii="Times New Roman" w:hAnsi="Times New Roman"/>
          <w:lang w:val="en-GB"/>
        </w:rPr>
        <w:t xml:space="preserve">specific </w:t>
      </w:r>
      <w:r w:rsidR="00C234D8" w:rsidRPr="00C234D8">
        <w:rPr>
          <w:rFonts w:ascii="Times New Roman" w:hAnsi="Times New Roman"/>
          <w:lang w:val="en-GB"/>
        </w:rPr>
        <w:t>needs</w:t>
      </w:r>
      <w:r w:rsidR="00C234D8">
        <w:rPr>
          <w:rFonts w:ascii="Times New Roman" w:hAnsi="Times New Roman"/>
          <w:lang w:val="en-GB"/>
        </w:rPr>
        <w:t xml:space="preserve"> of enterprises</w:t>
      </w:r>
      <w:r>
        <w:rPr>
          <w:rFonts w:ascii="Times New Roman" w:hAnsi="Times New Roman"/>
          <w:lang w:val="en-GB"/>
        </w:rPr>
        <w:t xml:space="preserve">. Within </w:t>
      </w:r>
      <w:r w:rsidR="00F8326F">
        <w:rPr>
          <w:rFonts w:ascii="Times New Roman" w:hAnsi="Times New Roman"/>
          <w:lang w:val="en-GB"/>
        </w:rPr>
        <w:t xml:space="preserve">the </w:t>
      </w:r>
      <w:r>
        <w:rPr>
          <w:rFonts w:ascii="Times New Roman" w:hAnsi="Times New Roman"/>
          <w:lang w:val="en-GB"/>
        </w:rPr>
        <w:t>main call</w:t>
      </w:r>
      <w:r w:rsidR="00F8326F">
        <w:rPr>
          <w:rFonts w:ascii="Times New Roman" w:hAnsi="Times New Roman"/>
          <w:lang w:val="en-GB"/>
        </w:rPr>
        <w:t xml:space="preserve">, </w:t>
      </w:r>
      <w:r>
        <w:rPr>
          <w:rFonts w:ascii="Times New Roman" w:hAnsi="Times New Roman"/>
          <w:lang w:val="en-GB"/>
        </w:rPr>
        <w:t xml:space="preserve">technologies that </w:t>
      </w:r>
      <w:r w:rsidRPr="006B4F12">
        <w:rPr>
          <w:rFonts w:ascii="Times New Roman" w:hAnsi="Times New Roman"/>
          <w:lang w:val="en-GB"/>
        </w:rPr>
        <w:t>enable smart connected machines to work on an increasingly higher level</w:t>
      </w:r>
      <w:r>
        <w:rPr>
          <w:rFonts w:ascii="Times New Roman" w:hAnsi="Times New Roman"/>
          <w:lang w:val="en-GB"/>
        </w:rPr>
        <w:t xml:space="preserve">, </w:t>
      </w:r>
      <w:r w:rsidRPr="006B4F12">
        <w:rPr>
          <w:rFonts w:ascii="Times New Roman" w:hAnsi="Times New Roman"/>
          <w:lang w:val="en-GB"/>
        </w:rPr>
        <w:t xml:space="preserve">build </w:t>
      </w:r>
      <w:r>
        <w:rPr>
          <w:rFonts w:ascii="Times New Roman" w:hAnsi="Times New Roman"/>
          <w:lang w:val="en-GB"/>
        </w:rPr>
        <w:t xml:space="preserve">solutions </w:t>
      </w:r>
      <w:r w:rsidRPr="006B4F12">
        <w:rPr>
          <w:rFonts w:ascii="Times New Roman" w:hAnsi="Times New Roman"/>
          <w:lang w:val="en-GB"/>
        </w:rPr>
        <w:t xml:space="preserve">that require a low level of control and a minimum </w:t>
      </w:r>
      <w:proofErr w:type="gramStart"/>
      <w:r w:rsidRPr="006B4F12">
        <w:rPr>
          <w:rFonts w:ascii="Times New Roman" w:hAnsi="Times New Roman"/>
          <w:lang w:val="en-GB"/>
        </w:rPr>
        <w:t>amount</w:t>
      </w:r>
      <w:proofErr w:type="gramEnd"/>
      <w:r w:rsidRPr="006B4F12">
        <w:rPr>
          <w:rFonts w:ascii="Times New Roman" w:hAnsi="Times New Roman"/>
          <w:lang w:val="en-GB"/>
        </w:rPr>
        <w:t xml:space="preserve"> of sensors</w:t>
      </w:r>
      <w:r>
        <w:rPr>
          <w:rFonts w:ascii="Times New Roman" w:hAnsi="Times New Roman"/>
          <w:lang w:val="en-GB"/>
        </w:rPr>
        <w:t xml:space="preserve"> as well as develop </w:t>
      </w:r>
      <w:r w:rsidRPr="00B87C4C">
        <w:rPr>
          <w:rFonts w:ascii="Times New Roman" w:hAnsi="Times New Roman"/>
          <w:lang w:val="en-GB"/>
        </w:rPr>
        <w:t>The Internet of Things</w:t>
      </w:r>
      <w:r w:rsidR="00F8326F">
        <w:rPr>
          <w:rFonts w:ascii="Times New Roman" w:hAnsi="Times New Roman"/>
          <w:lang w:val="en-GB"/>
        </w:rPr>
        <w:t>, could be developed and implemented</w:t>
      </w:r>
      <w:r w:rsidRPr="00B87C4C">
        <w:rPr>
          <w:rFonts w:ascii="Times New Roman" w:hAnsi="Times New Roman"/>
          <w:lang w:val="en-GB"/>
        </w:rPr>
        <w:t>.</w:t>
      </w:r>
      <w:r>
        <w:rPr>
          <w:rFonts w:ascii="Times New Roman" w:hAnsi="Times New Roman"/>
          <w:lang w:val="en-GB"/>
        </w:rPr>
        <w:t xml:space="preserve"> This part of </w:t>
      </w:r>
      <w:r>
        <w:rPr>
          <w:rFonts w:ascii="Times New Roman" w:hAnsi="Times New Roman"/>
          <w:lang w:val="en-GB"/>
        </w:rPr>
        <w:lastRenderedPageBreak/>
        <w:t xml:space="preserve">the Programme will </w:t>
      </w:r>
      <w:r w:rsidR="003F3B69">
        <w:rPr>
          <w:rFonts w:ascii="Times New Roman" w:hAnsi="Times New Roman"/>
          <w:lang w:val="en-GB"/>
        </w:rPr>
        <w:t xml:space="preserve">also </w:t>
      </w:r>
      <w:r>
        <w:rPr>
          <w:rFonts w:ascii="Times New Roman" w:hAnsi="Times New Roman"/>
          <w:lang w:val="en-GB"/>
        </w:rPr>
        <w:t xml:space="preserve">be interesting for innovative ICT enterprises, which develop different types of </w:t>
      </w:r>
      <w:r w:rsidRPr="005264C6">
        <w:rPr>
          <w:rFonts w:ascii="Times New Roman" w:hAnsi="Times New Roman"/>
          <w:lang w:val="en-GB"/>
        </w:rPr>
        <w:t>encryption technologies</w:t>
      </w:r>
      <w:r>
        <w:rPr>
          <w:rFonts w:ascii="Times New Roman" w:hAnsi="Times New Roman"/>
          <w:lang w:val="en-GB"/>
        </w:rPr>
        <w:t xml:space="preserve">, that provide secure </w:t>
      </w:r>
      <w:r w:rsidRPr="00653613">
        <w:rPr>
          <w:rFonts w:ascii="Times New Roman" w:hAnsi="Times New Roman"/>
          <w:lang w:val="en-GB"/>
        </w:rPr>
        <w:t>data management</w:t>
      </w:r>
      <w:r>
        <w:rPr>
          <w:rFonts w:ascii="Times New Roman" w:hAnsi="Times New Roman"/>
          <w:lang w:val="en-GB"/>
        </w:rPr>
        <w:t>,</w:t>
      </w:r>
      <w:r w:rsidRPr="00653613">
        <w:rPr>
          <w:rFonts w:ascii="Times New Roman" w:hAnsi="Times New Roman"/>
          <w:lang w:val="en-GB"/>
        </w:rPr>
        <w:t xml:space="preserve"> </w:t>
      </w:r>
      <w:r>
        <w:rPr>
          <w:rFonts w:ascii="Times New Roman" w:hAnsi="Times New Roman"/>
          <w:lang w:val="en-GB"/>
        </w:rPr>
        <w:t xml:space="preserve">storage and transaction. </w:t>
      </w:r>
    </w:p>
    <w:p w14:paraId="5C5EA872" w14:textId="77777777" w:rsidR="00021A5C" w:rsidRDefault="00021A5C" w:rsidP="00ED6303">
      <w:pPr>
        <w:pStyle w:val="ColorfulList-Accent11"/>
        <w:spacing w:after="0"/>
        <w:ind w:left="0"/>
        <w:jc w:val="both"/>
        <w:rPr>
          <w:rFonts w:ascii="Times New Roman" w:hAnsi="Times New Roman"/>
          <w:b/>
          <w:color w:val="000000"/>
          <w:lang w:val="en-US"/>
        </w:rPr>
      </w:pPr>
    </w:p>
    <w:p w14:paraId="00BE54A4" w14:textId="77777777" w:rsidR="0087097B" w:rsidRDefault="0087097B" w:rsidP="00ED6303">
      <w:pPr>
        <w:pStyle w:val="ColorfulList-Accent11"/>
        <w:spacing w:after="0"/>
        <w:ind w:left="0"/>
        <w:jc w:val="both"/>
        <w:rPr>
          <w:rFonts w:ascii="Times New Roman" w:hAnsi="Times New Roman"/>
          <w:b/>
          <w:color w:val="000000"/>
          <w:lang w:val="en-US"/>
        </w:rPr>
      </w:pPr>
    </w:p>
    <w:p w14:paraId="36710724" w14:textId="346E5ED2" w:rsidR="00ED6303" w:rsidRPr="007418DD" w:rsidRDefault="00097184" w:rsidP="007418DD">
      <w:pPr>
        <w:spacing w:after="0"/>
        <w:jc w:val="both"/>
        <w:rPr>
          <w:rFonts w:ascii="Times New Roman" w:hAnsi="Times New Roman"/>
          <w:b/>
          <w:lang w:val="en-GB"/>
        </w:rPr>
      </w:pPr>
      <w:r>
        <w:rPr>
          <w:rFonts w:ascii="Times New Roman" w:hAnsi="Times New Roman"/>
          <w:b/>
          <w:color w:val="000000"/>
          <w:lang w:val="en-US"/>
        </w:rPr>
        <w:t>3.2.</w:t>
      </w:r>
      <w:r w:rsidR="00ED6303">
        <w:rPr>
          <w:rFonts w:ascii="Times New Roman" w:hAnsi="Times New Roman"/>
          <w:b/>
          <w:color w:val="000000"/>
          <w:lang w:val="en-US"/>
        </w:rPr>
        <w:t xml:space="preserve"> </w:t>
      </w:r>
      <w:r w:rsidR="00ED6303" w:rsidRPr="00E60BFB">
        <w:rPr>
          <w:rFonts w:ascii="Times New Roman" w:hAnsi="Times New Roman"/>
          <w:b/>
          <w:color w:val="000000"/>
          <w:lang w:val="en-US"/>
        </w:rPr>
        <w:t>Small grant scheme</w:t>
      </w:r>
      <w:r w:rsidR="00ED6303">
        <w:rPr>
          <w:rFonts w:ascii="Times New Roman" w:hAnsi="Times New Roman"/>
          <w:b/>
          <w:color w:val="000000"/>
          <w:lang w:val="en-US"/>
        </w:rPr>
        <w:t xml:space="preserve"> for </w:t>
      </w:r>
      <w:r w:rsidR="00A13ADB">
        <w:rPr>
          <w:rFonts w:ascii="Times New Roman" w:hAnsi="Times New Roman"/>
          <w:b/>
          <w:lang w:val="en-GB"/>
        </w:rPr>
        <w:t xml:space="preserve">Green industry innovation </w:t>
      </w:r>
      <w:r w:rsidR="00ED6303">
        <w:rPr>
          <w:rFonts w:ascii="Times New Roman" w:hAnsi="Times New Roman"/>
          <w:b/>
          <w:color w:val="000000"/>
          <w:lang w:val="en-US"/>
        </w:rPr>
        <w:t>and ICT</w:t>
      </w:r>
    </w:p>
    <w:p w14:paraId="0BE05CBC" w14:textId="377AEF0B" w:rsidR="00BE4B16" w:rsidRDefault="007202FD" w:rsidP="00ED6303">
      <w:pPr>
        <w:pStyle w:val="ColorfulList-Accent11"/>
        <w:spacing w:after="0"/>
        <w:ind w:left="0"/>
        <w:jc w:val="both"/>
        <w:rPr>
          <w:rFonts w:ascii="Times New Roman" w:hAnsi="Times New Roman"/>
          <w:color w:val="000000"/>
          <w:lang w:val="en-US"/>
        </w:rPr>
      </w:pPr>
      <w:r>
        <w:rPr>
          <w:rFonts w:ascii="Times New Roman" w:hAnsi="Times New Roman"/>
          <w:color w:val="000000"/>
          <w:lang w:val="en-US"/>
        </w:rPr>
        <w:t xml:space="preserve">The </w:t>
      </w:r>
      <w:r w:rsidR="00457E8A">
        <w:rPr>
          <w:rFonts w:ascii="Times New Roman" w:hAnsi="Times New Roman"/>
          <w:lang w:val="en-US"/>
        </w:rPr>
        <w:t>s</w:t>
      </w:r>
      <w:r w:rsidR="00ED6303" w:rsidRPr="004B037F">
        <w:rPr>
          <w:rFonts w:ascii="Times New Roman" w:hAnsi="Times New Roman"/>
          <w:lang w:val="en-US"/>
        </w:rPr>
        <w:t xml:space="preserve">mall grant scheme will aim </w:t>
      </w:r>
      <w:r w:rsidR="005B3CEF">
        <w:rPr>
          <w:rFonts w:ascii="Times New Roman" w:hAnsi="Times New Roman"/>
          <w:lang w:val="en-US"/>
        </w:rPr>
        <w:t>to</w:t>
      </w:r>
      <w:r w:rsidR="00ED6303" w:rsidRPr="004B037F">
        <w:rPr>
          <w:rFonts w:ascii="Times New Roman" w:hAnsi="Times New Roman"/>
          <w:lang w:val="en-US"/>
        </w:rPr>
        <w:t xml:space="preserve"> </w:t>
      </w:r>
      <w:r w:rsidR="00ED6303" w:rsidRPr="007202FD">
        <w:rPr>
          <w:rFonts w:ascii="Times New Roman" w:hAnsi="Times New Roman"/>
          <w:lang w:val="en-US"/>
        </w:rPr>
        <w:t>ens</w:t>
      </w:r>
      <w:r w:rsidR="00ED6303" w:rsidRPr="00660078">
        <w:rPr>
          <w:rFonts w:ascii="Times New Roman" w:hAnsi="Times New Roman"/>
          <w:lang w:val="en-US"/>
        </w:rPr>
        <w:t>ur</w:t>
      </w:r>
      <w:r w:rsidR="005B3CEF">
        <w:rPr>
          <w:rFonts w:ascii="Times New Roman" w:hAnsi="Times New Roman"/>
          <w:lang w:val="en-US"/>
        </w:rPr>
        <w:t>e development of</w:t>
      </w:r>
      <w:r w:rsidR="00ED6303" w:rsidRPr="00660078">
        <w:rPr>
          <w:rFonts w:ascii="Times New Roman" w:hAnsi="Times New Roman"/>
          <w:lang w:val="en-US"/>
        </w:rPr>
        <w:t xml:space="preserve"> early stage </w:t>
      </w:r>
      <w:r w:rsidRPr="00660078">
        <w:rPr>
          <w:rFonts w:ascii="Times New Roman" w:hAnsi="Times New Roman"/>
          <w:lang w:val="en-US"/>
        </w:rPr>
        <w:t xml:space="preserve">technologies </w:t>
      </w:r>
      <w:r w:rsidR="00ED6303" w:rsidRPr="00660078">
        <w:rPr>
          <w:rFonts w:ascii="Times New Roman" w:hAnsi="Times New Roman"/>
          <w:lang w:val="en-US"/>
        </w:rPr>
        <w:t xml:space="preserve">to spur creation of new green </w:t>
      </w:r>
      <w:r w:rsidRPr="00660078">
        <w:rPr>
          <w:rFonts w:ascii="Times New Roman" w:hAnsi="Times New Roman"/>
          <w:lang w:val="en-US"/>
        </w:rPr>
        <w:t>and</w:t>
      </w:r>
      <w:r w:rsidR="00ED6303" w:rsidRPr="00660078">
        <w:rPr>
          <w:rFonts w:ascii="Times New Roman" w:hAnsi="Times New Roman"/>
          <w:lang w:val="en-US"/>
        </w:rPr>
        <w:t xml:space="preserve"> ICT products</w:t>
      </w:r>
      <w:r w:rsidR="00660078" w:rsidRPr="007418DD">
        <w:rPr>
          <w:rFonts w:ascii="Times New Roman" w:hAnsi="Times New Roman"/>
          <w:lang w:val="en-US"/>
        </w:rPr>
        <w:t xml:space="preserve"> and services</w:t>
      </w:r>
      <w:r w:rsidR="00ED6303" w:rsidRPr="00660078">
        <w:rPr>
          <w:rFonts w:ascii="Times New Roman" w:hAnsi="Times New Roman"/>
          <w:lang w:val="en-US"/>
        </w:rPr>
        <w:t>.</w:t>
      </w:r>
      <w:r w:rsidRPr="00660078">
        <w:rPr>
          <w:rFonts w:ascii="Times New Roman" w:hAnsi="Times New Roman"/>
          <w:lang w:val="en-US"/>
        </w:rPr>
        <w:t xml:space="preserve"> This can</w:t>
      </w:r>
      <w:r w:rsidR="00982569">
        <w:rPr>
          <w:rFonts w:ascii="Times New Roman" w:hAnsi="Times New Roman"/>
          <w:lang w:val="en-US"/>
        </w:rPr>
        <w:t>,</w:t>
      </w:r>
      <w:r w:rsidRPr="00660078">
        <w:rPr>
          <w:rFonts w:ascii="Times New Roman" w:hAnsi="Times New Roman"/>
          <w:lang w:val="en-US"/>
        </w:rPr>
        <w:t xml:space="preserve"> for instance</w:t>
      </w:r>
      <w:r w:rsidR="00982569">
        <w:rPr>
          <w:rFonts w:ascii="Times New Roman" w:hAnsi="Times New Roman"/>
          <w:lang w:val="en-US"/>
        </w:rPr>
        <w:t>,</w:t>
      </w:r>
      <w:r w:rsidRPr="00660078">
        <w:rPr>
          <w:rFonts w:ascii="Times New Roman" w:hAnsi="Times New Roman"/>
          <w:lang w:val="en-US"/>
        </w:rPr>
        <w:t xml:space="preserve"> be done by cooperating with research </w:t>
      </w:r>
      <w:proofErr w:type="spellStart"/>
      <w:r w:rsidR="00E77D56">
        <w:rPr>
          <w:rFonts w:ascii="Times New Roman" w:hAnsi="Times New Roman"/>
          <w:lang w:val="en-US"/>
        </w:rPr>
        <w:t>organi</w:t>
      </w:r>
      <w:r w:rsidR="00C83383">
        <w:rPr>
          <w:rFonts w:ascii="Times New Roman" w:hAnsi="Times New Roman"/>
          <w:lang w:val="en-US"/>
        </w:rPr>
        <w:t>s</w:t>
      </w:r>
      <w:r w:rsidR="00E77D56">
        <w:rPr>
          <w:rFonts w:ascii="Times New Roman" w:hAnsi="Times New Roman"/>
          <w:lang w:val="en-US"/>
        </w:rPr>
        <w:t>ation</w:t>
      </w:r>
      <w:r w:rsidR="003F3B69">
        <w:rPr>
          <w:rFonts w:ascii="Times New Roman" w:hAnsi="Times New Roman"/>
          <w:lang w:val="en-US"/>
        </w:rPr>
        <w:t>s</w:t>
      </w:r>
      <w:proofErr w:type="spellEnd"/>
      <w:r w:rsidRPr="00660078">
        <w:rPr>
          <w:rFonts w:ascii="Times New Roman" w:hAnsi="Times New Roman"/>
          <w:lang w:val="en-US"/>
        </w:rPr>
        <w:t xml:space="preserve">. </w:t>
      </w:r>
      <w:r w:rsidR="00ED6303" w:rsidRPr="007202FD">
        <w:rPr>
          <w:rFonts w:ascii="Times New Roman" w:hAnsi="Times New Roman"/>
          <w:lang w:val="en-US"/>
        </w:rPr>
        <w:t xml:space="preserve">In Latvia many new, small enterprises </w:t>
      </w:r>
      <w:r w:rsidR="003F3B69">
        <w:rPr>
          <w:rFonts w:ascii="Times New Roman" w:hAnsi="Times New Roman"/>
          <w:lang w:val="en-US"/>
        </w:rPr>
        <w:t>does</w:t>
      </w:r>
      <w:r w:rsidR="003F3B69" w:rsidRPr="007202FD">
        <w:rPr>
          <w:rFonts w:ascii="Times New Roman" w:hAnsi="Times New Roman"/>
          <w:lang w:val="en-US"/>
        </w:rPr>
        <w:t xml:space="preserve"> </w:t>
      </w:r>
      <w:r w:rsidR="00ED6303" w:rsidRPr="007202FD">
        <w:rPr>
          <w:rFonts w:ascii="Times New Roman" w:hAnsi="Times New Roman"/>
          <w:lang w:val="en-US"/>
        </w:rPr>
        <w:t xml:space="preserve">not have the capacity to absorb </w:t>
      </w:r>
      <w:r w:rsidR="003F3B69">
        <w:rPr>
          <w:rFonts w:ascii="Times New Roman" w:hAnsi="Times New Roman"/>
          <w:lang w:val="en-US"/>
        </w:rPr>
        <w:t>a high amount of</w:t>
      </w:r>
      <w:r w:rsidR="00ED6303" w:rsidRPr="007202FD">
        <w:rPr>
          <w:rFonts w:ascii="Times New Roman" w:hAnsi="Times New Roman"/>
          <w:lang w:val="en-US"/>
        </w:rPr>
        <w:t xml:space="preserve"> financing</w:t>
      </w:r>
      <w:r w:rsidR="00660078">
        <w:rPr>
          <w:rFonts w:ascii="Times New Roman" w:hAnsi="Times New Roman"/>
          <w:lang w:val="en-US"/>
        </w:rPr>
        <w:t xml:space="preserve"> </w:t>
      </w:r>
      <w:r w:rsidR="003F3B69">
        <w:rPr>
          <w:rFonts w:ascii="Times New Roman" w:hAnsi="Times New Roman"/>
          <w:lang w:val="en-US"/>
        </w:rPr>
        <w:t>not to</w:t>
      </w:r>
      <w:r w:rsidR="00660078">
        <w:rPr>
          <w:rFonts w:ascii="Times New Roman" w:hAnsi="Times New Roman"/>
          <w:lang w:val="en-US"/>
        </w:rPr>
        <w:t xml:space="preserve"> provide the necessary cofounding</w:t>
      </w:r>
      <w:r w:rsidR="003F3B69">
        <w:rPr>
          <w:rFonts w:ascii="Times New Roman" w:hAnsi="Times New Roman"/>
          <w:lang w:val="en-US"/>
        </w:rPr>
        <w:t>. T</w:t>
      </w:r>
      <w:r w:rsidR="00ED6303" w:rsidRPr="004B037F">
        <w:rPr>
          <w:rFonts w:ascii="Times New Roman" w:hAnsi="Times New Roman"/>
          <w:lang w:val="en-US"/>
        </w:rPr>
        <w:t>herefore</w:t>
      </w:r>
      <w:r w:rsidR="003F3B69">
        <w:rPr>
          <w:rFonts w:ascii="Times New Roman" w:hAnsi="Times New Roman"/>
          <w:lang w:val="en-US"/>
        </w:rPr>
        <w:t>, the use of small grant support is more appropriate that</w:t>
      </w:r>
      <w:r w:rsidR="00ED6303" w:rsidRPr="004B037F">
        <w:rPr>
          <w:rFonts w:ascii="Times New Roman" w:hAnsi="Times New Roman"/>
          <w:lang w:val="en-US"/>
        </w:rPr>
        <w:t xml:space="preserve"> </w:t>
      </w:r>
      <w:r w:rsidR="003F3B69">
        <w:rPr>
          <w:rFonts w:ascii="Times New Roman" w:hAnsi="Times New Roman"/>
          <w:lang w:val="en-US"/>
        </w:rPr>
        <w:t>the</w:t>
      </w:r>
      <w:r w:rsidR="00ED6303" w:rsidRPr="004B037F">
        <w:rPr>
          <w:rFonts w:ascii="Times New Roman" w:hAnsi="Times New Roman"/>
          <w:lang w:val="en-US"/>
        </w:rPr>
        <w:t xml:space="preserve"> standard minimal grant rate</w:t>
      </w:r>
      <w:r w:rsidR="003F3B69">
        <w:rPr>
          <w:rFonts w:ascii="Times New Roman" w:hAnsi="Times New Roman"/>
          <w:lang w:val="en-US"/>
        </w:rPr>
        <w:t xml:space="preserve"> of</w:t>
      </w:r>
      <w:r w:rsidR="00ED6303" w:rsidRPr="004B037F">
        <w:rPr>
          <w:rFonts w:ascii="Times New Roman" w:hAnsi="Times New Roman"/>
          <w:lang w:val="en-US"/>
        </w:rPr>
        <w:t xml:space="preserve"> 200 000 EUR</w:t>
      </w:r>
      <w:r w:rsidR="003F3B69">
        <w:rPr>
          <w:rFonts w:ascii="Times New Roman" w:hAnsi="Times New Roman"/>
          <w:lang w:val="en-US"/>
        </w:rPr>
        <w:t xml:space="preserve">, </w:t>
      </w:r>
      <w:r w:rsidR="00ED6303" w:rsidRPr="004B037F">
        <w:rPr>
          <w:rFonts w:ascii="Times New Roman" w:hAnsi="Times New Roman"/>
          <w:lang w:val="en-US"/>
        </w:rPr>
        <w:t>as set in Regulation</w:t>
      </w:r>
      <w:r w:rsidR="003E2557">
        <w:rPr>
          <w:rStyle w:val="FootnoteReference"/>
          <w:rFonts w:ascii="Times New Roman" w:hAnsi="Times New Roman"/>
          <w:lang w:val="en-US"/>
        </w:rPr>
        <w:footnoteReference w:id="5"/>
      </w:r>
      <w:r w:rsidR="00ED6303" w:rsidRPr="004B037F">
        <w:rPr>
          <w:rFonts w:ascii="Times New Roman" w:hAnsi="Times New Roman"/>
          <w:lang w:val="en-US"/>
        </w:rPr>
        <w:t>, Article 6.4, Paragraph 8. In addition</w:t>
      </w:r>
      <w:r>
        <w:rPr>
          <w:rFonts w:ascii="Times New Roman" w:hAnsi="Times New Roman"/>
          <w:lang w:val="en-US"/>
        </w:rPr>
        <w:t>,</w:t>
      </w:r>
      <w:r w:rsidR="00ED6303" w:rsidRPr="004B037F">
        <w:rPr>
          <w:rFonts w:ascii="Times New Roman" w:hAnsi="Times New Roman"/>
          <w:lang w:val="en-US"/>
        </w:rPr>
        <w:t xml:space="preserve"> as this Programme focuses on innovative SMEs, it must be taken into account that many of them will </w:t>
      </w:r>
      <w:r w:rsidR="00982569">
        <w:rPr>
          <w:rFonts w:ascii="Times New Roman" w:hAnsi="Times New Roman"/>
          <w:lang w:val="en-US"/>
        </w:rPr>
        <w:t xml:space="preserve">have a </w:t>
      </w:r>
      <w:r w:rsidR="00ED6303" w:rsidRPr="004B037F">
        <w:rPr>
          <w:rFonts w:ascii="Times New Roman" w:hAnsi="Times New Roman"/>
          <w:lang w:val="en-US"/>
        </w:rPr>
        <w:t xml:space="preserve">high risk </w:t>
      </w:r>
      <w:r w:rsidR="00982569">
        <w:rPr>
          <w:rFonts w:ascii="Times New Roman" w:hAnsi="Times New Roman"/>
          <w:lang w:val="en-US"/>
        </w:rPr>
        <w:t>of not surviving the</w:t>
      </w:r>
      <w:r w:rsidR="00ED6303" w:rsidRPr="004B037F">
        <w:rPr>
          <w:rFonts w:ascii="Times New Roman" w:hAnsi="Times New Roman"/>
          <w:lang w:val="en-US"/>
        </w:rPr>
        <w:t xml:space="preserve"> entire project implementation process. </w:t>
      </w:r>
      <w:r w:rsidR="003F3B69">
        <w:rPr>
          <w:rFonts w:ascii="Times New Roman" w:hAnsi="Times New Roman"/>
          <w:lang w:val="en-US"/>
        </w:rPr>
        <w:t>This element is reflected in the programme’ s results framework.</w:t>
      </w:r>
    </w:p>
    <w:p w14:paraId="1D212446" w14:textId="7A584EA8" w:rsidR="007B23C0" w:rsidRDefault="007B23C0" w:rsidP="007418DD">
      <w:pPr>
        <w:spacing w:before="120" w:after="0"/>
        <w:jc w:val="both"/>
        <w:rPr>
          <w:rFonts w:ascii="Times New Roman" w:hAnsi="Times New Roman"/>
          <w:lang w:val="en-GB"/>
        </w:rPr>
      </w:pPr>
      <w:r w:rsidRPr="007B23C0">
        <w:rPr>
          <w:rFonts w:ascii="Times New Roman" w:hAnsi="Times New Roman"/>
          <w:lang w:val="en-GB"/>
        </w:rPr>
        <w:t xml:space="preserve">Eligible project promoters under the </w:t>
      </w:r>
      <w:r w:rsidR="00CD4DD0">
        <w:rPr>
          <w:rFonts w:ascii="Times New Roman" w:hAnsi="Times New Roman"/>
          <w:lang w:val="en-US"/>
        </w:rPr>
        <w:t>s</w:t>
      </w:r>
      <w:r w:rsidR="00CD4DD0" w:rsidRPr="004B037F">
        <w:rPr>
          <w:rFonts w:ascii="Times New Roman" w:hAnsi="Times New Roman"/>
          <w:lang w:val="en-US"/>
        </w:rPr>
        <w:t>mall grant scheme</w:t>
      </w:r>
      <w:r w:rsidRPr="007B23C0">
        <w:rPr>
          <w:rFonts w:ascii="Times New Roman" w:hAnsi="Times New Roman"/>
          <w:lang w:val="en-GB"/>
        </w:rPr>
        <w:t xml:space="preserve"> are SMEs established as legal persons in Latvia. Applicants will be selected in open project selection procedure. The grant amount for one project promoter is </w:t>
      </w:r>
      <w:r w:rsidR="00CD4DD0">
        <w:rPr>
          <w:rFonts w:ascii="Times New Roman" w:hAnsi="Times New Roman"/>
          <w:lang w:val="en-GB"/>
        </w:rPr>
        <w:t>1</w:t>
      </w:r>
      <w:r w:rsidRPr="007B23C0">
        <w:rPr>
          <w:rFonts w:ascii="Times New Roman" w:hAnsi="Times New Roman"/>
          <w:lang w:val="en-GB"/>
        </w:rPr>
        <w:t xml:space="preserve">0 000 – </w:t>
      </w:r>
      <w:r w:rsidR="00CD4DD0">
        <w:rPr>
          <w:rFonts w:ascii="Times New Roman" w:hAnsi="Times New Roman"/>
          <w:lang w:val="en-GB"/>
        </w:rPr>
        <w:t>13</w:t>
      </w:r>
      <w:r w:rsidRPr="007B23C0">
        <w:rPr>
          <w:rFonts w:ascii="Times New Roman" w:hAnsi="Times New Roman"/>
          <w:lang w:val="en-GB"/>
        </w:rPr>
        <w:t xml:space="preserve">0 000 EUR with </w:t>
      </w:r>
      <w:r w:rsidR="0073069A">
        <w:rPr>
          <w:rFonts w:ascii="Times New Roman" w:hAnsi="Times New Roman"/>
          <w:lang w:val="en-GB"/>
        </w:rPr>
        <w:t>grant rate</w:t>
      </w:r>
      <w:r w:rsidRPr="007B23C0">
        <w:rPr>
          <w:rFonts w:ascii="Times New Roman" w:hAnsi="Times New Roman"/>
          <w:lang w:val="en-GB"/>
        </w:rPr>
        <w:t xml:space="preserve"> </w:t>
      </w:r>
      <w:r w:rsidR="00CD4DD0">
        <w:rPr>
          <w:rFonts w:ascii="Times New Roman" w:hAnsi="Times New Roman"/>
          <w:lang w:val="en-GB"/>
        </w:rPr>
        <w:t>not</w:t>
      </w:r>
      <w:r w:rsidR="00CD4DD0" w:rsidRPr="005946FD">
        <w:rPr>
          <w:rFonts w:ascii="Times New Roman" w:hAnsi="Times New Roman"/>
          <w:lang w:val="en-GB"/>
        </w:rPr>
        <w:t xml:space="preserve"> less than 70%</w:t>
      </w:r>
      <w:r w:rsidR="005F59D7">
        <w:rPr>
          <w:rStyle w:val="FootnoteReference"/>
          <w:rFonts w:ascii="Times New Roman" w:hAnsi="Times New Roman"/>
          <w:lang w:val="en-GB"/>
        </w:rPr>
        <w:footnoteReference w:id="6"/>
      </w:r>
      <w:r w:rsidR="00CD4DD0">
        <w:rPr>
          <w:rFonts w:ascii="Times New Roman" w:hAnsi="Times New Roman"/>
          <w:lang w:val="en-GB"/>
        </w:rPr>
        <w:t xml:space="preserve"> </w:t>
      </w:r>
      <w:r w:rsidRPr="007B23C0">
        <w:rPr>
          <w:rFonts w:ascii="Times New Roman" w:hAnsi="Times New Roman"/>
          <w:lang w:val="en-GB"/>
        </w:rPr>
        <w:t xml:space="preserve">depending on positions of eligible costs.   </w:t>
      </w:r>
    </w:p>
    <w:p w14:paraId="23DBABFE" w14:textId="77777777" w:rsidR="00BE4B16" w:rsidRDefault="00BE4B16" w:rsidP="00BE4B16">
      <w:pPr>
        <w:jc w:val="both"/>
        <w:rPr>
          <w:rFonts w:ascii="Times New Roman" w:hAnsi="Times New Roman"/>
          <w:lang w:val="en-GB"/>
        </w:rPr>
      </w:pPr>
    </w:p>
    <w:p w14:paraId="55BE352D" w14:textId="31ADF8C1" w:rsidR="00A13ADB" w:rsidRDefault="00A13ADB" w:rsidP="00A13ADB">
      <w:pPr>
        <w:spacing w:after="0"/>
        <w:jc w:val="both"/>
        <w:rPr>
          <w:rFonts w:ascii="Times New Roman" w:hAnsi="Times New Roman"/>
          <w:b/>
          <w:lang w:val="en-GB"/>
        </w:rPr>
      </w:pPr>
      <w:r>
        <w:rPr>
          <w:rFonts w:ascii="Times New Roman" w:hAnsi="Times New Roman"/>
          <w:b/>
          <w:lang w:val="en-GB"/>
        </w:rPr>
        <w:t>Green industry innovation</w:t>
      </w:r>
    </w:p>
    <w:p w14:paraId="6DD191BA" w14:textId="3DE5F46C" w:rsidR="00ED6303" w:rsidRPr="00837579" w:rsidRDefault="00660078" w:rsidP="007418DD">
      <w:pPr>
        <w:pStyle w:val="ColorfulList-Accent11"/>
        <w:spacing w:after="0"/>
        <w:ind w:left="0"/>
        <w:jc w:val="both"/>
        <w:rPr>
          <w:rFonts w:ascii="Times New Roman" w:hAnsi="Times New Roman"/>
          <w:lang w:val="en-US"/>
        </w:rPr>
      </w:pPr>
      <w:r>
        <w:rPr>
          <w:rFonts w:ascii="Times New Roman" w:hAnsi="Times New Roman"/>
          <w:lang w:val="en-US"/>
        </w:rPr>
        <w:t>T</w:t>
      </w:r>
      <w:r w:rsidR="00ED6303">
        <w:rPr>
          <w:rFonts w:ascii="Times New Roman" w:hAnsi="Times New Roman"/>
          <w:lang w:val="en-US"/>
        </w:rPr>
        <w:t>he s</w:t>
      </w:r>
      <w:r w:rsidR="00ED6303" w:rsidRPr="00E67787">
        <w:rPr>
          <w:rFonts w:ascii="Times New Roman" w:hAnsi="Times New Roman"/>
          <w:lang w:val="en-US"/>
        </w:rPr>
        <w:t>mall grant scheme</w:t>
      </w:r>
      <w:r w:rsidR="00ED6303">
        <w:rPr>
          <w:rFonts w:ascii="Times New Roman" w:hAnsi="Times New Roman"/>
          <w:lang w:val="en-US"/>
        </w:rPr>
        <w:t xml:space="preserve"> with focus </w:t>
      </w:r>
      <w:r w:rsidR="00F469C4">
        <w:rPr>
          <w:rFonts w:ascii="Times New Roman" w:hAnsi="Times New Roman"/>
          <w:lang w:val="en-US"/>
        </w:rPr>
        <w:t xml:space="preserve">on </w:t>
      </w:r>
      <w:r w:rsidR="00ED6303">
        <w:rPr>
          <w:rFonts w:ascii="Times New Roman" w:hAnsi="Times New Roman"/>
          <w:lang w:val="en-US"/>
        </w:rPr>
        <w:t>GII</w:t>
      </w:r>
      <w:r w:rsidR="00ED6303" w:rsidRPr="00E67787">
        <w:rPr>
          <w:rFonts w:ascii="Times New Roman" w:hAnsi="Times New Roman"/>
          <w:lang w:val="en-US"/>
        </w:rPr>
        <w:t xml:space="preserve"> will be dedicated to provid</w:t>
      </w:r>
      <w:r w:rsidR="002E6495">
        <w:rPr>
          <w:rFonts w:ascii="Times New Roman" w:hAnsi="Times New Roman"/>
          <w:lang w:val="en-US"/>
        </w:rPr>
        <w:t>ing</w:t>
      </w:r>
      <w:r w:rsidR="00ED6303" w:rsidRPr="00E67787">
        <w:rPr>
          <w:rFonts w:ascii="Times New Roman" w:hAnsi="Times New Roman"/>
          <w:lang w:val="en-US"/>
        </w:rPr>
        <w:t xml:space="preserve"> support for enterprises to </w:t>
      </w:r>
      <w:r w:rsidR="00ED6303">
        <w:rPr>
          <w:rFonts w:ascii="Times New Roman" w:hAnsi="Times New Roman"/>
          <w:lang w:val="en-US"/>
        </w:rPr>
        <w:t xml:space="preserve">develop new green products and technologies, that </w:t>
      </w:r>
      <w:r w:rsidR="00ED6303" w:rsidRPr="004B037F">
        <w:rPr>
          <w:rFonts w:ascii="Times New Roman" w:hAnsi="Times New Roman"/>
          <w:lang w:val="en-US"/>
        </w:rPr>
        <w:t>directly or indirectly improve the environment</w:t>
      </w:r>
      <w:r w:rsidR="00ED6303">
        <w:rPr>
          <w:rFonts w:ascii="Times New Roman" w:hAnsi="Times New Roman"/>
          <w:lang w:val="en-US"/>
        </w:rPr>
        <w:t>.</w:t>
      </w:r>
      <w:r w:rsidR="00ED6303" w:rsidRPr="00837579">
        <w:rPr>
          <w:rFonts w:ascii="Times New Roman" w:hAnsi="Times New Roman"/>
          <w:lang w:val="en-US"/>
        </w:rPr>
        <w:t xml:space="preserve"> </w:t>
      </w:r>
      <w:r w:rsidR="00BE4B16">
        <w:rPr>
          <w:rFonts w:ascii="Times New Roman" w:hAnsi="Times New Roman"/>
          <w:lang w:val="en-US"/>
        </w:rPr>
        <w:t xml:space="preserve">It </w:t>
      </w:r>
      <w:r w:rsidR="00F469C4">
        <w:rPr>
          <w:rFonts w:ascii="Times New Roman" w:hAnsi="Times New Roman"/>
          <w:lang w:val="en-US"/>
        </w:rPr>
        <w:t xml:space="preserve">will </w:t>
      </w:r>
      <w:r w:rsidR="00BE4B16">
        <w:rPr>
          <w:rFonts w:ascii="Times New Roman" w:hAnsi="Times New Roman"/>
          <w:lang w:val="en-US"/>
        </w:rPr>
        <w:t>target p</w:t>
      </w:r>
      <w:r w:rsidR="00ED6303" w:rsidRPr="00837579">
        <w:rPr>
          <w:rFonts w:ascii="Times New Roman" w:hAnsi="Times New Roman"/>
          <w:lang w:val="en-US"/>
        </w:rPr>
        <w:t>roject</w:t>
      </w:r>
      <w:r w:rsidR="00BE4B16">
        <w:rPr>
          <w:rFonts w:ascii="Times New Roman" w:hAnsi="Times New Roman"/>
          <w:lang w:val="en-US"/>
        </w:rPr>
        <w:t>s</w:t>
      </w:r>
      <w:r w:rsidR="00ED6303" w:rsidRPr="00837579">
        <w:rPr>
          <w:rFonts w:ascii="Times New Roman" w:hAnsi="Times New Roman"/>
          <w:lang w:val="en-US"/>
        </w:rPr>
        <w:t xml:space="preserve"> </w:t>
      </w:r>
      <w:r w:rsidR="00BE4B16">
        <w:rPr>
          <w:rFonts w:ascii="Times New Roman" w:hAnsi="Times New Roman"/>
          <w:lang w:val="en-US"/>
        </w:rPr>
        <w:t>that</w:t>
      </w:r>
      <w:r w:rsidR="00ED6303" w:rsidRPr="00837579">
        <w:rPr>
          <w:rFonts w:ascii="Times New Roman" w:hAnsi="Times New Roman"/>
          <w:lang w:val="en-US"/>
        </w:rPr>
        <w:t xml:space="preserve"> develop products, technologies or processes contributing to</w:t>
      </w:r>
      <w:r w:rsidR="00736F4A">
        <w:rPr>
          <w:rFonts w:ascii="Times New Roman" w:hAnsi="Times New Roman"/>
          <w:lang w:val="en-US"/>
        </w:rPr>
        <w:t xml:space="preserve"> i.</w:t>
      </w:r>
      <w:r w:rsidR="00F469C4">
        <w:rPr>
          <w:rFonts w:ascii="Times New Roman" w:hAnsi="Times New Roman"/>
          <w:lang w:val="en-US"/>
        </w:rPr>
        <w:t>e</w:t>
      </w:r>
      <w:r w:rsidR="00736F4A">
        <w:rPr>
          <w:rFonts w:ascii="Times New Roman" w:hAnsi="Times New Roman"/>
          <w:lang w:val="en-US"/>
        </w:rPr>
        <w:t>.</w:t>
      </w:r>
      <w:r w:rsidR="00ED6303" w:rsidRPr="00837579">
        <w:rPr>
          <w:rFonts w:ascii="Times New Roman" w:hAnsi="Times New Roman"/>
          <w:lang w:val="en-US"/>
        </w:rPr>
        <w:t>:</w:t>
      </w:r>
    </w:p>
    <w:p w14:paraId="1BD08E0D" w14:textId="77777777" w:rsidR="00ED6303" w:rsidRPr="00837579" w:rsidRDefault="00ED6303" w:rsidP="00ED6303">
      <w:pPr>
        <w:pStyle w:val="ColorfulList-Accent11"/>
        <w:spacing w:after="0"/>
        <w:jc w:val="both"/>
        <w:rPr>
          <w:rFonts w:ascii="Times New Roman" w:hAnsi="Times New Roman"/>
          <w:lang w:val="en-US"/>
        </w:rPr>
      </w:pPr>
      <w:r w:rsidRPr="00837579">
        <w:rPr>
          <w:rFonts w:ascii="Times New Roman" w:hAnsi="Times New Roman"/>
          <w:lang w:val="en-US"/>
        </w:rPr>
        <w:t>1) Production of renewable energy;</w:t>
      </w:r>
    </w:p>
    <w:p w14:paraId="2AE63768" w14:textId="77777777" w:rsidR="00ED6303" w:rsidRPr="00837579" w:rsidRDefault="00ED6303" w:rsidP="00ED6303">
      <w:pPr>
        <w:pStyle w:val="ColorfulList-Accent11"/>
        <w:spacing w:after="0"/>
        <w:jc w:val="both"/>
        <w:rPr>
          <w:rFonts w:ascii="Times New Roman" w:hAnsi="Times New Roman"/>
          <w:lang w:val="en-US"/>
        </w:rPr>
      </w:pPr>
      <w:r w:rsidRPr="00837579">
        <w:rPr>
          <w:rFonts w:ascii="Times New Roman" w:hAnsi="Times New Roman"/>
          <w:lang w:val="en-US"/>
        </w:rPr>
        <w:t>2) Production of green (energy efficient) products and materials for buildings;</w:t>
      </w:r>
    </w:p>
    <w:p w14:paraId="5CE84A79" w14:textId="77777777" w:rsidR="00ED6303" w:rsidRPr="00837579" w:rsidRDefault="00ED6303" w:rsidP="00ED6303">
      <w:pPr>
        <w:pStyle w:val="ColorfulList-Accent11"/>
        <w:spacing w:after="0"/>
        <w:jc w:val="both"/>
        <w:rPr>
          <w:rFonts w:ascii="Times New Roman" w:hAnsi="Times New Roman"/>
          <w:lang w:val="en-US"/>
        </w:rPr>
      </w:pPr>
      <w:r w:rsidRPr="00837579">
        <w:rPr>
          <w:rFonts w:ascii="Times New Roman" w:hAnsi="Times New Roman"/>
          <w:lang w:val="en-US"/>
        </w:rPr>
        <w:t>3) Clean transportation;</w:t>
      </w:r>
    </w:p>
    <w:p w14:paraId="567DFEEA" w14:textId="77777777" w:rsidR="00ED6303" w:rsidRPr="00837579" w:rsidRDefault="00ED6303" w:rsidP="00ED6303">
      <w:pPr>
        <w:pStyle w:val="ColorfulList-Accent11"/>
        <w:spacing w:after="0"/>
        <w:jc w:val="both"/>
        <w:rPr>
          <w:rFonts w:ascii="Times New Roman" w:hAnsi="Times New Roman"/>
          <w:lang w:val="en-US"/>
        </w:rPr>
      </w:pPr>
      <w:r w:rsidRPr="00837579">
        <w:rPr>
          <w:rFonts w:ascii="Times New Roman" w:hAnsi="Times New Roman"/>
          <w:lang w:val="en-US"/>
        </w:rPr>
        <w:t>4) Water management;</w:t>
      </w:r>
    </w:p>
    <w:p w14:paraId="3AA9339F" w14:textId="77777777" w:rsidR="00ED6303" w:rsidRPr="00837579" w:rsidRDefault="00ED6303" w:rsidP="00ED6303">
      <w:pPr>
        <w:pStyle w:val="ColorfulList-Accent11"/>
        <w:spacing w:after="0"/>
        <w:jc w:val="both"/>
        <w:rPr>
          <w:rFonts w:ascii="Times New Roman" w:hAnsi="Times New Roman"/>
          <w:lang w:val="en-US"/>
        </w:rPr>
      </w:pPr>
      <w:r w:rsidRPr="00837579">
        <w:rPr>
          <w:rFonts w:ascii="Times New Roman" w:hAnsi="Times New Roman"/>
          <w:lang w:val="en-US"/>
        </w:rPr>
        <w:t>5) Waste management;</w:t>
      </w:r>
      <w:r w:rsidR="00BE4B16" w:rsidRPr="00BE4B16">
        <w:rPr>
          <w:rFonts w:ascii="Times New Roman" w:hAnsi="Times New Roman"/>
          <w:lang w:val="en-US"/>
        </w:rPr>
        <w:t xml:space="preserve"> </w:t>
      </w:r>
      <w:r w:rsidR="00BE4B16">
        <w:rPr>
          <w:rFonts w:ascii="Times New Roman" w:hAnsi="Times New Roman"/>
          <w:lang w:val="en-US"/>
        </w:rPr>
        <w:t>o</w:t>
      </w:r>
      <w:r w:rsidR="00BE4B16" w:rsidRPr="00837579">
        <w:rPr>
          <w:rFonts w:ascii="Times New Roman" w:hAnsi="Times New Roman"/>
          <w:lang w:val="en-US"/>
        </w:rPr>
        <w:t>r</w:t>
      </w:r>
    </w:p>
    <w:p w14:paraId="082E21B9" w14:textId="1005160C" w:rsidR="00ED6303" w:rsidRPr="006D6663" w:rsidRDefault="00B35C10" w:rsidP="007418DD">
      <w:pPr>
        <w:pStyle w:val="ColorfulList-Accent11"/>
        <w:spacing w:after="0"/>
        <w:jc w:val="both"/>
        <w:rPr>
          <w:rFonts w:ascii="Times New Roman" w:hAnsi="Times New Roman"/>
          <w:lang w:val="en-US"/>
        </w:rPr>
      </w:pPr>
      <w:r>
        <w:rPr>
          <w:rFonts w:ascii="Times New Roman" w:hAnsi="Times New Roman"/>
          <w:lang w:val="en-US"/>
        </w:rPr>
        <w:t>6</w:t>
      </w:r>
      <w:r w:rsidR="00ED6303" w:rsidRPr="00837579">
        <w:rPr>
          <w:rFonts w:ascii="Times New Roman" w:hAnsi="Times New Roman"/>
          <w:lang w:val="en-US"/>
        </w:rPr>
        <w:t xml:space="preserve">) </w:t>
      </w:r>
      <w:r w:rsidR="00BE4B16">
        <w:rPr>
          <w:rFonts w:ascii="Times New Roman" w:hAnsi="Times New Roman"/>
          <w:lang w:val="en-US"/>
        </w:rPr>
        <w:t>A</w:t>
      </w:r>
      <w:r w:rsidR="00ED6303" w:rsidRPr="00837579">
        <w:rPr>
          <w:rFonts w:ascii="Times New Roman" w:hAnsi="Times New Roman"/>
          <w:lang w:val="en-US"/>
        </w:rPr>
        <w:t>ny other improvements in products, technologies or processes in other fields contributing to energy efficiency, lower emissions or lesser consumption of resources.</w:t>
      </w:r>
    </w:p>
    <w:p w14:paraId="12874F58" w14:textId="77777777" w:rsidR="00BE4B16" w:rsidRDefault="00BE4B16" w:rsidP="00ED6303">
      <w:pPr>
        <w:pStyle w:val="ColorfulList-Accent11"/>
        <w:spacing w:after="0"/>
        <w:ind w:left="0"/>
        <w:jc w:val="both"/>
        <w:rPr>
          <w:rFonts w:ascii="Times New Roman" w:hAnsi="Times New Roman"/>
          <w:b/>
          <w:color w:val="000000"/>
          <w:lang w:val="en-US"/>
        </w:rPr>
      </w:pPr>
      <w:bookmarkStart w:id="8" w:name="_Hlk518233627"/>
    </w:p>
    <w:p w14:paraId="6BFB9F95" w14:textId="2E2B7838" w:rsidR="00ED6303" w:rsidRDefault="00ED6303" w:rsidP="00ED6303">
      <w:pPr>
        <w:pStyle w:val="ColorfulList-Accent11"/>
        <w:spacing w:after="0"/>
        <w:ind w:left="0"/>
        <w:jc w:val="both"/>
        <w:rPr>
          <w:rFonts w:ascii="Times New Roman" w:hAnsi="Times New Roman"/>
          <w:b/>
          <w:color w:val="000000"/>
          <w:lang w:val="en-US"/>
        </w:rPr>
      </w:pPr>
      <w:r>
        <w:rPr>
          <w:rFonts w:ascii="Times New Roman" w:hAnsi="Times New Roman"/>
          <w:b/>
          <w:color w:val="000000"/>
          <w:lang w:val="en-US"/>
        </w:rPr>
        <w:t>ICT</w:t>
      </w:r>
    </w:p>
    <w:p w14:paraId="2F26154F" w14:textId="65295CED" w:rsidR="00ED6303" w:rsidRPr="0003282C" w:rsidRDefault="00ED6303" w:rsidP="00ED6303">
      <w:pPr>
        <w:pStyle w:val="ColorfulList-Accent11"/>
        <w:spacing w:after="0"/>
        <w:ind w:left="0"/>
        <w:jc w:val="both"/>
        <w:rPr>
          <w:lang w:val="en-GB"/>
        </w:rPr>
      </w:pPr>
      <w:r>
        <w:rPr>
          <w:rFonts w:ascii="Times New Roman" w:hAnsi="Times New Roman"/>
          <w:color w:val="000000"/>
          <w:lang w:val="en-US"/>
        </w:rPr>
        <w:t xml:space="preserve">The other part of the small grant scheme with focus </w:t>
      </w:r>
      <w:r w:rsidR="00CB0B7E">
        <w:rPr>
          <w:rFonts w:ascii="Times New Roman" w:hAnsi="Times New Roman"/>
          <w:color w:val="000000"/>
          <w:lang w:val="en-US"/>
        </w:rPr>
        <w:t xml:space="preserve">on </w:t>
      </w:r>
      <w:r>
        <w:rPr>
          <w:rFonts w:ascii="Times New Roman" w:hAnsi="Times New Roman"/>
          <w:color w:val="000000"/>
          <w:lang w:val="en-US"/>
        </w:rPr>
        <w:t xml:space="preserve">ICT will provide support to SMEs for </w:t>
      </w:r>
      <w:r w:rsidR="00666AF7">
        <w:rPr>
          <w:rFonts w:ascii="Times New Roman" w:hAnsi="Times New Roman"/>
          <w:color w:val="000000"/>
          <w:lang w:val="en-US"/>
        </w:rPr>
        <w:t>development</w:t>
      </w:r>
      <w:r w:rsidR="002E00A0">
        <w:rPr>
          <w:rFonts w:ascii="Times New Roman" w:hAnsi="Times New Roman"/>
          <w:color w:val="000000"/>
          <w:lang w:val="en-US"/>
        </w:rPr>
        <w:t xml:space="preserve"> of</w:t>
      </w:r>
      <w:r w:rsidR="00666AF7">
        <w:rPr>
          <w:rFonts w:ascii="Times New Roman" w:hAnsi="Times New Roman"/>
          <w:color w:val="000000"/>
          <w:lang w:val="en-US"/>
        </w:rPr>
        <w:t xml:space="preserve"> </w:t>
      </w:r>
      <w:r>
        <w:rPr>
          <w:rFonts w:ascii="Times New Roman" w:hAnsi="Times New Roman"/>
          <w:color w:val="000000"/>
          <w:lang w:val="en-US"/>
        </w:rPr>
        <w:t>ICT solutions in different sectors. These solutions could be relevant for public sector such as smart cities, transport system</w:t>
      </w:r>
      <w:r w:rsidR="00CB0B7E">
        <w:rPr>
          <w:rFonts w:ascii="Times New Roman" w:hAnsi="Times New Roman"/>
          <w:color w:val="000000"/>
          <w:lang w:val="en-US"/>
        </w:rPr>
        <w:t>s</w:t>
      </w:r>
      <w:r>
        <w:rPr>
          <w:rFonts w:ascii="Times New Roman" w:hAnsi="Times New Roman"/>
          <w:color w:val="000000"/>
          <w:lang w:val="en-US"/>
        </w:rPr>
        <w:t xml:space="preserve">, buildings as well as for </w:t>
      </w:r>
      <w:r w:rsidR="00CB0B7E">
        <w:rPr>
          <w:rFonts w:ascii="Times New Roman" w:hAnsi="Times New Roman"/>
          <w:color w:val="000000"/>
          <w:lang w:val="en-US"/>
        </w:rPr>
        <w:t xml:space="preserve">the </w:t>
      </w:r>
      <w:r>
        <w:rPr>
          <w:rFonts w:ascii="Times New Roman" w:hAnsi="Times New Roman"/>
          <w:color w:val="000000"/>
          <w:lang w:val="en-US"/>
        </w:rPr>
        <w:t xml:space="preserve">business sector </w:t>
      </w:r>
      <w:r w:rsidR="00CB0B7E">
        <w:rPr>
          <w:rFonts w:ascii="Times New Roman" w:hAnsi="Times New Roman"/>
          <w:color w:val="000000"/>
          <w:lang w:val="en-US"/>
        </w:rPr>
        <w:t xml:space="preserve">in </w:t>
      </w:r>
      <w:r>
        <w:rPr>
          <w:rFonts w:ascii="Times New Roman" w:hAnsi="Times New Roman"/>
          <w:color w:val="000000"/>
          <w:lang w:val="en-US"/>
        </w:rPr>
        <w:t xml:space="preserve">developing </w:t>
      </w:r>
      <w:r w:rsidR="00CB0B7E">
        <w:rPr>
          <w:rFonts w:ascii="Times New Roman" w:hAnsi="Times New Roman"/>
          <w:color w:val="000000"/>
          <w:lang w:val="en-US"/>
        </w:rPr>
        <w:t xml:space="preserve">needed </w:t>
      </w:r>
      <w:r w:rsidR="004671EB">
        <w:rPr>
          <w:rFonts w:ascii="Times New Roman" w:hAnsi="Times New Roman"/>
          <w:color w:val="000000"/>
          <w:lang w:val="en-US"/>
        </w:rPr>
        <w:t xml:space="preserve">software </w:t>
      </w:r>
      <w:r>
        <w:rPr>
          <w:rFonts w:ascii="Times New Roman" w:hAnsi="Times New Roman"/>
          <w:color w:val="000000"/>
          <w:lang w:val="en-US"/>
        </w:rPr>
        <w:t xml:space="preserve">and tools. This small grant scheme will improve digitalization of enterprises and boost a number of </w:t>
      </w:r>
      <w:r w:rsidR="008D261C">
        <w:rPr>
          <w:rFonts w:ascii="Times New Roman" w:hAnsi="Times New Roman"/>
          <w:color w:val="000000"/>
          <w:lang w:val="en-US"/>
        </w:rPr>
        <w:t xml:space="preserve">new </w:t>
      </w:r>
      <w:r>
        <w:rPr>
          <w:rFonts w:ascii="Times New Roman" w:hAnsi="Times New Roman"/>
          <w:color w:val="000000"/>
          <w:lang w:val="en-US"/>
        </w:rPr>
        <w:t>ICT solutions. Th</w:t>
      </w:r>
      <w:r w:rsidR="008D261C">
        <w:rPr>
          <w:rFonts w:ascii="Times New Roman" w:hAnsi="Times New Roman"/>
          <w:color w:val="000000"/>
          <w:lang w:val="en-US"/>
        </w:rPr>
        <w:t xml:space="preserve">e </w:t>
      </w:r>
      <w:r>
        <w:rPr>
          <w:rFonts w:ascii="Times New Roman" w:hAnsi="Times New Roman"/>
          <w:color w:val="000000"/>
          <w:lang w:val="en-US"/>
        </w:rPr>
        <w:t xml:space="preserve">small grant scheme </w:t>
      </w:r>
      <w:r w:rsidR="008D261C">
        <w:rPr>
          <w:rFonts w:ascii="Times New Roman" w:hAnsi="Times New Roman"/>
          <w:color w:val="000000"/>
          <w:lang w:val="en-US"/>
        </w:rPr>
        <w:t>is expected to</w:t>
      </w:r>
      <w:r w:rsidR="00736F4A">
        <w:rPr>
          <w:rFonts w:ascii="Times New Roman" w:hAnsi="Times New Roman"/>
          <w:color w:val="000000"/>
          <w:lang w:val="en-US"/>
        </w:rPr>
        <w:t xml:space="preserve"> support </w:t>
      </w:r>
      <w:r w:rsidRPr="00FF524D">
        <w:rPr>
          <w:rFonts w:ascii="Times New Roman" w:hAnsi="Times New Roman"/>
          <w:lang w:val="en-GB"/>
        </w:rPr>
        <w:t>the innovation capacity of Latvia</w:t>
      </w:r>
      <w:r>
        <w:rPr>
          <w:rFonts w:ascii="Times New Roman" w:hAnsi="Times New Roman"/>
          <w:lang w:val="en-GB"/>
        </w:rPr>
        <w:t xml:space="preserve"> </w:t>
      </w:r>
      <w:r w:rsidR="00CB0B7E">
        <w:rPr>
          <w:rFonts w:ascii="Times New Roman" w:hAnsi="Times New Roman"/>
          <w:lang w:val="en-GB"/>
        </w:rPr>
        <w:t>through</w:t>
      </w:r>
      <w:r w:rsidR="00736F4A">
        <w:rPr>
          <w:rFonts w:ascii="Times New Roman" w:hAnsi="Times New Roman"/>
          <w:lang w:val="en-GB"/>
        </w:rPr>
        <w:t xml:space="preserve"> the </w:t>
      </w:r>
      <w:r w:rsidRPr="00175E8A">
        <w:rPr>
          <w:rFonts w:ascii="Times New Roman" w:hAnsi="Times New Roman"/>
          <w:color w:val="000000"/>
          <w:lang w:val="en-US"/>
        </w:rPr>
        <w:t xml:space="preserve">development </w:t>
      </w:r>
      <w:r>
        <w:rPr>
          <w:rFonts w:ascii="Times New Roman" w:hAnsi="Times New Roman"/>
          <w:color w:val="000000"/>
          <w:lang w:val="en-US"/>
        </w:rPr>
        <w:t xml:space="preserve">of </w:t>
      </w:r>
      <w:r w:rsidRPr="00175E8A">
        <w:rPr>
          <w:rFonts w:ascii="Times New Roman" w:hAnsi="Times New Roman"/>
          <w:color w:val="000000"/>
          <w:lang w:val="en-US"/>
        </w:rPr>
        <w:t>new product</w:t>
      </w:r>
      <w:r>
        <w:rPr>
          <w:rFonts w:ascii="Times New Roman" w:hAnsi="Times New Roman"/>
          <w:color w:val="000000"/>
          <w:lang w:val="en-US"/>
        </w:rPr>
        <w:t>s</w:t>
      </w:r>
      <w:r w:rsidR="00B221C9">
        <w:rPr>
          <w:rFonts w:ascii="Times New Roman" w:hAnsi="Times New Roman"/>
          <w:color w:val="000000"/>
          <w:lang w:val="en-US"/>
        </w:rPr>
        <w:t xml:space="preserve"> </w:t>
      </w:r>
      <w:r w:rsidRPr="00175E8A">
        <w:rPr>
          <w:rFonts w:ascii="Times New Roman" w:hAnsi="Times New Roman"/>
          <w:color w:val="000000"/>
          <w:lang w:val="en-US"/>
        </w:rPr>
        <w:t>or smart manufacturing solutions based on breakthrough innovations (e.g. internet of things, big data, 3D and 4D printing, artificial intelligence and machine learning, etc.)</w:t>
      </w:r>
      <w:r>
        <w:rPr>
          <w:rFonts w:ascii="Times New Roman" w:hAnsi="Times New Roman"/>
          <w:color w:val="000000"/>
          <w:lang w:val="en-US"/>
        </w:rPr>
        <w:t>.</w:t>
      </w:r>
      <w:r w:rsidRPr="0003282C">
        <w:rPr>
          <w:lang w:val="en-GB"/>
        </w:rPr>
        <w:t xml:space="preserve"> </w:t>
      </w:r>
    </w:p>
    <w:bookmarkEnd w:id="8"/>
    <w:p w14:paraId="69F47490" w14:textId="77777777" w:rsidR="00ED6303" w:rsidRPr="000608D0" w:rsidRDefault="00ED6303" w:rsidP="00ED6303">
      <w:pPr>
        <w:spacing w:before="120"/>
        <w:jc w:val="both"/>
        <w:rPr>
          <w:rFonts w:ascii="Times New Roman" w:hAnsi="Times New Roman"/>
          <w:b/>
          <w:lang w:val="en-GB"/>
        </w:rPr>
      </w:pPr>
    </w:p>
    <w:p w14:paraId="6228A2C9" w14:textId="28E1F1F5" w:rsidR="00ED6303" w:rsidRPr="007418DD" w:rsidRDefault="00097184" w:rsidP="00ED6303">
      <w:pPr>
        <w:pStyle w:val="ColorfulList-Accent11"/>
        <w:spacing w:after="0"/>
        <w:ind w:left="0"/>
        <w:jc w:val="both"/>
        <w:rPr>
          <w:rFonts w:ascii="Times New Roman" w:hAnsi="Times New Roman"/>
          <w:b/>
          <w:color w:val="000000"/>
          <w:lang w:val="en-US"/>
        </w:rPr>
      </w:pPr>
      <w:r>
        <w:rPr>
          <w:rFonts w:ascii="Times New Roman" w:hAnsi="Times New Roman"/>
          <w:b/>
          <w:color w:val="000000"/>
          <w:lang w:val="en-US"/>
        </w:rPr>
        <w:t>3.3</w:t>
      </w:r>
      <w:r w:rsidR="00ED6303" w:rsidRPr="007418DD">
        <w:rPr>
          <w:rFonts w:ascii="Times New Roman" w:hAnsi="Times New Roman"/>
          <w:b/>
          <w:color w:val="000000"/>
          <w:lang w:val="en-US"/>
        </w:rPr>
        <w:t xml:space="preserve">. Small grant scheme for welfare </w:t>
      </w:r>
      <w:r w:rsidR="00E0651A" w:rsidRPr="007418DD">
        <w:rPr>
          <w:rFonts w:ascii="Times New Roman" w:hAnsi="Times New Roman"/>
          <w:b/>
          <w:color w:val="000000"/>
          <w:lang w:val="en-US"/>
        </w:rPr>
        <w:t>technolog</w:t>
      </w:r>
      <w:r w:rsidR="00E0651A">
        <w:rPr>
          <w:rFonts w:ascii="Times New Roman" w:hAnsi="Times New Roman"/>
          <w:b/>
          <w:color w:val="000000"/>
          <w:lang w:val="en-US"/>
        </w:rPr>
        <w:t>y</w:t>
      </w:r>
    </w:p>
    <w:p w14:paraId="070D3B9B" w14:textId="54BD19F8" w:rsidR="0029713D" w:rsidRDefault="00ED6303" w:rsidP="003D2A34">
      <w:pPr>
        <w:spacing w:after="0"/>
        <w:jc w:val="both"/>
        <w:rPr>
          <w:rFonts w:ascii="Times New Roman" w:hAnsi="Times New Roman"/>
          <w:lang w:val="en-GB"/>
        </w:rPr>
      </w:pPr>
      <w:r w:rsidRPr="007418DD">
        <w:rPr>
          <w:rFonts w:ascii="Times New Roman" w:hAnsi="Times New Roman"/>
          <w:lang w:val="en-GB"/>
        </w:rPr>
        <w:t xml:space="preserve">SMEs’ projects will be supported through open calls for projects in the small grant scheme. </w:t>
      </w:r>
      <w:r w:rsidR="00FE133D" w:rsidRPr="00FE133D">
        <w:rPr>
          <w:rFonts w:ascii="Times New Roman" w:hAnsi="Times New Roman"/>
          <w:lang w:val="en-GB"/>
        </w:rPr>
        <w:t>Programme support will be provided to micro or small</w:t>
      </w:r>
      <w:r w:rsidR="00F77DEE">
        <w:rPr>
          <w:rFonts w:ascii="Times New Roman" w:hAnsi="Times New Roman"/>
          <w:lang w:val="en-GB"/>
        </w:rPr>
        <w:t>-sized</w:t>
      </w:r>
      <w:r w:rsidR="00FE133D" w:rsidRPr="00FE133D">
        <w:rPr>
          <w:rFonts w:ascii="Times New Roman" w:hAnsi="Times New Roman"/>
          <w:lang w:val="en-GB"/>
        </w:rPr>
        <w:t xml:space="preserve"> companies operating in the welfare technology sector.</w:t>
      </w:r>
      <w:r w:rsidR="009D5431">
        <w:rPr>
          <w:rFonts w:ascii="Times New Roman" w:hAnsi="Times New Roman"/>
          <w:lang w:val="en-GB"/>
        </w:rPr>
        <w:t xml:space="preserve"> </w:t>
      </w:r>
      <w:r w:rsidR="00253AD4" w:rsidRPr="00253AD4">
        <w:rPr>
          <w:rFonts w:ascii="Times New Roman" w:hAnsi="Times New Roman"/>
          <w:lang w:val="en-GB"/>
        </w:rPr>
        <w:t xml:space="preserve">Projects in </w:t>
      </w:r>
      <w:r w:rsidR="008D261C">
        <w:rPr>
          <w:rFonts w:ascii="Times New Roman" w:hAnsi="Times New Roman"/>
          <w:lang w:val="en-GB"/>
        </w:rPr>
        <w:t xml:space="preserve">the </w:t>
      </w:r>
      <w:r w:rsidR="00253AD4" w:rsidRPr="00253AD4">
        <w:rPr>
          <w:rFonts w:ascii="Times New Roman" w:hAnsi="Times New Roman"/>
          <w:lang w:val="en-GB"/>
        </w:rPr>
        <w:t xml:space="preserve">welfare technology </w:t>
      </w:r>
      <w:r w:rsidR="00F77DEE">
        <w:rPr>
          <w:rFonts w:ascii="Times New Roman" w:hAnsi="Times New Roman"/>
          <w:lang w:val="en-GB"/>
        </w:rPr>
        <w:t xml:space="preserve">sector </w:t>
      </w:r>
      <w:r w:rsidR="00253AD4" w:rsidRPr="00253AD4">
        <w:rPr>
          <w:rFonts w:ascii="Times New Roman" w:hAnsi="Times New Roman"/>
          <w:lang w:val="en-GB"/>
        </w:rPr>
        <w:t xml:space="preserve">will </w:t>
      </w:r>
      <w:r w:rsidR="00F77DEE">
        <w:rPr>
          <w:rFonts w:ascii="Times New Roman" w:hAnsi="Times New Roman"/>
          <w:lang w:val="en-GB"/>
        </w:rPr>
        <w:t>focus on developing</w:t>
      </w:r>
      <w:r w:rsidR="00253AD4" w:rsidRPr="00253AD4">
        <w:rPr>
          <w:rFonts w:ascii="Times New Roman" w:hAnsi="Times New Roman"/>
          <w:lang w:val="en-GB"/>
        </w:rPr>
        <w:t xml:space="preserve"> different types of technolog</w:t>
      </w:r>
      <w:r w:rsidR="00F77DEE">
        <w:rPr>
          <w:rFonts w:ascii="Times New Roman" w:hAnsi="Times New Roman"/>
          <w:lang w:val="en-GB"/>
        </w:rPr>
        <w:t>ical</w:t>
      </w:r>
      <w:r w:rsidR="00253AD4" w:rsidRPr="00253AD4">
        <w:rPr>
          <w:rFonts w:ascii="Times New Roman" w:hAnsi="Times New Roman"/>
          <w:lang w:val="en-GB"/>
        </w:rPr>
        <w:t xml:space="preserve"> and non-technolog</w:t>
      </w:r>
      <w:r w:rsidR="00F77DEE">
        <w:rPr>
          <w:rFonts w:ascii="Times New Roman" w:hAnsi="Times New Roman"/>
          <w:lang w:val="en-GB"/>
        </w:rPr>
        <w:t>ical</w:t>
      </w:r>
      <w:r w:rsidR="00253AD4" w:rsidRPr="00253AD4">
        <w:rPr>
          <w:rFonts w:ascii="Times New Roman" w:hAnsi="Times New Roman"/>
          <w:lang w:val="en-GB"/>
        </w:rPr>
        <w:t xml:space="preserve"> innovations that could support and reinforce e.g. safety, security, daily activities, social contact, physical activity, </w:t>
      </w:r>
      <w:r w:rsidR="00253AD4" w:rsidRPr="00253AD4">
        <w:rPr>
          <w:rFonts w:ascii="Times New Roman" w:hAnsi="Times New Roman"/>
          <w:lang w:val="en-GB"/>
        </w:rPr>
        <w:lastRenderedPageBreak/>
        <w:t>and mobility. In general</w:t>
      </w:r>
      <w:r w:rsidR="007867AE">
        <w:rPr>
          <w:rFonts w:ascii="Times New Roman" w:hAnsi="Times New Roman"/>
          <w:lang w:val="en-GB"/>
        </w:rPr>
        <w:t>,</w:t>
      </w:r>
      <w:r w:rsidR="00253AD4" w:rsidRPr="00253AD4">
        <w:rPr>
          <w:rFonts w:ascii="Times New Roman" w:hAnsi="Times New Roman"/>
          <w:lang w:val="en-GB"/>
        </w:rPr>
        <w:t xml:space="preserve"> welfare technologies are expected to help </w:t>
      </w:r>
      <w:r w:rsidR="00F77DEE">
        <w:rPr>
          <w:rFonts w:ascii="Times New Roman" w:hAnsi="Times New Roman"/>
          <w:lang w:val="en-GB"/>
        </w:rPr>
        <w:t xml:space="preserve">in </w:t>
      </w:r>
      <w:r w:rsidR="00253AD4" w:rsidRPr="00253AD4">
        <w:rPr>
          <w:rFonts w:ascii="Times New Roman" w:hAnsi="Times New Roman"/>
          <w:lang w:val="en-GB"/>
        </w:rPr>
        <w:t>mak</w:t>
      </w:r>
      <w:r w:rsidR="00F77DEE">
        <w:rPr>
          <w:rFonts w:ascii="Times New Roman" w:hAnsi="Times New Roman"/>
          <w:lang w:val="en-GB"/>
        </w:rPr>
        <w:t>ing</w:t>
      </w:r>
      <w:r w:rsidR="00253AD4" w:rsidRPr="00253AD4">
        <w:rPr>
          <w:rFonts w:ascii="Times New Roman" w:hAnsi="Times New Roman"/>
          <w:lang w:val="en-GB"/>
        </w:rPr>
        <w:t xml:space="preserve"> services more efficient and increase the autonomy and the quality of life </w:t>
      </w:r>
      <w:r w:rsidR="00F77DEE">
        <w:rPr>
          <w:rFonts w:ascii="Times New Roman" w:hAnsi="Times New Roman"/>
          <w:lang w:val="en-GB"/>
        </w:rPr>
        <w:t>for</w:t>
      </w:r>
      <w:r w:rsidR="00253AD4" w:rsidRPr="00253AD4">
        <w:rPr>
          <w:rFonts w:ascii="Times New Roman" w:hAnsi="Times New Roman"/>
          <w:lang w:val="en-GB"/>
        </w:rPr>
        <w:t xml:space="preserve"> the society.</w:t>
      </w:r>
    </w:p>
    <w:p w14:paraId="76CAA057" w14:textId="37BFFBFA" w:rsidR="00253AD4" w:rsidRPr="00253AD4" w:rsidRDefault="00253AD4" w:rsidP="00253AD4">
      <w:pPr>
        <w:autoSpaceDE w:val="0"/>
        <w:autoSpaceDN w:val="0"/>
        <w:adjustRightInd w:val="0"/>
        <w:spacing w:after="0"/>
        <w:jc w:val="both"/>
        <w:rPr>
          <w:rFonts w:ascii="Times New Roman" w:hAnsi="Times New Roman"/>
          <w:lang w:val="en-GB"/>
        </w:rPr>
      </w:pPr>
      <w:r w:rsidRPr="00253AD4">
        <w:rPr>
          <w:rFonts w:ascii="Times New Roman" w:hAnsi="Times New Roman"/>
          <w:lang w:val="en-GB"/>
        </w:rPr>
        <w:t xml:space="preserve">Thematic or priority </w:t>
      </w:r>
      <w:r w:rsidR="00E001E1">
        <w:rPr>
          <w:rFonts w:ascii="Times New Roman" w:hAnsi="Times New Roman"/>
          <w:lang w:val="en-GB"/>
        </w:rPr>
        <w:t>areas</w:t>
      </w:r>
      <w:r w:rsidRPr="00253AD4">
        <w:rPr>
          <w:rFonts w:ascii="Times New Roman" w:hAnsi="Times New Roman"/>
          <w:lang w:val="en-GB"/>
        </w:rPr>
        <w:t xml:space="preserve"> within the focus area </w:t>
      </w:r>
      <w:r w:rsidR="00E001E1">
        <w:rPr>
          <w:rFonts w:ascii="Times New Roman" w:hAnsi="Times New Roman"/>
          <w:lang w:val="en-GB"/>
        </w:rPr>
        <w:t xml:space="preserve">of </w:t>
      </w:r>
      <w:r w:rsidR="00A0531B">
        <w:rPr>
          <w:rFonts w:ascii="Times New Roman" w:hAnsi="Times New Roman"/>
          <w:lang w:val="en-GB"/>
        </w:rPr>
        <w:t>w</w:t>
      </w:r>
      <w:r w:rsidRPr="00253AD4">
        <w:rPr>
          <w:rFonts w:ascii="Times New Roman" w:hAnsi="Times New Roman"/>
          <w:lang w:val="en-GB"/>
        </w:rPr>
        <w:t>elfare technolog</w:t>
      </w:r>
      <w:r w:rsidR="00A0531B">
        <w:rPr>
          <w:rFonts w:ascii="Times New Roman" w:hAnsi="Times New Roman"/>
          <w:lang w:val="en-GB"/>
        </w:rPr>
        <w:t>ies</w:t>
      </w:r>
      <w:r w:rsidR="007867AE">
        <w:rPr>
          <w:rFonts w:ascii="Times New Roman" w:hAnsi="Times New Roman"/>
          <w:lang w:val="en-GB"/>
        </w:rPr>
        <w:t xml:space="preserve"> </w:t>
      </w:r>
      <w:r w:rsidR="007867AE" w:rsidRPr="004C607A">
        <w:rPr>
          <w:rFonts w:ascii="Times New Roman" w:hAnsi="Times New Roman"/>
          <w:lang w:val="en-GB"/>
        </w:rPr>
        <w:t>could be</w:t>
      </w:r>
      <w:r w:rsidRPr="004C607A">
        <w:rPr>
          <w:rFonts w:ascii="Times New Roman" w:hAnsi="Times New Roman"/>
          <w:lang w:val="en-GB"/>
        </w:rPr>
        <w:t>:</w:t>
      </w:r>
    </w:p>
    <w:p w14:paraId="56762888" w14:textId="489B5D59" w:rsidR="00253AD4" w:rsidRPr="007418DD" w:rsidRDefault="00253AD4" w:rsidP="007418DD">
      <w:pPr>
        <w:pStyle w:val="ListParagraph"/>
        <w:numPr>
          <w:ilvl w:val="0"/>
          <w:numId w:val="44"/>
        </w:numPr>
        <w:autoSpaceDE w:val="0"/>
        <w:autoSpaceDN w:val="0"/>
        <w:adjustRightInd w:val="0"/>
        <w:spacing w:after="0"/>
        <w:jc w:val="both"/>
        <w:rPr>
          <w:rFonts w:ascii="Times New Roman" w:hAnsi="Times New Roman"/>
          <w:lang w:val="en-GB"/>
        </w:rPr>
      </w:pPr>
      <w:r w:rsidRPr="007418DD">
        <w:rPr>
          <w:rFonts w:ascii="Times New Roman" w:hAnsi="Times New Roman"/>
          <w:lang w:val="en-GB"/>
        </w:rPr>
        <w:t>technologies supporting home care, monitoring, e-health care services;</w:t>
      </w:r>
    </w:p>
    <w:p w14:paraId="0DFDDE39" w14:textId="77777777" w:rsidR="00253AD4" w:rsidRPr="007418DD" w:rsidRDefault="00253AD4" w:rsidP="007418DD">
      <w:pPr>
        <w:pStyle w:val="ListParagraph"/>
        <w:numPr>
          <w:ilvl w:val="0"/>
          <w:numId w:val="44"/>
        </w:numPr>
        <w:autoSpaceDE w:val="0"/>
        <w:autoSpaceDN w:val="0"/>
        <w:adjustRightInd w:val="0"/>
        <w:spacing w:after="0"/>
        <w:jc w:val="both"/>
        <w:rPr>
          <w:rFonts w:ascii="Times New Roman" w:hAnsi="Times New Roman"/>
          <w:lang w:val="en-GB"/>
        </w:rPr>
      </w:pPr>
      <w:r w:rsidRPr="007418DD">
        <w:rPr>
          <w:rFonts w:ascii="Times New Roman" w:hAnsi="Times New Roman"/>
          <w:lang w:val="en-GB"/>
        </w:rPr>
        <w:t>technologies creating and maintaining connections between services and actors in the welfare system, boosting involvement of the community, families, and friends in social services;</w:t>
      </w:r>
    </w:p>
    <w:p w14:paraId="5F42EB00" w14:textId="77777777" w:rsidR="00253AD4" w:rsidRPr="007418DD" w:rsidRDefault="00253AD4" w:rsidP="007418DD">
      <w:pPr>
        <w:pStyle w:val="ListParagraph"/>
        <w:numPr>
          <w:ilvl w:val="0"/>
          <w:numId w:val="44"/>
        </w:numPr>
        <w:autoSpaceDE w:val="0"/>
        <w:autoSpaceDN w:val="0"/>
        <w:adjustRightInd w:val="0"/>
        <w:spacing w:after="0"/>
        <w:jc w:val="both"/>
        <w:rPr>
          <w:rFonts w:ascii="Times New Roman" w:hAnsi="Times New Roman"/>
          <w:lang w:val="en-GB"/>
        </w:rPr>
      </w:pPr>
      <w:r w:rsidRPr="007418DD">
        <w:rPr>
          <w:rFonts w:ascii="Times New Roman" w:hAnsi="Times New Roman"/>
          <w:lang w:val="en-GB"/>
        </w:rPr>
        <w:t>technologies ensuring easier access to healthcare by bringing patients and services/technologies together, for example in sparsely populated regions;</w:t>
      </w:r>
    </w:p>
    <w:p w14:paraId="6B138810" w14:textId="77777777" w:rsidR="003D2A34" w:rsidRDefault="00253AD4" w:rsidP="00ED6303">
      <w:pPr>
        <w:pStyle w:val="ListParagraph"/>
        <w:numPr>
          <w:ilvl w:val="0"/>
          <w:numId w:val="44"/>
        </w:numPr>
        <w:autoSpaceDE w:val="0"/>
        <w:autoSpaceDN w:val="0"/>
        <w:adjustRightInd w:val="0"/>
        <w:spacing w:after="0"/>
        <w:jc w:val="both"/>
        <w:rPr>
          <w:rFonts w:ascii="Times New Roman" w:hAnsi="Times New Roman"/>
          <w:lang w:val="en-GB"/>
        </w:rPr>
      </w:pPr>
      <w:r w:rsidRPr="007418DD">
        <w:rPr>
          <w:rFonts w:ascii="Times New Roman" w:hAnsi="Times New Roman"/>
          <w:lang w:val="en-GB"/>
        </w:rPr>
        <w:t>technologies for early warning, health change detection and distance monitoring systems.</w:t>
      </w:r>
    </w:p>
    <w:p w14:paraId="281D813D" w14:textId="77777777" w:rsidR="003D2A34" w:rsidRDefault="003D2A34" w:rsidP="003D2A34">
      <w:pPr>
        <w:autoSpaceDE w:val="0"/>
        <w:autoSpaceDN w:val="0"/>
        <w:adjustRightInd w:val="0"/>
        <w:spacing w:after="0"/>
        <w:ind w:left="360"/>
        <w:jc w:val="both"/>
        <w:rPr>
          <w:rFonts w:ascii="Times New Roman" w:hAnsi="Times New Roman"/>
          <w:lang w:val="en-GB"/>
        </w:rPr>
      </w:pPr>
    </w:p>
    <w:p w14:paraId="304C10A6" w14:textId="101F9ED8" w:rsidR="003868BD" w:rsidRPr="003D2A34" w:rsidRDefault="00253AD4" w:rsidP="003D2A34">
      <w:pPr>
        <w:autoSpaceDE w:val="0"/>
        <w:autoSpaceDN w:val="0"/>
        <w:adjustRightInd w:val="0"/>
        <w:spacing w:after="0"/>
        <w:ind w:left="360"/>
        <w:jc w:val="both"/>
        <w:rPr>
          <w:rFonts w:ascii="Times New Roman" w:hAnsi="Times New Roman"/>
          <w:lang w:val="en-GB"/>
        </w:rPr>
      </w:pPr>
      <w:r w:rsidRPr="003D2A34">
        <w:rPr>
          <w:rFonts w:ascii="Times New Roman" w:hAnsi="Times New Roman"/>
          <w:lang w:val="en-GB"/>
        </w:rPr>
        <w:t>T</w:t>
      </w:r>
      <w:r w:rsidR="003F658D" w:rsidRPr="003D2A34">
        <w:rPr>
          <w:rFonts w:ascii="Times New Roman" w:hAnsi="Times New Roman"/>
          <w:lang w:val="en-GB"/>
        </w:rPr>
        <w:t>his small grant scheme will s</w:t>
      </w:r>
      <w:r w:rsidRPr="003D2A34">
        <w:rPr>
          <w:rFonts w:ascii="Times New Roman" w:hAnsi="Times New Roman"/>
          <w:lang w:val="en-GB"/>
        </w:rPr>
        <w:t>upport</w:t>
      </w:r>
      <w:r w:rsidR="003F658D" w:rsidRPr="003D2A34">
        <w:rPr>
          <w:rFonts w:ascii="Times New Roman" w:hAnsi="Times New Roman"/>
          <w:lang w:val="en-GB"/>
        </w:rPr>
        <w:t xml:space="preserve"> improvement</w:t>
      </w:r>
      <w:r w:rsidR="009D3675" w:rsidRPr="003D2A34">
        <w:rPr>
          <w:rFonts w:ascii="Times New Roman" w:hAnsi="Times New Roman"/>
          <w:lang w:val="en-GB"/>
        </w:rPr>
        <w:t>s in</w:t>
      </w:r>
      <w:r w:rsidR="003F658D" w:rsidRPr="003D2A34">
        <w:rPr>
          <w:rFonts w:ascii="Times New Roman" w:hAnsi="Times New Roman"/>
          <w:lang w:val="en-GB"/>
        </w:rPr>
        <w:t xml:space="preserve"> business models and technologies, including different services for develop</w:t>
      </w:r>
      <w:r w:rsidR="009D3675" w:rsidRPr="003D2A34">
        <w:rPr>
          <w:rFonts w:ascii="Times New Roman" w:hAnsi="Times New Roman"/>
          <w:lang w:val="en-GB"/>
        </w:rPr>
        <w:t>ing</w:t>
      </w:r>
      <w:r w:rsidR="003F658D" w:rsidRPr="003D2A34">
        <w:rPr>
          <w:rFonts w:ascii="Times New Roman" w:hAnsi="Times New Roman"/>
          <w:lang w:val="en-GB"/>
        </w:rPr>
        <w:t xml:space="preserve"> and testing</w:t>
      </w:r>
      <w:r w:rsidR="009D3675" w:rsidRPr="003D2A34">
        <w:rPr>
          <w:rFonts w:ascii="Times New Roman" w:hAnsi="Times New Roman"/>
          <w:lang w:val="en-GB"/>
        </w:rPr>
        <w:t xml:space="preserve"> prototypes</w:t>
      </w:r>
      <w:r w:rsidR="003F658D" w:rsidRPr="003D2A34">
        <w:rPr>
          <w:rFonts w:ascii="Times New Roman" w:hAnsi="Times New Roman"/>
          <w:lang w:val="en-GB"/>
        </w:rPr>
        <w:t xml:space="preserve"> </w:t>
      </w:r>
      <w:r w:rsidRPr="003D2A34">
        <w:rPr>
          <w:rFonts w:ascii="Times New Roman" w:hAnsi="Times New Roman"/>
          <w:lang w:val="en-GB"/>
        </w:rPr>
        <w:t xml:space="preserve">with </w:t>
      </w:r>
      <w:r w:rsidR="009D3675" w:rsidRPr="003D2A34">
        <w:rPr>
          <w:rFonts w:ascii="Times New Roman" w:hAnsi="Times New Roman"/>
          <w:lang w:val="en-GB"/>
        </w:rPr>
        <w:t xml:space="preserve">a </w:t>
      </w:r>
      <w:r w:rsidR="003F658D" w:rsidRPr="003D2A34">
        <w:rPr>
          <w:rFonts w:ascii="Times New Roman" w:hAnsi="Times New Roman"/>
          <w:lang w:val="en-GB"/>
        </w:rPr>
        <w:t xml:space="preserve">potential </w:t>
      </w:r>
      <w:r w:rsidRPr="003D2A34">
        <w:rPr>
          <w:rFonts w:ascii="Times New Roman" w:hAnsi="Times New Roman"/>
          <w:lang w:val="en-GB"/>
        </w:rPr>
        <w:t>target audience</w:t>
      </w:r>
      <w:r w:rsidR="003F658D" w:rsidRPr="003D2A34">
        <w:rPr>
          <w:rFonts w:ascii="Times New Roman" w:hAnsi="Times New Roman"/>
          <w:lang w:val="en-GB"/>
        </w:rPr>
        <w:t xml:space="preserve"> and receiv</w:t>
      </w:r>
      <w:r w:rsidR="00B123BC" w:rsidRPr="003D2A34">
        <w:rPr>
          <w:rFonts w:ascii="Times New Roman" w:hAnsi="Times New Roman"/>
          <w:lang w:val="en-GB"/>
        </w:rPr>
        <w:t>ing</w:t>
      </w:r>
      <w:r w:rsidR="003F658D" w:rsidRPr="003D2A34">
        <w:rPr>
          <w:rFonts w:ascii="Times New Roman" w:hAnsi="Times New Roman"/>
          <w:lang w:val="en-GB"/>
        </w:rPr>
        <w:t xml:space="preserve"> e</w:t>
      </w:r>
      <w:r w:rsidRPr="003D2A34">
        <w:rPr>
          <w:rFonts w:ascii="Times New Roman" w:hAnsi="Times New Roman"/>
          <w:lang w:val="en-GB"/>
        </w:rPr>
        <w:t>xpert consultations</w:t>
      </w:r>
      <w:r w:rsidR="003F658D" w:rsidRPr="003D2A34">
        <w:rPr>
          <w:rFonts w:ascii="Times New Roman" w:hAnsi="Times New Roman"/>
          <w:lang w:val="en-GB"/>
        </w:rPr>
        <w:t>.</w:t>
      </w:r>
      <w:r w:rsidR="00AF3CA7" w:rsidRPr="003D2A34">
        <w:rPr>
          <w:rFonts w:ascii="Times New Roman" w:hAnsi="Times New Roman"/>
          <w:lang w:val="en-GB"/>
        </w:rPr>
        <w:t xml:space="preserve"> </w:t>
      </w:r>
      <w:r w:rsidR="00ED6303" w:rsidRPr="003D2A34">
        <w:rPr>
          <w:rFonts w:ascii="Times New Roman" w:hAnsi="Times New Roman"/>
          <w:lang w:val="en-GB"/>
        </w:rPr>
        <w:t xml:space="preserve">As the focus area puts a strong emphasis on </w:t>
      </w:r>
      <w:r w:rsidR="00CC610F" w:rsidRPr="003D2A34">
        <w:rPr>
          <w:rFonts w:ascii="Times New Roman" w:hAnsi="Times New Roman"/>
          <w:lang w:val="en-GB"/>
        </w:rPr>
        <w:t xml:space="preserve">technological </w:t>
      </w:r>
      <w:r w:rsidR="00AF3CA7" w:rsidRPr="003D2A34">
        <w:rPr>
          <w:rFonts w:ascii="Times New Roman" w:hAnsi="Times New Roman"/>
          <w:lang w:val="en-GB"/>
        </w:rPr>
        <w:t>innovations</w:t>
      </w:r>
      <w:r w:rsidR="00ED6303" w:rsidRPr="003D2A34">
        <w:rPr>
          <w:rFonts w:ascii="Times New Roman" w:hAnsi="Times New Roman"/>
          <w:lang w:val="en-GB"/>
        </w:rPr>
        <w:t>, it is important to consider that technologies might be innovative as such</w:t>
      </w:r>
      <w:r w:rsidR="00AF3CA7" w:rsidRPr="003D2A34">
        <w:rPr>
          <w:rFonts w:ascii="Times New Roman" w:hAnsi="Times New Roman"/>
          <w:lang w:val="en-GB"/>
        </w:rPr>
        <w:t xml:space="preserve"> </w:t>
      </w:r>
      <w:r w:rsidR="008B3554" w:rsidRPr="003D2A34">
        <w:rPr>
          <w:rFonts w:ascii="Times New Roman" w:hAnsi="Times New Roman"/>
          <w:lang w:val="en-GB"/>
        </w:rPr>
        <w:t>but</w:t>
      </w:r>
      <w:r w:rsidR="00ED6303" w:rsidRPr="003D2A34">
        <w:rPr>
          <w:rFonts w:ascii="Times New Roman" w:hAnsi="Times New Roman"/>
          <w:lang w:val="en-GB"/>
        </w:rPr>
        <w:t xml:space="preserve"> often need to be paired with a well-designed service that is accessible to the target audience and responsive to their needs. </w:t>
      </w:r>
    </w:p>
    <w:p w14:paraId="0DB5D202" w14:textId="77777777" w:rsidR="00CD7C38" w:rsidRPr="007418DD" w:rsidRDefault="00CD7C38" w:rsidP="00ED6303">
      <w:pPr>
        <w:autoSpaceDE w:val="0"/>
        <w:autoSpaceDN w:val="0"/>
        <w:adjustRightInd w:val="0"/>
        <w:spacing w:after="0"/>
        <w:jc w:val="both"/>
        <w:rPr>
          <w:rFonts w:ascii="Times New Roman" w:hAnsi="Times New Roman"/>
          <w:lang w:val="en-GB"/>
        </w:rPr>
      </w:pPr>
    </w:p>
    <w:p w14:paraId="1BE9DE44" w14:textId="080B118A" w:rsidR="00ED6303" w:rsidRPr="00F275B4" w:rsidRDefault="00474883" w:rsidP="00ED6303">
      <w:pPr>
        <w:autoSpaceDE w:val="0"/>
        <w:autoSpaceDN w:val="0"/>
        <w:adjustRightInd w:val="0"/>
        <w:spacing w:after="0"/>
        <w:jc w:val="both"/>
        <w:rPr>
          <w:rFonts w:ascii="Times New Roman" w:hAnsi="Times New Roman"/>
          <w:color w:val="333333"/>
          <w:highlight w:val="yellow"/>
          <w:lang w:val="en-GB" w:eastAsia="lv-LV"/>
        </w:rPr>
      </w:pPr>
      <w:r>
        <w:rPr>
          <w:rFonts w:ascii="Times New Roman" w:hAnsi="Times New Roman"/>
          <w:lang w:val="en-GB"/>
        </w:rPr>
        <w:t>P</w:t>
      </w:r>
      <w:r w:rsidR="00253AD4" w:rsidRPr="00253AD4">
        <w:rPr>
          <w:rFonts w:ascii="Times New Roman" w:hAnsi="Times New Roman"/>
          <w:lang w:val="en-GB"/>
        </w:rPr>
        <w:t xml:space="preserve">rojects implemented within the focus area </w:t>
      </w:r>
      <w:r w:rsidR="002D4ED3">
        <w:rPr>
          <w:rFonts w:ascii="Times New Roman" w:hAnsi="Times New Roman"/>
          <w:lang w:val="en-GB"/>
        </w:rPr>
        <w:t>of</w:t>
      </w:r>
      <w:r>
        <w:rPr>
          <w:rFonts w:ascii="Times New Roman" w:hAnsi="Times New Roman"/>
          <w:lang w:val="en-GB"/>
        </w:rPr>
        <w:t xml:space="preserve"> </w:t>
      </w:r>
      <w:r w:rsidR="00AF3CA7">
        <w:rPr>
          <w:rFonts w:ascii="Times New Roman" w:hAnsi="Times New Roman"/>
          <w:lang w:val="en-GB"/>
        </w:rPr>
        <w:t>w</w:t>
      </w:r>
      <w:r w:rsidR="00253AD4" w:rsidRPr="00253AD4">
        <w:rPr>
          <w:rFonts w:ascii="Times New Roman" w:hAnsi="Times New Roman"/>
          <w:lang w:val="en-GB"/>
        </w:rPr>
        <w:t>elfare technolog</w:t>
      </w:r>
      <w:r w:rsidR="00AF3CA7">
        <w:rPr>
          <w:rFonts w:ascii="Times New Roman" w:hAnsi="Times New Roman"/>
          <w:lang w:val="en-GB"/>
        </w:rPr>
        <w:t>ies</w:t>
      </w:r>
      <w:r w:rsidR="00253AD4" w:rsidRPr="00253AD4">
        <w:rPr>
          <w:rFonts w:ascii="Times New Roman" w:hAnsi="Times New Roman"/>
          <w:lang w:val="en-GB"/>
        </w:rPr>
        <w:t xml:space="preserve"> w</w:t>
      </w:r>
      <w:r>
        <w:rPr>
          <w:rFonts w:ascii="Times New Roman" w:hAnsi="Times New Roman"/>
          <w:lang w:val="en-GB"/>
        </w:rPr>
        <w:t xml:space="preserve">ould result in </w:t>
      </w:r>
      <w:r w:rsidR="00253AD4" w:rsidRPr="00253AD4">
        <w:rPr>
          <w:rFonts w:ascii="Times New Roman" w:hAnsi="Times New Roman"/>
          <w:lang w:val="en-GB"/>
        </w:rPr>
        <w:t>commercialization of products or development of prototypes combining technological and non-technological aspects with a special emphasis on simplification of processes</w:t>
      </w:r>
      <w:r w:rsidR="00AF3CA7">
        <w:rPr>
          <w:rFonts w:ascii="Times New Roman" w:hAnsi="Times New Roman"/>
          <w:lang w:val="en-GB"/>
        </w:rPr>
        <w:t xml:space="preserve">, </w:t>
      </w:r>
      <w:r w:rsidR="00253AD4" w:rsidRPr="00253AD4">
        <w:rPr>
          <w:rFonts w:ascii="Times New Roman" w:hAnsi="Times New Roman"/>
          <w:lang w:val="en-GB"/>
        </w:rPr>
        <w:t>practical tasks</w:t>
      </w:r>
      <w:r w:rsidR="00AF3CA7">
        <w:rPr>
          <w:rFonts w:ascii="Times New Roman" w:hAnsi="Times New Roman"/>
          <w:lang w:val="en-GB"/>
        </w:rPr>
        <w:t xml:space="preserve"> and needs of </w:t>
      </w:r>
      <w:r>
        <w:rPr>
          <w:rFonts w:ascii="Times New Roman" w:hAnsi="Times New Roman"/>
          <w:lang w:val="en-GB"/>
        </w:rPr>
        <w:t xml:space="preserve">the </w:t>
      </w:r>
      <w:r w:rsidR="00AF3CA7">
        <w:rPr>
          <w:rFonts w:ascii="Times New Roman" w:hAnsi="Times New Roman"/>
          <w:lang w:val="en-GB"/>
        </w:rPr>
        <w:t>society.</w:t>
      </w:r>
    </w:p>
    <w:p w14:paraId="76009D95" w14:textId="27D8A79F" w:rsidR="00ED6303" w:rsidRDefault="00CD4DD0" w:rsidP="00ED6303">
      <w:pPr>
        <w:spacing w:after="0"/>
        <w:jc w:val="both"/>
        <w:rPr>
          <w:rFonts w:ascii="Times New Roman" w:hAnsi="Times New Roman"/>
          <w:lang w:val="en-GB"/>
        </w:rPr>
      </w:pPr>
      <w:r w:rsidRPr="007B23C0">
        <w:rPr>
          <w:rFonts w:ascii="Times New Roman" w:hAnsi="Times New Roman"/>
          <w:lang w:val="en-GB"/>
        </w:rPr>
        <w:t xml:space="preserve">Eligible project promoters under the </w:t>
      </w:r>
      <w:r>
        <w:rPr>
          <w:rFonts w:ascii="Times New Roman" w:hAnsi="Times New Roman"/>
          <w:lang w:val="en-US"/>
        </w:rPr>
        <w:t>s</w:t>
      </w:r>
      <w:r w:rsidRPr="004B037F">
        <w:rPr>
          <w:rFonts w:ascii="Times New Roman" w:hAnsi="Times New Roman"/>
          <w:lang w:val="en-US"/>
        </w:rPr>
        <w:t>mall grant scheme</w:t>
      </w:r>
      <w:r w:rsidRPr="007B23C0">
        <w:rPr>
          <w:rFonts w:ascii="Times New Roman" w:hAnsi="Times New Roman"/>
          <w:lang w:val="en-GB"/>
        </w:rPr>
        <w:t xml:space="preserve"> are SMEs established as legal persons in Latvia. Applicants will be selected in open project selection procedure. The grant amount for one project promoter is </w:t>
      </w:r>
      <w:r>
        <w:rPr>
          <w:rFonts w:ascii="Times New Roman" w:hAnsi="Times New Roman"/>
          <w:lang w:val="en-GB"/>
        </w:rPr>
        <w:t>1</w:t>
      </w:r>
      <w:r w:rsidRPr="007B23C0">
        <w:rPr>
          <w:rFonts w:ascii="Times New Roman" w:hAnsi="Times New Roman"/>
          <w:lang w:val="en-GB"/>
        </w:rPr>
        <w:t xml:space="preserve">0000 – </w:t>
      </w:r>
      <w:r>
        <w:rPr>
          <w:rFonts w:ascii="Times New Roman" w:hAnsi="Times New Roman"/>
          <w:lang w:val="en-GB"/>
        </w:rPr>
        <w:t>13</w:t>
      </w:r>
      <w:r w:rsidRPr="007B23C0">
        <w:rPr>
          <w:rFonts w:ascii="Times New Roman" w:hAnsi="Times New Roman"/>
          <w:lang w:val="en-GB"/>
        </w:rPr>
        <w:t xml:space="preserve">0000 EUR with </w:t>
      </w:r>
      <w:r w:rsidR="0073069A">
        <w:rPr>
          <w:rFonts w:ascii="Times New Roman" w:hAnsi="Times New Roman"/>
          <w:lang w:val="en-GB"/>
        </w:rPr>
        <w:t>grant rate</w:t>
      </w:r>
      <w:r w:rsidRPr="007B23C0">
        <w:rPr>
          <w:rFonts w:ascii="Times New Roman" w:hAnsi="Times New Roman"/>
          <w:lang w:val="en-GB"/>
        </w:rPr>
        <w:t xml:space="preserve"> </w:t>
      </w:r>
      <w:r>
        <w:rPr>
          <w:rFonts w:ascii="Times New Roman" w:hAnsi="Times New Roman"/>
          <w:lang w:val="en-GB"/>
        </w:rPr>
        <w:t>not</w:t>
      </w:r>
      <w:r w:rsidRPr="005946FD">
        <w:rPr>
          <w:rFonts w:ascii="Times New Roman" w:hAnsi="Times New Roman"/>
          <w:lang w:val="en-GB"/>
        </w:rPr>
        <w:t xml:space="preserve"> less than 70%</w:t>
      </w:r>
      <w:r w:rsidR="005F59D7">
        <w:rPr>
          <w:rStyle w:val="FootnoteReference"/>
          <w:rFonts w:ascii="Times New Roman" w:hAnsi="Times New Roman"/>
          <w:lang w:val="en-GB"/>
        </w:rPr>
        <w:footnoteReference w:id="7"/>
      </w:r>
      <w:r>
        <w:rPr>
          <w:rFonts w:ascii="Times New Roman" w:hAnsi="Times New Roman"/>
          <w:lang w:val="en-GB"/>
        </w:rPr>
        <w:t xml:space="preserve"> </w:t>
      </w:r>
      <w:r w:rsidRPr="007B23C0">
        <w:rPr>
          <w:rFonts w:ascii="Times New Roman" w:hAnsi="Times New Roman"/>
          <w:lang w:val="en-GB"/>
        </w:rPr>
        <w:t>depending on positions of eligible costs.</w:t>
      </w:r>
    </w:p>
    <w:p w14:paraId="69CF2522" w14:textId="77777777" w:rsidR="00C41F9E" w:rsidRDefault="00C41F9E" w:rsidP="00ED6303">
      <w:pPr>
        <w:spacing w:before="120"/>
        <w:jc w:val="both"/>
        <w:rPr>
          <w:rFonts w:ascii="Times New Roman" w:hAnsi="Times New Roman"/>
          <w:b/>
          <w:lang w:val="en-GB"/>
        </w:rPr>
      </w:pPr>
    </w:p>
    <w:p w14:paraId="7EB020B9" w14:textId="07C69F05" w:rsidR="00ED6303" w:rsidRPr="00171DD8" w:rsidRDefault="00097184" w:rsidP="00ED6303">
      <w:pPr>
        <w:spacing w:before="120"/>
        <w:jc w:val="both"/>
        <w:rPr>
          <w:rFonts w:ascii="Times New Roman" w:hAnsi="Times New Roman"/>
          <w:b/>
          <w:lang w:val="en-GB"/>
        </w:rPr>
      </w:pPr>
      <w:r>
        <w:rPr>
          <w:rFonts w:ascii="Times New Roman" w:hAnsi="Times New Roman"/>
          <w:b/>
          <w:lang w:val="en-GB"/>
        </w:rPr>
        <w:t>3</w:t>
      </w:r>
      <w:r w:rsidR="00ED6303" w:rsidRPr="00171DD8">
        <w:rPr>
          <w:rFonts w:ascii="Times New Roman" w:hAnsi="Times New Roman"/>
          <w:b/>
          <w:lang w:val="en-GB"/>
        </w:rPr>
        <w:t>.4. Pre-defined project</w:t>
      </w:r>
    </w:p>
    <w:p w14:paraId="61C66C3B" w14:textId="58D4C1B2" w:rsidR="00045390" w:rsidRDefault="00A20943" w:rsidP="00ED6303">
      <w:pPr>
        <w:spacing w:before="120"/>
        <w:jc w:val="both"/>
        <w:rPr>
          <w:rFonts w:ascii="Times New Roman" w:eastAsia="Calibri" w:hAnsi="Times New Roman"/>
          <w:bCs/>
          <w:lang w:val="en-GB"/>
        </w:rPr>
      </w:pPr>
      <w:r>
        <w:rPr>
          <w:rFonts w:ascii="Times New Roman" w:eastAsia="Calibri" w:hAnsi="Times New Roman"/>
          <w:bCs/>
          <w:lang w:val="en-GB"/>
        </w:rPr>
        <w:t>It is proposed to</w:t>
      </w:r>
      <w:r w:rsidR="00737CA4">
        <w:rPr>
          <w:rFonts w:ascii="Times New Roman" w:eastAsia="Calibri" w:hAnsi="Times New Roman"/>
          <w:bCs/>
          <w:lang w:val="en-GB"/>
        </w:rPr>
        <w:t xml:space="preserve"> include a</w:t>
      </w:r>
      <w:r w:rsidR="00ED6303" w:rsidRPr="00171DD8">
        <w:rPr>
          <w:rFonts w:ascii="Times New Roman" w:eastAsia="Calibri" w:hAnsi="Times New Roman"/>
          <w:bCs/>
          <w:lang w:val="en-GB"/>
        </w:rPr>
        <w:t xml:space="preserve"> pre-defined project</w:t>
      </w:r>
      <w:r w:rsidR="00737CA4">
        <w:rPr>
          <w:rFonts w:ascii="Times New Roman" w:eastAsia="Calibri" w:hAnsi="Times New Roman"/>
          <w:bCs/>
          <w:lang w:val="en-GB"/>
        </w:rPr>
        <w:t xml:space="preserve"> establishing a</w:t>
      </w:r>
      <w:r w:rsidR="00ED6303" w:rsidRPr="00171DD8">
        <w:rPr>
          <w:rFonts w:ascii="Times New Roman" w:eastAsia="Calibri" w:hAnsi="Times New Roman"/>
          <w:bCs/>
          <w:lang w:val="en-GB"/>
        </w:rPr>
        <w:t xml:space="preserve"> </w:t>
      </w:r>
      <w:r w:rsidR="00A127EE" w:rsidRPr="00F406B4">
        <w:rPr>
          <w:rFonts w:ascii="Times New Roman" w:eastAsia="Calibri" w:hAnsi="Times New Roman"/>
          <w:bCs/>
          <w:lang w:val="en-GB"/>
        </w:rPr>
        <w:t xml:space="preserve">Tech Business Centre </w:t>
      </w:r>
      <w:r w:rsidR="00A127EE">
        <w:rPr>
          <w:rFonts w:ascii="Times New Roman" w:eastAsia="Calibri" w:hAnsi="Times New Roman"/>
          <w:bCs/>
          <w:lang w:val="en-GB"/>
        </w:rPr>
        <w:t>(</w:t>
      </w:r>
      <w:r w:rsidR="00205F41">
        <w:rPr>
          <w:rFonts w:ascii="Times New Roman" w:eastAsia="Calibri" w:hAnsi="Times New Roman"/>
          <w:bCs/>
          <w:lang w:val="en-GB"/>
        </w:rPr>
        <w:t>TBC</w:t>
      </w:r>
      <w:r w:rsidR="00A127EE">
        <w:rPr>
          <w:rFonts w:ascii="Times New Roman" w:eastAsia="Calibri" w:hAnsi="Times New Roman"/>
          <w:bCs/>
          <w:lang w:val="en-GB"/>
        </w:rPr>
        <w:t>)</w:t>
      </w:r>
      <w:r w:rsidR="00D514E9">
        <w:rPr>
          <w:rFonts w:ascii="Times New Roman" w:eastAsia="Calibri" w:hAnsi="Times New Roman"/>
          <w:bCs/>
          <w:lang w:val="en-GB"/>
        </w:rPr>
        <w:t xml:space="preserve">, which </w:t>
      </w:r>
      <w:proofErr w:type="gramStart"/>
      <w:r w:rsidR="00D514E9">
        <w:rPr>
          <w:rFonts w:ascii="Times New Roman" w:eastAsia="Calibri" w:hAnsi="Times New Roman"/>
          <w:bCs/>
          <w:lang w:val="en-GB"/>
        </w:rPr>
        <w:t xml:space="preserve">will </w:t>
      </w:r>
      <w:r w:rsidR="00ED6303" w:rsidRPr="008643E3">
        <w:rPr>
          <w:rFonts w:ascii="Times New Roman" w:eastAsia="Calibri" w:hAnsi="Times New Roman"/>
          <w:bCs/>
          <w:lang w:val="en-GB"/>
        </w:rPr>
        <w:t xml:space="preserve"> serve</w:t>
      </w:r>
      <w:proofErr w:type="gramEnd"/>
      <w:r w:rsidR="00ED6303" w:rsidRPr="008643E3">
        <w:rPr>
          <w:rFonts w:ascii="Times New Roman" w:eastAsia="Calibri" w:hAnsi="Times New Roman"/>
          <w:bCs/>
          <w:lang w:val="en-GB"/>
        </w:rPr>
        <w:t xml:space="preserve"> as a bridge between innovative enterprises and research institutions</w:t>
      </w:r>
      <w:r w:rsidR="00D514E9">
        <w:rPr>
          <w:rFonts w:ascii="Times New Roman" w:eastAsia="Calibri" w:hAnsi="Times New Roman"/>
          <w:bCs/>
          <w:lang w:val="en-GB"/>
        </w:rPr>
        <w:t xml:space="preserve">. The centre aims to </w:t>
      </w:r>
      <w:r w:rsidR="00504135" w:rsidRPr="008643E3">
        <w:rPr>
          <w:rFonts w:ascii="Times New Roman" w:eastAsia="Calibri" w:hAnsi="Times New Roman"/>
          <w:bCs/>
          <w:lang w:val="en-GB"/>
        </w:rPr>
        <w:t xml:space="preserve">enable </w:t>
      </w:r>
      <w:r w:rsidR="00ED6303" w:rsidRPr="008643E3">
        <w:rPr>
          <w:rFonts w:ascii="Times New Roman" w:eastAsia="Calibri" w:hAnsi="Times New Roman"/>
          <w:bCs/>
          <w:lang w:val="en-GB"/>
        </w:rPr>
        <w:t>experts</w:t>
      </w:r>
      <w:r w:rsidR="00504135" w:rsidRPr="008643E3">
        <w:rPr>
          <w:rFonts w:ascii="Times New Roman" w:eastAsia="Calibri" w:hAnsi="Times New Roman"/>
          <w:bCs/>
          <w:lang w:val="en-GB"/>
        </w:rPr>
        <w:t xml:space="preserve"> </w:t>
      </w:r>
      <w:r w:rsidR="00ED6303" w:rsidRPr="008643E3">
        <w:rPr>
          <w:rFonts w:ascii="Times New Roman" w:eastAsia="Calibri" w:hAnsi="Times New Roman"/>
          <w:bCs/>
          <w:lang w:val="en-GB"/>
        </w:rPr>
        <w:t>to develop and scale up high value</w:t>
      </w:r>
      <w:r w:rsidR="00504135" w:rsidRPr="008643E3">
        <w:rPr>
          <w:rFonts w:ascii="Times New Roman" w:eastAsia="Calibri" w:hAnsi="Times New Roman"/>
          <w:bCs/>
          <w:lang w:val="en-GB"/>
        </w:rPr>
        <w:t>-</w:t>
      </w:r>
      <w:r w:rsidR="00ED6303" w:rsidRPr="008643E3">
        <w:rPr>
          <w:rFonts w:ascii="Times New Roman" w:eastAsia="Calibri" w:hAnsi="Times New Roman"/>
          <w:bCs/>
          <w:lang w:val="en-GB"/>
        </w:rPr>
        <w:t xml:space="preserve">added products and </w:t>
      </w:r>
      <w:r w:rsidR="00F406B4" w:rsidRPr="008643E3">
        <w:rPr>
          <w:rFonts w:ascii="Times New Roman" w:eastAsia="Calibri" w:hAnsi="Times New Roman"/>
          <w:bCs/>
          <w:lang w:val="en-GB"/>
        </w:rPr>
        <w:t xml:space="preserve">to </w:t>
      </w:r>
      <w:r w:rsidR="00504135" w:rsidRPr="008643E3">
        <w:rPr>
          <w:rFonts w:ascii="Times New Roman" w:eastAsia="Calibri" w:hAnsi="Times New Roman"/>
          <w:bCs/>
          <w:lang w:val="en-GB"/>
        </w:rPr>
        <w:t xml:space="preserve">help </w:t>
      </w:r>
      <w:r w:rsidR="00ED6303" w:rsidRPr="008643E3">
        <w:rPr>
          <w:rFonts w:ascii="Times New Roman" w:eastAsia="Calibri" w:hAnsi="Times New Roman"/>
          <w:bCs/>
          <w:lang w:val="en-GB"/>
        </w:rPr>
        <w:t xml:space="preserve">SMEs </w:t>
      </w:r>
      <w:r w:rsidR="0086212C">
        <w:rPr>
          <w:rFonts w:ascii="Times New Roman" w:eastAsia="Calibri" w:hAnsi="Times New Roman"/>
          <w:bCs/>
          <w:lang w:val="en-GB"/>
        </w:rPr>
        <w:t xml:space="preserve">achieve </w:t>
      </w:r>
      <w:r w:rsidR="00504135" w:rsidRPr="008643E3">
        <w:rPr>
          <w:rFonts w:ascii="Times New Roman" w:eastAsia="Calibri" w:hAnsi="Times New Roman"/>
          <w:bCs/>
          <w:lang w:val="en-GB"/>
        </w:rPr>
        <w:t xml:space="preserve">sustainable growth </w:t>
      </w:r>
      <w:r w:rsidR="00ED6303" w:rsidRPr="008643E3">
        <w:rPr>
          <w:rFonts w:ascii="Times New Roman" w:eastAsia="Calibri" w:hAnsi="Times New Roman"/>
          <w:bCs/>
          <w:lang w:val="en-GB"/>
        </w:rPr>
        <w:t>by promot</w:t>
      </w:r>
      <w:r w:rsidR="00C8793F">
        <w:rPr>
          <w:rFonts w:ascii="Times New Roman" w:eastAsia="Calibri" w:hAnsi="Times New Roman"/>
          <w:bCs/>
          <w:lang w:val="en-GB"/>
        </w:rPr>
        <w:t xml:space="preserve">ing </w:t>
      </w:r>
      <w:r w:rsidR="00ED6303" w:rsidRPr="008643E3">
        <w:rPr>
          <w:rFonts w:ascii="Times New Roman" w:eastAsia="Calibri" w:hAnsi="Times New Roman"/>
          <w:bCs/>
          <w:lang w:val="en-GB"/>
        </w:rPr>
        <w:t>innovation, knowledge and technology transfer.</w:t>
      </w:r>
      <w:r w:rsidR="00ED6303" w:rsidRPr="00171DD8">
        <w:rPr>
          <w:rFonts w:ascii="Times New Roman" w:eastAsia="Calibri" w:hAnsi="Times New Roman"/>
          <w:bCs/>
          <w:lang w:val="en-GB"/>
        </w:rPr>
        <w:t xml:space="preserve"> </w:t>
      </w:r>
      <w:r w:rsidR="00504135" w:rsidRPr="00F406B4">
        <w:rPr>
          <w:rFonts w:ascii="Times New Roman" w:eastAsia="Calibri" w:hAnsi="Times New Roman"/>
          <w:bCs/>
          <w:lang w:val="en-GB"/>
        </w:rPr>
        <w:t xml:space="preserve">The </w:t>
      </w:r>
      <w:r w:rsidR="00ED6303" w:rsidRPr="00F406B4">
        <w:rPr>
          <w:rFonts w:ascii="Times New Roman" w:eastAsia="Calibri" w:hAnsi="Times New Roman"/>
          <w:bCs/>
          <w:lang w:val="en-GB"/>
        </w:rPr>
        <w:t xml:space="preserve">Tech Business Centre will </w:t>
      </w:r>
      <w:r w:rsidR="00E20662" w:rsidRPr="00F406B4">
        <w:rPr>
          <w:rFonts w:ascii="Times New Roman" w:eastAsia="Calibri" w:hAnsi="Times New Roman"/>
          <w:bCs/>
          <w:lang w:val="en-GB"/>
        </w:rPr>
        <w:t xml:space="preserve">search </w:t>
      </w:r>
      <w:r w:rsidR="00631AA2" w:rsidRPr="00F406B4">
        <w:rPr>
          <w:rFonts w:ascii="Times New Roman" w:eastAsia="Calibri" w:hAnsi="Times New Roman"/>
          <w:bCs/>
          <w:lang w:val="en-GB"/>
        </w:rPr>
        <w:t xml:space="preserve">for tech-intensive ideas, that could be developed and tested through </w:t>
      </w:r>
      <w:r w:rsidR="00E20662" w:rsidRPr="00F406B4">
        <w:rPr>
          <w:rFonts w:ascii="Times New Roman" w:eastAsia="Calibri" w:hAnsi="Times New Roman"/>
          <w:bCs/>
          <w:lang w:val="en-GB"/>
        </w:rPr>
        <w:t xml:space="preserve">its </w:t>
      </w:r>
      <w:r w:rsidR="00C7455C" w:rsidRPr="00F406B4">
        <w:rPr>
          <w:rFonts w:ascii="Times New Roman" w:eastAsia="Calibri" w:hAnsi="Times New Roman"/>
          <w:bCs/>
          <w:lang w:val="en-GB"/>
        </w:rPr>
        <w:t>facilities</w:t>
      </w:r>
      <w:r w:rsidR="00F406B4">
        <w:rPr>
          <w:rFonts w:ascii="Times New Roman" w:eastAsia="Calibri" w:hAnsi="Times New Roman"/>
          <w:bCs/>
          <w:lang w:val="en-GB"/>
        </w:rPr>
        <w:t>/services</w:t>
      </w:r>
      <w:r w:rsidR="00C7455C" w:rsidRPr="00F406B4">
        <w:rPr>
          <w:rFonts w:ascii="Times New Roman" w:eastAsia="Calibri" w:hAnsi="Times New Roman"/>
          <w:bCs/>
          <w:lang w:val="en-GB"/>
        </w:rPr>
        <w:t>.</w:t>
      </w:r>
      <w:r w:rsidR="00F406B4" w:rsidRPr="00F406B4">
        <w:rPr>
          <w:rFonts w:ascii="Times New Roman" w:eastAsia="Calibri" w:hAnsi="Times New Roman"/>
          <w:bCs/>
          <w:lang w:val="en-GB"/>
        </w:rPr>
        <w:t xml:space="preserve"> Technology</w:t>
      </w:r>
      <w:r w:rsidR="00F406B4">
        <w:rPr>
          <w:rFonts w:ascii="Times New Roman" w:eastAsia="Calibri" w:hAnsi="Times New Roman"/>
          <w:bCs/>
          <w:lang w:val="en-GB"/>
        </w:rPr>
        <w:t xml:space="preserve"> scouts will look for technical innovations at academic institutions and other tech-intensive environments, that can be developed further at the </w:t>
      </w:r>
      <w:r w:rsidR="00D514E9">
        <w:rPr>
          <w:rFonts w:ascii="Times New Roman" w:eastAsia="Calibri" w:hAnsi="Times New Roman"/>
          <w:bCs/>
          <w:lang w:val="en-GB"/>
        </w:rPr>
        <w:t>centre</w:t>
      </w:r>
      <w:r w:rsidR="00F406B4">
        <w:rPr>
          <w:rFonts w:ascii="Times New Roman" w:eastAsia="Calibri" w:hAnsi="Times New Roman"/>
          <w:bCs/>
          <w:lang w:val="en-GB"/>
        </w:rPr>
        <w:t>.</w:t>
      </w:r>
      <w:r w:rsidR="00C7455C" w:rsidRPr="00171DD8">
        <w:rPr>
          <w:rFonts w:ascii="Times New Roman" w:eastAsia="Calibri" w:hAnsi="Times New Roman"/>
          <w:bCs/>
          <w:lang w:val="en-GB"/>
        </w:rPr>
        <w:t xml:space="preserve"> Entrepreneurs will receive </w:t>
      </w:r>
      <w:r w:rsidR="00352132">
        <w:rPr>
          <w:rFonts w:ascii="Times New Roman" w:eastAsia="Calibri" w:hAnsi="Times New Roman"/>
          <w:bCs/>
          <w:lang w:val="en-GB"/>
        </w:rPr>
        <w:t xml:space="preserve">the </w:t>
      </w:r>
      <w:r w:rsidR="00C7455C" w:rsidRPr="00171DD8">
        <w:rPr>
          <w:rFonts w:ascii="Times New Roman" w:eastAsia="Calibri" w:hAnsi="Times New Roman"/>
          <w:bCs/>
          <w:lang w:val="en-GB"/>
        </w:rPr>
        <w:t xml:space="preserve">necessary consultations and trainings </w:t>
      </w:r>
      <w:r w:rsidR="00ED6303" w:rsidRPr="00171DD8">
        <w:rPr>
          <w:rFonts w:ascii="Times New Roman" w:eastAsia="Calibri" w:hAnsi="Times New Roman"/>
          <w:bCs/>
          <w:lang w:val="en-GB"/>
        </w:rPr>
        <w:t xml:space="preserve">for development of new products and technologies </w:t>
      </w:r>
      <w:r w:rsidR="00C7455C" w:rsidRPr="00171DD8">
        <w:rPr>
          <w:rFonts w:ascii="Times New Roman" w:eastAsia="Calibri" w:hAnsi="Times New Roman"/>
          <w:bCs/>
          <w:lang w:val="en-GB"/>
        </w:rPr>
        <w:t>to the level, when these ideas are ready for acceleration or entry into the market.</w:t>
      </w:r>
    </w:p>
    <w:p w14:paraId="60575896" w14:textId="7D2B172A" w:rsidR="00045390" w:rsidRDefault="00045390" w:rsidP="00B06349">
      <w:pPr>
        <w:spacing w:before="120"/>
        <w:jc w:val="both"/>
        <w:rPr>
          <w:rFonts w:ascii="Times New Roman" w:eastAsia="Calibri" w:hAnsi="Times New Roman"/>
          <w:bCs/>
          <w:lang w:val="en-GB"/>
        </w:rPr>
      </w:pPr>
      <w:r w:rsidRPr="00B06349">
        <w:rPr>
          <w:rFonts w:ascii="Times New Roman" w:eastAsia="Calibri" w:hAnsi="Times New Roman"/>
          <w:bCs/>
          <w:lang w:val="en-GB"/>
        </w:rPr>
        <w:t xml:space="preserve">It is proposed to establish the TBC as a modern </w:t>
      </w:r>
      <w:r w:rsidR="005A6ECA">
        <w:rPr>
          <w:rFonts w:ascii="Times New Roman" w:eastAsia="Calibri" w:hAnsi="Times New Roman"/>
          <w:bCs/>
          <w:lang w:val="en-GB"/>
        </w:rPr>
        <w:t>venue</w:t>
      </w:r>
      <w:r w:rsidRPr="00B06349">
        <w:rPr>
          <w:rFonts w:ascii="Times New Roman" w:eastAsia="Calibri" w:hAnsi="Times New Roman"/>
          <w:bCs/>
          <w:lang w:val="en-GB"/>
        </w:rPr>
        <w:t xml:space="preserve"> (approx. 2000 m</w:t>
      </w:r>
      <w:r w:rsidRPr="00B06349">
        <w:rPr>
          <w:rFonts w:ascii="Times New Roman" w:eastAsia="Calibri" w:hAnsi="Times New Roman"/>
          <w:bCs/>
          <w:vertAlign w:val="superscript"/>
          <w:lang w:val="en-GB"/>
        </w:rPr>
        <w:t>2</w:t>
      </w:r>
      <w:r w:rsidRPr="00B06349">
        <w:rPr>
          <w:rFonts w:ascii="Times New Roman" w:eastAsia="Calibri" w:hAnsi="Times New Roman"/>
          <w:bCs/>
          <w:lang w:val="en-GB"/>
        </w:rPr>
        <w:t xml:space="preserve"> in total) by setting up a </w:t>
      </w:r>
      <w:r w:rsidRPr="00B06349">
        <w:rPr>
          <w:rFonts w:ascii="Times New Roman" w:hAnsi="Times New Roman"/>
          <w:lang w:val="en-GB"/>
        </w:rPr>
        <w:t xml:space="preserve">space for coworking, events, expositions of new products, conferences, trainings and innovation and smart lab facilities and </w:t>
      </w:r>
      <w:r w:rsidR="005A6ECA">
        <w:rPr>
          <w:rFonts w:ascii="Times New Roman" w:hAnsi="Times New Roman"/>
          <w:lang w:val="en-GB"/>
        </w:rPr>
        <w:t>by hiring a</w:t>
      </w:r>
      <w:r w:rsidRPr="00B06349">
        <w:rPr>
          <w:rFonts w:ascii="Times New Roman" w:hAnsi="Times New Roman"/>
          <w:lang w:val="en-GB"/>
        </w:rPr>
        <w:t xml:space="preserve"> </w:t>
      </w:r>
      <w:r w:rsidR="00B06349" w:rsidRPr="00B06349">
        <w:rPr>
          <w:rFonts w:ascii="Times New Roman" w:hAnsi="Times New Roman"/>
          <w:lang w:val="en-GB"/>
        </w:rPr>
        <w:t xml:space="preserve">management </w:t>
      </w:r>
      <w:r w:rsidRPr="00B06349">
        <w:rPr>
          <w:rFonts w:ascii="Times New Roman" w:hAnsi="Times New Roman"/>
          <w:lang w:val="en-GB"/>
        </w:rPr>
        <w:t xml:space="preserve">team </w:t>
      </w:r>
      <w:r w:rsidR="00B06349" w:rsidRPr="00B06349">
        <w:rPr>
          <w:rFonts w:ascii="Times New Roman" w:hAnsi="Times New Roman"/>
          <w:lang w:val="en-GB"/>
        </w:rPr>
        <w:t>of at least 4 experts. The establishment and running of the TBC have a direct impact to the overall objective of the Programme to contribute value creation and sustainable growth in Latvia’s private business sector.</w:t>
      </w:r>
      <w:r w:rsidR="00B06349" w:rsidRPr="00B06349">
        <w:rPr>
          <w:rFonts w:ascii="Times New Roman" w:eastAsia="Calibri" w:hAnsi="Times New Roman"/>
          <w:bCs/>
          <w:lang w:val="en-GB"/>
        </w:rPr>
        <w:t xml:space="preserve"> </w:t>
      </w:r>
      <w:r w:rsidRPr="00B06349">
        <w:rPr>
          <w:rFonts w:ascii="Times New Roman" w:hAnsi="Times New Roman"/>
          <w:lang w:val="en-GB"/>
        </w:rPr>
        <w:t xml:space="preserve">TBC will </w:t>
      </w:r>
      <w:r w:rsidR="00B06349" w:rsidRPr="00B06349">
        <w:rPr>
          <w:rFonts w:ascii="Times New Roman" w:hAnsi="Times New Roman"/>
          <w:lang w:val="en-GB"/>
        </w:rPr>
        <w:t xml:space="preserve">support tech-intensive enterprises by facilitating </w:t>
      </w:r>
      <w:r w:rsidRPr="00B06349">
        <w:rPr>
          <w:rFonts w:ascii="Times New Roman" w:hAnsi="Times New Roman"/>
          <w:lang w:val="en-GB"/>
        </w:rPr>
        <w:t>their growth</w:t>
      </w:r>
      <w:r w:rsidR="00B06349" w:rsidRPr="00B06349">
        <w:rPr>
          <w:rFonts w:ascii="Times New Roman" w:hAnsi="Times New Roman"/>
          <w:lang w:val="en-GB"/>
        </w:rPr>
        <w:t xml:space="preserve"> and competitiveness </w:t>
      </w:r>
      <w:r w:rsidRPr="00B06349">
        <w:rPr>
          <w:rFonts w:ascii="Times New Roman" w:hAnsi="Times New Roman"/>
          <w:lang w:val="en-GB"/>
        </w:rPr>
        <w:t>through space, knowledge, programs and methods.</w:t>
      </w:r>
      <w:r w:rsidR="00B06349">
        <w:rPr>
          <w:rFonts w:ascii="Times New Roman" w:eastAsia="Calibri" w:hAnsi="Times New Roman"/>
          <w:bCs/>
          <w:lang w:val="en-GB"/>
        </w:rPr>
        <w:t xml:space="preserve"> </w:t>
      </w:r>
      <w:r w:rsidR="00B06349" w:rsidRPr="00171DD8">
        <w:rPr>
          <w:rFonts w:ascii="Times New Roman" w:eastAsia="Calibri" w:hAnsi="Times New Roman"/>
          <w:bCs/>
          <w:lang w:val="en-GB"/>
        </w:rPr>
        <w:t>Please see detailed information in the Annex I.</w:t>
      </w:r>
    </w:p>
    <w:p w14:paraId="7924A1E3" w14:textId="77777777" w:rsidR="00C41F9E" w:rsidRPr="00B06349" w:rsidRDefault="00C41F9E" w:rsidP="00B06349">
      <w:pPr>
        <w:spacing w:before="120"/>
        <w:jc w:val="both"/>
        <w:rPr>
          <w:rFonts w:ascii="Times New Roman" w:eastAsia="Calibri" w:hAnsi="Times New Roman"/>
          <w:bCs/>
          <w:lang w:val="en-GB"/>
        </w:rPr>
      </w:pPr>
    </w:p>
    <w:p w14:paraId="614D253C" w14:textId="0029A989" w:rsidR="007210E0" w:rsidRPr="00EB0F31" w:rsidRDefault="007210E0" w:rsidP="007418DD">
      <w:pPr>
        <w:spacing w:before="240"/>
        <w:jc w:val="both"/>
        <w:rPr>
          <w:rFonts w:ascii="Times New Roman" w:hAnsi="Times New Roman"/>
          <w:b/>
          <w:lang w:val="en-GB"/>
        </w:rPr>
      </w:pPr>
      <w:r>
        <w:rPr>
          <w:rFonts w:asciiTheme="minorHAnsi" w:hAnsiTheme="minorHAnsi" w:cstheme="minorHAnsi"/>
          <w:b/>
          <w:color w:val="1F497D" w:themeColor="text2"/>
          <w:sz w:val="32"/>
          <w:szCs w:val="32"/>
          <w:lang w:val="en-GB"/>
        </w:rPr>
        <w:t>4</w:t>
      </w:r>
      <w:r w:rsidRPr="00F232FE">
        <w:rPr>
          <w:rFonts w:asciiTheme="minorHAnsi" w:hAnsiTheme="minorHAnsi" w:cstheme="minorHAnsi"/>
          <w:b/>
          <w:color w:val="1F497D" w:themeColor="text2"/>
          <w:sz w:val="32"/>
          <w:szCs w:val="32"/>
          <w:lang w:val="en-GB"/>
        </w:rPr>
        <w:t xml:space="preserve">. </w:t>
      </w:r>
      <w:r>
        <w:rPr>
          <w:rFonts w:asciiTheme="minorHAnsi" w:hAnsiTheme="minorHAnsi" w:cstheme="minorHAnsi"/>
          <w:b/>
          <w:color w:val="1F497D" w:themeColor="text2"/>
          <w:sz w:val="32"/>
          <w:szCs w:val="32"/>
          <w:lang w:val="en-GB"/>
        </w:rPr>
        <w:t>Impact of the Programme</w:t>
      </w:r>
    </w:p>
    <w:p w14:paraId="73743C0A" w14:textId="77777777" w:rsidR="008F1E0C" w:rsidRPr="00C725FC" w:rsidRDefault="00FC3CA6" w:rsidP="007418DD">
      <w:pPr>
        <w:pStyle w:val="ListParagraph"/>
        <w:numPr>
          <w:ilvl w:val="1"/>
          <w:numId w:val="56"/>
        </w:numPr>
        <w:rPr>
          <w:b/>
          <w:lang w:val="en-GB"/>
        </w:rPr>
      </w:pPr>
      <w:r w:rsidRPr="00C725FC">
        <w:rPr>
          <w:b/>
          <w:lang w:val="en-GB"/>
        </w:rPr>
        <w:t>E</w:t>
      </w:r>
      <w:r w:rsidR="00A839F0" w:rsidRPr="00C725FC">
        <w:rPr>
          <w:b/>
          <w:lang w:val="en-GB"/>
        </w:rPr>
        <w:t xml:space="preserve">xpected impact(s) and the sustainability of the </w:t>
      </w:r>
      <w:r w:rsidR="007B5048">
        <w:rPr>
          <w:b/>
          <w:lang w:val="en-GB"/>
        </w:rPr>
        <w:t>P</w:t>
      </w:r>
      <w:r w:rsidR="00A839F0" w:rsidRPr="00C725FC">
        <w:rPr>
          <w:b/>
          <w:lang w:val="en-GB"/>
        </w:rPr>
        <w:t>rogramme.</w:t>
      </w:r>
    </w:p>
    <w:p w14:paraId="4D3043BE" w14:textId="7B1F76A1" w:rsidR="00777DF7" w:rsidRDefault="00352132" w:rsidP="00777DF7">
      <w:pPr>
        <w:jc w:val="both"/>
        <w:rPr>
          <w:rFonts w:ascii="Times New Roman" w:hAnsi="Times New Roman"/>
          <w:lang w:val="en-GB"/>
        </w:rPr>
      </w:pPr>
      <w:r>
        <w:rPr>
          <w:rFonts w:ascii="Times New Roman" w:hAnsi="Times New Roman"/>
          <w:lang w:val="en-GB"/>
        </w:rPr>
        <w:lastRenderedPageBreak/>
        <w:t xml:space="preserve">The </w:t>
      </w:r>
      <w:r w:rsidR="00E241D3">
        <w:rPr>
          <w:rFonts w:ascii="Times New Roman" w:hAnsi="Times New Roman"/>
          <w:lang w:val="en-GB"/>
        </w:rPr>
        <w:t>e</w:t>
      </w:r>
      <w:r w:rsidR="009214FF" w:rsidRPr="00C725FC">
        <w:rPr>
          <w:rFonts w:ascii="Times New Roman" w:hAnsi="Times New Roman"/>
          <w:lang w:val="en-GB"/>
        </w:rPr>
        <w:t>xpected long</w:t>
      </w:r>
      <w:r w:rsidR="008A14F3">
        <w:rPr>
          <w:rFonts w:ascii="Times New Roman" w:hAnsi="Times New Roman"/>
          <w:lang w:val="en-GB"/>
        </w:rPr>
        <w:t>-</w:t>
      </w:r>
      <w:r w:rsidR="009214FF" w:rsidRPr="00C725FC">
        <w:rPr>
          <w:rFonts w:ascii="Times New Roman" w:hAnsi="Times New Roman"/>
          <w:lang w:val="en-GB"/>
        </w:rPr>
        <w:t xml:space="preserve">term </w:t>
      </w:r>
      <w:r>
        <w:rPr>
          <w:rFonts w:ascii="Times New Roman" w:hAnsi="Times New Roman"/>
          <w:lang w:val="en-GB"/>
        </w:rPr>
        <w:t xml:space="preserve">impact of the </w:t>
      </w:r>
      <w:r w:rsidR="009214FF" w:rsidRPr="00C725FC">
        <w:rPr>
          <w:rFonts w:ascii="Times New Roman" w:hAnsi="Times New Roman"/>
          <w:lang w:val="en-GB"/>
        </w:rPr>
        <w:t xml:space="preserve">Programme: Increased value creation and sustainable growth. </w:t>
      </w:r>
      <w:r w:rsidR="00DE125B" w:rsidRPr="00C725FC">
        <w:rPr>
          <w:rFonts w:ascii="Times New Roman" w:hAnsi="Times New Roman"/>
          <w:lang w:val="en-GB"/>
        </w:rPr>
        <w:t>This objective will be reached</w:t>
      </w:r>
      <w:r w:rsidR="008A7DB5">
        <w:rPr>
          <w:rFonts w:ascii="Times New Roman" w:hAnsi="Times New Roman"/>
          <w:lang w:val="en-GB"/>
        </w:rPr>
        <w:t xml:space="preserve"> by</w:t>
      </w:r>
      <w:r w:rsidR="00504135">
        <w:rPr>
          <w:rFonts w:ascii="Times New Roman" w:hAnsi="Times New Roman"/>
          <w:lang w:val="en-GB"/>
        </w:rPr>
        <w:t xml:space="preserve"> the</w:t>
      </w:r>
      <w:r w:rsidR="008A7DB5">
        <w:rPr>
          <w:rFonts w:ascii="Times New Roman" w:hAnsi="Times New Roman"/>
          <w:lang w:val="en-GB"/>
        </w:rPr>
        <w:t xml:space="preserve"> modalities of the Programme, that ensures availability of the Norway grants to</w:t>
      </w:r>
      <w:r w:rsidR="00504135">
        <w:rPr>
          <w:rFonts w:ascii="Times New Roman" w:hAnsi="Times New Roman"/>
          <w:lang w:val="en-GB"/>
        </w:rPr>
        <w:t xml:space="preserve"> a</w:t>
      </w:r>
      <w:r w:rsidR="008A7DB5">
        <w:rPr>
          <w:rFonts w:ascii="Times New Roman" w:hAnsi="Times New Roman"/>
          <w:lang w:val="en-GB"/>
        </w:rPr>
        <w:t xml:space="preserve"> w</w:t>
      </w:r>
      <w:r w:rsidR="00504135">
        <w:rPr>
          <w:rFonts w:ascii="Times New Roman" w:hAnsi="Times New Roman"/>
          <w:lang w:val="en-GB"/>
        </w:rPr>
        <w:t>i</w:t>
      </w:r>
      <w:r w:rsidR="008A7DB5">
        <w:rPr>
          <w:rFonts w:ascii="Times New Roman" w:hAnsi="Times New Roman"/>
          <w:lang w:val="en-GB"/>
        </w:rPr>
        <w:t>de range of SMEs</w:t>
      </w:r>
      <w:r w:rsidR="00504135">
        <w:rPr>
          <w:rFonts w:ascii="Times New Roman" w:hAnsi="Times New Roman"/>
          <w:lang w:val="en-GB"/>
        </w:rPr>
        <w:t>. S</w:t>
      </w:r>
      <w:r w:rsidR="000C2AEF">
        <w:rPr>
          <w:rFonts w:ascii="Times New Roman" w:hAnsi="Times New Roman"/>
          <w:lang w:val="en-GB"/>
        </w:rPr>
        <w:t>tart</w:t>
      </w:r>
      <w:r w:rsidR="00504135">
        <w:rPr>
          <w:rFonts w:ascii="Times New Roman" w:hAnsi="Times New Roman"/>
          <w:lang w:val="en-GB"/>
        </w:rPr>
        <w:t>-</w:t>
      </w:r>
      <w:r w:rsidR="000C2AEF">
        <w:rPr>
          <w:rFonts w:ascii="Times New Roman" w:hAnsi="Times New Roman"/>
          <w:lang w:val="en-GB"/>
        </w:rPr>
        <w:t xml:space="preserve">ups and </w:t>
      </w:r>
      <w:r w:rsidR="008A7DB5">
        <w:rPr>
          <w:rFonts w:ascii="Times New Roman" w:hAnsi="Times New Roman"/>
          <w:lang w:val="en-GB"/>
        </w:rPr>
        <w:t>micro</w:t>
      </w:r>
      <w:r w:rsidR="008A7DB5">
        <w:rPr>
          <w:rStyle w:val="FootnoteReference"/>
          <w:rFonts w:ascii="Times New Roman" w:hAnsi="Times New Roman"/>
          <w:lang w:val="en-GB"/>
        </w:rPr>
        <w:footnoteReference w:id="8"/>
      </w:r>
      <w:r w:rsidR="008A7DB5">
        <w:rPr>
          <w:rFonts w:ascii="Times New Roman" w:hAnsi="Times New Roman"/>
          <w:lang w:val="en-GB"/>
        </w:rPr>
        <w:t xml:space="preserve"> enterprises</w:t>
      </w:r>
      <w:r w:rsidR="00504135">
        <w:rPr>
          <w:rFonts w:ascii="Times New Roman" w:hAnsi="Times New Roman"/>
          <w:lang w:val="en-GB"/>
        </w:rPr>
        <w:t xml:space="preserve"> </w:t>
      </w:r>
      <w:r w:rsidR="008A7DB5">
        <w:rPr>
          <w:rFonts w:ascii="Times New Roman" w:hAnsi="Times New Roman"/>
          <w:lang w:val="en-GB"/>
        </w:rPr>
        <w:t xml:space="preserve">will </w:t>
      </w:r>
      <w:r>
        <w:rPr>
          <w:rFonts w:ascii="Times New Roman" w:hAnsi="Times New Roman"/>
          <w:lang w:val="en-GB"/>
        </w:rPr>
        <w:t xml:space="preserve">mainly </w:t>
      </w:r>
      <w:r w:rsidR="008A7DB5">
        <w:rPr>
          <w:rFonts w:ascii="Times New Roman" w:hAnsi="Times New Roman"/>
          <w:lang w:val="en-GB"/>
        </w:rPr>
        <w:t xml:space="preserve">be able to participate in the </w:t>
      </w:r>
      <w:r w:rsidR="003D6BFA" w:rsidRPr="00F406B4">
        <w:rPr>
          <w:rFonts w:ascii="Times New Roman" w:eastAsia="Calibri" w:hAnsi="Times New Roman"/>
          <w:bCs/>
          <w:lang w:val="en-GB"/>
        </w:rPr>
        <w:t>Tech Business Centre</w:t>
      </w:r>
      <w:r w:rsidR="003D6BFA">
        <w:rPr>
          <w:rFonts w:ascii="Times New Roman" w:hAnsi="Times New Roman"/>
          <w:lang w:val="en-GB"/>
        </w:rPr>
        <w:t xml:space="preserve"> (</w:t>
      </w:r>
      <w:r w:rsidR="00594373">
        <w:rPr>
          <w:rFonts w:ascii="Times New Roman" w:hAnsi="Times New Roman"/>
          <w:lang w:val="en-GB"/>
        </w:rPr>
        <w:t>TBC</w:t>
      </w:r>
      <w:r w:rsidR="003D6BFA">
        <w:rPr>
          <w:rFonts w:ascii="Times New Roman" w:hAnsi="Times New Roman"/>
          <w:lang w:val="en-GB"/>
        </w:rPr>
        <w:t>)</w:t>
      </w:r>
      <w:r w:rsidR="00594373">
        <w:rPr>
          <w:rFonts w:ascii="Times New Roman" w:hAnsi="Times New Roman"/>
          <w:lang w:val="en-GB"/>
        </w:rPr>
        <w:t xml:space="preserve"> and </w:t>
      </w:r>
      <w:r w:rsidR="008A7DB5">
        <w:rPr>
          <w:rFonts w:ascii="Times New Roman" w:hAnsi="Times New Roman"/>
          <w:lang w:val="en-GB"/>
        </w:rPr>
        <w:t>small grant schemes to develop innovative products and technologies</w:t>
      </w:r>
      <w:r w:rsidR="00504135">
        <w:rPr>
          <w:rFonts w:ascii="Times New Roman" w:hAnsi="Times New Roman"/>
          <w:lang w:val="en-GB"/>
        </w:rPr>
        <w:t>. M</w:t>
      </w:r>
      <w:r w:rsidR="008A7DB5">
        <w:rPr>
          <w:rFonts w:ascii="Times New Roman" w:hAnsi="Times New Roman"/>
          <w:lang w:val="en-GB"/>
        </w:rPr>
        <w:t>edium</w:t>
      </w:r>
      <w:r w:rsidR="008A7DB5">
        <w:rPr>
          <w:rStyle w:val="FootnoteReference"/>
          <w:rFonts w:ascii="Times New Roman" w:hAnsi="Times New Roman"/>
          <w:lang w:val="en-GB"/>
        </w:rPr>
        <w:footnoteReference w:id="9"/>
      </w:r>
      <w:r w:rsidR="008A7DB5">
        <w:rPr>
          <w:rFonts w:ascii="Times New Roman" w:hAnsi="Times New Roman"/>
          <w:lang w:val="en-GB"/>
        </w:rPr>
        <w:t xml:space="preserve"> enterprises</w:t>
      </w:r>
      <w:r w:rsidR="00504135">
        <w:rPr>
          <w:rFonts w:ascii="Times New Roman" w:hAnsi="Times New Roman"/>
          <w:lang w:val="en-GB"/>
        </w:rPr>
        <w:t xml:space="preserve"> </w:t>
      </w:r>
      <w:r w:rsidR="008A7DB5">
        <w:rPr>
          <w:rFonts w:ascii="Times New Roman" w:hAnsi="Times New Roman"/>
          <w:lang w:val="en-GB"/>
        </w:rPr>
        <w:t xml:space="preserve">can </w:t>
      </w:r>
      <w:r w:rsidR="00504135">
        <w:rPr>
          <w:rFonts w:ascii="Times New Roman" w:hAnsi="Times New Roman"/>
          <w:lang w:val="en-GB"/>
        </w:rPr>
        <w:t xml:space="preserve">apply </w:t>
      </w:r>
      <w:r w:rsidR="008A7DB5">
        <w:rPr>
          <w:rFonts w:ascii="Times New Roman" w:hAnsi="Times New Roman"/>
          <w:lang w:val="en-GB"/>
        </w:rPr>
        <w:t xml:space="preserve">in the call for proposals (main call) to </w:t>
      </w:r>
      <w:r>
        <w:rPr>
          <w:rFonts w:ascii="Times New Roman" w:hAnsi="Times New Roman"/>
          <w:lang w:val="en-GB"/>
        </w:rPr>
        <w:t>conduct</w:t>
      </w:r>
      <w:r w:rsidR="008A7DB5">
        <w:rPr>
          <w:rFonts w:ascii="Times New Roman" w:hAnsi="Times New Roman"/>
          <w:lang w:val="en-GB"/>
        </w:rPr>
        <w:t xml:space="preserve"> research activities and </w:t>
      </w:r>
      <w:r>
        <w:rPr>
          <w:rFonts w:ascii="Times New Roman" w:hAnsi="Times New Roman"/>
          <w:lang w:val="en-GB"/>
        </w:rPr>
        <w:t xml:space="preserve">start production of </w:t>
      </w:r>
      <w:r w:rsidR="008A7DB5">
        <w:rPr>
          <w:rFonts w:ascii="Times New Roman" w:hAnsi="Times New Roman"/>
          <w:lang w:val="en-GB"/>
        </w:rPr>
        <w:t xml:space="preserve">new products. </w:t>
      </w:r>
      <w:r w:rsidR="00F02D90">
        <w:rPr>
          <w:rFonts w:ascii="Times New Roman" w:hAnsi="Times New Roman"/>
          <w:lang w:val="en-GB"/>
        </w:rPr>
        <w:t xml:space="preserve"> </w:t>
      </w:r>
    </w:p>
    <w:p w14:paraId="7DCEFFBF" w14:textId="7BE48631" w:rsidR="00E063BD" w:rsidRDefault="00E0616A" w:rsidP="00B92573">
      <w:pPr>
        <w:jc w:val="both"/>
        <w:rPr>
          <w:rFonts w:ascii="Times New Roman" w:hAnsi="Times New Roman"/>
          <w:lang w:val="en-GB"/>
        </w:rPr>
      </w:pPr>
      <w:r>
        <w:rPr>
          <w:rFonts w:ascii="Times New Roman" w:hAnsi="Times New Roman"/>
          <w:lang w:val="en-GB"/>
        </w:rPr>
        <w:t xml:space="preserve">The </w:t>
      </w:r>
      <w:r w:rsidR="00051CF3">
        <w:rPr>
          <w:rFonts w:ascii="Times New Roman" w:hAnsi="Times New Roman"/>
          <w:lang w:val="en-GB"/>
        </w:rPr>
        <w:t xml:space="preserve">programme aims to </w:t>
      </w:r>
      <w:r>
        <w:rPr>
          <w:rFonts w:ascii="Times New Roman" w:hAnsi="Times New Roman"/>
          <w:lang w:val="en-GB"/>
        </w:rPr>
        <w:t>i</w:t>
      </w:r>
      <w:r w:rsidR="008A7DB5" w:rsidRPr="00C725FC">
        <w:rPr>
          <w:rFonts w:ascii="Times New Roman" w:hAnsi="Times New Roman"/>
          <w:lang w:val="en-GB"/>
        </w:rPr>
        <w:t xml:space="preserve">ncrease </w:t>
      </w:r>
      <w:r w:rsidR="00051CF3">
        <w:rPr>
          <w:rFonts w:ascii="Times New Roman" w:hAnsi="Times New Roman"/>
          <w:lang w:val="en-GB"/>
        </w:rPr>
        <w:t xml:space="preserve">the </w:t>
      </w:r>
      <w:r w:rsidR="008A7DB5" w:rsidRPr="00C725FC">
        <w:rPr>
          <w:rFonts w:ascii="Times New Roman" w:hAnsi="Times New Roman"/>
          <w:lang w:val="en-GB"/>
        </w:rPr>
        <w:t>competitiveness of enterprises</w:t>
      </w:r>
      <w:r>
        <w:rPr>
          <w:rFonts w:ascii="Times New Roman" w:hAnsi="Times New Roman"/>
          <w:lang w:val="en-GB"/>
        </w:rPr>
        <w:t xml:space="preserve"> in Latvia</w:t>
      </w:r>
      <w:r w:rsidR="00051CF3">
        <w:rPr>
          <w:rFonts w:ascii="Times New Roman" w:hAnsi="Times New Roman"/>
          <w:lang w:val="en-GB"/>
        </w:rPr>
        <w:t xml:space="preserve"> </w:t>
      </w:r>
      <w:r w:rsidR="00801B01">
        <w:rPr>
          <w:rFonts w:ascii="Times New Roman" w:hAnsi="Times New Roman"/>
          <w:lang w:val="en-GB"/>
        </w:rPr>
        <w:t>and</w:t>
      </w:r>
      <w:r w:rsidR="008A7DB5" w:rsidRPr="00012FD4">
        <w:rPr>
          <w:rFonts w:ascii="Times New Roman" w:hAnsi="Times New Roman"/>
          <w:lang w:val="en-GB"/>
        </w:rPr>
        <w:t xml:space="preserve"> </w:t>
      </w:r>
      <w:r w:rsidR="00801B01">
        <w:rPr>
          <w:rFonts w:ascii="Times New Roman" w:hAnsi="Times New Roman"/>
          <w:lang w:val="en-GB"/>
        </w:rPr>
        <w:t xml:space="preserve">is expected to </w:t>
      </w:r>
      <w:r w:rsidR="008A7DB5" w:rsidRPr="00C725FC">
        <w:rPr>
          <w:rFonts w:ascii="Times New Roman" w:hAnsi="Times New Roman"/>
          <w:lang w:val="en-GB"/>
        </w:rPr>
        <w:t xml:space="preserve">lead </w:t>
      </w:r>
      <w:r w:rsidR="00801B01">
        <w:rPr>
          <w:rFonts w:ascii="Times New Roman" w:hAnsi="Times New Roman"/>
          <w:lang w:val="en-GB"/>
        </w:rPr>
        <w:t>to the</w:t>
      </w:r>
      <w:r w:rsidR="008A7DB5" w:rsidRPr="00C725FC">
        <w:rPr>
          <w:rFonts w:ascii="Times New Roman" w:hAnsi="Times New Roman"/>
          <w:lang w:val="en-GB"/>
        </w:rPr>
        <w:t xml:space="preserve"> develop</w:t>
      </w:r>
      <w:r w:rsidR="008A7DB5">
        <w:rPr>
          <w:rFonts w:ascii="Times New Roman" w:hAnsi="Times New Roman"/>
          <w:lang w:val="en-GB"/>
        </w:rPr>
        <w:t>ment</w:t>
      </w:r>
      <w:r w:rsidR="008A7DB5" w:rsidRPr="00C725FC">
        <w:rPr>
          <w:rFonts w:ascii="Times New Roman" w:hAnsi="Times New Roman"/>
          <w:lang w:val="en-GB"/>
        </w:rPr>
        <w:t xml:space="preserve"> of </w:t>
      </w:r>
      <w:r w:rsidR="00801B01">
        <w:rPr>
          <w:rFonts w:ascii="Times New Roman" w:hAnsi="Times New Roman"/>
          <w:lang w:val="en-GB"/>
        </w:rPr>
        <w:t xml:space="preserve">39 </w:t>
      </w:r>
      <w:r w:rsidR="00393BF1" w:rsidRPr="00C725FC">
        <w:rPr>
          <w:rFonts w:ascii="Times New Roman" w:hAnsi="Times New Roman"/>
          <w:lang w:val="en-GB"/>
        </w:rPr>
        <w:t>products</w:t>
      </w:r>
      <w:r w:rsidR="00393BF1">
        <w:rPr>
          <w:rFonts w:ascii="Times New Roman" w:hAnsi="Times New Roman"/>
          <w:lang w:val="en-GB"/>
        </w:rPr>
        <w:t xml:space="preserve"> and technologies</w:t>
      </w:r>
      <w:r w:rsidR="00801B01">
        <w:rPr>
          <w:rFonts w:ascii="Times New Roman" w:hAnsi="Times New Roman"/>
          <w:lang w:val="en-GB"/>
        </w:rPr>
        <w:t>.</w:t>
      </w:r>
      <w:r w:rsidR="00393BF1">
        <w:rPr>
          <w:rFonts w:ascii="Times New Roman" w:hAnsi="Times New Roman"/>
          <w:lang w:val="en-GB"/>
        </w:rPr>
        <w:t xml:space="preserve"> T</w:t>
      </w:r>
      <w:r w:rsidR="00801B01">
        <w:rPr>
          <w:rFonts w:ascii="Times New Roman" w:hAnsi="Times New Roman"/>
          <w:lang w:val="en-GB"/>
        </w:rPr>
        <w:t xml:space="preserve">his will contribute to a </w:t>
      </w:r>
      <w:r w:rsidR="008A7DB5" w:rsidRPr="00C725FC">
        <w:rPr>
          <w:rFonts w:ascii="Times New Roman" w:hAnsi="Times New Roman"/>
          <w:lang w:val="en-GB"/>
        </w:rPr>
        <w:t>higher value</w:t>
      </w:r>
      <w:r w:rsidR="00801B01">
        <w:rPr>
          <w:rFonts w:ascii="Times New Roman" w:hAnsi="Times New Roman"/>
          <w:lang w:val="en-GB"/>
        </w:rPr>
        <w:t xml:space="preserve"> creation and w</w:t>
      </w:r>
      <w:r w:rsidR="008A7DB5" w:rsidRPr="00C725FC">
        <w:rPr>
          <w:rFonts w:ascii="Times New Roman" w:hAnsi="Times New Roman"/>
          <w:lang w:val="en-GB"/>
        </w:rPr>
        <w:t xml:space="preserve">ill </w:t>
      </w:r>
      <w:r>
        <w:rPr>
          <w:rFonts w:ascii="Times New Roman" w:hAnsi="Times New Roman"/>
          <w:lang w:val="en-GB"/>
        </w:rPr>
        <w:t>facilitate</w:t>
      </w:r>
      <w:r w:rsidR="008A7DB5" w:rsidRPr="00C725FC">
        <w:rPr>
          <w:rFonts w:ascii="Times New Roman" w:hAnsi="Times New Roman"/>
          <w:lang w:val="en-GB"/>
        </w:rPr>
        <w:t xml:space="preserve"> sustainable growth. </w:t>
      </w:r>
    </w:p>
    <w:p w14:paraId="4FA3B075" w14:textId="2E360B67" w:rsidR="00777DF7" w:rsidRDefault="008A7DB5" w:rsidP="00B92573">
      <w:pPr>
        <w:jc w:val="both"/>
        <w:rPr>
          <w:rFonts w:ascii="Times New Roman" w:hAnsi="Times New Roman"/>
          <w:lang w:val="en-GB"/>
        </w:rPr>
      </w:pPr>
      <w:r w:rsidRPr="00C725FC">
        <w:rPr>
          <w:rFonts w:ascii="Times New Roman" w:hAnsi="Times New Roman"/>
          <w:lang w:val="en-GB"/>
        </w:rPr>
        <w:t xml:space="preserve">Taking into account, that one of </w:t>
      </w:r>
      <w:r w:rsidR="00E0616A">
        <w:rPr>
          <w:rFonts w:ascii="Times New Roman" w:hAnsi="Times New Roman"/>
          <w:lang w:val="en-GB"/>
        </w:rPr>
        <w:t xml:space="preserve">the </w:t>
      </w:r>
      <w:r w:rsidRPr="00C725FC">
        <w:rPr>
          <w:rFonts w:ascii="Times New Roman" w:hAnsi="Times New Roman"/>
          <w:lang w:val="en-GB"/>
        </w:rPr>
        <w:t xml:space="preserve">objectives of the Programme is enhanced collaboration between </w:t>
      </w:r>
      <w:r w:rsidR="00E0616A">
        <w:rPr>
          <w:rFonts w:ascii="Times New Roman" w:hAnsi="Times New Roman"/>
          <w:lang w:val="en-GB"/>
        </w:rPr>
        <w:t xml:space="preserve">the </w:t>
      </w:r>
      <w:r w:rsidRPr="00C725FC">
        <w:rPr>
          <w:rFonts w:ascii="Times New Roman" w:hAnsi="Times New Roman"/>
          <w:lang w:val="en-GB"/>
        </w:rPr>
        <w:t xml:space="preserve">beneficiary and donor state entities involved in the programme by implementing projects in partnerships, it is expected that cooperation between these partners will </w:t>
      </w:r>
      <w:r w:rsidR="00E0616A">
        <w:rPr>
          <w:rFonts w:ascii="Times New Roman" w:hAnsi="Times New Roman"/>
          <w:lang w:val="en-GB"/>
        </w:rPr>
        <w:t xml:space="preserve">also </w:t>
      </w:r>
      <w:r w:rsidRPr="00C725FC">
        <w:rPr>
          <w:rFonts w:ascii="Times New Roman" w:hAnsi="Times New Roman"/>
          <w:lang w:val="en-GB"/>
        </w:rPr>
        <w:t>continue after the Programme.</w:t>
      </w:r>
      <w:r>
        <w:rPr>
          <w:rFonts w:ascii="Times New Roman" w:hAnsi="Times New Roman"/>
          <w:lang w:val="en-GB"/>
        </w:rPr>
        <w:t xml:space="preserve"> </w:t>
      </w:r>
      <w:r w:rsidR="00393BF1">
        <w:rPr>
          <w:rFonts w:ascii="Times New Roman" w:hAnsi="Times New Roman"/>
          <w:lang w:val="en-GB"/>
        </w:rPr>
        <w:t xml:space="preserve"> </w:t>
      </w:r>
    </w:p>
    <w:p w14:paraId="55B54993" w14:textId="077C6707" w:rsidR="00F02D90" w:rsidRDefault="00777DF7" w:rsidP="00B92573">
      <w:pPr>
        <w:jc w:val="both"/>
        <w:rPr>
          <w:rFonts w:ascii="Times New Roman" w:hAnsi="Times New Roman"/>
          <w:lang w:val="en-GB"/>
        </w:rPr>
      </w:pPr>
      <w:r w:rsidRPr="007418DD">
        <w:rPr>
          <w:rFonts w:ascii="Times New Roman" w:hAnsi="Times New Roman"/>
          <w:lang w:val="en-GB"/>
        </w:rPr>
        <w:t xml:space="preserve">Sustainability of projects will be ensured through selection process as enterprises will have to provide evidence </w:t>
      </w:r>
      <w:r w:rsidR="00E0616A">
        <w:rPr>
          <w:rFonts w:ascii="Times New Roman" w:hAnsi="Times New Roman"/>
          <w:lang w:val="en-GB"/>
        </w:rPr>
        <w:t xml:space="preserve">of how they plan to continue activities </w:t>
      </w:r>
      <w:r w:rsidRPr="007418DD">
        <w:rPr>
          <w:rFonts w:ascii="Times New Roman" w:hAnsi="Times New Roman"/>
          <w:lang w:val="en-GB"/>
        </w:rPr>
        <w:t xml:space="preserve">after </w:t>
      </w:r>
      <w:r w:rsidR="00E0616A">
        <w:rPr>
          <w:rFonts w:ascii="Times New Roman" w:hAnsi="Times New Roman"/>
          <w:lang w:val="en-GB"/>
        </w:rPr>
        <w:t xml:space="preserve">the </w:t>
      </w:r>
      <w:r w:rsidRPr="007418DD">
        <w:rPr>
          <w:rFonts w:ascii="Times New Roman" w:hAnsi="Times New Roman"/>
          <w:lang w:val="en-GB"/>
        </w:rPr>
        <w:t xml:space="preserve">completion of the project. </w:t>
      </w:r>
      <w:r w:rsidR="00E0616A">
        <w:rPr>
          <w:rFonts w:ascii="Times New Roman" w:hAnsi="Times New Roman"/>
          <w:lang w:val="en-GB"/>
        </w:rPr>
        <w:t xml:space="preserve">The sustainability of </w:t>
      </w:r>
      <w:r w:rsidRPr="007418DD">
        <w:rPr>
          <w:rFonts w:ascii="Times New Roman" w:hAnsi="Times New Roman"/>
          <w:lang w:val="en-GB"/>
        </w:rPr>
        <w:t xml:space="preserve">projects in </w:t>
      </w:r>
      <w:r w:rsidR="00514844" w:rsidRPr="007418DD">
        <w:rPr>
          <w:rFonts w:ascii="Times New Roman" w:hAnsi="Times New Roman"/>
          <w:lang w:val="en-GB"/>
        </w:rPr>
        <w:t>o</w:t>
      </w:r>
      <w:r w:rsidRPr="007418DD">
        <w:rPr>
          <w:rFonts w:ascii="Times New Roman" w:hAnsi="Times New Roman"/>
          <w:lang w:val="en-GB"/>
        </w:rPr>
        <w:t>pen call</w:t>
      </w:r>
      <w:r w:rsidR="00594373">
        <w:rPr>
          <w:rFonts w:ascii="Times New Roman" w:hAnsi="Times New Roman"/>
          <w:lang w:val="en-GB"/>
        </w:rPr>
        <w:t>s</w:t>
      </w:r>
      <w:r w:rsidRPr="007418DD">
        <w:rPr>
          <w:rFonts w:ascii="Times New Roman" w:hAnsi="Times New Roman"/>
          <w:lang w:val="en-GB"/>
        </w:rPr>
        <w:t xml:space="preserve"> will be evaluated by experts and </w:t>
      </w:r>
      <w:r w:rsidR="00E0616A">
        <w:rPr>
          <w:rFonts w:ascii="Times New Roman" w:hAnsi="Times New Roman"/>
          <w:lang w:val="en-GB"/>
        </w:rPr>
        <w:t xml:space="preserve">a </w:t>
      </w:r>
      <w:r w:rsidRPr="007418DD">
        <w:rPr>
          <w:rFonts w:ascii="Times New Roman" w:hAnsi="Times New Roman"/>
          <w:lang w:val="en-GB"/>
        </w:rPr>
        <w:t xml:space="preserve">Selection Committee </w:t>
      </w:r>
      <w:r w:rsidR="00E0616A">
        <w:rPr>
          <w:rFonts w:ascii="Times New Roman" w:hAnsi="Times New Roman"/>
          <w:lang w:val="en-GB"/>
        </w:rPr>
        <w:t>by assessing</w:t>
      </w:r>
      <w:r w:rsidRPr="007418DD">
        <w:rPr>
          <w:rFonts w:ascii="Times New Roman" w:hAnsi="Times New Roman"/>
          <w:lang w:val="en-GB"/>
        </w:rPr>
        <w:t xml:space="preserve"> </w:t>
      </w:r>
      <w:r w:rsidR="00E0616A">
        <w:rPr>
          <w:rFonts w:ascii="Times New Roman" w:hAnsi="Times New Roman"/>
          <w:lang w:val="en-GB"/>
        </w:rPr>
        <w:t>the</w:t>
      </w:r>
      <w:r w:rsidRPr="007418DD">
        <w:rPr>
          <w:rFonts w:ascii="Times New Roman" w:hAnsi="Times New Roman"/>
          <w:lang w:val="en-GB"/>
        </w:rPr>
        <w:t xml:space="preserve"> submitted business plan and project application form.</w:t>
      </w:r>
    </w:p>
    <w:p w14:paraId="26D47AC6" w14:textId="0D637695" w:rsidR="008643E3" w:rsidRDefault="00F02D90">
      <w:pPr>
        <w:pStyle w:val="CommentText"/>
        <w:rPr>
          <w:rFonts w:ascii="Times New Roman" w:hAnsi="Times New Roman" w:cs="Times New Roman"/>
          <w:sz w:val="22"/>
          <w:szCs w:val="22"/>
          <w:lang w:val="en-GB"/>
        </w:rPr>
      </w:pPr>
      <w:r w:rsidRPr="007418DD">
        <w:rPr>
          <w:rFonts w:ascii="Times New Roman" w:hAnsi="Times New Roman"/>
          <w:sz w:val="22"/>
          <w:szCs w:val="22"/>
          <w:lang w:val="en-GB"/>
        </w:rPr>
        <w:t xml:space="preserve">The </w:t>
      </w:r>
      <w:r w:rsidR="00635386" w:rsidRPr="007418DD">
        <w:rPr>
          <w:rFonts w:ascii="Times New Roman" w:hAnsi="Times New Roman"/>
          <w:sz w:val="22"/>
          <w:szCs w:val="22"/>
          <w:lang w:val="en-GB"/>
        </w:rPr>
        <w:t>establish</w:t>
      </w:r>
      <w:r w:rsidRPr="007418DD">
        <w:rPr>
          <w:rFonts w:ascii="Times New Roman" w:hAnsi="Times New Roman"/>
          <w:sz w:val="22"/>
          <w:szCs w:val="22"/>
          <w:lang w:val="en-GB"/>
        </w:rPr>
        <w:t xml:space="preserve">ment </w:t>
      </w:r>
      <w:r w:rsidR="00635386" w:rsidRPr="007418DD">
        <w:rPr>
          <w:rFonts w:ascii="Times New Roman" w:hAnsi="Times New Roman"/>
          <w:sz w:val="22"/>
          <w:szCs w:val="22"/>
          <w:lang w:val="en-GB"/>
        </w:rPr>
        <w:t xml:space="preserve">of the </w:t>
      </w:r>
      <w:r w:rsidR="00594373" w:rsidRPr="007418DD">
        <w:rPr>
          <w:rFonts w:ascii="Times New Roman" w:hAnsi="Times New Roman"/>
          <w:sz w:val="22"/>
          <w:szCs w:val="22"/>
          <w:lang w:val="en-GB"/>
        </w:rPr>
        <w:t>TBC</w:t>
      </w:r>
      <w:r w:rsidR="00DE125B" w:rsidRPr="007418DD">
        <w:rPr>
          <w:rFonts w:ascii="Times New Roman" w:hAnsi="Times New Roman"/>
          <w:sz w:val="22"/>
          <w:szCs w:val="22"/>
          <w:lang w:val="en-GB"/>
        </w:rPr>
        <w:t xml:space="preserve"> will </w:t>
      </w:r>
      <w:r w:rsidR="008409AF">
        <w:rPr>
          <w:rFonts w:ascii="Times New Roman" w:hAnsi="Times New Roman"/>
          <w:sz w:val="22"/>
          <w:szCs w:val="22"/>
          <w:lang w:val="en-GB"/>
        </w:rPr>
        <w:t xml:space="preserve">succeed </w:t>
      </w:r>
      <w:r w:rsidR="004C6FF1">
        <w:rPr>
          <w:rFonts w:ascii="Times New Roman" w:hAnsi="Times New Roman"/>
          <w:sz w:val="22"/>
          <w:szCs w:val="22"/>
          <w:lang w:val="en-GB"/>
        </w:rPr>
        <w:t>that the development of innovative products and services is sustainable and lasts beyond the period of the programme</w:t>
      </w:r>
      <w:r w:rsidR="00DE125B" w:rsidRPr="007418DD">
        <w:rPr>
          <w:rFonts w:ascii="Times New Roman" w:hAnsi="Times New Roman"/>
          <w:sz w:val="22"/>
          <w:szCs w:val="22"/>
          <w:lang w:val="en-GB"/>
        </w:rPr>
        <w:t xml:space="preserve">. </w:t>
      </w:r>
      <w:r w:rsidR="00635386" w:rsidRPr="007418DD">
        <w:rPr>
          <w:rFonts w:ascii="Times New Roman" w:hAnsi="Times New Roman"/>
          <w:sz w:val="22"/>
          <w:szCs w:val="22"/>
          <w:lang w:val="en-GB"/>
        </w:rPr>
        <w:t xml:space="preserve">The </w:t>
      </w:r>
      <w:r w:rsidR="00594373" w:rsidRPr="007418DD">
        <w:rPr>
          <w:rFonts w:ascii="Times New Roman" w:hAnsi="Times New Roman"/>
          <w:sz w:val="22"/>
          <w:szCs w:val="22"/>
          <w:lang w:val="en-GB"/>
        </w:rPr>
        <w:t>TBC</w:t>
      </w:r>
      <w:r w:rsidR="00D26C97" w:rsidRPr="007418DD">
        <w:rPr>
          <w:rFonts w:ascii="Times New Roman" w:hAnsi="Times New Roman"/>
          <w:sz w:val="22"/>
          <w:szCs w:val="22"/>
          <w:lang w:val="en-GB"/>
        </w:rPr>
        <w:t xml:space="preserve"> will be </w:t>
      </w:r>
      <w:r w:rsidR="008A7DB5" w:rsidRPr="007418DD">
        <w:rPr>
          <w:rFonts w:ascii="Times New Roman" w:hAnsi="Times New Roman"/>
          <w:sz w:val="22"/>
          <w:szCs w:val="22"/>
          <w:lang w:val="en-GB"/>
        </w:rPr>
        <w:t>operated</w:t>
      </w:r>
      <w:r w:rsidR="00D26C97" w:rsidRPr="007418DD">
        <w:rPr>
          <w:rFonts w:ascii="Times New Roman" w:hAnsi="Times New Roman"/>
          <w:sz w:val="22"/>
          <w:szCs w:val="22"/>
          <w:lang w:val="en-GB"/>
        </w:rPr>
        <w:t xml:space="preserve"> by</w:t>
      </w:r>
      <w:r w:rsidR="004C6FF1">
        <w:rPr>
          <w:rFonts w:ascii="Times New Roman" w:hAnsi="Times New Roman"/>
          <w:sz w:val="22"/>
          <w:szCs w:val="22"/>
          <w:lang w:val="en-GB"/>
        </w:rPr>
        <w:t xml:space="preserve"> the</w:t>
      </w:r>
      <w:r w:rsidR="00D26C97" w:rsidRPr="007418DD">
        <w:rPr>
          <w:rFonts w:ascii="Times New Roman" w:hAnsi="Times New Roman"/>
          <w:sz w:val="22"/>
          <w:szCs w:val="22"/>
          <w:lang w:val="en-GB"/>
        </w:rPr>
        <w:t xml:space="preserve"> Investment and Development Agency of Latvia, th</w:t>
      </w:r>
      <w:r w:rsidR="008A7DB5" w:rsidRPr="007418DD">
        <w:rPr>
          <w:rFonts w:ascii="Times New Roman" w:hAnsi="Times New Roman"/>
          <w:sz w:val="22"/>
          <w:szCs w:val="22"/>
          <w:lang w:val="en-GB"/>
        </w:rPr>
        <w:t>at has</w:t>
      </w:r>
      <w:r w:rsidR="004C6FF1">
        <w:rPr>
          <w:rFonts w:ascii="Times New Roman" w:hAnsi="Times New Roman"/>
          <w:sz w:val="22"/>
          <w:szCs w:val="22"/>
          <w:lang w:val="en-GB"/>
        </w:rPr>
        <w:t xml:space="preserve"> the</w:t>
      </w:r>
      <w:r w:rsidR="008A7DB5" w:rsidRPr="007418DD">
        <w:rPr>
          <w:rFonts w:ascii="Times New Roman" w:hAnsi="Times New Roman"/>
          <w:sz w:val="22"/>
          <w:szCs w:val="22"/>
          <w:lang w:val="en-GB"/>
        </w:rPr>
        <w:t xml:space="preserve"> necessary capacity</w:t>
      </w:r>
      <w:r w:rsidR="00C72C5F" w:rsidRPr="007418DD">
        <w:rPr>
          <w:rFonts w:ascii="Times New Roman" w:hAnsi="Times New Roman"/>
          <w:sz w:val="22"/>
          <w:szCs w:val="22"/>
          <w:lang w:val="en-GB"/>
        </w:rPr>
        <w:t xml:space="preserve"> (staff, finance, experience)</w:t>
      </w:r>
      <w:r w:rsidR="008A7DB5" w:rsidRPr="007418DD">
        <w:rPr>
          <w:rFonts w:ascii="Times New Roman" w:hAnsi="Times New Roman"/>
          <w:sz w:val="22"/>
          <w:szCs w:val="22"/>
          <w:lang w:val="en-GB"/>
        </w:rPr>
        <w:t xml:space="preserve"> and knowledge to develop such centre as a long-term project. </w:t>
      </w:r>
      <w:r w:rsidR="006733BC" w:rsidRPr="007418DD">
        <w:rPr>
          <w:rFonts w:ascii="Times New Roman" w:hAnsi="Times New Roman" w:cs="Times New Roman"/>
          <w:sz w:val="22"/>
          <w:szCs w:val="22"/>
          <w:lang w:val="en-GB"/>
        </w:rPr>
        <w:t>The TBC will be established in a building, already housing research organisations and having enough space to</w:t>
      </w:r>
      <w:r w:rsidR="00B85616">
        <w:rPr>
          <w:rFonts w:ascii="Times New Roman" w:hAnsi="Times New Roman" w:cs="Times New Roman"/>
          <w:sz w:val="22"/>
          <w:szCs w:val="22"/>
          <w:lang w:val="en-GB"/>
        </w:rPr>
        <w:t xml:space="preserve"> establish the centre</w:t>
      </w:r>
      <w:r w:rsidR="006733BC" w:rsidRPr="007418DD">
        <w:rPr>
          <w:rFonts w:ascii="Times New Roman" w:hAnsi="Times New Roman" w:cs="Times New Roman"/>
          <w:sz w:val="22"/>
          <w:szCs w:val="22"/>
          <w:lang w:val="en-GB"/>
        </w:rPr>
        <w:t xml:space="preserve"> as well as providing </w:t>
      </w:r>
      <w:r w:rsidR="008409AF">
        <w:rPr>
          <w:rFonts w:ascii="Times New Roman" w:hAnsi="Times New Roman" w:cs="Times New Roman"/>
          <w:sz w:val="22"/>
          <w:szCs w:val="22"/>
          <w:lang w:val="en-GB"/>
        </w:rPr>
        <w:t xml:space="preserve">working </w:t>
      </w:r>
      <w:r w:rsidR="006733BC" w:rsidRPr="007418DD">
        <w:rPr>
          <w:rFonts w:ascii="Times New Roman" w:hAnsi="Times New Roman" w:cs="Times New Roman"/>
          <w:sz w:val="22"/>
          <w:szCs w:val="22"/>
          <w:lang w:val="en-GB"/>
        </w:rPr>
        <w:t xml:space="preserve">space for innovative enterprises. Furthermore, LIAA will be </w:t>
      </w:r>
      <w:r w:rsidR="004C6FF1">
        <w:rPr>
          <w:rFonts w:ascii="Times New Roman" w:hAnsi="Times New Roman" w:cs="Times New Roman"/>
          <w:sz w:val="22"/>
          <w:szCs w:val="22"/>
          <w:lang w:val="en-GB"/>
        </w:rPr>
        <w:t xml:space="preserve">a </w:t>
      </w:r>
      <w:r w:rsidR="006733BC" w:rsidRPr="007418DD">
        <w:rPr>
          <w:rFonts w:ascii="Times New Roman" w:hAnsi="Times New Roman" w:cs="Times New Roman"/>
          <w:sz w:val="22"/>
          <w:szCs w:val="22"/>
          <w:lang w:val="en-GB"/>
        </w:rPr>
        <w:t xml:space="preserve">project promoter that is </w:t>
      </w:r>
      <w:r w:rsidR="004C6FF1">
        <w:rPr>
          <w:rFonts w:ascii="Times New Roman" w:hAnsi="Times New Roman" w:cs="Times New Roman"/>
          <w:sz w:val="22"/>
          <w:szCs w:val="22"/>
          <w:lang w:val="en-GB"/>
        </w:rPr>
        <w:t xml:space="preserve">a </w:t>
      </w:r>
      <w:r w:rsidR="006733BC" w:rsidRPr="007418DD">
        <w:rPr>
          <w:rFonts w:ascii="Times New Roman" w:hAnsi="Times New Roman" w:cs="Times New Roman"/>
          <w:sz w:val="22"/>
          <w:szCs w:val="22"/>
          <w:lang w:val="en-GB"/>
        </w:rPr>
        <w:t xml:space="preserve">government authority and will provide its services after 2024. </w:t>
      </w:r>
      <w:r w:rsidR="008409AF">
        <w:rPr>
          <w:rFonts w:ascii="Times New Roman" w:hAnsi="Times New Roman" w:cs="Times New Roman"/>
          <w:sz w:val="22"/>
          <w:szCs w:val="22"/>
          <w:lang w:val="en-GB"/>
        </w:rPr>
        <w:t>Preconditions mentioned above ensure</w:t>
      </w:r>
      <w:r w:rsidR="006733BC" w:rsidRPr="007418DD">
        <w:rPr>
          <w:rFonts w:ascii="Times New Roman" w:hAnsi="Times New Roman" w:cs="Times New Roman"/>
          <w:sz w:val="22"/>
          <w:szCs w:val="22"/>
          <w:lang w:val="en-GB"/>
        </w:rPr>
        <w:t xml:space="preserve"> the sustainability of this centre. </w:t>
      </w:r>
    </w:p>
    <w:p w14:paraId="3BC8E202" w14:textId="77777777" w:rsidR="00C41F9E" w:rsidRDefault="00C41F9E">
      <w:pPr>
        <w:pStyle w:val="CommentText"/>
        <w:rPr>
          <w:rFonts w:ascii="Times New Roman" w:hAnsi="Times New Roman" w:cs="Times New Roman"/>
          <w:sz w:val="22"/>
          <w:szCs w:val="22"/>
          <w:lang w:val="en-GB"/>
        </w:rPr>
      </w:pPr>
    </w:p>
    <w:p w14:paraId="17C53C6C" w14:textId="77777777" w:rsidR="00351E7D" w:rsidRPr="007418DD" w:rsidRDefault="00351E7D" w:rsidP="007418DD">
      <w:pPr>
        <w:pStyle w:val="ListParagraph"/>
        <w:numPr>
          <w:ilvl w:val="1"/>
          <w:numId w:val="56"/>
        </w:numPr>
        <w:spacing w:before="240"/>
        <w:jc w:val="both"/>
        <w:rPr>
          <w:rFonts w:ascii="Times New Roman" w:hAnsi="Times New Roman"/>
          <w:b/>
          <w:lang w:val="en-GB"/>
        </w:rPr>
      </w:pPr>
      <w:r w:rsidRPr="007418DD">
        <w:rPr>
          <w:rFonts w:ascii="Times New Roman" w:hAnsi="Times New Roman"/>
          <w:b/>
          <w:lang w:val="en-GB"/>
        </w:rPr>
        <w:t>How the programme will contribute to the common values as referred to in paragraph 1 of Article 1.3 of the Regulation.</w:t>
      </w:r>
    </w:p>
    <w:p w14:paraId="4C0F0E9F" w14:textId="211EEE2B" w:rsidR="0027736C" w:rsidRDefault="00347B6B" w:rsidP="00F275B4">
      <w:pPr>
        <w:spacing w:after="0"/>
        <w:jc w:val="both"/>
        <w:rPr>
          <w:rFonts w:ascii="Times New Roman" w:hAnsi="Times New Roman"/>
          <w:lang w:val="en-US"/>
        </w:rPr>
      </w:pPr>
      <w:r w:rsidRPr="00C725FC">
        <w:rPr>
          <w:rFonts w:ascii="Times New Roman" w:hAnsi="Times New Roman"/>
          <w:lang w:val="en-GB"/>
        </w:rPr>
        <w:t xml:space="preserve">The modalities of the Programme are developed for achieving </w:t>
      </w:r>
      <w:r w:rsidR="005C783F" w:rsidRPr="00C725FC">
        <w:rPr>
          <w:rFonts w:ascii="Times New Roman" w:hAnsi="Times New Roman"/>
          <w:lang w:val="en-GB"/>
        </w:rPr>
        <w:t xml:space="preserve">sustainable development, long-term economic growth and environmental protection. </w:t>
      </w:r>
      <w:r w:rsidR="00323115" w:rsidRPr="00C725FC">
        <w:rPr>
          <w:rFonts w:ascii="Times New Roman" w:hAnsi="Times New Roman"/>
          <w:lang w:val="en-GB"/>
        </w:rPr>
        <w:t>The</w:t>
      </w:r>
      <w:r w:rsidR="00C51BE8">
        <w:rPr>
          <w:rFonts w:ascii="Times New Roman" w:hAnsi="Times New Roman"/>
          <w:lang w:val="en-GB"/>
        </w:rPr>
        <w:t>y</w:t>
      </w:r>
      <w:r w:rsidR="00323115" w:rsidRPr="00C725FC">
        <w:rPr>
          <w:rFonts w:ascii="Times New Roman" w:hAnsi="Times New Roman"/>
          <w:lang w:val="en-GB"/>
        </w:rPr>
        <w:t xml:space="preserve"> were developed respecting </w:t>
      </w:r>
      <w:r w:rsidR="00E45750">
        <w:rPr>
          <w:rFonts w:ascii="Times New Roman" w:hAnsi="Times New Roman"/>
          <w:lang w:val="en-GB"/>
        </w:rPr>
        <w:t xml:space="preserve">the </w:t>
      </w:r>
      <w:r w:rsidR="00323115" w:rsidRPr="00C725FC">
        <w:rPr>
          <w:rFonts w:ascii="Times New Roman" w:hAnsi="Times New Roman"/>
          <w:lang w:val="en-GB"/>
        </w:rPr>
        <w:t>principles of democracy and good governance by identifying challenges and needs of the Programme</w:t>
      </w:r>
      <w:r w:rsidR="0027736C">
        <w:rPr>
          <w:rFonts w:ascii="Times New Roman" w:hAnsi="Times New Roman"/>
          <w:lang w:val="en-GB"/>
        </w:rPr>
        <w:t>.</w:t>
      </w:r>
      <w:r w:rsidR="0027736C" w:rsidRPr="007418DD">
        <w:rPr>
          <w:lang w:val="en-GB"/>
        </w:rPr>
        <w:t xml:space="preserve"> </w:t>
      </w:r>
      <w:r w:rsidR="00C51BE8">
        <w:rPr>
          <w:lang w:val="en-GB"/>
        </w:rPr>
        <w:t xml:space="preserve">The </w:t>
      </w:r>
      <w:r w:rsidR="00C51BE8">
        <w:rPr>
          <w:rFonts w:ascii="Times New Roman" w:hAnsi="Times New Roman"/>
          <w:lang w:val="en-GB"/>
        </w:rPr>
        <w:t>p</w:t>
      </w:r>
      <w:r w:rsidR="0027736C" w:rsidRPr="0027736C">
        <w:rPr>
          <w:rFonts w:ascii="Times New Roman" w:hAnsi="Times New Roman"/>
          <w:lang w:val="en-GB"/>
        </w:rPr>
        <w:t>roject applicant</w:t>
      </w:r>
      <w:r w:rsidR="00C51BE8">
        <w:rPr>
          <w:rFonts w:ascii="Times New Roman" w:hAnsi="Times New Roman"/>
          <w:lang w:val="en-GB"/>
        </w:rPr>
        <w:t>s</w:t>
      </w:r>
      <w:r w:rsidR="0027736C" w:rsidRPr="0027736C">
        <w:rPr>
          <w:rFonts w:ascii="Times New Roman" w:hAnsi="Times New Roman"/>
          <w:lang w:val="en-GB"/>
        </w:rPr>
        <w:t xml:space="preserve"> will be eligible to receive points if</w:t>
      </w:r>
      <w:r w:rsidR="00E45750">
        <w:rPr>
          <w:rFonts w:ascii="Times New Roman" w:hAnsi="Times New Roman"/>
          <w:lang w:val="en-GB"/>
        </w:rPr>
        <w:t>,</w:t>
      </w:r>
      <w:r w:rsidR="0027736C" w:rsidRPr="0027736C">
        <w:rPr>
          <w:rFonts w:ascii="Times New Roman" w:hAnsi="Times New Roman"/>
          <w:lang w:val="en-GB"/>
        </w:rPr>
        <w:t xml:space="preserve"> within the project</w:t>
      </w:r>
      <w:r w:rsidR="00E45750">
        <w:rPr>
          <w:rFonts w:ascii="Times New Roman" w:hAnsi="Times New Roman"/>
          <w:lang w:val="en-GB"/>
        </w:rPr>
        <w:t>,</w:t>
      </w:r>
      <w:r w:rsidR="0027736C" w:rsidRPr="0027736C">
        <w:rPr>
          <w:rFonts w:ascii="Times New Roman" w:hAnsi="Times New Roman"/>
          <w:lang w:val="en-GB"/>
        </w:rPr>
        <w:t xml:space="preserve"> there </w:t>
      </w:r>
      <w:r w:rsidR="00E45750">
        <w:rPr>
          <w:rFonts w:ascii="Times New Roman" w:hAnsi="Times New Roman"/>
          <w:lang w:val="en-GB"/>
        </w:rPr>
        <w:t>people</w:t>
      </w:r>
      <w:r w:rsidR="0027736C" w:rsidRPr="0027736C">
        <w:rPr>
          <w:rFonts w:ascii="Times New Roman" w:hAnsi="Times New Roman"/>
          <w:lang w:val="en-GB"/>
        </w:rPr>
        <w:t xml:space="preserve"> corresponding to the definition of a </w:t>
      </w:r>
      <w:r w:rsidR="00EA2FF2">
        <w:rPr>
          <w:rFonts w:ascii="Times New Roman" w:hAnsi="Times New Roman"/>
          <w:lang w:val="en-GB"/>
        </w:rPr>
        <w:t>w</w:t>
      </w:r>
      <w:r w:rsidR="00EA2FF2" w:rsidRPr="00EA2FF2">
        <w:rPr>
          <w:rFonts w:ascii="Times New Roman" w:hAnsi="Times New Roman"/>
          <w:lang w:val="en-GB"/>
        </w:rPr>
        <w:t>orker with disabilities</w:t>
      </w:r>
      <w:r w:rsidR="0027736C" w:rsidRPr="0027736C">
        <w:rPr>
          <w:rFonts w:ascii="Times New Roman" w:hAnsi="Times New Roman"/>
          <w:lang w:val="en-GB"/>
        </w:rPr>
        <w:t xml:space="preserve">, or a </w:t>
      </w:r>
      <w:r w:rsidR="00EA2FF2" w:rsidRPr="00EA2FF2">
        <w:rPr>
          <w:rFonts w:ascii="Times New Roman" w:hAnsi="Times New Roman"/>
          <w:lang w:val="en-GB"/>
        </w:rPr>
        <w:t>disadvantaged worker</w:t>
      </w:r>
      <w:r w:rsidR="0027736C" w:rsidRPr="0027736C">
        <w:rPr>
          <w:rFonts w:ascii="Times New Roman" w:hAnsi="Times New Roman"/>
          <w:lang w:val="en-GB"/>
        </w:rPr>
        <w:t>,</w:t>
      </w:r>
      <w:r w:rsidR="00E45750">
        <w:rPr>
          <w:rFonts w:ascii="Times New Roman" w:hAnsi="Times New Roman"/>
          <w:lang w:val="en-GB"/>
        </w:rPr>
        <w:t xml:space="preserve"> will be employed</w:t>
      </w:r>
      <w:r w:rsidR="0027736C" w:rsidRPr="0027736C">
        <w:rPr>
          <w:rFonts w:ascii="Times New Roman" w:hAnsi="Times New Roman"/>
          <w:lang w:val="en-GB"/>
        </w:rPr>
        <w:t xml:space="preserve"> and these employees will form at least 15% of the total amount of the employees involved in the project. „</w:t>
      </w:r>
      <w:r w:rsidR="00EA2FF2" w:rsidRPr="007418DD">
        <w:rPr>
          <w:lang w:val="en-GB"/>
        </w:rPr>
        <w:t>W</w:t>
      </w:r>
      <w:r w:rsidR="00EA2FF2" w:rsidRPr="00EA2FF2">
        <w:rPr>
          <w:rFonts w:ascii="Times New Roman" w:hAnsi="Times New Roman"/>
          <w:lang w:val="en-GB"/>
        </w:rPr>
        <w:t>orker with disabilities</w:t>
      </w:r>
      <w:r w:rsidR="0027736C" w:rsidRPr="0027736C">
        <w:rPr>
          <w:rFonts w:ascii="Times New Roman" w:hAnsi="Times New Roman"/>
          <w:lang w:val="en-GB"/>
        </w:rPr>
        <w:t>” and „</w:t>
      </w:r>
      <w:r w:rsidR="00EA2FF2" w:rsidRPr="007418DD">
        <w:rPr>
          <w:lang w:val="en-GB"/>
        </w:rPr>
        <w:t xml:space="preserve"> </w:t>
      </w:r>
      <w:r w:rsidR="00EA2FF2" w:rsidRPr="00EA2FF2">
        <w:rPr>
          <w:rFonts w:ascii="Times New Roman" w:hAnsi="Times New Roman"/>
          <w:lang w:val="en-GB"/>
        </w:rPr>
        <w:t>disadvantaged worker</w:t>
      </w:r>
      <w:r w:rsidR="0027736C" w:rsidRPr="0027736C">
        <w:rPr>
          <w:rFonts w:ascii="Times New Roman" w:hAnsi="Times New Roman"/>
          <w:lang w:val="en-GB"/>
        </w:rPr>
        <w:t xml:space="preserve">” means any person that complies with the definitions stated in </w:t>
      </w:r>
      <w:r w:rsidR="0027736C" w:rsidRPr="0003406E">
        <w:rPr>
          <w:rFonts w:ascii="Times New Roman" w:hAnsi="Times New Roman"/>
          <w:lang w:val="en-GB"/>
        </w:rPr>
        <w:t xml:space="preserve">the Article 2, Points </w:t>
      </w:r>
      <w:r w:rsidR="00EA2FF2" w:rsidRPr="007418DD">
        <w:rPr>
          <w:rFonts w:ascii="Times New Roman" w:hAnsi="Times New Roman"/>
          <w:lang w:val="en-GB"/>
        </w:rPr>
        <w:t xml:space="preserve">3 </w:t>
      </w:r>
      <w:r w:rsidR="0027736C" w:rsidRPr="0003406E">
        <w:rPr>
          <w:rFonts w:ascii="Times New Roman" w:hAnsi="Times New Roman"/>
          <w:lang w:val="en-GB"/>
        </w:rPr>
        <w:t xml:space="preserve">and </w:t>
      </w:r>
      <w:r w:rsidR="00EA2FF2" w:rsidRPr="007418DD">
        <w:rPr>
          <w:rFonts w:ascii="Times New Roman" w:hAnsi="Times New Roman"/>
          <w:lang w:val="en-GB"/>
        </w:rPr>
        <w:t xml:space="preserve">4 </w:t>
      </w:r>
      <w:r w:rsidR="0027736C" w:rsidRPr="0003406E">
        <w:rPr>
          <w:rFonts w:ascii="Times New Roman" w:hAnsi="Times New Roman"/>
          <w:lang w:val="en-GB"/>
        </w:rPr>
        <w:t xml:space="preserve">of </w:t>
      </w:r>
      <w:r w:rsidR="00EA2FF2" w:rsidRPr="0003406E">
        <w:rPr>
          <w:rFonts w:ascii="Times New Roman" w:hAnsi="Times New Roman"/>
          <w:lang w:val="en-GB"/>
        </w:rPr>
        <w:t>Regulation 651/2014</w:t>
      </w:r>
      <w:r w:rsidR="00EA2FF2" w:rsidRPr="0003406E">
        <w:rPr>
          <w:rStyle w:val="FootnoteReference"/>
          <w:rFonts w:ascii="Times New Roman" w:hAnsi="Times New Roman"/>
          <w:lang w:val="en-GB"/>
        </w:rPr>
        <w:footnoteReference w:id="10"/>
      </w:r>
      <w:r w:rsidR="0027736C" w:rsidRPr="0003406E">
        <w:rPr>
          <w:rFonts w:ascii="Times New Roman" w:hAnsi="Times New Roman"/>
          <w:lang w:val="en-GB"/>
        </w:rPr>
        <w:t>.</w:t>
      </w:r>
      <w:r w:rsidR="00323115" w:rsidRPr="00C725FC">
        <w:rPr>
          <w:rFonts w:ascii="Times New Roman" w:hAnsi="Times New Roman"/>
          <w:lang w:val="en-GB"/>
        </w:rPr>
        <w:t xml:space="preserve"> </w:t>
      </w:r>
      <w:r w:rsidR="00E45750">
        <w:rPr>
          <w:rFonts w:ascii="Times New Roman" w:hAnsi="Times New Roman"/>
          <w:lang w:val="en-GB"/>
        </w:rPr>
        <w:t>A</w:t>
      </w:r>
      <w:r w:rsidR="00E45750" w:rsidRPr="0027736C">
        <w:rPr>
          <w:rFonts w:ascii="Times New Roman" w:hAnsi="Times New Roman"/>
          <w:lang w:val="en-GB"/>
        </w:rPr>
        <w:t xml:space="preserve">dditional </w:t>
      </w:r>
      <w:proofErr w:type="gramStart"/>
      <w:r w:rsidR="00E45750" w:rsidRPr="0027736C">
        <w:rPr>
          <w:rFonts w:ascii="Times New Roman" w:hAnsi="Times New Roman"/>
          <w:lang w:val="en-GB"/>
        </w:rPr>
        <w:t xml:space="preserve">points </w:t>
      </w:r>
      <w:r w:rsidR="0027736C" w:rsidRPr="0027736C">
        <w:rPr>
          <w:rFonts w:ascii="Times New Roman" w:hAnsi="Times New Roman"/>
          <w:lang w:val="en-GB"/>
        </w:rPr>
        <w:t xml:space="preserve"> will</w:t>
      </w:r>
      <w:proofErr w:type="gramEnd"/>
      <w:r w:rsidR="0027736C" w:rsidRPr="0027736C">
        <w:rPr>
          <w:rFonts w:ascii="Times New Roman" w:hAnsi="Times New Roman"/>
          <w:lang w:val="en-GB"/>
        </w:rPr>
        <w:t xml:space="preserve"> be given in selection process to enterprises that have foreseen actions related to gender equality in their project application.</w:t>
      </w:r>
      <w:r w:rsidR="0027736C">
        <w:rPr>
          <w:rFonts w:ascii="Times New Roman" w:hAnsi="Times New Roman"/>
          <w:lang w:val="en-GB"/>
        </w:rPr>
        <w:t xml:space="preserve"> </w:t>
      </w:r>
      <w:r w:rsidR="0027736C" w:rsidRPr="0027736C">
        <w:rPr>
          <w:rFonts w:ascii="Times New Roman" w:hAnsi="Times New Roman"/>
          <w:lang w:val="en-GB"/>
        </w:rPr>
        <w:t>In addition</w:t>
      </w:r>
      <w:r w:rsidR="00E45750">
        <w:rPr>
          <w:rFonts w:ascii="Times New Roman" w:hAnsi="Times New Roman"/>
          <w:lang w:val="en-GB"/>
        </w:rPr>
        <w:t>,</w:t>
      </w:r>
      <w:r w:rsidR="0027736C" w:rsidRPr="0027736C">
        <w:rPr>
          <w:rFonts w:ascii="Times New Roman" w:hAnsi="Times New Roman"/>
          <w:lang w:val="en-GB"/>
        </w:rPr>
        <w:t xml:space="preserve"> stimulation of entrepreneurship will tackle issues related to poverty and social exclusion as there will be more possibilities for people to get a job. </w:t>
      </w:r>
      <w:r w:rsidR="00A32BD0">
        <w:rPr>
          <w:rFonts w:ascii="Times New Roman" w:hAnsi="Times New Roman"/>
          <w:lang w:val="en-GB"/>
        </w:rPr>
        <w:t>S</w:t>
      </w:r>
      <w:r w:rsidR="0027736C" w:rsidRPr="0027736C">
        <w:rPr>
          <w:rFonts w:ascii="Times New Roman" w:hAnsi="Times New Roman"/>
          <w:lang w:val="en-GB"/>
        </w:rPr>
        <w:t xml:space="preserve">timulation of entrepreneurship </w:t>
      </w:r>
      <w:r w:rsidR="00A32BD0">
        <w:rPr>
          <w:rFonts w:ascii="Times New Roman" w:hAnsi="Times New Roman"/>
          <w:lang w:val="en-GB"/>
        </w:rPr>
        <w:t xml:space="preserve">also directly </w:t>
      </w:r>
      <w:r w:rsidR="0027736C" w:rsidRPr="0027736C">
        <w:rPr>
          <w:rFonts w:ascii="Times New Roman" w:hAnsi="Times New Roman"/>
          <w:lang w:val="en-GB"/>
        </w:rPr>
        <w:t xml:space="preserve">relates to another principle of sustainable development from </w:t>
      </w:r>
      <w:r w:rsidR="00A32BD0">
        <w:rPr>
          <w:rFonts w:ascii="Times New Roman" w:hAnsi="Times New Roman"/>
          <w:lang w:val="en-GB"/>
        </w:rPr>
        <w:t xml:space="preserve">the </w:t>
      </w:r>
      <w:r w:rsidR="0027736C" w:rsidRPr="0027736C">
        <w:rPr>
          <w:rFonts w:ascii="Times New Roman" w:hAnsi="Times New Roman"/>
          <w:lang w:val="en-GB"/>
        </w:rPr>
        <w:t xml:space="preserve">social perspective - access to employment. </w:t>
      </w:r>
      <w:r w:rsidR="0027736C" w:rsidRPr="00E67787">
        <w:rPr>
          <w:rFonts w:ascii="Times New Roman" w:hAnsi="Times New Roman"/>
          <w:lang w:val="en-US"/>
        </w:rPr>
        <w:t>To ensure good governance</w:t>
      </w:r>
      <w:r w:rsidR="00675787">
        <w:rPr>
          <w:rFonts w:ascii="Times New Roman" w:hAnsi="Times New Roman"/>
          <w:lang w:val="en-US"/>
        </w:rPr>
        <w:t xml:space="preserve"> and transparency</w:t>
      </w:r>
      <w:r w:rsidR="0027736C" w:rsidRPr="00E67787">
        <w:rPr>
          <w:rFonts w:ascii="Times New Roman" w:hAnsi="Times New Roman"/>
          <w:lang w:val="en-US"/>
        </w:rPr>
        <w:t xml:space="preserve"> all projects will be selected based on published selection criteria that will be made available to everyone. </w:t>
      </w:r>
      <w:bookmarkStart w:id="9" w:name="_Hlk7526497"/>
      <w:r w:rsidR="00BE1E67">
        <w:rPr>
          <w:rFonts w:ascii="Times New Roman" w:hAnsi="Times New Roman"/>
          <w:lang w:val="en-US"/>
        </w:rPr>
        <w:t>C</w:t>
      </w:r>
      <w:r w:rsidR="0027736C" w:rsidRPr="00E67787">
        <w:rPr>
          <w:rFonts w:ascii="Times New Roman" w:hAnsi="Times New Roman"/>
          <w:lang w:val="en-US"/>
        </w:rPr>
        <w:t>onflict of interest will be</w:t>
      </w:r>
      <w:r w:rsidR="00F306D1">
        <w:rPr>
          <w:rFonts w:ascii="Times New Roman" w:hAnsi="Times New Roman"/>
          <w:lang w:val="en-US"/>
        </w:rPr>
        <w:t xml:space="preserve"> eliminated</w:t>
      </w:r>
      <w:r w:rsidR="0027736C" w:rsidRPr="00E67787">
        <w:rPr>
          <w:rFonts w:ascii="Times New Roman" w:hAnsi="Times New Roman"/>
          <w:lang w:val="en-US"/>
        </w:rPr>
        <w:t xml:space="preserve"> </w:t>
      </w:r>
      <w:r w:rsidR="00BE1E67">
        <w:rPr>
          <w:rFonts w:ascii="Times New Roman" w:hAnsi="Times New Roman"/>
          <w:lang w:val="en-US"/>
        </w:rPr>
        <w:t>i</w:t>
      </w:r>
      <w:r w:rsidR="00BE1E67" w:rsidRPr="00E67787">
        <w:rPr>
          <w:rFonts w:ascii="Times New Roman" w:hAnsi="Times New Roman"/>
          <w:lang w:val="en-US"/>
        </w:rPr>
        <w:t>n decision making process</w:t>
      </w:r>
      <w:r w:rsidR="0027736C" w:rsidRPr="00E67787">
        <w:rPr>
          <w:rFonts w:ascii="Times New Roman" w:hAnsi="Times New Roman"/>
          <w:lang w:val="en-US"/>
        </w:rPr>
        <w:t xml:space="preserve">. Voting members </w:t>
      </w:r>
      <w:r w:rsidR="0027736C">
        <w:rPr>
          <w:rFonts w:ascii="Times New Roman" w:hAnsi="Times New Roman"/>
          <w:lang w:val="en-US"/>
        </w:rPr>
        <w:t>of</w:t>
      </w:r>
      <w:r w:rsidR="0027736C" w:rsidRPr="00E67787">
        <w:rPr>
          <w:rFonts w:ascii="Times New Roman" w:hAnsi="Times New Roman"/>
          <w:lang w:val="en-US"/>
        </w:rPr>
        <w:t xml:space="preserve"> </w:t>
      </w:r>
      <w:r w:rsidR="00BE1E67">
        <w:rPr>
          <w:rFonts w:ascii="Times New Roman" w:hAnsi="Times New Roman"/>
          <w:lang w:val="en-US"/>
        </w:rPr>
        <w:t xml:space="preserve">the </w:t>
      </w:r>
      <w:r w:rsidR="0027736C" w:rsidRPr="00E67787">
        <w:rPr>
          <w:rFonts w:ascii="Times New Roman" w:hAnsi="Times New Roman"/>
          <w:lang w:val="en-US"/>
        </w:rPr>
        <w:t xml:space="preserve">Selection Committee will have to inform other members of </w:t>
      </w:r>
      <w:r w:rsidR="00BE1E67">
        <w:rPr>
          <w:rFonts w:ascii="Times New Roman" w:hAnsi="Times New Roman"/>
          <w:lang w:val="en-US"/>
        </w:rPr>
        <w:t xml:space="preserve">the </w:t>
      </w:r>
      <w:r w:rsidR="0027736C" w:rsidRPr="00E67787">
        <w:rPr>
          <w:rFonts w:ascii="Times New Roman" w:hAnsi="Times New Roman"/>
          <w:lang w:val="en-US"/>
        </w:rPr>
        <w:t xml:space="preserve">Selection Committee if they are in conflict of interest. </w:t>
      </w:r>
      <w:bookmarkEnd w:id="9"/>
    </w:p>
    <w:p w14:paraId="59BC38BC" w14:textId="77777777" w:rsidR="00CD7C38" w:rsidRPr="00E67787" w:rsidRDefault="00CD7C38" w:rsidP="00F275B4">
      <w:pPr>
        <w:spacing w:after="0"/>
        <w:jc w:val="both"/>
        <w:rPr>
          <w:rFonts w:ascii="Times New Roman" w:hAnsi="Times New Roman"/>
          <w:lang w:val="en-US"/>
        </w:rPr>
      </w:pPr>
    </w:p>
    <w:p w14:paraId="30DF5606" w14:textId="34056E5A" w:rsidR="0027736C" w:rsidRDefault="0027736C" w:rsidP="00F275B4">
      <w:pPr>
        <w:spacing w:after="0"/>
        <w:jc w:val="both"/>
        <w:rPr>
          <w:rFonts w:ascii="Times New Roman" w:hAnsi="Times New Roman"/>
          <w:lang w:val="en-US"/>
        </w:rPr>
      </w:pPr>
      <w:r w:rsidRPr="00E67787">
        <w:rPr>
          <w:rFonts w:ascii="Times New Roman" w:hAnsi="Times New Roman"/>
          <w:lang w:val="en-US"/>
        </w:rPr>
        <w:t>Finally</w:t>
      </w:r>
      <w:r w:rsidR="00BE1E67">
        <w:rPr>
          <w:rFonts w:ascii="Times New Roman" w:hAnsi="Times New Roman"/>
          <w:lang w:val="en-US"/>
        </w:rPr>
        <w:t>,</w:t>
      </w:r>
      <w:r w:rsidRPr="00E67787">
        <w:rPr>
          <w:rFonts w:ascii="Times New Roman" w:hAnsi="Times New Roman"/>
          <w:lang w:val="en-US"/>
        </w:rPr>
        <w:t xml:space="preserve"> every project applicant will be informed about how many points </w:t>
      </w:r>
      <w:r w:rsidR="00BE1E67">
        <w:rPr>
          <w:rFonts w:ascii="Times New Roman" w:hAnsi="Times New Roman"/>
          <w:lang w:val="en-US"/>
        </w:rPr>
        <w:t>their</w:t>
      </w:r>
      <w:r>
        <w:rPr>
          <w:rFonts w:ascii="Times New Roman" w:hAnsi="Times New Roman"/>
          <w:lang w:val="en-US"/>
        </w:rPr>
        <w:t xml:space="preserve"> project</w:t>
      </w:r>
      <w:r w:rsidRPr="00E67787">
        <w:rPr>
          <w:rFonts w:ascii="Times New Roman" w:hAnsi="Times New Roman"/>
          <w:lang w:val="en-US"/>
        </w:rPr>
        <w:t xml:space="preserve"> has received and depending from that whether the project is approved or rejected. All processes will be done according to </w:t>
      </w:r>
      <w:r w:rsidR="00BE1E67">
        <w:rPr>
          <w:rFonts w:ascii="Times New Roman" w:hAnsi="Times New Roman"/>
          <w:lang w:val="en-US"/>
        </w:rPr>
        <w:t xml:space="preserve">the </w:t>
      </w:r>
      <w:r w:rsidR="0003406E">
        <w:rPr>
          <w:rFonts w:ascii="Times New Roman" w:hAnsi="Times New Roman"/>
          <w:lang w:val="en-US"/>
        </w:rPr>
        <w:t>Programme operator’s</w:t>
      </w:r>
      <w:r>
        <w:rPr>
          <w:rFonts w:ascii="Times New Roman" w:hAnsi="Times New Roman"/>
          <w:lang w:val="en-US"/>
        </w:rPr>
        <w:t xml:space="preserve"> internal</w:t>
      </w:r>
      <w:r w:rsidRPr="00E67787">
        <w:rPr>
          <w:rFonts w:ascii="Times New Roman" w:hAnsi="Times New Roman"/>
          <w:lang w:val="en-US"/>
        </w:rPr>
        <w:t xml:space="preserve"> procedures that will be agreed with </w:t>
      </w:r>
      <w:proofErr w:type="spellStart"/>
      <w:r w:rsidRPr="00E67787">
        <w:rPr>
          <w:rFonts w:ascii="Times New Roman" w:hAnsi="Times New Roman"/>
          <w:lang w:val="en-US"/>
        </w:rPr>
        <w:t>MoE</w:t>
      </w:r>
      <w:proofErr w:type="spellEnd"/>
      <w:r w:rsidRPr="00E67787">
        <w:rPr>
          <w:rFonts w:ascii="Times New Roman" w:hAnsi="Times New Roman"/>
          <w:lang w:val="en-US"/>
        </w:rPr>
        <w:t xml:space="preserve">. </w:t>
      </w:r>
    </w:p>
    <w:p w14:paraId="43AF42DC" w14:textId="77777777" w:rsidR="00CD7C38" w:rsidRPr="00F275B4" w:rsidRDefault="00CD7C38" w:rsidP="00F275B4">
      <w:pPr>
        <w:spacing w:after="0"/>
        <w:jc w:val="both"/>
        <w:rPr>
          <w:rFonts w:ascii="Times New Roman" w:hAnsi="Times New Roman"/>
          <w:lang w:val="en-US"/>
        </w:rPr>
      </w:pPr>
    </w:p>
    <w:p w14:paraId="629637D1" w14:textId="24934331" w:rsidR="00C51BE8" w:rsidRDefault="00BE1E67" w:rsidP="001D127A">
      <w:pPr>
        <w:jc w:val="both"/>
        <w:rPr>
          <w:rFonts w:ascii="Times New Roman" w:hAnsi="Times New Roman"/>
          <w:lang w:val="en-GB"/>
        </w:rPr>
      </w:pPr>
      <w:r>
        <w:rPr>
          <w:rFonts w:ascii="Times New Roman" w:hAnsi="Times New Roman"/>
          <w:lang w:val="en-GB"/>
        </w:rPr>
        <w:t>The P</w:t>
      </w:r>
      <w:r w:rsidR="001D127A" w:rsidRPr="00C725FC">
        <w:rPr>
          <w:rFonts w:ascii="Times New Roman" w:hAnsi="Times New Roman"/>
          <w:lang w:val="en-GB"/>
        </w:rPr>
        <w:t xml:space="preserve">rogramme operator will develop </w:t>
      </w:r>
      <w:r>
        <w:rPr>
          <w:rFonts w:ascii="Times New Roman" w:hAnsi="Times New Roman"/>
          <w:lang w:val="en-GB"/>
        </w:rPr>
        <w:t xml:space="preserve">a </w:t>
      </w:r>
      <w:r w:rsidR="001D127A" w:rsidRPr="00C725FC">
        <w:rPr>
          <w:rFonts w:ascii="Times New Roman" w:hAnsi="Times New Roman"/>
          <w:lang w:val="en-GB"/>
        </w:rPr>
        <w:t>description of the management and control system, including risk management approach, for implementing the Programme, ensuring that the financial contribution is used transparent</w:t>
      </w:r>
      <w:r w:rsidR="002068F9">
        <w:rPr>
          <w:rFonts w:ascii="Times New Roman" w:hAnsi="Times New Roman"/>
          <w:lang w:val="en-GB"/>
        </w:rPr>
        <w:t>ly</w:t>
      </w:r>
      <w:r w:rsidR="001D127A" w:rsidRPr="00C725FC">
        <w:rPr>
          <w:rFonts w:ascii="Times New Roman" w:hAnsi="Times New Roman"/>
          <w:lang w:val="en-GB"/>
        </w:rPr>
        <w:t xml:space="preserve"> and effective</w:t>
      </w:r>
      <w:r w:rsidR="002068F9">
        <w:rPr>
          <w:rFonts w:ascii="Times New Roman" w:hAnsi="Times New Roman"/>
          <w:lang w:val="en-GB"/>
        </w:rPr>
        <w:t>ly</w:t>
      </w:r>
      <w:r w:rsidR="005354B9" w:rsidRPr="00C725FC">
        <w:rPr>
          <w:rFonts w:ascii="Times New Roman" w:hAnsi="Times New Roman"/>
          <w:lang w:val="en-GB"/>
        </w:rPr>
        <w:t>,</w:t>
      </w:r>
      <w:r w:rsidR="001D127A" w:rsidRPr="00C725FC">
        <w:rPr>
          <w:rFonts w:ascii="Times New Roman" w:hAnsi="Times New Roman"/>
          <w:lang w:val="en-GB"/>
        </w:rPr>
        <w:t xml:space="preserve"> exclusively for the purpose of</w:t>
      </w:r>
      <w:r w:rsidR="005354B9" w:rsidRPr="00C725FC">
        <w:rPr>
          <w:rFonts w:ascii="Times New Roman" w:hAnsi="Times New Roman"/>
          <w:lang w:val="en-GB"/>
        </w:rPr>
        <w:t xml:space="preserve"> the P</w:t>
      </w:r>
      <w:r w:rsidR="001D127A" w:rsidRPr="00C725FC">
        <w:rPr>
          <w:rFonts w:ascii="Times New Roman" w:hAnsi="Times New Roman"/>
          <w:lang w:val="en-GB"/>
        </w:rPr>
        <w:t>rogramme and its projects.</w:t>
      </w:r>
    </w:p>
    <w:p w14:paraId="408567D2" w14:textId="58ECC5E5" w:rsidR="00C41F9E" w:rsidRDefault="00C41F9E" w:rsidP="001D127A">
      <w:pPr>
        <w:jc w:val="both"/>
        <w:rPr>
          <w:rFonts w:ascii="Times New Roman" w:hAnsi="Times New Roman"/>
          <w:lang w:val="en-GB"/>
        </w:rPr>
      </w:pPr>
    </w:p>
    <w:p w14:paraId="0E70BD88" w14:textId="77777777" w:rsidR="00C41F9E" w:rsidRDefault="00C41F9E" w:rsidP="001D127A">
      <w:pPr>
        <w:jc w:val="both"/>
        <w:rPr>
          <w:rFonts w:ascii="Times New Roman" w:hAnsi="Times New Roman"/>
          <w:lang w:val="en-GB"/>
        </w:rPr>
      </w:pPr>
    </w:p>
    <w:p w14:paraId="37E84723" w14:textId="49166D71" w:rsidR="008F1E0C" w:rsidRPr="00C725FC" w:rsidRDefault="00F275B4" w:rsidP="007418DD">
      <w:pPr>
        <w:pStyle w:val="ListParagraph"/>
        <w:numPr>
          <w:ilvl w:val="1"/>
          <w:numId w:val="56"/>
        </w:numPr>
        <w:spacing w:before="240"/>
        <w:ind w:left="357" w:hanging="357"/>
        <w:jc w:val="both"/>
        <w:rPr>
          <w:rFonts w:ascii="Times New Roman" w:hAnsi="Times New Roman"/>
          <w:b/>
          <w:lang w:val="en-GB"/>
        </w:rPr>
      </w:pPr>
      <w:r>
        <w:rPr>
          <w:rFonts w:ascii="Times New Roman" w:hAnsi="Times New Roman"/>
          <w:b/>
          <w:lang w:val="en-GB"/>
        </w:rPr>
        <w:t>T</w:t>
      </w:r>
      <w:r w:rsidR="008F1E0C" w:rsidRPr="00C725FC">
        <w:rPr>
          <w:rFonts w:ascii="Times New Roman" w:hAnsi="Times New Roman"/>
          <w:b/>
          <w:lang w:val="en-GB"/>
        </w:rPr>
        <w:t xml:space="preserve">arget </w:t>
      </w:r>
      <w:r w:rsidR="00643964" w:rsidRPr="00C725FC">
        <w:rPr>
          <w:rFonts w:ascii="Times New Roman" w:hAnsi="Times New Roman"/>
          <w:b/>
          <w:lang w:val="en-GB"/>
        </w:rPr>
        <w:t>group</w:t>
      </w:r>
      <w:r>
        <w:rPr>
          <w:rFonts w:ascii="Times New Roman" w:hAnsi="Times New Roman"/>
          <w:b/>
          <w:lang w:val="en-GB"/>
        </w:rPr>
        <w:t>.</w:t>
      </w:r>
      <w:r w:rsidR="00643964" w:rsidRPr="00C725FC">
        <w:rPr>
          <w:rFonts w:ascii="Times New Roman" w:hAnsi="Times New Roman"/>
          <w:b/>
          <w:lang w:val="en-GB"/>
        </w:rPr>
        <w:t xml:space="preserve"> </w:t>
      </w:r>
    </w:p>
    <w:p w14:paraId="64FDDE02" w14:textId="503B301A" w:rsidR="000953E2" w:rsidRDefault="00065A96" w:rsidP="00E877D5">
      <w:pPr>
        <w:jc w:val="both"/>
        <w:rPr>
          <w:rStyle w:val="CommentReference"/>
          <w:rFonts w:ascii="Times New Roman" w:eastAsia="Calibri" w:hAnsi="Times New Roman"/>
          <w:sz w:val="22"/>
          <w:szCs w:val="22"/>
          <w:lang w:val="en-GB"/>
        </w:rPr>
      </w:pPr>
      <w:r w:rsidRPr="00065A96">
        <w:rPr>
          <w:rFonts w:ascii="Times New Roman" w:hAnsi="Times New Roman"/>
          <w:lang w:val="en-GB"/>
        </w:rPr>
        <w:t>The main target group of the Programme</w:t>
      </w:r>
      <w:r w:rsidR="00B9751A">
        <w:rPr>
          <w:rFonts w:ascii="Times New Roman" w:hAnsi="Times New Roman"/>
          <w:lang w:val="en-GB"/>
        </w:rPr>
        <w:t xml:space="preserve"> is</w:t>
      </w:r>
      <w:r w:rsidR="00BA4F93" w:rsidRPr="00065A96">
        <w:rPr>
          <w:rFonts w:ascii="Times New Roman" w:hAnsi="Times New Roman"/>
          <w:lang w:val="en-GB"/>
        </w:rPr>
        <w:t xml:space="preserve"> </w:t>
      </w:r>
      <w:r w:rsidRPr="00065A96">
        <w:rPr>
          <w:rFonts w:ascii="Times New Roman" w:hAnsi="Times New Roman"/>
          <w:lang w:val="en-GB"/>
        </w:rPr>
        <w:t>SMEs</w:t>
      </w:r>
      <w:r w:rsidR="00323D25">
        <w:rPr>
          <w:rStyle w:val="FootnoteReference"/>
          <w:rFonts w:ascii="Times New Roman" w:hAnsi="Times New Roman"/>
          <w:lang w:val="en-GB"/>
        </w:rPr>
        <w:footnoteReference w:id="11"/>
      </w:r>
      <w:r w:rsidRPr="00065A96">
        <w:rPr>
          <w:rFonts w:ascii="Times New Roman" w:hAnsi="Times New Roman"/>
          <w:lang w:val="en-GB"/>
        </w:rPr>
        <w:t xml:space="preserve">, established as legal persons in Latvia. </w:t>
      </w:r>
      <w:r w:rsidR="002217FD" w:rsidRPr="002217FD">
        <w:rPr>
          <w:rFonts w:ascii="Times New Roman" w:hAnsi="Times New Roman"/>
          <w:lang w:val="en-GB"/>
        </w:rPr>
        <w:t>Primary target group of small grant scheme</w:t>
      </w:r>
      <w:r w:rsidR="002217FD">
        <w:rPr>
          <w:rFonts w:ascii="Times New Roman" w:hAnsi="Times New Roman"/>
          <w:lang w:val="en-GB"/>
        </w:rPr>
        <w:t>s</w:t>
      </w:r>
      <w:r w:rsidR="002217FD" w:rsidRPr="002217FD">
        <w:rPr>
          <w:rFonts w:ascii="Times New Roman" w:hAnsi="Times New Roman"/>
          <w:lang w:val="en-GB"/>
        </w:rPr>
        <w:t xml:space="preserve"> includes existing and newly created enterprises</w:t>
      </w:r>
      <w:r w:rsidR="00BA4F93">
        <w:rPr>
          <w:rFonts w:ascii="Times New Roman" w:hAnsi="Times New Roman"/>
          <w:lang w:val="en-GB"/>
        </w:rPr>
        <w:t xml:space="preserve"> with high potential of innovation</w:t>
      </w:r>
      <w:r w:rsidR="002217FD">
        <w:rPr>
          <w:rFonts w:ascii="Times New Roman" w:hAnsi="Times New Roman"/>
          <w:lang w:val="en-GB"/>
        </w:rPr>
        <w:t>.</w:t>
      </w:r>
      <w:r w:rsidR="006A6780">
        <w:rPr>
          <w:rFonts w:ascii="Times New Roman" w:hAnsi="Times New Roman"/>
          <w:lang w:val="en-GB"/>
        </w:rPr>
        <w:t xml:space="preserve"> For them this Programme will give access to </w:t>
      </w:r>
      <w:r w:rsidR="009221C4">
        <w:rPr>
          <w:rFonts w:ascii="Times New Roman" w:hAnsi="Times New Roman"/>
          <w:lang w:val="en-GB"/>
        </w:rPr>
        <w:t>the necessary</w:t>
      </w:r>
      <w:r w:rsidR="006A6780">
        <w:rPr>
          <w:rFonts w:ascii="Times New Roman" w:hAnsi="Times New Roman"/>
          <w:lang w:val="en-GB"/>
        </w:rPr>
        <w:t xml:space="preserve"> finance and </w:t>
      </w:r>
      <w:r w:rsidR="009221C4">
        <w:rPr>
          <w:rFonts w:ascii="Times New Roman" w:hAnsi="Times New Roman"/>
          <w:lang w:val="en-GB"/>
        </w:rPr>
        <w:t xml:space="preserve">be </w:t>
      </w:r>
      <w:r w:rsidR="006A6780">
        <w:rPr>
          <w:rFonts w:ascii="Times New Roman" w:hAnsi="Times New Roman"/>
          <w:lang w:val="en-GB"/>
        </w:rPr>
        <w:t xml:space="preserve">a chance to develop new products and </w:t>
      </w:r>
      <w:r w:rsidR="00B9751A">
        <w:rPr>
          <w:rFonts w:ascii="Times New Roman" w:hAnsi="Times New Roman"/>
          <w:lang w:val="en-GB"/>
        </w:rPr>
        <w:t>intr</w:t>
      </w:r>
      <w:r w:rsidR="00F306D1">
        <w:rPr>
          <w:rFonts w:ascii="Times New Roman" w:hAnsi="Times New Roman"/>
          <w:lang w:val="en-GB"/>
        </w:rPr>
        <w:t>o</w:t>
      </w:r>
      <w:r w:rsidR="00B9751A">
        <w:rPr>
          <w:rFonts w:ascii="Times New Roman" w:hAnsi="Times New Roman"/>
          <w:lang w:val="en-GB"/>
        </w:rPr>
        <w:t>duce</w:t>
      </w:r>
      <w:r w:rsidR="006A6780">
        <w:rPr>
          <w:rFonts w:ascii="Times New Roman" w:hAnsi="Times New Roman"/>
          <w:lang w:val="en-GB"/>
        </w:rPr>
        <w:t xml:space="preserve"> them to the market. </w:t>
      </w:r>
    </w:p>
    <w:p w14:paraId="7A3AD9D3" w14:textId="1623CDFF" w:rsidR="00E877D5" w:rsidRDefault="00BA4F93" w:rsidP="00E877D5">
      <w:pPr>
        <w:jc w:val="both"/>
        <w:rPr>
          <w:rFonts w:ascii="Times New Roman" w:hAnsi="Times New Roman"/>
          <w:highlight w:val="yellow"/>
          <w:lang w:val="en-GB"/>
        </w:rPr>
      </w:pPr>
      <w:r>
        <w:rPr>
          <w:rStyle w:val="CommentReference"/>
          <w:rFonts w:ascii="Times New Roman" w:eastAsia="Calibri" w:hAnsi="Times New Roman"/>
          <w:sz w:val="22"/>
          <w:szCs w:val="22"/>
          <w:lang w:val="en-GB"/>
        </w:rPr>
        <w:t>T</w:t>
      </w:r>
      <w:r w:rsidR="009221C4">
        <w:rPr>
          <w:rStyle w:val="CommentReference"/>
          <w:rFonts w:ascii="Times New Roman" w:eastAsia="Calibri" w:hAnsi="Times New Roman"/>
          <w:sz w:val="22"/>
          <w:szCs w:val="22"/>
          <w:lang w:val="en-GB"/>
        </w:rPr>
        <w:t>he t</w:t>
      </w:r>
      <w:r w:rsidR="00E877D5">
        <w:rPr>
          <w:rStyle w:val="CommentReference"/>
          <w:rFonts w:ascii="Times New Roman" w:eastAsia="Calibri" w:hAnsi="Times New Roman"/>
          <w:sz w:val="22"/>
          <w:szCs w:val="22"/>
          <w:lang w:val="en-GB"/>
        </w:rPr>
        <w:t xml:space="preserve">arget group of </w:t>
      </w:r>
      <w:r w:rsidR="00072D67">
        <w:rPr>
          <w:rStyle w:val="CommentReference"/>
          <w:rFonts w:ascii="Times New Roman" w:eastAsia="Calibri" w:hAnsi="Times New Roman"/>
          <w:sz w:val="22"/>
          <w:szCs w:val="22"/>
          <w:lang w:val="en-GB"/>
        </w:rPr>
        <w:t xml:space="preserve">the </w:t>
      </w:r>
      <w:r>
        <w:rPr>
          <w:rStyle w:val="CommentReference"/>
          <w:rFonts w:ascii="Times New Roman" w:eastAsia="Calibri" w:hAnsi="Times New Roman"/>
          <w:sz w:val="22"/>
          <w:szCs w:val="22"/>
          <w:lang w:val="en-GB"/>
        </w:rPr>
        <w:t xml:space="preserve">main call </w:t>
      </w:r>
      <w:r w:rsidR="00E877D5">
        <w:rPr>
          <w:rStyle w:val="CommentReference"/>
          <w:rFonts w:ascii="Times New Roman" w:eastAsia="Calibri" w:hAnsi="Times New Roman"/>
          <w:sz w:val="22"/>
          <w:szCs w:val="22"/>
          <w:lang w:val="en-GB"/>
        </w:rPr>
        <w:t xml:space="preserve">will be enterprises with </w:t>
      </w:r>
      <w:r>
        <w:rPr>
          <w:rStyle w:val="CommentReference"/>
          <w:rFonts w:ascii="Times New Roman" w:eastAsia="Calibri" w:hAnsi="Times New Roman"/>
          <w:sz w:val="22"/>
          <w:szCs w:val="22"/>
          <w:lang w:val="en-GB"/>
        </w:rPr>
        <w:t xml:space="preserve">already </w:t>
      </w:r>
      <w:r w:rsidR="00E877D5">
        <w:rPr>
          <w:rStyle w:val="CommentReference"/>
          <w:rFonts w:ascii="Times New Roman" w:eastAsia="Calibri" w:hAnsi="Times New Roman"/>
          <w:sz w:val="22"/>
          <w:szCs w:val="22"/>
          <w:lang w:val="en-GB"/>
        </w:rPr>
        <w:t xml:space="preserve">existing industrial base that want to develop </w:t>
      </w:r>
      <w:r w:rsidR="006A6780">
        <w:rPr>
          <w:rStyle w:val="CommentReference"/>
          <w:rFonts w:ascii="Times New Roman" w:eastAsia="Calibri" w:hAnsi="Times New Roman"/>
          <w:sz w:val="22"/>
          <w:szCs w:val="22"/>
          <w:lang w:val="en-GB"/>
        </w:rPr>
        <w:t>the range of</w:t>
      </w:r>
      <w:r w:rsidR="00E877D5">
        <w:rPr>
          <w:rStyle w:val="CommentReference"/>
          <w:rFonts w:ascii="Times New Roman" w:eastAsia="Calibri" w:hAnsi="Times New Roman"/>
          <w:sz w:val="22"/>
          <w:szCs w:val="22"/>
          <w:lang w:val="en-GB"/>
        </w:rPr>
        <w:t xml:space="preserve"> </w:t>
      </w:r>
      <w:r w:rsidR="00E32136">
        <w:rPr>
          <w:rStyle w:val="CommentReference"/>
          <w:rFonts w:ascii="Times New Roman" w:eastAsia="Calibri" w:hAnsi="Times New Roman"/>
          <w:sz w:val="22"/>
          <w:szCs w:val="22"/>
          <w:lang w:val="en-GB"/>
        </w:rPr>
        <w:t xml:space="preserve">their </w:t>
      </w:r>
      <w:r w:rsidR="00E877D5">
        <w:rPr>
          <w:rStyle w:val="CommentReference"/>
          <w:rFonts w:ascii="Times New Roman" w:eastAsia="Calibri" w:hAnsi="Times New Roman"/>
          <w:sz w:val="22"/>
          <w:szCs w:val="22"/>
          <w:lang w:val="en-GB"/>
        </w:rPr>
        <w:t>products</w:t>
      </w:r>
      <w:r w:rsidR="00E877D5" w:rsidRPr="00E877D5">
        <w:rPr>
          <w:rStyle w:val="CommentReference"/>
          <w:rFonts w:ascii="Times New Roman" w:eastAsia="Calibri" w:hAnsi="Times New Roman"/>
          <w:sz w:val="22"/>
          <w:szCs w:val="22"/>
          <w:lang w:val="en-GB"/>
        </w:rPr>
        <w:t xml:space="preserve"> </w:t>
      </w:r>
      <w:r w:rsidR="00E877D5">
        <w:rPr>
          <w:rStyle w:val="CommentReference"/>
          <w:rFonts w:ascii="Times New Roman" w:eastAsia="Calibri" w:hAnsi="Times New Roman"/>
          <w:sz w:val="22"/>
          <w:szCs w:val="22"/>
          <w:lang w:val="en-GB"/>
        </w:rPr>
        <w:t xml:space="preserve">and implement </w:t>
      </w:r>
      <w:r w:rsidR="006A6780">
        <w:rPr>
          <w:rStyle w:val="CommentReference"/>
          <w:rFonts w:ascii="Times New Roman" w:eastAsia="Calibri" w:hAnsi="Times New Roman"/>
          <w:sz w:val="22"/>
          <w:szCs w:val="22"/>
          <w:lang w:val="en-GB"/>
        </w:rPr>
        <w:t xml:space="preserve">new ones </w:t>
      </w:r>
      <w:r w:rsidR="00E877D5">
        <w:rPr>
          <w:rStyle w:val="CommentReference"/>
          <w:rFonts w:ascii="Times New Roman" w:eastAsia="Calibri" w:hAnsi="Times New Roman"/>
          <w:sz w:val="22"/>
          <w:szCs w:val="22"/>
          <w:lang w:val="en-GB"/>
        </w:rPr>
        <w:t xml:space="preserve">into production or </w:t>
      </w:r>
      <w:r w:rsidR="00E20E00">
        <w:rPr>
          <w:rStyle w:val="CommentReference"/>
          <w:rFonts w:ascii="Times New Roman" w:eastAsia="Calibri" w:hAnsi="Times New Roman"/>
          <w:sz w:val="22"/>
          <w:szCs w:val="22"/>
          <w:lang w:val="en-GB"/>
        </w:rPr>
        <w:t xml:space="preserve">companies, that want to </w:t>
      </w:r>
      <w:r w:rsidR="00E877D5">
        <w:rPr>
          <w:rStyle w:val="CommentReference"/>
          <w:rFonts w:ascii="Times New Roman" w:eastAsia="Calibri" w:hAnsi="Times New Roman"/>
          <w:sz w:val="22"/>
          <w:szCs w:val="22"/>
          <w:lang w:val="en-GB"/>
        </w:rPr>
        <w:t>green</w:t>
      </w:r>
      <w:r w:rsidR="00E32136">
        <w:rPr>
          <w:rStyle w:val="CommentReference"/>
          <w:rFonts w:ascii="Times New Roman" w:eastAsia="Calibri" w:hAnsi="Times New Roman"/>
          <w:sz w:val="22"/>
          <w:szCs w:val="22"/>
          <w:lang w:val="en-GB"/>
        </w:rPr>
        <w:t>ify the</w:t>
      </w:r>
      <w:r w:rsidR="00E877D5">
        <w:rPr>
          <w:rStyle w:val="CommentReference"/>
          <w:rFonts w:ascii="Times New Roman" w:eastAsia="Calibri" w:hAnsi="Times New Roman"/>
          <w:sz w:val="22"/>
          <w:szCs w:val="22"/>
          <w:lang w:val="en-GB"/>
        </w:rPr>
        <w:t xml:space="preserve"> existing</w:t>
      </w:r>
      <w:r w:rsidR="006A6780">
        <w:rPr>
          <w:rStyle w:val="CommentReference"/>
          <w:rFonts w:ascii="Times New Roman" w:eastAsia="Calibri" w:hAnsi="Times New Roman"/>
          <w:sz w:val="22"/>
          <w:szCs w:val="22"/>
          <w:lang w:val="en-GB"/>
        </w:rPr>
        <w:t xml:space="preserve"> production’s</w:t>
      </w:r>
      <w:r w:rsidR="00E877D5">
        <w:rPr>
          <w:rStyle w:val="CommentReference"/>
          <w:rFonts w:ascii="Times New Roman" w:eastAsia="Calibri" w:hAnsi="Times New Roman"/>
          <w:sz w:val="22"/>
          <w:szCs w:val="22"/>
          <w:lang w:val="en-GB"/>
        </w:rPr>
        <w:t xml:space="preserve"> processes </w:t>
      </w:r>
      <w:r w:rsidR="006A6780">
        <w:rPr>
          <w:rStyle w:val="CommentReference"/>
          <w:rFonts w:ascii="Times New Roman" w:eastAsia="Calibri" w:hAnsi="Times New Roman"/>
          <w:sz w:val="22"/>
          <w:szCs w:val="22"/>
          <w:lang w:val="en-GB"/>
        </w:rPr>
        <w:t xml:space="preserve">in order </w:t>
      </w:r>
      <w:r w:rsidR="00E877D5">
        <w:rPr>
          <w:rStyle w:val="CommentReference"/>
          <w:rFonts w:ascii="Times New Roman" w:eastAsia="Calibri" w:hAnsi="Times New Roman"/>
          <w:sz w:val="22"/>
          <w:szCs w:val="22"/>
          <w:lang w:val="en-GB"/>
        </w:rPr>
        <w:t>to became more competitive and environmentally friendly</w:t>
      </w:r>
      <w:r w:rsidR="00E877D5" w:rsidRPr="002217FD">
        <w:rPr>
          <w:rFonts w:ascii="Times New Roman" w:hAnsi="Times New Roman"/>
          <w:lang w:val="en-GB"/>
        </w:rPr>
        <w:t>.</w:t>
      </w:r>
      <w:r w:rsidR="00E877D5" w:rsidRPr="00E877D5">
        <w:rPr>
          <w:rFonts w:ascii="Times New Roman" w:hAnsi="Times New Roman"/>
          <w:lang w:val="en-GB"/>
        </w:rPr>
        <w:t xml:space="preserve"> </w:t>
      </w:r>
      <w:r w:rsidR="00E877D5" w:rsidRPr="0051134A">
        <w:rPr>
          <w:rFonts w:ascii="Times New Roman" w:hAnsi="Times New Roman"/>
          <w:lang w:val="en-GB"/>
        </w:rPr>
        <w:t>Furthermore, the</w:t>
      </w:r>
      <w:r w:rsidR="00710F73">
        <w:rPr>
          <w:rFonts w:ascii="Times New Roman" w:hAnsi="Times New Roman"/>
          <w:lang w:val="en-GB"/>
        </w:rPr>
        <w:t xml:space="preserve"> </w:t>
      </w:r>
      <w:r w:rsidR="00E877D5" w:rsidRPr="0051134A">
        <w:rPr>
          <w:rFonts w:ascii="Times New Roman" w:hAnsi="Times New Roman"/>
          <w:lang w:val="en-GB"/>
        </w:rPr>
        <w:t>services</w:t>
      </w:r>
      <w:r w:rsidR="00710F73">
        <w:rPr>
          <w:rFonts w:ascii="Times New Roman" w:hAnsi="Times New Roman"/>
          <w:lang w:val="en-GB"/>
        </w:rPr>
        <w:t xml:space="preserve"> of</w:t>
      </w:r>
      <w:r w:rsidR="00E877D5" w:rsidRPr="0051134A">
        <w:rPr>
          <w:rFonts w:ascii="Times New Roman" w:hAnsi="Times New Roman"/>
          <w:lang w:val="en-GB"/>
        </w:rPr>
        <w:t xml:space="preserve"> </w:t>
      </w:r>
      <w:r w:rsidR="00710F73" w:rsidRPr="00756C09">
        <w:rPr>
          <w:rFonts w:ascii="Times New Roman" w:hAnsi="Times New Roman"/>
          <w:lang w:val="en-GB"/>
        </w:rPr>
        <w:t xml:space="preserve">TBC </w:t>
      </w:r>
      <w:r w:rsidR="00E877D5" w:rsidRPr="0051134A">
        <w:rPr>
          <w:rFonts w:ascii="Times New Roman" w:hAnsi="Times New Roman"/>
          <w:lang w:val="en-GB"/>
        </w:rPr>
        <w:t xml:space="preserve">will </w:t>
      </w:r>
      <w:r w:rsidR="00E32136">
        <w:rPr>
          <w:rFonts w:ascii="Times New Roman" w:hAnsi="Times New Roman"/>
          <w:lang w:val="en-GB"/>
        </w:rPr>
        <w:t>serve</w:t>
      </w:r>
      <w:r w:rsidR="00E32136" w:rsidRPr="0051134A">
        <w:rPr>
          <w:rFonts w:ascii="Times New Roman" w:hAnsi="Times New Roman"/>
          <w:lang w:val="en-GB"/>
        </w:rPr>
        <w:t xml:space="preserve"> </w:t>
      </w:r>
      <w:r w:rsidR="00E877D5" w:rsidRPr="0051134A">
        <w:rPr>
          <w:rFonts w:ascii="Times New Roman" w:hAnsi="Times New Roman"/>
          <w:lang w:val="en-GB"/>
        </w:rPr>
        <w:t>a broad group of beneficiaries</w:t>
      </w:r>
      <w:r w:rsidR="00710F73">
        <w:rPr>
          <w:rFonts w:ascii="Times New Roman" w:hAnsi="Times New Roman"/>
          <w:lang w:val="en-GB"/>
        </w:rPr>
        <w:t>, such as</w:t>
      </w:r>
      <w:r w:rsidR="00E877D5" w:rsidRPr="0051134A">
        <w:rPr>
          <w:rFonts w:ascii="Times New Roman" w:hAnsi="Times New Roman"/>
          <w:lang w:val="en-GB"/>
        </w:rPr>
        <w:t xml:space="preserve"> SMEs (main targeted group), start-ups</w:t>
      </w:r>
      <w:r w:rsidR="00E32136">
        <w:rPr>
          <w:rFonts w:ascii="Times New Roman" w:hAnsi="Times New Roman"/>
          <w:lang w:val="en-GB"/>
        </w:rPr>
        <w:t xml:space="preserve"> that </w:t>
      </w:r>
      <w:r w:rsidR="00E877D5" w:rsidRPr="0051134A">
        <w:rPr>
          <w:rFonts w:ascii="Times New Roman" w:hAnsi="Times New Roman"/>
          <w:lang w:val="en-GB"/>
        </w:rPr>
        <w:t>want to develop their ideas, and innovative, science-based large enterprises</w:t>
      </w:r>
      <w:r w:rsidR="00710F73">
        <w:rPr>
          <w:rFonts w:ascii="Times New Roman" w:hAnsi="Times New Roman"/>
          <w:lang w:val="en-GB"/>
        </w:rPr>
        <w:t>. This will among others be done</w:t>
      </w:r>
      <w:r w:rsidR="00E877D5" w:rsidRPr="0051134A">
        <w:rPr>
          <w:rFonts w:ascii="Times New Roman" w:hAnsi="Times New Roman"/>
          <w:lang w:val="en-GB"/>
        </w:rPr>
        <w:t xml:space="preserve"> by promoting cooperation with research </w:t>
      </w:r>
      <w:r w:rsidR="00E32136">
        <w:rPr>
          <w:rFonts w:ascii="Times New Roman" w:hAnsi="Times New Roman"/>
          <w:lang w:val="en-GB"/>
        </w:rPr>
        <w:t>organisations</w:t>
      </w:r>
      <w:r w:rsidR="00E877D5" w:rsidRPr="0051134A">
        <w:rPr>
          <w:rFonts w:ascii="Times New Roman" w:hAnsi="Times New Roman"/>
          <w:lang w:val="en-GB"/>
        </w:rPr>
        <w:t xml:space="preserve">, NGOs, clusters, mentors, </w:t>
      </w:r>
      <w:r w:rsidR="00E32136" w:rsidRPr="0051134A">
        <w:rPr>
          <w:rFonts w:ascii="Times New Roman" w:hAnsi="Times New Roman"/>
          <w:lang w:val="en-GB"/>
        </w:rPr>
        <w:t>accelerat</w:t>
      </w:r>
      <w:r w:rsidR="00E32136">
        <w:rPr>
          <w:rFonts w:ascii="Times New Roman" w:hAnsi="Times New Roman"/>
          <w:lang w:val="en-GB"/>
        </w:rPr>
        <w:t>ion</w:t>
      </w:r>
      <w:r w:rsidR="00E32136" w:rsidRPr="0051134A">
        <w:rPr>
          <w:rFonts w:ascii="Times New Roman" w:hAnsi="Times New Roman"/>
          <w:lang w:val="en-GB"/>
        </w:rPr>
        <w:t xml:space="preserve"> </w:t>
      </w:r>
      <w:r w:rsidR="00E877D5" w:rsidRPr="0051134A">
        <w:rPr>
          <w:rFonts w:ascii="Times New Roman" w:hAnsi="Times New Roman"/>
          <w:lang w:val="en-GB"/>
        </w:rPr>
        <w:t xml:space="preserve">funds, </w:t>
      </w:r>
      <w:r w:rsidR="003906A5" w:rsidRPr="0051134A">
        <w:rPr>
          <w:rFonts w:ascii="Times New Roman" w:hAnsi="Times New Roman"/>
          <w:lang w:val="en-GB"/>
        </w:rPr>
        <w:t>industry experts and</w:t>
      </w:r>
      <w:r w:rsidR="00E877D5" w:rsidRPr="0051134A">
        <w:rPr>
          <w:rFonts w:ascii="Times New Roman" w:hAnsi="Times New Roman"/>
          <w:lang w:val="en-GB"/>
        </w:rPr>
        <w:t xml:space="preserve"> professionals with experience in business development.</w:t>
      </w:r>
      <w:r w:rsidR="00E877D5" w:rsidRPr="007418DD">
        <w:rPr>
          <w:rFonts w:ascii="Times New Roman" w:hAnsi="Times New Roman"/>
          <w:highlight w:val="yellow"/>
          <w:lang w:val="en-GB"/>
        </w:rPr>
        <w:t xml:space="preserve"> </w:t>
      </w:r>
    </w:p>
    <w:p w14:paraId="76A25CF7" w14:textId="77777777" w:rsidR="00C41F9E" w:rsidRDefault="00C41F9E" w:rsidP="00E877D5">
      <w:pPr>
        <w:jc w:val="both"/>
        <w:rPr>
          <w:rFonts w:ascii="Times New Roman" w:hAnsi="Times New Roman"/>
          <w:lang w:val="en-GB"/>
        </w:rPr>
      </w:pPr>
    </w:p>
    <w:p w14:paraId="586DD631" w14:textId="77777777" w:rsidR="00636B58" w:rsidRPr="00C725FC" w:rsidRDefault="004E2C6D" w:rsidP="007418DD">
      <w:pPr>
        <w:pStyle w:val="ListParagraph"/>
        <w:numPr>
          <w:ilvl w:val="1"/>
          <w:numId w:val="56"/>
        </w:numPr>
        <w:spacing w:before="240"/>
        <w:ind w:left="357" w:hanging="357"/>
        <w:jc w:val="both"/>
        <w:rPr>
          <w:rFonts w:ascii="Times New Roman" w:hAnsi="Times New Roman"/>
          <w:b/>
          <w:lang w:val="en-GB"/>
        </w:rPr>
      </w:pPr>
      <w:r>
        <w:rPr>
          <w:rFonts w:ascii="Times New Roman" w:hAnsi="Times New Roman"/>
          <w:b/>
          <w:lang w:val="en-GB"/>
        </w:rPr>
        <w:t>A</w:t>
      </w:r>
      <w:r w:rsidR="00636B58" w:rsidRPr="00C725FC">
        <w:rPr>
          <w:rFonts w:ascii="Times New Roman" w:hAnsi="Times New Roman"/>
          <w:b/>
          <w:lang w:val="en-GB"/>
        </w:rPr>
        <w:t>pplicable State Aid rules</w:t>
      </w:r>
    </w:p>
    <w:p w14:paraId="7B38D201" w14:textId="24B78BD8" w:rsidR="0029713D" w:rsidRDefault="008F0368" w:rsidP="009F291D">
      <w:pPr>
        <w:jc w:val="both"/>
        <w:rPr>
          <w:rFonts w:ascii="Times New Roman" w:eastAsia="Calibri" w:hAnsi="Times New Roman"/>
          <w:bCs/>
          <w:lang w:val="en-GB"/>
        </w:rPr>
      </w:pPr>
      <w:r>
        <w:rPr>
          <w:rFonts w:ascii="Times New Roman" w:hAnsi="Times New Roman"/>
          <w:lang w:val="en-GB"/>
        </w:rPr>
        <w:t>S</w:t>
      </w:r>
      <w:r w:rsidR="00CE0347" w:rsidRPr="00C725FC">
        <w:rPr>
          <w:rFonts w:ascii="Times New Roman" w:hAnsi="Times New Roman"/>
          <w:lang w:val="en-GB"/>
        </w:rPr>
        <w:t xml:space="preserve">tate aid regulations are applicable for </w:t>
      </w:r>
      <w:r w:rsidR="00404CA8" w:rsidRPr="00C725FC">
        <w:rPr>
          <w:rFonts w:ascii="Times New Roman" w:hAnsi="Times New Roman"/>
          <w:lang w:val="en-GB"/>
        </w:rPr>
        <w:t>the Programme</w:t>
      </w:r>
      <w:r w:rsidR="00CE0347" w:rsidRPr="00C725FC">
        <w:rPr>
          <w:rFonts w:ascii="Times New Roman" w:hAnsi="Times New Roman"/>
          <w:lang w:val="en-GB"/>
        </w:rPr>
        <w:t xml:space="preserve"> financed by Norway Grants. The legal basis is art. 8.16 of the Regulation on Norway Grants. This means that the EU legislation on state aid, as transformed into the national legislation in </w:t>
      </w:r>
      <w:r w:rsidR="009B5034" w:rsidRPr="009B5034">
        <w:rPr>
          <w:rFonts w:ascii="Times New Roman" w:hAnsi="Times New Roman"/>
          <w:lang w:val="en-GB"/>
        </w:rPr>
        <w:t>Latvia</w:t>
      </w:r>
      <w:r w:rsidR="00CE0347" w:rsidRPr="00C725FC">
        <w:rPr>
          <w:rFonts w:ascii="Times New Roman" w:hAnsi="Times New Roman"/>
          <w:lang w:val="en-GB"/>
        </w:rPr>
        <w:t xml:space="preserve">, have to be observed during the implementation of </w:t>
      </w:r>
      <w:r w:rsidR="003D1354">
        <w:rPr>
          <w:rFonts w:ascii="Times New Roman" w:hAnsi="Times New Roman"/>
          <w:lang w:val="en-GB"/>
        </w:rPr>
        <w:t>Programme</w:t>
      </w:r>
      <w:r w:rsidR="00CE0347" w:rsidRPr="00C725FC">
        <w:rPr>
          <w:rFonts w:ascii="Times New Roman" w:hAnsi="Times New Roman"/>
          <w:lang w:val="en-GB"/>
        </w:rPr>
        <w:t xml:space="preserve">. The </w:t>
      </w:r>
      <w:r w:rsidR="00175794">
        <w:rPr>
          <w:rFonts w:ascii="Times New Roman" w:hAnsi="Times New Roman"/>
          <w:lang w:val="en-GB"/>
        </w:rPr>
        <w:t>issue</w:t>
      </w:r>
      <w:r w:rsidR="00175794" w:rsidRPr="00C725FC">
        <w:rPr>
          <w:rFonts w:ascii="Times New Roman" w:hAnsi="Times New Roman"/>
          <w:lang w:val="en-GB"/>
        </w:rPr>
        <w:t xml:space="preserve"> </w:t>
      </w:r>
      <w:r w:rsidR="00CE0347" w:rsidRPr="00C725FC">
        <w:rPr>
          <w:rFonts w:ascii="Times New Roman" w:hAnsi="Times New Roman"/>
          <w:lang w:val="en-GB"/>
        </w:rPr>
        <w:t>of state aid is of particular importance for this Programme since funds will be awarded to private enterprises. The obligation to apply the relevant legislation will have its legal basis in the Pro</w:t>
      </w:r>
      <w:r w:rsidR="00404CA8" w:rsidRPr="00C725FC">
        <w:rPr>
          <w:rFonts w:ascii="Times New Roman" w:hAnsi="Times New Roman"/>
          <w:lang w:val="en-GB"/>
        </w:rPr>
        <w:t>gramme Agreement</w:t>
      </w:r>
      <w:r w:rsidR="00CE0347" w:rsidRPr="00C725FC">
        <w:rPr>
          <w:rFonts w:ascii="Times New Roman" w:hAnsi="Times New Roman"/>
          <w:lang w:val="en-GB"/>
        </w:rPr>
        <w:t xml:space="preserve"> to be signed between </w:t>
      </w:r>
      <w:r w:rsidR="00D24B41">
        <w:rPr>
          <w:rFonts w:ascii="Times New Roman" w:hAnsi="Times New Roman"/>
          <w:lang w:val="en-GB"/>
        </w:rPr>
        <w:t>t</w:t>
      </w:r>
      <w:r w:rsidR="00FF23EA" w:rsidRPr="00FF23EA">
        <w:rPr>
          <w:rFonts w:ascii="Times New Roman" w:hAnsi="Times New Roman"/>
          <w:lang w:val="en-GB"/>
        </w:rPr>
        <w:t>he Norwegian Ministry of Foreign Affairs and the National Focal Point</w:t>
      </w:r>
      <w:r w:rsidR="00CE0347" w:rsidRPr="00C725FC">
        <w:rPr>
          <w:rFonts w:ascii="Times New Roman" w:hAnsi="Times New Roman"/>
          <w:lang w:val="en-GB"/>
        </w:rPr>
        <w:t xml:space="preserve">. </w:t>
      </w:r>
      <w:r w:rsidR="009F291D" w:rsidRPr="00E310A5">
        <w:rPr>
          <w:rFonts w:ascii="Times New Roman" w:eastAsia="Calibri" w:hAnsi="Times New Roman"/>
          <w:bCs/>
          <w:lang w:val="en-GB"/>
        </w:rPr>
        <w:t>The grant rate and amou</w:t>
      </w:r>
      <w:r w:rsidR="009F291D" w:rsidRPr="002E1906">
        <w:rPr>
          <w:rFonts w:ascii="Times New Roman" w:eastAsia="Calibri" w:hAnsi="Times New Roman"/>
          <w:bCs/>
          <w:lang w:val="en-GB"/>
        </w:rPr>
        <w:t>nt that could be awarded to applicants will be in line with the provisions of the state aid regulations relevant for the Programme (mainly, COMMISSION REGULATION (EU) No 651/2014 of 17 June 2014 and COMMISSION REGULATION (EU) No 1407/2013 of 18 December 20</w:t>
      </w:r>
      <w:r w:rsidR="009F291D" w:rsidRPr="00335079">
        <w:rPr>
          <w:rFonts w:ascii="Times New Roman" w:eastAsia="Calibri" w:hAnsi="Times New Roman"/>
          <w:bCs/>
          <w:lang w:val="en-GB"/>
        </w:rPr>
        <w:t>13).</w:t>
      </w:r>
    </w:p>
    <w:p w14:paraId="219A25A1" w14:textId="77777777" w:rsidR="009F291D" w:rsidRPr="00335079" w:rsidRDefault="009F291D" w:rsidP="009F291D">
      <w:pPr>
        <w:jc w:val="both"/>
        <w:rPr>
          <w:rFonts w:ascii="Times New Roman" w:eastAsia="Calibri" w:hAnsi="Times New Roman"/>
          <w:bCs/>
          <w:lang w:val="en-GB"/>
        </w:rPr>
      </w:pPr>
    </w:p>
    <w:p w14:paraId="31A258E5" w14:textId="77777777" w:rsidR="00230125" w:rsidRPr="00643964" w:rsidRDefault="00230125" w:rsidP="007418DD">
      <w:pPr>
        <w:pStyle w:val="ListParagraph"/>
        <w:numPr>
          <w:ilvl w:val="1"/>
          <w:numId w:val="56"/>
        </w:numPr>
        <w:spacing w:before="240"/>
        <w:ind w:left="357" w:hanging="357"/>
        <w:jc w:val="both"/>
        <w:rPr>
          <w:rFonts w:ascii="Times New Roman" w:hAnsi="Times New Roman"/>
          <w:b/>
          <w:lang w:val="en-GB"/>
        </w:rPr>
      </w:pPr>
      <w:bookmarkStart w:id="10" w:name="_Toc262213653"/>
      <w:r w:rsidRPr="00643964">
        <w:rPr>
          <w:rFonts w:ascii="Times New Roman" w:hAnsi="Times New Roman"/>
          <w:b/>
          <w:lang w:val="en-GB"/>
        </w:rPr>
        <w:t xml:space="preserve">The process leading to the Programme concept note </w:t>
      </w:r>
    </w:p>
    <w:p w14:paraId="7CB720E4" w14:textId="34C4AEDB" w:rsidR="0029713D" w:rsidRDefault="00022813" w:rsidP="00643964">
      <w:pPr>
        <w:spacing w:after="0"/>
        <w:jc w:val="both"/>
        <w:rPr>
          <w:rFonts w:ascii="Times New Roman" w:hAnsi="Times New Roman"/>
          <w:lang w:val="en-US"/>
        </w:rPr>
      </w:pPr>
      <w:r w:rsidRPr="00643964">
        <w:rPr>
          <w:rFonts w:ascii="Times New Roman" w:hAnsi="Times New Roman"/>
          <w:lang w:val="en-US"/>
        </w:rPr>
        <w:t>Two important elements were part of the Concept Note preparation process</w:t>
      </w:r>
      <w:r w:rsidR="001E5F76">
        <w:rPr>
          <w:rFonts w:ascii="Times New Roman" w:hAnsi="Times New Roman"/>
          <w:lang w:val="en-US"/>
        </w:rPr>
        <w:t>-</w:t>
      </w:r>
      <w:r w:rsidRPr="00643964">
        <w:rPr>
          <w:rFonts w:ascii="Times New Roman" w:hAnsi="Times New Roman"/>
          <w:lang w:val="en-US"/>
        </w:rPr>
        <w:t xml:space="preserve">analysis of the macroeconomic and policy background and assessment of the needs and challenges of the business sector in Latvia, </w:t>
      </w:r>
      <w:r w:rsidR="001E5F76">
        <w:rPr>
          <w:rFonts w:ascii="Times New Roman" w:hAnsi="Times New Roman"/>
          <w:lang w:val="en-US"/>
        </w:rPr>
        <w:t>that were discussed during</w:t>
      </w:r>
      <w:r w:rsidRPr="00643964">
        <w:rPr>
          <w:rFonts w:ascii="Times New Roman" w:hAnsi="Times New Roman"/>
          <w:lang w:val="en-US"/>
        </w:rPr>
        <w:t xml:space="preserve"> consultations with relevant stakeholders</w:t>
      </w:r>
      <w:r w:rsidR="00AF1ECD">
        <w:rPr>
          <w:rFonts w:ascii="Times New Roman" w:hAnsi="Times New Roman"/>
          <w:lang w:val="en-US"/>
        </w:rPr>
        <w:t>.</w:t>
      </w:r>
    </w:p>
    <w:p w14:paraId="779A14B9" w14:textId="7874D568" w:rsidR="00022813" w:rsidRPr="00643964" w:rsidRDefault="00022813" w:rsidP="00643964">
      <w:pPr>
        <w:spacing w:after="0"/>
        <w:jc w:val="both"/>
        <w:rPr>
          <w:rFonts w:ascii="Times New Roman" w:hAnsi="Times New Roman"/>
          <w:lang w:val="en-US"/>
        </w:rPr>
      </w:pPr>
    </w:p>
    <w:p w14:paraId="0CD3B8E8" w14:textId="0BA6E4B7" w:rsidR="00CD7C38" w:rsidRPr="00E310A5" w:rsidRDefault="00022813">
      <w:pPr>
        <w:spacing w:after="0"/>
        <w:jc w:val="both"/>
        <w:rPr>
          <w:rFonts w:ascii="Times New Roman" w:hAnsi="Times New Roman"/>
          <w:lang w:val="en-US"/>
        </w:rPr>
      </w:pPr>
      <w:r w:rsidRPr="00335562">
        <w:rPr>
          <w:rFonts w:ascii="Times New Roman" w:hAnsi="Times New Roman"/>
          <w:lang w:val="en-US"/>
        </w:rPr>
        <w:lastRenderedPageBreak/>
        <w:t xml:space="preserve">The </w:t>
      </w:r>
      <w:r w:rsidR="001E5F76">
        <w:rPr>
          <w:rFonts w:ascii="Times New Roman" w:hAnsi="Times New Roman"/>
          <w:lang w:val="en-US"/>
        </w:rPr>
        <w:t xml:space="preserve">Programme development </w:t>
      </w:r>
      <w:r w:rsidRPr="00335562">
        <w:rPr>
          <w:rFonts w:ascii="Times New Roman" w:hAnsi="Times New Roman"/>
          <w:lang w:val="en-US"/>
        </w:rPr>
        <w:t xml:space="preserve">process started in January 2018 by </w:t>
      </w:r>
      <w:r w:rsidR="001E5F76">
        <w:rPr>
          <w:rFonts w:ascii="Times New Roman" w:hAnsi="Times New Roman"/>
          <w:lang w:val="en-US"/>
        </w:rPr>
        <w:t xml:space="preserve">organizing </w:t>
      </w:r>
      <w:r w:rsidRPr="00335562">
        <w:rPr>
          <w:rFonts w:ascii="Times New Roman" w:hAnsi="Times New Roman"/>
          <w:lang w:val="en-US"/>
        </w:rPr>
        <w:t>two meetings – a</w:t>
      </w:r>
      <w:r w:rsidRPr="00FB6B3B">
        <w:rPr>
          <w:rFonts w:ascii="Times New Roman" w:hAnsi="Times New Roman"/>
          <w:lang w:val="en-US"/>
        </w:rPr>
        <w:t xml:space="preserve"> separate meeting with the National Focal Point and g</w:t>
      </w:r>
      <w:r w:rsidRPr="008B4029">
        <w:rPr>
          <w:rFonts w:ascii="Times New Roman" w:hAnsi="Times New Roman"/>
          <w:lang w:val="en-US"/>
        </w:rPr>
        <w:t xml:space="preserve">overnment stakeholders and a kick-off meeting with </w:t>
      </w:r>
      <w:r w:rsidR="001E5F76">
        <w:rPr>
          <w:rFonts w:ascii="Times New Roman" w:hAnsi="Times New Roman"/>
          <w:lang w:val="en-US"/>
        </w:rPr>
        <w:t>FMO and donor programme partner</w:t>
      </w:r>
      <w:r w:rsidR="009440FE">
        <w:rPr>
          <w:rFonts w:ascii="Times New Roman" w:hAnsi="Times New Roman"/>
          <w:lang w:val="en-US"/>
        </w:rPr>
        <w:t xml:space="preserve"> Innovation Norway. During these meetings participants were</w:t>
      </w:r>
      <w:r w:rsidRPr="008B4029">
        <w:rPr>
          <w:rFonts w:ascii="Times New Roman" w:hAnsi="Times New Roman"/>
          <w:lang w:val="en-US"/>
        </w:rPr>
        <w:t xml:space="preserve"> inform</w:t>
      </w:r>
      <w:r w:rsidR="009440FE">
        <w:rPr>
          <w:rFonts w:ascii="Times New Roman" w:hAnsi="Times New Roman"/>
          <w:lang w:val="en-US"/>
        </w:rPr>
        <w:t>ed</w:t>
      </w:r>
      <w:r w:rsidRPr="008B4029">
        <w:rPr>
          <w:rFonts w:ascii="Times New Roman" w:hAnsi="Times New Roman"/>
          <w:lang w:val="en-US"/>
        </w:rPr>
        <w:t xml:space="preserve"> about </w:t>
      </w:r>
      <w:r w:rsidR="002435A1">
        <w:rPr>
          <w:rFonts w:ascii="Times New Roman" w:hAnsi="Times New Roman"/>
          <w:lang w:val="en-US"/>
        </w:rPr>
        <w:t xml:space="preserve">the </w:t>
      </w:r>
      <w:r w:rsidRPr="008B4029">
        <w:rPr>
          <w:rFonts w:ascii="Times New Roman" w:hAnsi="Times New Roman"/>
          <w:lang w:val="en-US"/>
        </w:rPr>
        <w:t xml:space="preserve">relevant documents </w:t>
      </w:r>
      <w:r w:rsidR="009440FE">
        <w:rPr>
          <w:rFonts w:ascii="Times New Roman" w:hAnsi="Times New Roman"/>
          <w:lang w:val="en-US"/>
        </w:rPr>
        <w:t>of</w:t>
      </w:r>
      <w:r w:rsidR="009440FE" w:rsidRPr="008B4029">
        <w:rPr>
          <w:rFonts w:ascii="Times New Roman" w:hAnsi="Times New Roman"/>
          <w:lang w:val="en-US"/>
        </w:rPr>
        <w:t xml:space="preserve"> </w:t>
      </w:r>
      <w:r w:rsidRPr="008B4029">
        <w:rPr>
          <w:rFonts w:ascii="Times New Roman" w:hAnsi="Times New Roman"/>
          <w:lang w:val="en-US"/>
        </w:rPr>
        <w:t>the Programme</w:t>
      </w:r>
      <w:r w:rsidR="009440FE">
        <w:rPr>
          <w:rFonts w:ascii="Times New Roman" w:hAnsi="Times New Roman"/>
          <w:lang w:val="en-US"/>
        </w:rPr>
        <w:t xml:space="preserve"> and areas of support.</w:t>
      </w:r>
      <w:r w:rsidRPr="008B4029">
        <w:rPr>
          <w:rFonts w:ascii="Times New Roman" w:hAnsi="Times New Roman"/>
          <w:lang w:val="en-US"/>
        </w:rPr>
        <w:t xml:space="preserve"> </w:t>
      </w:r>
      <w:r w:rsidR="009440FE">
        <w:rPr>
          <w:rFonts w:ascii="Times New Roman" w:hAnsi="Times New Roman"/>
          <w:lang w:val="en-US"/>
        </w:rPr>
        <w:t>Experts</w:t>
      </w:r>
      <w:r w:rsidR="009440FE" w:rsidRPr="008B4029">
        <w:rPr>
          <w:rFonts w:ascii="Times New Roman" w:hAnsi="Times New Roman"/>
          <w:lang w:val="en-US"/>
        </w:rPr>
        <w:t xml:space="preserve"> </w:t>
      </w:r>
      <w:r w:rsidRPr="008B4029">
        <w:rPr>
          <w:rFonts w:ascii="Times New Roman" w:hAnsi="Times New Roman"/>
          <w:lang w:val="en-US"/>
        </w:rPr>
        <w:t>share</w:t>
      </w:r>
      <w:r w:rsidR="009440FE">
        <w:rPr>
          <w:rFonts w:ascii="Times New Roman" w:hAnsi="Times New Roman"/>
          <w:lang w:val="en-US"/>
        </w:rPr>
        <w:t>d with</w:t>
      </w:r>
      <w:r w:rsidRPr="008B4029">
        <w:rPr>
          <w:rFonts w:ascii="Times New Roman" w:hAnsi="Times New Roman"/>
          <w:lang w:val="en-US"/>
        </w:rPr>
        <w:t xml:space="preserve"> experience and </w:t>
      </w:r>
      <w:r w:rsidR="009440FE">
        <w:rPr>
          <w:rFonts w:ascii="Times New Roman" w:hAnsi="Times New Roman"/>
          <w:lang w:val="en-US"/>
        </w:rPr>
        <w:t xml:space="preserve">proposed ideas, what could be the best way to </w:t>
      </w:r>
      <w:r w:rsidRPr="008B4029">
        <w:rPr>
          <w:rFonts w:ascii="Times New Roman" w:hAnsi="Times New Roman"/>
          <w:lang w:val="en-US"/>
        </w:rPr>
        <w:t>set up the P</w:t>
      </w:r>
      <w:r w:rsidRPr="00E310A5">
        <w:rPr>
          <w:rFonts w:ascii="Times New Roman" w:hAnsi="Times New Roman"/>
          <w:lang w:val="en-US"/>
        </w:rPr>
        <w:t>rogramme</w:t>
      </w:r>
      <w:r w:rsidR="009440FE">
        <w:rPr>
          <w:rFonts w:ascii="Times New Roman" w:hAnsi="Times New Roman"/>
          <w:lang w:val="en-US"/>
        </w:rPr>
        <w:t xml:space="preserve"> and cover </w:t>
      </w:r>
      <w:r w:rsidR="002435A1">
        <w:rPr>
          <w:rFonts w:ascii="Times New Roman" w:hAnsi="Times New Roman"/>
          <w:lang w:val="en-US"/>
        </w:rPr>
        <w:t xml:space="preserve">the </w:t>
      </w:r>
      <w:r w:rsidR="009440FE">
        <w:rPr>
          <w:rFonts w:ascii="Times New Roman" w:hAnsi="Times New Roman"/>
          <w:lang w:val="en-US"/>
        </w:rPr>
        <w:t>needs of Latvia</w:t>
      </w:r>
      <w:r w:rsidR="00002912">
        <w:rPr>
          <w:rFonts w:ascii="Times New Roman" w:hAnsi="Times New Roman"/>
          <w:lang w:val="en-US"/>
        </w:rPr>
        <w:t>’s</w:t>
      </w:r>
      <w:r w:rsidR="009440FE">
        <w:rPr>
          <w:rFonts w:ascii="Times New Roman" w:hAnsi="Times New Roman"/>
          <w:lang w:val="en-US"/>
        </w:rPr>
        <w:t xml:space="preserve"> business sector.</w:t>
      </w:r>
    </w:p>
    <w:p w14:paraId="4526D11B" w14:textId="77777777" w:rsidR="00C51BE8" w:rsidRDefault="00C51BE8" w:rsidP="00C51BE8">
      <w:pPr>
        <w:spacing w:after="0"/>
        <w:jc w:val="both"/>
        <w:rPr>
          <w:rFonts w:ascii="Times New Roman" w:hAnsi="Times New Roman"/>
          <w:lang w:val="en-US"/>
        </w:rPr>
      </w:pPr>
    </w:p>
    <w:p w14:paraId="4BF97CEC" w14:textId="6C996C34" w:rsidR="009C37E7" w:rsidRPr="00002912" w:rsidRDefault="00C51BE8" w:rsidP="007418DD">
      <w:pPr>
        <w:tabs>
          <w:tab w:val="left" w:pos="360"/>
        </w:tabs>
        <w:jc w:val="both"/>
        <w:rPr>
          <w:rFonts w:ascii="Times New Roman" w:hAnsi="Times New Roman"/>
          <w:lang w:val="en-US"/>
        </w:rPr>
      </w:pPr>
      <w:r>
        <w:rPr>
          <w:rFonts w:ascii="Times New Roman" w:hAnsi="Times New Roman"/>
          <w:lang w:val="en-US"/>
        </w:rPr>
        <w:t>In t</w:t>
      </w:r>
      <w:r w:rsidR="00022813" w:rsidRPr="00E310A5">
        <w:rPr>
          <w:rFonts w:ascii="Times New Roman" w:hAnsi="Times New Roman"/>
          <w:lang w:val="en-US"/>
        </w:rPr>
        <w:t>he Stakeholder consultation on 19</w:t>
      </w:r>
      <w:r w:rsidR="00022813" w:rsidRPr="00E310A5">
        <w:rPr>
          <w:rFonts w:ascii="Times New Roman" w:hAnsi="Times New Roman"/>
          <w:vertAlign w:val="superscript"/>
          <w:lang w:val="en-US"/>
        </w:rPr>
        <w:t>th</w:t>
      </w:r>
      <w:r w:rsidR="00022813" w:rsidRPr="00E310A5">
        <w:rPr>
          <w:rFonts w:ascii="Times New Roman" w:hAnsi="Times New Roman"/>
          <w:lang w:val="en-US"/>
        </w:rPr>
        <w:t xml:space="preserve"> February 2018</w:t>
      </w:r>
      <w:r>
        <w:rPr>
          <w:rFonts w:ascii="Times New Roman" w:hAnsi="Times New Roman"/>
          <w:lang w:val="en-US"/>
        </w:rPr>
        <w:t xml:space="preserve">, </w:t>
      </w:r>
      <w:r w:rsidR="00022813" w:rsidRPr="00E310A5">
        <w:rPr>
          <w:rFonts w:ascii="Times New Roman" w:hAnsi="Times New Roman"/>
          <w:lang w:val="en-US"/>
        </w:rPr>
        <w:t>a broad group of Latvian entities</w:t>
      </w:r>
      <w:r>
        <w:rPr>
          <w:rFonts w:ascii="Times New Roman" w:hAnsi="Times New Roman"/>
          <w:lang w:val="en-US"/>
        </w:rPr>
        <w:t xml:space="preserve"> were</w:t>
      </w:r>
      <w:r w:rsidRPr="00E310A5">
        <w:rPr>
          <w:rFonts w:ascii="Times New Roman" w:hAnsi="Times New Roman"/>
          <w:lang w:val="en-US"/>
        </w:rPr>
        <w:t xml:space="preserve"> represented</w:t>
      </w:r>
      <w:r w:rsidR="00022813" w:rsidRPr="00E310A5">
        <w:rPr>
          <w:rFonts w:ascii="Times New Roman" w:hAnsi="Times New Roman"/>
          <w:lang w:val="en-US"/>
        </w:rPr>
        <w:t xml:space="preserve">, including business </w:t>
      </w:r>
      <w:proofErr w:type="spellStart"/>
      <w:r w:rsidR="00022813" w:rsidRPr="00E310A5">
        <w:rPr>
          <w:rFonts w:ascii="Times New Roman" w:hAnsi="Times New Roman"/>
          <w:lang w:val="en-US"/>
        </w:rPr>
        <w:t>organi</w:t>
      </w:r>
      <w:r w:rsidR="00C83383">
        <w:rPr>
          <w:rFonts w:ascii="Times New Roman" w:hAnsi="Times New Roman"/>
          <w:lang w:val="en-US"/>
        </w:rPr>
        <w:t>s</w:t>
      </w:r>
      <w:r w:rsidR="00022813" w:rsidRPr="00E310A5">
        <w:rPr>
          <w:rFonts w:ascii="Times New Roman" w:hAnsi="Times New Roman"/>
          <w:lang w:val="en-US"/>
        </w:rPr>
        <w:t>ations</w:t>
      </w:r>
      <w:proofErr w:type="spellEnd"/>
      <w:r w:rsidR="00022813" w:rsidRPr="00E310A5">
        <w:rPr>
          <w:rFonts w:ascii="Times New Roman" w:hAnsi="Times New Roman"/>
          <w:lang w:val="en-US"/>
        </w:rPr>
        <w:t>,</w:t>
      </w:r>
      <w:r w:rsidR="001F4C65">
        <w:rPr>
          <w:rFonts w:ascii="Times New Roman" w:hAnsi="Times New Roman"/>
          <w:lang w:val="en-US"/>
        </w:rPr>
        <w:t xml:space="preserve"> research </w:t>
      </w:r>
      <w:proofErr w:type="spellStart"/>
      <w:r w:rsidR="002435A1">
        <w:rPr>
          <w:rFonts w:ascii="Times New Roman" w:hAnsi="Times New Roman"/>
          <w:lang w:val="en-US"/>
        </w:rPr>
        <w:t>organisations</w:t>
      </w:r>
      <w:proofErr w:type="spellEnd"/>
      <w:r w:rsidR="001F4C65">
        <w:rPr>
          <w:rFonts w:ascii="Times New Roman" w:hAnsi="Times New Roman"/>
          <w:lang w:val="en-US"/>
        </w:rPr>
        <w:t>,</w:t>
      </w:r>
      <w:r w:rsidR="00022813" w:rsidRPr="00E310A5">
        <w:rPr>
          <w:rFonts w:ascii="Times New Roman" w:hAnsi="Times New Roman"/>
          <w:lang w:val="en-US"/>
        </w:rPr>
        <w:t xml:space="preserve"> NGOs and </w:t>
      </w:r>
      <w:r w:rsidR="002435A1">
        <w:rPr>
          <w:rFonts w:ascii="Times New Roman" w:hAnsi="Times New Roman"/>
          <w:lang w:val="en-US"/>
        </w:rPr>
        <w:t xml:space="preserve">government </w:t>
      </w:r>
      <w:proofErr w:type="spellStart"/>
      <w:r w:rsidR="002435A1">
        <w:rPr>
          <w:rFonts w:ascii="Times New Roman" w:hAnsi="Times New Roman"/>
          <w:lang w:val="en-US"/>
        </w:rPr>
        <w:t>organisations</w:t>
      </w:r>
      <w:proofErr w:type="spellEnd"/>
      <w:r w:rsidR="00022813" w:rsidRPr="00E310A5">
        <w:rPr>
          <w:rFonts w:ascii="Times New Roman" w:hAnsi="Times New Roman"/>
          <w:lang w:val="en-US"/>
        </w:rPr>
        <w:t xml:space="preserve">. Through group work a broad range of issues were discussed </w:t>
      </w:r>
      <w:r w:rsidR="00F7697A">
        <w:rPr>
          <w:rFonts w:ascii="Times New Roman" w:hAnsi="Times New Roman"/>
          <w:lang w:val="en-US"/>
        </w:rPr>
        <w:t>bas</w:t>
      </w:r>
      <w:r w:rsidR="002435A1">
        <w:rPr>
          <w:rFonts w:ascii="Times New Roman" w:hAnsi="Times New Roman"/>
          <w:lang w:val="en-US"/>
        </w:rPr>
        <w:t>ed</w:t>
      </w:r>
      <w:r w:rsidR="00F7697A">
        <w:rPr>
          <w:rFonts w:ascii="Times New Roman" w:hAnsi="Times New Roman"/>
          <w:lang w:val="en-US"/>
        </w:rPr>
        <w:t xml:space="preserve"> on the areas of support</w:t>
      </w:r>
      <w:r w:rsidR="00022813" w:rsidRPr="00E310A5">
        <w:rPr>
          <w:rFonts w:ascii="Times New Roman" w:hAnsi="Times New Roman"/>
          <w:lang w:val="en-US"/>
        </w:rPr>
        <w:t xml:space="preserve"> set up in </w:t>
      </w:r>
      <w:r w:rsidR="002704BA">
        <w:rPr>
          <w:rFonts w:ascii="Times New Roman" w:hAnsi="Times New Roman"/>
          <w:lang w:val="en-US"/>
        </w:rPr>
        <w:t xml:space="preserve">the </w:t>
      </w:r>
      <w:r w:rsidR="00C4554A">
        <w:rPr>
          <w:rFonts w:ascii="Times New Roman" w:hAnsi="Times New Roman"/>
          <w:lang w:val="en-US"/>
        </w:rPr>
        <w:t xml:space="preserve">Regulations and </w:t>
      </w:r>
      <w:r w:rsidR="00022813" w:rsidRPr="00E310A5">
        <w:rPr>
          <w:rFonts w:ascii="Times New Roman" w:hAnsi="Times New Roman"/>
          <w:lang w:val="en-US"/>
        </w:rPr>
        <w:t xml:space="preserve">the Blue Book. </w:t>
      </w:r>
      <w:r>
        <w:rPr>
          <w:rFonts w:ascii="Times New Roman" w:hAnsi="Times New Roman"/>
          <w:lang w:val="en-US"/>
        </w:rPr>
        <w:t>It was advised</w:t>
      </w:r>
      <w:r w:rsidR="00022813" w:rsidRPr="005F16AA">
        <w:rPr>
          <w:rFonts w:ascii="Times New Roman" w:hAnsi="Times New Roman"/>
          <w:lang w:val="en-US"/>
        </w:rPr>
        <w:t xml:space="preserve"> that the Programme should focus on (1) </w:t>
      </w:r>
      <w:r w:rsidR="00854E1D">
        <w:rPr>
          <w:rFonts w:ascii="Times New Roman" w:hAnsi="Times New Roman"/>
          <w:lang w:val="en-GB"/>
        </w:rPr>
        <w:t>GII</w:t>
      </w:r>
      <w:r w:rsidR="005F16AA">
        <w:rPr>
          <w:rFonts w:ascii="Times New Roman" w:hAnsi="Times New Roman"/>
          <w:lang w:val="en-US"/>
        </w:rPr>
        <w:t>,</w:t>
      </w:r>
      <w:r w:rsidR="001634F3" w:rsidRPr="005F16AA">
        <w:rPr>
          <w:rFonts w:ascii="Times New Roman" w:hAnsi="Times New Roman"/>
          <w:lang w:val="en-US"/>
        </w:rPr>
        <w:t xml:space="preserve"> (2) </w:t>
      </w:r>
      <w:r w:rsidR="00854E1D">
        <w:rPr>
          <w:rFonts w:ascii="Times New Roman" w:hAnsi="Times New Roman"/>
          <w:lang w:val="en-US"/>
        </w:rPr>
        <w:t>ICT</w:t>
      </w:r>
      <w:r w:rsidR="00854E1D" w:rsidRPr="005F16AA">
        <w:rPr>
          <w:rFonts w:ascii="Times New Roman" w:hAnsi="Times New Roman"/>
          <w:lang w:val="en-US"/>
        </w:rPr>
        <w:t xml:space="preserve"> </w:t>
      </w:r>
      <w:r w:rsidR="005F16AA">
        <w:rPr>
          <w:rFonts w:ascii="Times New Roman" w:hAnsi="Times New Roman"/>
          <w:lang w:val="en-US"/>
        </w:rPr>
        <w:t>and (3</w:t>
      </w:r>
      <w:r w:rsidR="00854E1D">
        <w:rPr>
          <w:rFonts w:ascii="Times New Roman" w:hAnsi="Times New Roman"/>
          <w:lang w:val="en-US"/>
        </w:rPr>
        <w:t>)</w:t>
      </w:r>
      <w:r w:rsidR="00854E1D" w:rsidRPr="00854E1D">
        <w:rPr>
          <w:rFonts w:ascii="Times New Roman" w:hAnsi="Times New Roman"/>
          <w:lang w:val="en-US"/>
        </w:rPr>
        <w:t xml:space="preserve"> </w:t>
      </w:r>
      <w:r w:rsidR="00854E1D" w:rsidRPr="005F16AA">
        <w:rPr>
          <w:rFonts w:ascii="Times New Roman" w:hAnsi="Times New Roman"/>
          <w:lang w:val="en-US"/>
        </w:rPr>
        <w:t>welfare technology</w:t>
      </w:r>
      <w:r w:rsidR="00022813" w:rsidRPr="005F16AA">
        <w:rPr>
          <w:rFonts w:ascii="Times New Roman" w:hAnsi="Times New Roman"/>
          <w:lang w:val="en-US"/>
        </w:rPr>
        <w:t xml:space="preserve">. </w:t>
      </w:r>
      <w:r w:rsidR="00C4554A">
        <w:rPr>
          <w:rFonts w:ascii="Times New Roman" w:hAnsi="Times New Roman"/>
          <w:lang w:val="en-US"/>
        </w:rPr>
        <w:t>These</w:t>
      </w:r>
      <w:r w:rsidR="00022813" w:rsidRPr="005F16AA">
        <w:rPr>
          <w:rFonts w:ascii="Times New Roman" w:hAnsi="Times New Roman"/>
          <w:lang w:val="en-US"/>
        </w:rPr>
        <w:t xml:space="preserve"> </w:t>
      </w:r>
      <w:r w:rsidR="009610E5">
        <w:rPr>
          <w:rFonts w:ascii="Times New Roman" w:hAnsi="Times New Roman"/>
          <w:lang w:val="en-US"/>
        </w:rPr>
        <w:t>three</w:t>
      </w:r>
      <w:r w:rsidR="00022813" w:rsidRPr="005F16AA">
        <w:rPr>
          <w:rFonts w:ascii="Times New Roman" w:hAnsi="Times New Roman"/>
          <w:lang w:val="en-US"/>
        </w:rPr>
        <w:t xml:space="preserve"> areas have been </w:t>
      </w:r>
      <w:r w:rsidR="00F7697A">
        <w:rPr>
          <w:rFonts w:ascii="Times New Roman" w:hAnsi="Times New Roman"/>
          <w:lang w:val="en-US"/>
        </w:rPr>
        <w:t>chosen</w:t>
      </w:r>
      <w:r w:rsidR="00F7697A" w:rsidRPr="005F16AA">
        <w:rPr>
          <w:rFonts w:ascii="Times New Roman" w:hAnsi="Times New Roman"/>
          <w:lang w:val="en-US"/>
        </w:rPr>
        <w:t xml:space="preserve"> </w:t>
      </w:r>
      <w:r w:rsidR="00022813" w:rsidRPr="005F16AA">
        <w:rPr>
          <w:rFonts w:ascii="Times New Roman" w:hAnsi="Times New Roman"/>
          <w:lang w:val="en-US"/>
        </w:rPr>
        <w:t>by the Programme stakeholders as areas with high business and innovation potential</w:t>
      </w:r>
      <w:r w:rsidR="006A3774">
        <w:rPr>
          <w:rFonts w:ascii="Times New Roman" w:hAnsi="Times New Roman"/>
          <w:lang w:val="en-US"/>
        </w:rPr>
        <w:t xml:space="preserve"> as well as the most appropriate </w:t>
      </w:r>
      <w:r w:rsidR="002435A1">
        <w:rPr>
          <w:rFonts w:ascii="Times New Roman" w:hAnsi="Times New Roman"/>
          <w:lang w:val="en-US"/>
        </w:rPr>
        <w:t>for</w:t>
      </w:r>
      <w:r w:rsidR="006A3774">
        <w:rPr>
          <w:rFonts w:ascii="Times New Roman" w:hAnsi="Times New Roman"/>
          <w:lang w:val="en-US"/>
        </w:rPr>
        <w:t xml:space="preserve"> cover</w:t>
      </w:r>
      <w:r w:rsidR="002435A1">
        <w:rPr>
          <w:rFonts w:ascii="Times New Roman" w:hAnsi="Times New Roman"/>
          <w:lang w:val="en-US"/>
        </w:rPr>
        <w:t>ing</w:t>
      </w:r>
      <w:r w:rsidR="006A3774">
        <w:rPr>
          <w:rFonts w:ascii="Times New Roman" w:hAnsi="Times New Roman"/>
          <w:lang w:val="en-US"/>
        </w:rPr>
        <w:t xml:space="preserve"> particular challenges of </w:t>
      </w:r>
      <w:r w:rsidR="002435A1">
        <w:rPr>
          <w:rFonts w:ascii="Times New Roman" w:hAnsi="Times New Roman"/>
          <w:lang w:val="en-US"/>
        </w:rPr>
        <w:t xml:space="preserve">the </w:t>
      </w:r>
      <w:r w:rsidR="006A3774">
        <w:rPr>
          <w:rFonts w:ascii="Times New Roman" w:hAnsi="Times New Roman"/>
          <w:lang w:val="en-US"/>
        </w:rPr>
        <w:t>business sector</w:t>
      </w:r>
      <w:r w:rsidR="002435A1">
        <w:rPr>
          <w:rFonts w:ascii="Times New Roman" w:hAnsi="Times New Roman"/>
          <w:lang w:val="en-US"/>
        </w:rPr>
        <w:t xml:space="preserve"> in Latvia</w:t>
      </w:r>
      <w:r w:rsidR="006A3774">
        <w:rPr>
          <w:rFonts w:ascii="Times New Roman" w:hAnsi="Times New Roman"/>
          <w:lang w:val="en-US"/>
        </w:rPr>
        <w:t>.</w:t>
      </w:r>
      <w:r w:rsidR="004965E0" w:rsidRPr="004965E0">
        <w:rPr>
          <w:rFonts w:ascii="Times New Roman" w:hAnsi="Times New Roman"/>
          <w:lang w:val="en-US"/>
        </w:rPr>
        <w:t xml:space="preserve"> </w:t>
      </w:r>
      <w:r w:rsidR="004965E0">
        <w:rPr>
          <w:rFonts w:ascii="Times New Roman" w:hAnsi="Times New Roman"/>
          <w:lang w:val="en-US"/>
        </w:rPr>
        <w:t>S</w:t>
      </w:r>
      <w:r w:rsidR="004965E0" w:rsidRPr="008B4029">
        <w:rPr>
          <w:rFonts w:ascii="Times New Roman" w:hAnsi="Times New Roman"/>
          <w:lang w:val="en-US"/>
        </w:rPr>
        <w:t>election was based on market needs, development potential and environmental effect</w:t>
      </w:r>
      <w:r w:rsidR="00002912">
        <w:rPr>
          <w:rFonts w:ascii="Times New Roman" w:hAnsi="Times New Roman"/>
          <w:lang w:val="en-US"/>
        </w:rPr>
        <w:t>.</w:t>
      </w:r>
      <w:r w:rsidR="00022813" w:rsidRPr="00E310A5">
        <w:rPr>
          <w:rFonts w:ascii="Times New Roman" w:hAnsi="Times New Roman"/>
          <w:lang w:val="en-US"/>
        </w:rPr>
        <w:t xml:space="preserve"> </w:t>
      </w:r>
      <w:r w:rsidR="002435A1">
        <w:rPr>
          <w:rFonts w:ascii="Times New Roman" w:hAnsi="Times New Roman"/>
          <w:lang w:val="en-US"/>
        </w:rPr>
        <w:t>While</w:t>
      </w:r>
      <w:r w:rsidR="009C37E7">
        <w:rPr>
          <w:rFonts w:ascii="Times New Roman" w:hAnsi="Times New Roman"/>
          <w:lang w:val="en-US"/>
        </w:rPr>
        <w:t xml:space="preserve"> </w:t>
      </w:r>
      <w:r w:rsidR="009036C2">
        <w:rPr>
          <w:rFonts w:ascii="Times New Roman" w:hAnsi="Times New Roman"/>
          <w:lang w:val="en-US"/>
        </w:rPr>
        <w:t>e</w:t>
      </w:r>
      <w:r w:rsidR="009C37E7" w:rsidRPr="00E310A5">
        <w:rPr>
          <w:rFonts w:ascii="Times New Roman" w:hAnsi="Times New Roman"/>
          <w:lang w:val="en-US"/>
        </w:rPr>
        <w:t xml:space="preserve">nergy and </w:t>
      </w:r>
      <w:r w:rsidR="009036C2">
        <w:rPr>
          <w:rFonts w:ascii="Times New Roman" w:hAnsi="Times New Roman"/>
          <w:lang w:val="en-US"/>
        </w:rPr>
        <w:t>b</w:t>
      </w:r>
      <w:r w:rsidR="009C37E7" w:rsidRPr="00E310A5">
        <w:rPr>
          <w:rFonts w:ascii="Times New Roman" w:hAnsi="Times New Roman"/>
          <w:lang w:val="en-US"/>
        </w:rPr>
        <w:t xml:space="preserve">lue growth </w:t>
      </w:r>
      <w:r w:rsidR="009C37E7">
        <w:rPr>
          <w:rFonts w:ascii="Times New Roman" w:hAnsi="Times New Roman"/>
          <w:lang w:val="en-US"/>
        </w:rPr>
        <w:t xml:space="preserve">have not been chosen as focus areas of the Programme, </w:t>
      </w:r>
      <w:r w:rsidR="009036C2">
        <w:rPr>
          <w:rFonts w:ascii="Times New Roman" w:hAnsi="Times New Roman"/>
          <w:lang w:val="en-US"/>
        </w:rPr>
        <w:t>these</w:t>
      </w:r>
      <w:r w:rsidR="009C37E7">
        <w:rPr>
          <w:rFonts w:ascii="Times New Roman" w:hAnsi="Times New Roman"/>
          <w:lang w:val="en-US"/>
        </w:rPr>
        <w:t xml:space="preserve"> </w:t>
      </w:r>
      <w:r w:rsidR="009C37E7" w:rsidRPr="00E310A5">
        <w:rPr>
          <w:rFonts w:ascii="Times New Roman" w:hAnsi="Times New Roman"/>
          <w:lang w:val="en-US"/>
        </w:rPr>
        <w:t xml:space="preserve">areas are considered </w:t>
      </w:r>
      <w:r w:rsidR="009036C2">
        <w:rPr>
          <w:rFonts w:ascii="Times New Roman" w:hAnsi="Times New Roman"/>
          <w:lang w:val="en-US"/>
        </w:rPr>
        <w:t xml:space="preserve">to </w:t>
      </w:r>
      <w:r w:rsidR="009C37E7" w:rsidRPr="00E310A5">
        <w:rPr>
          <w:rFonts w:ascii="Times New Roman" w:hAnsi="Times New Roman"/>
          <w:lang w:val="en-US"/>
        </w:rPr>
        <w:t xml:space="preserve">fit </w:t>
      </w:r>
      <w:r w:rsidR="002435A1" w:rsidRPr="00E310A5">
        <w:rPr>
          <w:rFonts w:ascii="Times New Roman" w:hAnsi="Times New Roman"/>
          <w:lang w:val="en-US"/>
        </w:rPr>
        <w:t xml:space="preserve">better </w:t>
      </w:r>
      <w:r w:rsidR="009C37E7">
        <w:rPr>
          <w:rFonts w:ascii="Times New Roman" w:hAnsi="Times New Roman"/>
          <w:lang w:val="en-US"/>
        </w:rPr>
        <w:t xml:space="preserve">as components </w:t>
      </w:r>
      <w:r w:rsidR="002435A1">
        <w:rPr>
          <w:rFonts w:ascii="Times New Roman" w:hAnsi="Times New Roman"/>
          <w:lang w:val="en-US"/>
        </w:rPr>
        <w:t>within</w:t>
      </w:r>
      <w:r w:rsidR="009C37E7" w:rsidRPr="00E310A5">
        <w:rPr>
          <w:rFonts w:ascii="Times New Roman" w:hAnsi="Times New Roman"/>
          <w:lang w:val="en-US"/>
        </w:rPr>
        <w:t xml:space="preserve"> </w:t>
      </w:r>
      <w:r w:rsidR="009C37E7">
        <w:rPr>
          <w:rFonts w:ascii="Times New Roman" w:hAnsi="Times New Roman"/>
          <w:lang w:val="en-US"/>
        </w:rPr>
        <w:t>solutions that will be developed in the focus areas</w:t>
      </w:r>
      <w:r w:rsidR="009036C2">
        <w:rPr>
          <w:rFonts w:ascii="Times New Roman" w:hAnsi="Times New Roman"/>
          <w:lang w:val="en-US"/>
        </w:rPr>
        <w:t xml:space="preserve"> of</w:t>
      </w:r>
      <w:r w:rsidR="009C37E7" w:rsidRPr="009840AB">
        <w:rPr>
          <w:rFonts w:ascii="Times New Roman" w:hAnsi="Times New Roman"/>
          <w:lang w:val="en-US"/>
        </w:rPr>
        <w:t xml:space="preserve"> </w:t>
      </w:r>
      <w:r w:rsidR="00854E1D">
        <w:rPr>
          <w:rFonts w:ascii="Times New Roman" w:hAnsi="Times New Roman"/>
          <w:lang w:val="en-US"/>
        </w:rPr>
        <w:t>GII</w:t>
      </w:r>
      <w:r w:rsidR="009C37E7" w:rsidRPr="009840AB">
        <w:rPr>
          <w:rFonts w:ascii="Times New Roman" w:hAnsi="Times New Roman"/>
          <w:lang w:val="en-US"/>
        </w:rPr>
        <w:t xml:space="preserve"> </w:t>
      </w:r>
      <w:r w:rsidR="009C37E7">
        <w:rPr>
          <w:rFonts w:ascii="Times New Roman" w:hAnsi="Times New Roman"/>
          <w:lang w:val="en-US"/>
        </w:rPr>
        <w:t xml:space="preserve">and ICT. </w:t>
      </w:r>
    </w:p>
    <w:p w14:paraId="3D3A47FF" w14:textId="22F24C7D" w:rsidR="00022813" w:rsidRDefault="00D36D05" w:rsidP="00022813">
      <w:pPr>
        <w:spacing w:after="0"/>
        <w:jc w:val="both"/>
        <w:rPr>
          <w:rFonts w:ascii="Times New Roman" w:hAnsi="Times New Roman"/>
          <w:lang w:val="en-US"/>
        </w:rPr>
      </w:pPr>
      <w:r>
        <w:rPr>
          <w:rFonts w:ascii="Times New Roman" w:hAnsi="Times New Roman"/>
          <w:lang w:val="en-US"/>
        </w:rPr>
        <w:t>After defining the focus areas, challenges and needs of Latvia</w:t>
      </w:r>
      <w:r w:rsidR="00854E1D">
        <w:rPr>
          <w:rFonts w:ascii="Times New Roman" w:hAnsi="Times New Roman"/>
          <w:lang w:val="en-US"/>
        </w:rPr>
        <w:t>n</w:t>
      </w:r>
      <w:r>
        <w:rPr>
          <w:rFonts w:ascii="Times New Roman" w:hAnsi="Times New Roman"/>
          <w:lang w:val="en-US"/>
        </w:rPr>
        <w:t xml:space="preserve"> business sector, Programme operator</w:t>
      </w:r>
      <w:r w:rsidR="00CC2070">
        <w:rPr>
          <w:rFonts w:ascii="Times New Roman" w:hAnsi="Times New Roman"/>
          <w:lang w:val="en-US"/>
        </w:rPr>
        <w:t xml:space="preserve"> have,</w:t>
      </w:r>
      <w:r>
        <w:rPr>
          <w:rFonts w:ascii="Times New Roman" w:hAnsi="Times New Roman"/>
          <w:lang w:val="en-US"/>
        </w:rPr>
        <w:t xml:space="preserve"> in close cooperation with</w:t>
      </w:r>
      <w:r w:rsidR="00CC2070">
        <w:rPr>
          <w:rFonts w:ascii="Times New Roman" w:hAnsi="Times New Roman"/>
          <w:lang w:val="en-US"/>
        </w:rPr>
        <w:t xml:space="preserve"> the</w:t>
      </w:r>
      <w:r>
        <w:rPr>
          <w:rFonts w:ascii="Times New Roman" w:hAnsi="Times New Roman"/>
          <w:lang w:val="en-US"/>
        </w:rPr>
        <w:t xml:space="preserve"> </w:t>
      </w:r>
      <w:r w:rsidR="00231C0C">
        <w:rPr>
          <w:rFonts w:ascii="Times New Roman" w:hAnsi="Times New Roman"/>
          <w:lang w:val="en-US"/>
        </w:rPr>
        <w:t xml:space="preserve">engaged </w:t>
      </w:r>
      <w:r>
        <w:rPr>
          <w:rFonts w:ascii="Times New Roman" w:hAnsi="Times New Roman"/>
          <w:lang w:val="en-US"/>
        </w:rPr>
        <w:t>partners</w:t>
      </w:r>
      <w:r w:rsidR="00CC2070">
        <w:rPr>
          <w:rFonts w:ascii="Times New Roman" w:hAnsi="Times New Roman"/>
          <w:lang w:val="en-US"/>
        </w:rPr>
        <w:t xml:space="preserve"> : </w:t>
      </w:r>
      <w:r w:rsidR="00231C0C">
        <w:rPr>
          <w:rFonts w:ascii="Times New Roman" w:hAnsi="Times New Roman"/>
          <w:lang w:val="en-US"/>
        </w:rPr>
        <w:t xml:space="preserve">the </w:t>
      </w:r>
      <w:r w:rsidRPr="00E310A5">
        <w:rPr>
          <w:rFonts w:ascii="Times New Roman" w:hAnsi="Times New Roman"/>
          <w:lang w:val="en-US"/>
        </w:rPr>
        <w:t>Ministry of Economics</w:t>
      </w:r>
      <w:r w:rsidR="00231C0C">
        <w:rPr>
          <w:rFonts w:ascii="Times New Roman" w:hAnsi="Times New Roman"/>
          <w:lang w:val="en-US"/>
        </w:rPr>
        <w:t>,</w:t>
      </w:r>
      <w:r w:rsidRPr="00E310A5">
        <w:rPr>
          <w:rFonts w:ascii="Times New Roman" w:hAnsi="Times New Roman"/>
          <w:lang w:val="en-US"/>
        </w:rPr>
        <w:t xml:space="preserve"> </w:t>
      </w:r>
      <w:r>
        <w:rPr>
          <w:rFonts w:ascii="Times New Roman" w:hAnsi="Times New Roman"/>
          <w:lang w:val="en-US"/>
        </w:rPr>
        <w:t>FMO and Innovation Norway</w:t>
      </w:r>
      <w:r w:rsidR="00CC2070">
        <w:rPr>
          <w:rFonts w:ascii="Times New Roman" w:hAnsi="Times New Roman"/>
          <w:lang w:val="en-US"/>
        </w:rPr>
        <w:t>,</w:t>
      </w:r>
      <w:r w:rsidR="007113D5">
        <w:rPr>
          <w:rFonts w:ascii="Times New Roman" w:hAnsi="Times New Roman"/>
          <w:lang w:val="en-US"/>
        </w:rPr>
        <w:t xml:space="preserve"> as well as</w:t>
      </w:r>
      <w:r w:rsidR="002435A1">
        <w:rPr>
          <w:rFonts w:ascii="Times New Roman" w:hAnsi="Times New Roman"/>
          <w:lang w:val="en-US"/>
        </w:rPr>
        <w:t xml:space="preserve"> </w:t>
      </w:r>
      <w:r w:rsidR="007113D5">
        <w:rPr>
          <w:rFonts w:ascii="Times New Roman" w:hAnsi="Times New Roman"/>
          <w:lang w:val="en-US"/>
        </w:rPr>
        <w:t xml:space="preserve">adviser - </w:t>
      </w:r>
      <w:r w:rsidR="007113D5" w:rsidRPr="00E310A5">
        <w:rPr>
          <w:rFonts w:ascii="Times New Roman" w:hAnsi="Times New Roman"/>
          <w:lang w:val="en-US"/>
        </w:rPr>
        <w:t>the Ministry of Culture</w:t>
      </w:r>
      <w:r w:rsidR="007113D5">
        <w:rPr>
          <w:rFonts w:ascii="Times New Roman" w:hAnsi="Times New Roman"/>
          <w:lang w:val="en-US"/>
        </w:rPr>
        <w:t xml:space="preserve">, </w:t>
      </w:r>
      <w:r w:rsidR="00231C0C">
        <w:rPr>
          <w:rFonts w:ascii="Times New Roman" w:hAnsi="Times New Roman"/>
          <w:lang w:val="en-US"/>
        </w:rPr>
        <w:t xml:space="preserve">developed this </w:t>
      </w:r>
      <w:r w:rsidR="00CC2070">
        <w:rPr>
          <w:rFonts w:ascii="Times New Roman" w:hAnsi="Times New Roman"/>
          <w:lang w:val="en-US"/>
        </w:rPr>
        <w:t>c</w:t>
      </w:r>
      <w:r w:rsidR="00231C0C">
        <w:rPr>
          <w:rFonts w:ascii="Times New Roman" w:hAnsi="Times New Roman"/>
          <w:lang w:val="en-US"/>
        </w:rPr>
        <w:t xml:space="preserve">oncept </w:t>
      </w:r>
      <w:r w:rsidR="00CC2070">
        <w:rPr>
          <w:rFonts w:ascii="Times New Roman" w:hAnsi="Times New Roman"/>
          <w:lang w:val="en-US"/>
        </w:rPr>
        <w:t>n</w:t>
      </w:r>
      <w:r w:rsidR="00231C0C">
        <w:rPr>
          <w:rFonts w:ascii="Times New Roman" w:hAnsi="Times New Roman"/>
          <w:lang w:val="en-US"/>
        </w:rPr>
        <w:t xml:space="preserve">ote proposing the best </w:t>
      </w:r>
      <w:proofErr w:type="spellStart"/>
      <w:r w:rsidR="00231C0C">
        <w:rPr>
          <w:rFonts w:ascii="Times New Roman" w:hAnsi="Times New Roman"/>
          <w:lang w:val="en-US"/>
        </w:rPr>
        <w:t>modali</w:t>
      </w:r>
      <w:r w:rsidR="00CC2070">
        <w:rPr>
          <w:rFonts w:ascii="Times New Roman" w:hAnsi="Times New Roman"/>
          <w:lang w:val="en-US"/>
        </w:rPr>
        <w:t>es</w:t>
      </w:r>
      <w:proofErr w:type="spellEnd"/>
      <w:r w:rsidR="00231C0C">
        <w:rPr>
          <w:rFonts w:ascii="Times New Roman" w:hAnsi="Times New Roman"/>
          <w:lang w:val="en-US"/>
        </w:rPr>
        <w:t xml:space="preserve"> of the Programme</w:t>
      </w:r>
      <w:r w:rsidR="00CC2070">
        <w:rPr>
          <w:rFonts w:ascii="Times New Roman" w:hAnsi="Times New Roman"/>
          <w:lang w:val="en-US"/>
        </w:rPr>
        <w:t xml:space="preserve"> in order</w:t>
      </w:r>
      <w:r w:rsidR="00231C0C">
        <w:rPr>
          <w:rFonts w:ascii="Times New Roman" w:hAnsi="Times New Roman"/>
          <w:lang w:val="en-US"/>
        </w:rPr>
        <w:t xml:space="preserve"> to reach </w:t>
      </w:r>
      <w:r w:rsidR="00CC2070">
        <w:rPr>
          <w:rFonts w:ascii="Times New Roman" w:hAnsi="Times New Roman"/>
          <w:lang w:val="en-US"/>
        </w:rPr>
        <w:t>its</w:t>
      </w:r>
      <w:r w:rsidR="00231C0C" w:rsidRPr="00231C0C">
        <w:rPr>
          <w:rFonts w:ascii="Times New Roman" w:hAnsi="Times New Roman"/>
          <w:lang w:val="en-US"/>
        </w:rPr>
        <w:t xml:space="preserve"> objective</w:t>
      </w:r>
      <w:r w:rsidR="00231C0C">
        <w:rPr>
          <w:rFonts w:ascii="Times New Roman" w:hAnsi="Times New Roman"/>
          <w:lang w:val="en-US"/>
        </w:rPr>
        <w:t>.</w:t>
      </w:r>
      <w:r w:rsidRPr="00E310A5">
        <w:rPr>
          <w:rFonts w:ascii="Times New Roman" w:hAnsi="Times New Roman"/>
          <w:lang w:val="en-US"/>
        </w:rPr>
        <w:t xml:space="preserve"> </w:t>
      </w:r>
    </w:p>
    <w:p w14:paraId="7BAEEFED" w14:textId="38135E5C" w:rsidR="00C21F04" w:rsidRDefault="00C21F04" w:rsidP="007418DD">
      <w:pPr>
        <w:spacing w:after="0"/>
        <w:jc w:val="both"/>
        <w:rPr>
          <w:rFonts w:ascii="Times New Roman" w:hAnsi="Times New Roman"/>
          <w:lang w:val="en-US"/>
        </w:rPr>
      </w:pPr>
    </w:p>
    <w:p w14:paraId="013741F3" w14:textId="5A17AE36" w:rsidR="002F0A99" w:rsidRPr="007418DD" w:rsidRDefault="00533DA0" w:rsidP="007418DD">
      <w:pPr>
        <w:spacing w:before="240"/>
        <w:jc w:val="both"/>
        <w:rPr>
          <w:rFonts w:ascii="Times New Roman" w:hAnsi="Times New Roman"/>
          <w:lang w:val="en-GB"/>
        </w:rPr>
      </w:pPr>
      <w:r>
        <w:rPr>
          <w:rFonts w:asciiTheme="minorHAnsi" w:hAnsiTheme="minorHAnsi" w:cstheme="minorHAnsi"/>
          <w:b/>
          <w:color w:val="1F497D" w:themeColor="text2"/>
          <w:sz w:val="32"/>
          <w:szCs w:val="32"/>
          <w:lang w:val="en-GB"/>
        </w:rPr>
        <w:t>5</w:t>
      </w:r>
      <w:r w:rsidR="00BA2023" w:rsidRPr="00F232FE">
        <w:rPr>
          <w:rFonts w:asciiTheme="minorHAnsi" w:hAnsiTheme="minorHAnsi" w:cstheme="minorHAnsi"/>
          <w:b/>
          <w:color w:val="1F497D" w:themeColor="text2"/>
          <w:sz w:val="32"/>
          <w:szCs w:val="32"/>
          <w:lang w:val="en-GB"/>
        </w:rPr>
        <w:t xml:space="preserve">. </w:t>
      </w:r>
      <w:r w:rsidR="00BA2023">
        <w:rPr>
          <w:rFonts w:asciiTheme="minorHAnsi" w:hAnsiTheme="minorHAnsi" w:cstheme="minorHAnsi"/>
          <w:b/>
          <w:color w:val="1F497D" w:themeColor="text2"/>
          <w:sz w:val="32"/>
          <w:szCs w:val="32"/>
          <w:lang w:val="en-GB"/>
        </w:rPr>
        <w:t>Bilateral ambitions</w:t>
      </w:r>
    </w:p>
    <w:p w14:paraId="3FE9BBA7" w14:textId="59832FB2" w:rsidR="00022813" w:rsidRPr="0057468C" w:rsidRDefault="00533DA0" w:rsidP="005F2EF0">
      <w:pPr>
        <w:spacing w:before="120"/>
        <w:jc w:val="both"/>
        <w:rPr>
          <w:rFonts w:ascii="Times New Roman" w:hAnsi="Times New Roman"/>
          <w:b/>
          <w:iCs/>
          <w:szCs w:val="20"/>
          <w:lang w:val="en-US"/>
        </w:rPr>
      </w:pPr>
      <w:r>
        <w:rPr>
          <w:rFonts w:ascii="Times New Roman" w:hAnsi="Times New Roman"/>
          <w:b/>
          <w:iCs/>
          <w:szCs w:val="20"/>
          <w:lang w:val="en-US"/>
        </w:rPr>
        <w:t>5</w:t>
      </w:r>
      <w:r w:rsidR="00022813" w:rsidRPr="0057468C">
        <w:rPr>
          <w:rFonts w:ascii="Times New Roman" w:hAnsi="Times New Roman"/>
          <w:b/>
          <w:iCs/>
          <w:szCs w:val="20"/>
          <w:lang w:val="en-US"/>
        </w:rPr>
        <w:t xml:space="preserve">.1 Bilateral cooperation at </w:t>
      </w:r>
      <w:r w:rsidR="00022813">
        <w:rPr>
          <w:rFonts w:ascii="Times New Roman" w:hAnsi="Times New Roman"/>
          <w:b/>
          <w:iCs/>
          <w:szCs w:val="20"/>
          <w:lang w:val="en-US"/>
        </w:rPr>
        <w:t xml:space="preserve">the </w:t>
      </w:r>
      <w:r w:rsidR="00022813" w:rsidRPr="0057468C">
        <w:rPr>
          <w:rFonts w:ascii="Times New Roman" w:hAnsi="Times New Roman"/>
          <w:b/>
          <w:iCs/>
          <w:szCs w:val="20"/>
          <w:lang w:val="en-US"/>
        </w:rPr>
        <w:t>Programme level</w:t>
      </w:r>
    </w:p>
    <w:p w14:paraId="7A4AC4EE" w14:textId="70C95E3C" w:rsidR="0029713D" w:rsidRDefault="00022813" w:rsidP="00022813">
      <w:pPr>
        <w:spacing w:after="0"/>
        <w:jc w:val="both"/>
        <w:rPr>
          <w:rFonts w:ascii="Times New Roman" w:hAnsi="Times New Roman"/>
          <w:iCs/>
          <w:szCs w:val="20"/>
          <w:lang w:val="en-US"/>
        </w:rPr>
      </w:pPr>
      <w:r w:rsidRPr="0057468C">
        <w:rPr>
          <w:rFonts w:ascii="Times New Roman" w:hAnsi="Times New Roman"/>
          <w:iCs/>
          <w:szCs w:val="20"/>
          <w:lang w:val="en-US"/>
        </w:rPr>
        <w:t>One of the overall objective</w:t>
      </w:r>
      <w:r w:rsidR="00EE404F">
        <w:rPr>
          <w:rFonts w:ascii="Times New Roman" w:hAnsi="Times New Roman"/>
          <w:iCs/>
          <w:szCs w:val="20"/>
          <w:lang w:val="en-US"/>
        </w:rPr>
        <w:t>s</w:t>
      </w:r>
      <w:r w:rsidRPr="0057468C">
        <w:rPr>
          <w:rFonts w:ascii="Times New Roman" w:hAnsi="Times New Roman"/>
          <w:iCs/>
          <w:szCs w:val="20"/>
          <w:lang w:val="en-US"/>
        </w:rPr>
        <w:t xml:space="preserve"> of the Norwegian Financial Mechanism is strengthening bilateral relations between Norway </w:t>
      </w:r>
      <w:r w:rsidR="00132DA5">
        <w:rPr>
          <w:rFonts w:ascii="Times New Roman" w:hAnsi="Times New Roman"/>
          <w:iCs/>
          <w:szCs w:val="20"/>
          <w:lang w:val="en-US"/>
        </w:rPr>
        <w:t xml:space="preserve">and Latvia. </w:t>
      </w:r>
      <w:r w:rsidR="006168F7">
        <w:rPr>
          <w:rFonts w:ascii="Times New Roman" w:hAnsi="Times New Roman"/>
          <w:iCs/>
          <w:szCs w:val="20"/>
          <w:lang w:val="en-US"/>
        </w:rPr>
        <w:t>To</w:t>
      </w:r>
      <w:r w:rsidRPr="0057468C">
        <w:rPr>
          <w:rFonts w:ascii="Times New Roman" w:hAnsi="Times New Roman"/>
          <w:iCs/>
          <w:szCs w:val="20"/>
          <w:lang w:val="en-US"/>
        </w:rPr>
        <w:t xml:space="preserve"> facilitate bilateral relations, the Programme is implemented in partnership with Innovation Norway as </w:t>
      </w:r>
      <w:r w:rsidR="00EE404F">
        <w:rPr>
          <w:rFonts w:ascii="Times New Roman" w:hAnsi="Times New Roman"/>
          <w:iCs/>
          <w:szCs w:val="20"/>
          <w:lang w:val="en-US"/>
        </w:rPr>
        <w:t xml:space="preserve">the </w:t>
      </w:r>
      <w:r w:rsidR="00132DA5">
        <w:rPr>
          <w:rFonts w:ascii="Times New Roman" w:hAnsi="Times New Roman"/>
          <w:iCs/>
          <w:szCs w:val="20"/>
          <w:lang w:val="en-US"/>
        </w:rPr>
        <w:t xml:space="preserve">Donor </w:t>
      </w:r>
      <w:r w:rsidR="007456CE">
        <w:rPr>
          <w:rFonts w:ascii="Times New Roman" w:hAnsi="Times New Roman"/>
          <w:iCs/>
          <w:szCs w:val="20"/>
          <w:lang w:val="en-US"/>
        </w:rPr>
        <w:t>p</w:t>
      </w:r>
      <w:r w:rsidR="00132DA5">
        <w:rPr>
          <w:rFonts w:ascii="Times New Roman" w:hAnsi="Times New Roman"/>
          <w:iCs/>
          <w:szCs w:val="20"/>
          <w:lang w:val="en-US"/>
        </w:rPr>
        <w:t xml:space="preserve">rogramme </w:t>
      </w:r>
      <w:r w:rsidR="007456CE">
        <w:rPr>
          <w:rFonts w:ascii="Times New Roman" w:hAnsi="Times New Roman"/>
          <w:iCs/>
          <w:szCs w:val="20"/>
          <w:lang w:val="en-US"/>
        </w:rPr>
        <w:t>p</w:t>
      </w:r>
      <w:r w:rsidR="00132DA5">
        <w:rPr>
          <w:rFonts w:ascii="Times New Roman" w:hAnsi="Times New Roman"/>
          <w:iCs/>
          <w:szCs w:val="20"/>
          <w:lang w:val="en-US"/>
        </w:rPr>
        <w:t>artner</w:t>
      </w:r>
      <w:r w:rsidRPr="0057468C">
        <w:rPr>
          <w:rFonts w:ascii="Times New Roman" w:hAnsi="Times New Roman"/>
          <w:iCs/>
          <w:szCs w:val="20"/>
          <w:lang w:val="en-US"/>
        </w:rPr>
        <w:t xml:space="preserve">. </w:t>
      </w:r>
      <w:r w:rsidR="007456CE">
        <w:rPr>
          <w:rFonts w:ascii="Times New Roman" w:hAnsi="Times New Roman"/>
          <w:iCs/>
          <w:szCs w:val="20"/>
          <w:lang w:val="en-US"/>
        </w:rPr>
        <w:t xml:space="preserve">Taking into account </w:t>
      </w:r>
      <w:r w:rsidR="00EE404F">
        <w:rPr>
          <w:rFonts w:ascii="Times New Roman" w:hAnsi="Times New Roman"/>
          <w:iCs/>
          <w:szCs w:val="20"/>
          <w:lang w:val="en-US"/>
        </w:rPr>
        <w:t>the</w:t>
      </w:r>
      <w:r w:rsidR="007456CE">
        <w:rPr>
          <w:rFonts w:ascii="Times New Roman" w:hAnsi="Times New Roman"/>
          <w:iCs/>
          <w:szCs w:val="20"/>
          <w:lang w:val="en-US"/>
        </w:rPr>
        <w:t xml:space="preserve"> target to implement </w:t>
      </w:r>
      <w:r w:rsidR="0074164E">
        <w:rPr>
          <w:rFonts w:ascii="Times New Roman" w:hAnsi="Times New Roman"/>
          <w:iCs/>
          <w:szCs w:val="20"/>
          <w:lang w:val="en-US"/>
        </w:rPr>
        <w:t>35</w:t>
      </w:r>
      <w:r w:rsidR="007456CE">
        <w:rPr>
          <w:rFonts w:ascii="Times New Roman" w:hAnsi="Times New Roman"/>
          <w:iCs/>
          <w:szCs w:val="20"/>
          <w:lang w:val="en-US"/>
        </w:rPr>
        <w:t>% of projects in donor partnership, Innovation Norway will fully engage in recruiting donor partners for</w:t>
      </w:r>
      <w:r w:rsidR="00C57C39">
        <w:rPr>
          <w:rFonts w:ascii="Times New Roman" w:hAnsi="Times New Roman"/>
          <w:iCs/>
          <w:szCs w:val="20"/>
          <w:lang w:val="en-US"/>
        </w:rPr>
        <w:t xml:space="preserve"> potential</w:t>
      </w:r>
      <w:r w:rsidR="007456CE">
        <w:rPr>
          <w:rFonts w:ascii="Times New Roman" w:hAnsi="Times New Roman"/>
          <w:iCs/>
          <w:szCs w:val="20"/>
          <w:lang w:val="en-US"/>
        </w:rPr>
        <w:t xml:space="preserve"> project promoters through bilateral activities. Donor programme partner will participate in </w:t>
      </w:r>
      <w:r w:rsidR="00EE404F">
        <w:rPr>
          <w:rFonts w:ascii="Times New Roman" w:hAnsi="Times New Roman"/>
          <w:iCs/>
          <w:szCs w:val="20"/>
          <w:lang w:val="en-US"/>
        </w:rPr>
        <w:t xml:space="preserve">the </w:t>
      </w:r>
      <w:r w:rsidR="007456CE">
        <w:rPr>
          <w:rFonts w:ascii="Times New Roman" w:hAnsi="Times New Roman"/>
          <w:iCs/>
          <w:szCs w:val="20"/>
          <w:lang w:val="en-US"/>
        </w:rPr>
        <w:t xml:space="preserve">project </w:t>
      </w:r>
      <w:r w:rsidR="00ED2B81" w:rsidRPr="00ED2B81">
        <w:rPr>
          <w:rFonts w:ascii="Times New Roman" w:hAnsi="Times New Roman"/>
          <w:iCs/>
          <w:szCs w:val="20"/>
          <w:lang w:val="en-US"/>
        </w:rPr>
        <w:t>Selection Committee</w:t>
      </w:r>
      <w:r w:rsidR="007456CE">
        <w:rPr>
          <w:rFonts w:ascii="Times New Roman" w:hAnsi="Times New Roman"/>
          <w:iCs/>
          <w:szCs w:val="20"/>
          <w:lang w:val="en-US"/>
        </w:rPr>
        <w:t xml:space="preserve"> during open calls and will have an important role in validation of project promoters. </w:t>
      </w:r>
      <w:r w:rsidRPr="0057468C">
        <w:rPr>
          <w:rFonts w:ascii="Times New Roman" w:hAnsi="Times New Roman"/>
          <w:iCs/>
          <w:szCs w:val="20"/>
          <w:lang w:val="en-US"/>
        </w:rPr>
        <w:t xml:space="preserve">Both the </w:t>
      </w:r>
      <w:r w:rsidR="00F02F35">
        <w:rPr>
          <w:rFonts w:ascii="Times New Roman" w:hAnsi="Times New Roman"/>
          <w:iCs/>
          <w:szCs w:val="20"/>
          <w:lang w:val="en-US"/>
        </w:rPr>
        <w:t>Programme operator</w:t>
      </w:r>
      <w:r w:rsidR="00F02F35" w:rsidRPr="0057468C">
        <w:rPr>
          <w:rFonts w:ascii="Times New Roman" w:hAnsi="Times New Roman"/>
          <w:iCs/>
          <w:szCs w:val="20"/>
          <w:lang w:val="en-US"/>
        </w:rPr>
        <w:t xml:space="preserve"> </w:t>
      </w:r>
      <w:r w:rsidR="000A3030" w:rsidRPr="0057468C">
        <w:rPr>
          <w:rFonts w:ascii="Times New Roman" w:hAnsi="Times New Roman"/>
          <w:iCs/>
          <w:szCs w:val="20"/>
          <w:lang w:val="en-US"/>
        </w:rPr>
        <w:t xml:space="preserve">and the </w:t>
      </w:r>
      <w:r w:rsidR="00F02F35">
        <w:rPr>
          <w:rFonts w:ascii="Times New Roman" w:hAnsi="Times New Roman"/>
          <w:iCs/>
          <w:szCs w:val="20"/>
          <w:lang w:val="en-US"/>
        </w:rPr>
        <w:t>Donor programme partner</w:t>
      </w:r>
      <w:r w:rsidR="000A3030" w:rsidRPr="0057468C">
        <w:rPr>
          <w:rFonts w:ascii="Times New Roman" w:hAnsi="Times New Roman"/>
          <w:iCs/>
          <w:szCs w:val="20"/>
          <w:lang w:val="en-US"/>
        </w:rPr>
        <w:t xml:space="preserve"> </w:t>
      </w:r>
      <w:r w:rsidRPr="0057468C">
        <w:rPr>
          <w:rFonts w:ascii="Times New Roman" w:hAnsi="Times New Roman"/>
          <w:iCs/>
          <w:szCs w:val="20"/>
          <w:lang w:val="en-US"/>
        </w:rPr>
        <w:t xml:space="preserve">will maintain a close dialogue with the Programme stakeholders (business </w:t>
      </w:r>
      <w:proofErr w:type="spellStart"/>
      <w:r w:rsidRPr="0057468C">
        <w:rPr>
          <w:rFonts w:ascii="Times New Roman" w:hAnsi="Times New Roman"/>
          <w:iCs/>
          <w:szCs w:val="20"/>
          <w:lang w:val="en-US"/>
        </w:rPr>
        <w:t>organi</w:t>
      </w:r>
      <w:r w:rsidR="00132DA5">
        <w:rPr>
          <w:rFonts w:ascii="Times New Roman" w:hAnsi="Times New Roman"/>
          <w:iCs/>
          <w:szCs w:val="20"/>
          <w:lang w:val="en-US"/>
        </w:rPr>
        <w:t>s</w:t>
      </w:r>
      <w:r w:rsidRPr="0057468C">
        <w:rPr>
          <w:rFonts w:ascii="Times New Roman" w:hAnsi="Times New Roman"/>
          <w:iCs/>
          <w:szCs w:val="20"/>
          <w:lang w:val="en-US"/>
        </w:rPr>
        <w:t>ations</w:t>
      </w:r>
      <w:proofErr w:type="spellEnd"/>
      <w:r w:rsidRPr="0057468C">
        <w:rPr>
          <w:rFonts w:ascii="Times New Roman" w:hAnsi="Times New Roman"/>
          <w:iCs/>
          <w:szCs w:val="20"/>
          <w:lang w:val="en-US"/>
        </w:rPr>
        <w:t>, relevant ministries, NGOs, etc.) in Latvia and in Norway.</w:t>
      </w:r>
    </w:p>
    <w:p w14:paraId="6088CEF6" w14:textId="77777777" w:rsidR="00132DA5" w:rsidRPr="0057468C" w:rsidRDefault="00132DA5" w:rsidP="00022813">
      <w:pPr>
        <w:spacing w:after="0"/>
        <w:jc w:val="both"/>
        <w:rPr>
          <w:rFonts w:ascii="Times New Roman" w:hAnsi="Times New Roman"/>
          <w:iCs/>
          <w:szCs w:val="20"/>
          <w:lang w:val="en-US"/>
        </w:rPr>
      </w:pPr>
    </w:p>
    <w:p w14:paraId="0C416881" w14:textId="4DD56BD0" w:rsidR="00C21F04" w:rsidRDefault="00022813" w:rsidP="00022813">
      <w:pPr>
        <w:spacing w:after="0"/>
        <w:jc w:val="both"/>
        <w:rPr>
          <w:rFonts w:ascii="Times New Roman" w:hAnsi="Times New Roman"/>
          <w:iCs/>
          <w:szCs w:val="20"/>
          <w:lang w:val="en-US"/>
        </w:rPr>
      </w:pPr>
      <w:r w:rsidRPr="0057468C">
        <w:rPr>
          <w:rFonts w:ascii="Times New Roman" w:hAnsi="Times New Roman"/>
          <w:iCs/>
          <w:szCs w:val="20"/>
          <w:lang w:val="en-US"/>
        </w:rPr>
        <w:t xml:space="preserve">The bilateral fund granted to this Programme </w:t>
      </w:r>
      <w:r w:rsidR="00F02F35" w:rsidRPr="00F02F35">
        <w:rPr>
          <w:rFonts w:ascii="Times New Roman" w:hAnsi="Times New Roman"/>
          <w:iCs/>
          <w:szCs w:val="20"/>
          <w:lang w:val="en-US"/>
        </w:rPr>
        <w:t xml:space="preserve">will </w:t>
      </w:r>
      <w:r w:rsidR="00EE404F">
        <w:rPr>
          <w:rFonts w:ascii="Times New Roman" w:hAnsi="Times New Roman"/>
          <w:iCs/>
          <w:szCs w:val="20"/>
          <w:lang w:val="en-US"/>
        </w:rPr>
        <w:t>i</w:t>
      </w:r>
      <w:r w:rsidR="00EE404F" w:rsidRPr="00F02F35">
        <w:rPr>
          <w:rFonts w:ascii="Times New Roman" w:hAnsi="Times New Roman"/>
          <w:iCs/>
          <w:szCs w:val="20"/>
          <w:lang w:val="en-US"/>
        </w:rPr>
        <w:t xml:space="preserve">n the beginning </w:t>
      </w:r>
      <w:r w:rsidR="00F02F35" w:rsidRPr="00F02F35">
        <w:rPr>
          <w:rFonts w:ascii="Times New Roman" w:hAnsi="Times New Roman"/>
          <w:iCs/>
          <w:szCs w:val="20"/>
          <w:lang w:val="en-US"/>
        </w:rPr>
        <w:t xml:space="preserve">focus mainly on partner search </w:t>
      </w:r>
      <w:r w:rsidR="00F02F35">
        <w:rPr>
          <w:rFonts w:ascii="Times New Roman" w:hAnsi="Times New Roman"/>
          <w:iCs/>
          <w:szCs w:val="20"/>
          <w:lang w:val="en-US"/>
        </w:rPr>
        <w:t xml:space="preserve">to establish donor partnerships. Main target groups are innovative SMEs and research </w:t>
      </w:r>
      <w:proofErr w:type="spellStart"/>
      <w:r w:rsidR="00EE404F">
        <w:rPr>
          <w:rFonts w:ascii="Times New Roman" w:hAnsi="Times New Roman"/>
          <w:iCs/>
          <w:szCs w:val="20"/>
          <w:lang w:val="en-US"/>
        </w:rPr>
        <w:t>organisations</w:t>
      </w:r>
      <w:proofErr w:type="spellEnd"/>
      <w:r w:rsidR="00EE404F">
        <w:rPr>
          <w:rFonts w:ascii="Times New Roman" w:hAnsi="Times New Roman"/>
          <w:iCs/>
          <w:szCs w:val="20"/>
          <w:lang w:val="en-US"/>
        </w:rPr>
        <w:t xml:space="preserve"> that</w:t>
      </w:r>
      <w:r w:rsidR="00F02F35">
        <w:rPr>
          <w:rFonts w:ascii="Times New Roman" w:hAnsi="Times New Roman"/>
          <w:iCs/>
          <w:szCs w:val="20"/>
          <w:lang w:val="en-US"/>
        </w:rPr>
        <w:t xml:space="preserve"> would like to participate in the development of new products. </w:t>
      </w:r>
      <w:r w:rsidR="00EE404F">
        <w:rPr>
          <w:rFonts w:ascii="Times New Roman" w:hAnsi="Times New Roman"/>
          <w:iCs/>
          <w:szCs w:val="20"/>
          <w:lang w:val="en-US"/>
        </w:rPr>
        <w:t>B</w:t>
      </w:r>
      <w:r w:rsidR="00320FF1" w:rsidRPr="0057468C">
        <w:rPr>
          <w:rFonts w:ascii="Times New Roman" w:hAnsi="Times New Roman"/>
          <w:iCs/>
          <w:szCs w:val="20"/>
          <w:lang w:val="en-US"/>
        </w:rPr>
        <w:t xml:space="preserve">usiness-to-business, business-to-research </w:t>
      </w:r>
      <w:r w:rsidR="00E276F1" w:rsidRPr="0057468C">
        <w:rPr>
          <w:rFonts w:ascii="Times New Roman" w:hAnsi="Times New Roman"/>
          <w:iCs/>
          <w:szCs w:val="20"/>
          <w:lang w:val="en-US"/>
        </w:rPr>
        <w:t xml:space="preserve">and business-to-investor </w:t>
      </w:r>
      <w:r w:rsidR="00320FF1" w:rsidRPr="0057468C">
        <w:rPr>
          <w:rFonts w:ascii="Times New Roman" w:hAnsi="Times New Roman"/>
          <w:iCs/>
          <w:szCs w:val="20"/>
          <w:lang w:val="en-US"/>
        </w:rPr>
        <w:t>activities</w:t>
      </w:r>
      <w:r w:rsidR="00EE404F">
        <w:rPr>
          <w:rFonts w:ascii="Times New Roman" w:hAnsi="Times New Roman"/>
          <w:iCs/>
          <w:szCs w:val="20"/>
          <w:lang w:val="en-US"/>
        </w:rPr>
        <w:t xml:space="preserve"> will be organized</w:t>
      </w:r>
      <w:r w:rsidR="00D67150">
        <w:rPr>
          <w:rFonts w:ascii="Times New Roman" w:hAnsi="Times New Roman"/>
          <w:iCs/>
          <w:szCs w:val="20"/>
          <w:lang w:val="en-US"/>
        </w:rPr>
        <w:t xml:space="preserve">. It is essential to </w:t>
      </w:r>
      <w:r w:rsidR="000D0055">
        <w:rPr>
          <w:rFonts w:ascii="Times New Roman" w:hAnsi="Times New Roman"/>
          <w:iCs/>
          <w:szCs w:val="20"/>
          <w:lang w:val="en-US"/>
        </w:rPr>
        <w:t>arrange</w:t>
      </w:r>
      <w:r w:rsidR="00320FF1" w:rsidRPr="0057468C">
        <w:rPr>
          <w:rFonts w:ascii="Times New Roman" w:hAnsi="Times New Roman"/>
          <w:iCs/>
          <w:szCs w:val="20"/>
          <w:lang w:val="en-US"/>
        </w:rPr>
        <w:t xml:space="preserve"> matchmaking events</w:t>
      </w:r>
      <w:r w:rsidR="00D67150">
        <w:rPr>
          <w:rFonts w:ascii="Times New Roman" w:hAnsi="Times New Roman"/>
          <w:iCs/>
          <w:szCs w:val="20"/>
          <w:lang w:val="en-US"/>
        </w:rPr>
        <w:t xml:space="preserve"> that</w:t>
      </w:r>
      <w:r w:rsidR="00320FF1" w:rsidRPr="0057468C">
        <w:rPr>
          <w:rFonts w:ascii="Times New Roman" w:hAnsi="Times New Roman"/>
          <w:iCs/>
          <w:szCs w:val="20"/>
          <w:lang w:val="en-US"/>
        </w:rPr>
        <w:t xml:space="preserve"> incl</w:t>
      </w:r>
      <w:r w:rsidR="00D67150">
        <w:rPr>
          <w:rFonts w:ascii="Times New Roman" w:hAnsi="Times New Roman"/>
          <w:iCs/>
          <w:szCs w:val="20"/>
          <w:lang w:val="en-US"/>
        </w:rPr>
        <w:t>ude</w:t>
      </w:r>
      <w:r w:rsidR="006B3558">
        <w:rPr>
          <w:rFonts w:ascii="Times New Roman" w:hAnsi="Times New Roman"/>
          <w:iCs/>
          <w:szCs w:val="20"/>
          <w:lang w:val="en-US"/>
        </w:rPr>
        <w:t xml:space="preserve"> </w:t>
      </w:r>
      <w:r w:rsidR="00EE404F">
        <w:rPr>
          <w:rFonts w:ascii="Times New Roman" w:hAnsi="Times New Roman"/>
          <w:iCs/>
          <w:szCs w:val="20"/>
          <w:lang w:val="en-US"/>
        </w:rPr>
        <w:t xml:space="preserve">the </w:t>
      </w:r>
      <w:r w:rsidR="00E276F1">
        <w:rPr>
          <w:rFonts w:ascii="Times New Roman" w:hAnsi="Times New Roman"/>
          <w:iCs/>
          <w:szCs w:val="20"/>
          <w:lang w:val="en-US"/>
        </w:rPr>
        <w:t>search of</w:t>
      </w:r>
      <w:r w:rsidR="00320FF1" w:rsidRPr="0057468C">
        <w:rPr>
          <w:rFonts w:ascii="Times New Roman" w:hAnsi="Times New Roman"/>
          <w:iCs/>
          <w:szCs w:val="20"/>
          <w:lang w:val="en-US"/>
        </w:rPr>
        <w:t xml:space="preserve"> partner</w:t>
      </w:r>
      <w:r w:rsidR="00E276F1">
        <w:rPr>
          <w:rFonts w:ascii="Times New Roman" w:hAnsi="Times New Roman"/>
          <w:iCs/>
          <w:szCs w:val="20"/>
          <w:lang w:val="en-US"/>
        </w:rPr>
        <w:t>s</w:t>
      </w:r>
      <w:r w:rsidR="00320FF1" w:rsidRPr="0057468C">
        <w:rPr>
          <w:rFonts w:ascii="Times New Roman" w:hAnsi="Times New Roman"/>
          <w:iCs/>
          <w:szCs w:val="20"/>
          <w:lang w:val="en-US"/>
        </w:rPr>
        <w:t xml:space="preserve"> and investor</w:t>
      </w:r>
      <w:r w:rsidR="00E276F1">
        <w:rPr>
          <w:rFonts w:ascii="Times New Roman" w:hAnsi="Times New Roman"/>
          <w:iCs/>
          <w:szCs w:val="20"/>
          <w:lang w:val="en-US"/>
        </w:rPr>
        <w:t>s</w:t>
      </w:r>
      <w:r w:rsidR="00320FF1" w:rsidRPr="0057468C">
        <w:rPr>
          <w:rFonts w:ascii="Times New Roman" w:hAnsi="Times New Roman"/>
          <w:iCs/>
          <w:szCs w:val="20"/>
          <w:lang w:val="en-US"/>
        </w:rPr>
        <w:t xml:space="preserve">, </w:t>
      </w:r>
      <w:r w:rsidR="00E276F1">
        <w:rPr>
          <w:rFonts w:ascii="Times New Roman" w:hAnsi="Times New Roman"/>
          <w:iCs/>
          <w:szCs w:val="20"/>
          <w:lang w:val="en-US"/>
        </w:rPr>
        <w:t xml:space="preserve">exchange of </w:t>
      </w:r>
      <w:r w:rsidR="00A405A9">
        <w:rPr>
          <w:rFonts w:ascii="Times New Roman" w:hAnsi="Times New Roman"/>
          <w:iCs/>
          <w:szCs w:val="20"/>
          <w:lang w:val="en-US"/>
        </w:rPr>
        <w:t xml:space="preserve">best practice </w:t>
      </w:r>
      <w:r w:rsidR="00320FF1" w:rsidRPr="0057468C">
        <w:rPr>
          <w:rFonts w:ascii="Times New Roman" w:hAnsi="Times New Roman"/>
          <w:iCs/>
          <w:szCs w:val="20"/>
          <w:lang w:val="en-US"/>
        </w:rPr>
        <w:t>and contact</w:t>
      </w:r>
      <w:r w:rsidR="00E276F1">
        <w:rPr>
          <w:rFonts w:ascii="Times New Roman" w:hAnsi="Times New Roman"/>
          <w:iCs/>
          <w:szCs w:val="20"/>
          <w:lang w:val="en-US"/>
        </w:rPr>
        <w:t>s</w:t>
      </w:r>
      <w:r w:rsidR="00320FF1" w:rsidRPr="0057468C">
        <w:rPr>
          <w:rFonts w:ascii="Times New Roman" w:hAnsi="Times New Roman"/>
          <w:iCs/>
          <w:szCs w:val="20"/>
          <w:lang w:val="en-US"/>
        </w:rPr>
        <w:t xml:space="preserve">, </w:t>
      </w:r>
      <w:r w:rsidR="00D67150">
        <w:rPr>
          <w:rFonts w:ascii="Times New Roman" w:hAnsi="Times New Roman"/>
          <w:iCs/>
          <w:szCs w:val="20"/>
          <w:lang w:val="en-US"/>
        </w:rPr>
        <w:t xml:space="preserve">meeting of </w:t>
      </w:r>
      <w:r w:rsidR="00320FF1" w:rsidRPr="0057468C">
        <w:rPr>
          <w:rFonts w:ascii="Times New Roman" w:hAnsi="Times New Roman"/>
          <w:iCs/>
          <w:szCs w:val="20"/>
          <w:lang w:val="en-US"/>
        </w:rPr>
        <w:t>prospective customers</w:t>
      </w:r>
      <w:r w:rsidR="00D67150">
        <w:rPr>
          <w:rFonts w:ascii="Times New Roman" w:hAnsi="Times New Roman"/>
          <w:iCs/>
          <w:szCs w:val="20"/>
          <w:lang w:val="en-US"/>
        </w:rPr>
        <w:t xml:space="preserve"> and</w:t>
      </w:r>
      <w:r w:rsidR="00D67150" w:rsidRPr="00D67150">
        <w:rPr>
          <w:rFonts w:ascii="Times New Roman" w:hAnsi="Times New Roman"/>
          <w:iCs/>
          <w:szCs w:val="20"/>
          <w:lang w:val="en-US"/>
        </w:rPr>
        <w:t xml:space="preserve"> </w:t>
      </w:r>
      <w:r w:rsidR="00D67150" w:rsidRPr="0057468C">
        <w:rPr>
          <w:rFonts w:ascii="Times New Roman" w:hAnsi="Times New Roman"/>
          <w:iCs/>
          <w:szCs w:val="20"/>
          <w:lang w:val="en-US"/>
        </w:rPr>
        <w:t>identification</w:t>
      </w:r>
      <w:r w:rsidR="00320FF1" w:rsidRPr="0057468C">
        <w:rPr>
          <w:rFonts w:ascii="Times New Roman" w:hAnsi="Times New Roman"/>
          <w:iCs/>
          <w:szCs w:val="20"/>
          <w:lang w:val="en-US"/>
        </w:rPr>
        <w:t xml:space="preserve"> </w:t>
      </w:r>
      <w:r w:rsidR="00D67150">
        <w:rPr>
          <w:rFonts w:ascii="Times New Roman" w:hAnsi="Times New Roman"/>
          <w:iCs/>
          <w:szCs w:val="20"/>
          <w:lang w:val="en-US"/>
        </w:rPr>
        <w:t xml:space="preserve">of </w:t>
      </w:r>
      <w:r w:rsidR="00320FF1" w:rsidRPr="0057468C">
        <w:rPr>
          <w:rFonts w:ascii="Times New Roman" w:hAnsi="Times New Roman"/>
          <w:iCs/>
          <w:szCs w:val="20"/>
          <w:lang w:val="en-US"/>
        </w:rPr>
        <w:t>business channel</w:t>
      </w:r>
      <w:r w:rsidR="00D67150">
        <w:rPr>
          <w:rFonts w:ascii="Times New Roman" w:hAnsi="Times New Roman"/>
          <w:iCs/>
          <w:szCs w:val="20"/>
          <w:lang w:val="en-US"/>
        </w:rPr>
        <w:t>s</w:t>
      </w:r>
      <w:r w:rsidR="00A405A9">
        <w:rPr>
          <w:rFonts w:ascii="Times New Roman" w:hAnsi="Times New Roman"/>
          <w:iCs/>
          <w:szCs w:val="20"/>
          <w:lang w:val="en-US"/>
        </w:rPr>
        <w:t xml:space="preserve"> in order to </w:t>
      </w:r>
      <w:r w:rsidR="00EE404F">
        <w:rPr>
          <w:rFonts w:ascii="Times New Roman" w:hAnsi="Times New Roman"/>
          <w:iCs/>
          <w:szCs w:val="20"/>
          <w:lang w:val="en-US"/>
        </w:rPr>
        <w:t>bring</w:t>
      </w:r>
      <w:r w:rsidR="00A405A9">
        <w:rPr>
          <w:rFonts w:ascii="Times New Roman" w:hAnsi="Times New Roman"/>
          <w:iCs/>
          <w:szCs w:val="20"/>
          <w:lang w:val="en-US"/>
        </w:rPr>
        <w:t xml:space="preserve"> newly developed products and technologies</w:t>
      </w:r>
      <w:r w:rsidR="00EE404F">
        <w:rPr>
          <w:rFonts w:ascii="Times New Roman" w:hAnsi="Times New Roman"/>
          <w:iCs/>
          <w:szCs w:val="20"/>
          <w:lang w:val="en-US"/>
        </w:rPr>
        <w:t xml:space="preserve"> to the market</w:t>
      </w:r>
      <w:r w:rsidR="00D67150">
        <w:rPr>
          <w:rFonts w:ascii="Times New Roman" w:hAnsi="Times New Roman"/>
          <w:iCs/>
          <w:szCs w:val="20"/>
          <w:lang w:val="en-US"/>
        </w:rPr>
        <w:t>.</w:t>
      </w:r>
      <w:r w:rsidR="006B3558">
        <w:rPr>
          <w:rFonts w:ascii="Times New Roman" w:hAnsi="Times New Roman"/>
          <w:iCs/>
          <w:szCs w:val="20"/>
          <w:lang w:val="en-US"/>
        </w:rPr>
        <w:t xml:space="preserve"> </w:t>
      </w:r>
      <w:r w:rsidR="00320FF1" w:rsidRPr="0057468C">
        <w:rPr>
          <w:rFonts w:ascii="Times New Roman" w:hAnsi="Times New Roman"/>
          <w:iCs/>
          <w:szCs w:val="20"/>
          <w:lang w:val="en-US"/>
        </w:rPr>
        <w:t xml:space="preserve">It has been assessed that activities </w:t>
      </w:r>
      <w:r w:rsidR="00EE404F" w:rsidRPr="0057468C">
        <w:rPr>
          <w:rFonts w:ascii="Times New Roman" w:hAnsi="Times New Roman"/>
          <w:iCs/>
          <w:szCs w:val="20"/>
          <w:lang w:val="en-US"/>
        </w:rPr>
        <w:t xml:space="preserve">mentioned </w:t>
      </w:r>
      <w:r w:rsidR="00EE404F">
        <w:rPr>
          <w:rFonts w:ascii="Times New Roman" w:hAnsi="Times New Roman"/>
          <w:iCs/>
          <w:szCs w:val="20"/>
          <w:lang w:val="en-US"/>
        </w:rPr>
        <w:t xml:space="preserve">above </w:t>
      </w:r>
      <w:r w:rsidR="00320FF1" w:rsidRPr="0057468C">
        <w:rPr>
          <w:rFonts w:ascii="Times New Roman" w:hAnsi="Times New Roman"/>
          <w:iCs/>
          <w:szCs w:val="20"/>
          <w:lang w:val="en-US"/>
        </w:rPr>
        <w:t xml:space="preserve">will </w:t>
      </w:r>
      <w:r w:rsidR="00EE404F" w:rsidRPr="0057468C">
        <w:rPr>
          <w:rFonts w:ascii="Times New Roman" w:hAnsi="Times New Roman"/>
          <w:iCs/>
          <w:szCs w:val="20"/>
          <w:lang w:val="en-US"/>
        </w:rPr>
        <w:t xml:space="preserve">meaningfully </w:t>
      </w:r>
      <w:r w:rsidR="00320FF1" w:rsidRPr="0057468C">
        <w:rPr>
          <w:rFonts w:ascii="Times New Roman" w:hAnsi="Times New Roman"/>
          <w:iCs/>
          <w:szCs w:val="20"/>
          <w:lang w:val="en-US"/>
        </w:rPr>
        <w:t xml:space="preserve">contribute </w:t>
      </w:r>
      <w:r w:rsidR="00EE404F">
        <w:rPr>
          <w:rFonts w:ascii="Times New Roman" w:hAnsi="Times New Roman"/>
          <w:iCs/>
          <w:szCs w:val="20"/>
          <w:lang w:val="en-US"/>
        </w:rPr>
        <w:t xml:space="preserve">to </w:t>
      </w:r>
      <w:r w:rsidR="00320FF1" w:rsidRPr="0057468C">
        <w:rPr>
          <w:rFonts w:ascii="Times New Roman" w:hAnsi="Times New Roman"/>
          <w:iCs/>
          <w:szCs w:val="20"/>
          <w:lang w:val="en-US"/>
        </w:rPr>
        <w:t>the outcomes of the Programme and strengthen bilateral relations between Latvia and Norway.</w:t>
      </w:r>
      <w:r w:rsidR="006B3558">
        <w:rPr>
          <w:rFonts w:ascii="Times New Roman" w:hAnsi="Times New Roman"/>
          <w:iCs/>
          <w:szCs w:val="20"/>
          <w:lang w:val="en-US"/>
        </w:rPr>
        <w:t xml:space="preserve"> </w:t>
      </w:r>
    </w:p>
    <w:p w14:paraId="0F95DC9D" w14:textId="77777777" w:rsidR="00C41F9E" w:rsidRDefault="00C41F9E" w:rsidP="00022813">
      <w:pPr>
        <w:spacing w:after="0"/>
        <w:jc w:val="both"/>
        <w:rPr>
          <w:rFonts w:ascii="Times New Roman" w:hAnsi="Times New Roman"/>
          <w:iCs/>
          <w:szCs w:val="20"/>
          <w:lang w:val="en-US"/>
        </w:rPr>
      </w:pPr>
    </w:p>
    <w:p w14:paraId="4452C3E7" w14:textId="4B89FD8A" w:rsidR="00022813" w:rsidRDefault="00533DA0" w:rsidP="002B6E46">
      <w:pPr>
        <w:spacing w:before="240"/>
        <w:rPr>
          <w:rFonts w:ascii="Times New Roman" w:hAnsi="Times New Roman"/>
          <w:b/>
          <w:iCs/>
          <w:szCs w:val="20"/>
          <w:lang w:val="en-US"/>
        </w:rPr>
      </w:pPr>
      <w:r>
        <w:rPr>
          <w:rFonts w:ascii="Times New Roman" w:hAnsi="Times New Roman"/>
          <w:b/>
          <w:iCs/>
          <w:szCs w:val="20"/>
          <w:lang w:val="en-US"/>
        </w:rPr>
        <w:t>5</w:t>
      </w:r>
      <w:r w:rsidR="00022813" w:rsidRPr="0057468C">
        <w:rPr>
          <w:rFonts w:ascii="Times New Roman" w:hAnsi="Times New Roman"/>
          <w:b/>
          <w:iCs/>
          <w:szCs w:val="20"/>
          <w:lang w:val="en-US"/>
        </w:rPr>
        <w:t>.2 Bilateral cooperation at project level</w:t>
      </w:r>
    </w:p>
    <w:p w14:paraId="2ED54648" w14:textId="4F27FCE6" w:rsidR="00CD7C38" w:rsidRDefault="00022813" w:rsidP="00022813">
      <w:pPr>
        <w:spacing w:after="0"/>
        <w:jc w:val="both"/>
        <w:rPr>
          <w:rFonts w:ascii="Times New Roman" w:hAnsi="Times New Roman"/>
          <w:iCs/>
          <w:szCs w:val="20"/>
          <w:lang w:val="en-US"/>
        </w:rPr>
      </w:pPr>
      <w:r w:rsidRPr="0057468C">
        <w:rPr>
          <w:rFonts w:ascii="Times New Roman" w:hAnsi="Times New Roman"/>
          <w:iCs/>
          <w:szCs w:val="20"/>
          <w:lang w:val="en-US"/>
        </w:rPr>
        <w:t xml:space="preserve">Bilateral projects and shared results will have an important contribution for fostering innovation and achieving sustainable growth. Therefore, the Programme seeks to finance partnerships with </w:t>
      </w:r>
      <w:r w:rsidR="00A33B73">
        <w:rPr>
          <w:rFonts w:ascii="Times New Roman" w:hAnsi="Times New Roman"/>
          <w:iCs/>
          <w:szCs w:val="20"/>
          <w:lang w:val="en-US"/>
        </w:rPr>
        <w:t xml:space="preserve">a </w:t>
      </w:r>
      <w:r w:rsidRPr="0057468C">
        <w:rPr>
          <w:rFonts w:ascii="Times New Roman" w:hAnsi="Times New Roman"/>
          <w:iCs/>
          <w:szCs w:val="20"/>
          <w:lang w:val="en-US"/>
        </w:rPr>
        <w:t>strong potential to continue after the project</w:t>
      </w:r>
      <w:r w:rsidR="00126E2C">
        <w:rPr>
          <w:rFonts w:ascii="Times New Roman" w:hAnsi="Times New Roman"/>
          <w:iCs/>
          <w:szCs w:val="20"/>
          <w:lang w:val="en-US"/>
        </w:rPr>
        <w:t>s</w:t>
      </w:r>
      <w:r w:rsidRPr="0057468C">
        <w:rPr>
          <w:rFonts w:ascii="Times New Roman" w:hAnsi="Times New Roman"/>
          <w:iCs/>
          <w:szCs w:val="20"/>
          <w:lang w:val="en-US"/>
        </w:rPr>
        <w:t xml:space="preserve"> will be completed. Donor partnership projects will be highly encouraged and will be based on signed partnership agreements. Projects with donor partners will receive additional points during the projects’ selection process, in line with the assessment criterion for bilateral cooperation. The main </w:t>
      </w:r>
      <w:r w:rsidR="00434B17">
        <w:rPr>
          <w:rFonts w:ascii="Times New Roman" w:hAnsi="Times New Roman"/>
          <w:iCs/>
          <w:szCs w:val="20"/>
          <w:lang w:val="en-US"/>
        </w:rPr>
        <w:t>issue</w:t>
      </w:r>
      <w:r w:rsidR="00803868" w:rsidRPr="0057468C">
        <w:rPr>
          <w:rFonts w:ascii="Times New Roman" w:hAnsi="Times New Roman"/>
          <w:iCs/>
          <w:szCs w:val="20"/>
          <w:lang w:val="en-US"/>
        </w:rPr>
        <w:t xml:space="preserve"> </w:t>
      </w:r>
      <w:r w:rsidRPr="0057468C">
        <w:rPr>
          <w:rFonts w:ascii="Times New Roman" w:hAnsi="Times New Roman"/>
          <w:iCs/>
          <w:szCs w:val="20"/>
          <w:lang w:val="en-US"/>
        </w:rPr>
        <w:t xml:space="preserve">in the evaluation </w:t>
      </w:r>
      <w:r w:rsidRPr="0057468C">
        <w:rPr>
          <w:rFonts w:ascii="Times New Roman" w:hAnsi="Times New Roman"/>
          <w:iCs/>
          <w:szCs w:val="20"/>
          <w:lang w:val="en-US"/>
        </w:rPr>
        <w:lastRenderedPageBreak/>
        <w:t xml:space="preserve">will be the quality of the partnership and the contribution of the Norwegian partner for the achievements of the project outcome and output. </w:t>
      </w:r>
    </w:p>
    <w:p w14:paraId="40EAB255" w14:textId="77777777" w:rsidR="003312A3" w:rsidRPr="0057468C" w:rsidRDefault="003312A3" w:rsidP="00022813">
      <w:pPr>
        <w:spacing w:after="0"/>
        <w:jc w:val="both"/>
        <w:rPr>
          <w:rFonts w:ascii="Times New Roman" w:hAnsi="Times New Roman"/>
          <w:iCs/>
          <w:szCs w:val="20"/>
          <w:lang w:val="en-US"/>
        </w:rPr>
      </w:pPr>
    </w:p>
    <w:p w14:paraId="06C843A5" w14:textId="5F5486B1" w:rsidR="00022813" w:rsidRDefault="003312A3" w:rsidP="00022813">
      <w:pPr>
        <w:jc w:val="both"/>
        <w:rPr>
          <w:rFonts w:ascii="Times New Roman" w:hAnsi="Times New Roman"/>
          <w:iCs/>
          <w:szCs w:val="20"/>
          <w:lang w:val="en-US"/>
        </w:rPr>
      </w:pPr>
      <w:r>
        <w:rPr>
          <w:rFonts w:ascii="Times New Roman" w:hAnsi="Times New Roman"/>
          <w:iCs/>
          <w:szCs w:val="20"/>
          <w:lang w:val="en-US"/>
        </w:rPr>
        <w:t xml:space="preserve">Under </w:t>
      </w:r>
      <w:r w:rsidR="006615D9">
        <w:rPr>
          <w:rFonts w:ascii="Times New Roman" w:hAnsi="Times New Roman"/>
          <w:iCs/>
          <w:szCs w:val="20"/>
          <w:lang w:val="en-US"/>
        </w:rPr>
        <w:t xml:space="preserve">the small grant schemes and </w:t>
      </w:r>
      <w:r>
        <w:rPr>
          <w:rFonts w:ascii="Times New Roman" w:hAnsi="Times New Roman"/>
          <w:iCs/>
          <w:szCs w:val="20"/>
          <w:lang w:val="en-US"/>
        </w:rPr>
        <w:t>the</w:t>
      </w:r>
      <w:r w:rsidR="00803868">
        <w:rPr>
          <w:rFonts w:ascii="Times New Roman" w:hAnsi="Times New Roman"/>
          <w:iCs/>
          <w:szCs w:val="20"/>
          <w:lang w:val="en-US"/>
        </w:rPr>
        <w:t xml:space="preserve"> </w:t>
      </w:r>
      <w:r w:rsidR="00281C78">
        <w:rPr>
          <w:rFonts w:ascii="Times New Roman" w:hAnsi="Times New Roman"/>
          <w:iCs/>
          <w:szCs w:val="20"/>
          <w:lang w:val="en-US"/>
        </w:rPr>
        <w:t>main call</w:t>
      </w:r>
      <w:r w:rsidR="00803868">
        <w:rPr>
          <w:rFonts w:ascii="Times New Roman" w:hAnsi="Times New Roman"/>
          <w:iCs/>
          <w:szCs w:val="20"/>
          <w:lang w:val="en-US"/>
        </w:rPr>
        <w:t xml:space="preserve">, </w:t>
      </w:r>
      <w:r>
        <w:rPr>
          <w:rFonts w:ascii="Times New Roman" w:hAnsi="Times New Roman"/>
          <w:iCs/>
          <w:szCs w:val="20"/>
          <w:lang w:val="en-US"/>
        </w:rPr>
        <w:t xml:space="preserve">donor project </w:t>
      </w:r>
      <w:r w:rsidR="00803868">
        <w:rPr>
          <w:rFonts w:ascii="Times New Roman" w:hAnsi="Times New Roman"/>
          <w:iCs/>
          <w:szCs w:val="20"/>
          <w:lang w:val="en-US"/>
        </w:rPr>
        <w:t>partners</w:t>
      </w:r>
      <w:r w:rsidR="003B5D2F">
        <w:rPr>
          <w:rFonts w:ascii="Times New Roman" w:hAnsi="Times New Roman"/>
          <w:iCs/>
          <w:szCs w:val="20"/>
          <w:lang w:val="en-US"/>
        </w:rPr>
        <w:t xml:space="preserve"> </w:t>
      </w:r>
      <w:r w:rsidR="003528C2">
        <w:rPr>
          <w:rFonts w:ascii="Times New Roman" w:hAnsi="Times New Roman"/>
          <w:iCs/>
          <w:szCs w:val="20"/>
          <w:lang w:val="en-US"/>
        </w:rPr>
        <w:t xml:space="preserve">may </w:t>
      </w:r>
      <w:r w:rsidR="003B5D2F">
        <w:rPr>
          <w:rFonts w:ascii="Times New Roman" w:hAnsi="Times New Roman"/>
          <w:iCs/>
          <w:szCs w:val="20"/>
          <w:lang w:val="en-US"/>
        </w:rPr>
        <w:t xml:space="preserve">be </w:t>
      </w:r>
      <w:r w:rsidR="00644B87">
        <w:rPr>
          <w:rFonts w:ascii="Times New Roman" w:hAnsi="Times New Roman"/>
          <w:iCs/>
          <w:szCs w:val="20"/>
          <w:lang w:val="en-US"/>
        </w:rPr>
        <w:t>a</w:t>
      </w:r>
      <w:r w:rsidR="00644B87" w:rsidRPr="00644B87">
        <w:rPr>
          <w:rFonts w:ascii="Times New Roman" w:hAnsi="Times New Roman"/>
          <w:iCs/>
          <w:szCs w:val="20"/>
          <w:lang w:val="en-US"/>
        </w:rPr>
        <w:t xml:space="preserve">ny public or private entity, commercial or non-commercial and non-governmental </w:t>
      </w:r>
      <w:proofErr w:type="spellStart"/>
      <w:r w:rsidR="00644B87" w:rsidRPr="00644B87">
        <w:rPr>
          <w:rFonts w:ascii="Times New Roman" w:hAnsi="Times New Roman"/>
          <w:iCs/>
          <w:szCs w:val="20"/>
          <w:lang w:val="en-US"/>
        </w:rPr>
        <w:t>organisations</w:t>
      </w:r>
      <w:proofErr w:type="spellEnd"/>
      <w:r w:rsidR="00644B87" w:rsidRPr="00644B87">
        <w:rPr>
          <w:rFonts w:ascii="Times New Roman" w:hAnsi="Times New Roman"/>
          <w:iCs/>
          <w:szCs w:val="20"/>
          <w:lang w:val="en-US"/>
        </w:rPr>
        <w:t xml:space="preserve"> established as a legal person in Norway or in </w:t>
      </w:r>
      <w:proofErr w:type="gramStart"/>
      <w:r w:rsidR="00644B87" w:rsidRPr="00644B87">
        <w:rPr>
          <w:rFonts w:ascii="Times New Roman" w:hAnsi="Times New Roman"/>
          <w:iCs/>
          <w:szCs w:val="20"/>
          <w:lang w:val="en-US"/>
        </w:rPr>
        <w:t>Latvia.</w:t>
      </w:r>
      <w:r w:rsidR="00022813" w:rsidRPr="0057468C">
        <w:rPr>
          <w:rFonts w:ascii="Times New Roman" w:hAnsi="Times New Roman"/>
          <w:iCs/>
          <w:szCs w:val="20"/>
          <w:lang w:val="en-US"/>
        </w:rPr>
        <w:t>.</w:t>
      </w:r>
      <w:proofErr w:type="gramEnd"/>
      <w:r w:rsidR="00022813" w:rsidRPr="0057468C">
        <w:rPr>
          <w:rFonts w:ascii="Times New Roman" w:hAnsi="Times New Roman"/>
          <w:iCs/>
          <w:szCs w:val="20"/>
          <w:lang w:val="en-US"/>
        </w:rPr>
        <w:t xml:space="preserve"> Suggested eligible activities might be targeted towards reaching the objectives of strengthened bilateral relations, such as (but not limited to)</w:t>
      </w:r>
      <w:r w:rsidR="008371EF">
        <w:rPr>
          <w:rFonts w:ascii="Times New Roman" w:hAnsi="Times New Roman"/>
          <w:iCs/>
          <w:szCs w:val="20"/>
          <w:lang w:val="en-US"/>
        </w:rPr>
        <w:t>:</w:t>
      </w:r>
      <w:r w:rsidR="00022813" w:rsidRPr="0057468C">
        <w:rPr>
          <w:rFonts w:ascii="Times New Roman" w:hAnsi="Times New Roman"/>
          <w:iCs/>
          <w:szCs w:val="20"/>
          <w:lang w:val="en-US"/>
        </w:rPr>
        <w:t xml:space="preserve"> business matchmaking</w:t>
      </w:r>
      <w:r w:rsidR="008371EF">
        <w:rPr>
          <w:rFonts w:ascii="Times New Roman" w:hAnsi="Times New Roman"/>
          <w:iCs/>
          <w:szCs w:val="20"/>
          <w:lang w:val="en-US"/>
        </w:rPr>
        <w:t>,</w:t>
      </w:r>
      <w:r w:rsidR="00022813" w:rsidRPr="0057468C">
        <w:rPr>
          <w:rFonts w:ascii="Times New Roman" w:hAnsi="Times New Roman"/>
          <w:iCs/>
          <w:szCs w:val="20"/>
          <w:lang w:val="en-US"/>
        </w:rPr>
        <w:t xml:space="preserve"> </w:t>
      </w:r>
      <w:r w:rsidR="008371EF">
        <w:rPr>
          <w:rFonts w:ascii="Times New Roman" w:hAnsi="Times New Roman"/>
          <w:iCs/>
          <w:szCs w:val="20"/>
          <w:lang w:val="en-US"/>
        </w:rPr>
        <w:t xml:space="preserve">best practice and </w:t>
      </w:r>
      <w:r w:rsidR="00022813" w:rsidRPr="0057468C">
        <w:rPr>
          <w:rFonts w:ascii="Times New Roman" w:hAnsi="Times New Roman"/>
          <w:iCs/>
          <w:szCs w:val="20"/>
          <w:lang w:val="en-US"/>
        </w:rPr>
        <w:t>experience exchange</w:t>
      </w:r>
      <w:r w:rsidR="008371EF">
        <w:rPr>
          <w:rFonts w:ascii="Times New Roman" w:hAnsi="Times New Roman"/>
          <w:iCs/>
          <w:szCs w:val="20"/>
          <w:lang w:val="en-US"/>
        </w:rPr>
        <w:t>,</w:t>
      </w:r>
      <w:r w:rsidR="00022813" w:rsidRPr="0057468C">
        <w:rPr>
          <w:rFonts w:ascii="Times New Roman" w:hAnsi="Times New Roman"/>
          <w:iCs/>
          <w:szCs w:val="20"/>
          <w:lang w:val="en-US"/>
        </w:rPr>
        <w:t xml:space="preserve"> partner search</w:t>
      </w:r>
      <w:r w:rsidR="008371EF">
        <w:rPr>
          <w:rFonts w:ascii="Times New Roman" w:hAnsi="Times New Roman"/>
          <w:iCs/>
          <w:szCs w:val="20"/>
          <w:lang w:val="en-US"/>
        </w:rPr>
        <w:t>,</w:t>
      </w:r>
      <w:r w:rsidR="00022813" w:rsidRPr="0057468C">
        <w:rPr>
          <w:rFonts w:ascii="Times New Roman" w:hAnsi="Times New Roman"/>
          <w:iCs/>
          <w:szCs w:val="20"/>
          <w:lang w:val="en-US"/>
        </w:rPr>
        <w:t xml:space="preserve"> feasibility studies</w:t>
      </w:r>
      <w:r w:rsidR="008371EF">
        <w:rPr>
          <w:rFonts w:ascii="Times New Roman" w:hAnsi="Times New Roman"/>
          <w:iCs/>
          <w:szCs w:val="20"/>
          <w:lang w:val="en-US"/>
        </w:rPr>
        <w:t>,</w:t>
      </w:r>
      <w:r w:rsidR="00022813" w:rsidRPr="0057468C">
        <w:rPr>
          <w:rFonts w:ascii="Times New Roman" w:hAnsi="Times New Roman"/>
          <w:iCs/>
          <w:szCs w:val="20"/>
          <w:lang w:val="en-US"/>
        </w:rPr>
        <w:t xml:space="preserve"> business to business meetings</w:t>
      </w:r>
      <w:r w:rsidR="00C30F7C">
        <w:rPr>
          <w:rFonts w:ascii="Times New Roman" w:hAnsi="Times New Roman"/>
          <w:iCs/>
          <w:szCs w:val="20"/>
          <w:lang w:val="en-US"/>
        </w:rPr>
        <w:t>,</w:t>
      </w:r>
      <w:r w:rsidR="00022813" w:rsidRPr="0057468C">
        <w:rPr>
          <w:rFonts w:ascii="Times New Roman" w:hAnsi="Times New Roman"/>
          <w:iCs/>
          <w:szCs w:val="20"/>
          <w:lang w:val="en-US"/>
        </w:rPr>
        <w:t xml:space="preserve"> conferences etc.</w:t>
      </w:r>
    </w:p>
    <w:p w14:paraId="4BD7BF79" w14:textId="1E4595B1" w:rsidR="00A76DFE" w:rsidRDefault="0068112D" w:rsidP="00C725FC">
      <w:pPr>
        <w:jc w:val="both"/>
        <w:rPr>
          <w:rFonts w:ascii="Times New Roman" w:hAnsi="Times New Roman"/>
          <w:lang w:val="en-GB"/>
        </w:rPr>
      </w:pPr>
      <w:r>
        <w:rPr>
          <w:rFonts w:ascii="Times New Roman" w:hAnsi="Times New Roman"/>
          <w:iCs/>
          <w:szCs w:val="20"/>
          <w:lang w:val="en-US"/>
        </w:rPr>
        <w:t xml:space="preserve">In the frame of </w:t>
      </w:r>
      <w:r w:rsidR="003312A3">
        <w:rPr>
          <w:rFonts w:ascii="Times New Roman" w:hAnsi="Times New Roman"/>
          <w:iCs/>
          <w:szCs w:val="20"/>
          <w:lang w:val="en-US"/>
        </w:rPr>
        <w:t xml:space="preserve">the </w:t>
      </w:r>
      <w:r>
        <w:rPr>
          <w:rFonts w:ascii="Times New Roman" w:hAnsi="Times New Roman"/>
          <w:iCs/>
          <w:szCs w:val="20"/>
          <w:lang w:val="en-US"/>
        </w:rPr>
        <w:t xml:space="preserve">pre-defined </w:t>
      </w:r>
      <w:r w:rsidRPr="00171DD8">
        <w:rPr>
          <w:rFonts w:ascii="Times New Roman" w:hAnsi="Times New Roman"/>
          <w:iCs/>
          <w:szCs w:val="20"/>
          <w:lang w:val="en-US"/>
        </w:rPr>
        <w:t>project</w:t>
      </w:r>
      <w:r w:rsidR="00A76DFE" w:rsidRPr="00171DD8">
        <w:rPr>
          <w:rFonts w:ascii="Times New Roman" w:hAnsi="Times New Roman"/>
          <w:iCs/>
          <w:szCs w:val="20"/>
          <w:lang w:val="en-US"/>
        </w:rPr>
        <w:t xml:space="preserve"> </w:t>
      </w:r>
      <w:r w:rsidR="00D00D17">
        <w:rPr>
          <w:rFonts w:ascii="Times New Roman" w:hAnsi="Times New Roman"/>
          <w:iCs/>
          <w:szCs w:val="20"/>
          <w:lang w:val="en-US"/>
        </w:rPr>
        <w:t>(</w:t>
      </w:r>
      <w:r w:rsidR="00A76DFE" w:rsidRPr="00171DD8">
        <w:rPr>
          <w:rFonts w:ascii="Times New Roman" w:hAnsi="Times New Roman"/>
          <w:iCs/>
          <w:szCs w:val="20"/>
          <w:lang w:val="en-US"/>
        </w:rPr>
        <w:t xml:space="preserve">the </w:t>
      </w:r>
      <w:r w:rsidR="001421AD" w:rsidRPr="00171DD8">
        <w:rPr>
          <w:rFonts w:ascii="Times New Roman" w:hAnsi="Times New Roman"/>
          <w:iCs/>
          <w:szCs w:val="20"/>
          <w:lang w:val="en-US"/>
        </w:rPr>
        <w:t>TBC</w:t>
      </w:r>
      <w:r w:rsidR="00D00D17">
        <w:rPr>
          <w:rFonts w:ascii="Times New Roman" w:hAnsi="Times New Roman"/>
          <w:iCs/>
          <w:szCs w:val="20"/>
          <w:lang w:val="en-US"/>
        </w:rPr>
        <w:t>)</w:t>
      </w:r>
      <w:r>
        <w:rPr>
          <w:rFonts w:ascii="Times New Roman" w:hAnsi="Times New Roman"/>
          <w:iCs/>
          <w:szCs w:val="20"/>
          <w:lang w:val="en-US"/>
        </w:rPr>
        <w:t xml:space="preserve"> potential </w:t>
      </w:r>
      <w:r w:rsidR="003312A3">
        <w:rPr>
          <w:rFonts w:ascii="Times New Roman" w:hAnsi="Times New Roman"/>
          <w:iCs/>
          <w:szCs w:val="20"/>
          <w:lang w:val="en-US"/>
        </w:rPr>
        <w:t xml:space="preserve">project </w:t>
      </w:r>
      <w:r>
        <w:rPr>
          <w:rFonts w:ascii="Times New Roman" w:hAnsi="Times New Roman"/>
          <w:iCs/>
          <w:szCs w:val="20"/>
          <w:lang w:val="en-US"/>
        </w:rPr>
        <w:t xml:space="preserve">cooperation </w:t>
      </w:r>
      <w:r w:rsidRPr="00C725FC">
        <w:rPr>
          <w:rFonts w:ascii="Times New Roman" w:hAnsi="Times New Roman"/>
          <w:lang w:val="en-GB"/>
        </w:rPr>
        <w:t>is foreseen with several organisations in Norway in the following areas</w:t>
      </w:r>
      <w:r w:rsidR="00A76DFE">
        <w:rPr>
          <w:rFonts w:ascii="Times New Roman" w:hAnsi="Times New Roman"/>
          <w:lang w:val="en-GB"/>
        </w:rPr>
        <w:t>:</w:t>
      </w:r>
    </w:p>
    <w:p w14:paraId="62EE771A" w14:textId="1AC37ABB" w:rsidR="00676F97" w:rsidRPr="007418DD" w:rsidRDefault="00A76DFE" w:rsidP="00AA3572">
      <w:pPr>
        <w:pStyle w:val="ListParagraph"/>
        <w:numPr>
          <w:ilvl w:val="0"/>
          <w:numId w:val="7"/>
        </w:numPr>
        <w:jc w:val="both"/>
        <w:rPr>
          <w:rFonts w:ascii="Times New Roman" w:hAnsi="Times New Roman"/>
          <w:lang w:val="en-GB"/>
        </w:rPr>
      </w:pPr>
      <w:r w:rsidRPr="00C725FC">
        <w:rPr>
          <w:rFonts w:ascii="Times New Roman" w:hAnsi="Times New Roman"/>
          <w:lang w:val="en-GB"/>
        </w:rPr>
        <w:t>kn</w:t>
      </w:r>
      <w:r w:rsidR="0068112D" w:rsidRPr="00C725FC">
        <w:rPr>
          <w:rFonts w:ascii="Times New Roman" w:hAnsi="Times New Roman"/>
          <w:lang w:val="en-GB"/>
        </w:rPr>
        <w:t>ow-how from Norway regarding to establishment of such a centre (Oslo Science Park, SIVA</w:t>
      </w:r>
      <w:r w:rsidR="00B63772">
        <w:rPr>
          <w:rFonts w:ascii="Times New Roman" w:hAnsi="Times New Roman"/>
          <w:lang w:val="en-GB"/>
        </w:rPr>
        <w:t>,</w:t>
      </w:r>
      <w:r w:rsidR="00B63772" w:rsidRPr="003806B1">
        <w:rPr>
          <w:lang w:val="en-GB"/>
        </w:rPr>
        <w:t xml:space="preserve"> </w:t>
      </w:r>
      <w:r w:rsidR="00B63772" w:rsidRPr="00B63772">
        <w:rPr>
          <w:rFonts w:ascii="Times New Roman" w:hAnsi="Times New Roman"/>
          <w:lang w:val="en-GB"/>
        </w:rPr>
        <w:t>Epicentre</w:t>
      </w:r>
      <w:r w:rsidR="0068112D" w:rsidRPr="00C725FC">
        <w:rPr>
          <w:rFonts w:ascii="Times New Roman" w:hAnsi="Times New Roman"/>
          <w:lang w:val="en-GB"/>
        </w:rPr>
        <w:t>);</w:t>
      </w:r>
      <w:r>
        <w:rPr>
          <w:rFonts w:ascii="Times New Roman" w:hAnsi="Times New Roman"/>
          <w:lang w:val="en-GB"/>
        </w:rPr>
        <w:t xml:space="preserve"> </w:t>
      </w:r>
    </w:p>
    <w:p w14:paraId="715BFC4E" w14:textId="584827A8" w:rsidR="001421AD" w:rsidRDefault="001421AD" w:rsidP="00B56D28">
      <w:pPr>
        <w:pStyle w:val="ListParagraph"/>
        <w:numPr>
          <w:ilvl w:val="0"/>
          <w:numId w:val="7"/>
        </w:numPr>
        <w:jc w:val="both"/>
        <w:rPr>
          <w:rFonts w:ascii="Times New Roman" w:hAnsi="Times New Roman"/>
          <w:lang w:val="en-GB"/>
        </w:rPr>
      </w:pPr>
      <w:r>
        <w:rPr>
          <w:rFonts w:ascii="Times New Roman" w:hAnsi="Times New Roman"/>
          <w:lang w:val="en-GB"/>
        </w:rPr>
        <w:t xml:space="preserve">guidance </w:t>
      </w:r>
      <w:r w:rsidR="00D00D17">
        <w:rPr>
          <w:rFonts w:ascii="Times New Roman" w:hAnsi="Times New Roman"/>
          <w:lang w:val="en-GB"/>
        </w:rPr>
        <w:t>for</w:t>
      </w:r>
      <w:r>
        <w:rPr>
          <w:rFonts w:ascii="Times New Roman" w:hAnsi="Times New Roman"/>
          <w:lang w:val="en-GB"/>
        </w:rPr>
        <w:t xml:space="preserve"> tech intensive business ideas (The Factory</w:t>
      </w:r>
      <w:r w:rsidR="00B63772">
        <w:rPr>
          <w:rFonts w:ascii="Times New Roman" w:hAnsi="Times New Roman"/>
          <w:lang w:val="en-GB"/>
        </w:rPr>
        <w:t xml:space="preserve">, </w:t>
      </w:r>
      <w:r w:rsidR="00B63772" w:rsidRPr="00B63772">
        <w:rPr>
          <w:rFonts w:ascii="Times New Roman" w:hAnsi="Times New Roman"/>
          <w:lang w:val="en-GB"/>
        </w:rPr>
        <w:t>Total Innovation Incubator</w:t>
      </w:r>
      <w:r>
        <w:rPr>
          <w:rFonts w:ascii="Times New Roman" w:hAnsi="Times New Roman"/>
          <w:lang w:val="en-GB"/>
        </w:rPr>
        <w:t>)</w:t>
      </w:r>
      <w:r w:rsidR="00B63772">
        <w:rPr>
          <w:rFonts w:ascii="Times New Roman" w:hAnsi="Times New Roman"/>
          <w:lang w:val="en-GB"/>
        </w:rPr>
        <w:t>;</w:t>
      </w:r>
    </w:p>
    <w:p w14:paraId="70EB30B2" w14:textId="63263C0F" w:rsidR="00DA1606" w:rsidRPr="00771BEB" w:rsidRDefault="0068112D" w:rsidP="00771BEB">
      <w:pPr>
        <w:pStyle w:val="ListParagraph"/>
        <w:numPr>
          <w:ilvl w:val="0"/>
          <w:numId w:val="7"/>
        </w:numPr>
        <w:ind w:left="714" w:hanging="357"/>
        <w:jc w:val="both"/>
        <w:rPr>
          <w:rFonts w:ascii="Times New Roman" w:hAnsi="Times New Roman"/>
          <w:lang w:val="en-GB"/>
        </w:rPr>
      </w:pPr>
      <w:r w:rsidRPr="00771BEB">
        <w:rPr>
          <w:rFonts w:ascii="Times New Roman" w:hAnsi="Times New Roman"/>
          <w:lang w:val="en-GB"/>
        </w:rPr>
        <w:t>collaboration of Nordic-Baltic ecosystems.</w:t>
      </w:r>
    </w:p>
    <w:p w14:paraId="09B82051" w14:textId="732CF5D0" w:rsidR="007F7B35" w:rsidRPr="00C30F7C" w:rsidRDefault="006E0E8D" w:rsidP="007F7B35">
      <w:pPr>
        <w:spacing w:after="0"/>
        <w:jc w:val="both"/>
        <w:rPr>
          <w:rFonts w:ascii="Times New Roman" w:hAnsi="Times New Roman"/>
          <w:lang w:val="en-US"/>
        </w:rPr>
      </w:pPr>
      <w:r>
        <w:rPr>
          <w:rFonts w:ascii="Times New Roman" w:hAnsi="Times New Roman"/>
          <w:lang w:val="en-GB"/>
        </w:rPr>
        <w:t>Moreover</w:t>
      </w:r>
      <w:r w:rsidR="00DA1606" w:rsidRPr="00171DD8">
        <w:rPr>
          <w:rFonts w:ascii="Times New Roman" w:hAnsi="Times New Roman"/>
          <w:lang w:val="en-GB"/>
        </w:rPr>
        <w:t xml:space="preserve">, the </w:t>
      </w:r>
      <w:r w:rsidR="008150B6" w:rsidRPr="00171DD8">
        <w:rPr>
          <w:rFonts w:ascii="Times New Roman" w:hAnsi="Times New Roman"/>
          <w:lang w:val="en-GB"/>
        </w:rPr>
        <w:t>TBC</w:t>
      </w:r>
      <w:r w:rsidR="00DA1606" w:rsidRPr="00171DD8">
        <w:rPr>
          <w:rFonts w:ascii="Times New Roman" w:hAnsi="Times New Roman"/>
          <w:lang w:val="en-GB"/>
        </w:rPr>
        <w:t xml:space="preserve"> will </w:t>
      </w:r>
      <w:r w:rsidR="007F7B35" w:rsidRPr="00171DD8">
        <w:rPr>
          <w:rFonts w:ascii="Times New Roman" w:hAnsi="Times New Roman"/>
          <w:lang w:val="en-GB"/>
        </w:rPr>
        <w:t>contribute</w:t>
      </w:r>
      <w:r w:rsidR="00DA1606" w:rsidRPr="00171DD8">
        <w:rPr>
          <w:rFonts w:ascii="Times New Roman" w:hAnsi="Times New Roman"/>
          <w:lang w:val="en-GB"/>
        </w:rPr>
        <w:t xml:space="preserve"> </w:t>
      </w:r>
      <w:r w:rsidR="003312A3" w:rsidRPr="00171DD8">
        <w:rPr>
          <w:rFonts w:ascii="Times New Roman" w:hAnsi="Times New Roman"/>
          <w:lang w:val="en-GB"/>
        </w:rPr>
        <w:t xml:space="preserve">to </w:t>
      </w:r>
      <w:r w:rsidR="00DA1606" w:rsidRPr="00171DD8">
        <w:rPr>
          <w:rFonts w:ascii="Times New Roman" w:hAnsi="Times New Roman"/>
          <w:lang w:val="en-GB"/>
        </w:rPr>
        <w:t>bilateral cooperation between Latvia and Norway</w:t>
      </w:r>
      <w:r w:rsidR="007F7B35" w:rsidRPr="00171DD8">
        <w:rPr>
          <w:rFonts w:ascii="Times New Roman" w:hAnsi="Times New Roman"/>
          <w:lang w:val="en-GB"/>
        </w:rPr>
        <w:t xml:space="preserve"> </w:t>
      </w:r>
      <w:r w:rsidR="00176CD5">
        <w:rPr>
          <w:rFonts w:ascii="Times New Roman" w:hAnsi="Times New Roman"/>
          <w:lang w:val="en-GB"/>
        </w:rPr>
        <w:t>by organizing</w:t>
      </w:r>
      <w:r w:rsidR="007F7B35" w:rsidRPr="00171DD8">
        <w:rPr>
          <w:rFonts w:ascii="Times New Roman" w:hAnsi="Times New Roman"/>
          <w:lang w:val="en-GB"/>
        </w:rPr>
        <w:t xml:space="preserve"> such activities</w:t>
      </w:r>
      <w:r w:rsidR="007F7B35">
        <w:rPr>
          <w:rFonts w:ascii="Times New Roman" w:hAnsi="Times New Roman"/>
          <w:lang w:val="en-GB"/>
        </w:rPr>
        <w:t xml:space="preserve"> as network setting, a</w:t>
      </w:r>
      <w:r w:rsidR="007F7B35" w:rsidRPr="007F7B35">
        <w:rPr>
          <w:rFonts w:ascii="Times New Roman" w:hAnsi="Times New Roman"/>
          <w:lang w:val="en-GB"/>
        </w:rPr>
        <w:t xml:space="preserve">ssessment of the potential of digital technologies (audits), innovation scouting, </w:t>
      </w:r>
      <w:r w:rsidR="007F7B35">
        <w:rPr>
          <w:rFonts w:ascii="Times New Roman" w:hAnsi="Times New Roman"/>
          <w:lang w:val="en-GB"/>
        </w:rPr>
        <w:t xml:space="preserve">access to specialist expertise, </w:t>
      </w:r>
      <w:r w:rsidR="002F7EAF">
        <w:rPr>
          <w:rFonts w:ascii="Times New Roman" w:hAnsi="Times New Roman"/>
          <w:lang w:val="en-GB"/>
        </w:rPr>
        <w:t xml:space="preserve">as a venue for </w:t>
      </w:r>
      <w:r w:rsidR="007F7B35">
        <w:rPr>
          <w:rFonts w:ascii="Times New Roman" w:hAnsi="Times New Roman"/>
          <w:lang w:val="en-GB"/>
        </w:rPr>
        <w:t xml:space="preserve">matchmaking, </w:t>
      </w:r>
      <w:r w:rsidR="00176CD5" w:rsidRPr="00176CD5">
        <w:rPr>
          <w:rFonts w:ascii="Times New Roman" w:hAnsi="Times New Roman"/>
          <w:lang w:val="en-GB"/>
        </w:rPr>
        <w:t xml:space="preserve">thereby bringing together enterprises and organizations from both countries.  </w:t>
      </w:r>
    </w:p>
    <w:p w14:paraId="77BC7C71" w14:textId="77777777" w:rsidR="00C21F04" w:rsidRPr="007F7B35" w:rsidRDefault="00C21F04" w:rsidP="007F7B35">
      <w:pPr>
        <w:spacing w:after="0"/>
        <w:jc w:val="both"/>
        <w:rPr>
          <w:rFonts w:ascii="Times New Roman" w:hAnsi="Times New Roman"/>
          <w:lang w:val="en-GB"/>
        </w:rPr>
      </w:pPr>
    </w:p>
    <w:p w14:paraId="14FF0406" w14:textId="096628F2" w:rsidR="00022813" w:rsidRPr="007418DD" w:rsidRDefault="004F09C1" w:rsidP="007418DD">
      <w:pPr>
        <w:spacing w:before="240"/>
        <w:jc w:val="both"/>
        <w:rPr>
          <w:rFonts w:ascii="Times New Roman" w:hAnsi="Times New Roman"/>
          <w:b/>
          <w:lang w:val="en-GB"/>
        </w:rPr>
      </w:pPr>
      <w:r>
        <w:rPr>
          <w:rFonts w:asciiTheme="minorHAnsi" w:hAnsiTheme="minorHAnsi" w:cstheme="minorHAnsi"/>
          <w:b/>
          <w:color w:val="1F497D" w:themeColor="text2"/>
          <w:sz w:val="32"/>
          <w:szCs w:val="32"/>
          <w:lang w:val="en-GB"/>
        </w:rPr>
        <w:t>6</w:t>
      </w:r>
      <w:r w:rsidRPr="00F232FE">
        <w:rPr>
          <w:rFonts w:asciiTheme="minorHAnsi" w:hAnsiTheme="minorHAnsi" w:cstheme="minorHAnsi"/>
          <w:b/>
          <w:color w:val="1F497D" w:themeColor="text2"/>
          <w:sz w:val="32"/>
          <w:szCs w:val="32"/>
          <w:lang w:val="en-GB"/>
        </w:rPr>
        <w:t xml:space="preserve">. </w:t>
      </w:r>
      <w:r w:rsidRPr="004F09C1">
        <w:rPr>
          <w:rFonts w:asciiTheme="minorHAnsi" w:hAnsiTheme="minorHAnsi" w:cstheme="minorHAnsi"/>
          <w:b/>
          <w:color w:val="1F497D" w:themeColor="text2"/>
          <w:sz w:val="32"/>
          <w:szCs w:val="32"/>
          <w:lang w:val="en-GB"/>
        </w:rPr>
        <w:t>Cooperation with international organisations</w:t>
      </w:r>
      <w:r>
        <w:rPr>
          <w:rFonts w:ascii="Times New Roman" w:hAnsi="Times New Roman"/>
          <w:b/>
          <w:lang w:val="en-GB"/>
        </w:rPr>
        <w:t xml:space="preserve"> </w:t>
      </w:r>
    </w:p>
    <w:p w14:paraId="55F058A5" w14:textId="48496A5B" w:rsidR="00CC2070" w:rsidRDefault="00CC2070" w:rsidP="00A76DFE">
      <w:pPr>
        <w:tabs>
          <w:tab w:val="left" w:pos="360"/>
        </w:tabs>
        <w:jc w:val="both"/>
        <w:rPr>
          <w:rFonts w:ascii="Times New Roman" w:hAnsi="Times New Roman"/>
          <w:iCs/>
          <w:szCs w:val="20"/>
          <w:lang w:val="en-US"/>
        </w:rPr>
      </w:pPr>
      <w:r>
        <w:rPr>
          <w:rFonts w:ascii="Times New Roman" w:hAnsi="Times New Roman"/>
          <w:iCs/>
          <w:szCs w:val="20"/>
          <w:lang w:val="en-US"/>
        </w:rPr>
        <w:t>Not applicable.</w:t>
      </w:r>
    </w:p>
    <w:p w14:paraId="204A4FCF" w14:textId="4BF618C6" w:rsidR="00555F7C" w:rsidRPr="00635386" w:rsidRDefault="00555F7C" w:rsidP="00A76DFE">
      <w:pPr>
        <w:tabs>
          <w:tab w:val="left" w:pos="360"/>
        </w:tabs>
        <w:jc w:val="both"/>
        <w:rPr>
          <w:rFonts w:ascii="Times New Roman" w:hAnsi="Times New Roman"/>
          <w:iCs/>
          <w:szCs w:val="20"/>
          <w:lang w:val="en-US"/>
        </w:rPr>
      </w:pPr>
    </w:p>
    <w:p w14:paraId="5DE47C28" w14:textId="77777777" w:rsidR="004F09C1" w:rsidRPr="00E6190C" w:rsidRDefault="004F09C1" w:rsidP="007418DD">
      <w:pPr>
        <w:tabs>
          <w:tab w:val="left" w:pos="360"/>
        </w:tabs>
        <w:jc w:val="both"/>
        <w:rPr>
          <w:rFonts w:ascii="Times New Roman" w:hAnsi="Times New Roman"/>
          <w:b/>
          <w:lang w:val="en-GB"/>
        </w:rPr>
      </w:pPr>
      <w:r>
        <w:rPr>
          <w:rFonts w:asciiTheme="minorHAnsi" w:hAnsiTheme="minorHAnsi" w:cstheme="minorHAnsi"/>
          <w:b/>
          <w:color w:val="1F497D" w:themeColor="text2"/>
          <w:sz w:val="32"/>
          <w:szCs w:val="32"/>
          <w:lang w:val="en-GB"/>
        </w:rPr>
        <w:t>7</w:t>
      </w:r>
      <w:r w:rsidRPr="00F232FE">
        <w:rPr>
          <w:rFonts w:asciiTheme="minorHAnsi" w:hAnsiTheme="minorHAnsi" w:cstheme="minorHAnsi"/>
          <w:b/>
          <w:color w:val="1F497D" w:themeColor="text2"/>
          <w:sz w:val="32"/>
          <w:szCs w:val="32"/>
          <w:lang w:val="en-GB"/>
        </w:rPr>
        <w:t xml:space="preserve">. </w:t>
      </w:r>
      <w:r>
        <w:rPr>
          <w:rFonts w:asciiTheme="minorHAnsi" w:hAnsiTheme="minorHAnsi" w:cstheme="minorHAnsi"/>
          <w:b/>
          <w:color w:val="1F497D" w:themeColor="text2"/>
          <w:sz w:val="32"/>
          <w:szCs w:val="32"/>
          <w:lang w:val="en-GB"/>
        </w:rPr>
        <w:t>Modalities</w:t>
      </w:r>
      <w:r>
        <w:rPr>
          <w:rFonts w:ascii="Times New Roman" w:hAnsi="Times New Roman"/>
          <w:b/>
          <w:lang w:val="en-GB"/>
        </w:rPr>
        <w:t xml:space="preserve"> </w:t>
      </w:r>
    </w:p>
    <w:bookmarkEnd w:id="10"/>
    <w:p w14:paraId="48AA6E53" w14:textId="50650E24" w:rsidR="00736EBA" w:rsidRDefault="00736EBA" w:rsidP="00736EBA">
      <w:pPr>
        <w:rPr>
          <w:rFonts w:ascii="Times New Roman" w:eastAsia="Calibri" w:hAnsi="Times New Roman"/>
          <w:bCs/>
          <w:lang w:val="en-GB"/>
        </w:rPr>
      </w:pPr>
      <w:r w:rsidRPr="002F0A99">
        <w:rPr>
          <w:rFonts w:ascii="Times New Roman" w:eastAsia="Calibri" w:hAnsi="Times New Roman"/>
          <w:bCs/>
          <w:lang w:val="en-GB"/>
        </w:rPr>
        <w:t xml:space="preserve">The </w:t>
      </w:r>
      <w:r w:rsidR="00C66109">
        <w:rPr>
          <w:rFonts w:ascii="Times New Roman" w:eastAsia="Calibri" w:hAnsi="Times New Roman"/>
          <w:bCs/>
          <w:lang w:val="en-GB"/>
        </w:rPr>
        <w:t>Programme operator</w:t>
      </w:r>
      <w:r w:rsidR="00C66109" w:rsidRPr="002F0A99">
        <w:rPr>
          <w:rFonts w:ascii="Times New Roman" w:eastAsia="Calibri" w:hAnsi="Times New Roman"/>
          <w:bCs/>
          <w:lang w:val="en-GB"/>
        </w:rPr>
        <w:t xml:space="preserve"> </w:t>
      </w:r>
      <w:r w:rsidRPr="002F0A99">
        <w:rPr>
          <w:rFonts w:ascii="Times New Roman" w:eastAsia="Calibri" w:hAnsi="Times New Roman"/>
          <w:bCs/>
          <w:lang w:val="en-GB"/>
        </w:rPr>
        <w:t xml:space="preserve">will </w:t>
      </w:r>
      <w:r w:rsidR="00C66109">
        <w:rPr>
          <w:rFonts w:ascii="Times New Roman" w:eastAsia="Calibri" w:hAnsi="Times New Roman"/>
          <w:bCs/>
          <w:lang w:val="en-GB"/>
        </w:rPr>
        <w:t xml:space="preserve">ensure the requirement of </w:t>
      </w:r>
      <w:r w:rsidR="00C66109" w:rsidRPr="00C66109">
        <w:rPr>
          <w:rFonts w:ascii="Times New Roman" w:eastAsia="Calibri" w:hAnsi="Times New Roman"/>
          <w:bCs/>
          <w:lang w:val="en-GB"/>
        </w:rPr>
        <w:t>Regulation’s Annex 1 «Eligible Priority Sectors and Programme Areas EEA Financial Mechanism 2014-2021»</w:t>
      </w:r>
      <w:r w:rsidR="00C66109">
        <w:rPr>
          <w:rFonts w:ascii="Times New Roman" w:eastAsia="Calibri" w:hAnsi="Times New Roman"/>
          <w:bCs/>
          <w:lang w:val="en-GB"/>
        </w:rPr>
        <w:t xml:space="preserve">, that </w:t>
      </w:r>
      <w:r w:rsidR="00C66109" w:rsidRPr="00C66109">
        <w:rPr>
          <w:rFonts w:ascii="Times New Roman" w:eastAsia="Calibri" w:hAnsi="Times New Roman"/>
          <w:bCs/>
          <w:lang w:val="en-GB"/>
        </w:rPr>
        <w:t xml:space="preserve">programme shall allocate at least 50% of funding to green industry innovation. </w:t>
      </w:r>
      <w:r w:rsidR="00C66109">
        <w:rPr>
          <w:rFonts w:ascii="Times New Roman" w:eastAsia="Calibri" w:hAnsi="Times New Roman"/>
          <w:bCs/>
          <w:lang w:val="en-GB"/>
        </w:rPr>
        <w:t xml:space="preserve">The programme will </w:t>
      </w:r>
      <w:r w:rsidRPr="002F0A99">
        <w:rPr>
          <w:rFonts w:ascii="Times New Roman" w:eastAsia="Calibri" w:hAnsi="Times New Roman"/>
          <w:bCs/>
          <w:lang w:val="en-GB"/>
        </w:rPr>
        <w:t xml:space="preserve">be implemented by way of: </w:t>
      </w:r>
    </w:p>
    <w:p w14:paraId="4FDC4EC6" w14:textId="77777777" w:rsidR="003B37B6" w:rsidRPr="002F0A99" w:rsidRDefault="003B37B6" w:rsidP="00736EBA">
      <w:pPr>
        <w:rPr>
          <w:rFonts w:ascii="Times New Roman" w:eastAsia="Calibri" w:hAnsi="Times New Roman"/>
          <w:bCs/>
          <w:lang w:val="en-GB"/>
        </w:rPr>
      </w:pPr>
    </w:p>
    <w:tbl>
      <w:tblPr>
        <w:tblW w:w="8653" w:type="dxa"/>
        <w:jc w:val="center"/>
        <w:tblLook w:val="04A0" w:firstRow="1" w:lastRow="0" w:firstColumn="1" w:lastColumn="0" w:noHBand="0" w:noVBand="1"/>
      </w:tblPr>
      <w:tblGrid>
        <w:gridCol w:w="1774"/>
        <w:gridCol w:w="1191"/>
        <w:gridCol w:w="2087"/>
        <w:gridCol w:w="1056"/>
        <w:gridCol w:w="1324"/>
        <w:gridCol w:w="1221"/>
      </w:tblGrid>
      <w:tr w:rsidR="00736EBA" w:rsidRPr="00AB78D5" w14:paraId="6AC7AD7D" w14:textId="77777777" w:rsidTr="00143862">
        <w:trPr>
          <w:trHeight w:val="300"/>
          <w:jc w:val="center"/>
        </w:trPr>
        <w:tc>
          <w:tcPr>
            <w:tcW w:w="1774"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D5734C0" w14:textId="77777777" w:rsidR="00736EBA" w:rsidRPr="00AB78D5" w:rsidRDefault="00736EBA" w:rsidP="00143862">
            <w:pPr>
              <w:spacing w:after="0"/>
              <w:jc w:val="both"/>
              <w:rPr>
                <w:b/>
                <w:bCs/>
                <w:sz w:val="18"/>
                <w:szCs w:val="18"/>
                <w:lang w:val="en-GB" w:eastAsia="en-GB"/>
              </w:rPr>
            </w:pPr>
            <w:r w:rsidRPr="00AB78D5">
              <w:rPr>
                <w:b/>
                <w:bCs/>
                <w:sz w:val="18"/>
                <w:szCs w:val="18"/>
                <w:lang w:val="en-GB" w:eastAsia="en-GB"/>
              </w:rPr>
              <w:t> </w:t>
            </w:r>
          </w:p>
        </w:tc>
        <w:tc>
          <w:tcPr>
            <w:tcW w:w="1191" w:type="dxa"/>
            <w:tcBorders>
              <w:top w:val="single" w:sz="4" w:space="0" w:color="auto"/>
              <w:left w:val="nil"/>
              <w:bottom w:val="single" w:sz="4" w:space="0" w:color="auto"/>
              <w:right w:val="single" w:sz="4" w:space="0" w:color="auto"/>
            </w:tcBorders>
            <w:shd w:val="clear" w:color="000000" w:fill="D9D9D9"/>
          </w:tcPr>
          <w:p w14:paraId="258F9859" w14:textId="77777777" w:rsidR="00736EBA" w:rsidRPr="002F0A99" w:rsidRDefault="00736EBA" w:rsidP="00143862">
            <w:pPr>
              <w:spacing w:after="0"/>
              <w:jc w:val="center"/>
              <w:rPr>
                <w:rFonts w:ascii="Times New Roman" w:hAnsi="Times New Roman"/>
                <w:b/>
                <w:bCs/>
                <w:sz w:val="18"/>
                <w:szCs w:val="18"/>
                <w:lang w:val="en-GB" w:eastAsia="en-GB"/>
              </w:rPr>
            </w:pPr>
            <w:r w:rsidRPr="002F0A99">
              <w:rPr>
                <w:rFonts w:ascii="Times New Roman" w:hAnsi="Times New Roman"/>
                <w:b/>
                <w:bCs/>
                <w:sz w:val="18"/>
                <w:szCs w:val="18"/>
                <w:lang w:val="en-GB" w:eastAsia="en-GB"/>
              </w:rPr>
              <w:t>Number of call(s)/</w:t>
            </w:r>
          </w:p>
          <w:p w14:paraId="10D445B5" w14:textId="77777777" w:rsidR="00736EBA" w:rsidRPr="002F0A99" w:rsidRDefault="00736EBA" w:rsidP="00143862">
            <w:pPr>
              <w:spacing w:after="0"/>
              <w:jc w:val="center"/>
              <w:rPr>
                <w:rFonts w:ascii="Times New Roman" w:hAnsi="Times New Roman"/>
                <w:b/>
                <w:bCs/>
                <w:sz w:val="18"/>
                <w:szCs w:val="18"/>
                <w:lang w:val="en-GB" w:eastAsia="en-GB"/>
              </w:rPr>
            </w:pPr>
            <w:r w:rsidRPr="002F0A99">
              <w:rPr>
                <w:rFonts w:ascii="Times New Roman" w:hAnsi="Times New Roman"/>
                <w:b/>
                <w:bCs/>
                <w:sz w:val="18"/>
                <w:szCs w:val="18"/>
                <w:lang w:val="en-GB" w:eastAsia="en-GB"/>
              </w:rPr>
              <w:t>SGS(s)/ PDP(s)/FI(s)</w:t>
            </w:r>
          </w:p>
        </w:tc>
        <w:tc>
          <w:tcPr>
            <w:tcW w:w="20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82ED26" w14:textId="457E66B2" w:rsidR="00736EBA" w:rsidRPr="002F0A99" w:rsidRDefault="00736EBA" w:rsidP="00143862">
            <w:pPr>
              <w:spacing w:after="0"/>
              <w:jc w:val="center"/>
              <w:rPr>
                <w:rFonts w:ascii="Times New Roman" w:hAnsi="Times New Roman"/>
                <w:color w:val="000000"/>
                <w:sz w:val="16"/>
                <w:szCs w:val="16"/>
                <w:lang w:val="en-GB" w:eastAsia="en-GB"/>
              </w:rPr>
            </w:pPr>
            <w:r w:rsidRPr="002F0A99">
              <w:rPr>
                <w:rFonts w:ascii="Times New Roman" w:hAnsi="Times New Roman"/>
                <w:b/>
                <w:bCs/>
                <w:sz w:val="18"/>
                <w:szCs w:val="18"/>
                <w:lang w:val="en-GB" w:eastAsia="en-GB"/>
              </w:rPr>
              <w:t>Planned Amount (</w:t>
            </w:r>
            <w:r w:rsidRPr="002F0A99">
              <w:rPr>
                <w:rFonts w:ascii="Times New Roman" w:hAnsi="Times New Roman"/>
                <w:color w:val="000000"/>
                <w:sz w:val="16"/>
                <w:szCs w:val="16"/>
                <w:lang w:val="en-GB" w:eastAsia="en-GB"/>
              </w:rPr>
              <w:t>€)</w:t>
            </w:r>
          </w:p>
          <w:p w14:paraId="4BD08DB7" w14:textId="77777777" w:rsidR="00736EBA" w:rsidRPr="002F0A99" w:rsidRDefault="00736EBA" w:rsidP="00143862">
            <w:pPr>
              <w:spacing w:after="0"/>
              <w:jc w:val="center"/>
              <w:rPr>
                <w:rFonts w:ascii="Times New Roman" w:hAnsi="Times New Roman"/>
                <w:b/>
                <w:bCs/>
                <w:sz w:val="18"/>
                <w:szCs w:val="18"/>
                <w:lang w:val="en-GB" w:eastAsia="en-GB"/>
              </w:rPr>
            </w:pPr>
            <w:r w:rsidRPr="002F0A99">
              <w:rPr>
                <w:rFonts w:ascii="Times New Roman" w:hAnsi="Times New Roman"/>
                <w:color w:val="000000"/>
                <w:sz w:val="16"/>
                <w:szCs w:val="16"/>
                <w:lang w:val="en-GB" w:eastAsia="en-GB"/>
              </w:rPr>
              <w:t xml:space="preserve">(Per call, SGS, PDP, </w:t>
            </w:r>
            <w:proofErr w:type="gramStart"/>
            <w:r w:rsidRPr="002F0A99">
              <w:rPr>
                <w:rFonts w:ascii="Times New Roman" w:hAnsi="Times New Roman"/>
                <w:color w:val="000000"/>
                <w:sz w:val="16"/>
                <w:szCs w:val="16"/>
                <w:lang w:val="en-GB" w:eastAsia="en-GB"/>
              </w:rPr>
              <w:t>FI)*</w:t>
            </w:r>
            <w:proofErr w:type="gramEnd"/>
            <w:r w:rsidRPr="002F0A99">
              <w:rPr>
                <w:rFonts w:ascii="Times New Roman" w:hAnsi="Times New Roman"/>
                <w:color w:val="000000"/>
                <w:sz w:val="16"/>
                <w:szCs w:val="16"/>
                <w:lang w:val="en-GB" w:eastAsia="en-GB"/>
              </w:rPr>
              <w:t>**</w:t>
            </w:r>
          </w:p>
        </w:tc>
        <w:tc>
          <w:tcPr>
            <w:tcW w:w="1056" w:type="dxa"/>
            <w:tcBorders>
              <w:top w:val="single" w:sz="4" w:space="0" w:color="auto"/>
              <w:left w:val="nil"/>
              <w:bottom w:val="single" w:sz="4" w:space="0" w:color="auto"/>
              <w:right w:val="single" w:sz="4" w:space="0" w:color="auto"/>
            </w:tcBorders>
            <w:shd w:val="clear" w:color="000000" w:fill="D9D9D9"/>
          </w:tcPr>
          <w:p w14:paraId="1AD98731" w14:textId="7FD6B9E2" w:rsidR="00736EBA" w:rsidRPr="002F0A99" w:rsidRDefault="00736EBA" w:rsidP="00143862">
            <w:pPr>
              <w:spacing w:after="0"/>
              <w:jc w:val="center"/>
              <w:rPr>
                <w:rFonts w:ascii="Times New Roman" w:hAnsi="Times New Roman"/>
                <w:b/>
                <w:bCs/>
                <w:sz w:val="18"/>
                <w:szCs w:val="18"/>
                <w:lang w:val="en-GB" w:eastAsia="en-GB"/>
              </w:rPr>
            </w:pPr>
            <w:r w:rsidRPr="002F0A99">
              <w:rPr>
                <w:rFonts w:ascii="Times New Roman" w:hAnsi="Times New Roman"/>
                <w:b/>
                <w:bCs/>
                <w:sz w:val="18"/>
                <w:szCs w:val="18"/>
                <w:lang w:val="en-GB" w:eastAsia="en-GB"/>
              </w:rPr>
              <w:t>Project grant rate</w:t>
            </w:r>
            <w:r w:rsidR="00D20469">
              <w:rPr>
                <w:rStyle w:val="FootnoteReference"/>
                <w:rFonts w:ascii="Times New Roman" w:hAnsi="Times New Roman"/>
                <w:b/>
                <w:bCs/>
                <w:sz w:val="18"/>
                <w:szCs w:val="18"/>
                <w:lang w:val="en-GB" w:eastAsia="en-GB"/>
              </w:rPr>
              <w:footnoteReference w:id="12"/>
            </w:r>
            <w:r w:rsidRPr="002F0A99">
              <w:rPr>
                <w:rFonts w:ascii="Times New Roman" w:hAnsi="Times New Roman"/>
                <w:b/>
                <w:bCs/>
                <w:sz w:val="18"/>
                <w:szCs w:val="18"/>
                <w:lang w:val="en-GB" w:eastAsia="en-GB"/>
              </w:rPr>
              <w:t xml:space="preserve"> (%)</w:t>
            </w:r>
          </w:p>
        </w:tc>
        <w:tc>
          <w:tcPr>
            <w:tcW w:w="1324" w:type="dxa"/>
            <w:tcBorders>
              <w:top w:val="single" w:sz="8" w:space="0" w:color="auto"/>
              <w:left w:val="single" w:sz="4" w:space="0" w:color="auto"/>
              <w:bottom w:val="single" w:sz="4" w:space="0" w:color="auto"/>
              <w:right w:val="single" w:sz="8" w:space="0" w:color="auto"/>
            </w:tcBorders>
            <w:shd w:val="clear" w:color="000000" w:fill="D9D9D9"/>
            <w:vAlign w:val="center"/>
            <w:hideMark/>
          </w:tcPr>
          <w:p w14:paraId="262410E2" w14:textId="77777777" w:rsidR="00736EBA" w:rsidRPr="002F0A99" w:rsidRDefault="00736EBA" w:rsidP="00143862">
            <w:pPr>
              <w:spacing w:after="0"/>
              <w:jc w:val="center"/>
              <w:rPr>
                <w:rFonts w:ascii="Times New Roman" w:hAnsi="Times New Roman"/>
                <w:b/>
                <w:bCs/>
                <w:sz w:val="18"/>
                <w:szCs w:val="18"/>
                <w:lang w:val="en-GB" w:eastAsia="en-GB"/>
              </w:rPr>
            </w:pPr>
            <w:r w:rsidRPr="002F0A99">
              <w:rPr>
                <w:rFonts w:ascii="Times New Roman" w:hAnsi="Times New Roman"/>
                <w:b/>
                <w:bCs/>
                <w:sz w:val="18"/>
                <w:szCs w:val="18"/>
                <w:lang w:val="en-GB" w:eastAsia="en-GB"/>
              </w:rPr>
              <w:t>Eligible applicants</w:t>
            </w:r>
          </w:p>
        </w:tc>
        <w:tc>
          <w:tcPr>
            <w:tcW w:w="1221" w:type="dxa"/>
            <w:tcBorders>
              <w:top w:val="single" w:sz="8" w:space="0" w:color="auto"/>
              <w:left w:val="nil"/>
              <w:bottom w:val="single" w:sz="4" w:space="0" w:color="auto"/>
              <w:right w:val="single" w:sz="8" w:space="0" w:color="auto"/>
            </w:tcBorders>
            <w:shd w:val="clear" w:color="000000" w:fill="D9D9D9"/>
            <w:vAlign w:val="center"/>
          </w:tcPr>
          <w:p w14:paraId="50A87CC7" w14:textId="3B21548C" w:rsidR="00736EBA" w:rsidRPr="002F0A99" w:rsidRDefault="00736EBA" w:rsidP="00143862">
            <w:pPr>
              <w:spacing w:after="0"/>
              <w:rPr>
                <w:rFonts w:ascii="Times New Roman" w:hAnsi="Times New Roman"/>
                <w:b/>
                <w:bCs/>
                <w:sz w:val="18"/>
                <w:szCs w:val="18"/>
                <w:lang w:val="en-GB" w:eastAsia="en-GB"/>
              </w:rPr>
            </w:pPr>
            <w:r w:rsidRPr="002F0A99">
              <w:rPr>
                <w:rFonts w:ascii="Times New Roman" w:hAnsi="Times New Roman"/>
                <w:b/>
                <w:bCs/>
                <w:sz w:val="18"/>
                <w:szCs w:val="18"/>
                <w:lang w:val="en-GB" w:eastAsia="en-GB"/>
              </w:rPr>
              <w:t>Eligible partners</w:t>
            </w:r>
          </w:p>
        </w:tc>
      </w:tr>
      <w:tr w:rsidR="00736EBA" w:rsidRPr="0074164E" w14:paraId="0075FBF5" w14:textId="77777777" w:rsidTr="00143862">
        <w:trPr>
          <w:trHeight w:val="1090"/>
          <w:jc w:val="center"/>
        </w:trPr>
        <w:tc>
          <w:tcPr>
            <w:tcW w:w="17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579464" w14:textId="77777777" w:rsidR="00736EBA" w:rsidRDefault="00736EBA" w:rsidP="00143862">
            <w:pPr>
              <w:spacing w:after="0"/>
              <w:rPr>
                <w:rFonts w:ascii="Times New Roman" w:hAnsi="Times New Roman"/>
                <w:b/>
                <w:bCs/>
                <w:sz w:val="18"/>
                <w:szCs w:val="18"/>
                <w:lang w:val="en-GB" w:eastAsia="en-GB"/>
              </w:rPr>
            </w:pPr>
            <w:r w:rsidRPr="002F0A99">
              <w:rPr>
                <w:rFonts w:ascii="Times New Roman" w:hAnsi="Times New Roman"/>
                <w:b/>
                <w:bCs/>
                <w:sz w:val="18"/>
                <w:szCs w:val="18"/>
                <w:lang w:val="en-GB" w:eastAsia="en-GB"/>
              </w:rPr>
              <w:t>Call</w:t>
            </w:r>
            <w:r>
              <w:rPr>
                <w:rFonts w:ascii="Times New Roman" w:hAnsi="Times New Roman"/>
                <w:b/>
                <w:bCs/>
                <w:sz w:val="18"/>
                <w:szCs w:val="18"/>
                <w:lang w:val="en-GB" w:eastAsia="en-GB"/>
              </w:rPr>
              <w:t xml:space="preserve"> </w:t>
            </w:r>
            <w:r w:rsidRPr="002F0A99">
              <w:rPr>
                <w:rFonts w:ascii="Times New Roman" w:hAnsi="Times New Roman"/>
                <w:b/>
                <w:bCs/>
                <w:sz w:val="18"/>
                <w:szCs w:val="18"/>
                <w:lang w:val="en-GB" w:eastAsia="en-GB"/>
              </w:rPr>
              <w:t>for proposals</w:t>
            </w:r>
          </w:p>
          <w:p w14:paraId="7FE47D17" w14:textId="77777777" w:rsidR="00736EBA" w:rsidRDefault="00736EBA" w:rsidP="00143862">
            <w:pPr>
              <w:spacing w:after="0"/>
              <w:rPr>
                <w:rFonts w:ascii="Times New Roman" w:hAnsi="Times New Roman"/>
                <w:b/>
                <w:bCs/>
                <w:sz w:val="18"/>
                <w:szCs w:val="18"/>
                <w:lang w:val="en-GB" w:eastAsia="en-GB"/>
              </w:rPr>
            </w:pPr>
            <w:r>
              <w:rPr>
                <w:rFonts w:ascii="Times New Roman" w:hAnsi="Times New Roman"/>
                <w:b/>
                <w:bCs/>
                <w:sz w:val="18"/>
                <w:szCs w:val="18"/>
                <w:lang w:val="en-GB" w:eastAsia="en-GB"/>
              </w:rPr>
              <w:t>(main call)</w:t>
            </w:r>
            <w:r w:rsidRPr="002F0A99">
              <w:rPr>
                <w:rFonts w:ascii="Times New Roman" w:hAnsi="Times New Roman"/>
                <w:b/>
                <w:bCs/>
                <w:sz w:val="18"/>
                <w:szCs w:val="18"/>
                <w:lang w:val="en-GB" w:eastAsia="en-GB"/>
              </w:rPr>
              <w:t>:</w:t>
            </w:r>
          </w:p>
          <w:p w14:paraId="7B9FE778" w14:textId="77777777" w:rsidR="00736EBA" w:rsidRPr="002F0A99" w:rsidRDefault="00736EBA" w:rsidP="00143862">
            <w:pPr>
              <w:spacing w:after="0"/>
              <w:rPr>
                <w:rFonts w:ascii="Times New Roman" w:hAnsi="Times New Roman"/>
                <w:b/>
                <w:bCs/>
                <w:sz w:val="18"/>
                <w:szCs w:val="18"/>
                <w:lang w:val="en-GB" w:eastAsia="en-GB"/>
              </w:rPr>
            </w:pPr>
          </w:p>
        </w:tc>
        <w:tc>
          <w:tcPr>
            <w:tcW w:w="1191" w:type="dxa"/>
            <w:tcBorders>
              <w:top w:val="single" w:sz="4" w:space="0" w:color="auto"/>
              <w:left w:val="nil"/>
              <w:right w:val="single" w:sz="4" w:space="0" w:color="auto"/>
            </w:tcBorders>
            <w:shd w:val="clear" w:color="auto" w:fill="auto"/>
          </w:tcPr>
          <w:p w14:paraId="407FDA35" w14:textId="77777777" w:rsidR="00736EBA" w:rsidRPr="00FB3381" w:rsidRDefault="00736EBA" w:rsidP="00143862">
            <w:pPr>
              <w:spacing w:after="0"/>
              <w:rPr>
                <w:rFonts w:ascii="Times New Roman" w:hAnsi="Times New Roman"/>
                <w:sz w:val="18"/>
                <w:szCs w:val="18"/>
                <w:lang w:val="en-GB" w:eastAsia="en-GB"/>
              </w:rPr>
            </w:pPr>
            <w:r w:rsidRPr="003E0F04">
              <w:rPr>
                <w:rFonts w:ascii="Times New Roman" w:hAnsi="Times New Roman"/>
                <w:sz w:val="18"/>
                <w:szCs w:val="18"/>
                <w:lang w:val="en-GB" w:eastAsia="en-GB"/>
              </w:rPr>
              <w:t>1 call with focus area GII</w:t>
            </w:r>
            <w:r w:rsidRPr="00FB3381">
              <w:rPr>
                <w:rFonts w:ascii="Times New Roman" w:hAnsi="Times New Roman"/>
                <w:sz w:val="18"/>
                <w:szCs w:val="18"/>
                <w:lang w:val="en-GB" w:eastAsia="en-GB"/>
              </w:rPr>
              <w:t xml:space="preserve"> </w:t>
            </w:r>
          </w:p>
          <w:p w14:paraId="03E30796" w14:textId="77777777" w:rsidR="00736EBA" w:rsidRPr="00301335" w:rsidRDefault="00736EBA" w:rsidP="00143862">
            <w:pPr>
              <w:spacing w:after="0"/>
              <w:jc w:val="both"/>
              <w:rPr>
                <w:rFonts w:ascii="Times New Roman" w:hAnsi="Times New Roman"/>
                <w:b/>
                <w:sz w:val="18"/>
                <w:szCs w:val="18"/>
                <w:lang w:val="en-GB" w:eastAsia="en-GB"/>
              </w:rPr>
            </w:pPr>
            <w:r w:rsidRPr="00CE3245">
              <w:rPr>
                <w:rFonts w:ascii="Times New Roman" w:hAnsi="Times New Roman"/>
                <w:sz w:val="18"/>
                <w:szCs w:val="18"/>
                <w:lang w:val="en-GB" w:eastAsia="en-GB"/>
              </w:rPr>
              <w:t> </w:t>
            </w:r>
          </w:p>
        </w:tc>
        <w:tc>
          <w:tcPr>
            <w:tcW w:w="2087" w:type="dxa"/>
            <w:tcBorders>
              <w:top w:val="single" w:sz="4" w:space="0" w:color="auto"/>
              <w:left w:val="nil"/>
              <w:right w:val="single" w:sz="4" w:space="0" w:color="auto"/>
            </w:tcBorders>
            <w:shd w:val="clear" w:color="auto" w:fill="auto"/>
          </w:tcPr>
          <w:p w14:paraId="37A6C149" w14:textId="135F86CC" w:rsidR="001C4008" w:rsidRPr="003B37B6" w:rsidRDefault="00736EBA" w:rsidP="00143862">
            <w:pPr>
              <w:spacing w:after="0"/>
              <w:jc w:val="both"/>
              <w:rPr>
                <w:rFonts w:ascii="Times New Roman" w:hAnsi="Times New Roman"/>
                <w:sz w:val="18"/>
                <w:szCs w:val="18"/>
                <w:lang w:val="en-GB" w:eastAsia="en-GB"/>
              </w:rPr>
            </w:pPr>
            <w:r w:rsidRPr="00CE3245">
              <w:rPr>
                <w:rFonts w:ascii="Times New Roman" w:hAnsi="Times New Roman"/>
                <w:sz w:val="18"/>
                <w:szCs w:val="18"/>
                <w:lang w:val="en-GB" w:eastAsia="en-GB"/>
              </w:rPr>
              <w:t>€</w:t>
            </w:r>
            <w:r>
              <w:rPr>
                <w:rFonts w:ascii="Times New Roman" w:hAnsi="Times New Roman"/>
                <w:sz w:val="18"/>
                <w:szCs w:val="18"/>
                <w:lang w:val="en-GB" w:eastAsia="en-GB"/>
              </w:rPr>
              <w:t xml:space="preserve"> </w:t>
            </w:r>
            <w:r w:rsidR="001C4008" w:rsidRPr="003B37B6">
              <w:rPr>
                <w:rFonts w:ascii="Times New Roman" w:hAnsi="Times New Roman"/>
                <w:sz w:val="18"/>
                <w:szCs w:val="18"/>
                <w:lang w:val="en-GB" w:eastAsia="en-GB"/>
              </w:rPr>
              <w:t>5 90</w:t>
            </w:r>
            <w:r w:rsidR="00D97BA0">
              <w:rPr>
                <w:rFonts w:ascii="Times New Roman" w:hAnsi="Times New Roman"/>
                <w:sz w:val="18"/>
                <w:szCs w:val="18"/>
                <w:lang w:val="en-GB" w:eastAsia="en-GB"/>
              </w:rPr>
              <w:t>2</w:t>
            </w:r>
            <w:r w:rsidR="001C4008" w:rsidRPr="003B37B6">
              <w:rPr>
                <w:rFonts w:ascii="Times New Roman" w:hAnsi="Times New Roman"/>
                <w:sz w:val="18"/>
                <w:szCs w:val="18"/>
                <w:lang w:val="en-GB" w:eastAsia="en-GB"/>
              </w:rPr>
              <w:t> 673,50</w:t>
            </w:r>
          </w:p>
        </w:tc>
        <w:tc>
          <w:tcPr>
            <w:tcW w:w="1056" w:type="dxa"/>
            <w:vMerge w:val="restart"/>
            <w:tcBorders>
              <w:top w:val="single" w:sz="4" w:space="0" w:color="auto"/>
              <w:left w:val="nil"/>
              <w:right w:val="single" w:sz="4" w:space="0" w:color="auto"/>
            </w:tcBorders>
          </w:tcPr>
          <w:p w14:paraId="1351E56A" w14:textId="77777777" w:rsidR="00736EBA" w:rsidRDefault="00736EBA" w:rsidP="00143862">
            <w:pPr>
              <w:spacing w:after="0"/>
              <w:jc w:val="both"/>
              <w:rPr>
                <w:rFonts w:ascii="Times New Roman" w:hAnsi="Times New Roman"/>
                <w:sz w:val="18"/>
                <w:szCs w:val="18"/>
                <w:lang w:val="en-GB" w:eastAsia="en-GB"/>
              </w:rPr>
            </w:pPr>
            <w:r>
              <w:rPr>
                <w:rFonts w:ascii="Times New Roman" w:hAnsi="Times New Roman"/>
                <w:sz w:val="18"/>
                <w:szCs w:val="18"/>
                <w:lang w:val="en-GB" w:eastAsia="en-GB"/>
              </w:rPr>
              <w:t>55% (small sized enterprises)</w:t>
            </w:r>
          </w:p>
          <w:p w14:paraId="47DAC975" w14:textId="77777777" w:rsidR="00736EBA" w:rsidRDefault="00736EBA" w:rsidP="00143862">
            <w:pPr>
              <w:spacing w:after="0"/>
              <w:jc w:val="both"/>
              <w:rPr>
                <w:rFonts w:ascii="Times New Roman" w:hAnsi="Times New Roman"/>
                <w:sz w:val="18"/>
                <w:szCs w:val="18"/>
                <w:lang w:val="en-GB" w:eastAsia="en-GB"/>
              </w:rPr>
            </w:pPr>
            <w:r w:rsidRPr="00CE3245">
              <w:rPr>
                <w:rFonts w:ascii="Times New Roman" w:hAnsi="Times New Roman"/>
                <w:sz w:val="18"/>
                <w:szCs w:val="18"/>
                <w:lang w:val="en-GB" w:eastAsia="en-GB"/>
              </w:rPr>
              <w:t>45%</w:t>
            </w:r>
            <w:r>
              <w:rPr>
                <w:rFonts w:ascii="Times New Roman" w:hAnsi="Times New Roman"/>
                <w:sz w:val="18"/>
                <w:szCs w:val="18"/>
                <w:lang w:val="en-GB" w:eastAsia="en-GB"/>
              </w:rPr>
              <w:t xml:space="preserve"> (medium sized enterprises)</w:t>
            </w:r>
          </w:p>
          <w:p w14:paraId="2F6F5EF4" w14:textId="77777777" w:rsidR="00736EBA" w:rsidRPr="00CE3245" w:rsidRDefault="00736EBA" w:rsidP="00143862">
            <w:pPr>
              <w:spacing w:after="0"/>
              <w:jc w:val="both"/>
              <w:rPr>
                <w:rFonts w:ascii="Times New Roman" w:hAnsi="Times New Roman"/>
                <w:sz w:val="18"/>
                <w:szCs w:val="18"/>
                <w:lang w:val="en-GB" w:eastAsia="en-GB"/>
              </w:rPr>
            </w:pPr>
          </w:p>
        </w:tc>
        <w:tc>
          <w:tcPr>
            <w:tcW w:w="1324" w:type="dxa"/>
            <w:vMerge w:val="restart"/>
            <w:tcBorders>
              <w:top w:val="single" w:sz="4" w:space="0" w:color="auto"/>
              <w:left w:val="single" w:sz="4" w:space="0" w:color="auto"/>
              <w:right w:val="single" w:sz="8" w:space="0" w:color="auto"/>
            </w:tcBorders>
            <w:shd w:val="clear" w:color="auto" w:fill="auto"/>
            <w:hideMark/>
          </w:tcPr>
          <w:p w14:paraId="5E9A7B20" w14:textId="77777777" w:rsidR="00736EBA" w:rsidRPr="00CE3245" w:rsidRDefault="00736EBA" w:rsidP="00143862">
            <w:pPr>
              <w:spacing w:after="0"/>
              <w:rPr>
                <w:rFonts w:ascii="Times New Roman" w:hAnsi="Times New Roman"/>
                <w:sz w:val="18"/>
                <w:szCs w:val="18"/>
                <w:lang w:val="en-GB" w:eastAsia="en-GB"/>
              </w:rPr>
            </w:pPr>
            <w:r w:rsidRPr="00CE3245">
              <w:rPr>
                <w:rFonts w:ascii="Times New Roman" w:hAnsi="Times New Roman"/>
                <w:sz w:val="18"/>
                <w:szCs w:val="18"/>
                <w:lang w:val="en-GB" w:eastAsia="en-GB"/>
              </w:rPr>
              <w:t>All areas: SMEs established as legal persons in Latvia.</w:t>
            </w:r>
          </w:p>
          <w:p w14:paraId="67725536" w14:textId="77777777" w:rsidR="00736EBA" w:rsidRPr="00CE3245" w:rsidRDefault="00736EBA" w:rsidP="00143862">
            <w:pPr>
              <w:spacing w:after="0"/>
              <w:rPr>
                <w:rFonts w:ascii="Times New Roman" w:hAnsi="Times New Roman"/>
                <w:sz w:val="18"/>
                <w:szCs w:val="18"/>
                <w:lang w:val="en-GB" w:eastAsia="en-GB"/>
              </w:rPr>
            </w:pPr>
          </w:p>
          <w:p w14:paraId="283BE99C" w14:textId="77777777" w:rsidR="00736EBA" w:rsidRPr="00CE3245" w:rsidRDefault="00736EBA" w:rsidP="00143862">
            <w:pPr>
              <w:spacing w:after="0"/>
              <w:rPr>
                <w:rFonts w:ascii="Times New Roman" w:hAnsi="Times New Roman"/>
                <w:sz w:val="18"/>
                <w:szCs w:val="18"/>
                <w:lang w:val="en-GB" w:eastAsia="en-GB"/>
              </w:rPr>
            </w:pPr>
          </w:p>
        </w:tc>
        <w:tc>
          <w:tcPr>
            <w:tcW w:w="1221" w:type="dxa"/>
            <w:vMerge w:val="restart"/>
            <w:tcBorders>
              <w:top w:val="single" w:sz="4" w:space="0" w:color="auto"/>
              <w:left w:val="nil"/>
              <w:right w:val="single" w:sz="8" w:space="0" w:color="auto"/>
            </w:tcBorders>
          </w:tcPr>
          <w:p w14:paraId="51B7F84A" w14:textId="77777777" w:rsidR="00EF2F5F" w:rsidRPr="00CE3245" w:rsidRDefault="00EF2F5F" w:rsidP="00EF2F5F">
            <w:pPr>
              <w:spacing w:after="0"/>
              <w:rPr>
                <w:rFonts w:ascii="Times New Roman" w:hAnsi="Times New Roman"/>
                <w:sz w:val="18"/>
                <w:szCs w:val="18"/>
                <w:lang w:val="en-GB" w:eastAsia="en-GB"/>
              </w:rPr>
            </w:pPr>
            <w:r w:rsidRPr="00CE3245">
              <w:rPr>
                <w:rFonts w:ascii="Times New Roman" w:hAnsi="Times New Roman"/>
                <w:sz w:val="18"/>
                <w:szCs w:val="18"/>
                <w:lang w:val="en-GB" w:eastAsia="en-GB"/>
              </w:rPr>
              <w:t>Any public or private entity, commercial or non-commercial and non-governmental organisations established as a legal person in Norway</w:t>
            </w:r>
            <w:r>
              <w:rPr>
                <w:rFonts w:ascii="Times New Roman" w:hAnsi="Times New Roman"/>
                <w:sz w:val="18"/>
                <w:szCs w:val="18"/>
                <w:lang w:val="en-GB" w:eastAsia="en-GB"/>
              </w:rPr>
              <w:t xml:space="preserve"> or in Latvia.</w:t>
            </w:r>
          </w:p>
          <w:p w14:paraId="1D7DDC37" w14:textId="0A0C5BB7" w:rsidR="00736EBA" w:rsidRPr="00C41F9E" w:rsidRDefault="00736EBA" w:rsidP="00143862">
            <w:pPr>
              <w:spacing w:after="0"/>
              <w:rPr>
                <w:rFonts w:ascii="Times New Roman" w:hAnsi="Times New Roman"/>
                <w:sz w:val="18"/>
                <w:szCs w:val="18"/>
                <w:lang w:val="en-GB" w:eastAsia="en-GB"/>
              </w:rPr>
            </w:pPr>
          </w:p>
        </w:tc>
      </w:tr>
      <w:tr w:rsidR="00736EBA" w:rsidRPr="00B52189" w14:paraId="54821768" w14:textId="77777777" w:rsidTr="00143862">
        <w:trPr>
          <w:trHeight w:val="760"/>
          <w:jc w:val="center"/>
        </w:trPr>
        <w:tc>
          <w:tcPr>
            <w:tcW w:w="1774" w:type="dxa"/>
            <w:vMerge/>
            <w:tcBorders>
              <w:top w:val="single" w:sz="4" w:space="0" w:color="auto"/>
              <w:left w:val="single" w:sz="4" w:space="0" w:color="auto"/>
              <w:bottom w:val="single" w:sz="4" w:space="0" w:color="auto"/>
              <w:right w:val="single" w:sz="4" w:space="0" w:color="auto"/>
            </w:tcBorders>
            <w:shd w:val="clear" w:color="auto" w:fill="auto"/>
          </w:tcPr>
          <w:p w14:paraId="494F8E8A" w14:textId="77777777" w:rsidR="00736EBA" w:rsidRPr="002F0A99" w:rsidRDefault="00736EBA" w:rsidP="00143862">
            <w:pPr>
              <w:spacing w:after="0"/>
              <w:rPr>
                <w:rFonts w:ascii="Times New Roman" w:hAnsi="Times New Roman"/>
                <w:b/>
                <w:bCs/>
                <w:sz w:val="18"/>
                <w:szCs w:val="18"/>
                <w:lang w:val="en-GB" w:eastAsia="en-GB"/>
              </w:rPr>
            </w:pPr>
          </w:p>
        </w:tc>
        <w:tc>
          <w:tcPr>
            <w:tcW w:w="1191" w:type="dxa"/>
            <w:tcBorders>
              <w:top w:val="single" w:sz="4" w:space="0" w:color="auto"/>
              <w:left w:val="nil"/>
              <w:right w:val="single" w:sz="4" w:space="0" w:color="auto"/>
            </w:tcBorders>
            <w:shd w:val="clear" w:color="auto" w:fill="auto"/>
          </w:tcPr>
          <w:p w14:paraId="0C1C283E" w14:textId="77777777" w:rsidR="00736EBA" w:rsidRPr="00FB3381" w:rsidRDefault="00736EBA" w:rsidP="00143862">
            <w:pPr>
              <w:spacing w:after="0"/>
              <w:rPr>
                <w:rFonts w:ascii="Times New Roman" w:hAnsi="Times New Roman"/>
                <w:sz w:val="18"/>
                <w:szCs w:val="18"/>
                <w:lang w:val="en-GB" w:eastAsia="en-GB"/>
              </w:rPr>
            </w:pPr>
            <w:r w:rsidRPr="003E0F04">
              <w:rPr>
                <w:rFonts w:ascii="Times New Roman" w:hAnsi="Times New Roman"/>
                <w:sz w:val="18"/>
                <w:szCs w:val="18"/>
                <w:lang w:val="en-GB" w:eastAsia="en-GB"/>
              </w:rPr>
              <w:t xml:space="preserve">1 call with focus area </w:t>
            </w:r>
            <w:r>
              <w:rPr>
                <w:rFonts w:ascii="Times New Roman" w:hAnsi="Times New Roman"/>
                <w:sz w:val="18"/>
                <w:szCs w:val="18"/>
                <w:lang w:val="en-GB" w:eastAsia="en-GB"/>
              </w:rPr>
              <w:t>ICT</w:t>
            </w:r>
          </w:p>
          <w:p w14:paraId="2F4084E0" w14:textId="77777777" w:rsidR="00736EBA" w:rsidRPr="00FB3381" w:rsidRDefault="00736EBA" w:rsidP="00143862">
            <w:pPr>
              <w:spacing w:after="0"/>
              <w:jc w:val="both"/>
              <w:rPr>
                <w:rFonts w:ascii="Times New Roman" w:hAnsi="Times New Roman"/>
                <w:sz w:val="18"/>
                <w:szCs w:val="18"/>
                <w:lang w:val="en-GB" w:eastAsia="en-GB"/>
              </w:rPr>
            </w:pPr>
          </w:p>
        </w:tc>
        <w:tc>
          <w:tcPr>
            <w:tcW w:w="2087" w:type="dxa"/>
            <w:tcBorders>
              <w:top w:val="single" w:sz="4" w:space="0" w:color="auto"/>
              <w:left w:val="nil"/>
              <w:right w:val="single" w:sz="4" w:space="0" w:color="auto"/>
            </w:tcBorders>
            <w:shd w:val="clear" w:color="auto" w:fill="auto"/>
          </w:tcPr>
          <w:p w14:paraId="5936619C" w14:textId="52C2EE57" w:rsidR="001C4008" w:rsidRPr="00FB3381" w:rsidRDefault="00736EBA" w:rsidP="00143862">
            <w:pPr>
              <w:spacing w:after="0"/>
              <w:jc w:val="both"/>
              <w:rPr>
                <w:rFonts w:ascii="Times New Roman" w:hAnsi="Times New Roman"/>
                <w:sz w:val="18"/>
                <w:szCs w:val="18"/>
                <w:lang w:val="en-GB" w:eastAsia="en-GB"/>
              </w:rPr>
            </w:pPr>
            <w:proofErr w:type="gramStart"/>
            <w:r w:rsidRPr="00CE3245">
              <w:rPr>
                <w:rFonts w:ascii="Times New Roman" w:hAnsi="Times New Roman"/>
                <w:sz w:val="18"/>
                <w:szCs w:val="18"/>
                <w:lang w:val="en-GB" w:eastAsia="en-GB"/>
              </w:rPr>
              <w:t>€</w:t>
            </w:r>
            <w:r>
              <w:rPr>
                <w:rFonts w:ascii="Times New Roman" w:hAnsi="Times New Roman"/>
                <w:sz w:val="18"/>
                <w:szCs w:val="18"/>
                <w:lang w:val="en-GB" w:eastAsia="en-GB"/>
              </w:rPr>
              <w:t xml:space="preserve"> </w:t>
            </w:r>
            <w:r w:rsidR="00466EB4">
              <w:rPr>
                <w:rFonts w:ascii="Times New Roman" w:hAnsi="Times New Roman"/>
                <w:sz w:val="18"/>
                <w:szCs w:val="18"/>
                <w:lang w:val="en-GB" w:eastAsia="en-GB"/>
              </w:rPr>
              <w:t> </w:t>
            </w:r>
            <w:r w:rsidR="001C4008">
              <w:rPr>
                <w:rFonts w:ascii="Times New Roman" w:hAnsi="Times New Roman"/>
                <w:sz w:val="18"/>
                <w:szCs w:val="18"/>
                <w:lang w:val="en-GB" w:eastAsia="en-GB"/>
              </w:rPr>
              <w:t>2</w:t>
            </w:r>
            <w:proofErr w:type="gramEnd"/>
            <w:r w:rsidR="001C4008">
              <w:rPr>
                <w:rFonts w:ascii="Times New Roman" w:hAnsi="Times New Roman"/>
                <w:sz w:val="18"/>
                <w:szCs w:val="18"/>
                <w:lang w:val="en-GB" w:eastAsia="en-GB"/>
              </w:rPr>
              <w:t> 702 673,50</w:t>
            </w:r>
          </w:p>
        </w:tc>
        <w:tc>
          <w:tcPr>
            <w:tcW w:w="1056" w:type="dxa"/>
            <w:vMerge/>
            <w:tcBorders>
              <w:left w:val="nil"/>
              <w:right w:val="single" w:sz="4" w:space="0" w:color="auto"/>
            </w:tcBorders>
          </w:tcPr>
          <w:p w14:paraId="164B8E84" w14:textId="77777777" w:rsidR="00736EBA" w:rsidRDefault="00736EBA" w:rsidP="00143862">
            <w:pPr>
              <w:spacing w:after="0"/>
              <w:jc w:val="both"/>
              <w:rPr>
                <w:rFonts w:ascii="Times New Roman" w:hAnsi="Times New Roman"/>
                <w:sz w:val="18"/>
                <w:szCs w:val="18"/>
                <w:lang w:val="en-GB" w:eastAsia="en-GB"/>
              </w:rPr>
            </w:pPr>
          </w:p>
        </w:tc>
        <w:tc>
          <w:tcPr>
            <w:tcW w:w="1324" w:type="dxa"/>
            <w:vMerge/>
            <w:tcBorders>
              <w:left w:val="single" w:sz="4" w:space="0" w:color="auto"/>
              <w:right w:val="single" w:sz="8" w:space="0" w:color="auto"/>
            </w:tcBorders>
            <w:shd w:val="clear" w:color="auto" w:fill="auto"/>
          </w:tcPr>
          <w:p w14:paraId="6BA7268E" w14:textId="77777777" w:rsidR="00736EBA" w:rsidRPr="00CE3245" w:rsidRDefault="00736EBA" w:rsidP="00143862">
            <w:pPr>
              <w:spacing w:after="0"/>
              <w:rPr>
                <w:rFonts w:ascii="Times New Roman" w:hAnsi="Times New Roman"/>
                <w:sz w:val="18"/>
                <w:szCs w:val="18"/>
                <w:lang w:val="en-GB" w:eastAsia="en-GB"/>
              </w:rPr>
            </w:pPr>
          </w:p>
        </w:tc>
        <w:tc>
          <w:tcPr>
            <w:tcW w:w="1221" w:type="dxa"/>
            <w:vMerge/>
            <w:tcBorders>
              <w:left w:val="nil"/>
              <w:right w:val="single" w:sz="8" w:space="0" w:color="auto"/>
            </w:tcBorders>
          </w:tcPr>
          <w:p w14:paraId="067F162B" w14:textId="77777777" w:rsidR="00736EBA" w:rsidRPr="00CE3245" w:rsidRDefault="00736EBA" w:rsidP="00143862">
            <w:pPr>
              <w:spacing w:after="0"/>
              <w:rPr>
                <w:rFonts w:ascii="Times New Roman" w:hAnsi="Times New Roman"/>
                <w:sz w:val="18"/>
                <w:szCs w:val="18"/>
                <w:lang w:val="en-GB" w:eastAsia="en-GB"/>
              </w:rPr>
            </w:pPr>
          </w:p>
        </w:tc>
      </w:tr>
      <w:tr w:rsidR="00736EBA" w:rsidRPr="0074164E" w14:paraId="6D16CDC0" w14:textId="77777777" w:rsidTr="00143862">
        <w:trPr>
          <w:trHeight w:val="2847"/>
          <w:jc w:val="center"/>
        </w:trPr>
        <w:tc>
          <w:tcPr>
            <w:tcW w:w="1774" w:type="dxa"/>
            <w:tcBorders>
              <w:top w:val="single" w:sz="4" w:space="0" w:color="auto"/>
              <w:left w:val="single" w:sz="4" w:space="0" w:color="auto"/>
              <w:bottom w:val="single" w:sz="4" w:space="0" w:color="auto"/>
              <w:right w:val="single" w:sz="4" w:space="0" w:color="auto"/>
            </w:tcBorders>
            <w:shd w:val="clear" w:color="auto" w:fill="auto"/>
            <w:hideMark/>
          </w:tcPr>
          <w:p w14:paraId="1DC8DBEE" w14:textId="77777777" w:rsidR="00736EBA" w:rsidRPr="002F0A99" w:rsidRDefault="00736EBA" w:rsidP="00143862">
            <w:pPr>
              <w:spacing w:after="0"/>
              <w:rPr>
                <w:rFonts w:ascii="Times New Roman" w:hAnsi="Times New Roman"/>
                <w:b/>
                <w:bCs/>
                <w:sz w:val="18"/>
                <w:szCs w:val="18"/>
                <w:lang w:val="en-GB" w:eastAsia="en-GB"/>
              </w:rPr>
            </w:pPr>
            <w:r>
              <w:rPr>
                <w:rFonts w:ascii="Times New Roman" w:hAnsi="Times New Roman"/>
                <w:b/>
                <w:bCs/>
                <w:sz w:val="18"/>
                <w:szCs w:val="18"/>
                <w:lang w:val="en-GB" w:eastAsia="en-GB"/>
              </w:rPr>
              <w:lastRenderedPageBreak/>
              <w:t>Small Grant Scheme</w:t>
            </w:r>
            <w:r w:rsidRPr="002F0A99">
              <w:rPr>
                <w:rFonts w:ascii="Times New Roman" w:hAnsi="Times New Roman"/>
                <w:b/>
                <w:bCs/>
                <w:sz w:val="18"/>
                <w:szCs w:val="18"/>
                <w:lang w:val="en-GB" w:eastAsia="en-GB"/>
              </w:rPr>
              <w:t>:</w:t>
            </w:r>
          </w:p>
        </w:tc>
        <w:tc>
          <w:tcPr>
            <w:tcW w:w="1191" w:type="dxa"/>
            <w:tcBorders>
              <w:top w:val="single" w:sz="4" w:space="0" w:color="auto"/>
              <w:left w:val="nil"/>
              <w:right w:val="single" w:sz="4" w:space="0" w:color="auto"/>
            </w:tcBorders>
          </w:tcPr>
          <w:p w14:paraId="3DAA098F" w14:textId="77777777" w:rsidR="00736EBA" w:rsidRPr="00CE3245" w:rsidRDefault="00736EBA" w:rsidP="00143862">
            <w:pPr>
              <w:spacing w:after="0"/>
              <w:jc w:val="both"/>
              <w:rPr>
                <w:rFonts w:ascii="Times New Roman" w:hAnsi="Times New Roman"/>
                <w:sz w:val="18"/>
                <w:szCs w:val="18"/>
                <w:lang w:val="en-GB" w:eastAsia="en-GB"/>
              </w:rPr>
            </w:pPr>
            <w:r w:rsidRPr="00CE3245">
              <w:rPr>
                <w:rFonts w:ascii="Times New Roman" w:hAnsi="Times New Roman"/>
                <w:sz w:val="18"/>
                <w:szCs w:val="18"/>
                <w:lang w:val="en-GB" w:eastAsia="en-GB"/>
              </w:rPr>
              <w:t xml:space="preserve">1 call </w:t>
            </w:r>
            <w:proofErr w:type="gramStart"/>
            <w:r w:rsidRPr="00CE3245">
              <w:rPr>
                <w:rFonts w:ascii="Times New Roman" w:hAnsi="Times New Roman"/>
                <w:sz w:val="18"/>
                <w:szCs w:val="18"/>
                <w:lang w:val="en-GB" w:eastAsia="en-GB"/>
              </w:rPr>
              <w:t>with  focus</w:t>
            </w:r>
            <w:proofErr w:type="gramEnd"/>
            <w:r w:rsidRPr="00CE3245">
              <w:rPr>
                <w:rFonts w:ascii="Times New Roman" w:hAnsi="Times New Roman"/>
                <w:sz w:val="18"/>
                <w:szCs w:val="18"/>
                <w:lang w:val="en-GB" w:eastAsia="en-GB"/>
              </w:rPr>
              <w:t xml:space="preserve"> area:</w:t>
            </w:r>
          </w:p>
          <w:p w14:paraId="3F3D9375" w14:textId="77777777" w:rsidR="00736EBA" w:rsidRPr="00CE3245" w:rsidRDefault="00736EBA" w:rsidP="00143862">
            <w:pPr>
              <w:spacing w:after="0"/>
              <w:jc w:val="both"/>
              <w:rPr>
                <w:rFonts w:ascii="Times New Roman" w:hAnsi="Times New Roman"/>
                <w:sz w:val="18"/>
                <w:szCs w:val="18"/>
                <w:lang w:val="en-GB" w:eastAsia="en-GB"/>
              </w:rPr>
            </w:pPr>
            <w:r>
              <w:rPr>
                <w:rFonts w:ascii="Times New Roman" w:hAnsi="Times New Roman"/>
                <w:sz w:val="18"/>
                <w:szCs w:val="18"/>
                <w:lang w:val="en-GB" w:eastAsia="en-GB"/>
              </w:rPr>
              <w:t>w</w:t>
            </w:r>
            <w:r w:rsidRPr="00CE3245">
              <w:rPr>
                <w:rFonts w:ascii="Times New Roman" w:hAnsi="Times New Roman"/>
                <w:sz w:val="18"/>
                <w:szCs w:val="18"/>
                <w:lang w:val="en-GB" w:eastAsia="en-GB"/>
              </w:rPr>
              <w:t xml:space="preserve">elfare technology </w:t>
            </w:r>
          </w:p>
          <w:p w14:paraId="384EC78C" w14:textId="77777777" w:rsidR="00736EBA" w:rsidRPr="00CE3245" w:rsidRDefault="00736EBA" w:rsidP="00143862">
            <w:pPr>
              <w:spacing w:after="0"/>
              <w:jc w:val="both"/>
              <w:rPr>
                <w:rFonts w:ascii="Times New Roman" w:hAnsi="Times New Roman"/>
                <w:sz w:val="18"/>
                <w:szCs w:val="18"/>
                <w:lang w:val="en-GB" w:eastAsia="en-GB"/>
              </w:rPr>
            </w:pPr>
          </w:p>
        </w:tc>
        <w:tc>
          <w:tcPr>
            <w:tcW w:w="2087" w:type="dxa"/>
            <w:tcBorders>
              <w:top w:val="single" w:sz="4" w:space="0" w:color="auto"/>
              <w:left w:val="single" w:sz="4" w:space="0" w:color="auto"/>
              <w:right w:val="single" w:sz="4" w:space="0" w:color="auto"/>
            </w:tcBorders>
            <w:shd w:val="clear" w:color="auto" w:fill="auto"/>
          </w:tcPr>
          <w:p w14:paraId="414A09BF" w14:textId="77777777" w:rsidR="00736EBA" w:rsidRPr="00CE3245" w:rsidRDefault="00736EBA" w:rsidP="00143862">
            <w:pPr>
              <w:spacing w:after="0"/>
              <w:jc w:val="both"/>
              <w:rPr>
                <w:rFonts w:ascii="Times New Roman" w:hAnsi="Times New Roman"/>
                <w:sz w:val="18"/>
                <w:szCs w:val="18"/>
                <w:lang w:val="en-GB" w:eastAsia="en-GB"/>
              </w:rPr>
            </w:pPr>
            <w:r w:rsidRPr="00CE3245">
              <w:rPr>
                <w:rFonts w:ascii="Times New Roman" w:hAnsi="Times New Roman"/>
                <w:sz w:val="18"/>
                <w:szCs w:val="18"/>
                <w:lang w:val="en-GB" w:eastAsia="en-GB"/>
              </w:rPr>
              <w:t>€</w:t>
            </w:r>
            <w:r>
              <w:rPr>
                <w:rFonts w:ascii="Times New Roman" w:hAnsi="Times New Roman"/>
                <w:sz w:val="18"/>
                <w:szCs w:val="18"/>
                <w:lang w:val="en-GB" w:eastAsia="en-GB"/>
              </w:rPr>
              <w:t xml:space="preserve"> 1 200 000</w:t>
            </w:r>
          </w:p>
          <w:p w14:paraId="5064AD97" w14:textId="77777777" w:rsidR="00736EBA" w:rsidRPr="00CE3245" w:rsidRDefault="00736EBA" w:rsidP="00143862">
            <w:pPr>
              <w:spacing w:after="0"/>
              <w:jc w:val="both"/>
              <w:rPr>
                <w:rFonts w:ascii="Times New Roman" w:hAnsi="Times New Roman"/>
                <w:sz w:val="18"/>
                <w:szCs w:val="18"/>
                <w:lang w:val="en-GB" w:eastAsia="en-GB"/>
              </w:rPr>
            </w:pPr>
          </w:p>
        </w:tc>
        <w:tc>
          <w:tcPr>
            <w:tcW w:w="1056" w:type="dxa"/>
            <w:tcBorders>
              <w:top w:val="single" w:sz="4" w:space="0" w:color="auto"/>
              <w:left w:val="nil"/>
              <w:right w:val="single" w:sz="4" w:space="0" w:color="auto"/>
            </w:tcBorders>
          </w:tcPr>
          <w:p w14:paraId="41646574" w14:textId="77777777" w:rsidR="00736EBA" w:rsidRPr="00CE3245" w:rsidRDefault="00736EBA" w:rsidP="00143862">
            <w:pPr>
              <w:spacing w:after="0"/>
              <w:jc w:val="both"/>
              <w:rPr>
                <w:rFonts w:ascii="Times New Roman" w:hAnsi="Times New Roman"/>
                <w:sz w:val="18"/>
                <w:szCs w:val="18"/>
                <w:lang w:val="en-GB" w:eastAsia="en-GB"/>
              </w:rPr>
            </w:pPr>
            <w:r w:rsidRPr="00CE3245">
              <w:rPr>
                <w:rFonts w:ascii="Times New Roman" w:hAnsi="Times New Roman"/>
                <w:sz w:val="18"/>
                <w:szCs w:val="18"/>
                <w:lang w:val="en-GB" w:eastAsia="en-GB"/>
              </w:rPr>
              <w:t>70%</w:t>
            </w:r>
          </w:p>
          <w:p w14:paraId="4394E6B0" w14:textId="77777777" w:rsidR="00736EBA" w:rsidRPr="00CE3245" w:rsidRDefault="00736EBA" w:rsidP="00143862">
            <w:pPr>
              <w:spacing w:after="0"/>
              <w:jc w:val="both"/>
              <w:rPr>
                <w:rFonts w:ascii="Times New Roman" w:hAnsi="Times New Roman"/>
                <w:sz w:val="18"/>
                <w:szCs w:val="18"/>
                <w:lang w:val="en-GB" w:eastAsia="en-GB"/>
              </w:rPr>
            </w:pPr>
          </w:p>
        </w:tc>
        <w:tc>
          <w:tcPr>
            <w:tcW w:w="1324" w:type="dxa"/>
            <w:tcBorders>
              <w:top w:val="single" w:sz="4" w:space="0" w:color="auto"/>
              <w:left w:val="single" w:sz="4" w:space="0" w:color="auto"/>
              <w:bottom w:val="single" w:sz="4" w:space="0" w:color="auto"/>
              <w:right w:val="single" w:sz="8" w:space="0" w:color="auto"/>
            </w:tcBorders>
            <w:shd w:val="clear" w:color="auto" w:fill="auto"/>
            <w:hideMark/>
          </w:tcPr>
          <w:p w14:paraId="4262B5B8" w14:textId="77777777" w:rsidR="00736EBA" w:rsidRPr="00CE3245" w:rsidRDefault="00736EBA" w:rsidP="00143862">
            <w:pPr>
              <w:spacing w:after="0"/>
              <w:rPr>
                <w:rFonts w:ascii="Times New Roman" w:hAnsi="Times New Roman"/>
                <w:sz w:val="18"/>
                <w:szCs w:val="18"/>
                <w:lang w:val="en-GB" w:eastAsia="en-GB"/>
              </w:rPr>
            </w:pPr>
            <w:r w:rsidRPr="00CE3245">
              <w:rPr>
                <w:rFonts w:ascii="Times New Roman" w:hAnsi="Times New Roman"/>
                <w:sz w:val="18"/>
                <w:szCs w:val="18"/>
                <w:lang w:val="en-GB" w:eastAsia="en-GB"/>
              </w:rPr>
              <w:t xml:space="preserve">All areas: </w:t>
            </w:r>
            <w:proofErr w:type="gramStart"/>
            <w:r w:rsidRPr="00CE3245">
              <w:rPr>
                <w:rFonts w:ascii="Times New Roman" w:hAnsi="Times New Roman"/>
                <w:sz w:val="18"/>
                <w:szCs w:val="18"/>
                <w:lang w:val="en-GB" w:eastAsia="en-GB"/>
              </w:rPr>
              <w:t>SMEs  established</w:t>
            </w:r>
            <w:proofErr w:type="gramEnd"/>
            <w:r w:rsidRPr="00CE3245">
              <w:rPr>
                <w:rFonts w:ascii="Times New Roman" w:hAnsi="Times New Roman"/>
                <w:sz w:val="18"/>
                <w:szCs w:val="18"/>
                <w:lang w:val="en-GB" w:eastAsia="en-GB"/>
              </w:rPr>
              <w:t xml:space="preserve"> as legal persons in Latvia</w:t>
            </w:r>
          </w:p>
          <w:p w14:paraId="5FE22E21" w14:textId="77777777" w:rsidR="00736EBA" w:rsidRPr="00CE3245" w:rsidRDefault="00736EBA" w:rsidP="00143862">
            <w:pPr>
              <w:spacing w:after="0"/>
              <w:jc w:val="both"/>
              <w:rPr>
                <w:rFonts w:ascii="Times New Roman" w:hAnsi="Times New Roman"/>
                <w:sz w:val="18"/>
                <w:szCs w:val="18"/>
                <w:lang w:val="en-GB" w:eastAsia="en-GB"/>
              </w:rPr>
            </w:pPr>
          </w:p>
          <w:p w14:paraId="0310A379" w14:textId="77777777" w:rsidR="00736EBA" w:rsidRPr="00CE3245" w:rsidRDefault="00736EBA" w:rsidP="00143862">
            <w:pPr>
              <w:spacing w:after="0"/>
              <w:jc w:val="both"/>
              <w:rPr>
                <w:rFonts w:ascii="Times New Roman" w:hAnsi="Times New Roman"/>
                <w:sz w:val="18"/>
                <w:szCs w:val="18"/>
                <w:lang w:val="en-GB" w:eastAsia="en-GB"/>
              </w:rPr>
            </w:pPr>
          </w:p>
          <w:p w14:paraId="305C199F" w14:textId="77777777" w:rsidR="00736EBA" w:rsidRPr="00CE3245" w:rsidRDefault="00736EBA" w:rsidP="00143862">
            <w:pPr>
              <w:spacing w:after="0"/>
              <w:rPr>
                <w:rFonts w:ascii="Times New Roman" w:hAnsi="Times New Roman"/>
                <w:sz w:val="18"/>
                <w:szCs w:val="18"/>
                <w:lang w:val="en-GB" w:eastAsia="en-GB"/>
              </w:rPr>
            </w:pPr>
          </w:p>
        </w:tc>
        <w:tc>
          <w:tcPr>
            <w:tcW w:w="1221" w:type="dxa"/>
            <w:tcBorders>
              <w:top w:val="single" w:sz="4" w:space="0" w:color="auto"/>
              <w:left w:val="nil"/>
              <w:bottom w:val="single" w:sz="4" w:space="0" w:color="auto"/>
              <w:right w:val="single" w:sz="8" w:space="0" w:color="auto"/>
            </w:tcBorders>
          </w:tcPr>
          <w:p w14:paraId="584FB93C" w14:textId="5D5A7E25" w:rsidR="00736EBA" w:rsidRPr="00CE3245" w:rsidRDefault="00736EBA" w:rsidP="00143862">
            <w:pPr>
              <w:spacing w:after="0"/>
              <w:rPr>
                <w:rFonts w:ascii="Times New Roman" w:hAnsi="Times New Roman"/>
                <w:sz w:val="18"/>
                <w:szCs w:val="18"/>
                <w:lang w:val="en-GB" w:eastAsia="en-GB"/>
              </w:rPr>
            </w:pPr>
            <w:r w:rsidRPr="00CE3245">
              <w:rPr>
                <w:rFonts w:ascii="Times New Roman" w:hAnsi="Times New Roman"/>
                <w:sz w:val="18"/>
                <w:szCs w:val="18"/>
                <w:lang w:val="en-GB" w:eastAsia="en-GB"/>
              </w:rPr>
              <w:t>Any public or private entity, commercial or non-commercial and non-governmental organisations established as a legal person in Norway</w:t>
            </w:r>
            <w:r>
              <w:rPr>
                <w:rFonts w:ascii="Times New Roman" w:hAnsi="Times New Roman"/>
                <w:sz w:val="18"/>
                <w:szCs w:val="18"/>
                <w:lang w:val="en-GB" w:eastAsia="en-GB"/>
              </w:rPr>
              <w:t xml:space="preserve"> or in Latvia.</w:t>
            </w:r>
          </w:p>
          <w:p w14:paraId="058226CA" w14:textId="77777777" w:rsidR="00736EBA" w:rsidRPr="00CE3245" w:rsidRDefault="00736EBA" w:rsidP="00143862">
            <w:pPr>
              <w:spacing w:after="0"/>
              <w:rPr>
                <w:rFonts w:ascii="Times New Roman" w:hAnsi="Times New Roman"/>
                <w:sz w:val="18"/>
                <w:szCs w:val="18"/>
                <w:lang w:val="en-GB" w:eastAsia="en-GB"/>
              </w:rPr>
            </w:pPr>
          </w:p>
        </w:tc>
      </w:tr>
      <w:tr w:rsidR="00736EBA" w:rsidRPr="0074164E" w14:paraId="1325F63F" w14:textId="77777777" w:rsidTr="00143862">
        <w:trPr>
          <w:trHeight w:val="1031"/>
          <w:jc w:val="center"/>
        </w:trPr>
        <w:tc>
          <w:tcPr>
            <w:tcW w:w="1774" w:type="dxa"/>
            <w:vMerge w:val="restart"/>
            <w:tcBorders>
              <w:top w:val="single" w:sz="4" w:space="0" w:color="auto"/>
              <w:left w:val="single" w:sz="4" w:space="0" w:color="auto"/>
              <w:bottom w:val="single" w:sz="4" w:space="0" w:color="auto"/>
              <w:right w:val="single" w:sz="4" w:space="0" w:color="auto"/>
            </w:tcBorders>
            <w:shd w:val="clear" w:color="auto" w:fill="auto"/>
          </w:tcPr>
          <w:p w14:paraId="1EE02BB3" w14:textId="77777777" w:rsidR="00736EBA" w:rsidRDefault="00736EBA" w:rsidP="00143862">
            <w:pPr>
              <w:spacing w:after="0"/>
              <w:rPr>
                <w:rFonts w:ascii="Times New Roman" w:hAnsi="Times New Roman"/>
                <w:b/>
                <w:bCs/>
                <w:sz w:val="18"/>
                <w:szCs w:val="18"/>
                <w:lang w:val="en-GB" w:eastAsia="en-GB"/>
              </w:rPr>
            </w:pPr>
            <w:r w:rsidRPr="002F0A99">
              <w:rPr>
                <w:rFonts w:ascii="Times New Roman" w:hAnsi="Times New Roman"/>
                <w:b/>
                <w:bCs/>
                <w:sz w:val="18"/>
                <w:szCs w:val="18"/>
                <w:lang w:val="en-GB" w:eastAsia="en-GB"/>
              </w:rPr>
              <w:t>Small Grant Scheme</w:t>
            </w:r>
            <w:r>
              <w:rPr>
                <w:rFonts w:ascii="Times New Roman" w:hAnsi="Times New Roman"/>
                <w:b/>
                <w:bCs/>
                <w:sz w:val="18"/>
                <w:szCs w:val="18"/>
                <w:lang w:val="en-GB" w:eastAsia="en-GB"/>
              </w:rPr>
              <w:t>:</w:t>
            </w:r>
          </w:p>
          <w:p w14:paraId="18F929B4" w14:textId="77777777" w:rsidR="00736EBA" w:rsidRPr="00CE3245" w:rsidRDefault="00736EBA" w:rsidP="00143862">
            <w:pPr>
              <w:spacing w:after="0"/>
              <w:jc w:val="both"/>
              <w:rPr>
                <w:rFonts w:ascii="Times New Roman" w:hAnsi="Times New Roman"/>
                <w:sz w:val="18"/>
                <w:szCs w:val="18"/>
                <w:lang w:val="en-GB" w:eastAsia="en-GB"/>
              </w:rPr>
            </w:pPr>
          </w:p>
          <w:p w14:paraId="29C1904B" w14:textId="77777777" w:rsidR="00736EBA" w:rsidRPr="002F0A99" w:rsidRDefault="00736EBA" w:rsidP="00143862">
            <w:pPr>
              <w:spacing w:after="0"/>
              <w:rPr>
                <w:rFonts w:ascii="Times New Roman" w:hAnsi="Times New Roman"/>
                <w:b/>
                <w:bCs/>
                <w:sz w:val="18"/>
                <w:szCs w:val="18"/>
                <w:lang w:val="en-GB" w:eastAsia="en-GB"/>
              </w:rPr>
            </w:pPr>
          </w:p>
        </w:tc>
        <w:tc>
          <w:tcPr>
            <w:tcW w:w="1191" w:type="dxa"/>
            <w:tcBorders>
              <w:top w:val="single" w:sz="4" w:space="0" w:color="auto"/>
              <w:left w:val="nil"/>
              <w:right w:val="single" w:sz="4" w:space="0" w:color="auto"/>
            </w:tcBorders>
          </w:tcPr>
          <w:p w14:paraId="01C9660A" w14:textId="77777777" w:rsidR="00736EBA" w:rsidRPr="00171DD8" w:rsidRDefault="00736EBA" w:rsidP="00143862">
            <w:pPr>
              <w:spacing w:after="0"/>
              <w:jc w:val="both"/>
              <w:rPr>
                <w:rFonts w:ascii="Times New Roman" w:hAnsi="Times New Roman"/>
                <w:sz w:val="18"/>
                <w:szCs w:val="18"/>
                <w:lang w:val="en-GB" w:eastAsia="en-GB"/>
              </w:rPr>
            </w:pPr>
            <w:r w:rsidRPr="00171DD8">
              <w:rPr>
                <w:rFonts w:ascii="Times New Roman" w:hAnsi="Times New Roman"/>
                <w:sz w:val="18"/>
                <w:szCs w:val="18"/>
                <w:lang w:val="en-GB" w:eastAsia="en-GB"/>
              </w:rPr>
              <w:t xml:space="preserve">1 call </w:t>
            </w:r>
            <w:proofErr w:type="gramStart"/>
            <w:r w:rsidRPr="00171DD8">
              <w:rPr>
                <w:rFonts w:ascii="Times New Roman" w:hAnsi="Times New Roman"/>
                <w:sz w:val="18"/>
                <w:szCs w:val="18"/>
                <w:lang w:val="en-GB" w:eastAsia="en-GB"/>
              </w:rPr>
              <w:t>with  focus</w:t>
            </w:r>
            <w:proofErr w:type="gramEnd"/>
            <w:r w:rsidRPr="00171DD8">
              <w:rPr>
                <w:rFonts w:ascii="Times New Roman" w:hAnsi="Times New Roman"/>
                <w:sz w:val="18"/>
                <w:szCs w:val="18"/>
                <w:lang w:val="en-GB" w:eastAsia="en-GB"/>
              </w:rPr>
              <w:t xml:space="preserve"> area</w:t>
            </w:r>
          </w:p>
          <w:p w14:paraId="265C4A7A" w14:textId="77777777" w:rsidR="00736EBA" w:rsidRDefault="00736EBA" w:rsidP="00143862">
            <w:pPr>
              <w:spacing w:after="0"/>
              <w:jc w:val="both"/>
              <w:rPr>
                <w:rFonts w:ascii="Times New Roman" w:hAnsi="Times New Roman"/>
                <w:sz w:val="18"/>
                <w:szCs w:val="18"/>
                <w:lang w:val="en-GB" w:eastAsia="en-GB"/>
              </w:rPr>
            </w:pPr>
            <w:r w:rsidRPr="00171DD8">
              <w:rPr>
                <w:rFonts w:ascii="Times New Roman" w:hAnsi="Times New Roman"/>
                <w:sz w:val="18"/>
                <w:szCs w:val="18"/>
                <w:lang w:val="en-GB" w:eastAsia="en-GB"/>
              </w:rPr>
              <w:t>GII</w:t>
            </w:r>
            <w:r>
              <w:rPr>
                <w:rFonts w:ascii="Times New Roman" w:hAnsi="Times New Roman"/>
                <w:sz w:val="18"/>
                <w:szCs w:val="18"/>
                <w:lang w:val="en-GB" w:eastAsia="en-GB"/>
              </w:rPr>
              <w:t xml:space="preserve"> </w:t>
            </w:r>
          </w:p>
          <w:p w14:paraId="3DA1F0AE" w14:textId="77777777" w:rsidR="00736EBA" w:rsidRPr="00CE3245" w:rsidRDefault="00736EBA" w:rsidP="00143862">
            <w:pPr>
              <w:spacing w:after="0"/>
              <w:jc w:val="both"/>
              <w:rPr>
                <w:rFonts w:ascii="Times New Roman" w:hAnsi="Times New Roman"/>
                <w:sz w:val="18"/>
                <w:szCs w:val="18"/>
                <w:lang w:val="en-GB" w:eastAsia="en-GB"/>
              </w:rPr>
            </w:pPr>
          </w:p>
        </w:tc>
        <w:tc>
          <w:tcPr>
            <w:tcW w:w="2087" w:type="dxa"/>
            <w:tcBorders>
              <w:top w:val="single" w:sz="4" w:space="0" w:color="auto"/>
              <w:left w:val="nil"/>
              <w:right w:val="single" w:sz="4" w:space="0" w:color="auto"/>
            </w:tcBorders>
          </w:tcPr>
          <w:p w14:paraId="089B2333" w14:textId="77777777" w:rsidR="00736EBA" w:rsidRPr="00CE3245" w:rsidRDefault="00736EBA" w:rsidP="00143862">
            <w:pPr>
              <w:spacing w:after="0"/>
              <w:jc w:val="both"/>
              <w:rPr>
                <w:rFonts w:ascii="Times New Roman" w:hAnsi="Times New Roman"/>
                <w:sz w:val="18"/>
                <w:szCs w:val="18"/>
                <w:lang w:val="en-GB" w:eastAsia="en-GB"/>
              </w:rPr>
            </w:pPr>
            <w:r w:rsidRPr="00CE3245">
              <w:rPr>
                <w:rFonts w:ascii="Times New Roman" w:hAnsi="Times New Roman"/>
                <w:sz w:val="18"/>
                <w:szCs w:val="18"/>
                <w:lang w:val="en-GB" w:eastAsia="en-GB"/>
              </w:rPr>
              <w:t>€</w:t>
            </w:r>
            <w:r>
              <w:rPr>
                <w:rFonts w:ascii="Times New Roman" w:hAnsi="Times New Roman"/>
                <w:sz w:val="18"/>
                <w:szCs w:val="18"/>
                <w:lang w:val="en-GB" w:eastAsia="en-GB"/>
              </w:rPr>
              <w:t xml:space="preserve"> 850 000</w:t>
            </w:r>
          </w:p>
          <w:p w14:paraId="42A202CA" w14:textId="77777777" w:rsidR="00736EBA" w:rsidRPr="00CE3245" w:rsidRDefault="00736EBA" w:rsidP="00143862">
            <w:pPr>
              <w:spacing w:after="0"/>
              <w:jc w:val="both"/>
              <w:rPr>
                <w:rFonts w:ascii="Times New Roman" w:hAnsi="Times New Roman"/>
                <w:sz w:val="18"/>
                <w:szCs w:val="18"/>
                <w:lang w:val="en-GB" w:eastAsia="en-GB"/>
              </w:rPr>
            </w:pPr>
          </w:p>
        </w:tc>
        <w:tc>
          <w:tcPr>
            <w:tcW w:w="1056" w:type="dxa"/>
            <w:vMerge w:val="restart"/>
            <w:tcBorders>
              <w:top w:val="single" w:sz="4" w:space="0" w:color="auto"/>
              <w:left w:val="nil"/>
              <w:right w:val="single" w:sz="4" w:space="0" w:color="auto"/>
            </w:tcBorders>
          </w:tcPr>
          <w:p w14:paraId="5C51E01D" w14:textId="77777777" w:rsidR="00736EBA" w:rsidRPr="00CE3245" w:rsidRDefault="00736EBA" w:rsidP="00143862">
            <w:pPr>
              <w:spacing w:after="0"/>
              <w:jc w:val="both"/>
              <w:rPr>
                <w:rFonts w:ascii="Times New Roman" w:hAnsi="Times New Roman"/>
                <w:sz w:val="18"/>
                <w:szCs w:val="18"/>
                <w:lang w:val="en-GB" w:eastAsia="en-GB"/>
              </w:rPr>
            </w:pPr>
            <w:r w:rsidRPr="00CE3245">
              <w:rPr>
                <w:rFonts w:ascii="Times New Roman" w:hAnsi="Times New Roman"/>
                <w:sz w:val="18"/>
                <w:szCs w:val="18"/>
                <w:lang w:val="en-GB" w:eastAsia="en-GB"/>
              </w:rPr>
              <w:t>70%</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14:paraId="4C0FA57B" w14:textId="77777777" w:rsidR="00736EBA" w:rsidRPr="00CE3245" w:rsidRDefault="00736EBA" w:rsidP="00143862">
            <w:pPr>
              <w:spacing w:after="0"/>
              <w:rPr>
                <w:rFonts w:ascii="Times New Roman" w:hAnsi="Times New Roman"/>
                <w:sz w:val="18"/>
                <w:szCs w:val="18"/>
                <w:lang w:val="en-GB" w:eastAsia="en-GB"/>
              </w:rPr>
            </w:pPr>
            <w:r w:rsidRPr="00CE3245">
              <w:rPr>
                <w:rFonts w:ascii="Times New Roman" w:hAnsi="Times New Roman"/>
                <w:sz w:val="18"/>
                <w:szCs w:val="18"/>
                <w:lang w:val="en-GB" w:eastAsia="en-GB"/>
              </w:rPr>
              <w:t xml:space="preserve">All areas: </w:t>
            </w:r>
            <w:proofErr w:type="gramStart"/>
            <w:r w:rsidRPr="00CE3245">
              <w:rPr>
                <w:rFonts w:ascii="Times New Roman" w:hAnsi="Times New Roman"/>
                <w:sz w:val="18"/>
                <w:szCs w:val="18"/>
                <w:lang w:val="en-GB" w:eastAsia="en-GB"/>
              </w:rPr>
              <w:t>SMEs  established</w:t>
            </w:r>
            <w:proofErr w:type="gramEnd"/>
            <w:r w:rsidRPr="00CE3245">
              <w:rPr>
                <w:rFonts w:ascii="Times New Roman" w:hAnsi="Times New Roman"/>
                <w:sz w:val="18"/>
                <w:szCs w:val="18"/>
                <w:lang w:val="en-GB" w:eastAsia="en-GB"/>
              </w:rPr>
              <w:t xml:space="preserve"> as legal persons in Latvia</w:t>
            </w:r>
          </w:p>
          <w:p w14:paraId="0F4C3D92" w14:textId="77777777" w:rsidR="00736EBA" w:rsidRPr="00CE3245" w:rsidRDefault="00736EBA" w:rsidP="00143862">
            <w:pPr>
              <w:spacing w:after="0"/>
              <w:jc w:val="both"/>
              <w:rPr>
                <w:rFonts w:ascii="Times New Roman" w:hAnsi="Times New Roman"/>
                <w:sz w:val="18"/>
                <w:szCs w:val="18"/>
                <w:lang w:val="en-GB" w:eastAsia="en-GB"/>
              </w:rPr>
            </w:pPr>
          </w:p>
          <w:p w14:paraId="7AE2D45D" w14:textId="77777777" w:rsidR="00736EBA" w:rsidRPr="00CE3245" w:rsidRDefault="00736EBA" w:rsidP="00143862">
            <w:pPr>
              <w:spacing w:after="0"/>
              <w:rPr>
                <w:rFonts w:ascii="Times New Roman" w:hAnsi="Times New Roman"/>
                <w:sz w:val="18"/>
                <w:szCs w:val="18"/>
                <w:lang w:val="en-GB" w:eastAsia="en-GB"/>
              </w:rPr>
            </w:pPr>
          </w:p>
        </w:tc>
        <w:tc>
          <w:tcPr>
            <w:tcW w:w="1221" w:type="dxa"/>
            <w:vMerge w:val="restart"/>
            <w:tcBorders>
              <w:top w:val="single" w:sz="4" w:space="0" w:color="auto"/>
              <w:left w:val="single" w:sz="4" w:space="0" w:color="auto"/>
              <w:bottom w:val="single" w:sz="4" w:space="0" w:color="auto"/>
              <w:right w:val="single" w:sz="4" w:space="0" w:color="auto"/>
            </w:tcBorders>
          </w:tcPr>
          <w:p w14:paraId="6AF9FB2E" w14:textId="49A351A5" w:rsidR="00736EBA" w:rsidRPr="00CE3245" w:rsidRDefault="00736EBA" w:rsidP="00143862">
            <w:pPr>
              <w:spacing w:after="0"/>
              <w:rPr>
                <w:rFonts w:ascii="Times New Roman" w:hAnsi="Times New Roman"/>
                <w:sz w:val="18"/>
                <w:szCs w:val="18"/>
                <w:lang w:val="en-GB" w:eastAsia="en-GB"/>
              </w:rPr>
            </w:pPr>
            <w:r w:rsidRPr="00CE3245">
              <w:rPr>
                <w:rFonts w:ascii="Times New Roman" w:hAnsi="Times New Roman"/>
                <w:sz w:val="18"/>
                <w:szCs w:val="18"/>
                <w:lang w:val="en-GB" w:eastAsia="en-GB"/>
              </w:rPr>
              <w:t>Any public or private entity, commercial or non-commercial and non-governmental organisations established as a legal person in Norway</w:t>
            </w:r>
            <w:r>
              <w:rPr>
                <w:rFonts w:ascii="Times New Roman" w:hAnsi="Times New Roman"/>
                <w:sz w:val="18"/>
                <w:szCs w:val="18"/>
                <w:lang w:val="en-GB" w:eastAsia="en-GB"/>
              </w:rPr>
              <w:t xml:space="preserve"> or in Latvia</w:t>
            </w:r>
          </w:p>
        </w:tc>
      </w:tr>
      <w:tr w:rsidR="00736EBA" w:rsidRPr="00B52189" w14:paraId="7A0A4834" w14:textId="77777777" w:rsidTr="00143862">
        <w:trPr>
          <w:trHeight w:val="1031"/>
          <w:jc w:val="center"/>
        </w:trPr>
        <w:tc>
          <w:tcPr>
            <w:tcW w:w="1774" w:type="dxa"/>
            <w:vMerge/>
            <w:tcBorders>
              <w:top w:val="single" w:sz="4" w:space="0" w:color="auto"/>
              <w:left w:val="single" w:sz="4" w:space="0" w:color="auto"/>
              <w:bottom w:val="single" w:sz="4" w:space="0" w:color="auto"/>
              <w:right w:val="single" w:sz="4" w:space="0" w:color="auto"/>
            </w:tcBorders>
            <w:shd w:val="clear" w:color="auto" w:fill="auto"/>
          </w:tcPr>
          <w:p w14:paraId="32647CF8" w14:textId="77777777" w:rsidR="00736EBA" w:rsidRPr="002F0A99" w:rsidRDefault="00736EBA" w:rsidP="00143862">
            <w:pPr>
              <w:spacing w:after="0"/>
              <w:rPr>
                <w:rFonts w:ascii="Times New Roman" w:hAnsi="Times New Roman"/>
                <w:b/>
                <w:bCs/>
                <w:sz w:val="18"/>
                <w:szCs w:val="18"/>
                <w:lang w:val="en-GB" w:eastAsia="en-GB"/>
              </w:rPr>
            </w:pPr>
          </w:p>
        </w:tc>
        <w:tc>
          <w:tcPr>
            <w:tcW w:w="1191" w:type="dxa"/>
            <w:tcBorders>
              <w:top w:val="single" w:sz="4" w:space="0" w:color="auto"/>
              <w:left w:val="nil"/>
              <w:right w:val="single" w:sz="4" w:space="0" w:color="auto"/>
            </w:tcBorders>
          </w:tcPr>
          <w:p w14:paraId="541B04C4" w14:textId="77777777" w:rsidR="00736EBA" w:rsidRPr="00171DD8" w:rsidRDefault="00736EBA" w:rsidP="00143862">
            <w:pPr>
              <w:spacing w:after="0"/>
              <w:jc w:val="both"/>
              <w:rPr>
                <w:rFonts w:ascii="Times New Roman" w:hAnsi="Times New Roman"/>
                <w:sz w:val="18"/>
                <w:szCs w:val="18"/>
                <w:lang w:val="en-GB" w:eastAsia="en-GB"/>
              </w:rPr>
            </w:pPr>
            <w:r>
              <w:rPr>
                <w:rFonts w:ascii="Times New Roman" w:hAnsi="Times New Roman"/>
                <w:sz w:val="18"/>
                <w:szCs w:val="18"/>
                <w:lang w:val="en-GB" w:eastAsia="en-GB"/>
              </w:rPr>
              <w:t xml:space="preserve">1 call </w:t>
            </w:r>
            <w:proofErr w:type="gramStart"/>
            <w:r>
              <w:rPr>
                <w:rFonts w:ascii="Times New Roman" w:hAnsi="Times New Roman"/>
                <w:sz w:val="18"/>
                <w:szCs w:val="18"/>
                <w:lang w:val="en-GB" w:eastAsia="en-GB"/>
              </w:rPr>
              <w:t>with  focus</w:t>
            </w:r>
            <w:proofErr w:type="gramEnd"/>
            <w:r>
              <w:rPr>
                <w:rFonts w:ascii="Times New Roman" w:hAnsi="Times New Roman"/>
                <w:sz w:val="18"/>
                <w:szCs w:val="18"/>
                <w:lang w:val="en-GB" w:eastAsia="en-GB"/>
              </w:rPr>
              <w:t xml:space="preserve"> area ICT</w:t>
            </w:r>
          </w:p>
        </w:tc>
        <w:tc>
          <w:tcPr>
            <w:tcW w:w="2087" w:type="dxa"/>
            <w:tcBorders>
              <w:top w:val="single" w:sz="4" w:space="0" w:color="auto"/>
              <w:left w:val="nil"/>
              <w:right w:val="single" w:sz="4" w:space="0" w:color="auto"/>
            </w:tcBorders>
          </w:tcPr>
          <w:p w14:paraId="2B92C8C4" w14:textId="77777777" w:rsidR="00736EBA" w:rsidRPr="00171DD8" w:rsidRDefault="00736EBA" w:rsidP="00143862">
            <w:pPr>
              <w:spacing w:after="0"/>
              <w:jc w:val="both"/>
              <w:rPr>
                <w:rFonts w:ascii="Times New Roman" w:hAnsi="Times New Roman"/>
                <w:sz w:val="18"/>
                <w:szCs w:val="18"/>
                <w:lang w:val="en-GB" w:eastAsia="en-GB"/>
              </w:rPr>
            </w:pPr>
            <w:r w:rsidRPr="00CE3245">
              <w:rPr>
                <w:rFonts w:ascii="Times New Roman" w:hAnsi="Times New Roman"/>
                <w:sz w:val="18"/>
                <w:szCs w:val="18"/>
                <w:lang w:val="en-GB" w:eastAsia="en-GB"/>
              </w:rPr>
              <w:t>€</w:t>
            </w:r>
            <w:r>
              <w:rPr>
                <w:rFonts w:ascii="Times New Roman" w:hAnsi="Times New Roman"/>
                <w:sz w:val="18"/>
                <w:szCs w:val="18"/>
                <w:lang w:val="en-GB" w:eastAsia="en-GB"/>
              </w:rPr>
              <w:t xml:space="preserve"> 850 000</w:t>
            </w:r>
          </w:p>
        </w:tc>
        <w:tc>
          <w:tcPr>
            <w:tcW w:w="1056" w:type="dxa"/>
            <w:vMerge/>
            <w:tcBorders>
              <w:left w:val="nil"/>
              <w:right w:val="single" w:sz="4" w:space="0" w:color="auto"/>
            </w:tcBorders>
          </w:tcPr>
          <w:p w14:paraId="392CE0D1" w14:textId="77777777" w:rsidR="00736EBA" w:rsidRPr="00CE3245" w:rsidRDefault="00736EBA" w:rsidP="00143862">
            <w:pPr>
              <w:spacing w:after="0"/>
              <w:jc w:val="both"/>
              <w:rPr>
                <w:rFonts w:ascii="Times New Roman" w:hAnsi="Times New Roman"/>
                <w:sz w:val="18"/>
                <w:szCs w:val="18"/>
                <w:lang w:val="en-GB" w:eastAsia="en-GB"/>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tcPr>
          <w:p w14:paraId="09B9950F" w14:textId="77777777" w:rsidR="00736EBA" w:rsidRPr="00CE3245" w:rsidRDefault="00736EBA" w:rsidP="00143862">
            <w:pPr>
              <w:spacing w:after="0"/>
              <w:rPr>
                <w:rFonts w:ascii="Times New Roman" w:hAnsi="Times New Roman"/>
                <w:sz w:val="18"/>
                <w:szCs w:val="18"/>
                <w:lang w:val="en-GB" w:eastAsia="en-GB"/>
              </w:rPr>
            </w:pPr>
          </w:p>
        </w:tc>
        <w:tc>
          <w:tcPr>
            <w:tcW w:w="1221" w:type="dxa"/>
            <w:vMerge/>
            <w:tcBorders>
              <w:top w:val="single" w:sz="4" w:space="0" w:color="auto"/>
              <w:left w:val="single" w:sz="4" w:space="0" w:color="auto"/>
              <w:bottom w:val="single" w:sz="4" w:space="0" w:color="auto"/>
              <w:right w:val="single" w:sz="4" w:space="0" w:color="auto"/>
            </w:tcBorders>
          </w:tcPr>
          <w:p w14:paraId="2F981FD7" w14:textId="77777777" w:rsidR="00736EBA" w:rsidRPr="00CE3245" w:rsidRDefault="00736EBA" w:rsidP="00143862">
            <w:pPr>
              <w:spacing w:after="0"/>
              <w:rPr>
                <w:rFonts w:ascii="Times New Roman" w:hAnsi="Times New Roman"/>
                <w:sz w:val="18"/>
                <w:szCs w:val="18"/>
                <w:lang w:val="en-GB" w:eastAsia="en-GB"/>
              </w:rPr>
            </w:pPr>
          </w:p>
        </w:tc>
      </w:tr>
      <w:tr w:rsidR="00736EBA" w:rsidRPr="00683798" w14:paraId="52C4A9A1" w14:textId="77777777" w:rsidTr="00143862">
        <w:trPr>
          <w:trHeight w:val="480"/>
          <w:jc w:val="center"/>
        </w:trPr>
        <w:tc>
          <w:tcPr>
            <w:tcW w:w="1774" w:type="dxa"/>
            <w:tcBorders>
              <w:top w:val="single" w:sz="4" w:space="0" w:color="auto"/>
              <w:left w:val="single" w:sz="4" w:space="0" w:color="auto"/>
              <w:bottom w:val="single" w:sz="4" w:space="0" w:color="auto"/>
              <w:right w:val="single" w:sz="4" w:space="0" w:color="auto"/>
            </w:tcBorders>
            <w:shd w:val="clear" w:color="auto" w:fill="auto"/>
            <w:hideMark/>
          </w:tcPr>
          <w:p w14:paraId="7780EF91" w14:textId="0BFFFA8E" w:rsidR="00736EBA" w:rsidRPr="002F0A99" w:rsidRDefault="00736EBA" w:rsidP="00143862">
            <w:pPr>
              <w:spacing w:after="0"/>
              <w:rPr>
                <w:rFonts w:ascii="Times New Roman" w:hAnsi="Times New Roman"/>
                <w:b/>
                <w:bCs/>
                <w:sz w:val="18"/>
                <w:szCs w:val="18"/>
                <w:lang w:val="en-GB" w:eastAsia="en-GB"/>
              </w:rPr>
            </w:pPr>
            <w:r w:rsidRPr="002F0A99">
              <w:rPr>
                <w:rFonts w:ascii="Times New Roman" w:hAnsi="Times New Roman"/>
                <w:b/>
                <w:bCs/>
                <w:sz w:val="18"/>
                <w:szCs w:val="18"/>
                <w:lang w:val="en-GB" w:eastAsia="en-GB"/>
              </w:rPr>
              <w:t xml:space="preserve">Pre-defined project*:  </w:t>
            </w:r>
          </w:p>
        </w:tc>
        <w:tc>
          <w:tcPr>
            <w:tcW w:w="1191" w:type="dxa"/>
            <w:tcBorders>
              <w:top w:val="single" w:sz="4" w:space="0" w:color="auto"/>
              <w:left w:val="nil"/>
              <w:bottom w:val="single" w:sz="4" w:space="0" w:color="auto"/>
              <w:right w:val="single" w:sz="4" w:space="0" w:color="auto"/>
            </w:tcBorders>
          </w:tcPr>
          <w:p w14:paraId="28739778" w14:textId="78683993" w:rsidR="00736EBA" w:rsidRPr="00CE3245" w:rsidRDefault="00736EBA" w:rsidP="00143862">
            <w:pPr>
              <w:spacing w:after="0"/>
              <w:jc w:val="both"/>
              <w:rPr>
                <w:rFonts w:ascii="Times New Roman" w:hAnsi="Times New Roman"/>
                <w:sz w:val="18"/>
                <w:szCs w:val="18"/>
                <w:lang w:val="en-GB" w:eastAsia="en-GB"/>
              </w:rPr>
            </w:pPr>
            <w:r>
              <w:rPr>
                <w:rFonts w:ascii="Times New Roman" w:hAnsi="Times New Roman"/>
                <w:sz w:val="18"/>
                <w:szCs w:val="18"/>
                <w:lang w:val="en-GB" w:eastAsia="en-GB"/>
              </w:rPr>
              <w:t>Pre-defined project</w:t>
            </w:r>
            <w:r w:rsidR="003B37B6">
              <w:rPr>
                <w:rFonts w:ascii="Times New Roman" w:hAnsi="Times New Roman"/>
                <w:sz w:val="18"/>
                <w:szCs w:val="18"/>
                <w:lang w:val="en-GB" w:eastAsia="en-GB"/>
              </w:rPr>
              <w:t xml:space="preserve"> on Tech Business Centre</w:t>
            </w:r>
            <w:r w:rsidR="00DB6DEB">
              <w:rPr>
                <w:rFonts w:ascii="Times New Roman" w:hAnsi="Times New Roman"/>
                <w:sz w:val="18"/>
                <w:szCs w:val="18"/>
                <w:lang w:val="en-GB" w:eastAsia="en-GB"/>
              </w:rPr>
              <w:t xml:space="preserve"> </w:t>
            </w:r>
            <w:r w:rsidRPr="00CE3245">
              <w:rPr>
                <w:rFonts w:ascii="Times New Roman" w:hAnsi="Times New Roman"/>
                <w:sz w:val="18"/>
                <w:szCs w:val="18"/>
                <w:lang w:val="en-GB" w:eastAsia="en-GB"/>
              </w:rPr>
              <w:t xml:space="preserve"> </w:t>
            </w:r>
          </w:p>
        </w:tc>
        <w:tc>
          <w:tcPr>
            <w:tcW w:w="2087" w:type="dxa"/>
            <w:tcBorders>
              <w:top w:val="single" w:sz="4" w:space="0" w:color="auto"/>
              <w:left w:val="single" w:sz="4" w:space="0" w:color="auto"/>
              <w:bottom w:val="single" w:sz="4" w:space="0" w:color="auto"/>
              <w:right w:val="single" w:sz="4" w:space="0" w:color="auto"/>
            </w:tcBorders>
            <w:shd w:val="clear" w:color="auto" w:fill="auto"/>
            <w:hideMark/>
          </w:tcPr>
          <w:p w14:paraId="7586B1EE" w14:textId="77777777" w:rsidR="00736EBA" w:rsidRPr="00CE3245" w:rsidRDefault="00736EBA" w:rsidP="00143862">
            <w:pPr>
              <w:spacing w:after="0"/>
              <w:jc w:val="both"/>
              <w:rPr>
                <w:rFonts w:ascii="Times New Roman" w:hAnsi="Times New Roman"/>
                <w:sz w:val="18"/>
                <w:szCs w:val="18"/>
                <w:lang w:val="en-GB" w:eastAsia="en-GB"/>
              </w:rPr>
            </w:pPr>
            <w:r>
              <w:rPr>
                <w:rFonts w:ascii="Times New Roman" w:hAnsi="Times New Roman"/>
                <w:sz w:val="18"/>
                <w:szCs w:val="18"/>
                <w:lang w:val="en-GB" w:eastAsia="en-GB"/>
              </w:rPr>
              <w:t> </w:t>
            </w:r>
            <w:proofErr w:type="gramStart"/>
            <w:r>
              <w:rPr>
                <w:rFonts w:ascii="Times New Roman" w:hAnsi="Times New Roman"/>
                <w:sz w:val="18"/>
                <w:szCs w:val="18"/>
                <w:lang w:val="en-GB" w:eastAsia="en-GB"/>
              </w:rPr>
              <w:t>€  2</w:t>
            </w:r>
            <w:proofErr w:type="gramEnd"/>
            <w:r>
              <w:rPr>
                <w:rFonts w:ascii="Times New Roman" w:hAnsi="Times New Roman"/>
                <w:sz w:val="18"/>
                <w:szCs w:val="18"/>
                <w:lang w:val="en-GB" w:eastAsia="en-GB"/>
              </w:rPr>
              <w:t xml:space="preserve"> 000 000</w:t>
            </w:r>
          </w:p>
        </w:tc>
        <w:tc>
          <w:tcPr>
            <w:tcW w:w="1056" w:type="dxa"/>
            <w:tcBorders>
              <w:top w:val="single" w:sz="4" w:space="0" w:color="auto"/>
              <w:left w:val="nil"/>
              <w:bottom w:val="single" w:sz="4" w:space="0" w:color="auto"/>
              <w:right w:val="single" w:sz="4" w:space="0" w:color="auto"/>
            </w:tcBorders>
          </w:tcPr>
          <w:p w14:paraId="4B64E169" w14:textId="77777777" w:rsidR="00736EBA" w:rsidRPr="00CE3245" w:rsidRDefault="00736EBA" w:rsidP="00143862">
            <w:pPr>
              <w:spacing w:after="0"/>
              <w:jc w:val="both"/>
              <w:rPr>
                <w:rFonts w:ascii="Times New Roman" w:hAnsi="Times New Roman"/>
                <w:sz w:val="18"/>
                <w:szCs w:val="18"/>
                <w:lang w:val="en-GB" w:eastAsia="en-GB"/>
              </w:rPr>
            </w:pPr>
            <w:r w:rsidRPr="00CE3245">
              <w:rPr>
                <w:rFonts w:ascii="Times New Roman" w:hAnsi="Times New Roman"/>
                <w:sz w:val="18"/>
                <w:szCs w:val="18"/>
                <w:lang w:val="en-GB" w:eastAsia="en-GB"/>
              </w:rPr>
              <w:t>100%</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14:paraId="78284CFC" w14:textId="77777777" w:rsidR="00736EBA" w:rsidRPr="00CE3245" w:rsidRDefault="00736EBA" w:rsidP="00143862">
            <w:pPr>
              <w:spacing w:after="0"/>
              <w:jc w:val="both"/>
              <w:rPr>
                <w:rFonts w:ascii="Times New Roman" w:hAnsi="Times New Roman"/>
                <w:sz w:val="18"/>
                <w:szCs w:val="18"/>
                <w:lang w:val="en-GB" w:eastAsia="en-GB"/>
              </w:rPr>
            </w:pPr>
            <w:r w:rsidRPr="00CE3245">
              <w:rPr>
                <w:rFonts w:ascii="Times New Roman" w:hAnsi="Times New Roman"/>
                <w:sz w:val="18"/>
                <w:szCs w:val="18"/>
                <w:lang w:val="en-GB" w:eastAsia="en-GB"/>
              </w:rPr>
              <w:t>Investment and Development Agency of Latvia</w:t>
            </w:r>
          </w:p>
        </w:tc>
        <w:tc>
          <w:tcPr>
            <w:tcW w:w="1221" w:type="dxa"/>
            <w:tcBorders>
              <w:top w:val="single" w:sz="4" w:space="0" w:color="auto"/>
              <w:left w:val="single" w:sz="4" w:space="0" w:color="auto"/>
              <w:bottom w:val="single" w:sz="4" w:space="0" w:color="auto"/>
              <w:right w:val="single" w:sz="4" w:space="0" w:color="auto"/>
            </w:tcBorders>
          </w:tcPr>
          <w:p w14:paraId="3D1E6991" w14:textId="3EC5EBB5" w:rsidR="00736EBA" w:rsidRPr="00CE3245" w:rsidRDefault="00545E0A" w:rsidP="00143862">
            <w:pPr>
              <w:spacing w:after="0"/>
              <w:rPr>
                <w:rFonts w:ascii="Times New Roman" w:hAnsi="Times New Roman"/>
                <w:sz w:val="18"/>
                <w:szCs w:val="18"/>
                <w:lang w:val="en-GB" w:eastAsia="en-GB"/>
              </w:rPr>
            </w:pPr>
            <w:r w:rsidRPr="00545E0A">
              <w:rPr>
                <w:rFonts w:ascii="Times New Roman" w:hAnsi="Times New Roman"/>
                <w:sz w:val="18"/>
                <w:szCs w:val="18"/>
                <w:lang w:val="en-GB" w:eastAsia="en-GB"/>
              </w:rPr>
              <w:t>Not applicable</w:t>
            </w:r>
          </w:p>
        </w:tc>
      </w:tr>
    </w:tbl>
    <w:p w14:paraId="5DAC6A0A" w14:textId="77777777" w:rsidR="00736EBA" w:rsidRPr="002F0A99" w:rsidRDefault="00736EBA" w:rsidP="00736EBA">
      <w:pPr>
        <w:tabs>
          <w:tab w:val="left" w:pos="360"/>
        </w:tabs>
        <w:spacing w:before="120" w:after="0"/>
        <w:jc w:val="both"/>
        <w:rPr>
          <w:rFonts w:ascii="Times New Roman" w:hAnsi="Times New Roman"/>
          <w:sz w:val="18"/>
          <w:szCs w:val="18"/>
          <w:lang w:val="en-GB"/>
        </w:rPr>
      </w:pPr>
      <w:r w:rsidRPr="002F0A99">
        <w:rPr>
          <w:rFonts w:ascii="Times New Roman" w:hAnsi="Times New Roman"/>
          <w:sz w:val="18"/>
          <w:szCs w:val="18"/>
          <w:lang w:val="en-GB"/>
        </w:rPr>
        <w:t xml:space="preserve">* If relevant, brief information on pre-defined projects shall be provided in Annex I to the programme concept note. </w:t>
      </w:r>
    </w:p>
    <w:p w14:paraId="3A6CF8B2" w14:textId="77777777" w:rsidR="00736EBA" w:rsidRPr="002F0A99" w:rsidRDefault="00736EBA" w:rsidP="00736EBA">
      <w:pPr>
        <w:tabs>
          <w:tab w:val="left" w:pos="360"/>
        </w:tabs>
        <w:spacing w:after="0"/>
        <w:jc w:val="both"/>
        <w:rPr>
          <w:rFonts w:ascii="Times New Roman" w:hAnsi="Times New Roman"/>
          <w:sz w:val="18"/>
          <w:szCs w:val="18"/>
          <w:lang w:val="en-GB"/>
        </w:rPr>
      </w:pPr>
      <w:r w:rsidRPr="002F0A99">
        <w:rPr>
          <w:rFonts w:ascii="Times New Roman" w:hAnsi="Times New Roman"/>
          <w:sz w:val="18"/>
          <w:szCs w:val="18"/>
          <w:lang w:val="en-GB"/>
        </w:rPr>
        <w:t>** If relevant, a brief description of the financial instruments shall be provided in Annex II to the programme concept note</w:t>
      </w:r>
    </w:p>
    <w:p w14:paraId="018D9032" w14:textId="77777777" w:rsidR="00736EBA" w:rsidRPr="002F0A99" w:rsidRDefault="00736EBA" w:rsidP="00736EBA">
      <w:pPr>
        <w:tabs>
          <w:tab w:val="left" w:pos="360"/>
        </w:tabs>
        <w:rPr>
          <w:rFonts w:ascii="Times New Roman" w:hAnsi="Times New Roman"/>
          <w:lang w:val="en-GB"/>
        </w:rPr>
        <w:sectPr w:rsidR="00736EBA" w:rsidRPr="002F0A99" w:rsidSect="00377CA1">
          <w:headerReference w:type="default" r:id="rId11"/>
          <w:footerReference w:type="default" r:id="rId12"/>
          <w:headerReference w:type="first" r:id="rId13"/>
          <w:footerReference w:type="first" r:id="rId14"/>
          <w:pgSz w:w="12240" w:h="15840"/>
          <w:pgMar w:top="1134" w:right="1134" w:bottom="1134" w:left="1134" w:header="709" w:footer="709" w:gutter="0"/>
          <w:pgNumType w:start="1"/>
          <w:cols w:space="708"/>
          <w:titlePg/>
          <w:docGrid w:linePitch="360"/>
        </w:sectPr>
      </w:pPr>
      <w:r w:rsidRPr="002F0A99">
        <w:rPr>
          <w:rFonts w:ascii="Times New Roman" w:hAnsi="Times New Roman"/>
          <w:sz w:val="18"/>
          <w:szCs w:val="18"/>
          <w:lang w:val="en-GB"/>
        </w:rPr>
        <w:t>*** Including co-financing.</w:t>
      </w:r>
    </w:p>
    <w:p w14:paraId="2EE1853D" w14:textId="77777777" w:rsidR="00736EBA" w:rsidRPr="00EA5DBC" w:rsidRDefault="00736EBA" w:rsidP="00736EBA">
      <w:pPr>
        <w:jc w:val="both"/>
        <w:rPr>
          <w:rFonts w:ascii="Times New Roman" w:hAnsi="Times New Roman"/>
          <w:lang w:val="en-GB"/>
        </w:rPr>
      </w:pPr>
      <w:bookmarkStart w:id="11" w:name="_Toc315690959"/>
      <w:r w:rsidRPr="002F0A99">
        <w:rPr>
          <w:rFonts w:ascii="Times New Roman" w:hAnsi="Times New Roman"/>
          <w:b/>
          <w:sz w:val="28"/>
          <w:szCs w:val="28"/>
          <w:lang w:val="en-GB"/>
        </w:rPr>
        <w:lastRenderedPageBreak/>
        <w:t>Programme objectives and indicators</w:t>
      </w:r>
      <w:bookmarkEnd w:id="11"/>
      <w:r w:rsidRPr="002F0A99">
        <w:rPr>
          <w:rFonts w:ascii="Times New Roman" w:hAnsi="Times New Roman"/>
          <w:lang w:val="en-GB"/>
        </w:rPr>
        <w:t xml:space="preserve">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53"/>
        <w:gridCol w:w="1971"/>
        <w:gridCol w:w="14"/>
        <w:gridCol w:w="8204"/>
        <w:gridCol w:w="1094"/>
        <w:gridCol w:w="1222"/>
      </w:tblGrid>
      <w:tr w:rsidR="00736EBA" w:rsidRPr="00406985" w14:paraId="5993E6DF" w14:textId="77777777" w:rsidTr="00C41F9E">
        <w:tc>
          <w:tcPr>
            <w:tcW w:w="489" w:type="pct"/>
            <w:shd w:val="clear" w:color="auto" w:fill="D9D9D9" w:themeFill="background1" w:themeFillShade="D9"/>
          </w:tcPr>
          <w:p w14:paraId="1CC13C0C" w14:textId="77777777" w:rsidR="00736EBA" w:rsidRPr="00406985" w:rsidRDefault="00736EBA" w:rsidP="00143862">
            <w:pPr>
              <w:spacing w:after="0"/>
              <w:jc w:val="both"/>
              <w:rPr>
                <w:rFonts w:ascii="Times New Roman" w:hAnsi="Times New Roman"/>
                <w:b/>
                <w:sz w:val="20"/>
                <w:szCs w:val="20"/>
                <w:lang w:val="en-GB"/>
              </w:rPr>
            </w:pPr>
          </w:p>
        </w:tc>
        <w:tc>
          <w:tcPr>
            <w:tcW w:w="727" w:type="pct"/>
            <w:gridSpan w:val="2"/>
            <w:shd w:val="clear" w:color="auto" w:fill="D9D9D9" w:themeFill="background1" w:themeFillShade="D9"/>
          </w:tcPr>
          <w:p w14:paraId="3C2950E5" w14:textId="77777777" w:rsidR="00736EBA" w:rsidRPr="00406985" w:rsidRDefault="00736EBA" w:rsidP="00143862">
            <w:pPr>
              <w:spacing w:after="0"/>
              <w:jc w:val="both"/>
              <w:rPr>
                <w:rFonts w:ascii="Times New Roman" w:hAnsi="Times New Roman"/>
                <w:b/>
                <w:sz w:val="20"/>
                <w:szCs w:val="20"/>
                <w:lang w:val="en-GB"/>
              </w:rPr>
            </w:pPr>
            <w:r w:rsidRPr="00406985">
              <w:rPr>
                <w:rFonts w:ascii="Times New Roman" w:hAnsi="Times New Roman"/>
                <w:b/>
                <w:sz w:val="20"/>
                <w:szCs w:val="20"/>
                <w:lang w:val="en-GB"/>
              </w:rPr>
              <w:t>Description</w:t>
            </w:r>
          </w:p>
        </w:tc>
        <w:tc>
          <w:tcPr>
            <w:tcW w:w="2952" w:type="pct"/>
            <w:gridSpan w:val="2"/>
            <w:tcBorders>
              <w:bottom w:val="single" w:sz="4" w:space="0" w:color="auto"/>
            </w:tcBorders>
            <w:shd w:val="clear" w:color="auto" w:fill="D9D9D9" w:themeFill="background1" w:themeFillShade="D9"/>
          </w:tcPr>
          <w:p w14:paraId="181129B0" w14:textId="77777777" w:rsidR="00736EBA" w:rsidRPr="00406985" w:rsidRDefault="00736EBA" w:rsidP="00143862">
            <w:pPr>
              <w:spacing w:after="0"/>
              <w:jc w:val="both"/>
              <w:rPr>
                <w:rFonts w:ascii="Times New Roman" w:hAnsi="Times New Roman"/>
                <w:b/>
                <w:sz w:val="20"/>
                <w:szCs w:val="20"/>
                <w:lang w:val="en-GB"/>
              </w:rPr>
            </w:pPr>
            <w:r w:rsidRPr="00406985">
              <w:rPr>
                <w:rFonts w:ascii="Times New Roman" w:hAnsi="Times New Roman"/>
                <w:b/>
                <w:sz w:val="20"/>
                <w:szCs w:val="20"/>
                <w:lang w:val="en-GB"/>
              </w:rPr>
              <w:t>Indicators</w:t>
            </w:r>
            <w:r w:rsidRPr="00406985">
              <w:rPr>
                <w:rFonts w:ascii="Times New Roman" w:hAnsi="Times New Roman"/>
                <w:b/>
                <w:sz w:val="20"/>
                <w:szCs w:val="20"/>
                <w:vertAlign w:val="superscript"/>
                <w:lang w:val="en-GB"/>
              </w:rPr>
              <w:footnoteReference w:id="13"/>
            </w:r>
          </w:p>
        </w:tc>
        <w:tc>
          <w:tcPr>
            <w:tcW w:w="393" w:type="pct"/>
            <w:tcBorders>
              <w:bottom w:val="single" w:sz="4" w:space="0" w:color="auto"/>
            </w:tcBorders>
            <w:shd w:val="clear" w:color="auto" w:fill="D9D9D9" w:themeFill="background1" w:themeFillShade="D9"/>
          </w:tcPr>
          <w:p w14:paraId="6579017A" w14:textId="77777777" w:rsidR="00736EBA" w:rsidRPr="00406985" w:rsidRDefault="00736EBA" w:rsidP="00143862">
            <w:pPr>
              <w:spacing w:after="0"/>
              <w:jc w:val="both"/>
              <w:rPr>
                <w:rFonts w:ascii="Times New Roman" w:hAnsi="Times New Roman"/>
                <w:b/>
                <w:sz w:val="20"/>
                <w:szCs w:val="20"/>
                <w:lang w:val="en-GB"/>
              </w:rPr>
            </w:pPr>
            <w:r w:rsidRPr="00406985">
              <w:rPr>
                <w:rFonts w:ascii="Times New Roman" w:hAnsi="Times New Roman"/>
                <w:b/>
                <w:sz w:val="20"/>
                <w:szCs w:val="20"/>
                <w:lang w:val="en-GB"/>
              </w:rPr>
              <w:t>Baseline</w:t>
            </w:r>
            <w:r w:rsidRPr="00406985">
              <w:rPr>
                <w:rFonts w:ascii="Times New Roman" w:hAnsi="Times New Roman"/>
                <w:b/>
                <w:sz w:val="20"/>
                <w:szCs w:val="20"/>
                <w:vertAlign w:val="superscript"/>
                <w:lang w:val="en-GB"/>
              </w:rPr>
              <w:footnoteReference w:id="14"/>
            </w:r>
          </w:p>
        </w:tc>
        <w:tc>
          <w:tcPr>
            <w:tcW w:w="439" w:type="pct"/>
            <w:tcBorders>
              <w:bottom w:val="single" w:sz="4" w:space="0" w:color="auto"/>
            </w:tcBorders>
            <w:shd w:val="clear" w:color="auto" w:fill="D9D9D9" w:themeFill="background1" w:themeFillShade="D9"/>
          </w:tcPr>
          <w:p w14:paraId="6E3A9C87" w14:textId="14333EAE" w:rsidR="00736EBA" w:rsidRPr="00406985" w:rsidRDefault="00736EBA" w:rsidP="00143862">
            <w:pPr>
              <w:spacing w:after="0"/>
              <w:jc w:val="both"/>
              <w:rPr>
                <w:rFonts w:ascii="Times New Roman" w:hAnsi="Times New Roman"/>
                <w:b/>
                <w:sz w:val="20"/>
                <w:szCs w:val="20"/>
                <w:lang w:val="en-GB"/>
              </w:rPr>
            </w:pPr>
            <w:r w:rsidRPr="00406985">
              <w:rPr>
                <w:rFonts w:ascii="Times New Roman" w:hAnsi="Times New Roman"/>
                <w:b/>
                <w:sz w:val="20"/>
                <w:szCs w:val="20"/>
                <w:lang w:val="en-GB"/>
              </w:rPr>
              <w:t>Target</w:t>
            </w:r>
          </w:p>
        </w:tc>
      </w:tr>
      <w:tr w:rsidR="00736EBA" w:rsidRPr="0074164E" w14:paraId="18F2DDC5" w14:textId="77777777" w:rsidTr="00C41F9E">
        <w:tc>
          <w:tcPr>
            <w:tcW w:w="489" w:type="pct"/>
            <w:shd w:val="clear" w:color="auto" w:fill="auto"/>
          </w:tcPr>
          <w:p w14:paraId="1A0CCE5C" w14:textId="77777777" w:rsidR="00736EBA" w:rsidRPr="00406985" w:rsidRDefault="00736EBA" w:rsidP="00143862">
            <w:pPr>
              <w:spacing w:after="0"/>
              <w:jc w:val="both"/>
              <w:rPr>
                <w:rFonts w:ascii="Times New Roman" w:hAnsi="Times New Roman"/>
                <w:b/>
                <w:sz w:val="20"/>
                <w:szCs w:val="20"/>
                <w:lang w:val="en-GB"/>
              </w:rPr>
            </w:pPr>
            <w:r w:rsidRPr="00406985">
              <w:rPr>
                <w:rFonts w:ascii="Times New Roman" w:hAnsi="Times New Roman"/>
                <w:b/>
                <w:sz w:val="20"/>
                <w:szCs w:val="20"/>
                <w:lang w:val="en-GB"/>
              </w:rPr>
              <w:t xml:space="preserve">OBJECTIVE </w:t>
            </w:r>
            <w:r w:rsidRPr="00406985">
              <w:rPr>
                <w:rFonts w:ascii="Times New Roman" w:hAnsi="Times New Roman"/>
                <w:i/>
                <w:sz w:val="20"/>
                <w:szCs w:val="20"/>
                <w:lang w:val="en-GB"/>
              </w:rPr>
              <w:t>(long term impact)</w:t>
            </w:r>
          </w:p>
        </w:tc>
        <w:tc>
          <w:tcPr>
            <w:tcW w:w="4511" w:type="pct"/>
            <w:gridSpan w:val="6"/>
            <w:tcBorders>
              <w:right w:val="single" w:sz="4" w:space="0" w:color="auto"/>
            </w:tcBorders>
            <w:shd w:val="clear" w:color="auto" w:fill="auto"/>
          </w:tcPr>
          <w:p w14:paraId="78554EA0" w14:textId="77777777" w:rsidR="00736EBA" w:rsidRPr="00406985" w:rsidRDefault="00736EBA" w:rsidP="00143862">
            <w:pPr>
              <w:spacing w:after="0"/>
              <w:jc w:val="both"/>
              <w:rPr>
                <w:rFonts w:ascii="Times New Roman" w:hAnsi="Times New Roman"/>
                <w:b/>
                <w:sz w:val="20"/>
                <w:szCs w:val="20"/>
                <w:lang w:val="en-GB"/>
              </w:rPr>
            </w:pPr>
            <w:r w:rsidRPr="00406985">
              <w:rPr>
                <w:rFonts w:ascii="Times New Roman" w:hAnsi="Times New Roman"/>
                <w:b/>
                <w:sz w:val="20"/>
                <w:szCs w:val="20"/>
                <w:lang w:val="en-GB"/>
              </w:rPr>
              <w:t>Increased value</w:t>
            </w:r>
            <w:r w:rsidRPr="00406985">
              <w:rPr>
                <w:rFonts w:ascii="Times New Roman" w:hAnsi="Times New Roman"/>
                <w:b/>
                <w:sz w:val="20"/>
                <w:szCs w:val="20"/>
                <w:vertAlign w:val="superscript"/>
                <w:lang w:val="en-GB"/>
              </w:rPr>
              <w:footnoteReference w:id="15"/>
            </w:r>
            <w:r w:rsidRPr="00406985">
              <w:rPr>
                <w:rFonts w:ascii="Times New Roman" w:hAnsi="Times New Roman"/>
                <w:b/>
                <w:sz w:val="20"/>
                <w:szCs w:val="20"/>
                <w:lang w:val="en-GB"/>
              </w:rPr>
              <w:t xml:space="preserve"> creation and sustainable</w:t>
            </w:r>
            <w:r w:rsidRPr="00406985">
              <w:rPr>
                <w:rFonts w:ascii="Times New Roman" w:hAnsi="Times New Roman"/>
                <w:b/>
                <w:sz w:val="20"/>
                <w:szCs w:val="20"/>
                <w:vertAlign w:val="superscript"/>
                <w:lang w:val="en-GB"/>
              </w:rPr>
              <w:footnoteReference w:id="16"/>
            </w:r>
            <w:r w:rsidRPr="00406985">
              <w:rPr>
                <w:rFonts w:ascii="Times New Roman" w:hAnsi="Times New Roman"/>
                <w:b/>
                <w:sz w:val="20"/>
                <w:szCs w:val="20"/>
                <w:lang w:val="en-GB"/>
              </w:rPr>
              <w:t xml:space="preserve"> growth</w:t>
            </w:r>
          </w:p>
          <w:p w14:paraId="7BB63A98" w14:textId="77777777" w:rsidR="00736EBA" w:rsidRPr="00406985" w:rsidRDefault="00736EBA" w:rsidP="00143862">
            <w:pPr>
              <w:spacing w:after="0"/>
              <w:jc w:val="both"/>
              <w:rPr>
                <w:rFonts w:ascii="Times New Roman" w:hAnsi="Times New Roman"/>
                <w:b/>
                <w:sz w:val="20"/>
                <w:szCs w:val="20"/>
                <w:lang w:val="en-GB"/>
              </w:rPr>
            </w:pPr>
          </w:p>
        </w:tc>
      </w:tr>
      <w:tr w:rsidR="006E36F0" w:rsidRPr="00406985" w14:paraId="077EBEB2" w14:textId="77777777" w:rsidTr="00C41F9E">
        <w:trPr>
          <w:trHeight w:val="207"/>
        </w:trPr>
        <w:tc>
          <w:tcPr>
            <w:tcW w:w="1216" w:type="pct"/>
            <w:gridSpan w:val="3"/>
            <w:vMerge w:val="restart"/>
            <w:shd w:val="clear" w:color="auto" w:fill="auto"/>
          </w:tcPr>
          <w:p w14:paraId="38328E7B" w14:textId="77777777" w:rsidR="006E36F0" w:rsidRPr="00406985" w:rsidRDefault="006E36F0" w:rsidP="00143862">
            <w:pPr>
              <w:spacing w:after="0"/>
              <w:jc w:val="both"/>
              <w:rPr>
                <w:rFonts w:ascii="Times New Roman" w:hAnsi="Times New Roman"/>
                <w:i/>
                <w:sz w:val="20"/>
                <w:szCs w:val="20"/>
                <w:lang w:val="en-GB"/>
              </w:rPr>
            </w:pPr>
            <w:r w:rsidRPr="00406985">
              <w:rPr>
                <w:rFonts w:ascii="Times New Roman" w:hAnsi="Times New Roman"/>
                <w:b/>
                <w:sz w:val="20"/>
                <w:szCs w:val="20"/>
                <w:lang w:val="en-GB"/>
              </w:rPr>
              <w:t xml:space="preserve">Outcome 1 – </w:t>
            </w:r>
            <w:r w:rsidRPr="00406985">
              <w:rPr>
                <w:rFonts w:ascii="Times New Roman" w:hAnsi="Times New Roman"/>
                <w:i/>
                <w:sz w:val="20"/>
                <w:szCs w:val="20"/>
                <w:lang w:val="en-GB"/>
              </w:rPr>
              <w:t>(short-mid-term effect)</w:t>
            </w:r>
          </w:p>
          <w:p w14:paraId="0690DC34" w14:textId="77777777" w:rsidR="006E36F0" w:rsidRDefault="006E36F0" w:rsidP="00143862">
            <w:pPr>
              <w:spacing w:after="0"/>
              <w:jc w:val="both"/>
              <w:rPr>
                <w:rFonts w:ascii="Times New Roman" w:hAnsi="Times New Roman"/>
                <w:b/>
                <w:sz w:val="20"/>
                <w:szCs w:val="20"/>
                <w:lang w:val="en-GB"/>
              </w:rPr>
            </w:pPr>
            <w:r w:rsidRPr="00406985">
              <w:rPr>
                <w:rFonts w:ascii="Times New Roman" w:hAnsi="Times New Roman"/>
                <w:b/>
                <w:sz w:val="20"/>
                <w:szCs w:val="20"/>
                <w:lang w:val="en-GB"/>
              </w:rPr>
              <w:t>Increased competitiveness</w:t>
            </w:r>
            <w:r w:rsidRPr="00406985">
              <w:rPr>
                <w:rFonts w:ascii="Times New Roman" w:hAnsi="Times New Roman"/>
                <w:b/>
                <w:sz w:val="20"/>
                <w:szCs w:val="20"/>
                <w:vertAlign w:val="superscript"/>
                <w:lang w:val="en-GB"/>
              </w:rPr>
              <w:footnoteReference w:id="17"/>
            </w:r>
            <w:r w:rsidRPr="00406985">
              <w:rPr>
                <w:rFonts w:ascii="Times New Roman" w:hAnsi="Times New Roman"/>
                <w:b/>
                <w:sz w:val="20"/>
                <w:szCs w:val="20"/>
                <w:lang w:val="en-GB"/>
              </w:rPr>
              <w:t xml:space="preserve"> for Latvian enterprises within the focus areas green industry innovation</w:t>
            </w:r>
            <w:r>
              <w:rPr>
                <w:rFonts w:ascii="Times New Roman" w:hAnsi="Times New Roman"/>
                <w:b/>
                <w:sz w:val="20"/>
                <w:szCs w:val="20"/>
                <w:lang w:val="en-GB"/>
              </w:rPr>
              <w:t>, ICT</w:t>
            </w:r>
            <w:r w:rsidRPr="00406985">
              <w:rPr>
                <w:rFonts w:ascii="Times New Roman" w:hAnsi="Times New Roman"/>
                <w:b/>
                <w:sz w:val="20"/>
                <w:szCs w:val="20"/>
                <w:lang w:val="en-GB"/>
              </w:rPr>
              <w:t xml:space="preserve"> and welfare technologies.</w:t>
            </w:r>
          </w:p>
          <w:p w14:paraId="7E5C705B" w14:textId="77777777" w:rsidR="006E36F0" w:rsidRDefault="006E36F0" w:rsidP="00143862">
            <w:pPr>
              <w:spacing w:after="0"/>
              <w:jc w:val="both"/>
              <w:rPr>
                <w:rFonts w:ascii="Times New Roman" w:hAnsi="Times New Roman"/>
                <w:b/>
                <w:sz w:val="20"/>
                <w:szCs w:val="20"/>
                <w:lang w:val="en-GB"/>
              </w:rPr>
            </w:pPr>
          </w:p>
          <w:p w14:paraId="3B4F5F7A" w14:textId="77777777" w:rsidR="006E36F0" w:rsidRPr="00406985" w:rsidRDefault="006E36F0" w:rsidP="00143862">
            <w:pPr>
              <w:spacing w:after="0"/>
              <w:jc w:val="both"/>
              <w:rPr>
                <w:rFonts w:ascii="Times New Roman" w:hAnsi="Times New Roman"/>
                <w:b/>
                <w:sz w:val="20"/>
                <w:szCs w:val="20"/>
                <w:lang w:val="en-GB"/>
              </w:rPr>
            </w:pPr>
          </w:p>
        </w:tc>
        <w:tc>
          <w:tcPr>
            <w:tcW w:w="2952" w:type="pct"/>
            <w:gridSpan w:val="2"/>
            <w:tcBorders>
              <w:top w:val="single" w:sz="4" w:space="0" w:color="auto"/>
            </w:tcBorders>
            <w:shd w:val="clear" w:color="auto" w:fill="auto"/>
          </w:tcPr>
          <w:p w14:paraId="6F0E8E14" w14:textId="77777777" w:rsidR="006E36F0" w:rsidRPr="00406985" w:rsidRDefault="006E36F0" w:rsidP="00143862">
            <w:pPr>
              <w:spacing w:after="0"/>
              <w:jc w:val="both"/>
              <w:rPr>
                <w:rFonts w:ascii="Times New Roman" w:hAnsi="Times New Roman"/>
                <w:color w:val="000000"/>
                <w:sz w:val="20"/>
                <w:szCs w:val="20"/>
                <w:lang w:val="en-GB"/>
              </w:rPr>
            </w:pPr>
            <w:r w:rsidRPr="00406985">
              <w:rPr>
                <w:rFonts w:ascii="Times New Roman" w:hAnsi="Times New Roman"/>
                <w:sz w:val="20"/>
                <w:szCs w:val="20"/>
                <w:lang w:val="en-GB"/>
              </w:rPr>
              <w:t xml:space="preserve">Number of jobs created </w:t>
            </w:r>
            <w:r w:rsidRPr="00406985">
              <w:rPr>
                <w:rFonts w:ascii="Times New Roman" w:hAnsi="Times New Roman"/>
                <w:sz w:val="20"/>
                <w:szCs w:val="20"/>
                <w:vertAlign w:val="superscript"/>
                <w:lang w:val="en-GB"/>
              </w:rPr>
              <w:footnoteReference w:id="18"/>
            </w:r>
            <w:r w:rsidRPr="00406985">
              <w:rPr>
                <w:rFonts w:ascii="Times New Roman" w:hAnsi="Times New Roman"/>
                <w:sz w:val="20"/>
                <w:szCs w:val="20"/>
                <w:lang w:val="en-GB"/>
              </w:rPr>
              <w:t xml:space="preserve"> </w:t>
            </w:r>
          </w:p>
        </w:tc>
        <w:tc>
          <w:tcPr>
            <w:tcW w:w="393" w:type="pct"/>
            <w:tcBorders>
              <w:top w:val="single" w:sz="4" w:space="0" w:color="auto"/>
            </w:tcBorders>
            <w:shd w:val="clear" w:color="auto" w:fill="auto"/>
          </w:tcPr>
          <w:p w14:paraId="1C6D8F67" w14:textId="77777777" w:rsidR="006E36F0" w:rsidRPr="00406985" w:rsidRDefault="006E36F0" w:rsidP="00143862">
            <w:pPr>
              <w:spacing w:after="0"/>
              <w:jc w:val="right"/>
              <w:rPr>
                <w:rFonts w:ascii="Times New Roman" w:hAnsi="Times New Roman"/>
                <w:b/>
                <w:sz w:val="20"/>
                <w:szCs w:val="20"/>
                <w:lang w:val="en-GB"/>
              </w:rPr>
            </w:pPr>
            <w:r w:rsidRPr="00406985">
              <w:rPr>
                <w:rFonts w:ascii="Times New Roman" w:hAnsi="Times New Roman"/>
                <w:b/>
                <w:sz w:val="20"/>
                <w:szCs w:val="20"/>
                <w:lang w:val="en-GB"/>
              </w:rPr>
              <w:t xml:space="preserve"> 0</w:t>
            </w:r>
          </w:p>
        </w:tc>
        <w:tc>
          <w:tcPr>
            <w:tcW w:w="439" w:type="pct"/>
            <w:tcBorders>
              <w:top w:val="single" w:sz="4" w:space="0" w:color="auto"/>
            </w:tcBorders>
            <w:shd w:val="clear" w:color="auto" w:fill="auto"/>
          </w:tcPr>
          <w:p w14:paraId="322318E4" w14:textId="77777777" w:rsidR="006E36F0" w:rsidRPr="00406985" w:rsidRDefault="006E36F0" w:rsidP="00143862">
            <w:pPr>
              <w:spacing w:after="0"/>
              <w:jc w:val="right"/>
              <w:rPr>
                <w:rFonts w:ascii="Times New Roman" w:hAnsi="Times New Roman"/>
                <w:b/>
                <w:sz w:val="20"/>
                <w:szCs w:val="20"/>
                <w:lang w:val="en-GB"/>
              </w:rPr>
            </w:pPr>
            <w:r>
              <w:rPr>
                <w:rFonts w:ascii="Times New Roman" w:hAnsi="Times New Roman"/>
                <w:b/>
                <w:sz w:val="20"/>
                <w:szCs w:val="20"/>
                <w:lang w:val="en-GB"/>
              </w:rPr>
              <w:t>80</w:t>
            </w:r>
          </w:p>
        </w:tc>
      </w:tr>
      <w:tr w:rsidR="00312B1F" w:rsidRPr="00406985" w14:paraId="05E30CC3" w14:textId="77777777" w:rsidTr="00C41F9E">
        <w:trPr>
          <w:trHeight w:val="207"/>
        </w:trPr>
        <w:tc>
          <w:tcPr>
            <w:tcW w:w="1216" w:type="pct"/>
            <w:gridSpan w:val="3"/>
            <w:vMerge/>
            <w:shd w:val="clear" w:color="auto" w:fill="auto"/>
          </w:tcPr>
          <w:p w14:paraId="2923A4D9" w14:textId="77777777" w:rsidR="00312B1F" w:rsidRPr="00406985" w:rsidRDefault="00312B1F" w:rsidP="00143862">
            <w:pPr>
              <w:spacing w:after="0"/>
              <w:jc w:val="both"/>
              <w:rPr>
                <w:rFonts w:ascii="Times New Roman" w:hAnsi="Times New Roman"/>
                <w:b/>
                <w:sz w:val="20"/>
                <w:szCs w:val="20"/>
                <w:lang w:val="en-GB"/>
              </w:rPr>
            </w:pPr>
            <w:bookmarkStart w:id="12" w:name="_Hlk9593244"/>
          </w:p>
        </w:tc>
        <w:tc>
          <w:tcPr>
            <w:tcW w:w="2952" w:type="pct"/>
            <w:gridSpan w:val="2"/>
            <w:tcBorders>
              <w:top w:val="single" w:sz="4" w:space="0" w:color="auto"/>
            </w:tcBorders>
            <w:shd w:val="clear" w:color="auto" w:fill="auto"/>
          </w:tcPr>
          <w:p w14:paraId="5777E256" w14:textId="42E507A3" w:rsidR="00312B1F" w:rsidRPr="00406985" w:rsidRDefault="00312B1F" w:rsidP="00143862">
            <w:pPr>
              <w:spacing w:after="0"/>
              <w:jc w:val="both"/>
              <w:rPr>
                <w:rFonts w:ascii="Times New Roman" w:hAnsi="Times New Roman"/>
                <w:sz w:val="20"/>
                <w:szCs w:val="20"/>
                <w:lang w:val="en-GB"/>
              </w:rPr>
            </w:pPr>
            <w:r w:rsidRPr="00B57B8B">
              <w:rPr>
                <w:rFonts w:ascii="Times New Roman" w:hAnsi="Times New Roman"/>
                <w:color w:val="000000"/>
                <w:sz w:val="20"/>
                <w:szCs w:val="20"/>
                <w:lang w:val="en-GB" w:eastAsia="en-GB"/>
              </w:rPr>
              <w:t>Estimated annual growth in turnover</w:t>
            </w:r>
          </w:p>
        </w:tc>
        <w:tc>
          <w:tcPr>
            <w:tcW w:w="393" w:type="pct"/>
            <w:tcBorders>
              <w:top w:val="single" w:sz="4" w:space="0" w:color="auto"/>
            </w:tcBorders>
            <w:shd w:val="clear" w:color="auto" w:fill="auto"/>
          </w:tcPr>
          <w:p w14:paraId="2D32DE5A" w14:textId="5CACCDFC" w:rsidR="00312B1F" w:rsidRPr="00406985" w:rsidRDefault="00312B1F" w:rsidP="00143862">
            <w:pPr>
              <w:spacing w:after="0"/>
              <w:jc w:val="right"/>
              <w:rPr>
                <w:rFonts w:ascii="Times New Roman" w:hAnsi="Times New Roman"/>
                <w:b/>
                <w:sz w:val="20"/>
                <w:szCs w:val="20"/>
                <w:lang w:val="en-GB"/>
              </w:rPr>
            </w:pPr>
            <w:r>
              <w:rPr>
                <w:rFonts w:ascii="Times New Roman" w:hAnsi="Times New Roman"/>
                <w:b/>
                <w:sz w:val="20"/>
                <w:szCs w:val="20"/>
                <w:lang w:val="en-GB"/>
              </w:rPr>
              <w:t>0</w:t>
            </w:r>
          </w:p>
        </w:tc>
        <w:tc>
          <w:tcPr>
            <w:tcW w:w="439" w:type="pct"/>
            <w:tcBorders>
              <w:top w:val="single" w:sz="4" w:space="0" w:color="auto"/>
            </w:tcBorders>
            <w:shd w:val="clear" w:color="auto" w:fill="auto"/>
          </w:tcPr>
          <w:p w14:paraId="1388E5C2" w14:textId="506A9099" w:rsidR="00312B1F" w:rsidRDefault="005F2240" w:rsidP="00143862">
            <w:pPr>
              <w:spacing w:after="0"/>
              <w:jc w:val="right"/>
              <w:rPr>
                <w:rFonts w:ascii="Times New Roman" w:hAnsi="Times New Roman"/>
                <w:b/>
                <w:sz w:val="20"/>
                <w:szCs w:val="20"/>
                <w:lang w:val="en-GB"/>
              </w:rPr>
            </w:pPr>
            <w:r>
              <w:rPr>
                <w:rFonts w:ascii="Times New Roman" w:hAnsi="Times New Roman"/>
                <w:b/>
                <w:sz w:val="20"/>
                <w:szCs w:val="20"/>
                <w:lang w:val="en-GB"/>
              </w:rPr>
              <w:t>10</w:t>
            </w:r>
            <w:r w:rsidR="00312B1F">
              <w:rPr>
                <w:rFonts w:ascii="Times New Roman" w:hAnsi="Times New Roman"/>
                <w:b/>
                <w:sz w:val="20"/>
                <w:szCs w:val="20"/>
                <w:lang w:val="en-GB"/>
              </w:rPr>
              <w:t>%</w:t>
            </w:r>
          </w:p>
        </w:tc>
      </w:tr>
      <w:tr w:rsidR="00710596" w:rsidRPr="00406985" w14:paraId="68A0BFF9" w14:textId="77777777" w:rsidTr="44FC4278">
        <w:trPr>
          <w:trHeight w:val="207"/>
        </w:trPr>
        <w:tc>
          <w:tcPr>
            <w:tcW w:w="1216" w:type="pct"/>
            <w:gridSpan w:val="3"/>
            <w:vMerge/>
            <w:shd w:val="clear" w:color="auto" w:fill="auto"/>
          </w:tcPr>
          <w:p w14:paraId="32878613" w14:textId="77777777" w:rsidR="00710596" w:rsidRPr="00406985" w:rsidRDefault="00710596" w:rsidP="00143862">
            <w:pPr>
              <w:spacing w:after="0"/>
              <w:jc w:val="both"/>
              <w:rPr>
                <w:rFonts w:ascii="Times New Roman" w:hAnsi="Times New Roman"/>
                <w:b/>
                <w:sz w:val="20"/>
                <w:szCs w:val="20"/>
                <w:lang w:val="en-GB"/>
              </w:rPr>
            </w:pPr>
          </w:p>
        </w:tc>
        <w:tc>
          <w:tcPr>
            <w:tcW w:w="2952" w:type="pct"/>
            <w:gridSpan w:val="2"/>
            <w:tcBorders>
              <w:top w:val="single" w:sz="4" w:space="0" w:color="auto"/>
            </w:tcBorders>
            <w:shd w:val="clear" w:color="auto" w:fill="auto"/>
          </w:tcPr>
          <w:p w14:paraId="142F5B0D" w14:textId="47A50D7F" w:rsidR="00710596" w:rsidRPr="00B57B8B" w:rsidRDefault="00710596" w:rsidP="00143862">
            <w:pPr>
              <w:spacing w:after="0"/>
              <w:jc w:val="both"/>
              <w:rPr>
                <w:rFonts w:ascii="Times New Roman" w:hAnsi="Times New Roman"/>
                <w:color w:val="000000"/>
                <w:sz w:val="20"/>
                <w:szCs w:val="20"/>
                <w:lang w:val="en-GB" w:eastAsia="en-GB"/>
              </w:rPr>
            </w:pPr>
            <w:r w:rsidRPr="00710596">
              <w:rPr>
                <w:rFonts w:ascii="Times New Roman" w:hAnsi="Times New Roman"/>
                <w:color w:val="000000"/>
                <w:sz w:val="20"/>
                <w:szCs w:val="20"/>
                <w:lang w:val="en-GB" w:eastAsia="en-GB"/>
              </w:rPr>
              <w:t>Estimated annual growth in net operational profit</w:t>
            </w:r>
            <w:r>
              <w:rPr>
                <w:rStyle w:val="FootnoteReference"/>
                <w:rFonts w:ascii="Times New Roman" w:hAnsi="Times New Roman"/>
                <w:color w:val="000000"/>
                <w:sz w:val="20"/>
                <w:szCs w:val="20"/>
                <w:lang w:val="en-GB" w:eastAsia="en-GB"/>
              </w:rPr>
              <w:footnoteReference w:id="19"/>
            </w:r>
          </w:p>
        </w:tc>
        <w:tc>
          <w:tcPr>
            <w:tcW w:w="393" w:type="pct"/>
            <w:tcBorders>
              <w:top w:val="single" w:sz="4" w:space="0" w:color="auto"/>
            </w:tcBorders>
            <w:shd w:val="clear" w:color="auto" w:fill="auto"/>
          </w:tcPr>
          <w:p w14:paraId="77C4B485" w14:textId="6FD1D878" w:rsidR="00710596" w:rsidRDefault="00710596" w:rsidP="00143862">
            <w:pPr>
              <w:spacing w:after="0"/>
              <w:jc w:val="right"/>
              <w:rPr>
                <w:rFonts w:ascii="Times New Roman" w:hAnsi="Times New Roman"/>
                <w:b/>
                <w:sz w:val="20"/>
                <w:szCs w:val="20"/>
                <w:lang w:val="en-GB"/>
              </w:rPr>
            </w:pPr>
            <w:r>
              <w:rPr>
                <w:rFonts w:ascii="Times New Roman" w:hAnsi="Times New Roman"/>
                <w:b/>
                <w:sz w:val="20"/>
                <w:szCs w:val="20"/>
                <w:lang w:val="en-GB"/>
              </w:rPr>
              <w:t>0</w:t>
            </w:r>
          </w:p>
        </w:tc>
        <w:tc>
          <w:tcPr>
            <w:tcW w:w="439" w:type="pct"/>
            <w:tcBorders>
              <w:top w:val="single" w:sz="4" w:space="0" w:color="auto"/>
            </w:tcBorders>
            <w:shd w:val="clear" w:color="auto" w:fill="auto"/>
          </w:tcPr>
          <w:p w14:paraId="504E585D" w14:textId="2FECDFCF" w:rsidR="00710596" w:rsidRDefault="005F2240" w:rsidP="00143862">
            <w:pPr>
              <w:spacing w:after="0"/>
              <w:jc w:val="right"/>
              <w:rPr>
                <w:rFonts w:ascii="Times New Roman" w:hAnsi="Times New Roman"/>
                <w:b/>
                <w:sz w:val="20"/>
                <w:szCs w:val="20"/>
                <w:lang w:val="en-GB"/>
              </w:rPr>
            </w:pPr>
            <w:r>
              <w:rPr>
                <w:rFonts w:ascii="Times New Roman" w:hAnsi="Times New Roman"/>
                <w:b/>
                <w:sz w:val="20"/>
                <w:szCs w:val="20"/>
                <w:lang w:val="en-GB"/>
              </w:rPr>
              <w:t>5</w:t>
            </w:r>
            <w:r w:rsidR="00710596">
              <w:rPr>
                <w:rFonts w:ascii="Times New Roman" w:hAnsi="Times New Roman"/>
                <w:b/>
                <w:sz w:val="20"/>
                <w:szCs w:val="20"/>
                <w:lang w:val="en-GB"/>
              </w:rPr>
              <w:t>%</w:t>
            </w:r>
          </w:p>
        </w:tc>
      </w:tr>
      <w:bookmarkEnd w:id="12"/>
      <w:tr w:rsidR="006E36F0" w:rsidRPr="00406985" w14:paraId="2A4141CA" w14:textId="77777777" w:rsidTr="00C41F9E">
        <w:trPr>
          <w:trHeight w:val="273"/>
        </w:trPr>
        <w:tc>
          <w:tcPr>
            <w:tcW w:w="1216" w:type="pct"/>
            <w:gridSpan w:val="3"/>
            <w:vMerge/>
            <w:shd w:val="clear" w:color="auto" w:fill="auto"/>
          </w:tcPr>
          <w:p w14:paraId="24665A4E" w14:textId="77777777" w:rsidR="006E36F0" w:rsidRPr="00406985" w:rsidRDefault="006E36F0" w:rsidP="00143862">
            <w:pPr>
              <w:spacing w:after="0"/>
              <w:jc w:val="both"/>
              <w:rPr>
                <w:rFonts w:ascii="Times New Roman" w:hAnsi="Times New Roman"/>
                <w:b/>
                <w:sz w:val="20"/>
                <w:szCs w:val="20"/>
                <w:lang w:val="en-GB"/>
              </w:rPr>
            </w:pPr>
          </w:p>
        </w:tc>
        <w:tc>
          <w:tcPr>
            <w:tcW w:w="2952" w:type="pct"/>
            <w:gridSpan w:val="2"/>
            <w:tcBorders>
              <w:top w:val="single" w:sz="4" w:space="0" w:color="auto"/>
            </w:tcBorders>
            <w:shd w:val="clear" w:color="auto" w:fill="auto"/>
          </w:tcPr>
          <w:p w14:paraId="05A31930" w14:textId="77777777" w:rsidR="006E36F0" w:rsidRPr="00E20368" w:rsidRDefault="006E36F0" w:rsidP="00143862">
            <w:pPr>
              <w:spacing w:after="0"/>
              <w:jc w:val="both"/>
              <w:rPr>
                <w:rFonts w:ascii="Times New Roman" w:hAnsi="Times New Roman"/>
                <w:sz w:val="20"/>
                <w:szCs w:val="20"/>
                <w:lang w:val="en-GB"/>
              </w:rPr>
            </w:pPr>
            <w:r w:rsidRPr="00E20368">
              <w:rPr>
                <w:rFonts w:ascii="Times New Roman" w:hAnsi="Times New Roman"/>
                <w:sz w:val="20"/>
                <w:szCs w:val="20"/>
                <w:lang w:val="en-GB"/>
              </w:rPr>
              <w:t>Estimated annual CO2 emissions reductions (tons)</w:t>
            </w:r>
          </w:p>
        </w:tc>
        <w:tc>
          <w:tcPr>
            <w:tcW w:w="393" w:type="pct"/>
            <w:tcBorders>
              <w:top w:val="single" w:sz="4" w:space="0" w:color="auto"/>
            </w:tcBorders>
            <w:shd w:val="clear" w:color="auto" w:fill="auto"/>
          </w:tcPr>
          <w:p w14:paraId="5D09F86A" w14:textId="77777777" w:rsidR="006E36F0" w:rsidRPr="00E20368" w:rsidRDefault="006E36F0" w:rsidP="00143862">
            <w:pPr>
              <w:spacing w:after="0"/>
              <w:jc w:val="right"/>
              <w:rPr>
                <w:rFonts w:ascii="Times New Roman" w:hAnsi="Times New Roman"/>
                <w:b/>
                <w:sz w:val="20"/>
                <w:szCs w:val="20"/>
                <w:lang w:val="en-GB"/>
              </w:rPr>
            </w:pPr>
            <w:r w:rsidRPr="00E20368">
              <w:rPr>
                <w:rFonts w:ascii="Times New Roman" w:hAnsi="Times New Roman"/>
                <w:b/>
                <w:sz w:val="20"/>
                <w:szCs w:val="20"/>
                <w:lang w:val="en-GB"/>
              </w:rPr>
              <w:t xml:space="preserve"> 0</w:t>
            </w:r>
          </w:p>
        </w:tc>
        <w:tc>
          <w:tcPr>
            <w:tcW w:w="439" w:type="pct"/>
            <w:tcBorders>
              <w:top w:val="single" w:sz="4" w:space="0" w:color="auto"/>
            </w:tcBorders>
            <w:shd w:val="clear" w:color="auto" w:fill="auto"/>
          </w:tcPr>
          <w:p w14:paraId="628BDA44" w14:textId="6D35B143" w:rsidR="006E36F0" w:rsidRPr="00E20368" w:rsidRDefault="006E36F0" w:rsidP="00143862">
            <w:pPr>
              <w:spacing w:after="0"/>
              <w:jc w:val="right"/>
              <w:rPr>
                <w:rFonts w:ascii="Times New Roman" w:hAnsi="Times New Roman"/>
                <w:b/>
                <w:sz w:val="20"/>
                <w:szCs w:val="20"/>
                <w:lang w:val="en-GB"/>
              </w:rPr>
            </w:pPr>
            <w:r w:rsidRPr="00E20368">
              <w:rPr>
                <w:rFonts w:ascii="Times New Roman" w:hAnsi="Times New Roman"/>
                <w:b/>
                <w:sz w:val="20"/>
                <w:szCs w:val="20"/>
                <w:lang w:val="en-GB"/>
              </w:rPr>
              <w:t>2 000</w:t>
            </w:r>
          </w:p>
        </w:tc>
      </w:tr>
      <w:tr w:rsidR="006E36F0" w:rsidRPr="00406985" w14:paraId="21A76137" w14:textId="77777777" w:rsidTr="00C41F9E">
        <w:trPr>
          <w:trHeight w:val="278"/>
        </w:trPr>
        <w:tc>
          <w:tcPr>
            <w:tcW w:w="1216" w:type="pct"/>
            <w:gridSpan w:val="3"/>
            <w:vMerge/>
            <w:shd w:val="clear" w:color="auto" w:fill="auto"/>
          </w:tcPr>
          <w:p w14:paraId="2485A91E" w14:textId="77777777" w:rsidR="006E36F0" w:rsidRPr="00406985" w:rsidRDefault="006E36F0" w:rsidP="00143862">
            <w:pPr>
              <w:spacing w:after="0"/>
              <w:jc w:val="both"/>
              <w:rPr>
                <w:rFonts w:ascii="Times New Roman" w:hAnsi="Times New Roman"/>
                <w:b/>
                <w:sz w:val="20"/>
                <w:szCs w:val="20"/>
                <w:lang w:val="en-GB"/>
              </w:rPr>
            </w:pPr>
          </w:p>
        </w:tc>
        <w:tc>
          <w:tcPr>
            <w:tcW w:w="2952" w:type="pct"/>
            <w:gridSpan w:val="2"/>
            <w:tcBorders>
              <w:top w:val="single" w:sz="4" w:space="0" w:color="auto"/>
            </w:tcBorders>
            <w:shd w:val="clear" w:color="auto" w:fill="auto"/>
          </w:tcPr>
          <w:p w14:paraId="36B5A95C" w14:textId="77777777" w:rsidR="006E36F0" w:rsidRPr="00E20368" w:rsidRDefault="006E36F0" w:rsidP="00143862">
            <w:pPr>
              <w:spacing w:after="0"/>
              <w:jc w:val="both"/>
              <w:rPr>
                <w:rFonts w:ascii="Times New Roman" w:hAnsi="Times New Roman"/>
                <w:sz w:val="20"/>
                <w:szCs w:val="20"/>
                <w:lang w:val="en-GB"/>
              </w:rPr>
            </w:pPr>
            <w:r w:rsidRPr="00E20368">
              <w:rPr>
                <w:rFonts w:ascii="Times New Roman" w:hAnsi="Times New Roman"/>
                <w:sz w:val="20"/>
                <w:szCs w:val="20"/>
                <w:lang w:val="en-GB"/>
              </w:rPr>
              <w:t xml:space="preserve">Estimated annual decrease of energy consumption (MWh) </w:t>
            </w:r>
          </w:p>
        </w:tc>
        <w:tc>
          <w:tcPr>
            <w:tcW w:w="393" w:type="pct"/>
            <w:tcBorders>
              <w:top w:val="single" w:sz="4" w:space="0" w:color="auto"/>
            </w:tcBorders>
            <w:shd w:val="clear" w:color="auto" w:fill="auto"/>
          </w:tcPr>
          <w:p w14:paraId="722EF082" w14:textId="77777777" w:rsidR="006E36F0" w:rsidRPr="00E20368" w:rsidRDefault="006E36F0" w:rsidP="00143862">
            <w:pPr>
              <w:spacing w:after="0"/>
              <w:jc w:val="right"/>
              <w:rPr>
                <w:rFonts w:ascii="Times New Roman" w:hAnsi="Times New Roman"/>
                <w:b/>
                <w:sz w:val="20"/>
                <w:szCs w:val="20"/>
                <w:lang w:val="en-GB"/>
              </w:rPr>
            </w:pPr>
            <w:r w:rsidRPr="00E20368">
              <w:rPr>
                <w:rFonts w:ascii="Times New Roman" w:hAnsi="Times New Roman"/>
                <w:b/>
                <w:sz w:val="20"/>
                <w:szCs w:val="20"/>
                <w:lang w:val="en-GB"/>
              </w:rPr>
              <w:t>0</w:t>
            </w:r>
          </w:p>
        </w:tc>
        <w:tc>
          <w:tcPr>
            <w:tcW w:w="439" w:type="pct"/>
            <w:tcBorders>
              <w:top w:val="single" w:sz="4" w:space="0" w:color="auto"/>
            </w:tcBorders>
            <w:shd w:val="clear" w:color="auto" w:fill="auto"/>
          </w:tcPr>
          <w:p w14:paraId="0DCD8D03" w14:textId="4493F961" w:rsidR="006E36F0" w:rsidRPr="00E20368" w:rsidRDefault="006E36F0" w:rsidP="00143862">
            <w:pPr>
              <w:spacing w:after="0"/>
              <w:jc w:val="right"/>
              <w:rPr>
                <w:rFonts w:ascii="Times New Roman" w:hAnsi="Times New Roman"/>
                <w:b/>
                <w:sz w:val="20"/>
                <w:szCs w:val="20"/>
                <w:lang w:val="en-GB"/>
              </w:rPr>
            </w:pPr>
            <w:r w:rsidRPr="00E20368">
              <w:rPr>
                <w:rFonts w:ascii="Times New Roman" w:hAnsi="Times New Roman"/>
                <w:b/>
                <w:sz w:val="20"/>
                <w:szCs w:val="20"/>
                <w:lang w:val="en-GB"/>
              </w:rPr>
              <w:t xml:space="preserve">22 500  </w:t>
            </w:r>
          </w:p>
        </w:tc>
      </w:tr>
      <w:tr w:rsidR="006E36F0" w:rsidRPr="00406985" w14:paraId="6DDB69EC" w14:textId="77777777" w:rsidTr="00C41F9E">
        <w:trPr>
          <w:trHeight w:val="267"/>
        </w:trPr>
        <w:tc>
          <w:tcPr>
            <w:tcW w:w="1216" w:type="pct"/>
            <w:gridSpan w:val="3"/>
            <w:vMerge/>
            <w:shd w:val="clear" w:color="auto" w:fill="auto"/>
          </w:tcPr>
          <w:p w14:paraId="2D494C81" w14:textId="77777777" w:rsidR="006E36F0" w:rsidRPr="00406985" w:rsidRDefault="006E36F0" w:rsidP="00143862">
            <w:pPr>
              <w:spacing w:after="0"/>
              <w:jc w:val="both"/>
              <w:rPr>
                <w:rFonts w:ascii="Times New Roman" w:hAnsi="Times New Roman"/>
                <w:b/>
                <w:sz w:val="20"/>
                <w:szCs w:val="20"/>
                <w:lang w:val="en-GB"/>
              </w:rPr>
            </w:pPr>
          </w:p>
        </w:tc>
        <w:tc>
          <w:tcPr>
            <w:tcW w:w="2952" w:type="pct"/>
            <w:gridSpan w:val="2"/>
            <w:tcBorders>
              <w:top w:val="single" w:sz="4" w:space="0" w:color="auto"/>
            </w:tcBorders>
            <w:shd w:val="clear" w:color="auto" w:fill="auto"/>
          </w:tcPr>
          <w:p w14:paraId="7008BC50" w14:textId="77777777" w:rsidR="006E36F0" w:rsidRPr="00406985" w:rsidRDefault="006E36F0" w:rsidP="00143862">
            <w:pPr>
              <w:spacing w:after="0"/>
              <w:jc w:val="both"/>
              <w:rPr>
                <w:rFonts w:ascii="Times New Roman" w:hAnsi="Times New Roman"/>
                <w:sz w:val="20"/>
                <w:szCs w:val="20"/>
                <w:lang w:val="en-GB"/>
              </w:rPr>
            </w:pPr>
            <w:r w:rsidRPr="00FA0866">
              <w:rPr>
                <w:rFonts w:ascii="Times New Roman" w:hAnsi="Times New Roman"/>
                <w:sz w:val="20"/>
                <w:szCs w:val="20"/>
                <w:lang w:val="en-GB"/>
              </w:rPr>
              <w:t xml:space="preserve">Number of new </w:t>
            </w:r>
            <w:r w:rsidRPr="00406985">
              <w:rPr>
                <w:rFonts w:ascii="Times New Roman" w:hAnsi="Times New Roman"/>
                <w:sz w:val="20"/>
                <w:szCs w:val="20"/>
                <w:lang w:val="en-GB"/>
              </w:rPr>
              <w:t>green</w:t>
            </w:r>
            <w:r w:rsidRPr="00FA0866">
              <w:rPr>
                <w:rFonts w:ascii="Times New Roman" w:hAnsi="Times New Roman"/>
                <w:sz w:val="20"/>
                <w:szCs w:val="20"/>
                <w:lang w:val="en-GB"/>
              </w:rPr>
              <w:t>/ICT</w:t>
            </w:r>
            <w:r>
              <w:rPr>
                <w:rFonts w:ascii="Times New Roman" w:hAnsi="Times New Roman"/>
                <w:sz w:val="20"/>
                <w:szCs w:val="20"/>
                <w:lang w:val="en-GB"/>
              </w:rPr>
              <w:t>/welfare</w:t>
            </w:r>
            <w:r w:rsidRPr="00FA0866">
              <w:rPr>
                <w:rFonts w:ascii="Times New Roman" w:hAnsi="Times New Roman"/>
                <w:sz w:val="20"/>
                <w:szCs w:val="20"/>
                <w:lang w:val="en-GB"/>
              </w:rPr>
              <w:t xml:space="preserve"> products/technologies developed</w:t>
            </w:r>
            <w:r w:rsidRPr="00FA0866" w:rsidDel="00FA0866">
              <w:rPr>
                <w:rFonts w:ascii="Times New Roman" w:hAnsi="Times New Roman"/>
                <w:sz w:val="20"/>
                <w:szCs w:val="20"/>
                <w:lang w:val="en-GB"/>
              </w:rPr>
              <w:t xml:space="preserve"> </w:t>
            </w:r>
          </w:p>
        </w:tc>
        <w:tc>
          <w:tcPr>
            <w:tcW w:w="393" w:type="pct"/>
            <w:tcBorders>
              <w:top w:val="single" w:sz="4" w:space="0" w:color="auto"/>
            </w:tcBorders>
            <w:shd w:val="clear" w:color="auto" w:fill="auto"/>
          </w:tcPr>
          <w:p w14:paraId="1A2D45E5" w14:textId="77777777" w:rsidR="006E36F0" w:rsidRPr="00406985" w:rsidRDefault="006E36F0" w:rsidP="00143862">
            <w:pPr>
              <w:spacing w:after="0"/>
              <w:jc w:val="right"/>
              <w:rPr>
                <w:rFonts w:ascii="Times New Roman" w:hAnsi="Times New Roman"/>
                <w:b/>
                <w:sz w:val="20"/>
                <w:szCs w:val="20"/>
                <w:lang w:val="en-GB"/>
              </w:rPr>
            </w:pPr>
            <w:r w:rsidRPr="00406985">
              <w:rPr>
                <w:rFonts w:ascii="Times New Roman" w:hAnsi="Times New Roman"/>
                <w:b/>
                <w:sz w:val="20"/>
                <w:szCs w:val="20"/>
                <w:lang w:val="en-GB"/>
              </w:rPr>
              <w:t>0</w:t>
            </w:r>
          </w:p>
        </w:tc>
        <w:tc>
          <w:tcPr>
            <w:tcW w:w="439" w:type="pct"/>
            <w:tcBorders>
              <w:top w:val="single" w:sz="4" w:space="0" w:color="auto"/>
            </w:tcBorders>
            <w:shd w:val="clear" w:color="auto" w:fill="auto"/>
          </w:tcPr>
          <w:p w14:paraId="55DF2D58" w14:textId="3C4B2517" w:rsidR="006E36F0" w:rsidRPr="00406985" w:rsidRDefault="006E36F0" w:rsidP="00143862">
            <w:pPr>
              <w:spacing w:after="0"/>
              <w:jc w:val="right"/>
              <w:rPr>
                <w:rFonts w:ascii="Times New Roman" w:hAnsi="Times New Roman"/>
                <w:b/>
                <w:sz w:val="20"/>
                <w:szCs w:val="20"/>
                <w:lang w:val="en-GB"/>
              </w:rPr>
            </w:pPr>
            <w:r>
              <w:rPr>
                <w:rFonts w:ascii="Times New Roman" w:hAnsi="Times New Roman"/>
                <w:b/>
                <w:sz w:val="20"/>
                <w:szCs w:val="20"/>
                <w:lang w:val="en-GB"/>
              </w:rPr>
              <w:t xml:space="preserve"> 24</w:t>
            </w:r>
          </w:p>
        </w:tc>
      </w:tr>
      <w:tr w:rsidR="006E36F0" w:rsidRPr="00406985" w14:paraId="2BD71D3D" w14:textId="77777777" w:rsidTr="00C41F9E">
        <w:trPr>
          <w:trHeight w:val="267"/>
        </w:trPr>
        <w:tc>
          <w:tcPr>
            <w:tcW w:w="1216" w:type="pct"/>
            <w:gridSpan w:val="3"/>
            <w:vMerge/>
            <w:shd w:val="clear" w:color="auto" w:fill="auto"/>
          </w:tcPr>
          <w:p w14:paraId="3CF0A0BF" w14:textId="77777777" w:rsidR="006E36F0" w:rsidRPr="00406985" w:rsidRDefault="006E36F0" w:rsidP="000B0EA0">
            <w:pPr>
              <w:spacing w:after="0"/>
              <w:jc w:val="both"/>
              <w:rPr>
                <w:rFonts w:ascii="Times New Roman" w:hAnsi="Times New Roman"/>
                <w:b/>
                <w:sz w:val="20"/>
                <w:szCs w:val="20"/>
                <w:lang w:val="en-GB"/>
              </w:rPr>
            </w:pPr>
          </w:p>
        </w:tc>
        <w:tc>
          <w:tcPr>
            <w:tcW w:w="2952" w:type="pct"/>
            <w:gridSpan w:val="2"/>
            <w:tcBorders>
              <w:top w:val="single" w:sz="4" w:space="0" w:color="auto"/>
            </w:tcBorders>
            <w:shd w:val="clear" w:color="auto" w:fill="auto"/>
          </w:tcPr>
          <w:p w14:paraId="76539494" w14:textId="251A1116" w:rsidR="006E36F0" w:rsidRPr="00FA0866" w:rsidRDefault="006E36F0" w:rsidP="000B0EA0">
            <w:pPr>
              <w:spacing w:after="0"/>
              <w:jc w:val="both"/>
              <w:rPr>
                <w:rFonts w:ascii="Times New Roman" w:hAnsi="Times New Roman"/>
                <w:sz w:val="20"/>
                <w:szCs w:val="20"/>
                <w:lang w:val="en-GB"/>
              </w:rPr>
            </w:pPr>
            <w:r w:rsidRPr="00182EB5">
              <w:rPr>
                <w:rFonts w:ascii="Times New Roman" w:hAnsi="Times New Roman"/>
                <w:sz w:val="20"/>
                <w:szCs w:val="20"/>
                <w:lang w:val="en-GB"/>
              </w:rPr>
              <w:t>Number of new green/ICT products/technologies applied</w:t>
            </w:r>
            <w:r>
              <w:rPr>
                <w:rStyle w:val="FootnoteReference"/>
                <w:rFonts w:ascii="Times New Roman" w:hAnsi="Times New Roman"/>
                <w:sz w:val="20"/>
                <w:szCs w:val="20"/>
                <w:lang w:val="en-GB"/>
              </w:rPr>
              <w:footnoteReference w:id="20"/>
            </w:r>
            <w:r w:rsidRPr="00182EB5">
              <w:rPr>
                <w:rFonts w:ascii="Times New Roman" w:hAnsi="Times New Roman"/>
                <w:sz w:val="20"/>
                <w:szCs w:val="20"/>
                <w:lang w:val="en-GB"/>
              </w:rPr>
              <w:t xml:space="preserve"> (new-to-the-enterprise)</w:t>
            </w:r>
          </w:p>
        </w:tc>
        <w:tc>
          <w:tcPr>
            <w:tcW w:w="393" w:type="pct"/>
            <w:tcBorders>
              <w:top w:val="single" w:sz="4" w:space="0" w:color="auto"/>
            </w:tcBorders>
            <w:shd w:val="clear" w:color="auto" w:fill="auto"/>
          </w:tcPr>
          <w:p w14:paraId="7F77DFC2" w14:textId="77A08230" w:rsidR="006E36F0" w:rsidRPr="00406985" w:rsidRDefault="006E36F0" w:rsidP="000B0EA0">
            <w:pPr>
              <w:spacing w:after="0"/>
              <w:jc w:val="right"/>
              <w:rPr>
                <w:rFonts w:ascii="Times New Roman" w:hAnsi="Times New Roman"/>
                <w:b/>
                <w:sz w:val="20"/>
                <w:szCs w:val="20"/>
                <w:lang w:val="en-GB"/>
              </w:rPr>
            </w:pPr>
            <w:r>
              <w:rPr>
                <w:rFonts w:ascii="Times New Roman" w:hAnsi="Times New Roman"/>
                <w:b/>
                <w:sz w:val="20"/>
                <w:szCs w:val="20"/>
                <w:lang w:val="en-GB"/>
              </w:rPr>
              <w:t>0</w:t>
            </w:r>
          </w:p>
        </w:tc>
        <w:tc>
          <w:tcPr>
            <w:tcW w:w="439" w:type="pct"/>
            <w:tcBorders>
              <w:top w:val="single" w:sz="4" w:space="0" w:color="auto"/>
            </w:tcBorders>
            <w:shd w:val="clear" w:color="auto" w:fill="auto"/>
          </w:tcPr>
          <w:p w14:paraId="34D00831" w14:textId="5C5F5D49" w:rsidR="006E36F0" w:rsidRDefault="006E36F0" w:rsidP="000B0EA0">
            <w:pPr>
              <w:spacing w:after="0"/>
              <w:jc w:val="right"/>
              <w:rPr>
                <w:rFonts w:ascii="Times New Roman" w:hAnsi="Times New Roman"/>
                <w:b/>
                <w:sz w:val="20"/>
                <w:szCs w:val="20"/>
                <w:lang w:val="en-GB"/>
              </w:rPr>
            </w:pPr>
            <w:r>
              <w:rPr>
                <w:rFonts w:ascii="Times New Roman" w:hAnsi="Times New Roman"/>
                <w:b/>
                <w:sz w:val="20"/>
                <w:szCs w:val="20"/>
                <w:lang w:val="en-GB"/>
              </w:rPr>
              <w:t>15</w:t>
            </w:r>
          </w:p>
        </w:tc>
      </w:tr>
      <w:tr w:rsidR="006E36F0" w:rsidRPr="00A65F46" w14:paraId="46F796F5" w14:textId="77777777" w:rsidTr="00C41F9E">
        <w:trPr>
          <w:trHeight w:val="285"/>
        </w:trPr>
        <w:tc>
          <w:tcPr>
            <w:tcW w:w="1216" w:type="pct"/>
            <w:gridSpan w:val="3"/>
            <w:vMerge/>
            <w:shd w:val="clear" w:color="auto" w:fill="auto"/>
          </w:tcPr>
          <w:p w14:paraId="157B8497" w14:textId="77777777" w:rsidR="006E36F0" w:rsidRPr="00406985" w:rsidRDefault="006E36F0" w:rsidP="000B0EA0">
            <w:pPr>
              <w:spacing w:after="0"/>
              <w:jc w:val="both"/>
              <w:rPr>
                <w:rFonts w:ascii="Times New Roman" w:hAnsi="Times New Roman"/>
                <w:b/>
                <w:sz w:val="20"/>
                <w:szCs w:val="20"/>
                <w:lang w:val="en-GB"/>
              </w:rPr>
            </w:pPr>
          </w:p>
        </w:tc>
        <w:tc>
          <w:tcPr>
            <w:tcW w:w="2952" w:type="pct"/>
            <w:gridSpan w:val="2"/>
            <w:tcBorders>
              <w:top w:val="single" w:sz="4" w:space="0" w:color="auto"/>
            </w:tcBorders>
            <w:shd w:val="clear" w:color="auto" w:fill="auto"/>
          </w:tcPr>
          <w:p w14:paraId="3E9A4017" w14:textId="1B3C54CD" w:rsidR="006E36F0" w:rsidRPr="009C5F55" w:rsidRDefault="006E36F0" w:rsidP="000B0EA0">
            <w:pPr>
              <w:spacing w:after="0"/>
              <w:jc w:val="both"/>
              <w:rPr>
                <w:rFonts w:ascii="Times New Roman" w:hAnsi="Times New Roman"/>
                <w:sz w:val="20"/>
                <w:szCs w:val="20"/>
                <w:lang w:val="en-GB"/>
              </w:rPr>
            </w:pPr>
            <w:r w:rsidRPr="009C5F55">
              <w:rPr>
                <w:rFonts w:ascii="Times New Roman" w:hAnsi="Times New Roman"/>
                <w:sz w:val="20"/>
                <w:szCs w:val="20"/>
                <w:lang w:val="en-GB"/>
              </w:rPr>
              <w:t>Number of new green/ICT/welfare products/technologies commercialized</w:t>
            </w:r>
            <w:r w:rsidRPr="009C5F55">
              <w:rPr>
                <w:rFonts w:ascii="Times New Roman" w:hAnsi="Times New Roman"/>
                <w:sz w:val="20"/>
                <w:szCs w:val="20"/>
                <w:vertAlign w:val="superscript"/>
                <w:lang w:val="en-GB"/>
              </w:rPr>
              <w:footnoteReference w:id="21"/>
            </w:r>
            <w:r w:rsidRPr="009C5F55">
              <w:rPr>
                <w:rFonts w:ascii="Times New Roman" w:hAnsi="Times New Roman"/>
                <w:sz w:val="20"/>
                <w:szCs w:val="20"/>
                <w:lang w:val="en-GB"/>
              </w:rPr>
              <w:t xml:space="preserve"> (new-to-the-market) </w:t>
            </w:r>
          </w:p>
        </w:tc>
        <w:tc>
          <w:tcPr>
            <w:tcW w:w="393" w:type="pct"/>
            <w:tcBorders>
              <w:top w:val="single" w:sz="4" w:space="0" w:color="auto"/>
            </w:tcBorders>
            <w:shd w:val="clear" w:color="auto" w:fill="auto"/>
          </w:tcPr>
          <w:p w14:paraId="3E9984C7" w14:textId="77777777" w:rsidR="006E36F0" w:rsidRPr="009C5F55" w:rsidRDefault="006E36F0" w:rsidP="000B0EA0">
            <w:pPr>
              <w:spacing w:after="0"/>
              <w:jc w:val="right"/>
              <w:rPr>
                <w:rFonts w:ascii="Times New Roman" w:hAnsi="Times New Roman"/>
                <w:b/>
                <w:sz w:val="20"/>
                <w:szCs w:val="20"/>
                <w:lang w:val="en-GB"/>
              </w:rPr>
            </w:pPr>
            <w:r w:rsidRPr="009C5F55">
              <w:rPr>
                <w:rFonts w:ascii="Times New Roman" w:hAnsi="Times New Roman"/>
                <w:b/>
                <w:sz w:val="20"/>
                <w:szCs w:val="20"/>
                <w:lang w:val="en-GB"/>
              </w:rPr>
              <w:t>0</w:t>
            </w:r>
          </w:p>
        </w:tc>
        <w:tc>
          <w:tcPr>
            <w:tcW w:w="439" w:type="pct"/>
            <w:tcBorders>
              <w:top w:val="single" w:sz="4" w:space="0" w:color="auto"/>
            </w:tcBorders>
            <w:shd w:val="clear" w:color="auto" w:fill="auto"/>
          </w:tcPr>
          <w:p w14:paraId="228798A4" w14:textId="29DAB9E6" w:rsidR="006E36F0" w:rsidRPr="009C5F55" w:rsidRDefault="005A49E9" w:rsidP="000B0EA0">
            <w:pPr>
              <w:spacing w:after="0"/>
              <w:jc w:val="right"/>
              <w:rPr>
                <w:rFonts w:ascii="Times New Roman" w:hAnsi="Times New Roman"/>
                <w:b/>
                <w:sz w:val="20"/>
                <w:szCs w:val="20"/>
                <w:lang w:val="en-GB"/>
              </w:rPr>
            </w:pPr>
            <w:r>
              <w:rPr>
                <w:rFonts w:ascii="Times New Roman" w:hAnsi="Times New Roman"/>
                <w:b/>
                <w:sz w:val="20"/>
                <w:szCs w:val="20"/>
                <w:lang w:val="en-GB"/>
              </w:rPr>
              <w:t>6</w:t>
            </w:r>
          </w:p>
        </w:tc>
      </w:tr>
      <w:tr w:rsidR="006E36F0" w:rsidRPr="00406985" w14:paraId="097458A4" w14:textId="77777777" w:rsidTr="00C41F9E">
        <w:trPr>
          <w:trHeight w:val="285"/>
        </w:trPr>
        <w:tc>
          <w:tcPr>
            <w:tcW w:w="1216" w:type="pct"/>
            <w:gridSpan w:val="3"/>
            <w:vMerge/>
            <w:shd w:val="clear" w:color="auto" w:fill="auto"/>
          </w:tcPr>
          <w:p w14:paraId="17BDC0A1" w14:textId="77777777" w:rsidR="006E36F0" w:rsidRPr="00406985" w:rsidRDefault="006E36F0" w:rsidP="000B0EA0">
            <w:pPr>
              <w:spacing w:after="0"/>
              <w:jc w:val="both"/>
              <w:rPr>
                <w:rFonts w:ascii="Times New Roman" w:hAnsi="Times New Roman"/>
                <w:b/>
                <w:sz w:val="20"/>
                <w:szCs w:val="20"/>
                <w:lang w:val="en-GB"/>
              </w:rPr>
            </w:pPr>
            <w:bookmarkStart w:id="13" w:name="_Hlk9238364"/>
          </w:p>
        </w:tc>
        <w:tc>
          <w:tcPr>
            <w:tcW w:w="2952" w:type="pct"/>
            <w:gridSpan w:val="2"/>
            <w:tcBorders>
              <w:top w:val="single" w:sz="4" w:space="0" w:color="auto"/>
            </w:tcBorders>
            <w:shd w:val="clear" w:color="auto" w:fill="auto"/>
          </w:tcPr>
          <w:p w14:paraId="65939C15" w14:textId="77511B54" w:rsidR="006E36F0" w:rsidRPr="009C5F55" w:rsidRDefault="00A65F46" w:rsidP="000B0EA0">
            <w:pPr>
              <w:spacing w:after="0"/>
              <w:jc w:val="both"/>
              <w:rPr>
                <w:rFonts w:ascii="Times New Roman" w:hAnsi="Times New Roman"/>
                <w:sz w:val="20"/>
                <w:szCs w:val="20"/>
                <w:lang w:val="en-GB"/>
              </w:rPr>
            </w:pPr>
            <w:r w:rsidRPr="00A65F46">
              <w:rPr>
                <w:rFonts w:ascii="Times New Roman" w:hAnsi="Times New Roman"/>
                <w:iCs/>
                <w:sz w:val="20"/>
                <w:szCs w:val="20"/>
                <w:lang w:val="en-GB"/>
              </w:rPr>
              <w:t>Level of user satisfaction with business services provided by the Centre</w:t>
            </w:r>
          </w:p>
        </w:tc>
        <w:tc>
          <w:tcPr>
            <w:tcW w:w="393" w:type="pct"/>
            <w:tcBorders>
              <w:top w:val="single" w:sz="4" w:space="0" w:color="auto"/>
            </w:tcBorders>
            <w:shd w:val="clear" w:color="auto" w:fill="auto"/>
          </w:tcPr>
          <w:p w14:paraId="6AD7C265" w14:textId="7D9267E3" w:rsidR="006E36F0" w:rsidRPr="009C5F55" w:rsidRDefault="00AF4E4C" w:rsidP="000B0EA0">
            <w:pPr>
              <w:spacing w:after="0"/>
              <w:jc w:val="right"/>
              <w:rPr>
                <w:rFonts w:ascii="Times New Roman" w:hAnsi="Times New Roman"/>
                <w:b/>
                <w:sz w:val="20"/>
                <w:szCs w:val="20"/>
                <w:lang w:val="en-GB"/>
              </w:rPr>
            </w:pPr>
            <w:r>
              <w:rPr>
                <w:rFonts w:ascii="Times New Roman" w:hAnsi="Times New Roman"/>
                <w:b/>
                <w:sz w:val="20"/>
                <w:szCs w:val="20"/>
                <w:lang w:val="en-GB"/>
              </w:rPr>
              <w:t>N/A</w:t>
            </w:r>
          </w:p>
        </w:tc>
        <w:tc>
          <w:tcPr>
            <w:tcW w:w="439" w:type="pct"/>
            <w:tcBorders>
              <w:top w:val="single" w:sz="4" w:space="0" w:color="auto"/>
            </w:tcBorders>
            <w:shd w:val="clear" w:color="auto" w:fill="auto"/>
          </w:tcPr>
          <w:p w14:paraId="724984B0" w14:textId="74A871C3" w:rsidR="006E36F0" w:rsidDel="00A459C4" w:rsidRDefault="00AF4E4C" w:rsidP="000B0EA0">
            <w:pPr>
              <w:spacing w:after="0"/>
              <w:jc w:val="right"/>
              <w:rPr>
                <w:rFonts w:ascii="Times New Roman" w:hAnsi="Times New Roman"/>
                <w:b/>
                <w:sz w:val="20"/>
                <w:szCs w:val="20"/>
                <w:lang w:val="en-GB"/>
              </w:rPr>
            </w:pPr>
            <w:r>
              <w:rPr>
                <w:rFonts w:ascii="Times New Roman" w:hAnsi="Times New Roman"/>
                <w:b/>
                <w:sz w:val="20"/>
                <w:szCs w:val="20"/>
                <w:lang w:val="en-GB"/>
              </w:rPr>
              <w:t xml:space="preserve">High level of </w:t>
            </w:r>
            <w:proofErr w:type="spellStart"/>
            <w:r>
              <w:rPr>
                <w:rFonts w:ascii="Times New Roman" w:hAnsi="Times New Roman"/>
                <w:b/>
                <w:sz w:val="20"/>
                <w:szCs w:val="20"/>
                <w:lang w:val="en-GB"/>
              </w:rPr>
              <w:t>satisfation</w:t>
            </w:r>
            <w:proofErr w:type="spellEnd"/>
          </w:p>
        </w:tc>
      </w:tr>
      <w:bookmarkEnd w:id="13"/>
      <w:tr w:rsidR="000B0EA0" w:rsidRPr="00406985" w14:paraId="1C85D5BD" w14:textId="77777777" w:rsidTr="00C41F9E">
        <w:trPr>
          <w:trHeight w:val="274"/>
        </w:trPr>
        <w:tc>
          <w:tcPr>
            <w:tcW w:w="489" w:type="pct"/>
            <w:vMerge w:val="restart"/>
            <w:shd w:val="clear" w:color="auto" w:fill="auto"/>
          </w:tcPr>
          <w:p w14:paraId="23670481" w14:textId="77777777" w:rsidR="000B0EA0" w:rsidRPr="00406985" w:rsidRDefault="000B0EA0" w:rsidP="000B0EA0">
            <w:pPr>
              <w:spacing w:after="0"/>
              <w:rPr>
                <w:rFonts w:ascii="Times New Roman" w:hAnsi="Times New Roman"/>
                <w:sz w:val="20"/>
                <w:szCs w:val="20"/>
                <w:lang w:val="en-GB"/>
              </w:rPr>
            </w:pPr>
            <w:r w:rsidRPr="00406985">
              <w:rPr>
                <w:rFonts w:ascii="Times New Roman" w:hAnsi="Times New Roman"/>
                <w:sz w:val="20"/>
                <w:szCs w:val="20"/>
                <w:lang w:val="en-GB"/>
              </w:rPr>
              <w:t>Output 1.1</w:t>
            </w:r>
          </w:p>
          <w:p w14:paraId="422497FD" w14:textId="77777777" w:rsidR="000B0EA0" w:rsidRPr="00406985" w:rsidRDefault="000B0EA0" w:rsidP="000B0EA0">
            <w:pPr>
              <w:spacing w:after="0"/>
              <w:rPr>
                <w:rFonts w:ascii="Times New Roman" w:hAnsi="Times New Roman"/>
                <w:sz w:val="20"/>
                <w:szCs w:val="20"/>
                <w:lang w:val="en-GB"/>
              </w:rPr>
            </w:pPr>
          </w:p>
        </w:tc>
        <w:tc>
          <w:tcPr>
            <w:tcW w:w="727" w:type="pct"/>
            <w:gridSpan w:val="2"/>
            <w:vMerge w:val="restart"/>
            <w:shd w:val="clear" w:color="auto" w:fill="auto"/>
          </w:tcPr>
          <w:p w14:paraId="10E7978F" w14:textId="77777777" w:rsidR="000B0EA0" w:rsidRPr="00406985" w:rsidRDefault="000B0EA0" w:rsidP="000B0EA0">
            <w:pPr>
              <w:spacing w:after="0"/>
              <w:jc w:val="both"/>
              <w:rPr>
                <w:rFonts w:ascii="Times New Roman" w:hAnsi="Times New Roman"/>
                <w:sz w:val="20"/>
                <w:szCs w:val="20"/>
                <w:lang w:val="en-GB"/>
              </w:rPr>
            </w:pPr>
            <w:r w:rsidRPr="00406985">
              <w:rPr>
                <w:rFonts w:ascii="Times New Roman" w:hAnsi="Times New Roman"/>
                <w:sz w:val="20"/>
                <w:szCs w:val="20"/>
                <w:lang w:val="en-GB"/>
              </w:rPr>
              <w:t>Enterprises supported to develop innovative green</w:t>
            </w:r>
            <w:r>
              <w:rPr>
                <w:rFonts w:ascii="Times New Roman" w:hAnsi="Times New Roman"/>
                <w:sz w:val="20"/>
                <w:szCs w:val="20"/>
                <w:lang w:val="en-GB"/>
              </w:rPr>
              <w:t xml:space="preserve"> products or</w:t>
            </w:r>
            <w:r w:rsidRPr="00406985">
              <w:rPr>
                <w:rFonts w:ascii="Times New Roman" w:hAnsi="Times New Roman"/>
                <w:sz w:val="20"/>
                <w:szCs w:val="20"/>
                <w:lang w:val="en-GB"/>
              </w:rPr>
              <w:t xml:space="preserve"> technologies</w:t>
            </w:r>
            <w:r>
              <w:rPr>
                <w:rFonts w:ascii="Times New Roman" w:hAnsi="Times New Roman"/>
                <w:sz w:val="20"/>
                <w:szCs w:val="20"/>
                <w:lang w:val="en-GB"/>
              </w:rPr>
              <w:t>.</w:t>
            </w:r>
            <w:r w:rsidRPr="00406985">
              <w:rPr>
                <w:rFonts w:ascii="Times New Roman" w:hAnsi="Times New Roman"/>
                <w:sz w:val="20"/>
                <w:szCs w:val="20"/>
                <w:lang w:val="en-GB"/>
              </w:rPr>
              <w:t xml:space="preserve"> </w:t>
            </w:r>
          </w:p>
          <w:p w14:paraId="1FAE09D7" w14:textId="77777777" w:rsidR="000B0EA0" w:rsidRPr="00406985" w:rsidRDefault="000B0EA0" w:rsidP="000B0EA0">
            <w:pPr>
              <w:spacing w:after="0"/>
              <w:jc w:val="both"/>
              <w:rPr>
                <w:rFonts w:ascii="Times New Roman" w:hAnsi="Times New Roman"/>
                <w:i/>
                <w:sz w:val="20"/>
                <w:szCs w:val="20"/>
                <w:lang w:val="en-GB"/>
              </w:rPr>
            </w:pPr>
          </w:p>
        </w:tc>
        <w:tc>
          <w:tcPr>
            <w:tcW w:w="2952" w:type="pct"/>
            <w:gridSpan w:val="2"/>
            <w:shd w:val="clear" w:color="auto" w:fill="auto"/>
          </w:tcPr>
          <w:p w14:paraId="72BC3C1E" w14:textId="77777777" w:rsidR="000B0EA0" w:rsidRPr="00406985" w:rsidRDefault="000B0EA0" w:rsidP="000B0EA0">
            <w:pPr>
              <w:spacing w:after="0"/>
              <w:rPr>
                <w:rFonts w:ascii="Times New Roman" w:hAnsi="Times New Roman"/>
                <w:sz w:val="20"/>
                <w:szCs w:val="20"/>
                <w:lang w:val="en-GB"/>
              </w:rPr>
            </w:pPr>
            <w:r w:rsidRPr="00406985">
              <w:rPr>
                <w:rFonts w:ascii="Times New Roman" w:hAnsi="Times New Roman"/>
                <w:sz w:val="20"/>
                <w:szCs w:val="20"/>
                <w:lang w:val="en-GB"/>
              </w:rPr>
              <w:t>Number of SMEs</w:t>
            </w:r>
            <w:r w:rsidRPr="00406985">
              <w:rPr>
                <w:rStyle w:val="FootnoteReference"/>
                <w:rFonts w:ascii="Times New Roman" w:hAnsi="Times New Roman"/>
                <w:sz w:val="20"/>
                <w:szCs w:val="20"/>
                <w:lang w:val="en-GB"/>
              </w:rPr>
              <w:footnoteReference w:id="22"/>
            </w:r>
            <w:r w:rsidRPr="00406985">
              <w:rPr>
                <w:rFonts w:ascii="Times New Roman" w:hAnsi="Times New Roman"/>
                <w:sz w:val="20"/>
                <w:szCs w:val="20"/>
                <w:lang w:val="en-GB"/>
              </w:rPr>
              <w:t xml:space="preserve"> supported to develop green </w:t>
            </w:r>
            <w:r>
              <w:rPr>
                <w:rFonts w:ascii="Times New Roman" w:hAnsi="Times New Roman"/>
                <w:sz w:val="20"/>
                <w:szCs w:val="20"/>
                <w:lang w:val="en-GB"/>
              </w:rPr>
              <w:t>products/</w:t>
            </w:r>
            <w:r w:rsidRPr="00406985">
              <w:rPr>
                <w:rFonts w:ascii="Times New Roman" w:hAnsi="Times New Roman"/>
                <w:sz w:val="20"/>
                <w:szCs w:val="20"/>
                <w:lang w:val="en-GB"/>
              </w:rPr>
              <w:t xml:space="preserve">technologies </w:t>
            </w:r>
          </w:p>
        </w:tc>
        <w:tc>
          <w:tcPr>
            <w:tcW w:w="393" w:type="pct"/>
            <w:shd w:val="clear" w:color="auto" w:fill="auto"/>
          </w:tcPr>
          <w:p w14:paraId="3A5B41E3" w14:textId="77777777" w:rsidR="000B0EA0" w:rsidRPr="00406985" w:rsidRDefault="000B0EA0" w:rsidP="000B0EA0">
            <w:pPr>
              <w:spacing w:after="0"/>
              <w:jc w:val="right"/>
              <w:rPr>
                <w:rFonts w:ascii="Times New Roman" w:hAnsi="Times New Roman"/>
                <w:sz w:val="20"/>
                <w:szCs w:val="20"/>
                <w:lang w:val="en-GB"/>
              </w:rPr>
            </w:pPr>
            <w:r w:rsidRPr="00406985">
              <w:rPr>
                <w:rFonts w:ascii="Times New Roman" w:hAnsi="Times New Roman"/>
                <w:sz w:val="20"/>
                <w:szCs w:val="20"/>
                <w:lang w:val="en-GB"/>
              </w:rPr>
              <w:t>0</w:t>
            </w:r>
          </w:p>
        </w:tc>
        <w:tc>
          <w:tcPr>
            <w:tcW w:w="439" w:type="pct"/>
            <w:shd w:val="clear" w:color="auto" w:fill="auto"/>
          </w:tcPr>
          <w:p w14:paraId="59FB6606" w14:textId="3B77536F" w:rsidR="000B0EA0" w:rsidRPr="00406985" w:rsidRDefault="00A459C4" w:rsidP="000B0EA0">
            <w:pPr>
              <w:spacing w:after="0"/>
              <w:jc w:val="right"/>
              <w:rPr>
                <w:rFonts w:ascii="Times New Roman" w:hAnsi="Times New Roman"/>
                <w:sz w:val="20"/>
                <w:szCs w:val="20"/>
                <w:lang w:val="en-GB"/>
              </w:rPr>
            </w:pPr>
            <w:r>
              <w:rPr>
                <w:rFonts w:ascii="Times New Roman" w:hAnsi="Times New Roman"/>
                <w:sz w:val="20"/>
                <w:szCs w:val="20"/>
                <w:lang w:val="en-GB"/>
              </w:rPr>
              <w:t>7</w:t>
            </w:r>
          </w:p>
        </w:tc>
      </w:tr>
      <w:tr w:rsidR="000B0EA0" w:rsidRPr="00406985" w14:paraId="0AAC6F34" w14:textId="77777777" w:rsidTr="00C41F9E">
        <w:trPr>
          <w:trHeight w:val="274"/>
        </w:trPr>
        <w:tc>
          <w:tcPr>
            <w:tcW w:w="489" w:type="pct"/>
            <w:vMerge/>
            <w:shd w:val="clear" w:color="auto" w:fill="auto"/>
          </w:tcPr>
          <w:p w14:paraId="0925476C" w14:textId="77777777" w:rsidR="000B0EA0" w:rsidRPr="00406985" w:rsidRDefault="000B0EA0" w:rsidP="000B0EA0">
            <w:pPr>
              <w:spacing w:after="0"/>
              <w:rPr>
                <w:rFonts w:ascii="Times New Roman" w:hAnsi="Times New Roman"/>
                <w:sz w:val="20"/>
                <w:szCs w:val="20"/>
                <w:lang w:val="en-GB"/>
              </w:rPr>
            </w:pPr>
          </w:p>
        </w:tc>
        <w:tc>
          <w:tcPr>
            <w:tcW w:w="727" w:type="pct"/>
            <w:gridSpan w:val="2"/>
            <w:vMerge/>
            <w:shd w:val="clear" w:color="auto" w:fill="auto"/>
          </w:tcPr>
          <w:p w14:paraId="7631AD55" w14:textId="77777777" w:rsidR="000B0EA0" w:rsidRPr="00406985" w:rsidRDefault="000B0EA0" w:rsidP="000B0EA0">
            <w:pPr>
              <w:spacing w:after="0"/>
              <w:jc w:val="both"/>
              <w:rPr>
                <w:rFonts w:ascii="Times New Roman" w:hAnsi="Times New Roman"/>
                <w:sz w:val="20"/>
                <w:szCs w:val="20"/>
                <w:lang w:val="en-GB"/>
              </w:rPr>
            </w:pPr>
          </w:p>
        </w:tc>
        <w:tc>
          <w:tcPr>
            <w:tcW w:w="2952" w:type="pct"/>
            <w:gridSpan w:val="2"/>
            <w:shd w:val="clear" w:color="auto" w:fill="auto"/>
          </w:tcPr>
          <w:p w14:paraId="6AD3916F" w14:textId="77728E90" w:rsidR="000B0EA0" w:rsidRPr="00406985" w:rsidRDefault="000B0EA0" w:rsidP="000B0EA0">
            <w:pPr>
              <w:spacing w:after="0"/>
              <w:rPr>
                <w:rFonts w:ascii="Times New Roman" w:hAnsi="Times New Roman"/>
                <w:sz w:val="20"/>
                <w:szCs w:val="20"/>
                <w:lang w:val="en-GB"/>
              </w:rPr>
            </w:pPr>
            <w:r w:rsidRPr="000B0EA0">
              <w:rPr>
                <w:rFonts w:ascii="Times New Roman" w:hAnsi="Times New Roman"/>
                <w:sz w:val="20"/>
                <w:szCs w:val="20"/>
                <w:lang w:val="en-GB"/>
              </w:rPr>
              <w:t>Number of SMEs supported to apply green products/ technologies</w:t>
            </w:r>
          </w:p>
        </w:tc>
        <w:tc>
          <w:tcPr>
            <w:tcW w:w="393" w:type="pct"/>
            <w:shd w:val="clear" w:color="auto" w:fill="auto"/>
          </w:tcPr>
          <w:p w14:paraId="517F3D65" w14:textId="0CF85DC6" w:rsidR="000B0EA0" w:rsidRPr="00406985" w:rsidRDefault="00C7584E" w:rsidP="000B0EA0">
            <w:pPr>
              <w:spacing w:after="0"/>
              <w:jc w:val="right"/>
              <w:rPr>
                <w:rFonts w:ascii="Times New Roman" w:hAnsi="Times New Roman"/>
                <w:sz w:val="20"/>
                <w:szCs w:val="20"/>
                <w:lang w:val="en-GB"/>
              </w:rPr>
            </w:pPr>
            <w:r>
              <w:rPr>
                <w:rFonts w:ascii="Times New Roman" w:hAnsi="Times New Roman"/>
                <w:sz w:val="20"/>
                <w:szCs w:val="20"/>
                <w:lang w:val="en-GB"/>
              </w:rPr>
              <w:t>0</w:t>
            </w:r>
          </w:p>
        </w:tc>
        <w:tc>
          <w:tcPr>
            <w:tcW w:w="439" w:type="pct"/>
            <w:shd w:val="clear" w:color="auto" w:fill="auto"/>
          </w:tcPr>
          <w:p w14:paraId="19631F17" w14:textId="6BC88DA8" w:rsidR="000B0EA0" w:rsidRDefault="005F6A15" w:rsidP="000B0EA0">
            <w:pPr>
              <w:spacing w:after="0"/>
              <w:jc w:val="right"/>
              <w:rPr>
                <w:rFonts w:ascii="Times New Roman" w:hAnsi="Times New Roman"/>
                <w:sz w:val="20"/>
                <w:szCs w:val="20"/>
                <w:lang w:val="en-GB"/>
              </w:rPr>
            </w:pPr>
            <w:r>
              <w:rPr>
                <w:rFonts w:ascii="Times New Roman" w:hAnsi="Times New Roman"/>
                <w:sz w:val="20"/>
                <w:szCs w:val="20"/>
                <w:lang w:val="en-GB"/>
              </w:rPr>
              <w:t>10</w:t>
            </w:r>
          </w:p>
        </w:tc>
      </w:tr>
      <w:tr w:rsidR="000B0EA0" w:rsidRPr="00406985" w14:paraId="363A86A5" w14:textId="77777777" w:rsidTr="00C41F9E">
        <w:trPr>
          <w:trHeight w:val="274"/>
        </w:trPr>
        <w:tc>
          <w:tcPr>
            <w:tcW w:w="489" w:type="pct"/>
            <w:vMerge/>
            <w:shd w:val="clear" w:color="auto" w:fill="auto"/>
          </w:tcPr>
          <w:p w14:paraId="55657A2B" w14:textId="77777777" w:rsidR="000B0EA0" w:rsidRPr="00406985" w:rsidRDefault="000B0EA0" w:rsidP="000B0EA0">
            <w:pPr>
              <w:spacing w:after="0"/>
              <w:rPr>
                <w:rFonts w:ascii="Times New Roman" w:hAnsi="Times New Roman"/>
                <w:sz w:val="20"/>
                <w:szCs w:val="20"/>
                <w:lang w:val="en-GB"/>
              </w:rPr>
            </w:pPr>
          </w:p>
        </w:tc>
        <w:tc>
          <w:tcPr>
            <w:tcW w:w="727" w:type="pct"/>
            <w:gridSpan w:val="2"/>
            <w:vMerge/>
            <w:shd w:val="clear" w:color="auto" w:fill="auto"/>
          </w:tcPr>
          <w:p w14:paraId="310C9A8A" w14:textId="77777777" w:rsidR="000B0EA0" w:rsidRPr="00406985" w:rsidRDefault="000B0EA0" w:rsidP="000B0EA0">
            <w:pPr>
              <w:spacing w:after="0"/>
              <w:jc w:val="both"/>
              <w:rPr>
                <w:rFonts w:ascii="Times New Roman" w:hAnsi="Times New Roman"/>
                <w:sz w:val="20"/>
                <w:szCs w:val="20"/>
                <w:lang w:val="en-GB"/>
              </w:rPr>
            </w:pPr>
          </w:p>
        </w:tc>
        <w:tc>
          <w:tcPr>
            <w:tcW w:w="2952" w:type="pct"/>
            <w:gridSpan w:val="2"/>
            <w:shd w:val="clear" w:color="auto" w:fill="auto"/>
          </w:tcPr>
          <w:p w14:paraId="4B916E95" w14:textId="77777777" w:rsidR="000B0EA0" w:rsidRPr="00406985" w:rsidRDefault="000B0EA0" w:rsidP="000B0EA0">
            <w:pPr>
              <w:spacing w:after="0"/>
              <w:rPr>
                <w:rFonts w:ascii="Times New Roman" w:hAnsi="Times New Roman"/>
                <w:sz w:val="20"/>
                <w:szCs w:val="20"/>
                <w:lang w:val="en-GB"/>
              </w:rPr>
            </w:pPr>
            <w:r w:rsidRPr="00406985">
              <w:rPr>
                <w:rFonts w:ascii="Times New Roman" w:hAnsi="Times New Roman"/>
                <w:sz w:val="20"/>
                <w:szCs w:val="20"/>
                <w:lang w:val="en-GB"/>
              </w:rPr>
              <w:t>Number of SMEs supported to commercialise green products</w:t>
            </w:r>
            <w:r>
              <w:rPr>
                <w:rFonts w:ascii="Times New Roman" w:hAnsi="Times New Roman"/>
                <w:sz w:val="20"/>
                <w:szCs w:val="20"/>
                <w:lang w:val="en-GB"/>
              </w:rPr>
              <w:t>/technologies</w:t>
            </w:r>
            <w:r w:rsidRPr="00406985">
              <w:rPr>
                <w:rFonts w:ascii="Times New Roman" w:hAnsi="Times New Roman"/>
                <w:sz w:val="20"/>
                <w:szCs w:val="20"/>
                <w:lang w:val="en-GB"/>
              </w:rPr>
              <w:t xml:space="preserve"> </w:t>
            </w:r>
          </w:p>
        </w:tc>
        <w:tc>
          <w:tcPr>
            <w:tcW w:w="393" w:type="pct"/>
            <w:shd w:val="clear" w:color="auto" w:fill="auto"/>
          </w:tcPr>
          <w:p w14:paraId="254C2ACA" w14:textId="77777777" w:rsidR="000B0EA0" w:rsidRPr="00406985" w:rsidRDefault="000B0EA0" w:rsidP="000B0EA0">
            <w:pPr>
              <w:spacing w:after="0"/>
              <w:jc w:val="right"/>
              <w:rPr>
                <w:rFonts w:ascii="Times New Roman" w:hAnsi="Times New Roman"/>
                <w:sz w:val="20"/>
                <w:szCs w:val="20"/>
                <w:lang w:val="en-GB"/>
              </w:rPr>
            </w:pPr>
            <w:r w:rsidRPr="00406985">
              <w:rPr>
                <w:rFonts w:ascii="Times New Roman" w:hAnsi="Times New Roman"/>
                <w:sz w:val="20"/>
                <w:szCs w:val="20"/>
                <w:lang w:val="en-GB"/>
              </w:rPr>
              <w:t>0</w:t>
            </w:r>
          </w:p>
        </w:tc>
        <w:tc>
          <w:tcPr>
            <w:tcW w:w="439" w:type="pct"/>
            <w:shd w:val="clear" w:color="auto" w:fill="auto"/>
          </w:tcPr>
          <w:p w14:paraId="761246FE" w14:textId="07EF590D" w:rsidR="000B0EA0" w:rsidRPr="00406985" w:rsidRDefault="000B0EA0" w:rsidP="000B0EA0">
            <w:pPr>
              <w:spacing w:after="0"/>
              <w:jc w:val="right"/>
              <w:rPr>
                <w:rFonts w:ascii="Times New Roman" w:hAnsi="Times New Roman"/>
                <w:sz w:val="20"/>
                <w:szCs w:val="20"/>
                <w:lang w:val="en-GB"/>
              </w:rPr>
            </w:pPr>
            <w:r w:rsidRPr="00406985">
              <w:rPr>
                <w:rFonts w:ascii="Times New Roman" w:hAnsi="Times New Roman"/>
                <w:sz w:val="20"/>
                <w:szCs w:val="20"/>
                <w:lang w:val="en-GB"/>
              </w:rPr>
              <w:t xml:space="preserve"> </w:t>
            </w:r>
            <w:r w:rsidR="005F6A15">
              <w:rPr>
                <w:rFonts w:ascii="Times New Roman" w:hAnsi="Times New Roman"/>
                <w:sz w:val="20"/>
                <w:szCs w:val="20"/>
                <w:lang w:val="en-GB"/>
              </w:rPr>
              <w:t>2</w:t>
            </w:r>
          </w:p>
        </w:tc>
      </w:tr>
      <w:tr w:rsidR="000B0EA0" w:rsidRPr="00406985" w14:paraId="5A22B324" w14:textId="77777777" w:rsidTr="00C41F9E">
        <w:trPr>
          <w:trHeight w:val="274"/>
        </w:trPr>
        <w:tc>
          <w:tcPr>
            <w:tcW w:w="489" w:type="pct"/>
            <w:vMerge/>
            <w:shd w:val="clear" w:color="auto" w:fill="auto"/>
          </w:tcPr>
          <w:p w14:paraId="7E4C31E4" w14:textId="77777777" w:rsidR="000B0EA0" w:rsidRPr="00406985" w:rsidRDefault="000B0EA0" w:rsidP="000B0EA0">
            <w:pPr>
              <w:spacing w:after="0"/>
              <w:rPr>
                <w:rFonts w:ascii="Times New Roman" w:hAnsi="Times New Roman"/>
                <w:sz w:val="20"/>
                <w:szCs w:val="20"/>
                <w:lang w:val="en-GB"/>
              </w:rPr>
            </w:pPr>
          </w:p>
        </w:tc>
        <w:tc>
          <w:tcPr>
            <w:tcW w:w="727" w:type="pct"/>
            <w:gridSpan w:val="2"/>
            <w:vMerge/>
            <w:shd w:val="clear" w:color="auto" w:fill="auto"/>
          </w:tcPr>
          <w:p w14:paraId="4C2302BF" w14:textId="77777777" w:rsidR="000B0EA0" w:rsidRPr="00406985" w:rsidRDefault="000B0EA0" w:rsidP="000B0EA0">
            <w:pPr>
              <w:spacing w:after="0"/>
              <w:jc w:val="both"/>
              <w:rPr>
                <w:rFonts w:ascii="Times New Roman" w:hAnsi="Times New Roman"/>
                <w:sz w:val="20"/>
                <w:szCs w:val="20"/>
                <w:lang w:val="en-GB"/>
              </w:rPr>
            </w:pPr>
          </w:p>
        </w:tc>
        <w:tc>
          <w:tcPr>
            <w:tcW w:w="2952" w:type="pct"/>
            <w:gridSpan w:val="2"/>
            <w:shd w:val="clear" w:color="auto" w:fill="auto"/>
          </w:tcPr>
          <w:p w14:paraId="762D2A3B" w14:textId="77777777" w:rsidR="000B0EA0" w:rsidRPr="00406985" w:rsidRDefault="000B0EA0" w:rsidP="000B0EA0">
            <w:pPr>
              <w:spacing w:after="0"/>
              <w:rPr>
                <w:rFonts w:ascii="Times New Roman" w:hAnsi="Times New Roman"/>
                <w:sz w:val="20"/>
                <w:szCs w:val="20"/>
                <w:lang w:val="en-GB"/>
              </w:rPr>
            </w:pPr>
            <w:r w:rsidRPr="00406985">
              <w:rPr>
                <w:rFonts w:ascii="Times New Roman" w:hAnsi="Times New Roman"/>
                <w:sz w:val="20"/>
                <w:szCs w:val="20"/>
                <w:lang w:val="en-GB"/>
              </w:rPr>
              <w:t>Number of enterprises using external research expertise/research institution to develop innovative</w:t>
            </w:r>
            <w:r>
              <w:rPr>
                <w:rFonts w:ascii="Times New Roman" w:hAnsi="Times New Roman"/>
                <w:sz w:val="20"/>
                <w:szCs w:val="20"/>
                <w:lang w:val="en-GB"/>
              </w:rPr>
              <w:t xml:space="preserve"> green products/</w:t>
            </w:r>
            <w:r w:rsidRPr="00406985">
              <w:rPr>
                <w:rFonts w:ascii="Times New Roman" w:hAnsi="Times New Roman"/>
                <w:sz w:val="20"/>
                <w:szCs w:val="20"/>
                <w:lang w:val="en-GB"/>
              </w:rPr>
              <w:t>technologies</w:t>
            </w:r>
          </w:p>
        </w:tc>
        <w:tc>
          <w:tcPr>
            <w:tcW w:w="393" w:type="pct"/>
            <w:shd w:val="clear" w:color="auto" w:fill="auto"/>
          </w:tcPr>
          <w:p w14:paraId="3DBA1943" w14:textId="77777777" w:rsidR="000B0EA0" w:rsidRPr="00406985" w:rsidRDefault="000B0EA0" w:rsidP="000B0EA0">
            <w:pPr>
              <w:spacing w:after="0"/>
              <w:jc w:val="right"/>
              <w:rPr>
                <w:rFonts w:ascii="Times New Roman" w:hAnsi="Times New Roman"/>
                <w:sz w:val="20"/>
                <w:szCs w:val="20"/>
                <w:lang w:val="en-GB"/>
              </w:rPr>
            </w:pPr>
            <w:r w:rsidRPr="00406985">
              <w:rPr>
                <w:rFonts w:ascii="Times New Roman" w:hAnsi="Times New Roman"/>
                <w:sz w:val="20"/>
                <w:szCs w:val="20"/>
                <w:lang w:val="en-GB"/>
              </w:rPr>
              <w:t>0</w:t>
            </w:r>
          </w:p>
        </w:tc>
        <w:tc>
          <w:tcPr>
            <w:tcW w:w="439" w:type="pct"/>
            <w:shd w:val="clear" w:color="auto" w:fill="auto"/>
          </w:tcPr>
          <w:p w14:paraId="2767F4AF" w14:textId="77777777" w:rsidR="000B0EA0" w:rsidRPr="00406985" w:rsidRDefault="000B0EA0" w:rsidP="000B0EA0">
            <w:pPr>
              <w:spacing w:after="0"/>
              <w:jc w:val="right"/>
              <w:rPr>
                <w:rFonts w:ascii="Times New Roman" w:hAnsi="Times New Roman"/>
                <w:sz w:val="20"/>
                <w:szCs w:val="20"/>
                <w:lang w:val="en-GB"/>
              </w:rPr>
            </w:pPr>
            <w:r>
              <w:rPr>
                <w:rFonts w:ascii="Times New Roman" w:hAnsi="Times New Roman"/>
                <w:sz w:val="20"/>
                <w:szCs w:val="20"/>
                <w:lang w:val="en-GB"/>
              </w:rPr>
              <w:t>7</w:t>
            </w:r>
          </w:p>
        </w:tc>
      </w:tr>
      <w:tr w:rsidR="000B0EA0" w:rsidRPr="00406985" w14:paraId="6D98C8AA" w14:textId="77777777" w:rsidTr="00C41F9E">
        <w:trPr>
          <w:trHeight w:val="349"/>
        </w:trPr>
        <w:tc>
          <w:tcPr>
            <w:tcW w:w="489" w:type="pct"/>
            <w:vMerge w:val="restart"/>
            <w:shd w:val="clear" w:color="auto" w:fill="auto"/>
          </w:tcPr>
          <w:p w14:paraId="003F568E" w14:textId="77777777" w:rsidR="000B0EA0" w:rsidRPr="00406985" w:rsidRDefault="000B0EA0" w:rsidP="000B0EA0">
            <w:pPr>
              <w:spacing w:after="0"/>
              <w:rPr>
                <w:rFonts w:ascii="Times New Roman" w:hAnsi="Times New Roman"/>
                <w:sz w:val="20"/>
                <w:szCs w:val="20"/>
                <w:lang w:val="en-GB"/>
              </w:rPr>
            </w:pPr>
            <w:r w:rsidRPr="00406985">
              <w:rPr>
                <w:rFonts w:ascii="Times New Roman" w:hAnsi="Times New Roman"/>
                <w:sz w:val="20"/>
                <w:szCs w:val="20"/>
                <w:lang w:val="en-GB"/>
              </w:rPr>
              <w:t>Output 1.</w:t>
            </w:r>
            <w:r>
              <w:rPr>
                <w:rFonts w:ascii="Times New Roman" w:hAnsi="Times New Roman"/>
                <w:sz w:val="20"/>
                <w:szCs w:val="20"/>
                <w:lang w:val="en-GB"/>
              </w:rPr>
              <w:t>2</w:t>
            </w:r>
          </w:p>
        </w:tc>
        <w:tc>
          <w:tcPr>
            <w:tcW w:w="727" w:type="pct"/>
            <w:gridSpan w:val="2"/>
            <w:vMerge w:val="restart"/>
            <w:shd w:val="clear" w:color="auto" w:fill="auto"/>
          </w:tcPr>
          <w:p w14:paraId="18E83D56" w14:textId="77777777" w:rsidR="000B0EA0" w:rsidRPr="00406985" w:rsidRDefault="000B0EA0" w:rsidP="000B0EA0">
            <w:pPr>
              <w:spacing w:after="0"/>
              <w:jc w:val="both"/>
              <w:rPr>
                <w:rFonts w:ascii="Times New Roman" w:hAnsi="Times New Roman"/>
                <w:sz w:val="20"/>
                <w:szCs w:val="20"/>
                <w:lang w:val="en-GB"/>
              </w:rPr>
            </w:pPr>
            <w:r w:rsidRPr="00406985">
              <w:rPr>
                <w:rFonts w:ascii="Times New Roman" w:hAnsi="Times New Roman"/>
                <w:sz w:val="20"/>
                <w:szCs w:val="20"/>
                <w:lang w:val="en-GB"/>
              </w:rPr>
              <w:t xml:space="preserve">Enterprises supported to develop innovative </w:t>
            </w:r>
            <w:r>
              <w:rPr>
                <w:rFonts w:ascii="Times New Roman" w:hAnsi="Times New Roman"/>
                <w:sz w:val="20"/>
                <w:szCs w:val="20"/>
                <w:lang w:val="en-GB"/>
              </w:rPr>
              <w:lastRenderedPageBreak/>
              <w:t>ICT products or</w:t>
            </w:r>
            <w:r w:rsidRPr="00406985">
              <w:rPr>
                <w:rFonts w:ascii="Times New Roman" w:hAnsi="Times New Roman"/>
                <w:sz w:val="20"/>
                <w:szCs w:val="20"/>
                <w:lang w:val="en-GB"/>
              </w:rPr>
              <w:t xml:space="preserve"> technologies</w:t>
            </w:r>
            <w:r>
              <w:rPr>
                <w:rFonts w:ascii="Times New Roman" w:hAnsi="Times New Roman"/>
                <w:sz w:val="20"/>
                <w:szCs w:val="20"/>
                <w:lang w:val="en-GB"/>
              </w:rPr>
              <w:t>.</w:t>
            </w:r>
            <w:r w:rsidRPr="00406985">
              <w:rPr>
                <w:rFonts w:ascii="Times New Roman" w:hAnsi="Times New Roman"/>
                <w:sz w:val="20"/>
                <w:szCs w:val="20"/>
                <w:lang w:val="en-GB"/>
              </w:rPr>
              <w:t xml:space="preserve"> </w:t>
            </w:r>
          </w:p>
          <w:p w14:paraId="2085C51E" w14:textId="77777777" w:rsidR="000B0EA0" w:rsidRPr="00406985" w:rsidRDefault="000B0EA0" w:rsidP="000B0EA0">
            <w:pPr>
              <w:spacing w:after="0"/>
              <w:jc w:val="both"/>
              <w:rPr>
                <w:rFonts w:ascii="Times New Roman" w:hAnsi="Times New Roman"/>
                <w:sz w:val="20"/>
                <w:szCs w:val="20"/>
                <w:lang w:val="en-GB"/>
              </w:rPr>
            </w:pPr>
          </w:p>
          <w:p w14:paraId="46E7CC92" w14:textId="77777777" w:rsidR="000B0EA0" w:rsidRPr="00406985" w:rsidDel="00CA0F41" w:rsidRDefault="000B0EA0" w:rsidP="000B0EA0">
            <w:pPr>
              <w:spacing w:after="0"/>
              <w:rPr>
                <w:rFonts w:ascii="Times New Roman" w:hAnsi="Times New Roman"/>
                <w:sz w:val="20"/>
                <w:szCs w:val="20"/>
                <w:lang w:val="en-GB"/>
              </w:rPr>
            </w:pPr>
          </w:p>
        </w:tc>
        <w:tc>
          <w:tcPr>
            <w:tcW w:w="2952" w:type="pct"/>
            <w:gridSpan w:val="2"/>
            <w:shd w:val="clear" w:color="auto" w:fill="auto"/>
          </w:tcPr>
          <w:p w14:paraId="459FE3B1" w14:textId="77777777" w:rsidR="000B0EA0" w:rsidRPr="00406985" w:rsidRDefault="000B0EA0" w:rsidP="000B0EA0">
            <w:pPr>
              <w:spacing w:after="0"/>
              <w:jc w:val="both"/>
              <w:rPr>
                <w:rFonts w:ascii="Times New Roman" w:hAnsi="Times New Roman"/>
                <w:sz w:val="20"/>
                <w:szCs w:val="20"/>
                <w:lang w:val="en-GB"/>
              </w:rPr>
            </w:pPr>
            <w:r w:rsidRPr="00406985">
              <w:rPr>
                <w:rFonts w:ascii="Times New Roman" w:hAnsi="Times New Roman"/>
                <w:sz w:val="20"/>
                <w:szCs w:val="20"/>
                <w:lang w:val="en-GB"/>
              </w:rPr>
              <w:lastRenderedPageBreak/>
              <w:t xml:space="preserve">Number of SMEs supported to develop </w:t>
            </w:r>
            <w:r>
              <w:rPr>
                <w:rFonts w:ascii="Times New Roman" w:hAnsi="Times New Roman"/>
                <w:sz w:val="20"/>
                <w:szCs w:val="20"/>
                <w:lang w:val="en-GB"/>
              </w:rPr>
              <w:t>ICT</w:t>
            </w:r>
            <w:r w:rsidRPr="00406985">
              <w:rPr>
                <w:rFonts w:ascii="Times New Roman" w:hAnsi="Times New Roman"/>
                <w:sz w:val="20"/>
                <w:szCs w:val="20"/>
                <w:lang w:val="en-GB"/>
              </w:rPr>
              <w:t xml:space="preserve"> </w:t>
            </w:r>
            <w:r>
              <w:rPr>
                <w:rFonts w:ascii="Times New Roman" w:hAnsi="Times New Roman"/>
                <w:sz w:val="20"/>
                <w:szCs w:val="20"/>
                <w:lang w:val="en-GB"/>
              </w:rPr>
              <w:t>products/</w:t>
            </w:r>
            <w:r w:rsidRPr="00406985">
              <w:rPr>
                <w:rFonts w:ascii="Times New Roman" w:hAnsi="Times New Roman"/>
                <w:sz w:val="20"/>
                <w:szCs w:val="20"/>
                <w:lang w:val="en-GB"/>
              </w:rPr>
              <w:t>technologies</w:t>
            </w:r>
          </w:p>
        </w:tc>
        <w:tc>
          <w:tcPr>
            <w:tcW w:w="393" w:type="pct"/>
            <w:shd w:val="clear" w:color="auto" w:fill="auto"/>
          </w:tcPr>
          <w:p w14:paraId="21EED14C" w14:textId="77777777" w:rsidR="000B0EA0" w:rsidRPr="00406985" w:rsidRDefault="000B0EA0" w:rsidP="000B0EA0">
            <w:pPr>
              <w:spacing w:after="0"/>
              <w:jc w:val="right"/>
              <w:rPr>
                <w:rFonts w:ascii="Times New Roman" w:hAnsi="Times New Roman"/>
                <w:sz w:val="20"/>
                <w:szCs w:val="20"/>
                <w:lang w:val="en-GB"/>
              </w:rPr>
            </w:pPr>
            <w:r w:rsidRPr="00406985">
              <w:rPr>
                <w:rFonts w:ascii="Times New Roman" w:hAnsi="Times New Roman"/>
                <w:sz w:val="20"/>
                <w:szCs w:val="20"/>
                <w:lang w:val="en-GB"/>
              </w:rPr>
              <w:t>0</w:t>
            </w:r>
          </w:p>
        </w:tc>
        <w:tc>
          <w:tcPr>
            <w:tcW w:w="439" w:type="pct"/>
            <w:shd w:val="clear" w:color="auto" w:fill="auto"/>
          </w:tcPr>
          <w:p w14:paraId="61E01BD6" w14:textId="0437F44F" w:rsidR="000B0EA0" w:rsidRPr="00406985" w:rsidRDefault="00A459C4" w:rsidP="000B0EA0">
            <w:pPr>
              <w:spacing w:after="0"/>
              <w:jc w:val="right"/>
              <w:rPr>
                <w:rFonts w:ascii="Times New Roman" w:hAnsi="Times New Roman"/>
                <w:sz w:val="20"/>
                <w:szCs w:val="20"/>
                <w:lang w:val="en-GB"/>
              </w:rPr>
            </w:pPr>
            <w:r>
              <w:rPr>
                <w:rFonts w:ascii="Times New Roman" w:hAnsi="Times New Roman"/>
                <w:sz w:val="20"/>
                <w:szCs w:val="20"/>
                <w:lang w:val="en-GB"/>
              </w:rPr>
              <w:t>7</w:t>
            </w:r>
          </w:p>
        </w:tc>
      </w:tr>
      <w:tr w:rsidR="000B0EA0" w:rsidRPr="00406985" w14:paraId="48603971" w14:textId="77777777" w:rsidTr="00C41F9E">
        <w:trPr>
          <w:trHeight w:val="349"/>
        </w:trPr>
        <w:tc>
          <w:tcPr>
            <w:tcW w:w="489" w:type="pct"/>
            <w:vMerge/>
            <w:shd w:val="clear" w:color="auto" w:fill="auto"/>
          </w:tcPr>
          <w:p w14:paraId="460A7474" w14:textId="77777777" w:rsidR="000B0EA0" w:rsidRPr="00406985" w:rsidRDefault="000B0EA0" w:rsidP="000B0EA0">
            <w:pPr>
              <w:spacing w:after="0"/>
              <w:rPr>
                <w:rFonts w:ascii="Times New Roman" w:hAnsi="Times New Roman"/>
                <w:sz w:val="20"/>
                <w:szCs w:val="20"/>
                <w:lang w:val="en-GB"/>
              </w:rPr>
            </w:pPr>
          </w:p>
        </w:tc>
        <w:tc>
          <w:tcPr>
            <w:tcW w:w="727" w:type="pct"/>
            <w:gridSpan w:val="2"/>
            <w:vMerge/>
            <w:shd w:val="clear" w:color="auto" w:fill="auto"/>
          </w:tcPr>
          <w:p w14:paraId="1A225737" w14:textId="77777777" w:rsidR="000B0EA0" w:rsidRPr="00406985" w:rsidRDefault="000B0EA0" w:rsidP="000B0EA0">
            <w:pPr>
              <w:spacing w:after="0"/>
              <w:jc w:val="both"/>
              <w:rPr>
                <w:rFonts w:ascii="Times New Roman" w:hAnsi="Times New Roman"/>
                <w:sz w:val="20"/>
                <w:szCs w:val="20"/>
                <w:lang w:val="en-GB"/>
              </w:rPr>
            </w:pPr>
          </w:p>
        </w:tc>
        <w:tc>
          <w:tcPr>
            <w:tcW w:w="2952" w:type="pct"/>
            <w:gridSpan w:val="2"/>
            <w:shd w:val="clear" w:color="auto" w:fill="auto"/>
          </w:tcPr>
          <w:p w14:paraId="3278A0FD" w14:textId="1A5572C2" w:rsidR="000B0EA0" w:rsidRPr="00406985" w:rsidRDefault="000B0EA0" w:rsidP="000B0EA0">
            <w:pPr>
              <w:spacing w:after="0"/>
              <w:jc w:val="both"/>
              <w:rPr>
                <w:rFonts w:ascii="Times New Roman" w:hAnsi="Times New Roman"/>
                <w:sz w:val="20"/>
                <w:szCs w:val="20"/>
                <w:lang w:val="en-GB"/>
              </w:rPr>
            </w:pPr>
            <w:r w:rsidRPr="000B0EA0">
              <w:rPr>
                <w:rFonts w:ascii="Times New Roman" w:hAnsi="Times New Roman"/>
                <w:sz w:val="20"/>
                <w:szCs w:val="20"/>
                <w:lang w:val="en-GB"/>
              </w:rPr>
              <w:t xml:space="preserve">Number of SMEs supported to apply </w:t>
            </w:r>
            <w:r>
              <w:rPr>
                <w:rFonts w:ascii="Times New Roman" w:hAnsi="Times New Roman"/>
                <w:sz w:val="20"/>
                <w:szCs w:val="20"/>
                <w:lang w:val="en-GB"/>
              </w:rPr>
              <w:t>ICT</w:t>
            </w:r>
            <w:r w:rsidRPr="000B0EA0">
              <w:rPr>
                <w:rFonts w:ascii="Times New Roman" w:hAnsi="Times New Roman"/>
                <w:sz w:val="20"/>
                <w:szCs w:val="20"/>
                <w:lang w:val="en-GB"/>
              </w:rPr>
              <w:t xml:space="preserve"> products/ technologies</w:t>
            </w:r>
          </w:p>
        </w:tc>
        <w:tc>
          <w:tcPr>
            <w:tcW w:w="393" w:type="pct"/>
            <w:shd w:val="clear" w:color="auto" w:fill="auto"/>
          </w:tcPr>
          <w:p w14:paraId="58C4D2BD" w14:textId="2F323020" w:rsidR="000B0EA0" w:rsidRPr="00406985" w:rsidRDefault="00C7584E" w:rsidP="000B0EA0">
            <w:pPr>
              <w:spacing w:after="0"/>
              <w:jc w:val="right"/>
              <w:rPr>
                <w:rFonts w:ascii="Times New Roman" w:hAnsi="Times New Roman"/>
                <w:sz w:val="20"/>
                <w:szCs w:val="20"/>
                <w:lang w:val="en-GB"/>
              </w:rPr>
            </w:pPr>
            <w:r>
              <w:rPr>
                <w:rFonts w:ascii="Times New Roman" w:hAnsi="Times New Roman"/>
                <w:sz w:val="20"/>
                <w:szCs w:val="20"/>
                <w:lang w:val="en-GB"/>
              </w:rPr>
              <w:t>0</w:t>
            </w:r>
          </w:p>
        </w:tc>
        <w:tc>
          <w:tcPr>
            <w:tcW w:w="439" w:type="pct"/>
            <w:shd w:val="clear" w:color="auto" w:fill="auto"/>
          </w:tcPr>
          <w:p w14:paraId="11D58BC8" w14:textId="71A43118" w:rsidR="000B0EA0" w:rsidRDefault="005F6A15" w:rsidP="000B0EA0">
            <w:pPr>
              <w:spacing w:after="0"/>
              <w:jc w:val="right"/>
              <w:rPr>
                <w:rFonts w:ascii="Times New Roman" w:hAnsi="Times New Roman"/>
                <w:sz w:val="20"/>
                <w:szCs w:val="20"/>
                <w:lang w:val="en-GB"/>
              </w:rPr>
            </w:pPr>
            <w:r>
              <w:rPr>
                <w:rFonts w:ascii="Times New Roman" w:hAnsi="Times New Roman"/>
                <w:sz w:val="20"/>
                <w:szCs w:val="20"/>
                <w:lang w:val="en-GB"/>
              </w:rPr>
              <w:t>5</w:t>
            </w:r>
          </w:p>
        </w:tc>
      </w:tr>
      <w:tr w:rsidR="000B0EA0" w:rsidRPr="00406985" w14:paraId="1340FC72" w14:textId="77777777" w:rsidTr="00C41F9E">
        <w:trPr>
          <w:trHeight w:val="349"/>
        </w:trPr>
        <w:tc>
          <w:tcPr>
            <w:tcW w:w="489" w:type="pct"/>
            <w:vMerge/>
            <w:shd w:val="clear" w:color="auto" w:fill="auto"/>
          </w:tcPr>
          <w:p w14:paraId="19571F7D" w14:textId="77777777" w:rsidR="000B0EA0" w:rsidRPr="00406985" w:rsidRDefault="000B0EA0" w:rsidP="000B0EA0">
            <w:pPr>
              <w:spacing w:after="0"/>
              <w:rPr>
                <w:rFonts w:ascii="Times New Roman" w:hAnsi="Times New Roman"/>
                <w:sz w:val="20"/>
                <w:szCs w:val="20"/>
                <w:lang w:val="en-GB"/>
              </w:rPr>
            </w:pPr>
          </w:p>
        </w:tc>
        <w:tc>
          <w:tcPr>
            <w:tcW w:w="727" w:type="pct"/>
            <w:gridSpan w:val="2"/>
            <w:vMerge/>
            <w:shd w:val="clear" w:color="auto" w:fill="auto"/>
          </w:tcPr>
          <w:p w14:paraId="3E5FD075" w14:textId="77777777" w:rsidR="000B0EA0" w:rsidRPr="00406985" w:rsidDel="00CA0F41" w:rsidRDefault="000B0EA0" w:rsidP="000B0EA0">
            <w:pPr>
              <w:spacing w:after="0"/>
              <w:rPr>
                <w:rFonts w:ascii="Times New Roman" w:hAnsi="Times New Roman"/>
                <w:sz w:val="20"/>
                <w:szCs w:val="20"/>
                <w:lang w:val="en-GB"/>
              </w:rPr>
            </w:pPr>
          </w:p>
        </w:tc>
        <w:tc>
          <w:tcPr>
            <w:tcW w:w="2952" w:type="pct"/>
            <w:gridSpan w:val="2"/>
            <w:shd w:val="clear" w:color="auto" w:fill="auto"/>
          </w:tcPr>
          <w:p w14:paraId="7CCCEE5E" w14:textId="77777777" w:rsidR="000B0EA0" w:rsidRPr="00406985" w:rsidRDefault="000B0EA0" w:rsidP="000B0EA0">
            <w:pPr>
              <w:spacing w:after="0"/>
              <w:jc w:val="both"/>
              <w:rPr>
                <w:rFonts w:ascii="Times New Roman" w:hAnsi="Times New Roman"/>
                <w:sz w:val="20"/>
                <w:szCs w:val="20"/>
                <w:lang w:val="en-GB"/>
              </w:rPr>
            </w:pPr>
            <w:r w:rsidRPr="00406985">
              <w:rPr>
                <w:rFonts w:ascii="Times New Roman" w:hAnsi="Times New Roman"/>
                <w:sz w:val="20"/>
                <w:szCs w:val="20"/>
                <w:lang w:val="en-GB"/>
              </w:rPr>
              <w:t xml:space="preserve">Number of SMEs supported to commercialise </w:t>
            </w:r>
            <w:r>
              <w:rPr>
                <w:rFonts w:ascii="Times New Roman" w:hAnsi="Times New Roman"/>
                <w:sz w:val="20"/>
                <w:szCs w:val="20"/>
                <w:lang w:val="en-GB"/>
              </w:rPr>
              <w:t>ICT</w:t>
            </w:r>
            <w:r w:rsidRPr="00406985">
              <w:rPr>
                <w:rFonts w:ascii="Times New Roman" w:hAnsi="Times New Roman"/>
                <w:sz w:val="20"/>
                <w:szCs w:val="20"/>
                <w:lang w:val="en-GB"/>
              </w:rPr>
              <w:t xml:space="preserve"> </w:t>
            </w:r>
            <w:r>
              <w:rPr>
                <w:rFonts w:ascii="Times New Roman" w:hAnsi="Times New Roman"/>
                <w:sz w:val="20"/>
                <w:szCs w:val="20"/>
                <w:lang w:val="en-GB"/>
              </w:rPr>
              <w:t>products/</w:t>
            </w:r>
            <w:r w:rsidRPr="00406985">
              <w:rPr>
                <w:rFonts w:ascii="Times New Roman" w:hAnsi="Times New Roman"/>
                <w:sz w:val="20"/>
                <w:szCs w:val="20"/>
                <w:lang w:val="en-GB"/>
              </w:rPr>
              <w:t>technologies</w:t>
            </w:r>
          </w:p>
        </w:tc>
        <w:tc>
          <w:tcPr>
            <w:tcW w:w="393" w:type="pct"/>
            <w:shd w:val="clear" w:color="auto" w:fill="auto"/>
          </w:tcPr>
          <w:p w14:paraId="5CE1927E" w14:textId="77777777" w:rsidR="000B0EA0" w:rsidRPr="00406985" w:rsidRDefault="000B0EA0" w:rsidP="000B0EA0">
            <w:pPr>
              <w:spacing w:after="0"/>
              <w:jc w:val="right"/>
              <w:rPr>
                <w:rFonts w:ascii="Times New Roman" w:hAnsi="Times New Roman"/>
                <w:sz w:val="20"/>
                <w:szCs w:val="20"/>
                <w:lang w:val="en-GB"/>
              </w:rPr>
            </w:pPr>
            <w:r w:rsidRPr="00406985">
              <w:rPr>
                <w:rFonts w:ascii="Times New Roman" w:hAnsi="Times New Roman"/>
                <w:sz w:val="20"/>
                <w:szCs w:val="20"/>
                <w:lang w:val="en-GB"/>
              </w:rPr>
              <w:t>0</w:t>
            </w:r>
          </w:p>
        </w:tc>
        <w:tc>
          <w:tcPr>
            <w:tcW w:w="439" w:type="pct"/>
            <w:shd w:val="clear" w:color="auto" w:fill="auto"/>
          </w:tcPr>
          <w:p w14:paraId="54BDDFD6" w14:textId="42FC60FA" w:rsidR="000B0EA0" w:rsidRPr="00406985" w:rsidRDefault="000B0EA0" w:rsidP="000B0EA0">
            <w:pPr>
              <w:spacing w:after="0"/>
              <w:jc w:val="right"/>
              <w:rPr>
                <w:rFonts w:ascii="Times New Roman" w:hAnsi="Times New Roman"/>
                <w:sz w:val="20"/>
                <w:szCs w:val="20"/>
                <w:lang w:val="en-GB"/>
              </w:rPr>
            </w:pPr>
            <w:r w:rsidRPr="00406985">
              <w:rPr>
                <w:rFonts w:ascii="Times New Roman" w:hAnsi="Times New Roman"/>
                <w:sz w:val="20"/>
                <w:szCs w:val="20"/>
                <w:lang w:val="en-GB"/>
              </w:rPr>
              <w:t xml:space="preserve"> </w:t>
            </w:r>
            <w:r w:rsidR="005F6A15">
              <w:rPr>
                <w:rFonts w:ascii="Times New Roman" w:hAnsi="Times New Roman"/>
                <w:sz w:val="20"/>
                <w:szCs w:val="20"/>
                <w:lang w:val="en-GB"/>
              </w:rPr>
              <w:t>2</w:t>
            </w:r>
          </w:p>
        </w:tc>
      </w:tr>
      <w:tr w:rsidR="000B0EA0" w:rsidRPr="00406985" w14:paraId="5EB48B21" w14:textId="77777777" w:rsidTr="00C41F9E">
        <w:trPr>
          <w:trHeight w:val="559"/>
        </w:trPr>
        <w:tc>
          <w:tcPr>
            <w:tcW w:w="489" w:type="pct"/>
            <w:vMerge/>
            <w:shd w:val="clear" w:color="auto" w:fill="auto"/>
          </w:tcPr>
          <w:p w14:paraId="3F2163E0" w14:textId="77777777" w:rsidR="000B0EA0" w:rsidRPr="00406985" w:rsidRDefault="000B0EA0" w:rsidP="000B0EA0">
            <w:pPr>
              <w:spacing w:after="0"/>
              <w:rPr>
                <w:rFonts w:ascii="Times New Roman" w:hAnsi="Times New Roman"/>
                <w:sz w:val="20"/>
                <w:szCs w:val="20"/>
                <w:lang w:val="en-GB"/>
              </w:rPr>
            </w:pPr>
          </w:p>
        </w:tc>
        <w:tc>
          <w:tcPr>
            <w:tcW w:w="727" w:type="pct"/>
            <w:gridSpan w:val="2"/>
            <w:vMerge/>
            <w:shd w:val="clear" w:color="auto" w:fill="auto"/>
          </w:tcPr>
          <w:p w14:paraId="7F0166A2" w14:textId="77777777" w:rsidR="000B0EA0" w:rsidRPr="00406985" w:rsidDel="00CA0F41" w:rsidRDefault="000B0EA0" w:rsidP="000B0EA0">
            <w:pPr>
              <w:spacing w:after="0"/>
              <w:rPr>
                <w:rFonts w:ascii="Times New Roman" w:hAnsi="Times New Roman"/>
                <w:sz w:val="20"/>
                <w:szCs w:val="20"/>
                <w:lang w:val="en-GB"/>
              </w:rPr>
            </w:pPr>
          </w:p>
        </w:tc>
        <w:tc>
          <w:tcPr>
            <w:tcW w:w="2952" w:type="pct"/>
            <w:gridSpan w:val="2"/>
            <w:shd w:val="clear" w:color="auto" w:fill="auto"/>
          </w:tcPr>
          <w:p w14:paraId="73CB4205" w14:textId="77777777" w:rsidR="000B0EA0" w:rsidRPr="00406985" w:rsidRDefault="000B0EA0" w:rsidP="000B0EA0">
            <w:pPr>
              <w:spacing w:after="0"/>
              <w:jc w:val="both"/>
              <w:rPr>
                <w:rFonts w:ascii="Times New Roman" w:hAnsi="Times New Roman"/>
                <w:sz w:val="20"/>
                <w:szCs w:val="20"/>
                <w:lang w:val="en-GB"/>
              </w:rPr>
            </w:pPr>
            <w:r w:rsidRPr="00406985">
              <w:rPr>
                <w:rFonts w:ascii="Times New Roman" w:hAnsi="Times New Roman"/>
                <w:sz w:val="20"/>
                <w:szCs w:val="20"/>
                <w:lang w:val="en-GB"/>
              </w:rPr>
              <w:t>Number of enterprises using external research expertise/research institution to develop innovative</w:t>
            </w:r>
            <w:r>
              <w:rPr>
                <w:rFonts w:ascii="Times New Roman" w:hAnsi="Times New Roman"/>
                <w:sz w:val="20"/>
                <w:szCs w:val="20"/>
                <w:lang w:val="en-GB"/>
              </w:rPr>
              <w:t xml:space="preserve"> ICT products/</w:t>
            </w:r>
            <w:r w:rsidRPr="00406985">
              <w:rPr>
                <w:rFonts w:ascii="Times New Roman" w:hAnsi="Times New Roman"/>
                <w:sz w:val="20"/>
                <w:szCs w:val="20"/>
                <w:lang w:val="en-GB"/>
              </w:rPr>
              <w:t>technologies</w:t>
            </w:r>
          </w:p>
        </w:tc>
        <w:tc>
          <w:tcPr>
            <w:tcW w:w="393" w:type="pct"/>
            <w:shd w:val="clear" w:color="auto" w:fill="auto"/>
          </w:tcPr>
          <w:p w14:paraId="57B0ACAE" w14:textId="77777777" w:rsidR="000B0EA0" w:rsidRPr="00406985" w:rsidRDefault="000B0EA0" w:rsidP="000B0EA0">
            <w:pPr>
              <w:spacing w:after="0"/>
              <w:jc w:val="right"/>
              <w:rPr>
                <w:rFonts w:ascii="Times New Roman" w:hAnsi="Times New Roman"/>
                <w:sz w:val="20"/>
                <w:szCs w:val="20"/>
                <w:lang w:val="en-GB"/>
              </w:rPr>
            </w:pPr>
            <w:r w:rsidRPr="00406985">
              <w:rPr>
                <w:rFonts w:ascii="Times New Roman" w:hAnsi="Times New Roman"/>
                <w:sz w:val="20"/>
                <w:szCs w:val="20"/>
                <w:lang w:val="en-GB"/>
              </w:rPr>
              <w:t>0</w:t>
            </w:r>
          </w:p>
        </w:tc>
        <w:tc>
          <w:tcPr>
            <w:tcW w:w="439" w:type="pct"/>
            <w:shd w:val="clear" w:color="auto" w:fill="auto"/>
          </w:tcPr>
          <w:p w14:paraId="2FDD7A96" w14:textId="77777777" w:rsidR="000B0EA0" w:rsidRPr="00406985" w:rsidRDefault="000B0EA0" w:rsidP="000B0EA0">
            <w:pPr>
              <w:spacing w:after="0"/>
              <w:jc w:val="right"/>
              <w:rPr>
                <w:rFonts w:ascii="Times New Roman" w:hAnsi="Times New Roman"/>
                <w:sz w:val="20"/>
                <w:szCs w:val="20"/>
                <w:lang w:val="en-GB"/>
              </w:rPr>
            </w:pPr>
            <w:r>
              <w:rPr>
                <w:rFonts w:ascii="Times New Roman" w:hAnsi="Times New Roman"/>
                <w:sz w:val="20"/>
                <w:szCs w:val="20"/>
                <w:lang w:val="en-GB"/>
              </w:rPr>
              <w:t>7</w:t>
            </w:r>
          </w:p>
        </w:tc>
      </w:tr>
      <w:tr w:rsidR="000B0EA0" w:rsidRPr="00406985" w14:paraId="409F485F" w14:textId="77777777" w:rsidTr="00C41F9E">
        <w:trPr>
          <w:trHeight w:val="253"/>
        </w:trPr>
        <w:tc>
          <w:tcPr>
            <w:tcW w:w="489" w:type="pct"/>
            <w:vMerge w:val="restart"/>
            <w:shd w:val="clear" w:color="auto" w:fill="auto"/>
          </w:tcPr>
          <w:p w14:paraId="4F4A6B7F" w14:textId="77777777" w:rsidR="000B0EA0" w:rsidRPr="00406985" w:rsidRDefault="000B0EA0" w:rsidP="000B0EA0">
            <w:pPr>
              <w:spacing w:after="0"/>
              <w:jc w:val="both"/>
              <w:rPr>
                <w:rFonts w:ascii="Times New Roman" w:hAnsi="Times New Roman"/>
                <w:sz w:val="20"/>
                <w:szCs w:val="20"/>
                <w:lang w:val="en-GB"/>
              </w:rPr>
            </w:pPr>
            <w:r w:rsidRPr="00406985">
              <w:rPr>
                <w:rFonts w:ascii="Times New Roman" w:hAnsi="Times New Roman"/>
                <w:sz w:val="20"/>
                <w:szCs w:val="20"/>
                <w:lang w:val="en-GB"/>
              </w:rPr>
              <w:t>Output 1.</w:t>
            </w:r>
            <w:r>
              <w:rPr>
                <w:rFonts w:ascii="Times New Roman" w:hAnsi="Times New Roman"/>
                <w:sz w:val="20"/>
                <w:szCs w:val="20"/>
                <w:lang w:val="en-GB"/>
              </w:rPr>
              <w:t>3</w:t>
            </w:r>
          </w:p>
        </w:tc>
        <w:tc>
          <w:tcPr>
            <w:tcW w:w="727" w:type="pct"/>
            <w:gridSpan w:val="2"/>
            <w:vMerge w:val="restart"/>
            <w:shd w:val="clear" w:color="auto" w:fill="auto"/>
          </w:tcPr>
          <w:p w14:paraId="750AC04C" w14:textId="77777777" w:rsidR="000B0EA0" w:rsidRPr="00406985" w:rsidRDefault="000B0EA0" w:rsidP="000B0EA0">
            <w:pPr>
              <w:spacing w:after="0"/>
              <w:rPr>
                <w:rFonts w:ascii="Times New Roman" w:hAnsi="Times New Roman"/>
                <w:sz w:val="20"/>
                <w:szCs w:val="20"/>
                <w:lang w:val="en-GB"/>
              </w:rPr>
            </w:pPr>
            <w:r w:rsidRPr="00406985">
              <w:rPr>
                <w:rFonts w:ascii="Times New Roman" w:hAnsi="Times New Roman"/>
                <w:sz w:val="20"/>
                <w:szCs w:val="20"/>
                <w:lang w:val="en-GB"/>
              </w:rPr>
              <w:t xml:space="preserve">Enterprises supported to develop innovative </w:t>
            </w:r>
            <w:r>
              <w:rPr>
                <w:rFonts w:ascii="Times New Roman" w:hAnsi="Times New Roman"/>
                <w:sz w:val="20"/>
                <w:szCs w:val="20"/>
                <w:lang w:val="en-GB"/>
              </w:rPr>
              <w:t xml:space="preserve">welfare products or </w:t>
            </w:r>
            <w:r w:rsidRPr="00406985">
              <w:rPr>
                <w:rFonts w:ascii="Times New Roman" w:hAnsi="Times New Roman"/>
                <w:sz w:val="20"/>
                <w:szCs w:val="20"/>
                <w:lang w:val="en-GB"/>
              </w:rPr>
              <w:t>technologies</w:t>
            </w:r>
            <w:r>
              <w:rPr>
                <w:rFonts w:ascii="Times New Roman" w:hAnsi="Times New Roman"/>
                <w:sz w:val="20"/>
                <w:szCs w:val="20"/>
                <w:lang w:val="en-GB"/>
              </w:rPr>
              <w:t>.</w:t>
            </w:r>
            <w:r w:rsidRPr="00406985">
              <w:rPr>
                <w:rFonts w:ascii="Times New Roman" w:hAnsi="Times New Roman"/>
                <w:sz w:val="20"/>
                <w:szCs w:val="20"/>
                <w:lang w:val="en-GB"/>
              </w:rPr>
              <w:t xml:space="preserve"> </w:t>
            </w:r>
          </w:p>
        </w:tc>
        <w:tc>
          <w:tcPr>
            <w:tcW w:w="2952" w:type="pct"/>
            <w:gridSpan w:val="2"/>
            <w:shd w:val="clear" w:color="auto" w:fill="auto"/>
          </w:tcPr>
          <w:p w14:paraId="388029A8" w14:textId="77777777" w:rsidR="000B0EA0" w:rsidRPr="00406985" w:rsidRDefault="000B0EA0" w:rsidP="000B0EA0">
            <w:pPr>
              <w:spacing w:after="0"/>
              <w:rPr>
                <w:rFonts w:ascii="Times New Roman" w:hAnsi="Times New Roman"/>
                <w:sz w:val="20"/>
                <w:szCs w:val="20"/>
                <w:lang w:val="en-GB"/>
              </w:rPr>
            </w:pPr>
            <w:r w:rsidRPr="00406985">
              <w:rPr>
                <w:rFonts w:ascii="Times New Roman" w:hAnsi="Times New Roman"/>
                <w:sz w:val="20"/>
                <w:szCs w:val="20"/>
                <w:lang w:val="en-GB"/>
              </w:rPr>
              <w:t xml:space="preserve">Number of SMEs supported to develop welfare </w:t>
            </w:r>
            <w:r>
              <w:rPr>
                <w:rFonts w:ascii="Times New Roman" w:hAnsi="Times New Roman"/>
                <w:sz w:val="20"/>
                <w:szCs w:val="20"/>
                <w:lang w:val="en-GB"/>
              </w:rPr>
              <w:t>products/</w:t>
            </w:r>
            <w:r w:rsidRPr="00406985">
              <w:rPr>
                <w:rFonts w:ascii="Times New Roman" w:hAnsi="Times New Roman"/>
                <w:sz w:val="20"/>
                <w:szCs w:val="20"/>
                <w:lang w:val="en-GB"/>
              </w:rPr>
              <w:t>technologies</w:t>
            </w:r>
          </w:p>
        </w:tc>
        <w:tc>
          <w:tcPr>
            <w:tcW w:w="393" w:type="pct"/>
            <w:shd w:val="clear" w:color="auto" w:fill="auto"/>
          </w:tcPr>
          <w:p w14:paraId="27CAEA39" w14:textId="77777777" w:rsidR="000B0EA0" w:rsidRPr="00406985" w:rsidRDefault="000B0EA0" w:rsidP="000B0EA0">
            <w:pPr>
              <w:spacing w:after="0"/>
              <w:jc w:val="right"/>
              <w:rPr>
                <w:rFonts w:ascii="Times New Roman" w:hAnsi="Times New Roman"/>
                <w:sz w:val="20"/>
                <w:szCs w:val="20"/>
                <w:lang w:val="en-GB"/>
              </w:rPr>
            </w:pPr>
            <w:r w:rsidRPr="00406985">
              <w:rPr>
                <w:rFonts w:ascii="Times New Roman" w:hAnsi="Times New Roman"/>
                <w:sz w:val="20"/>
                <w:szCs w:val="20"/>
                <w:lang w:val="en-GB"/>
              </w:rPr>
              <w:t>0</w:t>
            </w:r>
          </w:p>
        </w:tc>
        <w:tc>
          <w:tcPr>
            <w:tcW w:w="439" w:type="pct"/>
            <w:shd w:val="clear" w:color="auto" w:fill="auto"/>
          </w:tcPr>
          <w:p w14:paraId="2E885E88" w14:textId="77777777" w:rsidR="000B0EA0" w:rsidRPr="00406985" w:rsidRDefault="000B0EA0" w:rsidP="000B0EA0">
            <w:pPr>
              <w:spacing w:after="0"/>
              <w:jc w:val="right"/>
              <w:rPr>
                <w:rFonts w:ascii="Times New Roman" w:hAnsi="Times New Roman"/>
                <w:sz w:val="20"/>
                <w:szCs w:val="20"/>
                <w:lang w:val="en-GB"/>
              </w:rPr>
            </w:pPr>
            <w:r w:rsidRPr="00406985">
              <w:rPr>
                <w:rFonts w:ascii="Times New Roman" w:hAnsi="Times New Roman"/>
                <w:sz w:val="20"/>
                <w:szCs w:val="20"/>
                <w:lang w:val="en-GB"/>
              </w:rPr>
              <w:t>10</w:t>
            </w:r>
          </w:p>
        </w:tc>
      </w:tr>
      <w:tr w:rsidR="000B0EA0" w:rsidRPr="00406985" w14:paraId="153B63FE" w14:textId="77777777" w:rsidTr="00C41F9E">
        <w:trPr>
          <w:trHeight w:val="269"/>
        </w:trPr>
        <w:tc>
          <w:tcPr>
            <w:tcW w:w="489" w:type="pct"/>
            <w:vMerge/>
            <w:shd w:val="clear" w:color="auto" w:fill="auto"/>
          </w:tcPr>
          <w:p w14:paraId="39A82A7F" w14:textId="77777777" w:rsidR="000B0EA0" w:rsidRPr="00406985" w:rsidRDefault="000B0EA0" w:rsidP="000B0EA0">
            <w:pPr>
              <w:spacing w:after="0"/>
              <w:jc w:val="both"/>
              <w:rPr>
                <w:rFonts w:ascii="Times New Roman" w:hAnsi="Times New Roman"/>
                <w:sz w:val="20"/>
                <w:szCs w:val="20"/>
                <w:lang w:val="en-GB"/>
              </w:rPr>
            </w:pPr>
          </w:p>
        </w:tc>
        <w:tc>
          <w:tcPr>
            <w:tcW w:w="727" w:type="pct"/>
            <w:gridSpan w:val="2"/>
            <w:vMerge/>
            <w:shd w:val="clear" w:color="auto" w:fill="auto"/>
          </w:tcPr>
          <w:p w14:paraId="037316A4" w14:textId="77777777" w:rsidR="000B0EA0" w:rsidRPr="00406985" w:rsidRDefault="000B0EA0" w:rsidP="000B0EA0">
            <w:pPr>
              <w:spacing w:after="0"/>
              <w:rPr>
                <w:rFonts w:ascii="Times New Roman" w:hAnsi="Times New Roman"/>
                <w:sz w:val="20"/>
                <w:szCs w:val="20"/>
                <w:lang w:val="en-GB"/>
              </w:rPr>
            </w:pPr>
          </w:p>
        </w:tc>
        <w:tc>
          <w:tcPr>
            <w:tcW w:w="2952" w:type="pct"/>
            <w:gridSpan w:val="2"/>
            <w:shd w:val="clear" w:color="auto" w:fill="auto"/>
          </w:tcPr>
          <w:p w14:paraId="71385682" w14:textId="77777777" w:rsidR="000B0EA0" w:rsidRPr="00406985" w:rsidRDefault="000B0EA0" w:rsidP="000B0EA0">
            <w:pPr>
              <w:spacing w:after="0"/>
              <w:rPr>
                <w:rFonts w:ascii="Times New Roman" w:hAnsi="Times New Roman"/>
                <w:sz w:val="20"/>
                <w:szCs w:val="20"/>
                <w:lang w:val="en-GB"/>
              </w:rPr>
            </w:pPr>
            <w:r w:rsidRPr="00406985">
              <w:rPr>
                <w:rFonts w:ascii="Times New Roman" w:hAnsi="Times New Roman"/>
                <w:sz w:val="20"/>
                <w:szCs w:val="20"/>
                <w:lang w:val="en-GB"/>
              </w:rPr>
              <w:t xml:space="preserve">Number of SMEs supported to commercialise welfare </w:t>
            </w:r>
            <w:r>
              <w:rPr>
                <w:rFonts w:ascii="Times New Roman" w:hAnsi="Times New Roman"/>
                <w:sz w:val="20"/>
                <w:szCs w:val="20"/>
                <w:lang w:val="en-GB"/>
              </w:rPr>
              <w:t>products/</w:t>
            </w:r>
            <w:r w:rsidRPr="00406985">
              <w:rPr>
                <w:rFonts w:ascii="Times New Roman" w:hAnsi="Times New Roman"/>
                <w:sz w:val="20"/>
                <w:szCs w:val="20"/>
                <w:lang w:val="en-GB"/>
              </w:rPr>
              <w:t>technologies</w:t>
            </w:r>
          </w:p>
        </w:tc>
        <w:tc>
          <w:tcPr>
            <w:tcW w:w="393" w:type="pct"/>
            <w:shd w:val="clear" w:color="auto" w:fill="auto"/>
          </w:tcPr>
          <w:p w14:paraId="195BBDA1" w14:textId="77777777" w:rsidR="000B0EA0" w:rsidRPr="00406985" w:rsidRDefault="000B0EA0" w:rsidP="000B0EA0">
            <w:pPr>
              <w:spacing w:after="0"/>
              <w:jc w:val="right"/>
              <w:rPr>
                <w:rFonts w:ascii="Times New Roman" w:hAnsi="Times New Roman"/>
                <w:sz w:val="20"/>
                <w:szCs w:val="20"/>
                <w:lang w:val="en-GB"/>
              </w:rPr>
            </w:pPr>
            <w:r w:rsidRPr="00406985">
              <w:rPr>
                <w:rFonts w:ascii="Times New Roman" w:hAnsi="Times New Roman"/>
                <w:sz w:val="20"/>
                <w:szCs w:val="20"/>
                <w:lang w:val="en-GB"/>
              </w:rPr>
              <w:t>0</w:t>
            </w:r>
          </w:p>
        </w:tc>
        <w:tc>
          <w:tcPr>
            <w:tcW w:w="439" w:type="pct"/>
            <w:shd w:val="clear" w:color="auto" w:fill="auto"/>
          </w:tcPr>
          <w:p w14:paraId="6F867B76" w14:textId="77777777" w:rsidR="000B0EA0" w:rsidRPr="00406985" w:rsidRDefault="000B0EA0" w:rsidP="000B0EA0">
            <w:pPr>
              <w:spacing w:after="0"/>
              <w:jc w:val="right"/>
              <w:rPr>
                <w:rFonts w:ascii="Times New Roman" w:hAnsi="Times New Roman"/>
                <w:sz w:val="20"/>
                <w:szCs w:val="20"/>
                <w:lang w:val="en-GB"/>
              </w:rPr>
            </w:pPr>
            <w:r w:rsidRPr="00406985">
              <w:rPr>
                <w:rFonts w:ascii="Times New Roman" w:hAnsi="Times New Roman"/>
                <w:sz w:val="20"/>
                <w:szCs w:val="20"/>
                <w:lang w:val="en-GB"/>
              </w:rPr>
              <w:t xml:space="preserve"> </w:t>
            </w:r>
            <w:r>
              <w:rPr>
                <w:rFonts w:ascii="Times New Roman" w:hAnsi="Times New Roman"/>
                <w:sz w:val="20"/>
                <w:szCs w:val="20"/>
                <w:lang w:val="en-GB"/>
              </w:rPr>
              <w:t>2</w:t>
            </w:r>
          </w:p>
        </w:tc>
      </w:tr>
      <w:tr w:rsidR="000B0EA0" w:rsidRPr="00406985" w14:paraId="3E9BAA05" w14:textId="77777777" w:rsidTr="00C41F9E">
        <w:trPr>
          <w:trHeight w:val="507"/>
        </w:trPr>
        <w:tc>
          <w:tcPr>
            <w:tcW w:w="489" w:type="pct"/>
            <w:vMerge/>
            <w:shd w:val="clear" w:color="auto" w:fill="auto"/>
          </w:tcPr>
          <w:p w14:paraId="2277C025" w14:textId="77777777" w:rsidR="000B0EA0" w:rsidRPr="00406985" w:rsidRDefault="000B0EA0" w:rsidP="000B0EA0">
            <w:pPr>
              <w:spacing w:after="0"/>
              <w:jc w:val="both"/>
              <w:rPr>
                <w:rFonts w:ascii="Times New Roman" w:hAnsi="Times New Roman"/>
                <w:sz w:val="20"/>
                <w:szCs w:val="20"/>
                <w:lang w:val="en-GB"/>
              </w:rPr>
            </w:pPr>
          </w:p>
        </w:tc>
        <w:tc>
          <w:tcPr>
            <w:tcW w:w="727" w:type="pct"/>
            <w:gridSpan w:val="2"/>
            <w:vMerge/>
            <w:shd w:val="clear" w:color="auto" w:fill="auto"/>
          </w:tcPr>
          <w:p w14:paraId="6713201C" w14:textId="77777777" w:rsidR="000B0EA0" w:rsidRPr="00406985" w:rsidRDefault="000B0EA0" w:rsidP="000B0EA0">
            <w:pPr>
              <w:spacing w:after="0"/>
              <w:rPr>
                <w:rFonts w:ascii="Times New Roman" w:hAnsi="Times New Roman"/>
                <w:sz w:val="20"/>
                <w:szCs w:val="20"/>
                <w:lang w:val="en-GB"/>
              </w:rPr>
            </w:pPr>
          </w:p>
        </w:tc>
        <w:tc>
          <w:tcPr>
            <w:tcW w:w="2952" w:type="pct"/>
            <w:gridSpan w:val="2"/>
            <w:shd w:val="clear" w:color="auto" w:fill="auto"/>
          </w:tcPr>
          <w:p w14:paraId="63C3B5C0" w14:textId="77777777" w:rsidR="000B0EA0" w:rsidRPr="00406985" w:rsidRDefault="000B0EA0" w:rsidP="000B0EA0">
            <w:pPr>
              <w:spacing w:after="0"/>
              <w:rPr>
                <w:rFonts w:ascii="Times New Roman" w:hAnsi="Times New Roman"/>
                <w:sz w:val="20"/>
                <w:szCs w:val="20"/>
                <w:lang w:val="en-GB"/>
              </w:rPr>
            </w:pPr>
            <w:r w:rsidRPr="00406985">
              <w:rPr>
                <w:rFonts w:ascii="Times New Roman" w:hAnsi="Times New Roman"/>
                <w:sz w:val="20"/>
                <w:szCs w:val="20"/>
                <w:lang w:val="en-GB"/>
              </w:rPr>
              <w:t xml:space="preserve">Number of enterprises using external research expertise/research institution to develop innovative welfare </w:t>
            </w:r>
            <w:r>
              <w:rPr>
                <w:rFonts w:ascii="Times New Roman" w:hAnsi="Times New Roman"/>
                <w:sz w:val="20"/>
                <w:szCs w:val="20"/>
                <w:lang w:val="en-GB"/>
              </w:rPr>
              <w:t>products/</w:t>
            </w:r>
            <w:r w:rsidRPr="00406985">
              <w:rPr>
                <w:rFonts w:ascii="Times New Roman" w:hAnsi="Times New Roman"/>
                <w:sz w:val="20"/>
                <w:szCs w:val="20"/>
                <w:lang w:val="en-GB"/>
              </w:rPr>
              <w:t>technologies</w:t>
            </w:r>
          </w:p>
        </w:tc>
        <w:tc>
          <w:tcPr>
            <w:tcW w:w="393" w:type="pct"/>
            <w:shd w:val="clear" w:color="auto" w:fill="auto"/>
          </w:tcPr>
          <w:p w14:paraId="66206FF3" w14:textId="77777777" w:rsidR="000B0EA0" w:rsidRPr="00406985" w:rsidRDefault="000B0EA0" w:rsidP="000B0EA0">
            <w:pPr>
              <w:spacing w:after="0"/>
              <w:jc w:val="right"/>
              <w:rPr>
                <w:rFonts w:ascii="Times New Roman" w:hAnsi="Times New Roman"/>
                <w:sz w:val="20"/>
                <w:szCs w:val="20"/>
                <w:lang w:val="en-GB"/>
              </w:rPr>
            </w:pPr>
            <w:r w:rsidRPr="00406985">
              <w:rPr>
                <w:rFonts w:ascii="Times New Roman" w:hAnsi="Times New Roman"/>
                <w:sz w:val="20"/>
                <w:szCs w:val="20"/>
                <w:lang w:val="en-GB"/>
              </w:rPr>
              <w:t>0</w:t>
            </w:r>
          </w:p>
        </w:tc>
        <w:tc>
          <w:tcPr>
            <w:tcW w:w="439" w:type="pct"/>
            <w:shd w:val="clear" w:color="auto" w:fill="auto"/>
          </w:tcPr>
          <w:p w14:paraId="05739805" w14:textId="77777777" w:rsidR="000B0EA0" w:rsidRPr="00406985" w:rsidRDefault="000B0EA0" w:rsidP="000B0EA0">
            <w:pPr>
              <w:spacing w:after="0"/>
              <w:jc w:val="right"/>
              <w:rPr>
                <w:rFonts w:ascii="Times New Roman" w:hAnsi="Times New Roman"/>
                <w:sz w:val="20"/>
                <w:szCs w:val="20"/>
                <w:lang w:val="en-GB"/>
              </w:rPr>
            </w:pPr>
            <w:r w:rsidRPr="00406985">
              <w:rPr>
                <w:rFonts w:ascii="Times New Roman" w:hAnsi="Times New Roman"/>
                <w:sz w:val="20"/>
                <w:szCs w:val="20"/>
                <w:lang w:val="en-GB"/>
              </w:rPr>
              <w:t>5</w:t>
            </w:r>
          </w:p>
        </w:tc>
      </w:tr>
      <w:tr w:rsidR="0085059C" w:rsidRPr="00A65F46" w14:paraId="2A608408" w14:textId="77777777" w:rsidTr="00C41F9E">
        <w:trPr>
          <w:trHeight w:val="378"/>
        </w:trPr>
        <w:tc>
          <w:tcPr>
            <w:tcW w:w="508" w:type="pct"/>
            <w:gridSpan w:val="2"/>
            <w:vMerge w:val="restart"/>
            <w:shd w:val="clear" w:color="auto" w:fill="auto"/>
          </w:tcPr>
          <w:p w14:paraId="0A62C038" w14:textId="6A5744EA" w:rsidR="0085059C" w:rsidRDefault="0085059C" w:rsidP="000B0EA0">
            <w:pPr>
              <w:spacing w:after="0"/>
              <w:rPr>
                <w:rFonts w:ascii="Times New Roman" w:hAnsi="Times New Roman"/>
                <w:b/>
                <w:sz w:val="20"/>
                <w:szCs w:val="20"/>
                <w:lang w:val="en-GB"/>
              </w:rPr>
            </w:pPr>
            <w:r w:rsidRPr="00406985">
              <w:rPr>
                <w:rFonts w:ascii="Times New Roman" w:hAnsi="Times New Roman"/>
                <w:sz w:val="20"/>
                <w:szCs w:val="20"/>
                <w:lang w:val="en-GB"/>
              </w:rPr>
              <w:t>Output 1.</w:t>
            </w:r>
            <w:r>
              <w:rPr>
                <w:rFonts w:ascii="Times New Roman" w:hAnsi="Times New Roman"/>
                <w:sz w:val="20"/>
                <w:szCs w:val="20"/>
                <w:lang w:val="en-GB"/>
              </w:rPr>
              <w:t>4</w:t>
            </w:r>
          </w:p>
          <w:p w14:paraId="49FAF2BC" w14:textId="72FA416B" w:rsidR="0085059C" w:rsidRPr="005438E1" w:rsidDel="0001749A" w:rsidRDefault="0085059C" w:rsidP="000B0EA0">
            <w:pPr>
              <w:spacing w:after="0"/>
              <w:rPr>
                <w:rFonts w:ascii="Times New Roman" w:hAnsi="Times New Roman"/>
                <w:b/>
                <w:sz w:val="20"/>
                <w:szCs w:val="20"/>
                <w:lang w:val="en-GB"/>
              </w:rPr>
            </w:pPr>
          </w:p>
        </w:tc>
        <w:tc>
          <w:tcPr>
            <w:tcW w:w="713" w:type="pct"/>
            <w:gridSpan w:val="2"/>
            <w:vMerge w:val="restart"/>
            <w:shd w:val="clear" w:color="auto" w:fill="auto"/>
          </w:tcPr>
          <w:p w14:paraId="5077C642" w14:textId="3BCFC94C" w:rsidR="0085059C" w:rsidRPr="00A65F46" w:rsidRDefault="0085059C" w:rsidP="0085059C">
            <w:pPr>
              <w:rPr>
                <w:rFonts w:ascii="Times New Roman" w:hAnsi="Times New Roman"/>
                <w:b/>
                <w:sz w:val="20"/>
                <w:szCs w:val="20"/>
                <w:lang w:val="en-GB"/>
              </w:rPr>
            </w:pPr>
          </w:p>
          <w:p w14:paraId="5CCC619E" w14:textId="191B7BFA" w:rsidR="0085059C" w:rsidRPr="00A65F46" w:rsidRDefault="00DD5F7C" w:rsidP="0085059C">
            <w:pPr>
              <w:rPr>
                <w:rFonts w:ascii="Times New Roman" w:hAnsi="Times New Roman"/>
                <w:sz w:val="20"/>
                <w:szCs w:val="20"/>
              </w:rPr>
            </w:pPr>
            <w:r w:rsidRPr="00A65F46">
              <w:rPr>
                <w:rFonts w:ascii="Times New Roman" w:hAnsi="Times New Roman"/>
                <w:sz w:val="20"/>
                <w:szCs w:val="20"/>
                <w:lang w:val="en-GB"/>
              </w:rPr>
              <w:t>Tech Business Centre established</w:t>
            </w:r>
          </w:p>
        </w:tc>
        <w:tc>
          <w:tcPr>
            <w:tcW w:w="2947" w:type="pct"/>
            <w:shd w:val="clear" w:color="auto" w:fill="auto"/>
          </w:tcPr>
          <w:p w14:paraId="4E742C07" w14:textId="6E46908F" w:rsidR="0085059C" w:rsidRPr="00A65F46" w:rsidRDefault="00E40CF9" w:rsidP="00C41F9E">
            <w:pPr>
              <w:spacing w:after="0"/>
              <w:jc w:val="both"/>
              <w:rPr>
                <w:rFonts w:ascii="Times New Roman" w:hAnsi="Times New Roman"/>
                <w:sz w:val="20"/>
                <w:szCs w:val="20"/>
                <w:lang w:val="en-GB"/>
              </w:rPr>
            </w:pPr>
            <w:bookmarkStart w:id="14" w:name="_Hlk9593053"/>
            <w:r w:rsidRPr="44FC4278">
              <w:rPr>
                <w:rFonts w:ascii="Times New Roman" w:hAnsi="Times New Roman"/>
                <w:sz w:val="20"/>
                <w:szCs w:val="20"/>
                <w:lang w:val="en-GB"/>
              </w:rPr>
              <w:t xml:space="preserve">Number of </w:t>
            </w:r>
            <w:bookmarkEnd w:id="14"/>
            <w:r w:rsidRPr="44FC4278">
              <w:rPr>
                <w:rFonts w:ascii="Times New Roman" w:hAnsi="Times New Roman"/>
                <w:sz w:val="20"/>
                <w:szCs w:val="20"/>
                <w:lang w:val="en-GB"/>
              </w:rPr>
              <w:t>technology-intensive</w:t>
            </w:r>
            <w:r w:rsidR="00F57279" w:rsidRPr="44FC4278">
              <w:rPr>
                <w:rFonts w:ascii="Times New Roman" w:hAnsi="Times New Roman"/>
                <w:sz w:val="20"/>
                <w:szCs w:val="20"/>
                <w:lang w:val="en-GB"/>
              </w:rPr>
              <w:t xml:space="preserve"> start-ups and </w:t>
            </w:r>
            <w:proofErr w:type="gramStart"/>
            <w:r w:rsidR="00F57279" w:rsidRPr="44FC4278">
              <w:rPr>
                <w:rFonts w:ascii="Times New Roman" w:hAnsi="Times New Roman"/>
                <w:sz w:val="20"/>
                <w:szCs w:val="20"/>
                <w:lang w:val="en-GB"/>
              </w:rPr>
              <w:t>SMEs</w:t>
            </w:r>
            <w:r w:rsidR="00082C01" w:rsidRPr="44FC4278">
              <w:rPr>
                <w:rFonts w:ascii="Times New Roman" w:hAnsi="Times New Roman"/>
                <w:sz w:val="20"/>
                <w:szCs w:val="20"/>
                <w:lang w:val="en-GB"/>
              </w:rPr>
              <w:t xml:space="preserve"> </w:t>
            </w:r>
            <w:r w:rsidRPr="44FC4278">
              <w:rPr>
                <w:rFonts w:ascii="Times New Roman" w:hAnsi="Times New Roman"/>
                <w:sz w:val="20"/>
                <w:szCs w:val="20"/>
                <w:lang w:val="en-GB"/>
              </w:rPr>
              <w:t xml:space="preserve"> supported</w:t>
            </w:r>
            <w:proofErr w:type="gramEnd"/>
            <w:r w:rsidRPr="44FC4278">
              <w:rPr>
                <w:rFonts w:ascii="Times New Roman" w:hAnsi="Times New Roman"/>
                <w:sz w:val="20"/>
                <w:szCs w:val="20"/>
                <w:lang w:val="en-GB"/>
              </w:rPr>
              <w:t xml:space="preserve"> </w:t>
            </w:r>
            <w:r w:rsidR="0085059C" w:rsidRPr="44FC4278">
              <w:rPr>
                <w:rFonts w:ascii="Times New Roman" w:hAnsi="Times New Roman"/>
                <w:sz w:val="20"/>
                <w:szCs w:val="20"/>
                <w:lang w:val="en-GB"/>
              </w:rPr>
              <w:t xml:space="preserve"> </w:t>
            </w:r>
            <w:r w:rsidR="00F5261D" w:rsidRPr="44FC4278">
              <w:rPr>
                <w:rFonts w:ascii="Times New Roman" w:hAnsi="Times New Roman"/>
                <w:sz w:val="20"/>
                <w:szCs w:val="20"/>
                <w:lang w:val="en-GB"/>
              </w:rPr>
              <w:t>within the Centre</w:t>
            </w:r>
          </w:p>
        </w:tc>
        <w:tc>
          <w:tcPr>
            <w:tcW w:w="393" w:type="pct"/>
            <w:shd w:val="clear" w:color="auto" w:fill="auto"/>
          </w:tcPr>
          <w:p w14:paraId="59C9EFF1" w14:textId="77777777" w:rsidR="0085059C" w:rsidRPr="00A65F46" w:rsidRDefault="0085059C" w:rsidP="00C7584E">
            <w:pPr>
              <w:spacing w:after="0"/>
              <w:jc w:val="right"/>
              <w:rPr>
                <w:rFonts w:ascii="Times New Roman" w:hAnsi="Times New Roman"/>
                <w:sz w:val="20"/>
                <w:szCs w:val="20"/>
                <w:lang w:val="en-GB"/>
              </w:rPr>
            </w:pPr>
            <w:r w:rsidRPr="00A65F46">
              <w:rPr>
                <w:rFonts w:ascii="Times New Roman" w:hAnsi="Times New Roman"/>
                <w:sz w:val="20"/>
                <w:szCs w:val="20"/>
                <w:lang w:val="en-GB"/>
              </w:rPr>
              <w:t>0</w:t>
            </w:r>
          </w:p>
        </w:tc>
        <w:tc>
          <w:tcPr>
            <w:tcW w:w="439" w:type="pct"/>
            <w:shd w:val="clear" w:color="auto" w:fill="auto"/>
          </w:tcPr>
          <w:p w14:paraId="3F5FD654" w14:textId="77F7A944" w:rsidR="0085059C" w:rsidRPr="00A65F46" w:rsidRDefault="005F0688" w:rsidP="00C7584E">
            <w:pPr>
              <w:spacing w:after="0"/>
              <w:jc w:val="right"/>
              <w:rPr>
                <w:rFonts w:ascii="Times New Roman" w:hAnsi="Times New Roman"/>
                <w:sz w:val="20"/>
                <w:szCs w:val="20"/>
                <w:lang w:val="en-GB"/>
              </w:rPr>
            </w:pPr>
            <w:r>
              <w:rPr>
                <w:rFonts w:ascii="Times New Roman" w:hAnsi="Times New Roman"/>
                <w:sz w:val="20"/>
                <w:szCs w:val="20"/>
                <w:lang w:val="en-GB"/>
              </w:rPr>
              <w:t xml:space="preserve">               </w:t>
            </w:r>
            <w:r w:rsidR="00D50D56">
              <w:rPr>
                <w:rFonts w:ascii="Times New Roman" w:hAnsi="Times New Roman"/>
                <w:sz w:val="20"/>
                <w:szCs w:val="20"/>
                <w:lang w:val="en-GB"/>
              </w:rPr>
              <w:t>24</w:t>
            </w:r>
          </w:p>
          <w:p w14:paraId="3306E3DE" w14:textId="1BDE6F48" w:rsidR="000F6334" w:rsidRPr="00A65F46" w:rsidRDefault="000F6334" w:rsidP="00C41F9E">
            <w:pPr>
              <w:spacing w:after="0"/>
              <w:rPr>
                <w:rFonts w:ascii="Times New Roman" w:hAnsi="Times New Roman"/>
                <w:sz w:val="20"/>
                <w:szCs w:val="20"/>
                <w:lang w:val="en-GB"/>
              </w:rPr>
            </w:pPr>
          </w:p>
        </w:tc>
      </w:tr>
      <w:tr w:rsidR="00D50D56" w:rsidRPr="00D50D56" w14:paraId="6D7E84D5" w14:textId="77777777" w:rsidTr="44FC4278">
        <w:trPr>
          <w:trHeight w:val="414"/>
        </w:trPr>
        <w:tc>
          <w:tcPr>
            <w:tcW w:w="508" w:type="pct"/>
            <w:gridSpan w:val="2"/>
            <w:vMerge/>
            <w:shd w:val="clear" w:color="auto" w:fill="auto"/>
          </w:tcPr>
          <w:p w14:paraId="798AF03C" w14:textId="77777777" w:rsidR="00D50D56" w:rsidRPr="00406985" w:rsidRDefault="00D50D56" w:rsidP="00D50D56">
            <w:pPr>
              <w:spacing w:after="0"/>
              <w:rPr>
                <w:rFonts w:ascii="Times New Roman" w:hAnsi="Times New Roman"/>
                <w:sz w:val="20"/>
                <w:szCs w:val="20"/>
                <w:lang w:val="en-GB"/>
              </w:rPr>
            </w:pPr>
          </w:p>
        </w:tc>
        <w:tc>
          <w:tcPr>
            <w:tcW w:w="713" w:type="pct"/>
            <w:gridSpan w:val="2"/>
            <w:vMerge/>
            <w:shd w:val="clear" w:color="auto" w:fill="auto"/>
          </w:tcPr>
          <w:p w14:paraId="622F266E" w14:textId="77777777" w:rsidR="00D50D56" w:rsidRPr="00A65F46" w:rsidRDefault="00D50D56" w:rsidP="00D50D56">
            <w:pPr>
              <w:rPr>
                <w:rFonts w:ascii="Times New Roman" w:hAnsi="Times New Roman"/>
                <w:b/>
                <w:sz w:val="20"/>
                <w:szCs w:val="20"/>
                <w:lang w:val="en-GB"/>
              </w:rPr>
            </w:pPr>
          </w:p>
        </w:tc>
        <w:tc>
          <w:tcPr>
            <w:tcW w:w="2947" w:type="pct"/>
            <w:shd w:val="clear" w:color="auto" w:fill="auto"/>
          </w:tcPr>
          <w:p w14:paraId="45E234E2" w14:textId="15425A8C" w:rsidR="00D50D56" w:rsidRPr="00A65F46" w:rsidRDefault="00D50D56" w:rsidP="00C41F9E">
            <w:pPr>
              <w:spacing w:after="0"/>
              <w:jc w:val="both"/>
              <w:rPr>
                <w:rFonts w:ascii="Times New Roman" w:hAnsi="Times New Roman"/>
                <w:sz w:val="20"/>
                <w:szCs w:val="20"/>
                <w:lang w:val="en-GB"/>
              </w:rPr>
            </w:pPr>
            <w:r w:rsidRPr="44FC4278">
              <w:rPr>
                <w:rFonts w:ascii="Times New Roman" w:hAnsi="Times New Roman"/>
                <w:sz w:val="20"/>
                <w:szCs w:val="20"/>
                <w:lang w:val="en-GB"/>
              </w:rPr>
              <w:t xml:space="preserve">Number of technology-intensive large enterprises (with less </w:t>
            </w:r>
            <w:proofErr w:type="spellStart"/>
            <w:r w:rsidRPr="44FC4278">
              <w:rPr>
                <w:rFonts w:ascii="Times New Roman" w:hAnsi="Times New Roman"/>
                <w:sz w:val="20"/>
                <w:szCs w:val="20"/>
                <w:lang w:val="en-GB"/>
              </w:rPr>
              <w:t>that</w:t>
            </w:r>
            <w:proofErr w:type="spellEnd"/>
            <w:r w:rsidRPr="44FC4278">
              <w:rPr>
                <w:rFonts w:ascii="Times New Roman" w:hAnsi="Times New Roman"/>
                <w:sz w:val="20"/>
                <w:szCs w:val="20"/>
                <w:lang w:val="en-GB"/>
              </w:rPr>
              <w:t xml:space="preserve"> 25% public ownership) </w:t>
            </w:r>
            <w:proofErr w:type="gramStart"/>
            <w:r w:rsidRPr="44FC4278">
              <w:rPr>
                <w:rFonts w:ascii="Times New Roman" w:hAnsi="Times New Roman"/>
                <w:sz w:val="20"/>
                <w:szCs w:val="20"/>
                <w:lang w:val="en-GB"/>
              </w:rPr>
              <w:t>supported  within</w:t>
            </w:r>
            <w:proofErr w:type="gramEnd"/>
            <w:r w:rsidRPr="44FC4278">
              <w:rPr>
                <w:rFonts w:ascii="Times New Roman" w:hAnsi="Times New Roman"/>
                <w:sz w:val="20"/>
                <w:szCs w:val="20"/>
                <w:lang w:val="en-GB"/>
              </w:rPr>
              <w:t xml:space="preserve"> the Centre</w:t>
            </w:r>
          </w:p>
        </w:tc>
        <w:tc>
          <w:tcPr>
            <w:tcW w:w="393" w:type="pct"/>
            <w:shd w:val="clear" w:color="auto" w:fill="auto"/>
          </w:tcPr>
          <w:p w14:paraId="1213A3A9" w14:textId="336D0222" w:rsidR="00D50D56" w:rsidRPr="00A65F46" w:rsidRDefault="00C7584E" w:rsidP="00C7584E">
            <w:pPr>
              <w:spacing w:after="0"/>
              <w:jc w:val="right"/>
              <w:rPr>
                <w:rFonts w:ascii="Times New Roman" w:hAnsi="Times New Roman"/>
                <w:sz w:val="20"/>
                <w:szCs w:val="20"/>
                <w:lang w:val="en-GB"/>
              </w:rPr>
            </w:pPr>
            <w:r>
              <w:rPr>
                <w:rFonts w:ascii="Times New Roman" w:hAnsi="Times New Roman"/>
                <w:sz w:val="20"/>
                <w:szCs w:val="20"/>
                <w:lang w:val="en-GB"/>
              </w:rPr>
              <w:t>0</w:t>
            </w:r>
          </w:p>
        </w:tc>
        <w:tc>
          <w:tcPr>
            <w:tcW w:w="439" w:type="pct"/>
            <w:shd w:val="clear" w:color="auto" w:fill="auto"/>
          </w:tcPr>
          <w:p w14:paraId="167A50E8" w14:textId="080684F2" w:rsidR="00D50D56" w:rsidRDefault="00D50D56" w:rsidP="00C41F9E">
            <w:pPr>
              <w:spacing w:after="0"/>
              <w:rPr>
                <w:rFonts w:ascii="Times New Roman" w:hAnsi="Times New Roman"/>
                <w:sz w:val="20"/>
                <w:szCs w:val="20"/>
                <w:lang w:val="en-GB"/>
              </w:rPr>
            </w:pPr>
            <w:r>
              <w:rPr>
                <w:rFonts w:ascii="Times New Roman" w:hAnsi="Times New Roman"/>
                <w:sz w:val="20"/>
                <w:szCs w:val="20"/>
                <w:lang w:val="en-GB"/>
              </w:rPr>
              <w:t xml:space="preserve">                  4</w:t>
            </w:r>
          </w:p>
        </w:tc>
      </w:tr>
      <w:tr w:rsidR="00D50D56" w:rsidRPr="00A65F46" w14:paraId="15472F7C" w14:textId="77777777" w:rsidTr="00C41F9E">
        <w:trPr>
          <w:trHeight w:val="241"/>
        </w:trPr>
        <w:tc>
          <w:tcPr>
            <w:tcW w:w="508" w:type="pct"/>
            <w:gridSpan w:val="2"/>
            <w:vMerge/>
            <w:shd w:val="clear" w:color="auto" w:fill="auto"/>
          </w:tcPr>
          <w:p w14:paraId="7CEBD1AD" w14:textId="77777777" w:rsidR="00D50D56" w:rsidRPr="00A65F46" w:rsidRDefault="00D50D56" w:rsidP="00D50D56">
            <w:pPr>
              <w:rPr>
                <w:rFonts w:ascii="Times New Roman" w:hAnsi="Times New Roman"/>
                <w:sz w:val="20"/>
                <w:szCs w:val="20"/>
                <w:lang w:val="en-GB"/>
              </w:rPr>
            </w:pPr>
          </w:p>
        </w:tc>
        <w:tc>
          <w:tcPr>
            <w:tcW w:w="713" w:type="pct"/>
            <w:gridSpan w:val="2"/>
            <w:vMerge/>
            <w:shd w:val="clear" w:color="auto" w:fill="auto"/>
          </w:tcPr>
          <w:p w14:paraId="7DD7CFB5" w14:textId="77777777" w:rsidR="00D50D56" w:rsidRPr="00A65F46" w:rsidDel="0001749A" w:rsidRDefault="00D50D56" w:rsidP="00D50D56">
            <w:pPr>
              <w:rPr>
                <w:rFonts w:ascii="Times New Roman" w:hAnsi="Times New Roman"/>
                <w:sz w:val="20"/>
                <w:szCs w:val="20"/>
                <w:lang w:val="en-GB"/>
              </w:rPr>
            </w:pPr>
          </w:p>
        </w:tc>
        <w:tc>
          <w:tcPr>
            <w:tcW w:w="2947" w:type="pct"/>
            <w:tcBorders>
              <w:top w:val="single" w:sz="4" w:space="0" w:color="auto"/>
              <w:left w:val="single" w:sz="4" w:space="0" w:color="auto"/>
              <w:bottom w:val="single" w:sz="4" w:space="0" w:color="auto"/>
              <w:right w:val="single" w:sz="4" w:space="0" w:color="auto"/>
            </w:tcBorders>
            <w:shd w:val="clear" w:color="auto" w:fill="auto"/>
          </w:tcPr>
          <w:p w14:paraId="5B484851" w14:textId="6CE7584D" w:rsidR="00D50D56" w:rsidRPr="00A65F46" w:rsidDel="005F3D86" w:rsidRDefault="00D50D56" w:rsidP="00C41F9E">
            <w:pPr>
              <w:spacing w:after="0"/>
              <w:rPr>
                <w:rFonts w:ascii="Times New Roman" w:hAnsi="Times New Roman"/>
                <w:sz w:val="20"/>
                <w:szCs w:val="20"/>
                <w:lang w:val="en-GB"/>
              </w:rPr>
            </w:pPr>
            <w:r w:rsidRPr="00A65F46">
              <w:rPr>
                <w:rFonts w:ascii="Times New Roman" w:hAnsi="Times New Roman"/>
                <w:sz w:val="20"/>
                <w:szCs w:val="20"/>
                <w:lang w:val="en-GB"/>
              </w:rPr>
              <w:t xml:space="preserve">Number of </w:t>
            </w:r>
            <w:proofErr w:type="gramStart"/>
            <w:r w:rsidRPr="00A65F46">
              <w:rPr>
                <w:rFonts w:ascii="Times New Roman" w:hAnsi="Times New Roman"/>
                <w:sz w:val="20"/>
                <w:szCs w:val="20"/>
                <w:lang w:val="en-GB"/>
              </w:rPr>
              <w:t>staff</w:t>
            </w:r>
            <w:proofErr w:type="gramEnd"/>
            <w:r w:rsidRPr="00A65F46">
              <w:rPr>
                <w:rFonts w:ascii="Times New Roman" w:hAnsi="Times New Roman"/>
                <w:sz w:val="20"/>
                <w:szCs w:val="20"/>
                <w:lang w:val="en-GB"/>
              </w:rPr>
              <w:t xml:space="preserve"> hired to provide services of TBC</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7F0B251D" w14:textId="2EF92B22" w:rsidR="00D50D56" w:rsidRPr="00A65F46" w:rsidRDefault="00C7584E" w:rsidP="00C7584E">
            <w:pPr>
              <w:spacing w:after="0"/>
              <w:jc w:val="right"/>
              <w:rPr>
                <w:rFonts w:ascii="Times New Roman" w:hAnsi="Times New Roman"/>
                <w:sz w:val="20"/>
                <w:szCs w:val="20"/>
                <w:lang w:val="en-GB"/>
              </w:rPr>
            </w:pPr>
            <w:r>
              <w:rPr>
                <w:rFonts w:ascii="Times New Roman" w:hAnsi="Times New Roman"/>
                <w:sz w:val="20"/>
                <w:szCs w:val="20"/>
                <w:lang w:val="en-GB"/>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99BB3A2" w14:textId="6EEF7DD7" w:rsidR="00D50D56" w:rsidRPr="00A65F46" w:rsidRDefault="00D50D56" w:rsidP="00C7584E">
            <w:pPr>
              <w:spacing w:after="0"/>
              <w:jc w:val="right"/>
              <w:rPr>
                <w:rFonts w:ascii="Times New Roman" w:hAnsi="Times New Roman"/>
                <w:sz w:val="20"/>
                <w:szCs w:val="20"/>
                <w:lang w:val="en-GB"/>
              </w:rPr>
            </w:pPr>
            <w:r>
              <w:rPr>
                <w:rFonts w:ascii="Times New Roman" w:hAnsi="Times New Roman"/>
                <w:sz w:val="20"/>
                <w:szCs w:val="20"/>
                <w:lang w:val="en-GB"/>
              </w:rPr>
              <w:t xml:space="preserve">                 </w:t>
            </w:r>
            <w:r w:rsidRPr="00A65F46">
              <w:rPr>
                <w:rFonts w:ascii="Times New Roman" w:hAnsi="Times New Roman"/>
                <w:sz w:val="20"/>
                <w:szCs w:val="20"/>
                <w:lang w:val="en-GB"/>
              </w:rPr>
              <w:t>4</w:t>
            </w:r>
          </w:p>
        </w:tc>
      </w:tr>
      <w:tr w:rsidR="00D50D56" w:rsidRPr="00406985" w14:paraId="79714086" w14:textId="77777777" w:rsidTr="00C41F9E">
        <w:trPr>
          <w:trHeight w:val="238"/>
        </w:trPr>
        <w:tc>
          <w:tcPr>
            <w:tcW w:w="508" w:type="pct"/>
            <w:gridSpan w:val="2"/>
            <w:vMerge/>
            <w:shd w:val="clear" w:color="auto" w:fill="auto"/>
          </w:tcPr>
          <w:p w14:paraId="00C8B665" w14:textId="77777777" w:rsidR="00D50D56" w:rsidRPr="00A65F46" w:rsidRDefault="00D50D56" w:rsidP="00D50D56">
            <w:pPr>
              <w:rPr>
                <w:rFonts w:ascii="Times New Roman" w:hAnsi="Times New Roman"/>
                <w:sz w:val="20"/>
                <w:szCs w:val="20"/>
                <w:lang w:val="en-GB"/>
              </w:rPr>
            </w:pPr>
          </w:p>
        </w:tc>
        <w:tc>
          <w:tcPr>
            <w:tcW w:w="713" w:type="pct"/>
            <w:gridSpan w:val="2"/>
            <w:vMerge/>
            <w:shd w:val="clear" w:color="auto" w:fill="auto"/>
          </w:tcPr>
          <w:p w14:paraId="53B5EC37" w14:textId="6C4727A4" w:rsidR="00D50D56" w:rsidRPr="00A65F46" w:rsidRDefault="00D50D56" w:rsidP="00D50D56">
            <w:pPr>
              <w:rPr>
                <w:rFonts w:ascii="Times New Roman" w:hAnsi="Times New Roman"/>
                <w:sz w:val="20"/>
                <w:szCs w:val="20"/>
                <w:lang w:val="en-GB"/>
              </w:rPr>
            </w:pPr>
          </w:p>
        </w:tc>
        <w:tc>
          <w:tcPr>
            <w:tcW w:w="2947" w:type="pct"/>
            <w:shd w:val="clear" w:color="auto" w:fill="auto"/>
          </w:tcPr>
          <w:p w14:paraId="0533D47F" w14:textId="0513EF6C" w:rsidR="00D50D56" w:rsidRPr="002666A6" w:rsidRDefault="00D50D56" w:rsidP="00C41F9E">
            <w:pPr>
              <w:spacing w:after="0"/>
              <w:jc w:val="both"/>
              <w:rPr>
                <w:rFonts w:ascii="Times New Roman" w:hAnsi="Times New Roman"/>
                <w:sz w:val="20"/>
                <w:szCs w:val="20"/>
                <w:lang w:val="en-GB"/>
              </w:rPr>
            </w:pPr>
            <w:bookmarkStart w:id="15" w:name="_Hlk9593064"/>
            <w:r w:rsidRPr="00A65F46">
              <w:rPr>
                <w:rFonts w:ascii="Times New Roman" w:hAnsi="Times New Roman"/>
                <w:sz w:val="20"/>
                <w:szCs w:val="20"/>
                <w:lang w:val="en-GB"/>
              </w:rPr>
              <w:t>Working space se</w:t>
            </w:r>
            <w:r>
              <w:rPr>
                <w:rFonts w:ascii="Times New Roman" w:hAnsi="Times New Roman"/>
                <w:sz w:val="20"/>
                <w:szCs w:val="20"/>
                <w:lang w:val="en-GB"/>
              </w:rPr>
              <w:t>t up and adopted for TBC</w:t>
            </w:r>
            <w:bookmarkEnd w:id="15"/>
          </w:p>
        </w:tc>
        <w:tc>
          <w:tcPr>
            <w:tcW w:w="393" w:type="pct"/>
            <w:shd w:val="clear" w:color="auto" w:fill="auto"/>
          </w:tcPr>
          <w:p w14:paraId="306BCFCC" w14:textId="77777777" w:rsidR="00D50D56" w:rsidRPr="00127A0E" w:rsidRDefault="00D50D56" w:rsidP="00C41F9E">
            <w:pPr>
              <w:spacing w:after="0"/>
              <w:jc w:val="right"/>
              <w:rPr>
                <w:rFonts w:ascii="Times New Roman" w:hAnsi="Times New Roman"/>
                <w:sz w:val="20"/>
                <w:szCs w:val="20"/>
                <w:lang w:val="en-GB"/>
              </w:rPr>
            </w:pPr>
            <w:r>
              <w:rPr>
                <w:rFonts w:ascii="Times New Roman" w:hAnsi="Times New Roman"/>
                <w:sz w:val="20"/>
                <w:szCs w:val="20"/>
                <w:lang w:val="en-GB"/>
              </w:rPr>
              <w:t>0</w:t>
            </w:r>
          </w:p>
        </w:tc>
        <w:tc>
          <w:tcPr>
            <w:tcW w:w="439" w:type="pct"/>
            <w:shd w:val="clear" w:color="auto" w:fill="auto"/>
          </w:tcPr>
          <w:p w14:paraId="6963CFE6" w14:textId="755252B7" w:rsidR="00D50D56" w:rsidRDefault="00D50D56" w:rsidP="00C41F9E">
            <w:pPr>
              <w:spacing w:after="0"/>
              <w:jc w:val="right"/>
              <w:rPr>
                <w:rFonts w:ascii="Times New Roman" w:hAnsi="Times New Roman"/>
                <w:sz w:val="20"/>
                <w:szCs w:val="20"/>
                <w:lang w:val="en-GB"/>
              </w:rPr>
            </w:pPr>
            <w:r>
              <w:rPr>
                <w:rFonts w:ascii="Times New Roman" w:hAnsi="Times New Roman"/>
                <w:sz w:val="20"/>
                <w:szCs w:val="20"/>
                <w:lang w:val="en-GB"/>
              </w:rPr>
              <w:t>2000 m</w:t>
            </w:r>
            <w:r w:rsidRPr="005F3D86">
              <w:rPr>
                <w:rFonts w:ascii="Times New Roman" w:hAnsi="Times New Roman"/>
                <w:sz w:val="20"/>
                <w:szCs w:val="20"/>
                <w:vertAlign w:val="superscript"/>
                <w:lang w:val="en-GB"/>
              </w:rPr>
              <w:t>2</w:t>
            </w:r>
          </w:p>
          <w:p w14:paraId="330F9FC6" w14:textId="6497B67E" w:rsidR="00D50D56" w:rsidRPr="00123CC7" w:rsidRDefault="00D50D56" w:rsidP="00C41F9E">
            <w:pPr>
              <w:spacing w:after="0"/>
              <w:jc w:val="right"/>
              <w:rPr>
                <w:rFonts w:ascii="Times New Roman" w:hAnsi="Times New Roman"/>
                <w:sz w:val="20"/>
                <w:szCs w:val="20"/>
                <w:lang w:val="en-GB"/>
              </w:rPr>
            </w:pPr>
          </w:p>
        </w:tc>
      </w:tr>
      <w:tr w:rsidR="00D50D56" w:rsidRPr="00406985" w14:paraId="77E8FB30" w14:textId="77777777" w:rsidTr="00C41F9E">
        <w:trPr>
          <w:trHeight w:val="414"/>
        </w:trPr>
        <w:tc>
          <w:tcPr>
            <w:tcW w:w="1221" w:type="pct"/>
            <w:gridSpan w:val="4"/>
            <w:vMerge w:val="restart"/>
            <w:shd w:val="clear" w:color="auto" w:fill="auto"/>
          </w:tcPr>
          <w:p w14:paraId="08C54D78" w14:textId="77777777" w:rsidR="00D50D56" w:rsidRPr="00406985" w:rsidRDefault="00D50D56" w:rsidP="00D50D56">
            <w:pPr>
              <w:spacing w:after="0"/>
              <w:jc w:val="both"/>
              <w:rPr>
                <w:rFonts w:ascii="Times New Roman" w:hAnsi="Times New Roman"/>
                <w:b/>
                <w:sz w:val="20"/>
                <w:szCs w:val="20"/>
                <w:lang w:val="en-GB"/>
              </w:rPr>
            </w:pPr>
            <w:r w:rsidRPr="00406985">
              <w:rPr>
                <w:rFonts w:ascii="Times New Roman" w:hAnsi="Times New Roman"/>
                <w:b/>
                <w:sz w:val="20"/>
                <w:szCs w:val="20"/>
                <w:lang w:val="en-GB"/>
              </w:rPr>
              <w:t>Bilateral Outcome</w:t>
            </w:r>
          </w:p>
          <w:p w14:paraId="1439A094" w14:textId="77777777" w:rsidR="00D50D56" w:rsidRPr="00406985" w:rsidRDefault="00D50D56" w:rsidP="00D50D56">
            <w:pPr>
              <w:spacing w:after="0"/>
              <w:rPr>
                <w:rFonts w:ascii="Times New Roman" w:hAnsi="Times New Roman"/>
                <w:b/>
                <w:sz w:val="20"/>
                <w:szCs w:val="20"/>
                <w:lang w:val="en-GB"/>
              </w:rPr>
            </w:pPr>
          </w:p>
          <w:p w14:paraId="01D21926" w14:textId="77777777" w:rsidR="00D50D56" w:rsidRPr="00416FEB" w:rsidRDefault="00D50D56" w:rsidP="00D50D56">
            <w:pPr>
              <w:spacing w:after="0"/>
              <w:rPr>
                <w:rFonts w:ascii="Times New Roman" w:hAnsi="Times New Roman"/>
                <w:b/>
                <w:sz w:val="20"/>
                <w:szCs w:val="20"/>
                <w:lang w:val="en-GB"/>
              </w:rPr>
            </w:pPr>
            <w:r w:rsidRPr="00416FEB">
              <w:rPr>
                <w:rFonts w:ascii="Times New Roman" w:hAnsi="Times New Roman"/>
                <w:b/>
                <w:sz w:val="20"/>
                <w:szCs w:val="20"/>
                <w:lang w:val="en-GB"/>
              </w:rPr>
              <w:t xml:space="preserve">Enhanced collaboration between beneficiary and donor state entities involved in the </w:t>
            </w:r>
            <w:r>
              <w:rPr>
                <w:rFonts w:ascii="Times New Roman" w:hAnsi="Times New Roman"/>
                <w:b/>
                <w:sz w:val="20"/>
                <w:szCs w:val="20"/>
                <w:lang w:val="en-GB"/>
              </w:rPr>
              <w:t>P</w:t>
            </w:r>
            <w:r w:rsidRPr="00416FEB">
              <w:rPr>
                <w:rFonts w:ascii="Times New Roman" w:hAnsi="Times New Roman"/>
                <w:b/>
                <w:sz w:val="20"/>
                <w:szCs w:val="20"/>
                <w:lang w:val="en-GB"/>
              </w:rPr>
              <w:t>rogramme</w:t>
            </w:r>
          </w:p>
        </w:tc>
        <w:tc>
          <w:tcPr>
            <w:tcW w:w="2947" w:type="pct"/>
            <w:shd w:val="clear" w:color="auto" w:fill="auto"/>
          </w:tcPr>
          <w:p w14:paraId="741B6FF0" w14:textId="77777777" w:rsidR="00D50D56" w:rsidRPr="00406985" w:rsidRDefault="00D50D56" w:rsidP="00D50D56">
            <w:pPr>
              <w:spacing w:after="0"/>
              <w:jc w:val="both"/>
              <w:rPr>
                <w:rFonts w:ascii="Times New Roman" w:hAnsi="Times New Roman"/>
                <w:b/>
                <w:sz w:val="20"/>
                <w:szCs w:val="20"/>
                <w:lang w:val="en-GB"/>
              </w:rPr>
            </w:pPr>
            <w:r w:rsidRPr="00406985">
              <w:rPr>
                <w:rFonts w:ascii="Times New Roman" w:hAnsi="Times New Roman"/>
                <w:sz w:val="20"/>
                <w:szCs w:val="20"/>
                <w:lang w:val="en-GB"/>
              </w:rPr>
              <w:t>Share of donor business partnerships which continue after project implementation period (</w:t>
            </w:r>
            <w:r w:rsidRPr="00406985">
              <w:rPr>
                <w:rFonts w:ascii="Times New Roman" w:hAnsi="Times New Roman"/>
                <w:b/>
                <w:sz w:val="20"/>
                <w:szCs w:val="20"/>
                <w:lang w:val="en-GB"/>
              </w:rPr>
              <w:t>Percentage)</w:t>
            </w:r>
          </w:p>
        </w:tc>
        <w:tc>
          <w:tcPr>
            <w:tcW w:w="393" w:type="pct"/>
            <w:shd w:val="clear" w:color="auto" w:fill="auto"/>
          </w:tcPr>
          <w:p w14:paraId="5BA23FAD" w14:textId="77777777" w:rsidR="00D50D56" w:rsidRPr="00406985" w:rsidRDefault="00D50D56" w:rsidP="00D50D56">
            <w:pPr>
              <w:spacing w:after="0"/>
              <w:jc w:val="right"/>
              <w:rPr>
                <w:rFonts w:ascii="Times New Roman" w:hAnsi="Times New Roman"/>
                <w:sz w:val="20"/>
                <w:szCs w:val="20"/>
                <w:lang w:val="en-GB"/>
              </w:rPr>
            </w:pPr>
            <w:r w:rsidRPr="00406985">
              <w:rPr>
                <w:rFonts w:ascii="Times New Roman" w:hAnsi="Times New Roman"/>
                <w:sz w:val="20"/>
                <w:szCs w:val="20"/>
                <w:lang w:val="en-GB"/>
              </w:rPr>
              <w:t>N/A</w:t>
            </w:r>
          </w:p>
        </w:tc>
        <w:tc>
          <w:tcPr>
            <w:tcW w:w="439" w:type="pct"/>
            <w:shd w:val="clear" w:color="auto" w:fill="auto"/>
          </w:tcPr>
          <w:p w14:paraId="7A71B991" w14:textId="77777777" w:rsidR="00D50D56" w:rsidRPr="00406985" w:rsidRDefault="00D50D56" w:rsidP="00D50D56">
            <w:pPr>
              <w:spacing w:after="0"/>
              <w:jc w:val="right"/>
              <w:rPr>
                <w:rFonts w:ascii="Times New Roman" w:hAnsi="Times New Roman"/>
                <w:sz w:val="20"/>
                <w:szCs w:val="20"/>
                <w:lang w:val="en-GB"/>
              </w:rPr>
            </w:pPr>
            <w:r w:rsidRPr="00406985">
              <w:rPr>
                <w:rFonts w:ascii="Times New Roman" w:hAnsi="Times New Roman"/>
                <w:sz w:val="20"/>
                <w:szCs w:val="20"/>
                <w:lang w:val="en-GB"/>
              </w:rPr>
              <w:t>20%</w:t>
            </w:r>
          </w:p>
        </w:tc>
      </w:tr>
      <w:tr w:rsidR="00D50D56" w:rsidRPr="00406985" w14:paraId="60F8BA1E" w14:textId="77777777" w:rsidTr="44FC4278">
        <w:trPr>
          <w:trHeight w:val="379"/>
        </w:trPr>
        <w:tc>
          <w:tcPr>
            <w:tcW w:w="1221" w:type="pct"/>
            <w:gridSpan w:val="4"/>
            <w:vMerge/>
            <w:shd w:val="clear" w:color="auto" w:fill="auto"/>
          </w:tcPr>
          <w:p w14:paraId="3FF96908" w14:textId="77777777" w:rsidR="00D50D56" w:rsidRPr="00406985" w:rsidRDefault="00D50D56" w:rsidP="00D50D56">
            <w:pPr>
              <w:spacing w:after="0"/>
              <w:rPr>
                <w:rFonts w:ascii="Times New Roman" w:hAnsi="Times New Roman"/>
                <w:b/>
                <w:sz w:val="20"/>
                <w:szCs w:val="20"/>
                <w:lang w:val="en-GB"/>
              </w:rPr>
            </w:pPr>
          </w:p>
        </w:tc>
        <w:tc>
          <w:tcPr>
            <w:tcW w:w="2947" w:type="pct"/>
            <w:shd w:val="clear" w:color="auto" w:fill="auto"/>
          </w:tcPr>
          <w:p w14:paraId="5E3F36D7" w14:textId="77777777" w:rsidR="00D50D56" w:rsidRPr="0040461C" w:rsidRDefault="00D50D56" w:rsidP="00D50D56">
            <w:pPr>
              <w:spacing w:after="0"/>
              <w:rPr>
                <w:rFonts w:ascii="Times New Roman" w:hAnsi="Times New Roman"/>
                <w:sz w:val="20"/>
                <w:szCs w:val="20"/>
                <w:lang w:val="en-GB"/>
              </w:rPr>
            </w:pPr>
            <w:r w:rsidRPr="0040461C">
              <w:rPr>
                <w:rFonts w:ascii="Times New Roman" w:hAnsi="Times New Roman"/>
                <w:sz w:val="20"/>
                <w:szCs w:val="20"/>
                <w:lang w:val="en-GB"/>
              </w:rPr>
              <w:t>Share of cooperating organisations that apply the knowledge acquired from bilateral partnership (</w:t>
            </w:r>
            <w:r w:rsidRPr="0040461C">
              <w:rPr>
                <w:rFonts w:ascii="Times New Roman" w:hAnsi="Times New Roman"/>
                <w:b/>
                <w:sz w:val="20"/>
                <w:szCs w:val="20"/>
                <w:lang w:val="en-GB"/>
              </w:rPr>
              <w:t>Percentage)</w:t>
            </w:r>
          </w:p>
        </w:tc>
        <w:tc>
          <w:tcPr>
            <w:tcW w:w="393" w:type="pct"/>
            <w:shd w:val="clear" w:color="auto" w:fill="auto"/>
          </w:tcPr>
          <w:p w14:paraId="3A27B544" w14:textId="77777777" w:rsidR="00D50D56" w:rsidRPr="0040461C" w:rsidRDefault="00D50D56" w:rsidP="00D50D56">
            <w:pPr>
              <w:spacing w:after="0"/>
              <w:jc w:val="right"/>
              <w:rPr>
                <w:rFonts w:ascii="Times New Roman" w:hAnsi="Times New Roman"/>
                <w:sz w:val="20"/>
                <w:szCs w:val="20"/>
                <w:lang w:val="en-GB"/>
              </w:rPr>
            </w:pPr>
            <w:r>
              <w:rPr>
                <w:rFonts w:ascii="Times New Roman" w:hAnsi="Times New Roman"/>
                <w:sz w:val="20"/>
                <w:szCs w:val="20"/>
                <w:lang w:val="en-GB"/>
              </w:rPr>
              <w:t>N/A</w:t>
            </w:r>
          </w:p>
        </w:tc>
        <w:tc>
          <w:tcPr>
            <w:tcW w:w="439" w:type="pct"/>
            <w:shd w:val="clear" w:color="auto" w:fill="auto"/>
          </w:tcPr>
          <w:p w14:paraId="2061BF68" w14:textId="77777777" w:rsidR="00D50D56" w:rsidRPr="0040461C" w:rsidRDefault="00D50D56" w:rsidP="00D50D56">
            <w:pPr>
              <w:spacing w:after="0"/>
              <w:jc w:val="right"/>
              <w:rPr>
                <w:rFonts w:ascii="Times New Roman" w:hAnsi="Times New Roman"/>
                <w:sz w:val="20"/>
                <w:szCs w:val="20"/>
                <w:lang w:val="en-GB"/>
              </w:rPr>
            </w:pPr>
            <w:r w:rsidRPr="0040461C">
              <w:rPr>
                <w:sz w:val="20"/>
                <w:szCs w:val="20"/>
                <w:lang w:val="en-GB"/>
              </w:rPr>
              <w:t>≥</w:t>
            </w:r>
            <w:r w:rsidRPr="0040461C">
              <w:rPr>
                <w:rFonts w:ascii="Times New Roman" w:hAnsi="Times New Roman"/>
                <w:sz w:val="20"/>
                <w:szCs w:val="20"/>
                <w:lang w:val="en-GB"/>
              </w:rPr>
              <w:t>50%</w:t>
            </w:r>
          </w:p>
        </w:tc>
      </w:tr>
      <w:tr w:rsidR="00D50D56" w:rsidRPr="0074164E" w14:paraId="6AD63FCC" w14:textId="77777777" w:rsidTr="44FC4278">
        <w:trPr>
          <w:trHeight w:val="120"/>
        </w:trPr>
        <w:tc>
          <w:tcPr>
            <w:tcW w:w="1221" w:type="pct"/>
            <w:gridSpan w:val="4"/>
            <w:vMerge/>
            <w:shd w:val="clear" w:color="auto" w:fill="auto"/>
          </w:tcPr>
          <w:p w14:paraId="4108F9B9" w14:textId="77777777" w:rsidR="00D50D56" w:rsidRPr="00406985" w:rsidRDefault="00D50D56" w:rsidP="00D50D56">
            <w:pPr>
              <w:spacing w:after="0"/>
              <w:rPr>
                <w:rFonts w:ascii="Times New Roman" w:hAnsi="Times New Roman"/>
                <w:b/>
                <w:sz w:val="20"/>
                <w:szCs w:val="20"/>
                <w:lang w:val="en-GB"/>
              </w:rPr>
            </w:pPr>
          </w:p>
        </w:tc>
        <w:tc>
          <w:tcPr>
            <w:tcW w:w="2947" w:type="pct"/>
            <w:shd w:val="clear" w:color="auto" w:fill="auto"/>
          </w:tcPr>
          <w:p w14:paraId="10610C78" w14:textId="77777777" w:rsidR="00D50D56" w:rsidRPr="0040461C" w:rsidRDefault="00D50D56" w:rsidP="00D50D56">
            <w:pPr>
              <w:spacing w:after="0"/>
              <w:jc w:val="both"/>
              <w:rPr>
                <w:rFonts w:ascii="Times New Roman" w:hAnsi="Times New Roman"/>
                <w:sz w:val="20"/>
                <w:szCs w:val="20"/>
                <w:lang w:val="en-GB"/>
              </w:rPr>
            </w:pPr>
            <w:r w:rsidRPr="0040461C">
              <w:rPr>
                <w:rFonts w:ascii="Times New Roman" w:hAnsi="Times New Roman"/>
                <w:iCs/>
                <w:sz w:val="20"/>
                <w:szCs w:val="20"/>
                <w:lang w:val="en-GB"/>
              </w:rPr>
              <w:t>Level of satisfaction with the partnership (scale 1-7)</w:t>
            </w:r>
          </w:p>
        </w:tc>
        <w:tc>
          <w:tcPr>
            <w:tcW w:w="393" w:type="pct"/>
            <w:shd w:val="clear" w:color="auto" w:fill="auto"/>
          </w:tcPr>
          <w:p w14:paraId="76281E66" w14:textId="77777777" w:rsidR="00D50D56" w:rsidRPr="0040461C" w:rsidRDefault="00D50D56" w:rsidP="00D50D56">
            <w:pPr>
              <w:spacing w:after="0"/>
              <w:jc w:val="right"/>
              <w:rPr>
                <w:rFonts w:ascii="Times New Roman" w:hAnsi="Times New Roman"/>
                <w:sz w:val="20"/>
                <w:szCs w:val="20"/>
                <w:lang w:val="en-GB"/>
              </w:rPr>
            </w:pPr>
            <w:r w:rsidRPr="0040461C">
              <w:rPr>
                <w:rFonts w:ascii="Times New Roman" w:hAnsi="Times New Roman"/>
                <w:sz w:val="20"/>
                <w:szCs w:val="20"/>
                <w:lang w:val="en-GB"/>
              </w:rPr>
              <w:t>TBD</w:t>
            </w:r>
          </w:p>
        </w:tc>
        <w:tc>
          <w:tcPr>
            <w:tcW w:w="439" w:type="pct"/>
            <w:shd w:val="clear" w:color="auto" w:fill="auto"/>
          </w:tcPr>
          <w:p w14:paraId="7C2321D7" w14:textId="77777777" w:rsidR="00D50D56" w:rsidRPr="0040461C" w:rsidRDefault="00D50D56" w:rsidP="00D50D56">
            <w:pPr>
              <w:spacing w:after="0"/>
              <w:jc w:val="right"/>
              <w:rPr>
                <w:rFonts w:ascii="Times New Roman" w:hAnsi="Times New Roman"/>
                <w:sz w:val="20"/>
                <w:szCs w:val="20"/>
                <w:lang w:val="en-GB"/>
              </w:rPr>
            </w:pPr>
            <w:r w:rsidRPr="0040461C">
              <w:rPr>
                <w:rFonts w:ascii="Times New Roman" w:eastAsiaTheme="minorEastAsia" w:hAnsi="Times New Roman"/>
                <w:sz w:val="20"/>
                <w:szCs w:val="20"/>
                <w:lang w:val="en-GB"/>
              </w:rPr>
              <w:t>At least 4.5 and an increase on the baseline value</w:t>
            </w:r>
          </w:p>
        </w:tc>
      </w:tr>
      <w:tr w:rsidR="00D50D56" w:rsidRPr="0074164E" w14:paraId="0162D15C" w14:textId="77777777" w:rsidTr="44FC4278">
        <w:trPr>
          <w:trHeight w:val="120"/>
        </w:trPr>
        <w:tc>
          <w:tcPr>
            <w:tcW w:w="1221" w:type="pct"/>
            <w:gridSpan w:val="4"/>
            <w:vMerge/>
            <w:shd w:val="clear" w:color="auto" w:fill="auto"/>
          </w:tcPr>
          <w:p w14:paraId="385A5757" w14:textId="77777777" w:rsidR="00D50D56" w:rsidRPr="00406985" w:rsidRDefault="00D50D56" w:rsidP="00D50D56">
            <w:pPr>
              <w:spacing w:after="0"/>
              <w:rPr>
                <w:rFonts w:ascii="Times New Roman" w:hAnsi="Times New Roman"/>
                <w:b/>
                <w:sz w:val="20"/>
                <w:szCs w:val="20"/>
                <w:lang w:val="en-GB"/>
              </w:rPr>
            </w:pPr>
          </w:p>
        </w:tc>
        <w:tc>
          <w:tcPr>
            <w:tcW w:w="2947" w:type="pct"/>
            <w:shd w:val="clear" w:color="auto" w:fill="auto"/>
          </w:tcPr>
          <w:p w14:paraId="7CD58389" w14:textId="77777777" w:rsidR="00D50D56" w:rsidRPr="0040461C" w:rsidRDefault="00D50D56" w:rsidP="00D50D56">
            <w:pPr>
              <w:spacing w:after="0"/>
              <w:jc w:val="both"/>
              <w:rPr>
                <w:rFonts w:ascii="Times New Roman" w:hAnsi="Times New Roman"/>
                <w:iCs/>
                <w:sz w:val="20"/>
                <w:szCs w:val="20"/>
                <w:lang w:val="en-GB"/>
              </w:rPr>
            </w:pPr>
            <w:r w:rsidRPr="0040461C">
              <w:rPr>
                <w:rFonts w:ascii="Times New Roman" w:hAnsi="Times New Roman"/>
                <w:iCs/>
                <w:sz w:val="20"/>
                <w:szCs w:val="20"/>
                <w:lang w:val="en-GB"/>
              </w:rPr>
              <w:t>Level of trust between cooperating entities in Beneficiary States and Donor States (scale 1-7)</w:t>
            </w:r>
          </w:p>
        </w:tc>
        <w:tc>
          <w:tcPr>
            <w:tcW w:w="393" w:type="pct"/>
            <w:shd w:val="clear" w:color="auto" w:fill="auto"/>
          </w:tcPr>
          <w:p w14:paraId="2624244B" w14:textId="77777777" w:rsidR="00D50D56" w:rsidRPr="0040461C" w:rsidDel="00FD33C7" w:rsidRDefault="00D50D56" w:rsidP="00D50D56">
            <w:pPr>
              <w:spacing w:after="0"/>
              <w:jc w:val="right"/>
              <w:rPr>
                <w:rFonts w:ascii="Times New Roman" w:hAnsi="Times New Roman"/>
                <w:sz w:val="20"/>
                <w:szCs w:val="20"/>
                <w:lang w:val="en-GB"/>
              </w:rPr>
            </w:pPr>
            <w:r w:rsidRPr="0040461C">
              <w:rPr>
                <w:rFonts w:ascii="Times New Roman" w:hAnsi="Times New Roman"/>
                <w:sz w:val="20"/>
                <w:szCs w:val="20"/>
                <w:lang w:val="en-GB"/>
              </w:rPr>
              <w:t>TBD</w:t>
            </w:r>
          </w:p>
        </w:tc>
        <w:tc>
          <w:tcPr>
            <w:tcW w:w="439" w:type="pct"/>
            <w:shd w:val="clear" w:color="auto" w:fill="auto"/>
          </w:tcPr>
          <w:p w14:paraId="53911F19" w14:textId="77777777" w:rsidR="00D50D56" w:rsidRPr="0040461C" w:rsidRDefault="00D50D56" w:rsidP="00D50D56">
            <w:pPr>
              <w:spacing w:after="0"/>
              <w:jc w:val="right"/>
              <w:rPr>
                <w:rFonts w:ascii="Times New Roman" w:hAnsi="Times New Roman"/>
                <w:sz w:val="20"/>
                <w:szCs w:val="20"/>
                <w:lang w:val="en-GB"/>
              </w:rPr>
            </w:pPr>
            <w:r w:rsidRPr="0040461C">
              <w:rPr>
                <w:rFonts w:ascii="Times New Roman" w:eastAsiaTheme="minorEastAsia" w:hAnsi="Times New Roman"/>
                <w:sz w:val="20"/>
                <w:szCs w:val="20"/>
                <w:lang w:val="en-GB"/>
              </w:rPr>
              <w:t>At least 4.5 and an increase on the baseline value</w:t>
            </w:r>
          </w:p>
        </w:tc>
      </w:tr>
      <w:tr w:rsidR="00D50D56" w:rsidRPr="00406985" w14:paraId="765272D1" w14:textId="77777777" w:rsidTr="00C41F9E">
        <w:trPr>
          <w:trHeight w:val="258"/>
        </w:trPr>
        <w:tc>
          <w:tcPr>
            <w:tcW w:w="489" w:type="pct"/>
            <w:shd w:val="clear" w:color="auto" w:fill="auto"/>
          </w:tcPr>
          <w:p w14:paraId="470670A4" w14:textId="77777777" w:rsidR="00D50D56" w:rsidRPr="00406985" w:rsidRDefault="00D50D56" w:rsidP="00D50D56">
            <w:pPr>
              <w:spacing w:after="0"/>
              <w:rPr>
                <w:rFonts w:ascii="Times New Roman" w:hAnsi="Times New Roman"/>
                <w:sz w:val="20"/>
                <w:szCs w:val="20"/>
                <w:lang w:val="en-GB"/>
              </w:rPr>
            </w:pPr>
            <w:r w:rsidRPr="00406985">
              <w:rPr>
                <w:rFonts w:ascii="Times New Roman" w:hAnsi="Times New Roman"/>
                <w:sz w:val="20"/>
                <w:szCs w:val="20"/>
                <w:lang w:val="en-GB"/>
              </w:rPr>
              <w:t>Output 2.1</w:t>
            </w:r>
          </w:p>
        </w:tc>
        <w:tc>
          <w:tcPr>
            <w:tcW w:w="732" w:type="pct"/>
            <w:gridSpan w:val="3"/>
            <w:shd w:val="clear" w:color="auto" w:fill="auto"/>
          </w:tcPr>
          <w:p w14:paraId="5D1C2296" w14:textId="77777777" w:rsidR="00D50D56" w:rsidRPr="00406985" w:rsidRDefault="00D50D56" w:rsidP="00D50D56">
            <w:pPr>
              <w:spacing w:after="0"/>
              <w:rPr>
                <w:rFonts w:ascii="Times New Roman" w:hAnsi="Times New Roman"/>
                <w:sz w:val="20"/>
                <w:szCs w:val="20"/>
                <w:lang w:val="en-GB"/>
              </w:rPr>
            </w:pPr>
            <w:r w:rsidRPr="00406985">
              <w:rPr>
                <w:rFonts w:ascii="Times New Roman" w:hAnsi="Times New Roman"/>
                <w:sz w:val="20"/>
                <w:szCs w:val="20"/>
                <w:lang w:val="en-GB"/>
              </w:rPr>
              <w:t xml:space="preserve">Donor partnerships projects </w:t>
            </w:r>
          </w:p>
        </w:tc>
        <w:tc>
          <w:tcPr>
            <w:tcW w:w="2947" w:type="pct"/>
            <w:shd w:val="clear" w:color="auto" w:fill="auto"/>
          </w:tcPr>
          <w:p w14:paraId="1B67C616" w14:textId="77777777" w:rsidR="00D50D56" w:rsidRDefault="00D50D56" w:rsidP="00D50D56">
            <w:pPr>
              <w:spacing w:after="0"/>
              <w:rPr>
                <w:rFonts w:ascii="Times New Roman" w:hAnsi="Times New Roman"/>
                <w:sz w:val="20"/>
                <w:szCs w:val="20"/>
                <w:lang w:val="en-GB"/>
              </w:rPr>
            </w:pPr>
            <w:r w:rsidRPr="00416FEB">
              <w:rPr>
                <w:rFonts w:ascii="Times New Roman" w:hAnsi="Times New Roman"/>
                <w:sz w:val="20"/>
                <w:szCs w:val="20"/>
                <w:lang w:val="en-GB"/>
              </w:rPr>
              <w:t>Share of donor partnership projects out of the financed projects</w:t>
            </w:r>
          </w:p>
          <w:p w14:paraId="7726FB8D" w14:textId="77777777" w:rsidR="00D50D56" w:rsidRDefault="00D50D56" w:rsidP="00D50D56">
            <w:pPr>
              <w:spacing w:after="0"/>
              <w:rPr>
                <w:rFonts w:ascii="Times New Roman" w:hAnsi="Times New Roman"/>
                <w:sz w:val="20"/>
                <w:szCs w:val="20"/>
                <w:lang w:val="en-GB"/>
              </w:rPr>
            </w:pPr>
          </w:p>
          <w:p w14:paraId="2D8D4DF4" w14:textId="77777777" w:rsidR="00D50D56" w:rsidRPr="00AC3D88" w:rsidRDefault="00D50D56" w:rsidP="00D50D56">
            <w:pPr>
              <w:spacing w:after="0"/>
              <w:rPr>
                <w:rFonts w:ascii="Times New Roman" w:hAnsi="Times New Roman"/>
                <w:sz w:val="20"/>
                <w:szCs w:val="20"/>
                <w:lang w:val="en-GB"/>
              </w:rPr>
            </w:pPr>
          </w:p>
        </w:tc>
        <w:tc>
          <w:tcPr>
            <w:tcW w:w="393" w:type="pct"/>
            <w:shd w:val="clear" w:color="auto" w:fill="auto"/>
          </w:tcPr>
          <w:p w14:paraId="20F45BB0" w14:textId="77777777" w:rsidR="00D50D56" w:rsidRPr="00406985" w:rsidRDefault="00D50D56" w:rsidP="00D50D56">
            <w:pPr>
              <w:spacing w:after="0"/>
              <w:jc w:val="right"/>
              <w:rPr>
                <w:rFonts w:ascii="Times New Roman" w:hAnsi="Times New Roman"/>
                <w:sz w:val="20"/>
                <w:szCs w:val="20"/>
                <w:lang w:val="en-GB"/>
              </w:rPr>
            </w:pPr>
            <w:r w:rsidRPr="00406985">
              <w:rPr>
                <w:rFonts w:ascii="Times New Roman" w:hAnsi="Times New Roman"/>
                <w:sz w:val="20"/>
                <w:szCs w:val="20"/>
                <w:lang w:val="en-GB"/>
              </w:rPr>
              <w:t>0</w:t>
            </w:r>
          </w:p>
        </w:tc>
        <w:tc>
          <w:tcPr>
            <w:tcW w:w="439" w:type="pct"/>
            <w:shd w:val="clear" w:color="auto" w:fill="auto"/>
          </w:tcPr>
          <w:p w14:paraId="596E44CE" w14:textId="10909786" w:rsidR="00D50D56" w:rsidRPr="00406985" w:rsidRDefault="00D50D56" w:rsidP="00D50D56">
            <w:pPr>
              <w:spacing w:after="0"/>
              <w:jc w:val="right"/>
              <w:rPr>
                <w:rFonts w:ascii="Times New Roman" w:hAnsi="Times New Roman"/>
                <w:sz w:val="20"/>
                <w:szCs w:val="20"/>
                <w:lang w:val="en-GB"/>
              </w:rPr>
            </w:pPr>
            <w:r>
              <w:rPr>
                <w:rFonts w:ascii="Times New Roman" w:hAnsi="Times New Roman"/>
                <w:sz w:val="20"/>
                <w:szCs w:val="20"/>
                <w:lang w:val="en-GB"/>
              </w:rPr>
              <w:t>35</w:t>
            </w:r>
            <w:r w:rsidRPr="00406985">
              <w:rPr>
                <w:rFonts w:ascii="Times New Roman" w:hAnsi="Times New Roman"/>
                <w:sz w:val="20"/>
                <w:szCs w:val="20"/>
                <w:lang w:val="en-GB"/>
              </w:rPr>
              <w:t>%</w:t>
            </w:r>
          </w:p>
        </w:tc>
      </w:tr>
      <w:tr w:rsidR="00D50D56" w:rsidRPr="00406985" w14:paraId="70B2C1CE" w14:textId="77777777" w:rsidTr="00C41F9E">
        <w:trPr>
          <w:trHeight w:val="368"/>
        </w:trPr>
        <w:tc>
          <w:tcPr>
            <w:tcW w:w="489" w:type="pct"/>
            <w:shd w:val="clear" w:color="auto" w:fill="auto"/>
          </w:tcPr>
          <w:p w14:paraId="540BAFEA" w14:textId="77777777" w:rsidR="00D50D56" w:rsidRPr="00406985" w:rsidRDefault="00D50D56" w:rsidP="00D50D56">
            <w:pPr>
              <w:spacing w:after="0"/>
              <w:rPr>
                <w:rFonts w:ascii="Times New Roman" w:hAnsi="Times New Roman"/>
                <w:sz w:val="20"/>
                <w:szCs w:val="20"/>
                <w:lang w:val="en-GB"/>
              </w:rPr>
            </w:pPr>
            <w:r w:rsidRPr="00406985">
              <w:rPr>
                <w:rFonts w:ascii="Times New Roman" w:hAnsi="Times New Roman"/>
                <w:sz w:val="20"/>
                <w:szCs w:val="20"/>
                <w:lang w:val="en-GB"/>
              </w:rPr>
              <w:t xml:space="preserve">Output 2.2 </w:t>
            </w:r>
          </w:p>
        </w:tc>
        <w:tc>
          <w:tcPr>
            <w:tcW w:w="732" w:type="pct"/>
            <w:gridSpan w:val="3"/>
            <w:shd w:val="clear" w:color="auto" w:fill="auto"/>
          </w:tcPr>
          <w:p w14:paraId="5F6884BD" w14:textId="77777777" w:rsidR="00D50D56" w:rsidRPr="00406985" w:rsidRDefault="00D50D56" w:rsidP="00D50D56">
            <w:pPr>
              <w:spacing w:after="0"/>
              <w:rPr>
                <w:rFonts w:ascii="Times New Roman" w:hAnsi="Times New Roman"/>
                <w:sz w:val="20"/>
                <w:szCs w:val="20"/>
                <w:lang w:val="en-GB"/>
              </w:rPr>
            </w:pPr>
            <w:r w:rsidRPr="00406985">
              <w:rPr>
                <w:rFonts w:ascii="Times New Roman" w:hAnsi="Times New Roman"/>
                <w:sz w:val="20"/>
                <w:szCs w:val="20"/>
                <w:lang w:val="en-GB"/>
              </w:rPr>
              <w:t xml:space="preserve">Knowledge and technology transfer between donor states entities and Latvian entities </w:t>
            </w:r>
            <w:r>
              <w:rPr>
                <w:rFonts w:ascii="Times New Roman" w:hAnsi="Times New Roman"/>
                <w:sz w:val="20"/>
                <w:szCs w:val="20"/>
                <w:lang w:val="en-GB"/>
              </w:rPr>
              <w:t>promoted</w:t>
            </w:r>
          </w:p>
        </w:tc>
        <w:tc>
          <w:tcPr>
            <w:tcW w:w="2947" w:type="pct"/>
            <w:shd w:val="clear" w:color="auto" w:fill="auto"/>
          </w:tcPr>
          <w:p w14:paraId="47B9339B" w14:textId="77777777" w:rsidR="00D50D56" w:rsidRPr="00406985" w:rsidRDefault="00D50D56" w:rsidP="00D50D56">
            <w:pPr>
              <w:spacing w:after="0"/>
              <w:rPr>
                <w:rFonts w:ascii="Times New Roman" w:hAnsi="Times New Roman"/>
                <w:sz w:val="20"/>
                <w:szCs w:val="20"/>
                <w:lang w:val="en-GB"/>
              </w:rPr>
            </w:pPr>
            <w:r w:rsidRPr="0040461C">
              <w:rPr>
                <w:rFonts w:ascii="Times New Roman" w:hAnsi="Times New Roman"/>
                <w:sz w:val="20"/>
                <w:szCs w:val="20"/>
                <w:lang w:val="en-GB"/>
              </w:rPr>
              <w:t xml:space="preserve">Increased mutual knowledge about bilateral business opportunities among participating </w:t>
            </w:r>
            <w:r>
              <w:rPr>
                <w:rFonts w:ascii="Times New Roman" w:hAnsi="Times New Roman"/>
                <w:sz w:val="20"/>
                <w:szCs w:val="20"/>
                <w:lang w:val="en-GB"/>
              </w:rPr>
              <w:t xml:space="preserve">entities </w:t>
            </w:r>
            <w:r w:rsidRPr="0040461C">
              <w:rPr>
                <w:rFonts w:ascii="Times New Roman" w:hAnsi="Times New Roman"/>
                <w:sz w:val="20"/>
                <w:szCs w:val="20"/>
                <w:lang w:val="en-GB"/>
              </w:rPr>
              <w:t xml:space="preserve">supported </w:t>
            </w:r>
            <w:r w:rsidRPr="0040461C">
              <w:rPr>
                <w:rFonts w:ascii="Times New Roman" w:hAnsi="Times New Roman"/>
                <w:b/>
                <w:sz w:val="20"/>
                <w:szCs w:val="20"/>
                <w:lang w:val="en-GB"/>
              </w:rPr>
              <w:t>(Scale 1-5)</w:t>
            </w:r>
          </w:p>
        </w:tc>
        <w:tc>
          <w:tcPr>
            <w:tcW w:w="393" w:type="pct"/>
            <w:shd w:val="clear" w:color="auto" w:fill="auto"/>
          </w:tcPr>
          <w:p w14:paraId="26FD9F32" w14:textId="77777777" w:rsidR="00D50D56" w:rsidRPr="00406985" w:rsidRDefault="00D50D56" w:rsidP="00D50D56">
            <w:pPr>
              <w:spacing w:after="0"/>
              <w:jc w:val="right"/>
              <w:rPr>
                <w:rFonts w:ascii="Times New Roman" w:hAnsi="Times New Roman"/>
                <w:sz w:val="20"/>
                <w:szCs w:val="20"/>
                <w:lang w:val="en-GB"/>
              </w:rPr>
            </w:pPr>
            <w:r w:rsidRPr="00406985">
              <w:rPr>
                <w:rFonts w:ascii="Times New Roman" w:hAnsi="Times New Roman"/>
                <w:sz w:val="20"/>
                <w:szCs w:val="20"/>
                <w:lang w:val="en-GB"/>
              </w:rPr>
              <w:t>0</w:t>
            </w:r>
          </w:p>
        </w:tc>
        <w:tc>
          <w:tcPr>
            <w:tcW w:w="439" w:type="pct"/>
            <w:shd w:val="clear" w:color="auto" w:fill="auto"/>
          </w:tcPr>
          <w:p w14:paraId="6AD10B7E" w14:textId="77777777" w:rsidR="00D50D56" w:rsidRPr="00406985" w:rsidRDefault="00D50D56" w:rsidP="00D50D56">
            <w:pPr>
              <w:spacing w:after="0"/>
              <w:jc w:val="right"/>
              <w:rPr>
                <w:rFonts w:ascii="Times New Roman" w:hAnsi="Times New Roman"/>
                <w:sz w:val="20"/>
                <w:szCs w:val="20"/>
                <w:lang w:val="en-GB"/>
              </w:rPr>
            </w:pPr>
            <w:r>
              <w:rPr>
                <w:rFonts w:ascii="Times New Roman" w:hAnsi="Times New Roman"/>
                <w:sz w:val="20"/>
                <w:szCs w:val="20"/>
                <w:lang w:val="en-GB"/>
              </w:rPr>
              <w:t>4</w:t>
            </w:r>
          </w:p>
        </w:tc>
      </w:tr>
    </w:tbl>
    <w:p w14:paraId="14C1DE5F" w14:textId="77777777" w:rsidR="00736EBA" w:rsidRPr="00AB78D5" w:rsidRDefault="00736EBA" w:rsidP="00736EBA">
      <w:pPr>
        <w:jc w:val="both"/>
        <w:rPr>
          <w:rFonts w:asciiTheme="minorHAnsi" w:hAnsiTheme="minorHAnsi"/>
          <w:lang w:val="en-GB"/>
        </w:rPr>
      </w:pPr>
    </w:p>
    <w:p w14:paraId="6C7C9097" w14:textId="77777777" w:rsidR="00736EBA" w:rsidRPr="00AB78D5" w:rsidRDefault="00736EBA" w:rsidP="00736EBA">
      <w:pPr>
        <w:jc w:val="both"/>
        <w:rPr>
          <w:lang w:val="en-GB"/>
        </w:rPr>
        <w:sectPr w:rsidR="00736EBA" w:rsidRPr="00AB78D5" w:rsidSect="00497614">
          <w:pgSz w:w="15840" w:h="12240" w:orient="landscape" w:code="1"/>
          <w:pgMar w:top="1134" w:right="1134" w:bottom="1134" w:left="1134" w:header="709" w:footer="709" w:gutter="0"/>
          <w:cols w:space="708"/>
          <w:titlePg/>
          <w:docGrid w:linePitch="360"/>
        </w:sectPr>
      </w:pPr>
    </w:p>
    <w:p w14:paraId="01C3E5E6" w14:textId="77777777" w:rsidR="00736EBA" w:rsidRPr="002F0A99" w:rsidRDefault="00736EBA" w:rsidP="00736EBA">
      <w:pPr>
        <w:pStyle w:val="Heading2"/>
        <w:numPr>
          <w:ilvl w:val="0"/>
          <w:numId w:val="0"/>
        </w:numPr>
        <w:jc w:val="both"/>
        <w:rPr>
          <w:rFonts w:ascii="Times New Roman" w:hAnsi="Times New Roman"/>
          <w:color w:val="auto"/>
          <w:lang w:val="en-GB"/>
        </w:rPr>
      </w:pPr>
      <w:bookmarkStart w:id="16" w:name="_Toc258498760"/>
      <w:bookmarkStart w:id="17" w:name="_Toc258499871"/>
      <w:bookmarkStart w:id="18" w:name="_Toc258503671"/>
      <w:bookmarkStart w:id="19" w:name="_Toc258504849"/>
      <w:bookmarkStart w:id="20" w:name="_Toc262213679"/>
      <w:bookmarkStart w:id="21" w:name="_Toc315690985"/>
      <w:bookmarkStart w:id="22" w:name="_Toc258487865"/>
      <w:bookmarkStart w:id="23" w:name="_Toc258489912"/>
      <w:bookmarkStart w:id="24" w:name="_Toc258491183"/>
      <w:bookmarkStart w:id="25" w:name="_Toc258496072"/>
      <w:bookmarkStart w:id="26" w:name="_Toc257373781"/>
      <w:bookmarkStart w:id="27" w:name="_Toc257374575"/>
      <w:bookmarkStart w:id="28" w:name="_Toc257374735"/>
      <w:bookmarkStart w:id="29" w:name="_Toc257617554"/>
      <w:bookmarkStart w:id="30" w:name="_Toc257816074"/>
      <w:r w:rsidRPr="002F0A99">
        <w:rPr>
          <w:rFonts w:ascii="Times New Roman" w:hAnsi="Times New Roman"/>
          <w:color w:val="auto"/>
          <w:lang w:val="en-GB"/>
        </w:rPr>
        <w:lastRenderedPageBreak/>
        <w:t>Grant rate and budget</w:t>
      </w:r>
      <w:bookmarkEnd w:id="16"/>
      <w:bookmarkEnd w:id="17"/>
      <w:bookmarkEnd w:id="18"/>
      <w:bookmarkEnd w:id="19"/>
      <w:bookmarkEnd w:id="20"/>
      <w:bookmarkEnd w:id="21"/>
      <w:r w:rsidRPr="002F0A99">
        <w:rPr>
          <w:rFonts w:ascii="Times New Roman" w:hAnsi="Times New Roman"/>
          <w:color w:val="auto"/>
          <w:lang w:val="en-GB"/>
        </w:rPr>
        <w:t xml:space="preserve"> </w:t>
      </w:r>
      <w:bookmarkEnd w:id="22"/>
      <w:bookmarkEnd w:id="23"/>
      <w:bookmarkEnd w:id="24"/>
      <w:bookmarkEnd w:id="25"/>
    </w:p>
    <w:bookmarkEnd w:id="26"/>
    <w:bookmarkEnd w:id="27"/>
    <w:bookmarkEnd w:id="28"/>
    <w:bookmarkEnd w:id="29"/>
    <w:bookmarkEnd w:id="30"/>
    <w:p w14:paraId="5357518A" w14:textId="77777777" w:rsidR="00736EBA" w:rsidRPr="002F0A99" w:rsidRDefault="00736EBA" w:rsidP="00736EBA">
      <w:pPr>
        <w:jc w:val="both"/>
        <w:rPr>
          <w:rFonts w:ascii="Times New Roman" w:hAnsi="Times New Roman"/>
          <w:b/>
          <w:sz w:val="32"/>
          <w:szCs w:val="32"/>
          <w:u w:val="single"/>
          <w:lang w:val="en-GB"/>
        </w:rPr>
      </w:pPr>
    </w:p>
    <w:tbl>
      <w:tblPr>
        <w:tblW w:w="9489" w:type="dxa"/>
        <w:tblInd w:w="-1" w:type="dxa"/>
        <w:tblCellMar>
          <w:left w:w="0" w:type="dxa"/>
          <w:right w:w="0" w:type="dxa"/>
        </w:tblCellMar>
        <w:tblLook w:val="04A0" w:firstRow="1" w:lastRow="0" w:firstColumn="1" w:lastColumn="0" w:noHBand="0" w:noVBand="1"/>
      </w:tblPr>
      <w:tblGrid>
        <w:gridCol w:w="537"/>
        <w:gridCol w:w="2148"/>
        <w:gridCol w:w="1417"/>
        <w:gridCol w:w="1418"/>
        <w:gridCol w:w="1417"/>
        <w:gridCol w:w="1276"/>
        <w:gridCol w:w="1276"/>
      </w:tblGrid>
      <w:tr w:rsidR="00736EBA" w:rsidRPr="002F0A99" w14:paraId="1ED99FC3" w14:textId="77777777" w:rsidTr="00143862">
        <w:trPr>
          <w:trHeight w:val="288"/>
        </w:trPr>
        <w:tc>
          <w:tcPr>
            <w:tcW w:w="55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E002AF" w14:textId="77777777" w:rsidR="00736EBA" w:rsidRPr="002F0A99" w:rsidRDefault="00736EBA" w:rsidP="00143862">
            <w:pP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Programme eligible expenditure</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7D3E577" w14:textId="77777777" w:rsidR="00736EBA" w:rsidRPr="002F0A99" w:rsidRDefault="00736EBA" w:rsidP="00143862">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r>
              <w:t xml:space="preserve"> </w:t>
            </w:r>
            <w:r w:rsidRPr="004F4F57">
              <w:rPr>
                <w:rFonts w:ascii="Times New Roman" w:hAnsi="Times New Roman"/>
                <w:color w:val="000000"/>
                <w:sz w:val="16"/>
                <w:szCs w:val="16"/>
                <w:lang w:eastAsia="en-GB"/>
              </w:rPr>
              <w:t>14 705 882</w:t>
            </w:r>
          </w:p>
        </w:tc>
        <w:tc>
          <w:tcPr>
            <w:tcW w:w="1276" w:type="dxa"/>
            <w:noWrap/>
            <w:tcMar>
              <w:top w:w="0" w:type="dxa"/>
              <w:left w:w="108" w:type="dxa"/>
              <w:bottom w:w="0" w:type="dxa"/>
              <w:right w:w="108" w:type="dxa"/>
            </w:tcMar>
            <w:vAlign w:val="bottom"/>
            <w:hideMark/>
          </w:tcPr>
          <w:p w14:paraId="2716E3AB" w14:textId="77777777" w:rsidR="00736EBA" w:rsidRPr="002F0A99" w:rsidRDefault="00736EBA" w:rsidP="00143862">
            <w:pPr>
              <w:rPr>
                <w:rFonts w:ascii="Times New Roman" w:hAnsi="Times New Roman"/>
                <w:color w:val="000000"/>
                <w:sz w:val="16"/>
                <w:szCs w:val="16"/>
                <w:lang w:eastAsia="en-GB"/>
              </w:rPr>
            </w:pPr>
          </w:p>
        </w:tc>
        <w:tc>
          <w:tcPr>
            <w:tcW w:w="1276" w:type="dxa"/>
            <w:noWrap/>
            <w:tcMar>
              <w:top w:w="0" w:type="dxa"/>
              <w:left w:w="108" w:type="dxa"/>
              <w:bottom w:w="0" w:type="dxa"/>
              <w:right w:w="108" w:type="dxa"/>
            </w:tcMar>
            <w:vAlign w:val="bottom"/>
            <w:hideMark/>
          </w:tcPr>
          <w:p w14:paraId="3428DE01" w14:textId="77777777" w:rsidR="00736EBA" w:rsidRPr="002F0A99" w:rsidRDefault="00736EBA" w:rsidP="00143862">
            <w:pPr>
              <w:rPr>
                <w:rFonts w:ascii="Times New Roman" w:hAnsi="Times New Roman"/>
                <w:sz w:val="16"/>
                <w:szCs w:val="16"/>
                <w:lang w:eastAsia="en-GB"/>
              </w:rPr>
            </w:pPr>
          </w:p>
        </w:tc>
      </w:tr>
      <w:tr w:rsidR="00736EBA" w:rsidRPr="002F0A99" w14:paraId="1BE68932" w14:textId="77777777" w:rsidTr="00143862">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D2B5B0" w14:textId="77777777" w:rsidR="00736EBA" w:rsidRPr="002F0A99" w:rsidRDefault="00736EBA" w:rsidP="00143862">
            <w:pPr>
              <w:rPr>
                <w:rFonts w:ascii="Times New Roman" w:eastAsiaTheme="minorHAnsi" w:hAnsi="Times New Roman"/>
                <w:b/>
                <w:color w:val="000000"/>
                <w:sz w:val="16"/>
                <w:szCs w:val="16"/>
                <w:lang w:eastAsia="en-GB"/>
              </w:rPr>
            </w:pPr>
            <w:r w:rsidRPr="002F0A99">
              <w:rPr>
                <w:rFonts w:ascii="Times New Roman" w:hAnsi="Times New Roman"/>
                <w:b/>
                <w:color w:val="000000"/>
                <w:sz w:val="16"/>
                <w:szCs w:val="16"/>
                <w:lang w:eastAsia="en-GB"/>
              </w:rPr>
              <w:t xml:space="preserve">Programme grant rate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90DD1B" w14:textId="77777777" w:rsidR="00736EBA" w:rsidRPr="002F0A99" w:rsidRDefault="00736EBA" w:rsidP="00143862">
            <w:pPr>
              <w:jc w:val="right"/>
              <w:rPr>
                <w:rFonts w:ascii="Times New Roman" w:hAnsi="Times New Roman"/>
                <w:color w:val="000000"/>
                <w:sz w:val="16"/>
                <w:szCs w:val="16"/>
                <w:lang w:eastAsia="en-GB"/>
              </w:rPr>
            </w:pPr>
            <w:r>
              <w:rPr>
                <w:rFonts w:ascii="Times New Roman" w:hAnsi="Times New Roman"/>
                <w:color w:val="000000"/>
                <w:sz w:val="16"/>
                <w:szCs w:val="16"/>
                <w:lang w:eastAsia="en-GB"/>
              </w:rPr>
              <w:t>85</w:t>
            </w:r>
            <w:r w:rsidRPr="002F0A99">
              <w:rPr>
                <w:rFonts w:ascii="Times New Roman" w:hAnsi="Times New Roman"/>
                <w:color w:val="000000"/>
                <w:sz w:val="16"/>
                <w:szCs w:val="16"/>
                <w:lang w:eastAsia="en-GB"/>
              </w:rPr>
              <w:t>.00%</w:t>
            </w:r>
          </w:p>
        </w:tc>
        <w:tc>
          <w:tcPr>
            <w:tcW w:w="1276" w:type="dxa"/>
            <w:noWrap/>
            <w:tcMar>
              <w:top w:w="0" w:type="dxa"/>
              <w:left w:w="108" w:type="dxa"/>
              <w:bottom w:w="0" w:type="dxa"/>
              <w:right w:w="108" w:type="dxa"/>
            </w:tcMar>
            <w:vAlign w:val="bottom"/>
            <w:hideMark/>
          </w:tcPr>
          <w:p w14:paraId="4B7F292D" w14:textId="77777777" w:rsidR="00736EBA" w:rsidRPr="002F0A99" w:rsidRDefault="00736EBA" w:rsidP="00143862">
            <w:pPr>
              <w:rPr>
                <w:rFonts w:ascii="Times New Roman" w:hAnsi="Times New Roman"/>
                <w:color w:val="000000"/>
                <w:sz w:val="16"/>
                <w:szCs w:val="16"/>
                <w:lang w:eastAsia="en-GB"/>
              </w:rPr>
            </w:pPr>
          </w:p>
        </w:tc>
        <w:tc>
          <w:tcPr>
            <w:tcW w:w="1276" w:type="dxa"/>
            <w:noWrap/>
            <w:tcMar>
              <w:top w:w="0" w:type="dxa"/>
              <w:left w:w="108" w:type="dxa"/>
              <w:bottom w:w="0" w:type="dxa"/>
              <w:right w:w="108" w:type="dxa"/>
            </w:tcMar>
            <w:vAlign w:val="bottom"/>
            <w:hideMark/>
          </w:tcPr>
          <w:p w14:paraId="685B916A" w14:textId="77777777" w:rsidR="00736EBA" w:rsidRPr="002F0A99" w:rsidRDefault="00736EBA" w:rsidP="00143862">
            <w:pPr>
              <w:rPr>
                <w:rFonts w:ascii="Times New Roman" w:hAnsi="Times New Roman"/>
                <w:sz w:val="16"/>
                <w:szCs w:val="16"/>
                <w:lang w:eastAsia="en-GB"/>
              </w:rPr>
            </w:pPr>
          </w:p>
        </w:tc>
      </w:tr>
      <w:tr w:rsidR="00736EBA" w:rsidRPr="002F0A99" w14:paraId="28D8BF6B" w14:textId="77777777" w:rsidTr="00143862">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9F60A" w14:textId="77777777" w:rsidR="00736EBA" w:rsidRPr="002F0A99" w:rsidRDefault="00736EBA" w:rsidP="00143862">
            <w:pPr>
              <w:rPr>
                <w:rFonts w:ascii="Times New Roman" w:eastAsiaTheme="minorHAnsi" w:hAnsi="Times New Roman"/>
                <w:b/>
                <w:color w:val="000000"/>
                <w:sz w:val="16"/>
                <w:szCs w:val="16"/>
                <w:lang w:eastAsia="en-GB"/>
              </w:rPr>
            </w:pPr>
            <w:r w:rsidRPr="002F0A99">
              <w:rPr>
                <w:rFonts w:ascii="Times New Roman" w:hAnsi="Times New Roman"/>
                <w:b/>
                <w:color w:val="000000"/>
                <w:sz w:val="16"/>
                <w:szCs w:val="16"/>
                <w:lang w:eastAsia="en-GB"/>
              </w:rPr>
              <w:t>Total programme grant</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D0C449" w14:textId="77777777" w:rsidR="00736EBA" w:rsidRPr="002F0A99" w:rsidRDefault="00736EBA" w:rsidP="00143862">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r>
              <w:rPr>
                <w:rFonts w:ascii="Times New Roman" w:hAnsi="Times New Roman"/>
                <w:color w:val="000000"/>
                <w:sz w:val="16"/>
                <w:szCs w:val="16"/>
                <w:lang w:eastAsia="en-GB"/>
              </w:rPr>
              <w:t>12 500 000</w:t>
            </w:r>
          </w:p>
        </w:tc>
        <w:tc>
          <w:tcPr>
            <w:tcW w:w="1276" w:type="dxa"/>
            <w:noWrap/>
            <w:tcMar>
              <w:top w:w="0" w:type="dxa"/>
              <w:left w:w="108" w:type="dxa"/>
              <w:bottom w:w="0" w:type="dxa"/>
              <w:right w:w="108" w:type="dxa"/>
            </w:tcMar>
            <w:vAlign w:val="bottom"/>
            <w:hideMark/>
          </w:tcPr>
          <w:p w14:paraId="5E06F8AA" w14:textId="77777777" w:rsidR="00736EBA" w:rsidRPr="002F0A99" w:rsidRDefault="00736EBA" w:rsidP="00143862">
            <w:pPr>
              <w:rPr>
                <w:rFonts w:ascii="Times New Roman" w:hAnsi="Times New Roman"/>
                <w:color w:val="000000"/>
                <w:sz w:val="16"/>
                <w:szCs w:val="16"/>
                <w:lang w:eastAsia="en-GB"/>
              </w:rPr>
            </w:pPr>
          </w:p>
        </w:tc>
        <w:tc>
          <w:tcPr>
            <w:tcW w:w="1276" w:type="dxa"/>
            <w:noWrap/>
            <w:tcMar>
              <w:top w:w="0" w:type="dxa"/>
              <w:left w:w="108" w:type="dxa"/>
              <w:bottom w:w="0" w:type="dxa"/>
              <w:right w:w="108" w:type="dxa"/>
            </w:tcMar>
            <w:vAlign w:val="bottom"/>
            <w:hideMark/>
          </w:tcPr>
          <w:p w14:paraId="4C7E6AEC" w14:textId="77777777" w:rsidR="00736EBA" w:rsidRPr="002F0A99" w:rsidRDefault="00736EBA" w:rsidP="00143862">
            <w:pPr>
              <w:rPr>
                <w:rFonts w:ascii="Times New Roman" w:hAnsi="Times New Roman"/>
                <w:sz w:val="16"/>
                <w:szCs w:val="16"/>
                <w:lang w:eastAsia="en-GB"/>
              </w:rPr>
            </w:pPr>
          </w:p>
        </w:tc>
      </w:tr>
      <w:tr w:rsidR="00736EBA" w:rsidRPr="002F0A99" w14:paraId="5A5A18CC" w14:textId="77777777" w:rsidTr="00143862">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443FD" w14:textId="77777777" w:rsidR="00736EBA" w:rsidRPr="002F0A99" w:rsidRDefault="00736EBA" w:rsidP="00143862">
            <w:pPr>
              <w:rPr>
                <w:rFonts w:ascii="Times New Roman" w:eastAsiaTheme="minorHAnsi" w:hAnsi="Times New Roman"/>
                <w:b/>
                <w:color w:val="000000"/>
                <w:sz w:val="16"/>
                <w:szCs w:val="16"/>
                <w:lang w:eastAsia="en-GB"/>
              </w:rPr>
            </w:pPr>
            <w:r w:rsidRPr="002F0A99">
              <w:rPr>
                <w:rFonts w:ascii="Times New Roman" w:hAnsi="Times New Roman"/>
                <w:b/>
                <w:color w:val="000000"/>
                <w:sz w:val="16"/>
                <w:szCs w:val="16"/>
                <w:lang w:eastAsia="en-GB"/>
              </w:rPr>
              <w:t>Programme grant – Norway Grants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210BC3" w14:textId="77777777" w:rsidR="00736EBA" w:rsidRPr="002F0A99" w:rsidRDefault="00736EBA" w:rsidP="00143862">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r>
              <w:rPr>
                <w:rFonts w:ascii="Times New Roman" w:hAnsi="Times New Roman"/>
                <w:color w:val="000000"/>
                <w:sz w:val="16"/>
                <w:szCs w:val="16"/>
                <w:lang w:eastAsia="en-GB"/>
              </w:rPr>
              <w:t>12 500 000</w:t>
            </w:r>
          </w:p>
        </w:tc>
        <w:tc>
          <w:tcPr>
            <w:tcW w:w="1276" w:type="dxa"/>
            <w:noWrap/>
            <w:tcMar>
              <w:top w:w="0" w:type="dxa"/>
              <w:left w:w="108" w:type="dxa"/>
              <w:bottom w:w="0" w:type="dxa"/>
              <w:right w:w="108" w:type="dxa"/>
            </w:tcMar>
            <w:vAlign w:val="bottom"/>
            <w:hideMark/>
          </w:tcPr>
          <w:p w14:paraId="4CCD2349" w14:textId="77777777" w:rsidR="00736EBA" w:rsidRPr="002F0A99" w:rsidRDefault="00736EBA" w:rsidP="00143862">
            <w:pPr>
              <w:rPr>
                <w:rFonts w:ascii="Times New Roman" w:hAnsi="Times New Roman"/>
                <w:color w:val="000000"/>
                <w:sz w:val="16"/>
                <w:szCs w:val="16"/>
                <w:lang w:eastAsia="en-GB"/>
              </w:rPr>
            </w:pPr>
          </w:p>
        </w:tc>
        <w:tc>
          <w:tcPr>
            <w:tcW w:w="1276" w:type="dxa"/>
            <w:noWrap/>
            <w:tcMar>
              <w:top w:w="0" w:type="dxa"/>
              <w:left w:w="108" w:type="dxa"/>
              <w:bottom w:w="0" w:type="dxa"/>
              <w:right w:w="108" w:type="dxa"/>
            </w:tcMar>
            <w:vAlign w:val="bottom"/>
            <w:hideMark/>
          </w:tcPr>
          <w:p w14:paraId="74CF937D" w14:textId="77777777" w:rsidR="00736EBA" w:rsidRPr="002F0A99" w:rsidRDefault="00736EBA" w:rsidP="00143862">
            <w:pPr>
              <w:rPr>
                <w:rFonts w:ascii="Times New Roman" w:hAnsi="Times New Roman"/>
                <w:sz w:val="16"/>
                <w:szCs w:val="16"/>
                <w:lang w:eastAsia="en-GB"/>
              </w:rPr>
            </w:pPr>
          </w:p>
        </w:tc>
      </w:tr>
      <w:tr w:rsidR="00736EBA" w:rsidRPr="002F0A99" w14:paraId="61FA69A5" w14:textId="77777777" w:rsidTr="00143862">
        <w:trPr>
          <w:trHeight w:val="288"/>
        </w:trPr>
        <w:tc>
          <w:tcPr>
            <w:tcW w:w="537" w:type="dxa"/>
            <w:noWrap/>
            <w:tcMar>
              <w:top w:w="0" w:type="dxa"/>
              <w:left w:w="108" w:type="dxa"/>
              <w:bottom w:w="0" w:type="dxa"/>
              <w:right w:w="108" w:type="dxa"/>
            </w:tcMar>
            <w:vAlign w:val="bottom"/>
            <w:hideMark/>
          </w:tcPr>
          <w:p w14:paraId="4D7623A6" w14:textId="77777777" w:rsidR="00736EBA" w:rsidRPr="002F0A99" w:rsidRDefault="00736EBA" w:rsidP="00143862">
            <w:pPr>
              <w:rPr>
                <w:rFonts w:ascii="Times New Roman" w:hAnsi="Times New Roman"/>
                <w:sz w:val="16"/>
                <w:szCs w:val="16"/>
                <w:lang w:eastAsia="en-GB"/>
              </w:rPr>
            </w:pPr>
          </w:p>
        </w:tc>
        <w:tc>
          <w:tcPr>
            <w:tcW w:w="2148" w:type="dxa"/>
            <w:noWrap/>
            <w:tcMar>
              <w:top w:w="0" w:type="dxa"/>
              <w:left w:w="108" w:type="dxa"/>
              <w:bottom w:w="0" w:type="dxa"/>
              <w:right w:w="108" w:type="dxa"/>
            </w:tcMar>
            <w:vAlign w:val="bottom"/>
            <w:hideMark/>
          </w:tcPr>
          <w:p w14:paraId="48427377" w14:textId="77777777" w:rsidR="00736EBA" w:rsidRPr="002F0A99" w:rsidRDefault="00736EBA" w:rsidP="00143862">
            <w:pPr>
              <w:rPr>
                <w:rFonts w:ascii="Times New Roman" w:hAnsi="Times New Roman"/>
                <w:sz w:val="16"/>
                <w:szCs w:val="16"/>
                <w:lang w:eastAsia="en-GB"/>
              </w:rPr>
            </w:pPr>
          </w:p>
        </w:tc>
        <w:tc>
          <w:tcPr>
            <w:tcW w:w="1417" w:type="dxa"/>
            <w:noWrap/>
            <w:tcMar>
              <w:top w:w="0" w:type="dxa"/>
              <w:left w:w="108" w:type="dxa"/>
              <w:bottom w:w="0" w:type="dxa"/>
              <w:right w:w="108" w:type="dxa"/>
            </w:tcMar>
            <w:vAlign w:val="bottom"/>
            <w:hideMark/>
          </w:tcPr>
          <w:p w14:paraId="3854861B" w14:textId="77777777" w:rsidR="00736EBA" w:rsidRPr="002F0A99" w:rsidRDefault="00736EBA" w:rsidP="00143862">
            <w:pPr>
              <w:rPr>
                <w:rFonts w:ascii="Times New Roman" w:hAnsi="Times New Roman"/>
                <w:sz w:val="16"/>
                <w:szCs w:val="16"/>
                <w:lang w:eastAsia="en-GB"/>
              </w:rPr>
            </w:pPr>
          </w:p>
        </w:tc>
        <w:tc>
          <w:tcPr>
            <w:tcW w:w="1418" w:type="dxa"/>
            <w:noWrap/>
            <w:tcMar>
              <w:top w:w="0" w:type="dxa"/>
              <w:left w:w="108" w:type="dxa"/>
              <w:bottom w:w="0" w:type="dxa"/>
              <w:right w:w="108" w:type="dxa"/>
            </w:tcMar>
            <w:vAlign w:val="bottom"/>
            <w:hideMark/>
          </w:tcPr>
          <w:p w14:paraId="1DA9868A" w14:textId="77777777" w:rsidR="00736EBA" w:rsidRPr="002F0A99" w:rsidRDefault="00736EBA" w:rsidP="00143862">
            <w:pPr>
              <w:rPr>
                <w:rFonts w:ascii="Times New Roman" w:hAnsi="Times New Roman"/>
                <w:sz w:val="16"/>
                <w:szCs w:val="16"/>
                <w:lang w:eastAsia="en-GB"/>
              </w:rPr>
            </w:pPr>
          </w:p>
        </w:tc>
        <w:tc>
          <w:tcPr>
            <w:tcW w:w="1417" w:type="dxa"/>
            <w:noWrap/>
            <w:tcMar>
              <w:top w:w="0" w:type="dxa"/>
              <w:left w:w="108" w:type="dxa"/>
              <w:bottom w:w="0" w:type="dxa"/>
              <w:right w:w="108" w:type="dxa"/>
            </w:tcMar>
            <w:vAlign w:val="bottom"/>
            <w:hideMark/>
          </w:tcPr>
          <w:p w14:paraId="0B9B0F9D" w14:textId="77777777" w:rsidR="00736EBA" w:rsidRPr="002F0A99" w:rsidRDefault="00736EBA" w:rsidP="00143862">
            <w:pPr>
              <w:rPr>
                <w:rFonts w:ascii="Times New Roman" w:hAnsi="Times New Roman"/>
                <w:sz w:val="16"/>
                <w:szCs w:val="16"/>
                <w:lang w:eastAsia="en-GB"/>
              </w:rPr>
            </w:pPr>
          </w:p>
        </w:tc>
        <w:tc>
          <w:tcPr>
            <w:tcW w:w="1276" w:type="dxa"/>
            <w:noWrap/>
            <w:tcMar>
              <w:top w:w="0" w:type="dxa"/>
              <w:left w:w="108" w:type="dxa"/>
              <w:bottom w:w="0" w:type="dxa"/>
              <w:right w:w="108" w:type="dxa"/>
            </w:tcMar>
            <w:vAlign w:val="bottom"/>
            <w:hideMark/>
          </w:tcPr>
          <w:p w14:paraId="56B2A558" w14:textId="77777777" w:rsidR="00736EBA" w:rsidRPr="002F0A99" w:rsidRDefault="00736EBA" w:rsidP="00143862">
            <w:pPr>
              <w:rPr>
                <w:rFonts w:ascii="Times New Roman" w:hAnsi="Times New Roman"/>
                <w:sz w:val="16"/>
                <w:szCs w:val="16"/>
                <w:lang w:eastAsia="en-GB"/>
              </w:rPr>
            </w:pPr>
          </w:p>
        </w:tc>
        <w:tc>
          <w:tcPr>
            <w:tcW w:w="1276" w:type="dxa"/>
            <w:noWrap/>
            <w:tcMar>
              <w:top w:w="0" w:type="dxa"/>
              <w:left w:w="108" w:type="dxa"/>
              <w:bottom w:w="0" w:type="dxa"/>
              <w:right w:w="108" w:type="dxa"/>
            </w:tcMar>
            <w:vAlign w:val="bottom"/>
            <w:hideMark/>
          </w:tcPr>
          <w:p w14:paraId="1E7DFA5C" w14:textId="77777777" w:rsidR="00736EBA" w:rsidRPr="002F0A99" w:rsidRDefault="00736EBA" w:rsidP="00143862">
            <w:pPr>
              <w:rPr>
                <w:rFonts w:ascii="Times New Roman" w:hAnsi="Times New Roman"/>
                <w:sz w:val="16"/>
                <w:szCs w:val="16"/>
                <w:lang w:eastAsia="en-GB"/>
              </w:rPr>
            </w:pPr>
          </w:p>
        </w:tc>
      </w:tr>
      <w:tr w:rsidR="00736EBA" w:rsidRPr="002F0A99" w14:paraId="6ED152C9" w14:textId="77777777" w:rsidTr="00143862">
        <w:trPr>
          <w:trHeight w:val="288"/>
        </w:trPr>
        <w:tc>
          <w:tcPr>
            <w:tcW w:w="537" w:type="dxa"/>
            <w:noWrap/>
            <w:tcMar>
              <w:top w:w="0" w:type="dxa"/>
              <w:left w:w="108" w:type="dxa"/>
              <w:bottom w:w="0" w:type="dxa"/>
              <w:right w:w="108" w:type="dxa"/>
            </w:tcMar>
            <w:vAlign w:val="bottom"/>
            <w:hideMark/>
          </w:tcPr>
          <w:p w14:paraId="5EB3D10E" w14:textId="77777777" w:rsidR="00736EBA" w:rsidRPr="002F0A99" w:rsidRDefault="00736EBA" w:rsidP="00143862">
            <w:pPr>
              <w:rPr>
                <w:rFonts w:ascii="Times New Roman" w:hAnsi="Times New Roman"/>
                <w:sz w:val="16"/>
                <w:szCs w:val="16"/>
                <w:lang w:eastAsia="en-GB"/>
              </w:rPr>
            </w:pPr>
          </w:p>
        </w:tc>
        <w:tc>
          <w:tcPr>
            <w:tcW w:w="2148" w:type="dxa"/>
            <w:noWrap/>
            <w:tcMar>
              <w:top w:w="0" w:type="dxa"/>
              <w:left w:w="108" w:type="dxa"/>
              <w:bottom w:w="0" w:type="dxa"/>
              <w:right w:w="108" w:type="dxa"/>
            </w:tcMar>
            <w:vAlign w:val="bottom"/>
            <w:hideMark/>
          </w:tcPr>
          <w:p w14:paraId="3367F86D" w14:textId="77777777" w:rsidR="00736EBA" w:rsidRPr="002F0A99" w:rsidRDefault="00736EBA" w:rsidP="00143862">
            <w:pPr>
              <w:rPr>
                <w:rFonts w:ascii="Times New Roman" w:hAnsi="Times New Roman"/>
                <w:sz w:val="16"/>
                <w:szCs w:val="16"/>
                <w:lang w:eastAsia="en-GB"/>
              </w:rPr>
            </w:pPr>
          </w:p>
        </w:tc>
        <w:tc>
          <w:tcPr>
            <w:tcW w:w="1417" w:type="dxa"/>
            <w:noWrap/>
            <w:tcMar>
              <w:top w:w="0" w:type="dxa"/>
              <w:left w:w="108" w:type="dxa"/>
              <w:bottom w:w="0" w:type="dxa"/>
              <w:right w:w="108" w:type="dxa"/>
            </w:tcMar>
            <w:vAlign w:val="bottom"/>
            <w:hideMark/>
          </w:tcPr>
          <w:p w14:paraId="36B24E7B" w14:textId="77777777" w:rsidR="00736EBA" w:rsidRPr="002F0A99" w:rsidRDefault="00736EBA" w:rsidP="00143862">
            <w:pPr>
              <w:rPr>
                <w:rFonts w:ascii="Times New Roman" w:hAnsi="Times New Roman"/>
                <w:sz w:val="16"/>
                <w:szCs w:val="16"/>
                <w:lang w:eastAsia="en-GB"/>
              </w:rPr>
            </w:pPr>
          </w:p>
        </w:tc>
        <w:tc>
          <w:tcPr>
            <w:tcW w:w="1418" w:type="dxa"/>
            <w:noWrap/>
            <w:tcMar>
              <w:top w:w="0" w:type="dxa"/>
              <w:left w:w="108" w:type="dxa"/>
              <w:bottom w:w="0" w:type="dxa"/>
              <w:right w:w="108" w:type="dxa"/>
            </w:tcMar>
            <w:vAlign w:val="bottom"/>
            <w:hideMark/>
          </w:tcPr>
          <w:p w14:paraId="71799933" w14:textId="77777777" w:rsidR="00736EBA" w:rsidRPr="002F0A99" w:rsidRDefault="00736EBA" w:rsidP="00143862">
            <w:pPr>
              <w:rPr>
                <w:rFonts w:ascii="Times New Roman" w:hAnsi="Times New Roman"/>
                <w:sz w:val="16"/>
                <w:szCs w:val="16"/>
                <w:lang w:eastAsia="en-GB"/>
              </w:rPr>
            </w:pPr>
          </w:p>
        </w:tc>
        <w:tc>
          <w:tcPr>
            <w:tcW w:w="1417" w:type="dxa"/>
            <w:noWrap/>
            <w:tcMar>
              <w:top w:w="0" w:type="dxa"/>
              <w:left w:w="108" w:type="dxa"/>
              <w:bottom w:w="0" w:type="dxa"/>
              <w:right w:w="108" w:type="dxa"/>
            </w:tcMar>
            <w:vAlign w:val="bottom"/>
            <w:hideMark/>
          </w:tcPr>
          <w:p w14:paraId="60F73588" w14:textId="77777777" w:rsidR="00736EBA" w:rsidRPr="002F0A99" w:rsidRDefault="00736EBA" w:rsidP="00143862">
            <w:pPr>
              <w:rPr>
                <w:rFonts w:ascii="Times New Roman" w:hAnsi="Times New Roman"/>
                <w:sz w:val="16"/>
                <w:szCs w:val="16"/>
                <w:lang w:eastAsia="en-GB"/>
              </w:rPr>
            </w:pPr>
          </w:p>
        </w:tc>
        <w:tc>
          <w:tcPr>
            <w:tcW w:w="1276" w:type="dxa"/>
            <w:noWrap/>
            <w:tcMar>
              <w:top w:w="0" w:type="dxa"/>
              <w:left w:w="108" w:type="dxa"/>
              <w:bottom w:w="0" w:type="dxa"/>
              <w:right w:w="108" w:type="dxa"/>
            </w:tcMar>
            <w:vAlign w:val="bottom"/>
            <w:hideMark/>
          </w:tcPr>
          <w:p w14:paraId="06CD93ED" w14:textId="77777777" w:rsidR="00736EBA" w:rsidRPr="002F0A99" w:rsidRDefault="00736EBA" w:rsidP="00143862">
            <w:pPr>
              <w:rPr>
                <w:rFonts w:ascii="Times New Roman" w:hAnsi="Times New Roman"/>
                <w:sz w:val="16"/>
                <w:szCs w:val="16"/>
                <w:lang w:eastAsia="en-GB"/>
              </w:rPr>
            </w:pPr>
          </w:p>
        </w:tc>
        <w:tc>
          <w:tcPr>
            <w:tcW w:w="1276" w:type="dxa"/>
            <w:noWrap/>
            <w:tcMar>
              <w:top w:w="0" w:type="dxa"/>
              <w:left w:w="108" w:type="dxa"/>
              <w:bottom w:w="0" w:type="dxa"/>
              <w:right w:w="108" w:type="dxa"/>
            </w:tcMar>
            <w:vAlign w:val="bottom"/>
            <w:hideMark/>
          </w:tcPr>
          <w:p w14:paraId="17B0A5B2" w14:textId="77777777" w:rsidR="00736EBA" w:rsidRPr="002F0A99" w:rsidRDefault="00736EBA" w:rsidP="00143862">
            <w:pPr>
              <w:rPr>
                <w:rFonts w:ascii="Times New Roman" w:hAnsi="Times New Roman"/>
                <w:sz w:val="16"/>
                <w:szCs w:val="16"/>
                <w:lang w:eastAsia="en-GB"/>
              </w:rPr>
            </w:pPr>
          </w:p>
        </w:tc>
      </w:tr>
      <w:tr w:rsidR="00736EBA" w:rsidRPr="002F0A99" w14:paraId="1C51986B" w14:textId="77777777" w:rsidTr="00143862">
        <w:trPr>
          <w:trHeight w:val="552"/>
        </w:trPr>
        <w:tc>
          <w:tcPr>
            <w:tcW w:w="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61E0E7" w14:textId="77777777" w:rsidR="00736EBA" w:rsidRPr="002F0A99" w:rsidRDefault="00736EBA" w:rsidP="00143862">
            <w:pPr>
              <w:jc w:val="both"/>
              <w:rPr>
                <w:rFonts w:ascii="Times New Roman" w:eastAsiaTheme="minorHAnsi" w:hAnsi="Times New Roman"/>
                <w:b/>
                <w:color w:val="000000"/>
                <w:sz w:val="16"/>
                <w:szCs w:val="16"/>
                <w:lang w:eastAsia="en-GB"/>
              </w:rPr>
            </w:pPr>
            <w:r w:rsidRPr="002F0A99">
              <w:rPr>
                <w:rFonts w:ascii="Times New Roman" w:hAnsi="Times New Roman"/>
                <w:b/>
                <w:color w:val="000000"/>
                <w:sz w:val="16"/>
                <w:szCs w:val="16"/>
                <w:lang w:eastAsia="en-GB"/>
              </w:rPr>
              <w:t> </w:t>
            </w:r>
          </w:p>
        </w:tc>
        <w:tc>
          <w:tcPr>
            <w:tcW w:w="2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FDEFBD" w14:textId="77777777" w:rsidR="00736EBA" w:rsidRPr="002F0A99" w:rsidRDefault="00736EBA" w:rsidP="00143862">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Budget heading</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E2D5D6" w14:textId="77777777" w:rsidR="00736EBA" w:rsidRPr="002F0A99" w:rsidRDefault="00736EBA" w:rsidP="00143862">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EEA Grants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326B13" w14:textId="77777777" w:rsidR="00736EBA" w:rsidRPr="002F0A99" w:rsidRDefault="00736EBA" w:rsidP="00143862">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Norway Grants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42AD2B" w14:textId="77777777" w:rsidR="00736EBA" w:rsidRPr="002F0A99" w:rsidRDefault="00736EBA" w:rsidP="00143862">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Total grant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FA086F" w14:textId="77777777" w:rsidR="00736EBA" w:rsidRPr="002F0A99" w:rsidRDefault="00736EBA" w:rsidP="00143862">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Programme grant rate</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92284E8" w14:textId="77777777" w:rsidR="00736EBA" w:rsidRPr="002F0A99" w:rsidRDefault="00736EBA" w:rsidP="00143862">
            <w:pPr>
              <w:jc w:val="center"/>
              <w:rPr>
                <w:rFonts w:ascii="Times New Roman" w:hAnsi="Times New Roman"/>
                <w:b/>
                <w:color w:val="000000"/>
                <w:sz w:val="16"/>
                <w:szCs w:val="16"/>
                <w:lang w:eastAsia="en-GB"/>
              </w:rPr>
            </w:pPr>
            <w:r w:rsidRPr="002F0A99">
              <w:rPr>
                <w:rFonts w:ascii="Times New Roman" w:hAnsi="Times New Roman"/>
                <w:b/>
                <w:color w:val="000000"/>
                <w:sz w:val="16"/>
                <w:szCs w:val="16"/>
                <w:lang w:eastAsia="en-GB"/>
              </w:rPr>
              <w:t>Programme eligible expenditure</w:t>
            </w:r>
          </w:p>
        </w:tc>
      </w:tr>
      <w:tr w:rsidR="00736EBA" w:rsidRPr="002F0A99" w14:paraId="4D7B70E5" w14:textId="77777777" w:rsidTr="00143862">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50F613" w14:textId="77777777" w:rsidR="00736EBA" w:rsidRPr="002F0A99" w:rsidRDefault="00736EBA" w:rsidP="00143862">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PM</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CE908" w14:textId="77777777" w:rsidR="00736EBA" w:rsidRPr="002F0A99" w:rsidRDefault="00736EBA" w:rsidP="00143862">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Programme management</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6849F3E" w14:textId="77777777" w:rsidR="00736EBA" w:rsidRPr="002F0A99" w:rsidRDefault="00736EBA" w:rsidP="00143862">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r>
              <w:rPr>
                <w:rFonts w:ascii="Times New Roman" w:hAnsi="Times New Roman"/>
                <w:color w:val="000000"/>
                <w:sz w:val="16"/>
                <w:szCs w:val="16"/>
                <w:lang w:eastAsia="en-GB"/>
              </w:rPr>
              <w:t>0</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78DDC980" w14:textId="27F89696" w:rsidR="00DF1CA4" w:rsidRPr="00C7584E" w:rsidRDefault="00736EBA" w:rsidP="00C7584E">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r>
              <w:rPr>
                <w:rFonts w:ascii="Times New Roman" w:hAnsi="Times New Roman"/>
                <w:color w:val="000000"/>
                <w:sz w:val="16"/>
                <w:szCs w:val="16"/>
                <w:lang w:eastAsia="en-GB"/>
              </w:rPr>
              <w:t xml:space="preserve"> </w:t>
            </w:r>
            <w:r w:rsidR="00DF1CA4" w:rsidRPr="00CF749C">
              <w:rPr>
                <w:rFonts w:ascii="Times New Roman" w:hAnsi="Times New Roman"/>
                <w:sz w:val="16"/>
                <w:szCs w:val="16"/>
              </w:rPr>
              <w:t>1 020 45</w:t>
            </w:r>
            <w:r w:rsidR="00DF1CA4">
              <w:rPr>
                <w:rFonts w:ascii="Times New Roman" w:hAnsi="Times New Roman"/>
                <w:sz w:val="16"/>
                <w:szCs w:val="16"/>
              </w:rPr>
              <w:t>5</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882FFE" w14:textId="06B5CD2A" w:rsidR="00DF1CA4" w:rsidRPr="00C7584E" w:rsidRDefault="00736EBA" w:rsidP="00C7584E">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r>
              <w:rPr>
                <w:rFonts w:ascii="Times New Roman" w:hAnsi="Times New Roman"/>
                <w:color w:val="000000"/>
                <w:sz w:val="16"/>
                <w:szCs w:val="16"/>
                <w:lang w:eastAsia="en-GB"/>
              </w:rPr>
              <w:t xml:space="preserve"> </w:t>
            </w:r>
            <w:r w:rsidR="00DF1CA4" w:rsidRPr="00747D89">
              <w:rPr>
                <w:rFonts w:ascii="Times New Roman" w:hAnsi="Times New Roman"/>
                <w:sz w:val="16"/>
                <w:szCs w:val="16"/>
              </w:rPr>
              <w:t>1 020 45</w:t>
            </w:r>
            <w:r w:rsidR="00DF1CA4">
              <w:rPr>
                <w:rFonts w:ascii="Times New Roman" w:hAnsi="Times New Roman"/>
                <w:sz w:val="16"/>
                <w:szCs w:val="16"/>
              </w:rPr>
              <w:t>5</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56A60880" w14:textId="77777777" w:rsidR="00736EBA" w:rsidRPr="002F0A99" w:rsidRDefault="00736EBA" w:rsidP="00143862">
            <w:pPr>
              <w:jc w:val="right"/>
              <w:rPr>
                <w:rFonts w:ascii="Times New Roman" w:hAnsi="Times New Roman"/>
                <w:color w:val="000000"/>
                <w:sz w:val="16"/>
                <w:szCs w:val="16"/>
                <w:lang w:eastAsia="en-GB"/>
              </w:rPr>
            </w:pPr>
            <w:r>
              <w:rPr>
                <w:rFonts w:ascii="Times New Roman" w:hAnsi="Times New Roman"/>
                <w:color w:val="000000"/>
                <w:sz w:val="16"/>
                <w:szCs w:val="16"/>
                <w:lang w:eastAsia="en-GB"/>
              </w:rPr>
              <w:t>85</w:t>
            </w:r>
            <w:r w:rsidRPr="002F0A99">
              <w:rPr>
                <w:rFonts w:ascii="Times New Roman" w:hAnsi="Times New Roman"/>
                <w:color w:val="000000"/>
                <w:sz w:val="16"/>
                <w:szCs w:val="16"/>
                <w:lang w:eastAsia="en-GB"/>
              </w:rPr>
              <w:t>.00%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A0FFA0" w14:textId="078C817A" w:rsidR="00322202" w:rsidRPr="00C7584E" w:rsidRDefault="00736EBA" w:rsidP="00C7584E">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r>
              <w:rPr>
                <w:rFonts w:ascii="Times New Roman" w:hAnsi="Times New Roman"/>
                <w:color w:val="000000"/>
                <w:sz w:val="16"/>
                <w:szCs w:val="16"/>
                <w:lang w:eastAsia="en-GB"/>
              </w:rPr>
              <w:t xml:space="preserve"> </w:t>
            </w:r>
            <w:r w:rsidR="00322202">
              <w:rPr>
                <w:rFonts w:ascii="Times New Roman" w:hAnsi="Times New Roman"/>
                <w:color w:val="000000"/>
                <w:sz w:val="16"/>
                <w:szCs w:val="16"/>
                <w:lang w:eastAsia="en-GB"/>
              </w:rPr>
              <w:t> </w:t>
            </w:r>
            <w:r w:rsidR="00322202" w:rsidRPr="00747D89">
              <w:rPr>
                <w:rFonts w:ascii="Times New Roman" w:hAnsi="Times New Roman"/>
                <w:sz w:val="16"/>
                <w:szCs w:val="16"/>
              </w:rPr>
              <w:t>1 200 535</w:t>
            </w:r>
          </w:p>
        </w:tc>
      </w:tr>
      <w:tr w:rsidR="00736EBA" w:rsidRPr="002F0A99" w14:paraId="52D491E7" w14:textId="77777777" w:rsidTr="00143862">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A6DDE1" w14:textId="34AB9D8E" w:rsidR="00736EBA" w:rsidRPr="002F0A99" w:rsidRDefault="00736EBA" w:rsidP="00143862">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PA</w:t>
            </w:r>
            <w:r w:rsidR="00485DCD">
              <w:rPr>
                <w:rFonts w:ascii="Times New Roman" w:hAnsi="Times New Roman"/>
                <w:color w:val="000000"/>
                <w:sz w:val="16"/>
                <w:szCs w:val="16"/>
                <w:lang w:eastAsia="en-GB"/>
              </w:rPr>
              <w:t>1</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ACEAB" w14:textId="77777777" w:rsidR="00736EBA" w:rsidRPr="002F0A99" w:rsidRDefault="00736EBA" w:rsidP="00143862">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Outcome 1</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64F72600" w14:textId="77777777" w:rsidR="00736EBA" w:rsidRPr="002F0A99" w:rsidRDefault="00736EBA" w:rsidP="00143862">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r>
              <w:rPr>
                <w:rFonts w:ascii="Times New Roman" w:hAnsi="Times New Roman"/>
                <w:color w:val="000000"/>
                <w:sz w:val="16"/>
                <w:szCs w:val="16"/>
                <w:lang w:eastAsia="en-GB"/>
              </w:rPr>
              <w:t>0</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7879AA75" w14:textId="344FE828" w:rsidR="00DF1CA4" w:rsidRPr="00C7584E" w:rsidRDefault="00736EBA" w:rsidP="00C7584E">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r>
              <w:rPr>
                <w:rFonts w:ascii="Times New Roman" w:hAnsi="Times New Roman"/>
                <w:color w:val="000000"/>
                <w:sz w:val="16"/>
                <w:szCs w:val="16"/>
                <w:lang w:eastAsia="en-GB"/>
              </w:rPr>
              <w:t xml:space="preserve"> </w:t>
            </w:r>
            <w:r w:rsidR="00DF1CA4">
              <w:rPr>
                <w:rFonts w:ascii="Times New Roman" w:hAnsi="Times New Roman"/>
                <w:color w:val="000000"/>
                <w:sz w:val="16"/>
                <w:szCs w:val="16"/>
                <w:lang w:eastAsia="en-GB"/>
              </w:rPr>
              <w:t> </w:t>
            </w:r>
            <w:r w:rsidR="00DF1CA4" w:rsidRPr="00747D89">
              <w:rPr>
                <w:rFonts w:ascii="Times New Roman" w:hAnsi="Times New Roman"/>
                <w:sz w:val="16"/>
                <w:szCs w:val="16"/>
              </w:rPr>
              <w:t>11 479 545</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8D5040" w14:textId="788A2144" w:rsidR="00DF1CA4" w:rsidRPr="00C7584E" w:rsidRDefault="00736EBA" w:rsidP="00C7584E">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r>
              <w:rPr>
                <w:rFonts w:ascii="Times New Roman" w:hAnsi="Times New Roman"/>
                <w:color w:val="000000"/>
                <w:sz w:val="16"/>
                <w:szCs w:val="16"/>
                <w:lang w:eastAsia="en-GB"/>
              </w:rPr>
              <w:t xml:space="preserve"> </w:t>
            </w:r>
            <w:r w:rsidR="00DF1CA4">
              <w:rPr>
                <w:rFonts w:ascii="Times New Roman" w:hAnsi="Times New Roman"/>
                <w:color w:val="000000"/>
                <w:sz w:val="16"/>
                <w:szCs w:val="16"/>
                <w:lang w:eastAsia="en-GB"/>
              </w:rPr>
              <w:t> </w:t>
            </w:r>
            <w:r w:rsidR="00DF1CA4" w:rsidRPr="00747D89">
              <w:rPr>
                <w:rFonts w:ascii="Times New Roman" w:hAnsi="Times New Roman"/>
                <w:sz w:val="16"/>
                <w:szCs w:val="16"/>
              </w:rPr>
              <w:t>11 479 545</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3E4C89EE" w14:textId="77777777" w:rsidR="00736EBA" w:rsidRPr="002F0A99" w:rsidRDefault="00736EBA" w:rsidP="00143862">
            <w:pPr>
              <w:jc w:val="right"/>
              <w:rPr>
                <w:rFonts w:ascii="Times New Roman" w:hAnsi="Times New Roman"/>
                <w:color w:val="000000"/>
                <w:sz w:val="16"/>
                <w:szCs w:val="16"/>
                <w:lang w:eastAsia="en-GB"/>
              </w:rPr>
            </w:pPr>
            <w:r>
              <w:rPr>
                <w:rFonts w:ascii="Times New Roman" w:hAnsi="Times New Roman"/>
                <w:color w:val="000000"/>
                <w:sz w:val="16"/>
                <w:szCs w:val="16"/>
                <w:lang w:eastAsia="en-GB"/>
              </w:rPr>
              <w:t>85</w:t>
            </w:r>
            <w:r w:rsidRPr="002F0A99">
              <w:rPr>
                <w:rFonts w:ascii="Times New Roman" w:hAnsi="Times New Roman"/>
                <w:color w:val="000000"/>
                <w:sz w:val="16"/>
                <w:szCs w:val="16"/>
                <w:lang w:eastAsia="en-GB"/>
              </w:rPr>
              <w:t>.00%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5451D8" w14:textId="662B2CA1" w:rsidR="0078141A" w:rsidRPr="00C7584E" w:rsidRDefault="00736EBA" w:rsidP="00C7584E">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r>
              <w:rPr>
                <w:rFonts w:ascii="Times New Roman" w:hAnsi="Times New Roman"/>
                <w:color w:val="000000"/>
                <w:sz w:val="16"/>
                <w:szCs w:val="16"/>
                <w:lang w:eastAsia="en-GB"/>
              </w:rPr>
              <w:t xml:space="preserve"> </w:t>
            </w:r>
            <w:r w:rsidR="0078141A">
              <w:rPr>
                <w:rFonts w:ascii="Times New Roman" w:hAnsi="Times New Roman"/>
                <w:color w:val="000000"/>
                <w:sz w:val="16"/>
                <w:szCs w:val="16"/>
                <w:lang w:eastAsia="en-GB"/>
              </w:rPr>
              <w:t> </w:t>
            </w:r>
            <w:r w:rsidR="0078141A" w:rsidRPr="00747D89">
              <w:rPr>
                <w:rFonts w:ascii="Times New Roman" w:hAnsi="Times New Roman"/>
                <w:sz w:val="16"/>
                <w:szCs w:val="16"/>
              </w:rPr>
              <w:t>13 505 347</w:t>
            </w:r>
          </w:p>
        </w:tc>
      </w:tr>
      <w:tr w:rsidR="00736EBA" w:rsidRPr="002F0A99" w14:paraId="54BBE578" w14:textId="77777777" w:rsidTr="00143862">
        <w:trPr>
          <w:trHeight w:val="288"/>
        </w:trPr>
        <w:tc>
          <w:tcPr>
            <w:tcW w:w="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EE1ADE" w14:textId="77777777" w:rsidR="00736EBA" w:rsidRPr="002F0A99" w:rsidRDefault="00736EBA" w:rsidP="00143862">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 </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98939" w14:textId="77777777" w:rsidR="00736EBA" w:rsidRPr="002F0A99" w:rsidRDefault="00736EBA" w:rsidP="00143862">
            <w:pPr>
              <w:jc w:val="both"/>
              <w:rPr>
                <w:rFonts w:ascii="Times New Roman" w:hAnsi="Times New Roman"/>
                <w:color w:val="000000"/>
                <w:sz w:val="16"/>
                <w:szCs w:val="16"/>
                <w:lang w:eastAsia="en-GB"/>
              </w:rPr>
            </w:pPr>
            <w:r w:rsidRPr="002F0A99">
              <w:rPr>
                <w:rFonts w:ascii="Times New Roman" w:hAnsi="Times New Roman"/>
                <w:color w:val="000000"/>
                <w:sz w:val="16"/>
                <w:szCs w:val="16"/>
                <w:lang w:eastAsia="en-GB"/>
              </w:rPr>
              <w:t xml:space="preserve">Total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6209A1" w14:textId="77777777" w:rsidR="00736EBA" w:rsidRPr="002F0A99" w:rsidRDefault="00736EBA" w:rsidP="00143862">
            <w:pPr>
              <w:jc w:val="right"/>
              <w:rPr>
                <w:rFonts w:ascii="Times New Roman" w:hAnsi="Times New Roman"/>
                <w:color w:val="000000"/>
                <w:sz w:val="16"/>
                <w:szCs w:val="16"/>
                <w:lang w:eastAsia="en-GB"/>
              </w:rPr>
            </w:pPr>
            <w:r w:rsidRPr="002F0A99">
              <w:rPr>
                <w:rFonts w:ascii="Times New Roman" w:hAnsi="Times New Roman"/>
                <w:color w:val="000000"/>
                <w:sz w:val="16"/>
                <w:szCs w:val="16"/>
                <w:lang w:eastAsia="en-GB"/>
              </w:rPr>
              <w:t>€</w:t>
            </w:r>
            <w:r>
              <w:rPr>
                <w:rFonts w:ascii="Times New Roman" w:hAnsi="Times New Roman"/>
                <w:color w:val="000000"/>
                <w:sz w:val="16"/>
                <w:szCs w:val="16"/>
                <w:lang w:eastAsia="en-GB"/>
              </w:rPr>
              <w:t>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1828A0" w14:textId="77777777" w:rsidR="00736EBA" w:rsidRPr="00B33A34" w:rsidRDefault="00736EBA" w:rsidP="00143862">
            <w:pPr>
              <w:jc w:val="right"/>
              <w:rPr>
                <w:rFonts w:ascii="Times New Roman" w:hAnsi="Times New Roman"/>
                <w:b/>
              </w:rPr>
            </w:pPr>
            <w:r w:rsidRPr="002F0A99">
              <w:rPr>
                <w:rFonts w:ascii="Times New Roman" w:hAnsi="Times New Roman"/>
                <w:color w:val="000000"/>
                <w:sz w:val="16"/>
                <w:szCs w:val="16"/>
                <w:lang w:eastAsia="en-GB"/>
              </w:rPr>
              <w:t>€</w:t>
            </w:r>
            <w:r>
              <w:rPr>
                <w:rFonts w:ascii="Times New Roman" w:hAnsi="Times New Roman"/>
                <w:color w:val="000000"/>
                <w:sz w:val="16"/>
                <w:szCs w:val="16"/>
                <w:lang w:eastAsia="en-GB"/>
              </w:rPr>
              <w:t xml:space="preserve"> 12 500 000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DB525F" w14:textId="77777777" w:rsidR="00736EBA" w:rsidRPr="002F0A99" w:rsidRDefault="00736EBA" w:rsidP="00143862">
            <w:pPr>
              <w:jc w:val="right"/>
              <w:rPr>
                <w:rFonts w:ascii="Times New Roman" w:hAnsi="Times New Roman"/>
              </w:rPr>
            </w:pPr>
            <w:r w:rsidRPr="002F0A99">
              <w:rPr>
                <w:rFonts w:ascii="Times New Roman" w:hAnsi="Times New Roman"/>
                <w:color w:val="000000"/>
                <w:sz w:val="16"/>
                <w:szCs w:val="16"/>
                <w:lang w:eastAsia="en-GB"/>
              </w:rPr>
              <w:t>€</w:t>
            </w:r>
            <w:r>
              <w:rPr>
                <w:rFonts w:ascii="Times New Roman" w:hAnsi="Times New Roman"/>
                <w:color w:val="000000"/>
                <w:sz w:val="16"/>
                <w:szCs w:val="16"/>
                <w:lang w:eastAsia="en-GB"/>
              </w:rPr>
              <w:t>12 500 000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F3F4F4" w14:textId="77777777" w:rsidR="00736EBA" w:rsidRPr="002F0A99" w:rsidRDefault="00736EBA" w:rsidP="00143862">
            <w:pPr>
              <w:jc w:val="right"/>
              <w:rPr>
                <w:rFonts w:ascii="Times New Roman" w:hAnsi="Times New Roman"/>
                <w:color w:val="000000"/>
                <w:sz w:val="16"/>
                <w:szCs w:val="16"/>
                <w:lang w:eastAsia="en-GB"/>
              </w:rPr>
            </w:pPr>
            <w:r>
              <w:rPr>
                <w:rFonts w:ascii="Times New Roman" w:hAnsi="Times New Roman"/>
                <w:color w:val="000000"/>
                <w:sz w:val="16"/>
                <w:szCs w:val="16"/>
                <w:lang w:eastAsia="en-GB"/>
              </w:rPr>
              <w:t>85</w:t>
            </w:r>
            <w:r w:rsidRPr="002F0A99">
              <w:rPr>
                <w:rFonts w:ascii="Times New Roman" w:hAnsi="Times New Roman"/>
                <w:color w:val="000000"/>
                <w:sz w:val="16"/>
                <w:szCs w:val="16"/>
                <w:lang w:eastAsia="en-GB"/>
              </w:rPr>
              <w:t>.00%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092ACE" w14:textId="77777777" w:rsidR="00736EBA" w:rsidRPr="002F0A99" w:rsidRDefault="00736EBA" w:rsidP="00143862">
            <w:pPr>
              <w:jc w:val="right"/>
              <w:rPr>
                <w:rFonts w:ascii="Times New Roman" w:hAnsi="Times New Roman"/>
              </w:rPr>
            </w:pPr>
            <w:r w:rsidRPr="002F0A99">
              <w:rPr>
                <w:rFonts w:ascii="Times New Roman" w:hAnsi="Times New Roman"/>
                <w:color w:val="000000"/>
                <w:sz w:val="16"/>
                <w:szCs w:val="16"/>
                <w:lang w:eastAsia="en-GB"/>
              </w:rPr>
              <w:t>€</w:t>
            </w:r>
            <w:r>
              <w:rPr>
                <w:rFonts w:ascii="Times New Roman" w:hAnsi="Times New Roman"/>
                <w:color w:val="000000"/>
                <w:sz w:val="16"/>
                <w:szCs w:val="16"/>
                <w:lang w:eastAsia="en-GB"/>
              </w:rPr>
              <w:t xml:space="preserve"> </w:t>
            </w:r>
            <w:r w:rsidRPr="004F4F57">
              <w:rPr>
                <w:rFonts w:ascii="Times New Roman" w:hAnsi="Times New Roman"/>
                <w:color w:val="000000"/>
                <w:sz w:val="16"/>
                <w:szCs w:val="16"/>
                <w:lang w:eastAsia="en-GB"/>
              </w:rPr>
              <w:t>14 705 882</w:t>
            </w:r>
          </w:p>
        </w:tc>
      </w:tr>
    </w:tbl>
    <w:p w14:paraId="475F151E" w14:textId="77777777" w:rsidR="00736EBA" w:rsidRPr="002F0A99" w:rsidRDefault="00736EBA" w:rsidP="00736EBA">
      <w:pPr>
        <w:jc w:val="both"/>
        <w:rPr>
          <w:rFonts w:ascii="Times New Roman" w:hAnsi="Times New Roman"/>
          <w:sz w:val="18"/>
          <w:szCs w:val="18"/>
          <w:lang w:val="en-GB"/>
        </w:rPr>
      </w:pPr>
    </w:p>
    <w:p w14:paraId="25BA08A6" w14:textId="77777777" w:rsidR="00736EBA" w:rsidRPr="002F0A99" w:rsidRDefault="00736EBA" w:rsidP="00736EBA">
      <w:pPr>
        <w:jc w:val="both"/>
        <w:rPr>
          <w:rFonts w:ascii="Times New Roman" w:hAnsi="Times New Roman"/>
          <w:sz w:val="18"/>
          <w:szCs w:val="18"/>
          <w:lang w:val="en-GB"/>
        </w:rPr>
      </w:pPr>
      <w:r w:rsidRPr="002F0A99">
        <w:rPr>
          <w:rFonts w:ascii="Times New Roman" w:hAnsi="Times New Roman"/>
          <w:sz w:val="18"/>
          <w:szCs w:val="18"/>
          <w:lang w:val="en-GB"/>
        </w:rPr>
        <w:t xml:space="preserve">Only blue cells to be filled in; </w:t>
      </w:r>
      <w:proofErr w:type="gramStart"/>
      <w:r w:rsidRPr="002F0A99">
        <w:rPr>
          <w:rFonts w:ascii="Times New Roman" w:hAnsi="Times New Roman"/>
          <w:sz w:val="18"/>
          <w:szCs w:val="18"/>
          <w:lang w:val="en-GB"/>
        </w:rPr>
        <w:t>others</w:t>
      </w:r>
      <w:proofErr w:type="gramEnd"/>
      <w:r w:rsidRPr="002F0A99">
        <w:rPr>
          <w:rFonts w:ascii="Times New Roman" w:hAnsi="Times New Roman"/>
          <w:sz w:val="18"/>
          <w:szCs w:val="18"/>
          <w:lang w:val="en-GB"/>
        </w:rPr>
        <w:t xml:space="preserve"> cells will include formulas for calculation</w:t>
      </w:r>
    </w:p>
    <w:p w14:paraId="6CEA9F98" w14:textId="77777777" w:rsidR="00736EBA" w:rsidRPr="003E0F04" w:rsidRDefault="00736EBA" w:rsidP="00736EBA">
      <w:pPr>
        <w:spacing w:after="0"/>
        <w:jc w:val="both"/>
        <w:rPr>
          <w:rFonts w:ascii="Times New Roman" w:hAnsi="Times New Roman"/>
          <w:i/>
          <w:lang w:val="en-GB"/>
        </w:rPr>
      </w:pPr>
    </w:p>
    <w:p w14:paraId="7FF97B82" w14:textId="77777777" w:rsidR="00736EBA" w:rsidRDefault="00736EBA" w:rsidP="00736EBA">
      <w:pPr>
        <w:jc w:val="both"/>
        <w:rPr>
          <w:rFonts w:ascii="Times New Roman" w:hAnsi="Times New Roman"/>
          <w:b/>
          <w:sz w:val="28"/>
          <w:szCs w:val="28"/>
          <w:lang w:val="en-GB"/>
        </w:rPr>
      </w:pPr>
    </w:p>
    <w:p w14:paraId="21041CA5" w14:textId="77777777" w:rsidR="00736EBA" w:rsidRDefault="00736EBA" w:rsidP="00736EBA">
      <w:pPr>
        <w:jc w:val="both"/>
        <w:rPr>
          <w:rFonts w:ascii="Times New Roman" w:hAnsi="Times New Roman"/>
          <w:b/>
          <w:sz w:val="28"/>
          <w:szCs w:val="28"/>
          <w:lang w:val="en-GB"/>
        </w:rPr>
      </w:pPr>
    </w:p>
    <w:p w14:paraId="35CBA781" w14:textId="77777777" w:rsidR="00736EBA" w:rsidRDefault="00736EBA" w:rsidP="00736EBA">
      <w:pPr>
        <w:jc w:val="both"/>
        <w:rPr>
          <w:rFonts w:ascii="Times New Roman" w:hAnsi="Times New Roman"/>
          <w:b/>
          <w:sz w:val="28"/>
          <w:szCs w:val="28"/>
          <w:lang w:val="en-GB"/>
        </w:rPr>
      </w:pPr>
    </w:p>
    <w:p w14:paraId="60E5D73A" w14:textId="77777777" w:rsidR="00736EBA" w:rsidRDefault="00736EBA" w:rsidP="00736EBA">
      <w:pPr>
        <w:jc w:val="both"/>
        <w:rPr>
          <w:rFonts w:ascii="Times New Roman" w:hAnsi="Times New Roman"/>
          <w:b/>
          <w:sz w:val="28"/>
          <w:szCs w:val="28"/>
          <w:lang w:val="en-GB"/>
        </w:rPr>
      </w:pPr>
    </w:p>
    <w:p w14:paraId="6C7EC454" w14:textId="77777777" w:rsidR="00736EBA" w:rsidRDefault="00736EBA" w:rsidP="00736EBA">
      <w:pPr>
        <w:jc w:val="both"/>
        <w:rPr>
          <w:rFonts w:ascii="Times New Roman" w:hAnsi="Times New Roman"/>
          <w:b/>
          <w:sz w:val="28"/>
          <w:szCs w:val="28"/>
          <w:lang w:val="en-GB"/>
        </w:rPr>
      </w:pPr>
    </w:p>
    <w:p w14:paraId="563EB8CF" w14:textId="77777777" w:rsidR="00736EBA" w:rsidRDefault="00736EBA" w:rsidP="00736EBA">
      <w:pPr>
        <w:jc w:val="both"/>
        <w:rPr>
          <w:rFonts w:ascii="Times New Roman" w:hAnsi="Times New Roman"/>
          <w:b/>
          <w:sz w:val="28"/>
          <w:szCs w:val="28"/>
          <w:lang w:val="en-GB"/>
        </w:rPr>
      </w:pPr>
    </w:p>
    <w:p w14:paraId="3F44C56D" w14:textId="77777777" w:rsidR="00736EBA" w:rsidRDefault="00736EBA" w:rsidP="00736EBA">
      <w:pPr>
        <w:jc w:val="both"/>
        <w:rPr>
          <w:rFonts w:ascii="Times New Roman" w:hAnsi="Times New Roman"/>
          <w:b/>
          <w:sz w:val="28"/>
          <w:szCs w:val="28"/>
          <w:lang w:val="en-GB"/>
        </w:rPr>
      </w:pPr>
    </w:p>
    <w:p w14:paraId="4C56B379" w14:textId="77777777" w:rsidR="00736EBA" w:rsidRDefault="00736EBA" w:rsidP="00736EBA">
      <w:pPr>
        <w:jc w:val="both"/>
        <w:rPr>
          <w:rFonts w:ascii="Times New Roman" w:hAnsi="Times New Roman"/>
          <w:b/>
          <w:sz w:val="28"/>
          <w:szCs w:val="28"/>
          <w:lang w:val="en-GB"/>
        </w:rPr>
      </w:pPr>
    </w:p>
    <w:p w14:paraId="353010BC" w14:textId="77777777" w:rsidR="00736EBA" w:rsidRDefault="00736EBA" w:rsidP="00736EBA">
      <w:pPr>
        <w:jc w:val="both"/>
        <w:rPr>
          <w:rFonts w:ascii="Times New Roman" w:hAnsi="Times New Roman"/>
          <w:b/>
          <w:sz w:val="28"/>
          <w:szCs w:val="28"/>
          <w:lang w:val="en-GB"/>
        </w:rPr>
      </w:pPr>
    </w:p>
    <w:p w14:paraId="0FFEC5BB" w14:textId="77777777" w:rsidR="00736EBA" w:rsidRDefault="00736EBA" w:rsidP="00736EBA">
      <w:pPr>
        <w:jc w:val="both"/>
        <w:rPr>
          <w:rFonts w:ascii="Times New Roman" w:hAnsi="Times New Roman"/>
          <w:b/>
          <w:sz w:val="28"/>
          <w:szCs w:val="28"/>
          <w:lang w:val="en-GB"/>
        </w:rPr>
      </w:pPr>
    </w:p>
    <w:p w14:paraId="3BF44AB6" w14:textId="77777777" w:rsidR="00736EBA" w:rsidRDefault="00736EBA" w:rsidP="00736EBA">
      <w:pPr>
        <w:jc w:val="both"/>
        <w:rPr>
          <w:rFonts w:ascii="Times New Roman" w:hAnsi="Times New Roman"/>
          <w:b/>
          <w:sz w:val="28"/>
          <w:szCs w:val="28"/>
          <w:lang w:val="en-GB"/>
        </w:rPr>
      </w:pPr>
    </w:p>
    <w:p w14:paraId="25E2EF4D" w14:textId="77777777" w:rsidR="00736EBA" w:rsidRDefault="00736EBA" w:rsidP="00736EBA">
      <w:pPr>
        <w:jc w:val="both"/>
        <w:rPr>
          <w:rFonts w:ascii="Times New Roman" w:hAnsi="Times New Roman"/>
          <w:b/>
          <w:sz w:val="28"/>
          <w:szCs w:val="28"/>
          <w:lang w:val="en-GB"/>
        </w:rPr>
      </w:pPr>
    </w:p>
    <w:p w14:paraId="0E0325E2" w14:textId="77777777" w:rsidR="00736EBA" w:rsidRDefault="00736EBA" w:rsidP="00736EBA">
      <w:pPr>
        <w:jc w:val="both"/>
        <w:rPr>
          <w:rFonts w:ascii="Times New Roman" w:hAnsi="Times New Roman"/>
          <w:b/>
          <w:sz w:val="28"/>
          <w:szCs w:val="28"/>
          <w:lang w:val="en-GB"/>
        </w:rPr>
      </w:pPr>
    </w:p>
    <w:p w14:paraId="29D0F877" w14:textId="77777777" w:rsidR="00736EBA" w:rsidRDefault="00736EBA" w:rsidP="00736EBA">
      <w:pPr>
        <w:jc w:val="both"/>
        <w:rPr>
          <w:rFonts w:ascii="Times New Roman" w:hAnsi="Times New Roman"/>
          <w:b/>
          <w:sz w:val="28"/>
          <w:szCs w:val="28"/>
          <w:lang w:val="en-GB"/>
        </w:rPr>
      </w:pPr>
    </w:p>
    <w:p w14:paraId="50D8AAE5" w14:textId="77777777" w:rsidR="00736EBA" w:rsidRDefault="00736EBA" w:rsidP="00736EBA">
      <w:pPr>
        <w:jc w:val="both"/>
        <w:rPr>
          <w:rFonts w:ascii="Times New Roman" w:hAnsi="Times New Roman"/>
          <w:b/>
          <w:sz w:val="28"/>
          <w:szCs w:val="28"/>
          <w:lang w:val="en-GB"/>
        </w:rPr>
      </w:pPr>
    </w:p>
    <w:p w14:paraId="641097A1" w14:textId="77777777" w:rsidR="00C7584E" w:rsidRDefault="00C7584E" w:rsidP="00736EBA">
      <w:pPr>
        <w:jc w:val="both"/>
        <w:rPr>
          <w:rFonts w:ascii="Times New Roman" w:hAnsi="Times New Roman"/>
          <w:b/>
          <w:sz w:val="32"/>
          <w:szCs w:val="32"/>
          <w:lang w:val="en-GB"/>
        </w:rPr>
      </w:pPr>
    </w:p>
    <w:p w14:paraId="6FF7743C" w14:textId="77777777" w:rsidR="00C7584E" w:rsidRDefault="00C7584E" w:rsidP="00736EBA">
      <w:pPr>
        <w:jc w:val="both"/>
        <w:rPr>
          <w:rFonts w:ascii="Times New Roman" w:hAnsi="Times New Roman"/>
          <w:b/>
          <w:sz w:val="32"/>
          <w:szCs w:val="32"/>
          <w:lang w:val="en-GB"/>
        </w:rPr>
      </w:pPr>
    </w:p>
    <w:p w14:paraId="1D270D39" w14:textId="6B95E177" w:rsidR="001A0098" w:rsidRDefault="001A0098" w:rsidP="00736EBA">
      <w:pPr>
        <w:jc w:val="both"/>
        <w:rPr>
          <w:rFonts w:ascii="Times New Roman" w:hAnsi="Times New Roman"/>
          <w:b/>
          <w:sz w:val="32"/>
          <w:szCs w:val="32"/>
          <w:lang w:val="en-GB"/>
        </w:rPr>
      </w:pPr>
      <w:r w:rsidRPr="001A0098">
        <w:rPr>
          <w:rFonts w:ascii="Times New Roman" w:hAnsi="Times New Roman"/>
          <w:b/>
          <w:sz w:val="32"/>
          <w:szCs w:val="32"/>
          <w:lang w:val="en-GB"/>
        </w:rPr>
        <w:lastRenderedPageBreak/>
        <w:t>Annex I</w:t>
      </w:r>
    </w:p>
    <w:p w14:paraId="77E004F2" w14:textId="77777777" w:rsidR="00C41F9E" w:rsidRPr="001A0098" w:rsidRDefault="00C41F9E" w:rsidP="00736EBA">
      <w:pPr>
        <w:jc w:val="both"/>
        <w:rPr>
          <w:rFonts w:ascii="Times New Roman" w:hAnsi="Times New Roman"/>
          <w:b/>
          <w:sz w:val="32"/>
          <w:szCs w:val="32"/>
          <w:lang w:val="en-GB"/>
        </w:rPr>
      </w:pPr>
    </w:p>
    <w:p w14:paraId="59AF62B6" w14:textId="17E3E724" w:rsidR="00736EBA" w:rsidRPr="001544BD" w:rsidRDefault="00736EBA" w:rsidP="00736EBA">
      <w:pPr>
        <w:jc w:val="both"/>
        <w:rPr>
          <w:rFonts w:ascii="Times New Roman" w:hAnsi="Times New Roman"/>
          <w:b/>
          <w:lang w:val="en-GB"/>
        </w:rPr>
      </w:pPr>
      <w:r w:rsidRPr="001544BD">
        <w:rPr>
          <w:rFonts w:ascii="Times New Roman" w:hAnsi="Times New Roman"/>
          <w:b/>
          <w:sz w:val="28"/>
          <w:szCs w:val="28"/>
          <w:lang w:val="en-GB"/>
        </w:rPr>
        <w:t>Pre-defined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244"/>
      </w:tblGrid>
      <w:tr w:rsidR="00736EBA" w:rsidRPr="00C41F9E" w14:paraId="309CDEEE" w14:textId="77777777" w:rsidTr="00143862">
        <w:tc>
          <w:tcPr>
            <w:tcW w:w="3936" w:type="dxa"/>
            <w:hideMark/>
          </w:tcPr>
          <w:p w14:paraId="386ABFA7" w14:textId="77777777" w:rsidR="00736EBA" w:rsidRPr="00C41F9E" w:rsidRDefault="00736EBA" w:rsidP="00143862">
            <w:pPr>
              <w:spacing w:after="0"/>
              <w:ind w:left="4320" w:hanging="4320"/>
              <w:jc w:val="both"/>
              <w:rPr>
                <w:rFonts w:ascii="Times New Roman" w:hAnsi="Times New Roman"/>
                <w:b/>
                <w:lang w:val="en-US"/>
              </w:rPr>
            </w:pPr>
            <w:r w:rsidRPr="00C41F9E">
              <w:rPr>
                <w:rFonts w:ascii="Times New Roman" w:hAnsi="Times New Roman"/>
                <w:b/>
                <w:lang w:val="en-US"/>
              </w:rPr>
              <w:t xml:space="preserve">Project title: </w:t>
            </w:r>
          </w:p>
        </w:tc>
        <w:tc>
          <w:tcPr>
            <w:tcW w:w="5244" w:type="dxa"/>
            <w:hideMark/>
          </w:tcPr>
          <w:p w14:paraId="724733D8" w14:textId="77777777" w:rsidR="00736EBA" w:rsidRPr="00C41F9E" w:rsidRDefault="00736EBA" w:rsidP="00143862">
            <w:pPr>
              <w:jc w:val="both"/>
              <w:rPr>
                <w:rFonts w:ascii="Times New Roman" w:hAnsi="Times New Roman"/>
                <w:i/>
                <w:lang w:val="en-US"/>
              </w:rPr>
            </w:pPr>
            <w:r w:rsidRPr="00C41F9E">
              <w:rPr>
                <w:rFonts w:ascii="Times New Roman" w:hAnsi="Times New Roman"/>
                <w:i/>
                <w:lang w:val="en-US"/>
              </w:rPr>
              <w:t>Tech Business Centre</w:t>
            </w:r>
          </w:p>
        </w:tc>
      </w:tr>
      <w:tr w:rsidR="00736EBA" w:rsidRPr="0074164E" w14:paraId="7EE24F99" w14:textId="77777777" w:rsidTr="00143862">
        <w:tc>
          <w:tcPr>
            <w:tcW w:w="3936" w:type="dxa"/>
            <w:hideMark/>
          </w:tcPr>
          <w:p w14:paraId="0D2114E0" w14:textId="77777777" w:rsidR="00736EBA" w:rsidRPr="00C41F9E" w:rsidRDefault="00736EBA" w:rsidP="00143862">
            <w:pPr>
              <w:jc w:val="both"/>
              <w:rPr>
                <w:rFonts w:ascii="Times New Roman" w:hAnsi="Times New Roman"/>
                <w:b/>
                <w:lang w:val="en-US"/>
              </w:rPr>
            </w:pPr>
            <w:r w:rsidRPr="00C41F9E">
              <w:rPr>
                <w:rFonts w:ascii="Times New Roman" w:hAnsi="Times New Roman"/>
                <w:b/>
                <w:lang w:val="en-US"/>
              </w:rPr>
              <w:t xml:space="preserve">Project Promoter: </w:t>
            </w:r>
          </w:p>
        </w:tc>
        <w:tc>
          <w:tcPr>
            <w:tcW w:w="5244" w:type="dxa"/>
            <w:hideMark/>
          </w:tcPr>
          <w:p w14:paraId="492A82A2" w14:textId="77777777" w:rsidR="00736EBA" w:rsidRPr="00C41F9E" w:rsidRDefault="00736EBA" w:rsidP="00143862">
            <w:pPr>
              <w:ind w:left="1560" w:hanging="1560"/>
              <w:jc w:val="both"/>
              <w:rPr>
                <w:rFonts w:ascii="Times New Roman" w:hAnsi="Times New Roman"/>
                <w:i/>
                <w:lang w:val="en-US"/>
              </w:rPr>
            </w:pPr>
            <w:r w:rsidRPr="00C41F9E">
              <w:rPr>
                <w:rFonts w:ascii="Times New Roman" w:hAnsi="Times New Roman"/>
                <w:i/>
                <w:lang w:val="en-US"/>
              </w:rPr>
              <w:t>Investment and Development Agency of Latvia</w:t>
            </w:r>
          </w:p>
        </w:tc>
      </w:tr>
      <w:tr w:rsidR="00736EBA" w:rsidRPr="00C41F9E" w14:paraId="4B3DAACA" w14:textId="77777777" w:rsidTr="00143862">
        <w:tc>
          <w:tcPr>
            <w:tcW w:w="3936" w:type="dxa"/>
            <w:hideMark/>
          </w:tcPr>
          <w:p w14:paraId="4B149D1D" w14:textId="77777777" w:rsidR="00736EBA" w:rsidRPr="00C41F9E" w:rsidRDefault="00736EBA" w:rsidP="00143862">
            <w:pPr>
              <w:spacing w:after="0"/>
              <w:jc w:val="both"/>
              <w:rPr>
                <w:rFonts w:ascii="Times New Roman" w:hAnsi="Times New Roman"/>
                <w:b/>
                <w:lang w:val="en-US"/>
              </w:rPr>
            </w:pPr>
            <w:r w:rsidRPr="00C41F9E">
              <w:rPr>
                <w:rFonts w:ascii="Times New Roman" w:hAnsi="Times New Roman"/>
                <w:b/>
                <w:lang w:val="en-US"/>
              </w:rPr>
              <w:t>Total maximum eligible project cost:</w:t>
            </w:r>
            <w:r w:rsidRPr="00C41F9E">
              <w:rPr>
                <w:rFonts w:ascii="Times New Roman" w:hAnsi="Times New Roman"/>
                <w:b/>
                <w:lang w:val="en-US"/>
              </w:rPr>
              <w:tab/>
            </w:r>
          </w:p>
        </w:tc>
        <w:tc>
          <w:tcPr>
            <w:tcW w:w="5244" w:type="dxa"/>
            <w:hideMark/>
          </w:tcPr>
          <w:p w14:paraId="70DC372D" w14:textId="77777777" w:rsidR="00736EBA" w:rsidRPr="00C41F9E" w:rsidRDefault="00736EBA" w:rsidP="00143862">
            <w:pPr>
              <w:jc w:val="both"/>
              <w:rPr>
                <w:rFonts w:ascii="Times New Roman" w:hAnsi="Times New Roman"/>
                <w:i/>
                <w:lang w:val="en-US"/>
              </w:rPr>
            </w:pPr>
            <w:r w:rsidRPr="00C41F9E">
              <w:rPr>
                <w:rFonts w:ascii="Times New Roman" w:hAnsi="Times New Roman"/>
                <w:i/>
                <w:lang w:val="en-US"/>
              </w:rPr>
              <w:t>2 000 000 €</w:t>
            </w:r>
          </w:p>
        </w:tc>
      </w:tr>
      <w:tr w:rsidR="00736EBA" w:rsidRPr="00C41F9E" w14:paraId="65621F30" w14:textId="77777777" w:rsidTr="00143862">
        <w:tc>
          <w:tcPr>
            <w:tcW w:w="3936" w:type="dxa"/>
            <w:hideMark/>
          </w:tcPr>
          <w:p w14:paraId="17CDE186" w14:textId="77777777" w:rsidR="00736EBA" w:rsidRPr="00C41F9E" w:rsidRDefault="00736EBA" w:rsidP="00143862">
            <w:pPr>
              <w:spacing w:after="0"/>
              <w:jc w:val="both"/>
              <w:rPr>
                <w:rFonts w:ascii="Times New Roman" w:hAnsi="Times New Roman"/>
                <w:b/>
                <w:lang w:val="en-US"/>
              </w:rPr>
            </w:pPr>
            <w:r w:rsidRPr="00C41F9E">
              <w:rPr>
                <w:rFonts w:ascii="Times New Roman" w:hAnsi="Times New Roman"/>
                <w:b/>
                <w:lang w:val="en-US"/>
              </w:rPr>
              <w:t>Project grant rate:</w:t>
            </w:r>
            <w:r w:rsidRPr="00C41F9E">
              <w:rPr>
                <w:rFonts w:ascii="Times New Roman" w:hAnsi="Times New Roman"/>
                <w:b/>
                <w:lang w:val="en-US"/>
              </w:rPr>
              <w:tab/>
            </w:r>
            <w:r w:rsidRPr="00C41F9E">
              <w:rPr>
                <w:rFonts w:ascii="Times New Roman" w:hAnsi="Times New Roman"/>
                <w:b/>
                <w:lang w:val="en-US"/>
              </w:rPr>
              <w:tab/>
            </w:r>
            <w:r w:rsidRPr="00C41F9E">
              <w:rPr>
                <w:rFonts w:ascii="Times New Roman" w:hAnsi="Times New Roman"/>
                <w:b/>
                <w:lang w:val="en-US"/>
              </w:rPr>
              <w:tab/>
            </w:r>
          </w:p>
        </w:tc>
        <w:tc>
          <w:tcPr>
            <w:tcW w:w="5244" w:type="dxa"/>
            <w:hideMark/>
          </w:tcPr>
          <w:p w14:paraId="505198DC" w14:textId="4BC17111" w:rsidR="00736EBA" w:rsidRPr="00C41F9E" w:rsidRDefault="00736EBA" w:rsidP="00143862">
            <w:pPr>
              <w:jc w:val="both"/>
              <w:rPr>
                <w:rFonts w:ascii="Times New Roman" w:hAnsi="Times New Roman"/>
                <w:i/>
                <w:lang w:val="en-US"/>
              </w:rPr>
            </w:pPr>
            <w:r w:rsidRPr="00C41F9E">
              <w:rPr>
                <w:rFonts w:ascii="Times New Roman" w:hAnsi="Times New Roman"/>
                <w:i/>
                <w:iCs/>
                <w:lang w:val="en-US"/>
              </w:rPr>
              <w:t>100%</w:t>
            </w:r>
            <w:r w:rsidR="00D01BC7" w:rsidRPr="00C41F9E">
              <w:rPr>
                <w:rStyle w:val="FootnoteReference"/>
                <w:rFonts w:ascii="Times New Roman" w:hAnsi="Times New Roman"/>
                <w:i/>
                <w:iCs/>
                <w:lang w:val="en-US"/>
              </w:rPr>
              <w:footnoteReference w:id="23"/>
            </w:r>
            <w:r w:rsidRPr="00C41F9E">
              <w:rPr>
                <w:rFonts w:ascii="Times New Roman" w:hAnsi="Times New Roman"/>
                <w:i/>
                <w:iCs/>
                <w:lang w:val="en-US"/>
              </w:rPr>
              <w:t xml:space="preserve"> </w:t>
            </w:r>
          </w:p>
        </w:tc>
      </w:tr>
      <w:tr w:rsidR="00736EBA" w:rsidRPr="00C41F9E" w14:paraId="47B25E67" w14:textId="77777777" w:rsidTr="00143862">
        <w:tc>
          <w:tcPr>
            <w:tcW w:w="3936" w:type="dxa"/>
            <w:hideMark/>
          </w:tcPr>
          <w:p w14:paraId="00536A87" w14:textId="77777777" w:rsidR="00736EBA" w:rsidRPr="00C41F9E" w:rsidRDefault="00736EBA" w:rsidP="00143862">
            <w:pPr>
              <w:spacing w:after="0"/>
              <w:jc w:val="both"/>
              <w:rPr>
                <w:rFonts w:ascii="Times New Roman" w:hAnsi="Times New Roman"/>
                <w:b/>
                <w:lang w:val="en-US"/>
              </w:rPr>
            </w:pPr>
            <w:r w:rsidRPr="00C41F9E">
              <w:rPr>
                <w:rFonts w:ascii="Times New Roman" w:hAnsi="Times New Roman"/>
                <w:b/>
                <w:lang w:val="en-US"/>
              </w:rPr>
              <w:t>Project grant amount*:</w:t>
            </w:r>
          </w:p>
        </w:tc>
        <w:tc>
          <w:tcPr>
            <w:tcW w:w="5244" w:type="dxa"/>
            <w:hideMark/>
          </w:tcPr>
          <w:p w14:paraId="1B2A7AB6" w14:textId="77777777" w:rsidR="00736EBA" w:rsidRPr="00C41F9E" w:rsidRDefault="00736EBA" w:rsidP="00143862">
            <w:pPr>
              <w:jc w:val="both"/>
              <w:rPr>
                <w:rFonts w:ascii="Times New Roman" w:hAnsi="Times New Roman"/>
                <w:i/>
                <w:lang w:val="en-US"/>
              </w:rPr>
            </w:pPr>
            <w:r w:rsidRPr="00C41F9E">
              <w:rPr>
                <w:rFonts w:ascii="Times New Roman" w:hAnsi="Times New Roman"/>
                <w:i/>
                <w:lang w:val="en-US"/>
              </w:rPr>
              <w:t>2 000 000 €</w:t>
            </w:r>
          </w:p>
        </w:tc>
      </w:tr>
      <w:tr w:rsidR="00736EBA" w:rsidRPr="00C41F9E" w14:paraId="66A18378" w14:textId="77777777" w:rsidTr="00143862">
        <w:tc>
          <w:tcPr>
            <w:tcW w:w="3936" w:type="dxa"/>
            <w:hideMark/>
          </w:tcPr>
          <w:p w14:paraId="20DC65D1" w14:textId="77777777" w:rsidR="00736EBA" w:rsidRPr="00C41F9E" w:rsidRDefault="00736EBA" w:rsidP="00143862">
            <w:pPr>
              <w:spacing w:after="0"/>
              <w:jc w:val="both"/>
              <w:rPr>
                <w:rFonts w:ascii="Times New Roman" w:hAnsi="Times New Roman"/>
                <w:b/>
                <w:lang w:val="en-US"/>
              </w:rPr>
            </w:pPr>
            <w:r w:rsidRPr="00C41F9E">
              <w:rPr>
                <w:rFonts w:ascii="Times New Roman" w:hAnsi="Times New Roman"/>
                <w:b/>
                <w:lang w:val="en-US"/>
              </w:rPr>
              <w:t>Estimated duration:</w:t>
            </w:r>
            <w:r w:rsidRPr="00C41F9E">
              <w:rPr>
                <w:rFonts w:ascii="Times New Roman" w:hAnsi="Times New Roman"/>
                <w:b/>
                <w:lang w:val="en-US"/>
              </w:rPr>
              <w:tab/>
            </w:r>
            <w:r w:rsidRPr="00C41F9E">
              <w:rPr>
                <w:rFonts w:ascii="Times New Roman" w:hAnsi="Times New Roman"/>
                <w:b/>
                <w:lang w:val="en-US"/>
              </w:rPr>
              <w:tab/>
            </w:r>
            <w:r w:rsidRPr="00C41F9E">
              <w:rPr>
                <w:rFonts w:ascii="Times New Roman" w:hAnsi="Times New Roman"/>
                <w:b/>
                <w:lang w:val="en-US"/>
              </w:rPr>
              <w:tab/>
            </w:r>
          </w:p>
        </w:tc>
        <w:tc>
          <w:tcPr>
            <w:tcW w:w="5244" w:type="dxa"/>
            <w:hideMark/>
          </w:tcPr>
          <w:p w14:paraId="423AD8F2" w14:textId="77777777" w:rsidR="00736EBA" w:rsidRPr="00C41F9E" w:rsidRDefault="00736EBA" w:rsidP="00143862">
            <w:pPr>
              <w:jc w:val="both"/>
              <w:rPr>
                <w:rFonts w:ascii="Times New Roman" w:hAnsi="Times New Roman"/>
                <w:i/>
                <w:lang w:val="en-US"/>
              </w:rPr>
            </w:pPr>
            <w:r w:rsidRPr="00C41F9E">
              <w:rPr>
                <w:rFonts w:ascii="Times New Roman" w:hAnsi="Times New Roman"/>
                <w:i/>
                <w:lang w:val="en-US"/>
              </w:rPr>
              <w:t>January 2021 - April 2024 (40 months)</w:t>
            </w:r>
          </w:p>
        </w:tc>
      </w:tr>
    </w:tbl>
    <w:p w14:paraId="5D3D7E57" w14:textId="77777777" w:rsidR="00736EBA" w:rsidRPr="00C41F9E" w:rsidRDefault="00736EBA" w:rsidP="00736EBA">
      <w:pPr>
        <w:rPr>
          <w:rFonts w:ascii="Times New Roman" w:hAnsi="Times New Roman"/>
        </w:rPr>
      </w:pPr>
    </w:p>
    <w:p w14:paraId="1B24B117" w14:textId="01697214" w:rsidR="00736EBA" w:rsidRPr="00C41F9E" w:rsidRDefault="00736EBA" w:rsidP="00736EBA">
      <w:pPr>
        <w:jc w:val="both"/>
        <w:rPr>
          <w:rFonts w:ascii="Times New Roman" w:hAnsi="Times New Roman"/>
          <w:lang w:val="en-GB"/>
        </w:rPr>
      </w:pPr>
      <w:r w:rsidRPr="00C41F9E">
        <w:rPr>
          <w:rFonts w:ascii="Times New Roman" w:hAnsi="Times New Roman"/>
          <w:lang w:val="en-GB"/>
        </w:rPr>
        <w:t xml:space="preserve">Latvia has an “innovation gap”. The reason </w:t>
      </w:r>
      <w:r w:rsidR="002A74B3" w:rsidRPr="00C41F9E">
        <w:rPr>
          <w:rFonts w:ascii="Times New Roman" w:hAnsi="Times New Roman"/>
          <w:lang w:val="en-GB"/>
        </w:rPr>
        <w:t xml:space="preserve">for this gap </w:t>
      </w:r>
      <w:r w:rsidR="00E977DC" w:rsidRPr="00C41F9E">
        <w:rPr>
          <w:rFonts w:ascii="Times New Roman" w:hAnsi="Times New Roman"/>
          <w:lang w:val="en-GB"/>
        </w:rPr>
        <w:t xml:space="preserve">has been identified as </w:t>
      </w:r>
      <w:r w:rsidRPr="00C41F9E">
        <w:rPr>
          <w:rFonts w:ascii="Times New Roman" w:hAnsi="Times New Roman"/>
          <w:lang w:val="en-GB"/>
        </w:rPr>
        <w:t>a lack of cooperation between research and business and a lack of environment that can foster such collaboration. Important challenges in innovation and R&amp;D remain. The needs and challenges that the innovation system is facing are as follows:</w:t>
      </w:r>
    </w:p>
    <w:p w14:paraId="69AA7EE4" w14:textId="77777777" w:rsidR="00736EBA" w:rsidRPr="00C41F9E" w:rsidRDefault="00736EBA" w:rsidP="00736EBA">
      <w:pPr>
        <w:pStyle w:val="ListParagraph"/>
        <w:numPr>
          <w:ilvl w:val="0"/>
          <w:numId w:val="52"/>
        </w:numPr>
        <w:spacing w:line="276" w:lineRule="auto"/>
        <w:jc w:val="both"/>
        <w:rPr>
          <w:rFonts w:ascii="Times New Roman" w:hAnsi="Times New Roman"/>
          <w:lang w:val="en-GB"/>
        </w:rPr>
      </w:pPr>
      <w:r w:rsidRPr="00C41F9E">
        <w:rPr>
          <w:rFonts w:ascii="Times New Roman" w:hAnsi="Times New Roman"/>
          <w:lang w:val="en-GB"/>
        </w:rPr>
        <w:t>Low level of private capital investments in R&amp;D;</w:t>
      </w:r>
    </w:p>
    <w:p w14:paraId="4CD2F23B" w14:textId="77777777" w:rsidR="00736EBA" w:rsidRPr="00C41F9E" w:rsidRDefault="00736EBA" w:rsidP="00736EBA">
      <w:pPr>
        <w:pStyle w:val="ListParagraph"/>
        <w:numPr>
          <w:ilvl w:val="0"/>
          <w:numId w:val="52"/>
        </w:numPr>
        <w:spacing w:line="276" w:lineRule="auto"/>
        <w:jc w:val="both"/>
        <w:rPr>
          <w:rFonts w:ascii="Times New Roman" w:hAnsi="Times New Roman"/>
          <w:lang w:val="en-GB"/>
        </w:rPr>
      </w:pPr>
      <w:r w:rsidRPr="00C41F9E">
        <w:rPr>
          <w:rFonts w:ascii="Times New Roman" w:hAnsi="Times New Roman"/>
          <w:lang w:val="en-GB"/>
        </w:rPr>
        <w:t>SMEs are concentrated in sectors with low and medium-low R&amp;D intensity;</w:t>
      </w:r>
    </w:p>
    <w:p w14:paraId="53A38F82" w14:textId="51E31F89" w:rsidR="00736EBA" w:rsidRPr="00C41F9E" w:rsidRDefault="00736EBA" w:rsidP="00736EBA">
      <w:pPr>
        <w:pStyle w:val="ListParagraph"/>
        <w:numPr>
          <w:ilvl w:val="0"/>
          <w:numId w:val="52"/>
        </w:numPr>
        <w:spacing w:line="276" w:lineRule="auto"/>
        <w:jc w:val="both"/>
        <w:rPr>
          <w:rFonts w:ascii="Times New Roman" w:hAnsi="Times New Roman"/>
          <w:lang w:val="en-GB"/>
        </w:rPr>
      </w:pPr>
      <w:r w:rsidRPr="00C41F9E">
        <w:rPr>
          <w:rFonts w:ascii="Times New Roman" w:hAnsi="Times New Roman"/>
          <w:lang w:val="en-GB"/>
        </w:rPr>
        <w:t>Low collaboration rate among companies and research organi</w:t>
      </w:r>
      <w:r w:rsidR="00C83383" w:rsidRPr="00C41F9E">
        <w:rPr>
          <w:rFonts w:ascii="Times New Roman" w:hAnsi="Times New Roman"/>
          <w:lang w:val="en-GB"/>
        </w:rPr>
        <w:t>s</w:t>
      </w:r>
      <w:r w:rsidRPr="00C41F9E">
        <w:rPr>
          <w:rFonts w:ascii="Times New Roman" w:hAnsi="Times New Roman"/>
          <w:lang w:val="en-GB"/>
        </w:rPr>
        <w:t>ations, mismatch in interests and directions;</w:t>
      </w:r>
    </w:p>
    <w:p w14:paraId="44C55268" w14:textId="2231E450" w:rsidR="00736EBA" w:rsidRPr="00C41F9E" w:rsidRDefault="00736EBA" w:rsidP="00736EBA">
      <w:pPr>
        <w:pStyle w:val="ListParagraph"/>
        <w:numPr>
          <w:ilvl w:val="0"/>
          <w:numId w:val="52"/>
        </w:numPr>
        <w:spacing w:line="276" w:lineRule="auto"/>
        <w:jc w:val="both"/>
        <w:rPr>
          <w:rFonts w:ascii="Times New Roman" w:hAnsi="Times New Roman"/>
          <w:lang w:val="en-GB"/>
        </w:rPr>
      </w:pPr>
      <w:r w:rsidRPr="00C41F9E">
        <w:rPr>
          <w:rFonts w:ascii="Times New Roman" w:hAnsi="Times New Roman"/>
          <w:lang w:val="en-GB"/>
        </w:rPr>
        <w:t>Lack of technology transfer and commercialization capacity</w:t>
      </w:r>
      <w:r w:rsidR="004357CA" w:rsidRPr="00C41F9E">
        <w:rPr>
          <w:rFonts w:ascii="Times New Roman" w:hAnsi="Times New Roman"/>
          <w:lang w:val="en-GB"/>
        </w:rPr>
        <w:t>;</w:t>
      </w:r>
    </w:p>
    <w:p w14:paraId="60F73400" w14:textId="77777777" w:rsidR="00736EBA" w:rsidRPr="00C41F9E" w:rsidRDefault="00736EBA" w:rsidP="00736EBA">
      <w:pPr>
        <w:pStyle w:val="ListParagraph"/>
        <w:numPr>
          <w:ilvl w:val="0"/>
          <w:numId w:val="52"/>
        </w:numPr>
        <w:spacing w:line="276" w:lineRule="auto"/>
        <w:rPr>
          <w:rFonts w:ascii="Times New Roman" w:hAnsi="Times New Roman"/>
          <w:lang w:val="en-GB"/>
        </w:rPr>
      </w:pPr>
      <w:r w:rsidRPr="00C41F9E">
        <w:rPr>
          <w:rFonts w:ascii="Times New Roman" w:hAnsi="Times New Roman"/>
          <w:lang w:val="en-GB"/>
        </w:rPr>
        <w:t>Business strategies are not innovation oriented and companies have a low understanding about the role of innovation and cooperation with research institutions and academia in business development and competitiveness.</w:t>
      </w:r>
    </w:p>
    <w:p w14:paraId="210FC0F3" w14:textId="77777777" w:rsidR="00C41F9E" w:rsidRDefault="00C41F9E" w:rsidP="00736EBA">
      <w:pPr>
        <w:jc w:val="both"/>
        <w:rPr>
          <w:rFonts w:ascii="Times New Roman" w:hAnsi="Times New Roman"/>
          <w:lang w:val="en-GB"/>
        </w:rPr>
      </w:pPr>
    </w:p>
    <w:p w14:paraId="1F72ED32" w14:textId="6829A79B" w:rsidR="0099119B" w:rsidRPr="00C41F9E" w:rsidRDefault="00736EBA" w:rsidP="00736EBA">
      <w:pPr>
        <w:jc w:val="both"/>
        <w:rPr>
          <w:rFonts w:ascii="Times New Roman" w:hAnsi="Times New Roman"/>
          <w:highlight w:val="yellow"/>
          <w:lang w:val="en-GB"/>
        </w:rPr>
      </w:pPr>
      <w:r w:rsidRPr="00C41F9E">
        <w:rPr>
          <w:rFonts w:ascii="Times New Roman" w:hAnsi="Times New Roman"/>
          <w:lang w:val="en-GB"/>
        </w:rPr>
        <w:t xml:space="preserve">These challenges can be effectively addressed by supporting </w:t>
      </w:r>
      <w:r w:rsidR="00A127EE" w:rsidRPr="00C41F9E">
        <w:rPr>
          <w:rFonts w:ascii="Times New Roman" w:hAnsi="Times New Roman"/>
          <w:lang w:val="en-GB"/>
        </w:rPr>
        <w:t xml:space="preserve">the </w:t>
      </w:r>
      <w:r w:rsidR="00E977DC" w:rsidRPr="00C41F9E">
        <w:rPr>
          <w:rFonts w:ascii="Times New Roman" w:hAnsi="Times New Roman"/>
          <w:lang w:val="en-GB"/>
        </w:rPr>
        <w:t xml:space="preserve">private enterprises at </w:t>
      </w:r>
      <w:r w:rsidR="00A127EE" w:rsidRPr="00C41F9E">
        <w:rPr>
          <w:rFonts w:ascii="Times New Roman" w:hAnsi="Times New Roman"/>
          <w:lang w:val="en-GB"/>
        </w:rPr>
        <w:t xml:space="preserve">a </w:t>
      </w:r>
      <w:r w:rsidRPr="00C41F9E">
        <w:rPr>
          <w:rFonts w:ascii="Times New Roman" w:hAnsi="Times New Roman"/>
          <w:lang w:val="en-GB"/>
        </w:rPr>
        <w:t xml:space="preserve">physical meeting place that hosts technology intensive companies, research organisations and individuals as well as promotes collaborative activities. Accordingly, </w:t>
      </w:r>
      <w:r w:rsidR="00E977DC" w:rsidRPr="00C41F9E">
        <w:rPr>
          <w:rFonts w:ascii="Times New Roman" w:hAnsi="Times New Roman"/>
          <w:lang w:val="en-GB"/>
        </w:rPr>
        <w:t xml:space="preserve">a predefined project that </w:t>
      </w:r>
      <w:r w:rsidRPr="00C41F9E">
        <w:rPr>
          <w:rFonts w:ascii="Times New Roman" w:hAnsi="Times New Roman"/>
          <w:lang w:val="en-GB"/>
        </w:rPr>
        <w:t>establish</w:t>
      </w:r>
      <w:r w:rsidR="00E977DC" w:rsidRPr="00C41F9E">
        <w:rPr>
          <w:rFonts w:ascii="Times New Roman" w:hAnsi="Times New Roman"/>
          <w:lang w:val="en-GB"/>
        </w:rPr>
        <w:t>es a</w:t>
      </w:r>
      <w:r w:rsidRPr="00C41F9E">
        <w:rPr>
          <w:rFonts w:ascii="Times New Roman" w:hAnsi="Times New Roman"/>
          <w:lang w:val="en-GB"/>
        </w:rPr>
        <w:t xml:space="preserve"> </w:t>
      </w:r>
      <w:r w:rsidRPr="00C41F9E">
        <w:rPr>
          <w:rFonts w:ascii="Times New Roman" w:hAnsi="Times New Roman"/>
          <w:b/>
          <w:bCs/>
          <w:lang w:val="en-GB"/>
        </w:rPr>
        <w:t>Tech Business Centre</w:t>
      </w:r>
      <w:r w:rsidRPr="00C41F9E">
        <w:rPr>
          <w:rFonts w:ascii="Times New Roman" w:hAnsi="Times New Roman"/>
          <w:lang w:val="en-GB"/>
        </w:rPr>
        <w:t xml:space="preserve"> (hereinafter – TBC)</w:t>
      </w:r>
      <w:r w:rsidR="00E977DC" w:rsidRPr="00C41F9E">
        <w:rPr>
          <w:rFonts w:ascii="Times New Roman" w:hAnsi="Times New Roman"/>
          <w:lang w:val="en-GB"/>
        </w:rPr>
        <w:t xml:space="preserve"> and supports its activities towards private enterprises, is proposed. The centre </w:t>
      </w:r>
      <w:r w:rsidRPr="00C41F9E">
        <w:rPr>
          <w:rFonts w:ascii="Times New Roman" w:hAnsi="Times New Roman"/>
          <w:lang w:val="en-GB"/>
        </w:rPr>
        <w:t>will serve as a bridge</w:t>
      </w:r>
      <w:r w:rsidR="00E977DC" w:rsidRPr="00C41F9E">
        <w:rPr>
          <w:rFonts w:ascii="Times New Roman" w:hAnsi="Times New Roman"/>
          <w:lang w:val="en-GB"/>
        </w:rPr>
        <w:t xml:space="preserve"> between research and business. It is expected to</w:t>
      </w:r>
      <w:r w:rsidRPr="00C41F9E">
        <w:rPr>
          <w:rFonts w:ascii="Times New Roman" w:hAnsi="Times New Roman"/>
          <w:lang w:val="en-GB"/>
        </w:rPr>
        <w:t xml:space="preserve"> intensify innovative activities by providing advisory services and bringing together entrepreneurs and researchers.</w:t>
      </w:r>
    </w:p>
    <w:p w14:paraId="1D449D17" w14:textId="77777777" w:rsidR="00C41F9E" w:rsidRDefault="00C41F9E" w:rsidP="00736EBA">
      <w:pPr>
        <w:jc w:val="both"/>
        <w:rPr>
          <w:rFonts w:ascii="Times New Roman" w:hAnsi="Times New Roman"/>
          <w:lang w:val="en-GB"/>
        </w:rPr>
      </w:pPr>
    </w:p>
    <w:p w14:paraId="5AB7147F" w14:textId="7469E35F" w:rsidR="00736EBA" w:rsidRPr="00C41F9E" w:rsidRDefault="00E977DC" w:rsidP="00736EBA">
      <w:pPr>
        <w:jc w:val="both"/>
        <w:rPr>
          <w:rFonts w:ascii="Times New Roman" w:hAnsi="Times New Roman"/>
          <w:lang w:val="en-GB"/>
        </w:rPr>
      </w:pPr>
      <w:r w:rsidRPr="00C41F9E">
        <w:rPr>
          <w:rFonts w:ascii="Times New Roman" w:hAnsi="Times New Roman"/>
          <w:lang w:val="en-GB"/>
        </w:rPr>
        <w:t xml:space="preserve">The </w:t>
      </w:r>
      <w:r w:rsidR="00736EBA" w:rsidRPr="00C41F9E">
        <w:rPr>
          <w:rFonts w:ascii="Times New Roman" w:hAnsi="Times New Roman"/>
          <w:lang w:val="en-GB"/>
        </w:rPr>
        <w:t xml:space="preserve">project will </w:t>
      </w:r>
      <w:r w:rsidRPr="00C41F9E">
        <w:rPr>
          <w:rFonts w:ascii="Times New Roman" w:hAnsi="Times New Roman"/>
          <w:lang w:val="en-GB"/>
        </w:rPr>
        <w:t xml:space="preserve">support </w:t>
      </w:r>
      <w:r w:rsidR="00736EBA" w:rsidRPr="00C41F9E">
        <w:rPr>
          <w:rFonts w:ascii="Times New Roman" w:hAnsi="Times New Roman"/>
          <w:lang w:val="en-GB"/>
        </w:rPr>
        <w:t>a set of activities for development of tech-intensive business ideas</w:t>
      </w:r>
      <w:r w:rsidRPr="00C41F9E">
        <w:rPr>
          <w:rFonts w:ascii="Times New Roman" w:hAnsi="Times New Roman"/>
          <w:lang w:val="en-GB"/>
        </w:rPr>
        <w:t xml:space="preserve">, as i.e. </w:t>
      </w:r>
      <w:r w:rsidR="00736EBA" w:rsidRPr="00C41F9E">
        <w:rPr>
          <w:rFonts w:ascii="Times New Roman" w:hAnsi="Times New Roman"/>
          <w:lang w:val="en-GB"/>
        </w:rPr>
        <w:t>pre-incubation, incubation and post-incubation services as well as innovation audit services. The TBC will provide services for technology-intensive business ideas leading them to the level where these ideas are ready for acceleration, private and public capital funding or entry into the market.</w:t>
      </w:r>
    </w:p>
    <w:p w14:paraId="1AEEB773" w14:textId="77777777" w:rsidR="00C41F9E" w:rsidRDefault="00C41F9E" w:rsidP="00736EBA">
      <w:pPr>
        <w:jc w:val="both"/>
        <w:rPr>
          <w:rFonts w:ascii="Times New Roman" w:hAnsi="Times New Roman"/>
          <w:lang w:val="en-GB"/>
        </w:rPr>
      </w:pPr>
    </w:p>
    <w:p w14:paraId="3C9A39D5" w14:textId="6C4B2C48" w:rsidR="00736EBA" w:rsidRPr="00C41F9E" w:rsidRDefault="00A127EE" w:rsidP="00736EBA">
      <w:pPr>
        <w:jc w:val="both"/>
        <w:rPr>
          <w:rFonts w:ascii="Times New Roman" w:hAnsi="Times New Roman"/>
          <w:lang w:val="en-GB"/>
        </w:rPr>
      </w:pPr>
      <w:r w:rsidRPr="00C41F9E">
        <w:rPr>
          <w:rFonts w:ascii="Times New Roman" w:hAnsi="Times New Roman"/>
          <w:lang w:val="en-GB"/>
        </w:rPr>
        <w:t>A</w:t>
      </w:r>
      <w:r w:rsidR="00736EBA" w:rsidRPr="00C41F9E">
        <w:rPr>
          <w:rFonts w:ascii="Times New Roman" w:hAnsi="Times New Roman"/>
          <w:lang w:val="en-GB"/>
        </w:rPr>
        <w:t>ctivities w</w:t>
      </w:r>
      <w:r w:rsidRPr="00C41F9E">
        <w:rPr>
          <w:rFonts w:ascii="Times New Roman" w:hAnsi="Times New Roman"/>
          <w:lang w:val="en-GB"/>
        </w:rPr>
        <w:t>ill</w:t>
      </w:r>
      <w:r w:rsidR="00736EBA" w:rsidRPr="00C41F9E">
        <w:rPr>
          <w:rFonts w:ascii="Times New Roman" w:hAnsi="Times New Roman"/>
          <w:lang w:val="en-GB"/>
        </w:rPr>
        <w:t xml:space="preserve"> include: </w:t>
      </w:r>
    </w:p>
    <w:p w14:paraId="03A9773A" w14:textId="6AA22E4B" w:rsidR="00736EBA" w:rsidRPr="00C41F9E" w:rsidRDefault="00736EBA" w:rsidP="00736EBA">
      <w:pPr>
        <w:pStyle w:val="ListParagraph"/>
        <w:numPr>
          <w:ilvl w:val="0"/>
          <w:numId w:val="48"/>
        </w:numPr>
        <w:jc w:val="both"/>
        <w:rPr>
          <w:rFonts w:ascii="Times New Roman" w:hAnsi="Times New Roman"/>
          <w:lang w:val="en-GB"/>
        </w:rPr>
      </w:pPr>
      <w:r w:rsidRPr="00C41F9E">
        <w:rPr>
          <w:rFonts w:ascii="Times New Roman" w:hAnsi="Times New Roman"/>
          <w:lang w:val="en-GB"/>
        </w:rPr>
        <w:t xml:space="preserve">Scouting for innovative, tech-intensive teams and businesses. Clients </w:t>
      </w:r>
      <w:r w:rsidR="00A127EE" w:rsidRPr="00C41F9E">
        <w:rPr>
          <w:rFonts w:ascii="Times New Roman" w:hAnsi="Times New Roman"/>
          <w:lang w:val="en-GB"/>
        </w:rPr>
        <w:t xml:space="preserve">can </w:t>
      </w:r>
      <w:r w:rsidRPr="00C41F9E">
        <w:rPr>
          <w:rFonts w:ascii="Times New Roman" w:hAnsi="Times New Roman"/>
          <w:lang w:val="en-GB"/>
        </w:rPr>
        <w:t>be individuals or teams with product ideas as well as established SMEs</w:t>
      </w:r>
      <w:r w:rsidR="004357CA" w:rsidRPr="00C41F9E">
        <w:rPr>
          <w:rFonts w:ascii="Times New Roman" w:hAnsi="Times New Roman"/>
          <w:lang w:val="en-GB"/>
        </w:rPr>
        <w:t>;</w:t>
      </w:r>
    </w:p>
    <w:p w14:paraId="174F8D31" w14:textId="77777777" w:rsidR="00736EBA" w:rsidRPr="00C41F9E" w:rsidRDefault="00736EBA" w:rsidP="00736EBA">
      <w:pPr>
        <w:pStyle w:val="ListParagraph"/>
        <w:numPr>
          <w:ilvl w:val="0"/>
          <w:numId w:val="48"/>
        </w:numPr>
        <w:jc w:val="both"/>
        <w:rPr>
          <w:rFonts w:ascii="Times New Roman" w:hAnsi="Times New Roman"/>
          <w:lang w:val="en-GB"/>
        </w:rPr>
      </w:pPr>
      <w:r w:rsidRPr="00C41F9E">
        <w:rPr>
          <w:rFonts w:ascii="Times New Roman" w:hAnsi="Times New Roman"/>
          <w:lang w:val="en-GB"/>
        </w:rPr>
        <w:t>Pre-incubation, incubation and post-incubation services as:</w:t>
      </w:r>
    </w:p>
    <w:p w14:paraId="61E84F37" w14:textId="77777777" w:rsidR="00736EBA" w:rsidRPr="00C41F9E" w:rsidRDefault="00736EBA" w:rsidP="00736EBA">
      <w:pPr>
        <w:pStyle w:val="ListParagraph"/>
        <w:numPr>
          <w:ilvl w:val="1"/>
          <w:numId w:val="48"/>
        </w:numPr>
        <w:jc w:val="both"/>
        <w:rPr>
          <w:rFonts w:ascii="Times New Roman" w:hAnsi="Times New Roman"/>
          <w:lang w:val="en-GB"/>
        </w:rPr>
      </w:pPr>
      <w:r w:rsidRPr="00C41F9E">
        <w:rPr>
          <w:rFonts w:ascii="Times New Roman" w:hAnsi="Times New Roman"/>
          <w:lang w:val="en-GB"/>
        </w:rPr>
        <w:lastRenderedPageBreak/>
        <w:t>Coaching, mentoring and consultancy;</w:t>
      </w:r>
    </w:p>
    <w:p w14:paraId="2833D696" w14:textId="364BB343" w:rsidR="00736EBA" w:rsidRPr="00C41F9E" w:rsidRDefault="00736EBA" w:rsidP="00736EBA">
      <w:pPr>
        <w:pStyle w:val="ListParagraph"/>
        <w:numPr>
          <w:ilvl w:val="1"/>
          <w:numId w:val="48"/>
        </w:numPr>
        <w:jc w:val="both"/>
        <w:rPr>
          <w:rFonts w:ascii="Times New Roman" w:hAnsi="Times New Roman"/>
          <w:lang w:val="en-GB"/>
        </w:rPr>
      </w:pPr>
      <w:r w:rsidRPr="00C41F9E">
        <w:rPr>
          <w:rFonts w:ascii="Times New Roman" w:hAnsi="Times New Roman"/>
          <w:lang w:val="en-GB"/>
        </w:rPr>
        <w:t>Training courses (i.e. topics IPR management, innovation development, marketing)</w:t>
      </w:r>
      <w:r w:rsidR="0089331E" w:rsidRPr="00C41F9E">
        <w:rPr>
          <w:rFonts w:ascii="Times New Roman" w:hAnsi="Times New Roman"/>
          <w:lang w:val="en-GB"/>
        </w:rPr>
        <w:t>;</w:t>
      </w:r>
    </w:p>
    <w:p w14:paraId="67BBF7A8" w14:textId="77777777" w:rsidR="00736EBA" w:rsidRPr="00C41F9E" w:rsidRDefault="00736EBA" w:rsidP="00736EBA">
      <w:pPr>
        <w:pStyle w:val="ListParagraph"/>
        <w:numPr>
          <w:ilvl w:val="0"/>
          <w:numId w:val="48"/>
        </w:numPr>
        <w:jc w:val="both"/>
        <w:rPr>
          <w:rFonts w:ascii="Times New Roman" w:hAnsi="Times New Roman"/>
          <w:lang w:val="en-GB"/>
        </w:rPr>
      </w:pPr>
      <w:r w:rsidRPr="00C41F9E">
        <w:rPr>
          <w:rFonts w:ascii="Times New Roman" w:hAnsi="Times New Roman"/>
          <w:lang w:val="en-GB"/>
        </w:rPr>
        <w:t>Innovation audit and consultations (including on fundraising);</w:t>
      </w:r>
    </w:p>
    <w:p w14:paraId="3118C698" w14:textId="6B0C40C1" w:rsidR="00736EBA" w:rsidRPr="00C41F9E" w:rsidRDefault="00736EBA" w:rsidP="00736EBA">
      <w:pPr>
        <w:pStyle w:val="ListParagraph"/>
        <w:numPr>
          <w:ilvl w:val="0"/>
          <w:numId w:val="48"/>
        </w:numPr>
        <w:jc w:val="both"/>
        <w:rPr>
          <w:rFonts w:ascii="Times New Roman" w:hAnsi="Times New Roman"/>
          <w:lang w:val="en-GB"/>
        </w:rPr>
      </w:pPr>
      <w:r w:rsidRPr="00C41F9E">
        <w:rPr>
          <w:rFonts w:ascii="Times New Roman" w:hAnsi="Times New Roman"/>
          <w:lang w:val="en-GB"/>
        </w:rPr>
        <w:t xml:space="preserve">Facilitation of access to equipment available at research organisations; </w:t>
      </w:r>
    </w:p>
    <w:p w14:paraId="1E87718A" w14:textId="77777777" w:rsidR="00736EBA" w:rsidRPr="00C41F9E" w:rsidRDefault="00736EBA" w:rsidP="00736EBA">
      <w:pPr>
        <w:pStyle w:val="ListParagraph"/>
        <w:numPr>
          <w:ilvl w:val="0"/>
          <w:numId w:val="48"/>
        </w:numPr>
        <w:jc w:val="both"/>
        <w:rPr>
          <w:rFonts w:ascii="Times New Roman" w:hAnsi="Times New Roman"/>
          <w:lang w:val="en-GB"/>
        </w:rPr>
      </w:pPr>
      <w:r w:rsidRPr="00C41F9E">
        <w:rPr>
          <w:rFonts w:ascii="Times New Roman" w:hAnsi="Times New Roman"/>
          <w:lang w:val="en-GB"/>
        </w:rPr>
        <w:t xml:space="preserve">Guidance through the process of commercialisation and product development; </w:t>
      </w:r>
    </w:p>
    <w:p w14:paraId="4D1B7713" w14:textId="19C6C178" w:rsidR="00736EBA" w:rsidRPr="00C41F9E" w:rsidRDefault="00736EBA" w:rsidP="00736EBA">
      <w:pPr>
        <w:pStyle w:val="ListParagraph"/>
        <w:numPr>
          <w:ilvl w:val="0"/>
          <w:numId w:val="48"/>
        </w:numPr>
        <w:jc w:val="both"/>
        <w:rPr>
          <w:rFonts w:ascii="Times New Roman" w:hAnsi="Times New Roman"/>
          <w:lang w:val="en-GB"/>
        </w:rPr>
      </w:pPr>
      <w:r w:rsidRPr="00C41F9E">
        <w:rPr>
          <w:rFonts w:ascii="Times New Roman" w:hAnsi="Times New Roman"/>
          <w:lang w:val="en-GB"/>
        </w:rPr>
        <w:t>Networking, learning and social events.</w:t>
      </w:r>
    </w:p>
    <w:p w14:paraId="78F8DD86" w14:textId="0F5D0E9F" w:rsidR="00F20B2E" w:rsidRPr="00C41F9E" w:rsidRDefault="00F20B2E" w:rsidP="00736EBA">
      <w:pPr>
        <w:pStyle w:val="ListParagraph"/>
        <w:numPr>
          <w:ilvl w:val="0"/>
          <w:numId w:val="48"/>
        </w:numPr>
        <w:jc w:val="both"/>
        <w:rPr>
          <w:rFonts w:ascii="Times New Roman" w:hAnsi="Times New Roman"/>
          <w:lang w:val="en-GB"/>
        </w:rPr>
      </w:pPr>
      <w:r w:rsidRPr="00C41F9E">
        <w:rPr>
          <w:rFonts w:ascii="Times New Roman" w:hAnsi="Times New Roman"/>
          <w:lang w:val="en-GB"/>
        </w:rPr>
        <w:t>Innovation and smart lab services</w:t>
      </w:r>
      <w:r w:rsidR="00410004" w:rsidRPr="00C41F9E">
        <w:rPr>
          <w:rFonts w:ascii="Times New Roman" w:hAnsi="Times New Roman"/>
          <w:lang w:val="en-GB"/>
        </w:rPr>
        <w:t>.</w:t>
      </w:r>
    </w:p>
    <w:p w14:paraId="39F77C0F" w14:textId="77777777" w:rsidR="00F0206C" w:rsidRPr="00C41F9E" w:rsidRDefault="00F0206C" w:rsidP="00736EBA">
      <w:pPr>
        <w:spacing w:after="0"/>
        <w:jc w:val="both"/>
        <w:rPr>
          <w:rFonts w:ascii="Times New Roman" w:hAnsi="Times New Roman"/>
          <w:lang w:val="en-GB"/>
        </w:rPr>
      </w:pPr>
    </w:p>
    <w:p w14:paraId="10F443D8" w14:textId="0C352D0D" w:rsidR="00F0206C" w:rsidRPr="00C41F9E" w:rsidRDefault="00F0206C" w:rsidP="00736EBA">
      <w:pPr>
        <w:spacing w:after="0"/>
        <w:jc w:val="both"/>
        <w:rPr>
          <w:rFonts w:ascii="Times New Roman" w:hAnsi="Times New Roman"/>
          <w:lang w:val="en-GB"/>
        </w:rPr>
      </w:pPr>
      <w:r w:rsidRPr="00C41F9E">
        <w:rPr>
          <w:rFonts w:ascii="Times New Roman" w:hAnsi="Times New Roman"/>
          <w:lang w:val="en-GB"/>
        </w:rPr>
        <w:t xml:space="preserve">Based on their </w:t>
      </w:r>
      <w:r w:rsidR="00736EBA" w:rsidRPr="00C41F9E">
        <w:rPr>
          <w:rFonts w:ascii="Times New Roman" w:hAnsi="Times New Roman"/>
          <w:lang w:val="en-GB"/>
        </w:rPr>
        <w:t>application</w:t>
      </w:r>
      <w:r w:rsidRPr="00C41F9E">
        <w:rPr>
          <w:rFonts w:ascii="Times New Roman" w:hAnsi="Times New Roman"/>
          <w:lang w:val="en-GB"/>
        </w:rPr>
        <w:t xml:space="preserve">, </w:t>
      </w:r>
      <w:r w:rsidR="1FDE03E9" w:rsidRPr="00C41F9E">
        <w:rPr>
          <w:rFonts w:ascii="Times New Roman" w:hAnsi="Times New Roman"/>
          <w:lang w:val="en-GB"/>
        </w:rPr>
        <w:t xml:space="preserve">first, </w:t>
      </w:r>
      <w:r w:rsidRPr="00C41F9E">
        <w:rPr>
          <w:rFonts w:ascii="Times New Roman" w:hAnsi="Times New Roman"/>
          <w:lang w:val="en-GB"/>
        </w:rPr>
        <w:t xml:space="preserve">the private enterprises </w:t>
      </w:r>
      <w:r w:rsidR="00F20B2E" w:rsidRPr="00C41F9E">
        <w:rPr>
          <w:rFonts w:ascii="Times New Roman" w:hAnsi="Times New Roman"/>
          <w:lang w:val="en-GB"/>
        </w:rPr>
        <w:t xml:space="preserve">(see paragraph 4.3 Target group) </w:t>
      </w:r>
      <w:r w:rsidR="00243246" w:rsidRPr="00C41F9E">
        <w:rPr>
          <w:rFonts w:ascii="Times New Roman" w:hAnsi="Times New Roman"/>
          <w:lang w:val="en-GB"/>
        </w:rPr>
        <w:t xml:space="preserve">will be verified in order to identify capacity of business idea and conformity to the TBC’ </w:t>
      </w:r>
      <w:r w:rsidR="1C60E457" w:rsidRPr="00C41F9E">
        <w:rPr>
          <w:rFonts w:ascii="Times New Roman" w:hAnsi="Times New Roman"/>
          <w:lang w:val="en-GB"/>
        </w:rPr>
        <w:t>criteria. Second</w:t>
      </w:r>
      <w:r w:rsidR="00867CF0" w:rsidRPr="00C41F9E">
        <w:rPr>
          <w:rFonts w:ascii="Times New Roman" w:hAnsi="Times New Roman"/>
          <w:lang w:val="en-GB"/>
        </w:rPr>
        <w:t>ly</w:t>
      </w:r>
      <w:r w:rsidR="1C60E457" w:rsidRPr="00C41F9E">
        <w:rPr>
          <w:rFonts w:ascii="Times New Roman" w:hAnsi="Times New Roman"/>
          <w:lang w:val="en-GB"/>
        </w:rPr>
        <w:t xml:space="preserve">, </w:t>
      </w:r>
      <w:r w:rsidR="00867CF0" w:rsidRPr="00C41F9E">
        <w:rPr>
          <w:rFonts w:ascii="Times New Roman" w:hAnsi="Times New Roman"/>
          <w:lang w:val="en-GB"/>
        </w:rPr>
        <w:t xml:space="preserve">selected </w:t>
      </w:r>
      <w:r w:rsidR="00243246" w:rsidRPr="00C41F9E">
        <w:rPr>
          <w:rFonts w:ascii="Times New Roman" w:hAnsi="Times New Roman"/>
          <w:lang w:val="en-GB"/>
        </w:rPr>
        <w:t>enterp</w:t>
      </w:r>
      <w:r w:rsidR="7491B22C" w:rsidRPr="00C41F9E">
        <w:rPr>
          <w:rFonts w:ascii="Times New Roman" w:hAnsi="Times New Roman"/>
          <w:lang w:val="en-GB"/>
        </w:rPr>
        <w:t>r</w:t>
      </w:r>
      <w:r w:rsidR="00243246" w:rsidRPr="00C41F9E">
        <w:rPr>
          <w:rFonts w:ascii="Times New Roman" w:hAnsi="Times New Roman"/>
          <w:lang w:val="en-GB"/>
        </w:rPr>
        <w:t xml:space="preserve">ises will </w:t>
      </w:r>
      <w:r w:rsidRPr="00C41F9E">
        <w:rPr>
          <w:rFonts w:ascii="Times New Roman" w:hAnsi="Times New Roman"/>
          <w:lang w:val="en-GB"/>
        </w:rPr>
        <w:t xml:space="preserve">be advised by the </w:t>
      </w:r>
      <w:r w:rsidR="00736EBA" w:rsidRPr="00C41F9E">
        <w:rPr>
          <w:rFonts w:ascii="Times New Roman" w:hAnsi="Times New Roman"/>
          <w:lang w:val="en-GB"/>
        </w:rPr>
        <w:t xml:space="preserve">TBC staff </w:t>
      </w:r>
      <w:r w:rsidR="6FC39DDE" w:rsidRPr="00C41F9E">
        <w:rPr>
          <w:rFonts w:ascii="Times New Roman" w:hAnsi="Times New Roman"/>
          <w:lang w:val="en-GB"/>
        </w:rPr>
        <w:t>and</w:t>
      </w:r>
      <w:r w:rsidR="00867CF0" w:rsidRPr="00C41F9E">
        <w:rPr>
          <w:rFonts w:ascii="Times New Roman" w:hAnsi="Times New Roman"/>
          <w:lang w:val="en-GB"/>
        </w:rPr>
        <w:t xml:space="preserve"> will</w:t>
      </w:r>
      <w:r w:rsidR="6FC39DDE" w:rsidRPr="00C41F9E">
        <w:rPr>
          <w:rFonts w:ascii="Times New Roman" w:hAnsi="Times New Roman"/>
          <w:lang w:val="en-GB"/>
        </w:rPr>
        <w:t xml:space="preserve"> </w:t>
      </w:r>
      <w:proofErr w:type="spellStart"/>
      <w:r w:rsidR="6FC39DDE" w:rsidRPr="00C41F9E">
        <w:rPr>
          <w:rFonts w:ascii="Times New Roman" w:hAnsi="Times New Roman"/>
          <w:lang w:val="en-GB"/>
        </w:rPr>
        <w:t>receiv</w:t>
      </w:r>
      <w:proofErr w:type="spellEnd"/>
      <w:r w:rsidR="6FC39DDE" w:rsidRPr="00C41F9E">
        <w:rPr>
          <w:rFonts w:ascii="Times New Roman" w:hAnsi="Times New Roman"/>
          <w:lang w:val="en-GB"/>
        </w:rPr>
        <w:t xml:space="preserve"> services </w:t>
      </w:r>
      <w:r w:rsidRPr="00C41F9E">
        <w:rPr>
          <w:rFonts w:ascii="Times New Roman" w:hAnsi="Times New Roman"/>
          <w:lang w:val="en-GB"/>
        </w:rPr>
        <w:t>on</w:t>
      </w:r>
      <w:r w:rsidR="00736EBA" w:rsidRPr="00C41F9E">
        <w:rPr>
          <w:rFonts w:ascii="Times New Roman" w:hAnsi="Times New Roman"/>
          <w:lang w:val="en-GB"/>
        </w:rPr>
        <w:t xml:space="preserve"> what kind of support they need. </w:t>
      </w:r>
      <w:r w:rsidR="00F20B2E" w:rsidRPr="00C41F9E">
        <w:rPr>
          <w:rFonts w:ascii="Times New Roman" w:hAnsi="Times New Roman"/>
          <w:lang w:val="en-GB"/>
        </w:rPr>
        <w:t>T</w:t>
      </w:r>
      <w:r w:rsidRPr="00C41F9E">
        <w:rPr>
          <w:rFonts w:ascii="Times New Roman" w:hAnsi="Times New Roman"/>
          <w:lang w:val="en-GB"/>
        </w:rPr>
        <w:t xml:space="preserve">he private businesses </w:t>
      </w:r>
      <w:r w:rsidR="00A127EE" w:rsidRPr="00C41F9E">
        <w:rPr>
          <w:rFonts w:ascii="Times New Roman" w:hAnsi="Times New Roman"/>
          <w:lang w:val="en-GB"/>
        </w:rPr>
        <w:t xml:space="preserve">will be </w:t>
      </w:r>
      <w:r w:rsidR="00736EBA" w:rsidRPr="00C41F9E">
        <w:rPr>
          <w:rFonts w:ascii="Times New Roman" w:hAnsi="Times New Roman"/>
          <w:lang w:val="en-GB"/>
        </w:rPr>
        <w:t>able to choose particular</w:t>
      </w:r>
      <w:r w:rsidR="00867CF0" w:rsidRPr="00C41F9E">
        <w:rPr>
          <w:rFonts w:ascii="Times New Roman" w:hAnsi="Times New Roman"/>
          <w:lang w:val="en-GB"/>
        </w:rPr>
        <w:t xml:space="preserve"> support</w:t>
      </w:r>
      <w:r w:rsidR="00736EBA" w:rsidRPr="00C41F9E">
        <w:rPr>
          <w:rFonts w:ascii="Times New Roman" w:hAnsi="Times New Roman"/>
          <w:lang w:val="en-GB"/>
        </w:rPr>
        <w:t xml:space="preserve"> activities or guidance through </w:t>
      </w:r>
      <w:r w:rsidR="00A127EE" w:rsidRPr="00C41F9E">
        <w:rPr>
          <w:rFonts w:ascii="Times New Roman" w:hAnsi="Times New Roman"/>
          <w:lang w:val="en-GB"/>
        </w:rPr>
        <w:t>a selection</w:t>
      </w:r>
      <w:r w:rsidR="00736EBA" w:rsidRPr="00C41F9E">
        <w:rPr>
          <w:rFonts w:ascii="Times New Roman" w:hAnsi="Times New Roman"/>
          <w:lang w:val="en-GB"/>
        </w:rPr>
        <w:t xml:space="preserve"> of modules</w:t>
      </w:r>
      <w:r w:rsidR="00867CF0" w:rsidRPr="00C41F9E">
        <w:rPr>
          <w:rFonts w:ascii="Times New Roman" w:hAnsi="Times New Roman"/>
          <w:lang w:val="en-GB"/>
        </w:rPr>
        <w:t xml:space="preserve">. The </w:t>
      </w:r>
      <w:proofErr w:type="spellStart"/>
      <w:r w:rsidR="00867CF0" w:rsidRPr="00C41F9E">
        <w:rPr>
          <w:rFonts w:ascii="Times New Roman" w:hAnsi="Times New Roman"/>
          <w:lang w:val="en-GB"/>
        </w:rPr>
        <w:t>entreprise</w:t>
      </w:r>
      <w:proofErr w:type="spellEnd"/>
      <w:r w:rsidR="00867CF0" w:rsidRPr="00C41F9E">
        <w:rPr>
          <w:rFonts w:ascii="Times New Roman" w:hAnsi="Times New Roman"/>
          <w:lang w:val="en-GB"/>
        </w:rPr>
        <w:t xml:space="preserve"> can be advised to</w:t>
      </w:r>
      <w:r w:rsidR="00A127EE" w:rsidRPr="00C41F9E">
        <w:rPr>
          <w:rFonts w:ascii="Times New Roman" w:hAnsi="Times New Roman"/>
          <w:lang w:val="en-GB"/>
        </w:rPr>
        <w:t xml:space="preserve"> follow a flow</w:t>
      </w:r>
      <w:r w:rsidR="00867CF0" w:rsidRPr="00C41F9E">
        <w:rPr>
          <w:rFonts w:ascii="Times New Roman" w:hAnsi="Times New Roman"/>
          <w:lang w:val="en-GB"/>
        </w:rPr>
        <w:t xml:space="preserve"> of modules </w:t>
      </w:r>
      <w:r w:rsidR="00736EBA" w:rsidRPr="00C41F9E">
        <w:rPr>
          <w:rFonts w:ascii="Times New Roman" w:hAnsi="Times New Roman"/>
          <w:lang w:val="en-GB"/>
        </w:rPr>
        <w:t>step by step</w:t>
      </w:r>
      <w:r w:rsidR="00867CF0" w:rsidRPr="00C41F9E">
        <w:rPr>
          <w:rFonts w:ascii="Times New Roman" w:hAnsi="Times New Roman"/>
          <w:lang w:val="en-GB"/>
        </w:rPr>
        <w:t xml:space="preserve">, </w:t>
      </w:r>
      <w:r w:rsidR="00A127EE" w:rsidRPr="00C41F9E">
        <w:rPr>
          <w:rFonts w:ascii="Times New Roman" w:hAnsi="Times New Roman"/>
          <w:lang w:val="en-GB"/>
        </w:rPr>
        <w:t xml:space="preserve">or </w:t>
      </w:r>
      <w:r w:rsidRPr="00C41F9E">
        <w:rPr>
          <w:rFonts w:ascii="Times New Roman" w:hAnsi="Times New Roman"/>
          <w:lang w:val="en-GB"/>
        </w:rPr>
        <w:t xml:space="preserve">only </w:t>
      </w:r>
      <w:r w:rsidR="00A127EE" w:rsidRPr="00C41F9E">
        <w:rPr>
          <w:rFonts w:ascii="Times New Roman" w:hAnsi="Times New Roman"/>
          <w:lang w:val="en-GB"/>
        </w:rPr>
        <w:t>selected</w:t>
      </w:r>
      <w:r w:rsidRPr="00C41F9E">
        <w:rPr>
          <w:rFonts w:ascii="Times New Roman" w:hAnsi="Times New Roman"/>
          <w:lang w:val="en-GB"/>
        </w:rPr>
        <w:t xml:space="preserve"> modules</w:t>
      </w:r>
      <w:r w:rsidR="00736EBA" w:rsidRPr="00C41F9E">
        <w:rPr>
          <w:rFonts w:ascii="Times New Roman" w:hAnsi="Times New Roman"/>
          <w:lang w:val="en-GB"/>
        </w:rPr>
        <w:t xml:space="preserve">. The efficiency of </w:t>
      </w:r>
      <w:r w:rsidR="00867CF0" w:rsidRPr="00C41F9E">
        <w:rPr>
          <w:rFonts w:ascii="Times New Roman" w:hAnsi="Times New Roman"/>
          <w:lang w:val="en-GB"/>
        </w:rPr>
        <w:t xml:space="preserve">the </w:t>
      </w:r>
      <w:r w:rsidR="00736EBA" w:rsidRPr="00C41F9E">
        <w:rPr>
          <w:rFonts w:ascii="Times New Roman" w:hAnsi="Times New Roman"/>
          <w:lang w:val="en-GB"/>
        </w:rPr>
        <w:t>business solutions and</w:t>
      </w:r>
      <w:r w:rsidR="00A127EE" w:rsidRPr="00C41F9E">
        <w:rPr>
          <w:rFonts w:ascii="Times New Roman" w:hAnsi="Times New Roman"/>
          <w:lang w:val="en-GB"/>
        </w:rPr>
        <w:t xml:space="preserve"> the </w:t>
      </w:r>
      <w:r w:rsidR="00736EBA" w:rsidRPr="00C41F9E">
        <w:rPr>
          <w:rFonts w:ascii="Times New Roman" w:hAnsi="Times New Roman"/>
          <w:lang w:val="en-GB"/>
        </w:rPr>
        <w:t xml:space="preserve">progress of their development will be </w:t>
      </w:r>
      <w:r w:rsidR="00111D0B" w:rsidRPr="00C41F9E">
        <w:rPr>
          <w:rFonts w:ascii="Times New Roman" w:hAnsi="Times New Roman"/>
          <w:lang w:val="en-GB"/>
        </w:rPr>
        <w:t>subject to a monthly assessment</w:t>
      </w:r>
      <w:r w:rsidR="00D435A0" w:rsidRPr="00C41F9E">
        <w:rPr>
          <w:rFonts w:ascii="Times New Roman" w:hAnsi="Times New Roman"/>
          <w:lang w:val="en-GB"/>
        </w:rPr>
        <w:t xml:space="preserve"> </w:t>
      </w:r>
      <w:r w:rsidR="00736EBA" w:rsidRPr="00C41F9E">
        <w:rPr>
          <w:rFonts w:ascii="Times New Roman" w:hAnsi="Times New Roman"/>
          <w:lang w:val="en-GB"/>
        </w:rPr>
        <w:t xml:space="preserve">by the staff of TBC. </w:t>
      </w:r>
      <w:r w:rsidR="00111D0B" w:rsidRPr="00C41F9E">
        <w:rPr>
          <w:rFonts w:ascii="Times New Roman" w:hAnsi="Times New Roman"/>
          <w:lang w:val="en-GB"/>
        </w:rPr>
        <w:t>The TBC</w:t>
      </w:r>
      <w:r w:rsidR="00736EBA" w:rsidRPr="00C41F9E">
        <w:rPr>
          <w:rFonts w:ascii="Times New Roman" w:hAnsi="Times New Roman"/>
          <w:lang w:val="en-GB"/>
        </w:rPr>
        <w:t xml:space="preserve"> will build up a coach team</w:t>
      </w:r>
      <w:r w:rsidR="00C57C39" w:rsidRPr="00C41F9E">
        <w:rPr>
          <w:rFonts w:ascii="Times New Roman" w:hAnsi="Times New Roman"/>
          <w:lang w:val="en-GB"/>
        </w:rPr>
        <w:t xml:space="preserve"> of </w:t>
      </w:r>
      <w:r w:rsidR="00736EBA" w:rsidRPr="00C41F9E">
        <w:rPr>
          <w:rFonts w:ascii="Times New Roman" w:hAnsi="Times New Roman"/>
          <w:lang w:val="en-GB"/>
        </w:rPr>
        <w:t>3-4 experts, who will be able to guide entrepreneurs through all business idea development process up to turning an idea into scalable business</w:t>
      </w:r>
      <w:r w:rsidRPr="00C41F9E">
        <w:rPr>
          <w:rFonts w:ascii="Times New Roman" w:hAnsi="Times New Roman"/>
          <w:lang w:val="en-GB"/>
        </w:rPr>
        <w:t xml:space="preserve">. </w:t>
      </w:r>
      <w:r w:rsidR="00F20B2E" w:rsidRPr="00C41F9E">
        <w:rPr>
          <w:rFonts w:ascii="Times New Roman" w:hAnsi="Times New Roman"/>
          <w:lang w:val="en-GB"/>
        </w:rPr>
        <w:t xml:space="preserve">Overall process of TBC running incl. providing services to the users, will be </w:t>
      </w:r>
      <w:r w:rsidR="003B5C95" w:rsidRPr="00C41F9E">
        <w:rPr>
          <w:rFonts w:ascii="Times New Roman" w:hAnsi="Times New Roman"/>
          <w:lang w:val="en-GB"/>
        </w:rPr>
        <w:t xml:space="preserve">regulated </w:t>
      </w:r>
      <w:r w:rsidR="00F20B2E" w:rsidRPr="00C41F9E">
        <w:rPr>
          <w:rFonts w:ascii="Times New Roman" w:hAnsi="Times New Roman"/>
          <w:lang w:val="en-GB"/>
        </w:rPr>
        <w:t xml:space="preserve">under procedures and formalities developed by </w:t>
      </w:r>
      <w:r w:rsidR="003B5C95" w:rsidRPr="00C41F9E">
        <w:rPr>
          <w:rFonts w:ascii="Times New Roman" w:hAnsi="Times New Roman"/>
          <w:lang w:val="en-GB"/>
        </w:rPr>
        <w:t>TBC</w:t>
      </w:r>
      <w:r w:rsidR="00F20B2E" w:rsidRPr="00C41F9E">
        <w:rPr>
          <w:rFonts w:ascii="Times New Roman" w:hAnsi="Times New Roman"/>
          <w:lang w:val="en-GB"/>
        </w:rPr>
        <w:t>.</w:t>
      </w:r>
    </w:p>
    <w:p w14:paraId="4CF701DA" w14:textId="77777777" w:rsidR="00F0206C" w:rsidRPr="00C41F9E" w:rsidRDefault="00F0206C" w:rsidP="00736EBA">
      <w:pPr>
        <w:spacing w:after="0"/>
        <w:jc w:val="both"/>
        <w:rPr>
          <w:rFonts w:ascii="Times New Roman" w:hAnsi="Times New Roman"/>
          <w:lang w:val="en-GB"/>
        </w:rPr>
      </w:pPr>
    </w:p>
    <w:p w14:paraId="424F0956" w14:textId="530082D4" w:rsidR="00736EBA" w:rsidRPr="00C41F9E" w:rsidRDefault="00F0206C">
      <w:pPr>
        <w:jc w:val="both"/>
        <w:rPr>
          <w:rFonts w:ascii="Times New Roman" w:hAnsi="Times New Roman"/>
          <w:lang w:val="en-GB"/>
        </w:rPr>
      </w:pPr>
      <w:r w:rsidRPr="00C41F9E">
        <w:rPr>
          <w:rFonts w:ascii="Times New Roman" w:hAnsi="Times New Roman"/>
          <w:lang w:val="en-GB"/>
        </w:rPr>
        <w:t>Parts of the activities as listed above (1, 3, 4, 5) will be performed by in-house experts at LIAA while coaching, mentoring, training courses (2) and events (6) will be carried out both by in-house teams and external experts.</w:t>
      </w:r>
      <w:r w:rsidR="009357E7" w:rsidRPr="00C41F9E">
        <w:rPr>
          <w:rFonts w:ascii="Times New Roman" w:hAnsi="Times New Roman"/>
          <w:lang w:val="en-GB"/>
        </w:rPr>
        <w:t xml:space="preserve"> It </w:t>
      </w:r>
      <w:r w:rsidR="00736EBA" w:rsidRPr="00C41F9E">
        <w:rPr>
          <w:rFonts w:ascii="Times New Roman" w:hAnsi="Times New Roman"/>
          <w:lang w:val="en-GB"/>
        </w:rPr>
        <w:t xml:space="preserve">is planned to use experience and knowledge from Norway and other countries, </w:t>
      </w:r>
      <w:r w:rsidR="009357E7" w:rsidRPr="00C41F9E">
        <w:rPr>
          <w:rFonts w:ascii="Times New Roman" w:hAnsi="Times New Roman"/>
          <w:lang w:val="en-GB"/>
        </w:rPr>
        <w:t>when it comes training programmes for business idea developers. This can</w:t>
      </w:r>
      <w:r w:rsidR="00736EBA" w:rsidRPr="00C41F9E">
        <w:rPr>
          <w:rFonts w:ascii="Times New Roman" w:hAnsi="Times New Roman"/>
          <w:lang w:val="en-GB"/>
        </w:rPr>
        <w:t xml:space="preserve"> </w:t>
      </w:r>
      <w:r w:rsidR="009357E7" w:rsidRPr="00C41F9E">
        <w:rPr>
          <w:rFonts w:ascii="Times New Roman" w:hAnsi="Times New Roman"/>
          <w:lang w:val="en-GB"/>
        </w:rPr>
        <w:t xml:space="preserve">be </w:t>
      </w:r>
      <w:r w:rsidR="00736EBA" w:rsidRPr="00C41F9E">
        <w:rPr>
          <w:rFonts w:ascii="Times New Roman" w:hAnsi="Times New Roman"/>
          <w:lang w:val="en-GB"/>
        </w:rPr>
        <w:t xml:space="preserve">an opportunity to exchange good practice examples and </w:t>
      </w:r>
      <w:r w:rsidR="009357E7" w:rsidRPr="00C41F9E">
        <w:rPr>
          <w:rFonts w:ascii="Times New Roman" w:hAnsi="Times New Roman"/>
          <w:lang w:val="en-GB"/>
        </w:rPr>
        <w:t xml:space="preserve">is expected to </w:t>
      </w:r>
      <w:r w:rsidR="00736EBA" w:rsidRPr="00C41F9E">
        <w:rPr>
          <w:rFonts w:ascii="Times New Roman" w:hAnsi="Times New Roman"/>
          <w:lang w:val="en-GB"/>
        </w:rPr>
        <w:t xml:space="preserve">have positive impact on the bilateral cooperation between Latvia and Norway. </w:t>
      </w:r>
    </w:p>
    <w:p w14:paraId="7EF9C87D" w14:textId="77777777" w:rsidR="00C41F9E" w:rsidRDefault="00C41F9E" w:rsidP="00990A82">
      <w:pPr>
        <w:spacing w:after="0"/>
        <w:jc w:val="both"/>
        <w:rPr>
          <w:rFonts w:ascii="Times New Roman" w:hAnsi="Times New Roman"/>
          <w:lang w:val="en-GB"/>
        </w:rPr>
      </w:pPr>
    </w:p>
    <w:p w14:paraId="1EA74E48" w14:textId="0D1F25CC" w:rsidR="60617951" w:rsidRPr="00C41F9E" w:rsidRDefault="02324AA6" w:rsidP="00990A82">
      <w:pPr>
        <w:spacing w:after="0"/>
        <w:jc w:val="both"/>
        <w:rPr>
          <w:rFonts w:ascii="Times New Roman" w:hAnsi="Times New Roman"/>
          <w:color w:val="0A0A0A"/>
          <w:lang w:val="en-GB"/>
        </w:rPr>
      </w:pPr>
      <w:r w:rsidRPr="00C41F9E">
        <w:rPr>
          <w:rFonts w:ascii="Times New Roman" w:hAnsi="Times New Roman"/>
          <w:lang w:val="en-GB"/>
        </w:rPr>
        <w:t>Additionally, the TBC will also provide innovation and smart lab services</w:t>
      </w:r>
      <w:r w:rsidR="003B5C95" w:rsidRPr="00C41F9E">
        <w:rPr>
          <w:rFonts w:ascii="Times New Roman" w:hAnsi="Times New Roman"/>
          <w:lang w:val="en-GB"/>
        </w:rPr>
        <w:t xml:space="preserve"> (7)</w:t>
      </w:r>
      <w:r w:rsidRPr="00C41F9E">
        <w:rPr>
          <w:rFonts w:ascii="Times New Roman" w:hAnsi="Times New Roman"/>
          <w:lang w:val="en-GB"/>
        </w:rPr>
        <w:t xml:space="preserve"> to further promote various fields of technology and their possible interaction.</w:t>
      </w:r>
      <w:r w:rsidR="24F517E8" w:rsidRPr="00C41F9E">
        <w:rPr>
          <w:rFonts w:ascii="Times New Roman" w:hAnsi="Times New Roman"/>
          <w:lang w:val="en-GB"/>
        </w:rPr>
        <w:t xml:space="preserve"> </w:t>
      </w:r>
      <w:r w:rsidR="00137E36" w:rsidRPr="00C41F9E">
        <w:rPr>
          <w:rFonts w:ascii="Times New Roman" w:hAnsi="Times New Roman"/>
          <w:lang w:val="en-GB"/>
        </w:rPr>
        <w:t xml:space="preserve">The </w:t>
      </w:r>
      <w:r w:rsidR="13D4B7E4" w:rsidRPr="00C41F9E">
        <w:rPr>
          <w:rFonts w:ascii="Times New Roman" w:hAnsi="Times New Roman"/>
          <w:lang w:val="en-GB"/>
        </w:rPr>
        <w:t xml:space="preserve">TBC will set up </w:t>
      </w:r>
      <w:r w:rsidR="00137E36" w:rsidRPr="00C41F9E">
        <w:rPr>
          <w:rFonts w:ascii="Times New Roman" w:hAnsi="Times New Roman"/>
          <w:lang w:val="en-GB"/>
        </w:rPr>
        <w:t>an</w:t>
      </w:r>
      <w:r w:rsidR="13D4B7E4" w:rsidRPr="00C41F9E">
        <w:rPr>
          <w:rFonts w:ascii="Times New Roman" w:hAnsi="Times New Roman"/>
          <w:lang w:val="en-GB"/>
        </w:rPr>
        <w:t xml:space="preserve"> </w:t>
      </w:r>
      <w:r w:rsidR="1F303460" w:rsidRPr="00C41F9E">
        <w:rPr>
          <w:rFonts w:ascii="Times New Roman" w:hAnsi="Times New Roman"/>
          <w:lang w:val="en-GB"/>
        </w:rPr>
        <w:t xml:space="preserve">innovation spot with digital </w:t>
      </w:r>
      <w:r w:rsidR="13D4B7E4" w:rsidRPr="00C41F9E">
        <w:rPr>
          <w:rFonts w:ascii="Times New Roman" w:hAnsi="Times New Roman"/>
          <w:lang w:val="en-GB"/>
        </w:rPr>
        <w:t>toolkit</w:t>
      </w:r>
      <w:r w:rsidR="00137E36" w:rsidRPr="00C41F9E">
        <w:rPr>
          <w:rFonts w:ascii="Times New Roman" w:hAnsi="Times New Roman"/>
          <w:lang w:val="en-GB"/>
        </w:rPr>
        <w:t>,</w:t>
      </w:r>
      <w:r w:rsidR="13D4B7E4" w:rsidRPr="00C41F9E">
        <w:rPr>
          <w:rFonts w:ascii="Times New Roman" w:hAnsi="Times New Roman"/>
          <w:lang w:val="en-GB"/>
        </w:rPr>
        <w:t xml:space="preserve"> </w:t>
      </w:r>
      <w:r w:rsidR="1715EE97" w:rsidRPr="00C41F9E">
        <w:rPr>
          <w:rFonts w:ascii="Times New Roman" w:hAnsi="Times New Roman"/>
          <w:lang w:val="en-GB"/>
        </w:rPr>
        <w:t xml:space="preserve">including </w:t>
      </w:r>
      <w:r w:rsidR="68910DD1" w:rsidRPr="00C41F9E">
        <w:rPr>
          <w:rFonts w:ascii="Times New Roman" w:hAnsi="Times New Roman"/>
          <w:lang w:val="en-GB"/>
        </w:rPr>
        <w:t xml:space="preserve">equipment </w:t>
      </w:r>
      <w:r w:rsidR="00137E36" w:rsidRPr="00C41F9E">
        <w:rPr>
          <w:rFonts w:ascii="Times New Roman" w:hAnsi="Times New Roman"/>
          <w:lang w:val="en-GB"/>
        </w:rPr>
        <w:t xml:space="preserve">such </w:t>
      </w:r>
      <w:r w:rsidR="68910DD1" w:rsidRPr="00C41F9E">
        <w:rPr>
          <w:rFonts w:ascii="Times New Roman" w:hAnsi="Times New Roman"/>
          <w:lang w:val="en-GB"/>
        </w:rPr>
        <w:t xml:space="preserve">as </w:t>
      </w:r>
      <w:r w:rsidR="2ECA5BF9" w:rsidRPr="00C41F9E">
        <w:rPr>
          <w:rFonts w:ascii="Times New Roman" w:hAnsi="Times New Roman"/>
          <w:lang w:val="en-GB"/>
        </w:rPr>
        <w:t>audio tools, automatic video</w:t>
      </w:r>
      <w:r w:rsidR="2CD08C89" w:rsidRPr="00C41F9E">
        <w:rPr>
          <w:rFonts w:ascii="Times New Roman" w:hAnsi="Times New Roman"/>
          <w:lang w:val="en-GB"/>
        </w:rPr>
        <w:t xml:space="preserve"> camera </w:t>
      </w:r>
      <w:r w:rsidR="2A1C9CB8" w:rsidRPr="00C41F9E">
        <w:rPr>
          <w:rFonts w:ascii="Times New Roman" w:hAnsi="Times New Roman"/>
          <w:lang w:val="en-GB"/>
        </w:rPr>
        <w:t>(also providing live stream events</w:t>
      </w:r>
      <w:r w:rsidR="65EAFC93" w:rsidRPr="00C41F9E">
        <w:rPr>
          <w:rFonts w:ascii="Times New Roman" w:hAnsi="Times New Roman"/>
          <w:lang w:val="en-GB"/>
        </w:rPr>
        <w:t xml:space="preserve">), video wall, </w:t>
      </w:r>
      <w:r w:rsidR="2C9B8E10" w:rsidRPr="00C41F9E">
        <w:rPr>
          <w:rFonts w:ascii="Times New Roman" w:hAnsi="Times New Roman"/>
          <w:lang w:val="en-GB"/>
        </w:rPr>
        <w:t xml:space="preserve">projectors, </w:t>
      </w:r>
      <w:r w:rsidR="3DC50E8E" w:rsidRPr="00C41F9E">
        <w:rPr>
          <w:rFonts w:ascii="Times New Roman" w:hAnsi="Times New Roman"/>
          <w:lang w:val="en-GB"/>
        </w:rPr>
        <w:t>modular furniture, big movable LED s</w:t>
      </w:r>
      <w:r w:rsidR="299C17F4" w:rsidRPr="00C41F9E">
        <w:rPr>
          <w:rFonts w:ascii="Times New Roman" w:hAnsi="Times New Roman"/>
          <w:lang w:val="en-GB"/>
        </w:rPr>
        <w:t>creen wall,</w:t>
      </w:r>
      <w:r w:rsidR="2C9B8E10" w:rsidRPr="00C41F9E">
        <w:rPr>
          <w:rFonts w:ascii="Times New Roman" w:hAnsi="Times New Roman"/>
          <w:lang w:val="en-GB"/>
        </w:rPr>
        <w:t xml:space="preserve"> </w:t>
      </w:r>
      <w:r w:rsidR="299C17F4" w:rsidRPr="00C41F9E">
        <w:rPr>
          <w:rFonts w:ascii="Times New Roman" w:hAnsi="Times New Roman"/>
          <w:lang w:val="en-GB"/>
        </w:rPr>
        <w:t xml:space="preserve">sound systems, </w:t>
      </w:r>
      <w:r w:rsidR="38BE46F5" w:rsidRPr="00C41F9E">
        <w:rPr>
          <w:rFonts w:ascii="Times New Roman" w:hAnsi="Times New Roman"/>
          <w:lang w:val="en-GB"/>
        </w:rPr>
        <w:t xml:space="preserve">tools </w:t>
      </w:r>
      <w:r w:rsidR="5537FBE7" w:rsidRPr="00C41F9E">
        <w:rPr>
          <w:rFonts w:ascii="Times New Roman" w:hAnsi="Times New Roman"/>
          <w:lang w:val="en-GB"/>
        </w:rPr>
        <w:t>for making podcasts e</w:t>
      </w:r>
      <w:r w:rsidR="51A3D442" w:rsidRPr="00C41F9E">
        <w:rPr>
          <w:rFonts w:ascii="Times New Roman" w:hAnsi="Times New Roman"/>
          <w:lang w:val="en-GB"/>
        </w:rPr>
        <w:t>tc</w:t>
      </w:r>
      <w:r w:rsidR="5537FBE7" w:rsidRPr="00C41F9E">
        <w:rPr>
          <w:rFonts w:ascii="Times New Roman" w:hAnsi="Times New Roman"/>
          <w:lang w:val="en-GB"/>
        </w:rPr>
        <w:t>.</w:t>
      </w:r>
      <w:r w:rsidR="6351C1AD" w:rsidRPr="00C41F9E">
        <w:rPr>
          <w:rFonts w:ascii="Times New Roman" w:hAnsi="Times New Roman"/>
          <w:lang w:val="en-GB"/>
        </w:rPr>
        <w:t xml:space="preserve"> </w:t>
      </w:r>
      <w:proofErr w:type="spellStart"/>
      <w:r w:rsidR="00137E36" w:rsidRPr="00C41F9E">
        <w:rPr>
          <w:rFonts w:ascii="Times New Roman" w:hAnsi="Times New Roman"/>
          <w:lang w:val="en-GB"/>
        </w:rPr>
        <w:t>Consequentely</w:t>
      </w:r>
      <w:proofErr w:type="spellEnd"/>
      <w:r w:rsidR="00137E36" w:rsidRPr="00C41F9E">
        <w:rPr>
          <w:rFonts w:ascii="Times New Roman" w:hAnsi="Times New Roman"/>
          <w:lang w:val="en-GB"/>
        </w:rPr>
        <w:t xml:space="preserve">, the </w:t>
      </w:r>
      <w:r w:rsidR="7D3E8A6A" w:rsidRPr="00C41F9E">
        <w:rPr>
          <w:rFonts w:ascii="Times New Roman" w:hAnsi="Times New Roman"/>
          <w:lang w:val="en-GB"/>
        </w:rPr>
        <w:t xml:space="preserve">TBC will be a comfortable and modern area with all the latest </w:t>
      </w:r>
      <w:r w:rsidR="5E522D9B" w:rsidRPr="00C41F9E">
        <w:rPr>
          <w:rFonts w:ascii="Times New Roman" w:hAnsi="Times New Roman"/>
          <w:lang w:val="en-GB"/>
        </w:rPr>
        <w:t>event</w:t>
      </w:r>
      <w:r w:rsidR="406A1AD7" w:rsidRPr="00C41F9E">
        <w:rPr>
          <w:rFonts w:ascii="Times New Roman" w:hAnsi="Times New Roman"/>
          <w:lang w:val="en-GB"/>
        </w:rPr>
        <w:t xml:space="preserve"> equipment.</w:t>
      </w:r>
      <w:r w:rsidR="302F1643" w:rsidRPr="00C41F9E">
        <w:rPr>
          <w:rFonts w:ascii="Times New Roman" w:hAnsi="Times New Roman"/>
          <w:lang w:val="en-GB"/>
        </w:rPr>
        <w:t xml:space="preserve"> T</w:t>
      </w:r>
      <w:r w:rsidR="50CF5550" w:rsidRPr="00C41F9E">
        <w:rPr>
          <w:rFonts w:ascii="Times New Roman" w:hAnsi="Times New Roman"/>
          <w:lang w:val="en-GB"/>
        </w:rPr>
        <w:t>BC</w:t>
      </w:r>
      <w:r w:rsidR="302F1643" w:rsidRPr="00C41F9E">
        <w:rPr>
          <w:rFonts w:ascii="Times New Roman" w:hAnsi="Times New Roman"/>
          <w:lang w:val="en-GB"/>
        </w:rPr>
        <w:t xml:space="preserve"> </w:t>
      </w:r>
      <w:r w:rsidR="50CF5550" w:rsidRPr="00C41F9E">
        <w:rPr>
          <w:rFonts w:ascii="Times New Roman" w:hAnsi="Times New Roman"/>
          <w:lang w:val="en-GB"/>
        </w:rPr>
        <w:t xml:space="preserve">will run </w:t>
      </w:r>
      <w:r w:rsidR="302F1643" w:rsidRPr="00C41F9E">
        <w:rPr>
          <w:rFonts w:ascii="Times New Roman" w:hAnsi="Times New Roman"/>
          <w:lang w:val="en-GB"/>
        </w:rPr>
        <w:t>hands on innovation labs, helping fast growing companies accelerate their growth through space, knowledge, programs and methods.</w:t>
      </w:r>
    </w:p>
    <w:p w14:paraId="34879001" w14:textId="20130B3B" w:rsidR="393CD5C0" w:rsidRPr="00C41F9E" w:rsidRDefault="393CD5C0" w:rsidP="00990A82">
      <w:pPr>
        <w:spacing w:after="0"/>
        <w:jc w:val="both"/>
        <w:rPr>
          <w:rFonts w:ascii="Times New Roman" w:hAnsi="Times New Roman"/>
          <w:color w:val="0A0A0A"/>
          <w:lang w:val="lv-LV"/>
        </w:rPr>
      </w:pPr>
    </w:p>
    <w:p w14:paraId="4BB970C1" w14:textId="38AAD5A3" w:rsidR="00736EBA" w:rsidRPr="00C41F9E" w:rsidRDefault="00736EBA" w:rsidP="00736EBA">
      <w:pPr>
        <w:spacing w:after="0"/>
        <w:jc w:val="both"/>
        <w:rPr>
          <w:rFonts w:ascii="Times New Roman" w:hAnsi="Times New Roman"/>
          <w:lang w:val="en-GB"/>
        </w:rPr>
      </w:pPr>
      <w:r w:rsidRPr="00C41F9E">
        <w:rPr>
          <w:rFonts w:ascii="Times New Roman" w:hAnsi="Times New Roman"/>
          <w:lang w:val="en-GB"/>
        </w:rPr>
        <w:t>Main activities covered by the PDP:</w:t>
      </w:r>
    </w:p>
    <w:p w14:paraId="242773DB" w14:textId="0B6995F0" w:rsidR="00736EBA" w:rsidRPr="00C41F9E" w:rsidRDefault="00736EBA" w:rsidP="00736EBA">
      <w:pPr>
        <w:pStyle w:val="ListParagraph"/>
        <w:numPr>
          <w:ilvl w:val="0"/>
          <w:numId w:val="22"/>
        </w:numPr>
        <w:spacing w:after="0" w:line="276" w:lineRule="auto"/>
        <w:jc w:val="both"/>
        <w:rPr>
          <w:rFonts w:ascii="Times New Roman" w:hAnsi="Times New Roman"/>
          <w:lang w:val="en-GB"/>
        </w:rPr>
      </w:pPr>
      <w:r w:rsidRPr="00C41F9E">
        <w:rPr>
          <w:rFonts w:ascii="Times New Roman" w:hAnsi="Times New Roman"/>
          <w:lang w:val="en-GB"/>
        </w:rPr>
        <w:t xml:space="preserve">TBC </w:t>
      </w:r>
      <w:proofErr w:type="gramStart"/>
      <w:r w:rsidRPr="00C41F9E">
        <w:rPr>
          <w:rFonts w:ascii="Times New Roman" w:hAnsi="Times New Roman"/>
          <w:lang w:val="en-GB"/>
        </w:rPr>
        <w:t xml:space="preserve">infrastructure </w:t>
      </w:r>
      <w:r w:rsidR="00A32D21" w:rsidRPr="00C41F9E">
        <w:rPr>
          <w:rFonts w:ascii="Times New Roman" w:hAnsi="Times New Roman"/>
          <w:lang w:val="en-GB"/>
        </w:rPr>
        <w:t>.</w:t>
      </w:r>
      <w:proofErr w:type="gramEnd"/>
      <w:r w:rsidR="00A32D21" w:rsidRPr="00C41F9E">
        <w:rPr>
          <w:rFonts w:ascii="Times New Roman" w:hAnsi="Times New Roman"/>
          <w:lang w:val="en-GB"/>
        </w:rPr>
        <w:t xml:space="preserve"> </w:t>
      </w:r>
      <w:r w:rsidRPr="00C41F9E">
        <w:rPr>
          <w:rFonts w:ascii="Times New Roman" w:hAnsi="Times New Roman"/>
          <w:lang w:val="en-GB"/>
        </w:rPr>
        <w:t>65%</w:t>
      </w:r>
      <w:r w:rsidR="00A32D21" w:rsidRPr="00C41F9E">
        <w:rPr>
          <w:rFonts w:ascii="Times New Roman" w:hAnsi="Times New Roman"/>
          <w:lang w:val="en-GB"/>
        </w:rPr>
        <w:t xml:space="preserve"> of the budget will be allocated to</w:t>
      </w:r>
      <w:r w:rsidR="00C245FA" w:rsidRPr="00C41F9E">
        <w:rPr>
          <w:rFonts w:ascii="Times New Roman" w:hAnsi="Times New Roman"/>
          <w:lang w:val="en-GB"/>
        </w:rPr>
        <w:t xml:space="preserve"> </w:t>
      </w:r>
      <w:proofErr w:type="spellStart"/>
      <w:r w:rsidR="00C245FA" w:rsidRPr="00C41F9E">
        <w:rPr>
          <w:rFonts w:ascii="Times New Roman" w:hAnsi="Times New Roman"/>
          <w:lang w:val="en-GB"/>
        </w:rPr>
        <w:t>builing</w:t>
      </w:r>
      <w:proofErr w:type="spellEnd"/>
      <w:r w:rsidR="00C245FA" w:rsidRPr="00C41F9E">
        <w:rPr>
          <w:rFonts w:ascii="Times New Roman" w:hAnsi="Times New Roman"/>
          <w:lang w:val="en-GB"/>
        </w:rPr>
        <w:t xml:space="preserve"> up</w:t>
      </w:r>
      <w:r w:rsidR="00A32D21" w:rsidRPr="00C41F9E">
        <w:rPr>
          <w:rFonts w:ascii="Times New Roman" w:hAnsi="Times New Roman"/>
          <w:lang w:val="en-GB"/>
        </w:rPr>
        <w:t xml:space="preserve"> infrastructure</w:t>
      </w:r>
      <w:r w:rsidR="00C245FA" w:rsidRPr="00C41F9E">
        <w:rPr>
          <w:rFonts w:ascii="Times New Roman" w:hAnsi="Times New Roman"/>
          <w:lang w:val="en-GB"/>
        </w:rPr>
        <w:t>, such as s</w:t>
      </w:r>
      <w:r w:rsidRPr="00C41F9E">
        <w:rPr>
          <w:rFonts w:ascii="Times New Roman" w:hAnsi="Times New Roman"/>
          <w:lang w:val="en-GB"/>
        </w:rPr>
        <w:t>etting up a space for coworking, events, expositions of new products, conferences, trainings and innovation and smart lab facilities</w:t>
      </w:r>
      <w:r w:rsidR="0089331E" w:rsidRPr="00C41F9E">
        <w:rPr>
          <w:rFonts w:ascii="Times New Roman" w:hAnsi="Times New Roman"/>
          <w:lang w:val="en-GB"/>
        </w:rPr>
        <w:t>;</w:t>
      </w:r>
    </w:p>
    <w:p w14:paraId="189466F0" w14:textId="6CA9C06C" w:rsidR="00736EBA" w:rsidRPr="00C41F9E" w:rsidRDefault="00736EBA" w:rsidP="00736EBA">
      <w:pPr>
        <w:pStyle w:val="ListParagraph"/>
        <w:numPr>
          <w:ilvl w:val="0"/>
          <w:numId w:val="22"/>
        </w:numPr>
        <w:spacing w:after="0" w:line="276" w:lineRule="auto"/>
        <w:jc w:val="both"/>
        <w:rPr>
          <w:rFonts w:ascii="Times New Roman" w:hAnsi="Times New Roman"/>
          <w:lang w:val="en-GB"/>
        </w:rPr>
      </w:pPr>
      <w:r w:rsidRPr="00C41F9E">
        <w:rPr>
          <w:rFonts w:ascii="Times New Roman" w:hAnsi="Times New Roman"/>
          <w:lang w:val="en-GB"/>
        </w:rPr>
        <w:t xml:space="preserve">TBC management team </w:t>
      </w:r>
      <w:r w:rsidR="00D627D1" w:rsidRPr="00C41F9E">
        <w:rPr>
          <w:rFonts w:ascii="Times New Roman" w:hAnsi="Times New Roman"/>
          <w:lang w:val="en-GB"/>
        </w:rPr>
        <w:t xml:space="preserve">and </w:t>
      </w:r>
      <w:r w:rsidRPr="00C41F9E">
        <w:rPr>
          <w:rFonts w:ascii="Times New Roman" w:hAnsi="Times New Roman"/>
          <w:lang w:val="en-GB"/>
        </w:rPr>
        <w:t>external experts</w:t>
      </w:r>
      <w:r w:rsidR="00A32D21" w:rsidRPr="00C41F9E">
        <w:rPr>
          <w:rFonts w:ascii="Times New Roman" w:hAnsi="Times New Roman"/>
          <w:lang w:val="en-GB"/>
        </w:rPr>
        <w:t>,</w:t>
      </w:r>
      <w:r w:rsidR="00A1112D" w:rsidRPr="00C41F9E">
        <w:rPr>
          <w:rFonts w:ascii="Times New Roman" w:hAnsi="Times New Roman"/>
          <w:lang w:val="en-GB"/>
        </w:rPr>
        <w:t xml:space="preserve"> to which</w:t>
      </w:r>
      <w:r w:rsidRPr="00C41F9E">
        <w:rPr>
          <w:rFonts w:ascii="Times New Roman" w:hAnsi="Times New Roman"/>
          <w:lang w:val="en-GB"/>
        </w:rPr>
        <w:t xml:space="preserve"> 35%</w:t>
      </w:r>
      <w:r w:rsidR="00A32D21" w:rsidRPr="00C41F9E">
        <w:rPr>
          <w:rFonts w:ascii="Times New Roman" w:hAnsi="Times New Roman"/>
          <w:lang w:val="en-GB"/>
        </w:rPr>
        <w:t xml:space="preserve"> of the budget will be allocated</w:t>
      </w:r>
      <w:r w:rsidRPr="00C41F9E">
        <w:rPr>
          <w:rFonts w:ascii="Times New Roman" w:hAnsi="Times New Roman"/>
          <w:lang w:val="en-GB"/>
        </w:rPr>
        <w:t xml:space="preserve">. </w:t>
      </w:r>
    </w:p>
    <w:p w14:paraId="17CD3F4A" w14:textId="77777777" w:rsidR="00111D0B" w:rsidRPr="00C41F9E" w:rsidRDefault="00111D0B" w:rsidP="00736EBA">
      <w:pPr>
        <w:jc w:val="both"/>
        <w:rPr>
          <w:rFonts w:ascii="Times New Roman" w:hAnsi="Times New Roman"/>
          <w:lang w:val="en-GB"/>
        </w:rPr>
      </w:pPr>
    </w:p>
    <w:p w14:paraId="103DB884" w14:textId="6AFD7062" w:rsidR="00736EBA" w:rsidRPr="00C41F9E" w:rsidRDefault="00736EBA" w:rsidP="00736EBA">
      <w:pPr>
        <w:jc w:val="both"/>
        <w:rPr>
          <w:rFonts w:ascii="Times New Roman" w:hAnsi="Times New Roman"/>
          <w:lang w:val="en-GB"/>
        </w:rPr>
      </w:pPr>
      <w:r w:rsidRPr="00C41F9E">
        <w:rPr>
          <w:rFonts w:ascii="Times New Roman" w:hAnsi="Times New Roman"/>
          <w:lang w:val="en-GB"/>
        </w:rPr>
        <w:t>To ensure a central point of activities TBC will be implemented in Riga</w:t>
      </w:r>
      <w:r w:rsidR="0089331E" w:rsidRPr="00C41F9E">
        <w:rPr>
          <w:rFonts w:ascii="Times New Roman" w:hAnsi="Times New Roman"/>
          <w:lang w:val="en-GB"/>
        </w:rPr>
        <w:t>,</w:t>
      </w:r>
      <w:r w:rsidRPr="00C41F9E">
        <w:rPr>
          <w:rFonts w:ascii="Times New Roman" w:hAnsi="Times New Roman"/>
          <w:lang w:val="en-GB"/>
        </w:rPr>
        <w:t xml:space="preserve"> where many research institutions, technology companies and start-up development infrastructures are located.  </w:t>
      </w:r>
    </w:p>
    <w:p w14:paraId="7F588296" w14:textId="77777777" w:rsidR="00C41F9E" w:rsidRDefault="00C41F9E" w:rsidP="00736EBA">
      <w:pPr>
        <w:jc w:val="both"/>
        <w:rPr>
          <w:rFonts w:ascii="Times New Roman" w:hAnsi="Times New Roman"/>
          <w:lang w:val="en-GB"/>
        </w:rPr>
      </w:pPr>
    </w:p>
    <w:p w14:paraId="63E93891" w14:textId="4F8D6B41" w:rsidR="00736EBA" w:rsidRPr="00C41F9E" w:rsidRDefault="00736EBA" w:rsidP="00736EBA">
      <w:pPr>
        <w:jc w:val="both"/>
        <w:rPr>
          <w:rFonts w:ascii="Times New Roman" w:hAnsi="Times New Roman"/>
          <w:lang w:val="en-GB"/>
        </w:rPr>
      </w:pPr>
      <w:r w:rsidRPr="00C41F9E">
        <w:rPr>
          <w:rFonts w:ascii="Times New Roman" w:hAnsi="Times New Roman"/>
          <w:lang w:val="en-GB"/>
        </w:rPr>
        <w:t xml:space="preserve">LIAA </w:t>
      </w:r>
      <w:r w:rsidR="002A74B3" w:rsidRPr="00C41F9E">
        <w:rPr>
          <w:rFonts w:ascii="Times New Roman" w:hAnsi="Times New Roman"/>
          <w:lang w:val="en-GB"/>
        </w:rPr>
        <w:t>is proposed</w:t>
      </w:r>
      <w:r w:rsidRPr="00C41F9E">
        <w:rPr>
          <w:rFonts w:ascii="Times New Roman" w:hAnsi="Times New Roman"/>
          <w:lang w:val="en-GB"/>
        </w:rPr>
        <w:t xml:space="preserve"> as </w:t>
      </w:r>
      <w:r w:rsidR="002A74B3" w:rsidRPr="00C41F9E">
        <w:rPr>
          <w:rFonts w:ascii="Times New Roman" w:hAnsi="Times New Roman"/>
          <w:lang w:val="en-GB"/>
        </w:rPr>
        <w:t>the suitable</w:t>
      </w:r>
      <w:r w:rsidRPr="00C41F9E">
        <w:rPr>
          <w:rFonts w:ascii="Times New Roman" w:hAnsi="Times New Roman"/>
          <w:lang w:val="en-GB"/>
        </w:rPr>
        <w:t xml:space="preserve"> implementer </w:t>
      </w:r>
      <w:r w:rsidR="002A74B3" w:rsidRPr="00C41F9E">
        <w:rPr>
          <w:rFonts w:ascii="Times New Roman" w:hAnsi="Times New Roman"/>
          <w:lang w:val="en-GB"/>
        </w:rPr>
        <w:t xml:space="preserve">of this PDP in order </w:t>
      </w:r>
      <w:r w:rsidRPr="00C41F9E">
        <w:rPr>
          <w:rFonts w:ascii="Times New Roman" w:hAnsi="Times New Roman"/>
          <w:lang w:val="en-GB"/>
        </w:rPr>
        <w:t>to provide the most reasonable project results and sustainability. LIAA has access to necessary resources for successful PDP implementation</w:t>
      </w:r>
      <w:r w:rsidR="00111D0B" w:rsidRPr="00C41F9E">
        <w:rPr>
          <w:rFonts w:ascii="Times New Roman" w:hAnsi="Times New Roman"/>
          <w:lang w:val="en-GB"/>
        </w:rPr>
        <w:t xml:space="preserve"> and can also continue to fund </w:t>
      </w:r>
      <w:r w:rsidR="002A74B3" w:rsidRPr="00C41F9E">
        <w:rPr>
          <w:rFonts w:ascii="Times New Roman" w:hAnsi="Times New Roman"/>
          <w:lang w:val="en-GB"/>
        </w:rPr>
        <w:t>the centre</w:t>
      </w:r>
      <w:r w:rsidR="00111D0B" w:rsidRPr="00C41F9E">
        <w:rPr>
          <w:rFonts w:ascii="Times New Roman" w:hAnsi="Times New Roman"/>
          <w:lang w:val="en-GB"/>
        </w:rPr>
        <w:t xml:space="preserve"> after the grant period, ensuring its sustainability. </w:t>
      </w:r>
      <w:r w:rsidRPr="00C41F9E">
        <w:rPr>
          <w:rFonts w:ascii="Times New Roman" w:hAnsi="Times New Roman"/>
          <w:lang w:val="en-GB"/>
        </w:rPr>
        <w:t xml:space="preserve"> </w:t>
      </w:r>
      <w:r w:rsidR="00111D0B" w:rsidRPr="00C41F9E">
        <w:rPr>
          <w:rFonts w:ascii="Times New Roman" w:hAnsi="Times New Roman"/>
          <w:lang w:val="en-GB"/>
        </w:rPr>
        <w:t>Furthermore</w:t>
      </w:r>
      <w:r w:rsidRPr="00C41F9E">
        <w:rPr>
          <w:rFonts w:ascii="Times New Roman" w:hAnsi="Times New Roman"/>
          <w:lang w:val="en-GB"/>
        </w:rPr>
        <w:t xml:space="preserve">, </w:t>
      </w:r>
      <w:r w:rsidR="00111D0B" w:rsidRPr="00C41F9E">
        <w:rPr>
          <w:rFonts w:ascii="Times New Roman" w:hAnsi="Times New Roman"/>
          <w:lang w:val="en-GB"/>
        </w:rPr>
        <w:t xml:space="preserve">LIAA has </w:t>
      </w:r>
      <w:r w:rsidRPr="00C41F9E">
        <w:rPr>
          <w:rFonts w:ascii="Times New Roman" w:hAnsi="Times New Roman"/>
          <w:lang w:val="en-GB"/>
        </w:rPr>
        <w:t>experience in a project management</w:t>
      </w:r>
      <w:r w:rsidR="002A74B3" w:rsidRPr="00C41F9E">
        <w:rPr>
          <w:rFonts w:ascii="Times New Roman" w:hAnsi="Times New Roman"/>
          <w:lang w:val="en-GB"/>
        </w:rPr>
        <w:t xml:space="preserve">, a </w:t>
      </w:r>
      <w:r w:rsidRPr="00C41F9E">
        <w:rPr>
          <w:rFonts w:ascii="Times New Roman" w:hAnsi="Times New Roman"/>
          <w:lang w:val="en-GB"/>
        </w:rPr>
        <w:t>qualified team, extensive access to network and experience in cooperation among various partners (SMEs, research organisations, universities, investors, international experts etc.)</w:t>
      </w:r>
      <w:r w:rsidR="002A74B3" w:rsidRPr="00C41F9E">
        <w:rPr>
          <w:rFonts w:ascii="Times New Roman" w:hAnsi="Times New Roman"/>
          <w:lang w:val="en-GB"/>
        </w:rPr>
        <w:t xml:space="preserve"> and</w:t>
      </w:r>
      <w:r w:rsidRPr="00C41F9E">
        <w:rPr>
          <w:rFonts w:ascii="Times New Roman" w:hAnsi="Times New Roman"/>
          <w:lang w:val="en-GB"/>
        </w:rPr>
        <w:t xml:space="preserve"> capacity to deal with challenges both at national and regional level.</w:t>
      </w:r>
    </w:p>
    <w:p w14:paraId="4BE7871B" w14:textId="23386B81" w:rsidR="002A74B3" w:rsidRPr="00C41F9E" w:rsidRDefault="002A74B3" w:rsidP="00736EBA">
      <w:pPr>
        <w:jc w:val="both"/>
        <w:rPr>
          <w:rFonts w:ascii="Times New Roman" w:hAnsi="Times New Roman"/>
          <w:lang w:val="en-GB"/>
        </w:rPr>
      </w:pPr>
      <w:r w:rsidRPr="00C41F9E">
        <w:rPr>
          <w:rFonts w:ascii="Times New Roman" w:hAnsi="Times New Roman"/>
          <w:lang w:val="en-GB"/>
        </w:rPr>
        <w:lastRenderedPageBreak/>
        <w:t xml:space="preserve">By </w:t>
      </w:r>
      <w:r w:rsidR="00736EBA" w:rsidRPr="00C41F9E">
        <w:rPr>
          <w:rFonts w:ascii="Times New Roman" w:hAnsi="Times New Roman"/>
          <w:lang w:val="en-GB"/>
        </w:rPr>
        <w:t>establish</w:t>
      </w:r>
      <w:r w:rsidRPr="00C41F9E">
        <w:rPr>
          <w:rFonts w:ascii="Times New Roman" w:hAnsi="Times New Roman"/>
          <w:lang w:val="en-GB"/>
        </w:rPr>
        <w:t xml:space="preserve">ing </w:t>
      </w:r>
      <w:r w:rsidR="00736EBA" w:rsidRPr="00C41F9E">
        <w:rPr>
          <w:rFonts w:ascii="Times New Roman" w:hAnsi="Times New Roman"/>
          <w:lang w:val="en-GB"/>
        </w:rPr>
        <w:t>the TBC</w:t>
      </w:r>
      <w:r w:rsidRPr="00C41F9E">
        <w:rPr>
          <w:rFonts w:ascii="Times New Roman" w:hAnsi="Times New Roman"/>
          <w:lang w:val="en-GB"/>
        </w:rPr>
        <w:t>, the grants</w:t>
      </w:r>
      <w:r w:rsidR="00736EBA" w:rsidRPr="00C41F9E">
        <w:rPr>
          <w:rFonts w:ascii="Times New Roman" w:hAnsi="Times New Roman"/>
          <w:lang w:val="en-GB"/>
        </w:rPr>
        <w:t xml:space="preserve"> w</w:t>
      </w:r>
      <w:r w:rsidR="00990A82" w:rsidRPr="00C41F9E">
        <w:rPr>
          <w:rFonts w:ascii="Times New Roman" w:hAnsi="Times New Roman"/>
          <w:lang w:val="en-GB"/>
        </w:rPr>
        <w:t>il</w:t>
      </w:r>
      <w:r w:rsidR="00736EBA" w:rsidRPr="00C41F9E">
        <w:rPr>
          <w:rFonts w:ascii="Times New Roman" w:hAnsi="Times New Roman"/>
          <w:lang w:val="en-GB"/>
        </w:rPr>
        <w:t xml:space="preserve">l provide </w:t>
      </w:r>
      <w:r w:rsidRPr="00C41F9E">
        <w:rPr>
          <w:rFonts w:ascii="Times New Roman" w:hAnsi="Times New Roman"/>
          <w:lang w:val="en-GB"/>
        </w:rPr>
        <w:t xml:space="preserve">Latvia with </w:t>
      </w:r>
      <w:r w:rsidR="00736EBA" w:rsidRPr="00C41F9E">
        <w:rPr>
          <w:rFonts w:ascii="Times New Roman" w:hAnsi="Times New Roman"/>
          <w:lang w:val="en-GB"/>
        </w:rPr>
        <w:t>an opportunity to develop a long-term cooperation platform for the development and maturation of technologically-intensive business ideas</w:t>
      </w:r>
      <w:r w:rsidRPr="00C41F9E">
        <w:rPr>
          <w:rFonts w:ascii="Times New Roman" w:hAnsi="Times New Roman"/>
          <w:lang w:val="en-GB"/>
        </w:rPr>
        <w:t xml:space="preserve">. It will also </w:t>
      </w:r>
      <w:r w:rsidR="00990A82" w:rsidRPr="00C41F9E">
        <w:rPr>
          <w:rFonts w:ascii="Times New Roman" w:hAnsi="Times New Roman"/>
          <w:lang w:val="en-GB"/>
        </w:rPr>
        <w:t xml:space="preserve">enable and </w:t>
      </w:r>
      <w:r w:rsidRPr="00C41F9E">
        <w:rPr>
          <w:rFonts w:ascii="Times New Roman" w:hAnsi="Times New Roman"/>
          <w:lang w:val="en-GB"/>
        </w:rPr>
        <w:t>prepare Latvian private businesses to attract additional</w:t>
      </w:r>
      <w:r w:rsidR="00736EBA" w:rsidRPr="00C41F9E">
        <w:rPr>
          <w:rFonts w:ascii="Times New Roman" w:hAnsi="Times New Roman"/>
          <w:lang w:val="en-GB"/>
        </w:rPr>
        <w:t xml:space="preserve"> development funding, such as accelerati</w:t>
      </w:r>
      <w:r w:rsidR="004E61E3" w:rsidRPr="00C41F9E">
        <w:rPr>
          <w:rFonts w:ascii="Times New Roman" w:hAnsi="Times New Roman"/>
          <w:lang w:val="en-GB"/>
        </w:rPr>
        <w:t>o</w:t>
      </w:r>
      <w:r w:rsidR="00736EBA" w:rsidRPr="00C41F9E">
        <w:rPr>
          <w:rFonts w:ascii="Times New Roman" w:hAnsi="Times New Roman"/>
          <w:lang w:val="en-GB"/>
        </w:rPr>
        <w:t>n</w:t>
      </w:r>
      <w:r w:rsidR="004E61E3" w:rsidRPr="00C41F9E">
        <w:rPr>
          <w:rFonts w:ascii="Times New Roman" w:hAnsi="Times New Roman"/>
          <w:lang w:val="en-GB"/>
        </w:rPr>
        <w:t xml:space="preserve"> and</w:t>
      </w:r>
      <w:r w:rsidR="00736EBA" w:rsidRPr="00C41F9E">
        <w:rPr>
          <w:rFonts w:ascii="Times New Roman" w:hAnsi="Times New Roman"/>
          <w:lang w:val="en-GB"/>
        </w:rPr>
        <w:t xml:space="preserve"> venture capital</w:t>
      </w:r>
      <w:r w:rsidR="004E61E3" w:rsidRPr="00C41F9E">
        <w:rPr>
          <w:rFonts w:ascii="Times New Roman" w:hAnsi="Times New Roman"/>
          <w:lang w:val="en-GB"/>
        </w:rPr>
        <w:t xml:space="preserve"> and</w:t>
      </w:r>
      <w:r w:rsidR="00736EBA" w:rsidRPr="00C41F9E">
        <w:rPr>
          <w:rFonts w:ascii="Times New Roman" w:hAnsi="Times New Roman"/>
          <w:lang w:val="en-GB"/>
        </w:rPr>
        <w:t xml:space="preserve"> </w:t>
      </w:r>
      <w:r w:rsidR="004E61E3" w:rsidRPr="00C41F9E">
        <w:rPr>
          <w:rFonts w:ascii="Times New Roman" w:hAnsi="Times New Roman"/>
          <w:lang w:val="en-GB"/>
        </w:rPr>
        <w:t xml:space="preserve">financing from </w:t>
      </w:r>
      <w:r w:rsidR="00736EBA" w:rsidRPr="00C41F9E">
        <w:rPr>
          <w:rFonts w:ascii="Times New Roman" w:hAnsi="Times New Roman"/>
          <w:lang w:val="en-GB"/>
        </w:rPr>
        <w:t>commercial bank</w:t>
      </w:r>
      <w:r w:rsidR="004E61E3" w:rsidRPr="00C41F9E">
        <w:rPr>
          <w:rFonts w:ascii="Times New Roman" w:hAnsi="Times New Roman"/>
          <w:lang w:val="en-GB"/>
        </w:rPr>
        <w:t>s</w:t>
      </w:r>
      <w:r w:rsidR="00736EBA" w:rsidRPr="00C41F9E">
        <w:rPr>
          <w:rFonts w:ascii="Times New Roman" w:hAnsi="Times New Roman"/>
          <w:lang w:val="en-GB"/>
        </w:rPr>
        <w:t xml:space="preserve"> or business angel</w:t>
      </w:r>
      <w:r w:rsidR="004E61E3" w:rsidRPr="00C41F9E">
        <w:rPr>
          <w:rFonts w:ascii="Times New Roman" w:hAnsi="Times New Roman"/>
          <w:lang w:val="en-GB"/>
        </w:rPr>
        <w:t>s</w:t>
      </w:r>
      <w:r w:rsidR="00736EBA" w:rsidRPr="00C41F9E">
        <w:rPr>
          <w:rFonts w:ascii="Times New Roman" w:hAnsi="Times New Roman"/>
          <w:lang w:val="en-GB"/>
        </w:rPr>
        <w:t xml:space="preserve">. TBC will </w:t>
      </w:r>
      <w:r w:rsidRPr="00C41F9E">
        <w:rPr>
          <w:rFonts w:ascii="Times New Roman" w:hAnsi="Times New Roman"/>
          <w:lang w:val="en-GB"/>
        </w:rPr>
        <w:t xml:space="preserve">also </w:t>
      </w:r>
      <w:r w:rsidR="00736EBA" w:rsidRPr="00C41F9E">
        <w:rPr>
          <w:rFonts w:ascii="Times New Roman" w:hAnsi="Times New Roman"/>
          <w:lang w:val="en-GB"/>
        </w:rPr>
        <w:t>serve as a place for meeting and networking among innovation actors</w:t>
      </w:r>
      <w:r w:rsidRPr="00C41F9E">
        <w:rPr>
          <w:rFonts w:ascii="Times New Roman" w:hAnsi="Times New Roman"/>
          <w:lang w:val="en-GB"/>
        </w:rPr>
        <w:t>, as i.e. b</w:t>
      </w:r>
      <w:r w:rsidR="00736EBA" w:rsidRPr="00C41F9E">
        <w:rPr>
          <w:rFonts w:ascii="Times New Roman" w:hAnsi="Times New Roman"/>
          <w:lang w:val="en-GB"/>
        </w:rPr>
        <w:t xml:space="preserve">usiness idea developers, researchers, existing innovative SMEs, incl. large companies and start-ups, investors, business coaches, innovation evangelists, etc. </w:t>
      </w:r>
    </w:p>
    <w:p w14:paraId="1197F8BE" w14:textId="68D4B313" w:rsidR="00E40CF9" w:rsidRPr="00C41F9E" w:rsidRDefault="00736EBA" w:rsidP="00994F4A">
      <w:pPr>
        <w:spacing w:before="240"/>
        <w:jc w:val="both"/>
        <w:rPr>
          <w:rFonts w:ascii="Times New Roman" w:hAnsi="Times New Roman"/>
          <w:i/>
          <w:lang w:val="en-GB"/>
        </w:rPr>
      </w:pPr>
      <w:r w:rsidRPr="00C41F9E">
        <w:rPr>
          <w:rFonts w:ascii="Times New Roman" w:hAnsi="Times New Roman"/>
          <w:lang w:val="en-GB"/>
        </w:rPr>
        <w:t xml:space="preserve">The establishment </w:t>
      </w:r>
      <w:r w:rsidR="69AA6BE1" w:rsidRPr="00C41F9E">
        <w:rPr>
          <w:rFonts w:ascii="Times New Roman" w:hAnsi="Times New Roman"/>
          <w:lang w:val="en-GB"/>
        </w:rPr>
        <w:t>and running of the T</w:t>
      </w:r>
      <w:r w:rsidRPr="00C41F9E">
        <w:rPr>
          <w:rFonts w:ascii="Times New Roman" w:hAnsi="Times New Roman"/>
          <w:lang w:val="en-GB"/>
        </w:rPr>
        <w:t xml:space="preserve">BC </w:t>
      </w:r>
      <w:r w:rsidR="092668C8" w:rsidRPr="00C41F9E">
        <w:rPr>
          <w:rFonts w:ascii="Times New Roman" w:hAnsi="Times New Roman"/>
          <w:lang w:val="en-GB"/>
        </w:rPr>
        <w:t>ha</w:t>
      </w:r>
      <w:r w:rsidR="724A63F0" w:rsidRPr="00C41F9E">
        <w:rPr>
          <w:rFonts w:ascii="Times New Roman" w:hAnsi="Times New Roman"/>
          <w:lang w:val="en-GB"/>
        </w:rPr>
        <w:t>ve</w:t>
      </w:r>
      <w:r w:rsidR="092668C8" w:rsidRPr="00C41F9E">
        <w:rPr>
          <w:rFonts w:ascii="Times New Roman" w:hAnsi="Times New Roman"/>
          <w:lang w:val="en-GB"/>
        </w:rPr>
        <w:t xml:space="preserve"> a direct impact to the </w:t>
      </w:r>
      <w:r w:rsidR="4418A56A" w:rsidRPr="00C41F9E">
        <w:rPr>
          <w:rFonts w:ascii="Times New Roman" w:hAnsi="Times New Roman"/>
          <w:lang w:val="en-GB"/>
        </w:rPr>
        <w:t>o</w:t>
      </w:r>
      <w:r w:rsidR="02D8B64E" w:rsidRPr="00C41F9E">
        <w:rPr>
          <w:rFonts w:ascii="Times New Roman" w:hAnsi="Times New Roman"/>
          <w:lang w:val="en-GB"/>
        </w:rPr>
        <w:t xml:space="preserve">verall objective of the Programme </w:t>
      </w:r>
      <w:r w:rsidR="04E70D10" w:rsidRPr="00C41F9E">
        <w:rPr>
          <w:rFonts w:ascii="Times New Roman" w:hAnsi="Times New Roman"/>
          <w:lang w:val="en-GB"/>
        </w:rPr>
        <w:t>to</w:t>
      </w:r>
      <w:r w:rsidR="02D8B64E" w:rsidRPr="00C41F9E">
        <w:rPr>
          <w:rFonts w:ascii="Times New Roman" w:hAnsi="Times New Roman"/>
          <w:lang w:val="en-GB"/>
        </w:rPr>
        <w:t xml:space="preserve"> </w:t>
      </w:r>
      <w:r w:rsidR="04E70D10" w:rsidRPr="00C41F9E">
        <w:rPr>
          <w:rFonts w:ascii="Times New Roman" w:hAnsi="Times New Roman"/>
          <w:lang w:val="en-GB"/>
        </w:rPr>
        <w:t xml:space="preserve">contribute </w:t>
      </w:r>
      <w:r w:rsidR="4D7B4066" w:rsidRPr="00C41F9E">
        <w:rPr>
          <w:rFonts w:ascii="Times New Roman" w:hAnsi="Times New Roman"/>
          <w:lang w:val="en-GB"/>
        </w:rPr>
        <w:t>value creation and sustainable growth in Latvia’s private business sector.</w:t>
      </w:r>
      <w:r w:rsidR="26700EAF" w:rsidRPr="00C41F9E">
        <w:rPr>
          <w:rFonts w:ascii="Times New Roman" w:hAnsi="Times New Roman"/>
          <w:lang w:val="en-GB"/>
        </w:rPr>
        <w:t xml:space="preserve"> </w:t>
      </w:r>
      <w:r w:rsidR="6A745E19" w:rsidRPr="00C41F9E">
        <w:rPr>
          <w:rFonts w:ascii="Times New Roman" w:hAnsi="Times New Roman"/>
          <w:lang w:val="en-GB"/>
        </w:rPr>
        <w:t xml:space="preserve">The </w:t>
      </w:r>
      <w:r w:rsidR="1AD01AD2" w:rsidRPr="00C41F9E">
        <w:rPr>
          <w:rFonts w:ascii="Times New Roman" w:hAnsi="Times New Roman"/>
          <w:lang w:val="en-GB"/>
        </w:rPr>
        <w:t xml:space="preserve">TBC </w:t>
      </w:r>
      <w:r w:rsidR="6A745E19" w:rsidRPr="00C41F9E">
        <w:rPr>
          <w:rFonts w:ascii="Times New Roman" w:hAnsi="Times New Roman"/>
          <w:lang w:val="en-GB"/>
        </w:rPr>
        <w:t>project brings added value to development of tech-intensive innovation</w:t>
      </w:r>
      <w:r w:rsidR="004E61E3" w:rsidRPr="00C41F9E">
        <w:rPr>
          <w:rFonts w:ascii="Times New Roman" w:hAnsi="Times New Roman"/>
          <w:lang w:val="en-GB"/>
        </w:rPr>
        <w:t>,</w:t>
      </w:r>
      <w:r w:rsidR="6A745E19" w:rsidRPr="00C41F9E">
        <w:rPr>
          <w:rFonts w:ascii="Times New Roman" w:hAnsi="Times New Roman"/>
          <w:lang w:val="en-GB"/>
        </w:rPr>
        <w:t xml:space="preserve"> </w:t>
      </w:r>
      <w:r w:rsidR="1AD01AD2" w:rsidRPr="00C41F9E">
        <w:rPr>
          <w:rFonts w:ascii="Times New Roman" w:hAnsi="Times New Roman"/>
          <w:lang w:val="en-GB"/>
        </w:rPr>
        <w:t>incl</w:t>
      </w:r>
      <w:r w:rsidR="004E61E3" w:rsidRPr="00C41F9E">
        <w:rPr>
          <w:rFonts w:ascii="Times New Roman" w:hAnsi="Times New Roman"/>
          <w:lang w:val="en-GB"/>
        </w:rPr>
        <w:t>uding</w:t>
      </w:r>
      <w:r w:rsidR="1AD01AD2" w:rsidRPr="00C41F9E">
        <w:rPr>
          <w:rFonts w:ascii="Times New Roman" w:hAnsi="Times New Roman"/>
          <w:lang w:val="en-GB"/>
        </w:rPr>
        <w:t xml:space="preserve"> </w:t>
      </w:r>
      <w:r w:rsidR="0F8EEA3A" w:rsidRPr="00C41F9E">
        <w:rPr>
          <w:rFonts w:ascii="Times New Roman" w:hAnsi="Times New Roman"/>
          <w:lang w:val="en-GB"/>
        </w:rPr>
        <w:t>i</w:t>
      </w:r>
      <w:r w:rsidR="6A745E19" w:rsidRPr="00C41F9E">
        <w:rPr>
          <w:rFonts w:ascii="Times New Roman" w:hAnsi="Times New Roman"/>
          <w:lang w:val="en-GB"/>
        </w:rPr>
        <w:t xml:space="preserve">ncreased number of innovative companies in </w:t>
      </w:r>
      <w:r w:rsidR="0F8EEA3A" w:rsidRPr="00C41F9E">
        <w:rPr>
          <w:rFonts w:ascii="Times New Roman" w:hAnsi="Times New Roman"/>
          <w:lang w:val="en-GB"/>
        </w:rPr>
        <w:t>Latvia, i</w:t>
      </w:r>
      <w:r w:rsidR="6A745E19" w:rsidRPr="00C41F9E">
        <w:rPr>
          <w:rFonts w:ascii="Times New Roman" w:hAnsi="Times New Roman"/>
          <w:lang w:val="en-GB"/>
        </w:rPr>
        <w:t>ncreased entrepreneurs’ awareness about the role of innovation in their business model change and competitiveness</w:t>
      </w:r>
      <w:r w:rsidR="4F9F1939" w:rsidRPr="00C41F9E">
        <w:rPr>
          <w:rFonts w:ascii="Times New Roman" w:hAnsi="Times New Roman"/>
          <w:lang w:val="en-GB"/>
        </w:rPr>
        <w:t>, i</w:t>
      </w:r>
      <w:r w:rsidR="6A745E19" w:rsidRPr="00C41F9E">
        <w:rPr>
          <w:rFonts w:ascii="Times New Roman" w:hAnsi="Times New Roman"/>
          <w:lang w:val="en-GB"/>
        </w:rPr>
        <w:t>ncreased number of co-operation projects between enterprises and scientific institutions</w:t>
      </w:r>
      <w:r w:rsidR="4F9F1939" w:rsidRPr="00C41F9E">
        <w:rPr>
          <w:rFonts w:ascii="Times New Roman" w:hAnsi="Times New Roman"/>
          <w:lang w:val="en-GB"/>
        </w:rPr>
        <w:t>, i</w:t>
      </w:r>
      <w:r w:rsidR="6A745E19" w:rsidRPr="00C41F9E">
        <w:rPr>
          <w:rFonts w:ascii="Times New Roman" w:hAnsi="Times New Roman"/>
          <w:lang w:val="en-GB"/>
        </w:rPr>
        <w:t>ncreased number of market entries after business incubation with the potential for scaling up business ideas in foreign markets.</w:t>
      </w:r>
      <w:r w:rsidR="194CE7AD" w:rsidRPr="00C41F9E">
        <w:rPr>
          <w:rFonts w:ascii="Times New Roman" w:hAnsi="Times New Roman"/>
          <w:lang w:val="en-GB"/>
        </w:rPr>
        <w:t xml:space="preserve"> </w:t>
      </w:r>
      <w:bookmarkStart w:id="31" w:name="_Hlk9238936"/>
      <w:r w:rsidR="00644D16" w:rsidRPr="00C41F9E">
        <w:rPr>
          <w:rFonts w:ascii="Times New Roman" w:hAnsi="Times New Roman"/>
          <w:lang w:val="en-GB"/>
        </w:rPr>
        <w:t xml:space="preserve">In </w:t>
      </w:r>
      <w:proofErr w:type="gramStart"/>
      <w:r w:rsidR="00644D16" w:rsidRPr="00C41F9E">
        <w:rPr>
          <w:rFonts w:ascii="Times New Roman" w:hAnsi="Times New Roman"/>
          <w:lang w:val="en-GB"/>
        </w:rPr>
        <w:t>general</w:t>
      </w:r>
      <w:proofErr w:type="gramEnd"/>
      <w:r w:rsidR="00644D16" w:rsidRPr="00C41F9E">
        <w:rPr>
          <w:rFonts w:ascii="Times New Roman" w:hAnsi="Times New Roman"/>
          <w:lang w:val="en-GB"/>
        </w:rPr>
        <w:t xml:space="preserve"> the a</w:t>
      </w:r>
      <w:r w:rsidR="0F4187BB" w:rsidRPr="00C41F9E">
        <w:rPr>
          <w:rFonts w:ascii="Times New Roman" w:hAnsi="Times New Roman"/>
          <w:lang w:val="en-GB"/>
        </w:rPr>
        <w:t>ctivities of the TBC will increase</w:t>
      </w:r>
      <w:r w:rsidR="004E61E3" w:rsidRPr="00C41F9E">
        <w:rPr>
          <w:rFonts w:ascii="Times New Roman" w:hAnsi="Times New Roman"/>
          <w:lang w:val="en-GB"/>
        </w:rPr>
        <w:t xml:space="preserve"> the</w:t>
      </w:r>
      <w:r w:rsidR="0F4187BB" w:rsidRPr="00C41F9E">
        <w:rPr>
          <w:rFonts w:ascii="Times New Roman" w:hAnsi="Times New Roman"/>
          <w:lang w:val="en-GB"/>
        </w:rPr>
        <w:t xml:space="preserve"> competitiveness for Latvian</w:t>
      </w:r>
      <w:r w:rsidR="00410004" w:rsidRPr="00C41F9E">
        <w:rPr>
          <w:rFonts w:ascii="Times New Roman" w:hAnsi="Times New Roman"/>
          <w:lang w:val="en-GB"/>
        </w:rPr>
        <w:t xml:space="preserve"> tech-intensive </w:t>
      </w:r>
      <w:proofErr w:type="spellStart"/>
      <w:r w:rsidR="00D50D56" w:rsidRPr="00C41F9E">
        <w:rPr>
          <w:rFonts w:ascii="Times New Roman" w:hAnsi="Times New Roman"/>
          <w:lang w:val="en-GB"/>
        </w:rPr>
        <w:t>enterprisese</w:t>
      </w:r>
      <w:proofErr w:type="spellEnd"/>
      <w:r w:rsidR="00410004" w:rsidRPr="00C41F9E">
        <w:rPr>
          <w:rFonts w:ascii="Times New Roman" w:hAnsi="Times New Roman"/>
          <w:lang w:val="en-GB"/>
        </w:rPr>
        <w:t>.</w:t>
      </w:r>
      <w:r w:rsidR="0F4187BB" w:rsidRPr="00C41F9E">
        <w:rPr>
          <w:rFonts w:ascii="Times New Roman" w:hAnsi="Times New Roman"/>
          <w:lang w:val="en-GB"/>
        </w:rPr>
        <w:t xml:space="preserve"> </w:t>
      </w:r>
      <w:bookmarkEnd w:id="31"/>
    </w:p>
    <w:sectPr w:rsidR="00E40CF9" w:rsidRPr="00C41F9E" w:rsidSect="0000552E">
      <w:footerReference w:type="default" r:id="rId15"/>
      <w:footerReference w:type="first" r:id="rId16"/>
      <w:pgSz w:w="12240" w:h="15840"/>
      <w:pgMar w:top="1134" w:right="1134" w:bottom="1134" w:left="1134" w:header="709" w:footer="709"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F8D73" w14:textId="77777777" w:rsidR="00F517D2" w:rsidRDefault="00F517D2">
      <w:r>
        <w:separator/>
      </w:r>
    </w:p>
  </w:endnote>
  <w:endnote w:type="continuationSeparator" w:id="0">
    <w:p w14:paraId="5197F736" w14:textId="77777777" w:rsidR="00F517D2" w:rsidRDefault="00F517D2">
      <w:r>
        <w:continuationSeparator/>
      </w:r>
    </w:p>
  </w:endnote>
  <w:endnote w:type="continuationNotice" w:id="1">
    <w:p w14:paraId="1A2B7F29" w14:textId="77777777" w:rsidR="00F517D2" w:rsidRDefault="00F517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239242"/>
      <w:docPartObj>
        <w:docPartGallery w:val="Page Numbers (Bottom of Page)"/>
        <w:docPartUnique/>
      </w:docPartObj>
    </w:sdtPr>
    <w:sdtEndPr>
      <w:rPr>
        <w:noProof/>
      </w:rPr>
    </w:sdtEndPr>
    <w:sdtContent>
      <w:p w14:paraId="017E7EF3" w14:textId="7510109F" w:rsidR="00C63D15" w:rsidRDefault="00F517D2">
        <w:pPr>
          <w:pStyle w:val="Footer"/>
          <w:jc w:val="center"/>
        </w:pPr>
      </w:p>
    </w:sdtContent>
  </w:sdt>
  <w:p w14:paraId="6CD8E673" w14:textId="3319183F" w:rsidR="00C63D15" w:rsidRPr="009138E6" w:rsidRDefault="00C63D15">
    <w:pPr>
      <w:pStyle w:val="Footer"/>
      <w:rPr>
        <w:rFonts w:ascii="Times New Roman" w:hAnsi="Times New Roman"/>
        <w:lang w:val="lv-LV"/>
      </w:rPr>
    </w:pPr>
    <w:r w:rsidRPr="009138E6">
      <w:rPr>
        <w:rFonts w:ascii="Times New Roman" w:hAnsi="Times New Roman"/>
        <w:lang w:val="lv-LV"/>
      </w:rPr>
      <w:t>EMkoncep_10072019_NFI_MVUprogramma_ENG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AA7A" w14:textId="2CC83C26" w:rsidR="00C63D15" w:rsidRPr="009138E6" w:rsidRDefault="00C63D15">
    <w:pPr>
      <w:pStyle w:val="Footer"/>
      <w:rPr>
        <w:rFonts w:ascii="Times New Roman" w:hAnsi="Times New Roman"/>
        <w:lang w:val="lv-LV"/>
      </w:rPr>
    </w:pPr>
    <w:r w:rsidRPr="009138E6">
      <w:rPr>
        <w:rFonts w:ascii="Times New Roman" w:hAnsi="Times New Roman"/>
        <w:lang w:val="lv-LV"/>
      </w:rPr>
      <w:t>EMkoncep_10072019_NFI_MVUprogramma_ENG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956158"/>
      <w:docPartObj>
        <w:docPartGallery w:val="Page Numbers (Bottom of Page)"/>
        <w:docPartUnique/>
      </w:docPartObj>
    </w:sdtPr>
    <w:sdtEndPr>
      <w:rPr>
        <w:noProof/>
      </w:rPr>
    </w:sdtEndPr>
    <w:sdtContent>
      <w:p w14:paraId="2384C0D0" w14:textId="63DDA41D" w:rsidR="00C63D15" w:rsidRDefault="00F517D2">
        <w:pPr>
          <w:pStyle w:val="Footer"/>
          <w:jc w:val="center"/>
        </w:pPr>
      </w:p>
    </w:sdtContent>
  </w:sdt>
  <w:p w14:paraId="158636ED" w14:textId="77777777" w:rsidR="00C63D15" w:rsidRDefault="00C63D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0139" w14:textId="77777777" w:rsidR="00C63D15" w:rsidRDefault="00C63D15">
    <w:pPr>
      <w:pStyle w:val="Footer"/>
      <w:jc w:val="right"/>
    </w:pPr>
  </w:p>
  <w:p w14:paraId="65FBB960" w14:textId="77777777" w:rsidR="00C63D15" w:rsidRPr="00B27FF5" w:rsidRDefault="00C63D15" w:rsidP="008B3D54">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5E7F" w14:textId="77777777" w:rsidR="00F517D2" w:rsidRDefault="00F517D2">
      <w:r>
        <w:separator/>
      </w:r>
    </w:p>
  </w:footnote>
  <w:footnote w:type="continuationSeparator" w:id="0">
    <w:p w14:paraId="32D9BFB9" w14:textId="77777777" w:rsidR="00F517D2" w:rsidRDefault="00F517D2">
      <w:r>
        <w:continuationSeparator/>
      </w:r>
    </w:p>
  </w:footnote>
  <w:footnote w:type="continuationNotice" w:id="1">
    <w:p w14:paraId="2D058E23" w14:textId="77777777" w:rsidR="00F517D2" w:rsidRDefault="00F517D2">
      <w:pPr>
        <w:spacing w:after="0"/>
      </w:pPr>
    </w:p>
  </w:footnote>
  <w:footnote w:id="2">
    <w:p w14:paraId="7AD22D71" w14:textId="1B75C284" w:rsidR="00C63D15" w:rsidRPr="00C41F9E" w:rsidRDefault="00C63D15">
      <w:pPr>
        <w:pStyle w:val="FootnoteText"/>
        <w:rPr>
          <w:lang w:val="en-GB"/>
        </w:rPr>
      </w:pPr>
      <w:r>
        <w:rPr>
          <w:rStyle w:val="FootnoteReference"/>
        </w:rPr>
        <w:footnoteRef/>
      </w:r>
      <w:r w:rsidRPr="00C41F9E">
        <w:rPr>
          <w:lang w:val="en-GB"/>
        </w:rPr>
        <w:t xml:space="preserve"> </w:t>
      </w:r>
      <w:r w:rsidRPr="00C41F9E">
        <w:rPr>
          <w:rFonts w:ascii="Times New Roman" w:hAnsi="Times New Roman"/>
          <w:sz w:val="16"/>
          <w:szCs w:val="16"/>
          <w:lang w:val="en-GB"/>
        </w:rPr>
        <w:t>The Ministry of Economics shares responsibility with the Investment and Development Agency of Latvia in preparation of the Concept note and Programme rules.</w:t>
      </w:r>
    </w:p>
  </w:footnote>
  <w:footnote w:id="3">
    <w:p w14:paraId="32333D3C" w14:textId="77777777" w:rsidR="00C63D15" w:rsidRPr="00012FD4" w:rsidRDefault="00C63D15" w:rsidP="00B100DD">
      <w:pPr>
        <w:pStyle w:val="FootnoteText"/>
        <w:spacing w:after="0"/>
        <w:jc w:val="both"/>
        <w:rPr>
          <w:rFonts w:ascii="Times New Roman" w:hAnsi="Times New Roman"/>
          <w:sz w:val="16"/>
          <w:szCs w:val="16"/>
          <w:lang w:val="en-GB"/>
        </w:rPr>
      </w:pPr>
      <w:r w:rsidRPr="00B100DD">
        <w:rPr>
          <w:rStyle w:val="FootnoteReference"/>
          <w:rFonts w:ascii="Times New Roman" w:eastAsia="Calibri" w:hAnsi="Times New Roman"/>
          <w:sz w:val="16"/>
          <w:szCs w:val="16"/>
        </w:rPr>
        <w:footnoteRef/>
      </w:r>
      <w:r w:rsidRPr="00012FD4">
        <w:rPr>
          <w:rFonts w:ascii="Times New Roman" w:hAnsi="Times New Roman"/>
          <w:sz w:val="16"/>
          <w:szCs w:val="16"/>
          <w:lang w:val="en-GB"/>
        </w:rPr>
        <w:t xml:space="preserve"> </w:t>
      </w:r>
      <w:r w:rsidRPr="00B100DD">
        <w:rPr>
          <w:rFonts w:ascii="Times New Roman" w:hAnsi="Times New Roman"/>
          <w:sz w:val="16"/>
          <w:szCs w:val="16"/>
          <w:lang w:val="en-GB"/>
        </w:rPr>
        <w:t>Europe 2020: A strategy for smart, sustainable and inclusive growth</w:t>
      </w:r>
    </w:p>
    <w:p w14:paraId="72C0F2D9" w14:textId="77777777" w:rsidR="00C63D15" w:rsidRPr="00012FD4" w:rsidRDefault="00F517D2" w:rsidP="00B100DD">
      <w:pPr>
        <w:pStyle w:val="FootnoteText"/>
        <w:spacing w:after="0"/>
        <w:jc w:val="both"/>
        <w:rPr>
          <w:rFonts w:ascii="Times New Roman" w:hAnsi="Times New Roman"/>
          <w:sz w:val="16"/>
          <w:szCs w:val="16"/>
          <w:lang w:val="en-GB"/>
        </w:rPr>
      </w:pPr>
      <w:hyperlink r:id="rId1" w:history="1">
        <w:r w:rsidR="00C63D15" w:rsidRPr="00012FD4">
          <w:rPr>
            <w:rStyle w:val="Hyperlink"/>
            <w:rFonts w:ascii="Times New Roman" w:hAnsi="Times New Roman"/>
            <w:sz w:val="16"/>
            <w:szCs w:val="16"/>
            <w:lang w:val="en-GB"/>
          </w:rPr>
          <w:t>http://eur-lex.europa.eu/legal-content/EN/TXT/PDF/?uri=CELEX:52010DC2020&amp;from=EN</w:t>
        </w:r>
      </w:hyperlink>
    </w:p>
    <w:p w14:paraId="27F6B14B" w14:textId="77777777" w:rsidR="00C63D15" w:rsidRPr="00B100DD" w:rsidRDefault="00C63D15" w:rsidP="00B100DD">
      <w:pPr>
        <w:pStyle w:val="FootnoteText"/>
        <w:spacing w:after="0"/>
        <w:jc w:val="both"/>
        <w:rPr>
          <w:rFonts w:ascii="Times New Roman" w:hAnsi="Times New Roman"/>
          <w:sz w:val="16"/>
          <w:szCs w:val="16"/>
          <w:lang w:val="en-GB"/>
        </w:rPr>
      </w:pPr>
      <w:r w:rsidRPr="00B100DD">
        <w:rPr>
          <w:rFonts w:ascii="Times New Roman" w:hAnsi="Times New Roman"/>
          <w:sz w:val="16"/>
          <w:szCs w:val="16"/>
          <w:lang w:val="en-GB"/>
        </w:rPr>
        <w:t>Sustainable Development Strategy of Latvia until 2030</w:t>
      </w:r>
    </w:p>
    <w:p w14:paraId="3DFC5087" w14:textId="77777777" w:rsidR="00C63D15" w:rsidRPr="00B100DD" w:rsidRDefault="00F517D2" w:rsidP="00B100DD">
      <w:pPr>
        <w:pStyle w:val="FootnoteText"/>
        <w:spacing w:after="0"/>
        <w:jc w:val="both"/>
        <w:rPr>
          <w:rFonts w:ascii="Times New Roman" w:hAnsi="Times New Roman"/>
          <w:sz w:val="16"/>
          <w:szCs w:val="16"/>
          <w:lang w:val="en-GB"/>
        </w:rPr>
      </w:pPr>
      <w:hyperlink r:id="rId2" w:history="1">
        <w:r w:rsidR="00C63D15" w:rsidRPr="00B100DD">
          <w:rPr>
            <w:rStyle w:val="Hyperlink"/>
            <w:rFonts w:ascii="Times New Roman" w:hAnsi="Times New Roman"/>
            <w:sz w:val="16"/>
            <w:szCs w:val="16"/>
            <w:lang w:val="en-GB"/>
          </w:rPr>
          <w:t>http://www.pkc.gov.lv/sites/default/files/inline-files/LIAS_2030_en_1.pdf</w:t>
        </w:r>
      </w:hyperlink>
    </w:p>
    <w:p w14:paraId="13AA336C" w14:textId="77777777" w:rsidR="00C63D15" w:rsidRPr="00B100DD" w:rsidRDefault="00C63D15" w:rsidP="00B100DD">
      <w:pPr>
        <w:pStyle w:val="FootnoteText"/>
        <w:spacing w:after="0"/>
        <w:jc w:val="both"/>
        <w:rPr>
          <w:rFonts w:ascii="Times New Roman" w:hAnsi="Times New Roman"/>
          <w:sz w:val="16"/>
          <w:szCs w:val="16"/>
          <w:lang w:val="en-GB"/>
        </w:rPr>
      </w:pPr>
      <w:r w:rsidRPr="00B100DD">
        <w:rPr>
          <w:rFonts w:ascii="Times New Roman" w:hAnsi="Times New Roman"/>
          <w:sz w:val="16"/>
          <w:szCs w:val="16"/>
          <w:lang w:val="en-GB"/>
        </w:rPr>
        <w:t>National Reform Programme of Latvia for the Implementation of Europe 2020 Strategy</w:t>
      </w:r>
    </w:p>
    <w:p w14:paraId="03836AB0" w14:textId="77777777" w:rsidR="00C63D15" w:rsidRPr="00B100DD" w:rsidRDefault="00F517D2" w:rsidP="00B100DD">
      <w:pPr>
        <w:pStyle w:val="FootnoteText"/>
        <w:spacing w:after="0"/>
        <w:jc w:val="both"/>
        <w:rPr>
          <w:rFonts w:ascii="Times New Roman" w:hAnsi="Times New Roman"/>
          <w:sz w:val="16"/>
          <w:szCs w:val="16"/>
          <w:lang w:val="en-GB"/>
        </w:rPr>
      </w:pPr>
      <w:hyperlink r:id="rId3" w:history="1">
        <w:r w:rsidR="00C63D15" w:rsidRPr="00B100DD">
          <w:rPr>
            <w:rStyle w:val="Hyperlink"/>
            <w:rFonts w:ascii="Times New Roman" w:hAnsi="Times New Roman"/>
            <w:sz w:val="16"/>
            <w:szCs w:val="16"/>
            <w:lang w:val="en-GB"/>
          </w:rPr>
          <w:t>https://rio.jrc.ec.europa.eu/en/library/national-reform-programme-latvia-implementation-europe-2020-strategy</w:t>
        </w:r>
      </w:hyperlink>
    </w:p>
    <w:p w14:paraId="63A09B1B" w14:textId="77777777" w:rsidR="00C63D15" w:rsidRPr="00B100DD" w:rsidRDefault="00C63D15" w:rsidP="00B100DD">
      <w:pPr>
        <w:pStyle w:val="FootnoteText"/>
        <w:spacing w:after="0"/>
        <w:jc w:val="both"/>
        <w:rPr>
          <w:rFonts w:ascii="Times New Roman" w:hAnsi="Times New Roman"/>
          <w:sz w:val="16"/>
          <w:szCs w:val="16"/>
          <w:lang w:val="en-GB"/>
        </w:rPr>
      </w:pPr>
      <w:r w:rsidRPr="00B100DD">
        <w:rPr>
          <w:rFonts w:ascii="Times New Roman" w:hAnsi="Times New Roman"/>
          <w:sz w:val="16"/>
          <w:szCs w:val="16"/>
          <w:lang w:val="en-GB"/>
        </w:rPr>
        <w:t>National Development Plan of Latvia for 2014-2020</w:t>
      </w:r>
    </w:p>
    <w:p w14:paraId="236B4B5A" w14:textId="77777777" w:rsidR="00C63D15" w:rsidRPr="00B100DD" w:rsidRDefault="00F517D2" w:rsidP="00B100DD">
      <w:pPr>
        <w:pStyle w:val="FootnoteText"/>
        <w:spacing w:after="0"/>
        <w:jc w:val="both"/>
        <w:rPr>
          <w:rFonts w:ascii="Times New Roman" w:hAnsi="Times New Roman"/>
          <w:sz w:val="16"/>
          <w:szCs w:val="16"/>
          <w:lang w:val="en-GB"/>
        </w:rPr>
      </w:pPr>
      <w:hyperlink r:id="rId4" w:history="1">
        <w:r w:rsidR="00C63D15" w:rsidRPr="00B100DD">
          <w:rPr>
            <w:rStyle w:val="Hyperlink"/>
            <w:rFonts w:ascii="Times New Roman" w:hAnsi="Times New Roman"/>
            <w:sz w:val="16"/>
            <w:szCs w:val="16"/>
            <w:lang w:val="en-GB"/>
          </w:rPr>
          <w:t>http://www.pkc.gov.lv/sites/default/files/inline-files/NDP2020%20English%20Final__.pdf</w:t>
        </w:r>
      </w:hyperlink>
    </w:p>
    <w:p w14:paraId="66368ECA" w14:textId="77777777" w:rsidR="00C63D15" w:rsidRPr="00B100DD" w:rsidRDefault="00C63D15" w:rsidP="00B100DD">
      <w:pPr>
        <w:pStyle w:val="FootnoteText"/>
        <w:spacing w:after="0"/>
        <w:jc w:val="both"/>
        <w:rPr>
          <w:rFonts w:ascii="Times New Roman" w:hAnsi="Times New Roman"/>
          <w:sz w:val="16"/>
          <w:szCs w:val="16"/>
          <w:lang w:val="en-GB"/>
        </w:rPr>
      </w:pPr>
      <w:r w:rsidRPr="00B100DD">
        <w:rPr>
          <w:rFonts w:ascii="Times New Roman" w:hAnsi="Times New Roman"/>
          <w:sz w:val="16"/>
          <w:szCs w:val="16"/>
          <w:lang w:val="en-GB"/>
        </w:rPr>
        <w:t>The Guidelines on National Industrial Policy for 2014-2020</w:t>
      </w:r>
    </w:p>
    <w:p w14:paraId="5610C614" w14:textId="77777777" w:rsidR="00C63D15" w:rsidRPr="0026679E" w:rsidRDefault="00F517D2" w:rsidP="00B100DD">
      <w:pPr>
        <w:pStyle w:val="FootnoteText"/>
        <w:spacing w:after="0"/>
        <w:jc w:val="both"/>
        <w:rPr>
          <w:rFonts w:ascii="Times New Roman" w:hAnsi="Times New Roman"/>
          <w:sz w:val="16"/>
          <w:szCs w:val="16"/>
          <w:lang w:val="fr-BE"/>
        </w:rPr>
      </w:pPr>
      <w:hyperlink r:id="rId5" w:history="1">
        <w:r w:rsidR="00C63D15" w:rsidRPr="0026679E">
          <w:rPr>
            <w:rStyle w:val="Hyperlink"/>
            <w:rFonts w:ascii="Times New Roman" w:hAnsi="Times New Roman"/>
            <w:sz w:val="16"/>
            <w:szCs w:val="16"/>
            <w:lang w:val="fr-BE"/>
          </w:rPr>
          <w:t>https://em.gov.lv/files/uznemejdarbiba/finl_en.pdf</w:t>
        </w:r>
      </w:hyperlink>
      <w:r w:rsidR="00C63D15" w:rsidRPr="0026679E">
        <w:rPr>
          <w:rFonts w:ascii="Times New Roman" w:hAnsi="Times New Roman"/>
          <w:sz w:val="16"/>
          <w:szCs w:val="16"/>
          <w:lang w:val="fr-BE"/>
        </w:rPr>
        <w:t xml:space="preserve"> (</w:t>
      </w:r>
      <w:proofErr w:type="gramStart"/>
      <w:r w:rsidR="00C63D15" w:rsidRPr="0026679E">
        <w:rPr>
          <w:rFonts w:ascii="Times New Roman" w:hAnsi="Times New Roman"/>
          <w:sz w:val="16"/>
          <w:szCs w:val="16"/>
          <w:lang w:val="fr-BE"/>
        </w:rPr>
        <w:t>EN;</w:t>
      </w:r>
      <w:proofErr w:type="gramEnd"/>
      <w:r w:rsidR="00C63D15" w:rsidRPr="0026679E">
        <w:rPr>
          <w:rFonts w:ascii="Times New Roman" w:hAnsi="Times New Roman"/>
          <w:sz w:val="16"/>
          <w:szCs w:val="16"/>
          <w:lang w:val="fr-BE"/>
        </w:rPr>
        <w:t xml:space="preserve"> </w:t>
      </w:r>
      <w:proofErr w:type="spellStart"/>
      <w:r w:rsidR="00C63D15" w:rsidRPr="0026679E">
        <w:rPr>
          <w:rFonts w:ascii="Times New Roman" w:hAnsi="Times New Roman"/>
          <w:sz w:val="16"/>
          <w:szCs w:val="16"/>
          <w:lang w:val="fr-BE"/>
        </w:rPr>
        <w:t>unofficial</w:t>
      </w:r>
      <w:proofErr w:type="spellEnd"/>
      <w:r w:rsidR="00C63D15" w:rsidRPr="0026679E">
        <w:rPr>
          <w:rFonts w:ascii="Times New Roman" w:hAnsi="Times New Roman"/>
          <w:sz w:val="16"/>
          <w:szCs w:val="16"/>
          <w:lang w:val="fr-BE"/>
        </w:rPr>
        <w:t xml:space="preserve">, </w:t>
      </w:r>
      <w:proofErr w:type="spellStart"/>
      <w:r w:rsidR="00C63D15" w:rsidRPr="0026679E">
        <w:rPr>
          <w:rFonts w:ascii="Times New Roman" w:hAnsi="Times New Roman"/>
          <w:sz w:val="16"/>
          <w:szCs w:val="16"/>
          <w:lang w:val="fr-BE"/>
        </w:rPr>
        <w:t>abbreviated</w:t>
      </w:r>
      <w:proofErr w:type="spellEnd"/>
      <w:r w:rsidR="00C63D15" w:rsidRPr="0026679E">
        <w:rPr>
          <w:rFonts w:ascii="Times New Roman" w:hAnsi="Times New Roman"/>
          <w:sz w:val="16"/>
          <w:szCs w:val="16"/>
          <w:lang w:val="fr-BE"/>
        </w:rPr>
        <w:t xml:space="preserve"> document)</w:t>
      </w:r>
    </w:p>
    <w:p w14:paraId="5C8BE047" w14:textId="77777777" w:rsidR="00C63D15" w:rsidRPr="0026679E" w:rsidRDefault="00F517D2" w:rsidP="00B100DD">
      <w:pPr>
        <w:pStyle w:val="FootnoteText"/>
        <w:spacing w:after="0"/>
        <w:jc w:val="both"/>
        <w:rPr>
          <w:rFonts w:ascii="Times New Roman" w:hAnsi="Times New Roman"/>
          <w:sz w:val="16"/>
          <w:szCs w:val="16"/>
          <w:lang w:val="fr-BE"/>
        </w:rPr>
      </w:pPr>
      <w:hyperlink r:id="rId6" w:history="1">
        <w:r w:rsidR="00C63D15" w:rsidRPr="0026679E">
          <w:rPr>
            <w:rStyle w:val="Hyperlink"/>
            <w:rFonts w:ascii="Times New Roman" w:hAnsi="Times New Roman"/>
            <w:sz w:val="16"/>
            <w:szCs w:val="16"/>
            <w:lang w:val="fr-BE"/>
          </w:rPr>
          <w:t>http://polsis.mk.gov.lv/documents/4391</w:t>
        </w:r>
      </w:hyperlink>
      <w:r w:rsidR="00C63D15" w:rsidRPr="0026679E">
        <w:rPr>
          <w:rFonts w:ascii="Times New Roman" w:hAnsi="Times New Roman"/>
          <w:sz w:val="16"/>
          <w:szCs w:val="16"/>
          <w:lang w:val="fr-BE"/>
        </w:rPr>
        <w:t xml:space="preserve"> (</w:t>
      </w:r>
      <w:proofErr w:type="gramStart"/>
      <w:r w:rsidR="00C63D15" w:rsidRPr="0026679E">
        <w:rPr>
          <w:rFonts w:ascii="Times New Roman" w:hAnsi="Times New Roman"/>
          <w:sz w:val="16"/>
          <w:szCs w:val="16"/>
          <w:lang w:val="fr-BE"/>
        </w:rPr>
        <w:t>LV;</w:t>
      </w:r>
      <w:proofErr w:type="gramEnd"/>
      <w:r w:rsidR="00C63D15" w:rsidRPr="0026679E">
        <w:rPr>
          <w:rFonts w:ascii="Times New Roman" w:hAnsi="Times New Roman"/>
          <w:sz w:val="16"/>
          <w:szCs w:val="16"/>
          <w:lang w:val="fr-BE"/>
        </w:rPr>
        <w:t xml:space="preserve"> official document)</w:t>
      </w:r>
    </w:p>
    <w:p w14:paraId="7D27FD06" w14:textId="77777777" w:rsidR="00C63D15" w:rsidRPr="00B100DD" w:rsidRDefault="00C63D15" w:rsidP="00B100DD">
      <w:pPr>
        <w:pStyle w:val="FootnoteText"/>
        <w:spacing w:after="0"/>
        <w:jc w:val="both"/>
        <w:rPr>
          <w:rFonts w:ascii="Times New Roman" w:hAnsi="Times New Roman"/>
          <w:sz w:val="16"/>
          <w:szCs w:val="16"/>
          <w:lang w:val="en-GB"/>
        </w:rPr>
      </w:pPr>
      <w:r w:rsidRPr="00B100DD">
        <w:rPr>
          <w:rFonts w:ascii="Times New Roman" w:hAnsi="Times New Roman"/>
          <w:sz w:val="16"/>
          <w:szCs w:val="16"/>
          <w:lang w:val="en-GB"/>
        </w:rPr>
        <w:t>The Guidelines for Science, Technologies and Innovations Development 2014-2020 (incl. the Smart Specialization Strategy of Latvia)</w:t>
      </w:r>
    </w:p>
    <w:p w14:paraId="0222CB57" w14:textId="77777777" w:rsidR="00C63D15" w:rsidRDefault="00F517D2" w:rsidP="00B100DD">
      <w:pPr>
        <w:pStyle w:val="FootnoteText"/>
        <w:spacing w:after="0"/>
        <w:jc w:val="both"/>
        <w:rPr>
          <w:rFonts w:ascii="Times New Roman" w:hAnsi="Times New Roman"/>
          <w:sz w:val="16"/>
          <w:szCs w:val="16"/>
          <w:lang w:val="en-GB"/>
        </w:rPr>
      </w:pPr>
      <w:hyperlink r:id="rId7" w:history="1">
        <w:r w:rsidR="00C63D15" w:rsidRPr="00B100DD">
          <w:rPr>
            <w:rStyle w:val="Hyperlink"/>
            <w:rFonts w:ascii="Times New Roman" w:hAnsi="Times New Roman"/>
            <w:sz w:val="16"/>
            <w:szCs w:val="16"/>
            <w:lang w:val="en-GB"/>
          </w:rPr>
          <w:t>http://cfla.gov.lv/userfiles/files/1111_Science%20TDevelopment%20and%20Innovation%20Framework%202014-2020_ENG.doc</w:t>
        </w:r>
      </w:hyperlink>
      <w:r w:rsidR="00C63D15" w:rsidRPr="00B100DD">
        <w:rPr>
          <w:rFonts w:ascii="Times New Roman" w:hAnsi="Times New Roman"/>
          <w:sz w:val="16"/>
          <w:szCs w:val="16"/>
          <w:lang w:val="en-GB"/>
        </w:rPr>
        <w:t xml:space="preserve"> </w:t>
      </w:r>
    </w:p>
    <w:p w14:paraId="0BDF7B56" w14:textId="77777777" w:rsidR="00C63D15" w:rsidRPr="0026679E" w:rsidRDefault="00C63D15" w:rsidP="00B100DD">
      <w:pPr>
        <w:pStyle w:val="FootnoteText"/>
        <w:spacing w:after="0"/>
        <w:jc w:val="both"/>
        <w:rPr>
          <w:rFonts w:ascii="Times New Roman" w:hAnsi="Times New Roman"/>
          <w:sz w:val="16"/>
          <w:szCs w:val="16"/>
          <w:lang w:val="fr-BE"/>
        </w:rPr>
      </w:pPr>
      <w:r w:rsidRPr="0026679E">
        <w:rPr>
          <w:rFonts w:ascii="Times New Roman" w:hAnsi="Times New Roman"/>
          <w:sz w:val="16"/>
          <w:szCs w:val="16"/>
          <w:lang w:val="fr-BE"/>
        </w:rPr>
        <w:t>(</w:t>
      </w:r>
      <w:proofErr w:type="gramStart"/>
      <w:r w:rsidRPr="0026679E">
        <w:rPr>
          <w:rFonts w:ascii="Times New Roman" w:hAnsi="Times New Roman"/>
          <w:sz w:val="16"/>
          <w:szCs w:val="16"/>
          <w:lang w:val="fr-BE"/>
        </w:rPr>
        <w:t>EN;</w:t>
      </w:r>
      <w:proofErr w:type="gramEnd"/>
      <w:r w:rsidRPr="0026679E">
        <w:rPr>
          <w:rFonts w:ascii="Times New Roman" w:hAnsi="Times New Roman"/>
          <w:sz w:val="16"/>
          <w:szCs w:val="16"/>
          <w:lang w:val="fr-BE"/>
        </w:rPr>
        <w:t xml:space="preserve"> </w:t>
      </w:r>
      <w:proofErr w:type="spellStart"/>
      <w:r w:rsidRPr="0026679E">
        <w:rPr>
          <w:rFonts w:ascii="Times New Roman" w:hAnsi="Times New Roman"/>
          <w:sz w:val="16"/>
          <w:szCs w:val="16"/>
          <w:lang w:val="fr-BE"/>
        </w:rPr>
        <w:t>unofficial</w:t>
      </w:r>
      <w:proofErr w:type="spellEnd"/>
      <w:r w:rsidRPr="0026679E">
        <w:rPr>
          <w:rFonts w:ascii="Times New Roman" w:hAnsi="Times New Roman"/>
          <w:sz w:val="16"/>
          <w:szCs w:val="16"/>
          <w:lang w:val="fr-BE"/>
        </w:rPr>
        <w:t xml:space="preserve"> document)</w:t>
      </w:r>
    </w:p>
    <w:p w14:paraId="178B4499" w14:textId="77777777" w:rsidR="00C63D15" w:rsidRPr="0026679E" w:rsidRDefault="00F517D2" w:rsidP="00B100DD">
      <w:pPr>
        <w:pStyle w:val="FootnoteText"/>
        <w:spacing w:after="0"/>
        <w:jc w:val="both"/>
        <w:rPr>
          <w:rFonts w:ascii="Times New Roman" w:hAnsi="Times New Roman"/>
          <w:sz w:val="16"/>
          <w:szCs w:val="16"/>
          <w:lang w:val="fr-FR"/>
        </w:rPr>
      </w:pPr>
      <w:hyperlink r:id="rId8" w:history="1">
        <w:r w:rsidR="00C63D15" w:rsidRPr="0026679E">
          <w:rPr>
            <w:rStyle w:val="Hyperlink"/>
            <w:rFonts w:ascii="Times New Roman" w:hAnsi="Times New Roman"/>
            <w:sz w:val="16"/>
            <w:szCs w:val="16"/>
            <w:lang w:val="fr-FR"/>
          </w:rPr>
          <w:t>http://polsis.mk.gov.lv/documents/4608</w:t>
        </w:r>
      </w:hyperlink>
      <w:r w:rsidR="00C63D15" w:rsidRPr="0026679E">
        <w:rPr>
          <w:rFonts w:ascii="Times New Roman" w:hAnsi="Times New Roman"/>
          <w:sz w:val="16"/>
          <w:szCs w:val="16"/>
          <w:lang w:val="fr-FR"/>
        </w:rPr>
        <w:t xml:space="preserve"> (</w:t>
      </w:r>
      <w:proofErr w:type="gramStart"/>
      <w:r w:rsidR="00C63D15" w:rsidRPr="0026679E">
        <w:rPr>
          <w:rFonts w:ascii="Times New Roman" w:hAnsi="Times New Roman"/>
          <w:sz w:val="16"/>
          <w:szCs w:val="16"/>
          <w:lang w:val="fr-FR"/>
        </w:rPr>
        <w:t>LV;</w:t>
      </w:r>
      <w:proofErr w:type="gramEnd"/>
      <w:r w:rsidR="00C63D15" w:rsidRPr="0026679E">
        <w:rPr>
          <w:rFonts w:ascii="Times New Roman" w:hAnsi="Times New Roman"/>
          <w:sz w:val="16"/>
          <w:szCs w:val="16"/>
          <w:lang w:val="fr-FR"/>
        </w:rPr>
        <w:t xml:space="preserve"> official document)</w:t>
      </w:r>
    </w:p>
    <w:p w14:paraId="78E53530" w14:textId="77777777" w:rsidR="00C63D15" w:rsidRDefault="00C63D15" w:rsidP="00B100DD">
      <w:pPr>
        <w:pStyle w:val="FootnoteText"/>
        <w:spacing w:after="0"/>
        <w:jc w:val="both"/>
        <w:rPr>
          <w:rFonts w:ascii="Times New Roman" w:hAnsi="Times New Roman"/>
          <w:sz w:val="16"/>
          <w:szCs w:val="16"/>
          <w:lang w:val="en-GB"/>
        </w:rPr>
      </w:pPr>
      <w:r w:rsidRPr="007D041C">
        <w:rPr>
          <w:rFonts w:ascii="Times New Roman" w:hAnsi="Times New Roman"/>
          <w:sz w:val="16"/>
          <w:szCs w:val="16"/>
          <w:lang w:val="en-GB"/>
        </w:rPr>
        <w:t>Information Society D</w:t>
      </w:r>
      <w:r>
        <w:rPr>
          <w:rFonts w:ascii="Times New Roman" w:hAnsi="Times New Roman"/>
          <w:sz w:val="16"/>
          <w:szCs w:val="16"/>
          <w:lang w:val="en-GB"/>
        </w:rPr>
        <w:t>evelopment Guidelines for 2014-</w:t>
      </w:r>
      <w:r w:rsidRPr="007D041C">
        <w:rPr>
          <w:rFonts w:ascii="Times New Roman" w:hAnsi="Times New Roman"/>
          <w:sz w:val="16"/>
          <w:szCs w:val="16"/>
          <w:lang w:val="en-GB"/>
        </w:rPr>
        <w:t>2020</w:t>
      </w:r>
      <w:r>
        <w:rPr>
          <w:rFonts w:ascii="Times New Roman" w:hAnsi="Times New Roman"/>
          <w:sz w:val="16"/>
          <w:szCs w:val="16"/>
          <w:lang w:val="en-GB"/>
        </w:rPr>
        <w:t xml:space="preserve"> (EN)</w:t>
      </w:r>
    </w:p>
    <w:p w14:paraId="0C367BA2" w14:textId="77777777" w:rsidR="00C63D15" w:rsidRPr="00B100DD" w:rsidRDefault="00F517D2" w:rsidP="00B100DD">
      <w:pPr>
        <w:pStyle w:val="FootnoteText"/>
        <w:spacing w:after="0"/>
        <w:jc w:val="both"/>
        <w:rPr>
          <w:rFonts w:ascii="Times New Roman" w:hAnsi="Times New Roman"/>
          <w:sz w:val="16"/>
          <w:szCs w:val="16"/>
          <w:lang w:val="en-GB"/>
        </w:rPr>
      </w:pPr>
      <w:hyperlink r:id="rId9" w:history="1">
        <w:r w:rsidR="00C63D15" w:rsidRPr="003257A1">
          <w:rPr>
            <w:rStyle w:val="Hyperlink"/>
            <w:rFonts w:ascii="Times New Roman" w:hAnsi="Times New Roman"/>
            <w:sz w:val="16"/>
            <w:szCs w:val="16"/>
            <w:lang w:val="en-GB"/>
          </w:rPr>
          <w:t>http://www.varam.gov.lv/eng/darbibas_veidi/e_gov/?doc=13317</w:t>
        </w:r>
      </w:hyperlink>
      <w:r w:rsidR="00C63D15">
        <w:rPr>
          <w:rFonts w:ascii="Times New Roman" w:hAnsi="Times New Roman"/>
          <w:sz w:val="16"/>
          <w:szCs w:val="16"/>
          <w:lang w:val="en-GB"/>
        </w:rPr>
        <w:t xml:space="preserve"> </w:t>
      </w:r>
    </w:p>
  </w:footnote>
  <w:footnote w:id="4">
    <w:p w14:paraId="74611FCD" w14:textId="019D7E87" w:rsidR="00C63D15" w:rsidRPr="00C41F9E" w:rsidRDefault="00C63D15">
      <w:pPr>
        <w:pStyle w:val="FootnoteText"/>
        <w:rPr>
          <w:lang w:val="en-GB"/>
        </w:rPr>
      </w:pPr>
      <w:r>
        <w:rPr>
          <w:rStyle w:val="FootnoteReference"/>
        </w:rPr>
        <w:footnoteRef/>
      </w:r>
      <w:r w:rsidRPr="00C41F9E">
        <w:rPr>
          <w:lang w:val="en-GB"/>
        </w:rPr>
        <w:t xml:space="preserve"> </w:t>
      </w:r>
      <w:r w:rsidRPr="00C41F9E">
        <w:rPr>
          <w:rFonts w:ascii="Times New Roman" w:hAnsi="Times New Roman"/>
          <w:sz w:val="16"/>
          <w:szCs w:val="16"/>
          <w:lang w:val="en-GB"/>
        </w:rPr>
        <w:t>Grant rate will depend on regulation of particual state aid and eligible activities.</w:t>
      </w:r>
    </w:p>
  </w:footnote>
  <w:footnote w:id="5">
    <w:p w14:paraId="02315144" w14:textId="6D7B76CF" w:rsidR="00C63D15" w:rsidRPr="00C41F9E" w:rsidRDefault="00C63D15" w:rsidP="003E2557">
      <w:pPr>
        <w:pStyle w:val="FootnoteText"/>
        <w:rPr>
          <w:lang w:val="en-GB"/>
        </w:rPr>
      </w:pPr>
      <w:r>
        <w:rPr>
          <w:rStyle w:val="FootnoteReference"/>
        </w:rPr>
        <w:footnoteRef/>
      </w:r>
      <w:r w:rsidRPr="00C41F9E">
        <w:rPr>
          <w:lang w:val="en-GB"/>
        </w:rPr>
        <w:t xml:space="preserve"> </w:t>
      </w:r>
      <w:r w:rsidRPr="00C41F9E">
        <w:rPr>
          <w:rFonts w:ascii="Times New Roman" w:hAnsi="Times New Roman"/>
          <w:sz w:val="16"/>
          <w:szCs w:val="16"/>
          <w:lang w:val="en-GB"/>
        </w:rPr>
        <w:t>Regulation on the implementation of the Norwegian Financial Mechanism 2014-2021 adopted by the Norwegian Ministry of Foreign Affairs pursuant to Article 10.5 of the Agreement between the Kingdom of Norway and the European Union on a Norwegian Financial Mechanism for the period 2014-2021 on 23 September 2016 (hereinafter – Regulation).</w:t>
      </w:r>
    </w:p>
  </w:footnote>
  <w:footnote w:id="6">
    <w:p w14:paraId="28CE6B1C" w14:textId="6CA8B657" w:rsidR="00C63D15" w:rsidRPr="00C41F9E" w:rsidRDefault="00C63D15">
      <w:pPr>
        <w:pStyle w:val="FootnoteText"/>
        <w:rPr>
          <w:lang w:val="en-GB"/>
        </w:rPr>
      </w:pPr>
      <w:r>
        <w:rPr>
          <w:rStyle w:val="FootnoteReference"/>
        </w:rPr>
        <w:footnoteRef/>
      </w:r>
      <w:r w:rsidRPr="00C41F9E">
        <w:rPr>
          <w:lang w:val="en-GB"/>
        </w:rPr>
        <w:t xml:space="preserve"> </w:t>
      </w:r>
      <w:r w:rsidRPr="00C41F9E">
        <w:rPr>
          <w:rFonts w:ascii="Times New Roman" w:hAnsi="Times New Roman"/>
          <w:sz w:val="16"/>
          <w:szCs w:val="16"/>
          <w:lang w:val="en-GB"/>
        </w:rPr>
        <w:t>Grant rate will depend on regulation of particual state aid and eligible activities.</w:t>
      </w:r>
    </w:p>
  </w:footnote>
  <w:footnote w:id="7">
    <w:p w14:paraId="3DA33DA1" w14:textId="3EABC5A4" w:rsidR="00C63D15" w:rsidRPr="00C41F9E" w:rsidRDefault="00C63D15">
      <w:pPr>
        <w:pStyle w:val="FootnoteText"/>
        <w:rPr>
          <w:lang w:val="en-GB"/>
        </w:rPr>
      </w:pPr>
      <w:r>
        <w:rPr>
          <w:rStyle w:val="FootnoteReference"/>
        </w:rPr>
        <w:footnoteRef/>
      </w:r>
      <w:r w:rsidRPr="00C41F9E">
        <w:rPr>
          <w:lang w:val="en-GB"/>
        </w:rPr>
        <w:t xml:space="preserve"> </w:t>
      </w:r>
      <w:r w:rsidRPr="00C41F9E">
        <w:rPr>
          <w:rFonts w:ascii="Times New Roman" w:hAnsi="Times New Roman"/>
          <w:sz w:val="16"/>
          <w:szCs w:val="16"/>
          <w:lang w:val="en-GB"/>
        </w:rPr>
        <w:t>Grant rate will depend on regulation of particual state aid and eligible activities.</w:t>
      </w:r>
    </w:p>
  </w:footnote>
  <w:footnote w:id="8">
    <w:p w14:paraId="76856894" w14:textId="77777777" w:rsidR="00C63D15" w:rsidRPr="007418DD" w:rsidRDefault="00C63D15">
      <w:pPr>
        <w:pStyle w:val="FootnoteText"/>
        <w:rPr>
          <w:rFonts w:ascii="Times New Roman" w:hAnsi="Times New Roman"/>
          <w:sz w:val="16"/>
          <w:szCs w:val="16"/>
          <w:lang w:val="en-GB"/>
        </w:rPr>
      </w:pPr>
      <w:r>
        <w:rPr>
          <w:rStyle w:val="FootnoteReference"/>
        </w:rPr>
        <w:footnoteRef/>
      </w:r>
      <w:r w:rsidRPr="007418DD">
        <w:rPr>
          <w:lang w:val="en-GB"/>
        </w:rPr>
        <w:t xml:space="preserve"> </w:t>
      </w:r>
      <w:r w:rsidRPr="007418DD">
        <w:rPr>
          <w:rFonts w:ascii="Times New Roman" w:hAnsi="Times New Roman"/>
          <w:sz w:val="16"/>
          <w:szCs w:val="16"/>
          <w:lang w:val="en-GB"/>
        </w:rPr>
        <w:t>Number of employees less than 10.</w:t>
      </w:r>
    </w:p>
  </w:footnote>
  <w:footnote w:id="9">
    <w:p w14:paraId="7709FDAF" w14:textId="67B278DD" w:rsidR="00C63D15" w:rsidRPr="007418DD" w:rsidRDefault="00C63D15">
      <w:pPr>
        <w:pStyle w:val="FootnoteText"/>
        <w:rPr>
          <w:rFonts w:ascii="Times New Roman" w:hAnsi="Times New Roman"/>
          <w:sz w:val="16"/>
          <w:szCs w:val="16"/>
          <w:lang w:val="en-GB"/>
        </w:rPr>
      </w:pPr>
      <w:r w:rsidRPr="00F275B4">
        <w:rPr>
          <w:rStyle w:val="FootnoteReference"/>
          <w:rFonts w:ascii="Times New Roman" w:hAnsi="Times New Roman"/>
          <w:sz w:val="16"/>
          <w:szCs w:val="16"/>
        </w:rPr>
        <w:footnoteRef/>
      </w:r>
      <w:r w:rsidRPr="007418DD">
        <w:rPr>
          <w:rFonts w:ascii="Times New Roman" w:hAnsi="Times New Roman"/>
          <w:sz w:val="16"/>
          <w:szCs w:val="16"/>
          <w:lang w:val="en-GB"/>
        </w:rPr>
        <w:t xml:space="preserve"> Number of empl</w:t>
      </w:r>
      <w:r w:rsidRPr="00F275B4">
        <w:rPr>
          <w:rFonts w:ascii="Times New Roman" w:hAnsi="Times New Roman"/>
          <w:sz w:val="16"/>
          <w:szCs w:val="16"/>
          <w:lang w:val="en-GB"/>
        </w:rPr>
        <w:t>o</w:t>
      </w:r>
      <w:r w:rsidRPr="007418DD">
        <w:rPr>
          <w:rFonts w:ascii="Times New Roman" w:hAnsi="Times New Roman"/>
          <w:sz w:val="16"/>
          <w:szCs w:val="16"/>
          <w:lang w:val="en-GB"/>
        </w:rPr>
        <w:t>yees 50 – 250.</w:t>
      </w:r>
    </w:p>
  </w:footnote>
  <w:footnote w:id="10">
    <w:p w14:paraId="55560F98" w14:textId="77777777" w:rsidR="00C63D15" w:rsidRPr="007418DD" w:rsidRDefault="00C63D15" w:rsidP="00EA2FF2">
      <w:pPr>
        <w:pStyle w:val="FootnoteText"/>
        <w:rPr>
          <w:rFonts w:ascii="Times New Roman" w:hAnsi="Times New Roman"/>
          <w:sz w:val="16"/>
          <w:szCs w:val="16"/>
          <w:lang w:val="en-GB"/>
        </w:rPr>
      </w:pPr>
      <w:r w:rsidRPr="009221C4">
        <w:rPr>
          <w:rStyle w:val="FootnoteReference"/>
          <w:rFonts w:ascii="Times New Roman" w:hAnsi="Times New Roman"/>
          <w:sz w:val="16"/>
          <w:szCs w:val="16"/>
        </w:rPr>
        <w:footnoteRef/>
      </w:r>
      <w:r w:rsidRPr="007418DD">
        <w:rPr>
          <w:rFonts w:ascii="Times New Roman" w:hAnsi="Times New Roman"/>
          <w:sz w:val="16"/>
          <w:szCs w:val="16"/>
          <w:lang w:val="en-GB"/>
        </w:rPr>
        <w:t xml:space="preserve"> COMMISSION REGULATION (EU) No 651/2014 of 17 June 2014 declaring certain categories of aid compatible with the internal market in application of Articles 107 and 108 of the Treaty.</w:t>
      </w:r>
    </w:p>
  </w:footnote>
  <w:footnote w:id="11">
    <w:p w14:paraId="61A11F25" w14:textId="77777777" w:rsidR="00C63D15" w:rsidRPr="007418DD" w:rsidRDefault="00C63D15">
      <w:pPr>
        <w:pStyle w:val="FootnoteText"/>
        <w:rPr>
          <w:lang w:val="en-GB"/>
        </w:rPr>
      </w:pPr>
      <w:r w:rsidRPr="007418DD">
        <w:rPr>
          <w:rStyle w:val="FootnoteReference"/>
          <w:rFonts w:ascii="Times New Roman" w:hAnsi="Times New Roman"/>
          <w:sz w:val="16"/>
          <w:szCs w:val="16"/>
        </w:rPr>
        <w:footnoteRef/>
      </w:r>
      <w:r w:rsidRPr="007418DD">
        <w:rPr>
          <w:rFonts w:ascii="Times New Roman" w:hAnsi="Times New Roman"/>
          <w:sz w:val="16"/>
          <w:szCs w:val="16"/>
          <w:lang w:val="en-GB"/>
        </w:rPr>
        <w:t xml:space="preserve"> The category of micro, small and medium-sized enterprises (‘SMEs’) is made up of enterprises which employ fewer than 250 persons and which have an annual turnover not exceeding EUR 50 million, and/or an annual balance sheet total not exceeding EUR 43 million. The enterprise cannot be considered an SME if 25 % or more of the capital or voting rights are directly or indirectly controlled, jointly or individually, by one or more public bodies.</w:t>
      </w:r>
    </w:p>
  </w:footnote>
  <w:footnote w:id="12">
    <w:p w14:paraId="6BA5FD59" w14:textId="7C22717E" w:rsidR="00C63D15" w:rsidRPr="00C41F9E" w:rsidRDefault="00C63D15">
      <w:pPr>
        <w:pStyle w:val="FootnoteText"/>
        <w:rPr>
          <w:lang w:val="en-GB"/>
        </w:rPr>
      </w:pPr>
      <w:r>
        <w:rPr>
          <w:rStyle w:val="FootnoteReference"/>
        </w:rPr>
        <w:footnoteRef/>
      </w:r>
      <w:r w:rsidRPr="00C41F9E">
        <w:rPr>
          <w:lang w:val="en-GB"/>
        </w:rPr>
        <w:t xml:space="preserve"> </w:t>
      </w:r>
      <w:r w:rsidRPr="00C41F9E">
        <w:rPr>
          <w:rFonts w:ascii="Times New Roman" w:hAnsi="Times New Roman"/>
          <w:sz w:val="16"/>
          <w:szCs w:val="16"/>
          <w:lang w:val="en-GB"/>
        </w:rPr>
        <w:t>Grant rate will depend on regulation of particual state aid and eligible activities.</w:t>
      </w:r>
    </w:p>
  </w:footnote>
  <w:footnote w:id="13">
    <w:p w14:paraId="5896C0B0" w14:textId="77777777" w:rsidR="00C63D15" w:rsidRPr="00416FEB" w:rsidRDefault="00C63D15" w:rsidP="00736EBA">
      <w:pPr>
        <w:pStyle w:val="FootnoteText"/>
        <w:spacing w:after="0"/>
        <w:jc w:val="both"/>
        <w:rPr>
          <w:rFonts w:ascii="Times New Roman" w:hAnsi="Times New Roman"/>
          <w:sz w:val="16"/>
          <w:szCs w:val="16"/>
          <w:lang w:val="en-GB"/>
        </w:rPr>
      </w:pPr>
      <w:r w:rsidRPr="00406985">
        <w:rPr>
          <w:rStyle w:val="FootnoteReference"/>
          <w:rFonts w:ascii="Times New Roman" w:hAnsi="Times New Roman"/>
          <w:sz w:val="16"/>
          <w:szCs w:val="16"/>
        </w:rPr>
        <w:footnoteRef/>
      </w:r>
      <w:r w:rsidRPr="00416FEB">
        <w:rPr>
          <w:rFonts w:ascii="Times New Roman" w:hAnsi="Times New Roman"/>
          <w:sz w:val="16"/>
          <w:szCs w:val="16"/>
          <w:lang w:val="en-GB"/>
        </w:rPr>
        <w:t xml:space="preserve"> Measuring results in enterprises supported by the Programme. </w:t>
      </w:r>
    </w:p>
  </w:footnote>
  <w:footnote w:id="14">
    <w:p w14:paraId="2A6AFCA0" w14:textId="77777777" w:rsidR="00C63D15" w:rsidRPr="00416FEB" w:rsidRDefault="00C63D15" w:rsidP="00736EBA">
      <w:pPr>
        <w:pStyle w:val="FootnoteText"/>
        <w:spacing w:after="0"/>
        <w:jc w:val="both"/>
        <w:rPr>
          <w:rFonts w:ascii="Times New Roman" w:hAnsi="Times New Roman"/>
          <w:sz w:val="16"/>
          <w:szCs w:val="16"/>
          <w:lang w:val="en-GB"/>
        </w:rPr>
      </w:pPr>
      <w:r w:rsidRPr="00406985">
        <w:rPr>
          <w:rStyle w:val="FootnoteReference"/>
          <w:rFonts w:ascii="Times New Roman" w:hAnsi="Times New Roman"/>
          <w:sz w:val="16"/>
          <w:szCs w:val="16"/>
        </w:rPr>
        <w:footnoteRef/>
      </w:r>
      <w:r w:rsidRPr="00416FEB">
        <w:rPr>
          <w:rFonts w:ascii="Times New Roman" w:hAnsi="Times New Roman"/>
          <w:sz w:val="16"/>
          <w:szCs w:val="16"/>
          <w:lang w:val="en-GB"/>
        </w:rPr>
        <w:t xml:space="preserve"> Baseline will be set when the Programme’s project portfolio </w:t>
      </w:r>
      <w:proofErr w:type="gramStart"/>
      <w:r w:rsidRPr="00416FEB">
        <w:rPr>
          <w:rFonts w:ascii="Times New Roman" w:hAnsi="Times New Roman"/>
          <w:sz w:val="16"/>
          <w:szCs w:val="16"/>
          <w:lang w:val="en-GB"/>
        </w:rPr>
        <w:t>have</w:t>
      </w:r>
      <w:proofErr w:type="gramEnd"/>
      <w:r w:rsidRPr="00416FEB">
        <w:rPr>
          <w:rFonts w:ascii="Times New Roman" w:hAnsi="Times New Roman"/>
          <w:sz w:val="16"/>
          <w:szCs w:val="16"/>
          <w:lang w:val="en-GB"/>
        </w:rPr>
        <w:t xml:space="preserve"> been selected. </w:t>
      </w:r>
    </w:p>
  </w:footnote>
  <w:footnote w:id="15">
    <w:p w14:paraId="3B274CF7" w14:textId="77777777" w:rsidR="00C63D15" w:rsidRPr="00416FEB" w:rsidRDefault="00C63D15" w:rsidP="00736EBA">
      <w:pPr>
        <w:pStyle w:val="FootnoteText"/>
        <w:spacing w:after="0"/>
        <w:jc w:val="both"/>
        <w:rPr>
          <w:rFonts w:ascii="Times New Roman" w:hAnsi="Times New Roman"/>
          <w:sz w:val="16"/>
          <w:szCs w:val="16"/>
          <w:lang w:val="en-GB"/>
        </w:rPr>
      </w:pPr>
      <w:r w:rsidRPr="00406985">
        <w:rPr>
          <w:rStyle w:val="FootnoteReference"/>
          <w:rFonts w:ascii="Times New Roman" w:hAnsi="Times New Roman"/>
          <w:sz w:val="16"/>
          <w:szCs w:val="16"/>
        </w:rPr>
        <w:footnoteRef/>
      </w:r>
      <w:r w:rsidRPr="00416FEB">
        <w:rPr>
          <w:rFonts w:ascii="Times New Roman" w:hAnsi="Times New Roman"/>
          <w:sz w:val="16"/>
          <w:szCs w:val="16"/>
          <w:lang w:val="en-GB"/>
        </w:rPr>
        <w:t xml:space="preserve"> Definition of “</w:t>
      </w:r>
      <w:r w:rsidRPr="00416FEB">
        <w:rPr>
          <w:rFonts w:ascii="Times New Roman" w:hAnsi="Times New Roman"/>
          <w:b/>
          <w:sz w:val="16"/>
          <w:szCs w:val="16"/>
          <w:lang w:val="en-GB"/>
        </w:rPr>
        <w:t>value creation</w:t>
      </w:r>
      <w:r w:rsidRPr="00416FEB">
        <w:rPr>
          <w:rFonts w:ascii="Times New Roman" w:hAnsi="Times New Roman"/>
          <w:sz w:val="16"/>
          <w:szCs w:val="16"/>
          <w:lang w:val="en-GB"/>
        </w:rPr>
        <w:t xml:space="preserve">”: initiatives to bring value to enterprise’s shareholders and customers. </w:t>
      </w:r>
    </w:p>
  </w:footnote>
  <w:footnote w:id="16">
    <w:p w14:paraId="6DC07C31" w14:textId="77777777" w:rsidR="00C63D15" w:rsidRPr="00416FEB" w:rsidRDefault="00C63D15" w:rsidP="00736EBA">
      <w:pPr>
        <w:pStyle w:val="FootnoteText"/>
        <w:spacing w:after="0"/>
        <w:jc w:val="both"/>
        <w:rPr>
          <w:rFonts w:ascii="Times New Roman" w:hAnsi="Times New Roman"/>
          <w:sz w:val="16"/>
          <w:szCs w:val="16"/>
          <w:lang w:val="en-GB"/>
        </w:rPr>
      </w:pPr>
      <w:r w:rsidRPr="00406985">
        <w:rPr>
          <w:rStyle w:val="FootnoteReference"/>
          <w:rFonts w:ascii="Times New Roman" w:hAnsi="Times New Roman"/>
          <w:sz w:val="16"/>
          <w:szCs w:val="16"/>
        </w:rPr>
        <w:footnoteRef/>
      </w:r>
      <w:r w:rsidRPr="00416FEB">
        <w:rPr>
          <w:rFonts w:ascii="Times New Roman" w:hAnsi="Times New Roman"/>
          <w:sz w:val="16"/>
          <w:szCs w:val="16"/>
          <w:lang w:val="en-GB"/>
        </w:rPr>
        <w:t xml:space="preserve"> Definition of “</w:t>
      </w:r>
      <w:r w:rsidRPr="00416FEB">
        <w:rPr>
          <w:rFonts w:ascii="Times New Roman" w:hAnsi="Times New Roman"/>
          <w:b/>
          <w:sz w:val="16"/>
          <w:szCs w:val="16"/>
          <w:lang w:val="en-GB"/>
        </w:rPr>
        <w:t>sustainable growth</w:t>
      </w:r>
      <w:r w:rsidRPr="00416FEB">
        <w:rPr>
          <w:rFonts w:ascii="Times New Roman" w:hAnsi="Times New Roman"/>
          <w:sz w:val="16"/>
          <w:szCs w:val="16"/>
          <w:lang w:val="en-GB"/>
        </w:rPr>
        <w:t xml:space="preserve">”: Building a better society based on the three dimensions of sustainability; economic sustainability, environmental sustainability and social sustainability. </w:t>
      </w:r>
    </w:p>
  </w:footnote>
  <w:footnote w:id="17">
    <w:p w14:paraId="0C694330" w14:textId="77777777" w:rsidR="00C63D15" w:rsidRPr="00416FEB" w:rsidRDefault="00C63D15" w:rsidP="00736EBA">
      <w:pPr>
        <w:pStyle w:val="FootnoteText"/>
        <w:spacing w:after="0"/>
        <w:jc w:val="both"/>
        <w:rPr>
          <w:rFonts w:ascii="Times New Roman" w:hAnsi="Times New Roman"/>
          <w:sz w:val="16"/>
          <w:szCs w:val="16"/>
          <w:lang w:val="en-GB"/>
        </w:rPr>
      </w:pPr>
      <w:r w:rsidRPr="00406985">
        <w:rPr>
          <w:rStyle w:val="FootnoteReference"/>
          <w:rFonts w:ascii="Times New Roman" w:hAnsi="Times New Roman"/>
          <w:sz w:val="16"/>
          <w:szCs w:val="16"/>
        </w:rPr>
        <w:footnoteRef/>
      </w:r>
      <w:r w:rsidRPr="00416FEB">
        <w:rPr>
          <w:rFonts w:ascii="Times New Roman" w:hAnsi="Times New Roman"/>
          <w:sz w:val="16"/>
          <w:szCs w:val="16"/>
          <w:lang w:val="en-GB"/>
        </w:rPr>
        <w:t xml:space="preserve"> Definition of “</w:t>
      </w:r>
      <w:r w:rsidRPr="00416FEB">
        <w:rPr>
          <w:rFonts w:ascii="Times New Roman" w:hAnsi="Times New Roman"/>
          <w:b/>
          <w:sz w:val="16"/>
          <w:szCs w:val="16"/>
          <w:lang w:val="en-GB"/>
        </w:rPr>
        <w:t>competitiveness</w:t>
      </w:r>
      <w:r w:rsidRPr="00416FEB">
        <w:rPr>
          <w:rFonts w:ascii="Times New Roman" w:hAnsi="Times New Roman"/>
          <w:sz w:val="16"/>
          <w:szCs w:val="16"/>
          <w:lang w:val="en-GB"/>
        </w:rPr>
        <w:t xml:space="preserve">”: Enterprises’ ability to offer products and services that meets the quality standards on the local and world markets at prices that are competitive and provide adequate returns on resources employed or consumed in producing them. </w:t>
      </w:r>
    </w:p>
  </w:footnote>
  <w:footnote w:id="18">
    <w:p w14:paraId="3D4344C1" w14:textId="058D3E97" w:rsidR="00C63D15" w:rsidRPr="00F369EB" w:rsidRDefault="00C63D15" w:rsidP="00736EBA">
      <w:pPr>
        <w:pStyle w:val="FootnoteText"/>
        <w:spacing w:after="0"/>
        <w:jc w:val="both"/>
        <w:rPr>
          <w:rFonts w:ascii="Times New Roman" w:hAnsi="Times New Roman"/>
          <w:sz w:val="16"/>
          <w:szCs w:val="16"/>
          <w:lang w:val="en-GB"/>
        </w:rPr>
      </w:pPr>
      <w:r w:rsidRPr="000C1769">
        <w:rPr>
          <w:rStyle w:val="FootnoteReference"/>
          <w:rFonts w:ascii="Times New Roman" w:hAnsi="Times New Roman"/>
          <w:sz w:val="16"/>
          <w:szCs w:val="16"/>
        </w:rPr>
        <w:footnoteRef/>
      </w:r>
      <w:r w:rsidRPr="000C1769">
        <w:rPr>
          <w:rFonts w:ascii="Times New Roman" w:hAnsi="Times New Roman"/>
          <w:sz w:val="16"/>
          <w:szCs w:val="16"/>
          <w:lang w:val="en-GB"/>
        </w:rPr>
        <w:t xml:space="preserve"> </w:t>
      </w:r>
      <w:r w:rsidRPr="00952CBD">
        <w:rPr>
          <w:rFonts w:ascii="Times New Roman" w:hAnsi="Times New Roman"/>
          <w:sz w:val="16"/>
          <w:szCs w:val="16"/>
          <w:lang w:val="en-GB"/>
        </w:rPr>
        <w:t>Definition of “</w:t>
      </w:r>
      <w:r w:rsidRPr="00952CBD">
        <w:rPr>
          <w:rFonts w:ascii="Times New Roman" w:hAnsi="Times New Roman"/>
          <w:b/>
          <w:sz w:val="16"/>
          <w:szCs w:val="16"/>
          <w:lang w:val="en-GB"/>
        </w:rPr>
        <w:t>job”</w:t>
      </w:r>
      <w:r w:rsidRPr="00952CBD">
        <w:rPr>
          <w:rFonts w:ascii="Times New Roman" w:hAnsi="Times New Roman"/>
          <w:sz w:val="16"/>
          <w:szCs w:val="16"/>
          <w:lang w:val="en-GB"/>
        </w:rPr>
        <w:t xml:space="preserve">: </w:t>
      </w:r>
      <w:r w:rsidRPr="00F369EB">
        <w:rPr>
          <w:rFonts w:ascii="Times New Roman" w:hAnsi="Times New Roman"/>
          <w:sz w:val="16"/>
          <w:szCs w:val="16"/>
          <w:lang w:val="en-GB"/>
        </w:rPr>
        <w:t>Please see the Core Indicators guidance document, for the definition of jobs created: Additional jobs (positions) created in an organi</w:t>
      </w:r>
      <w:r>
        <w:rPr>
          <w:rFonts w:ascii="Times New Roman" w:hAnsi="Times New Roman"/>
          <w:sz w:val="16"/>
          <w:szCs w:val="16"/>
          <w:lang w:val="en-GB"/>
        </w:rPr>
        <w:t>s</w:t>
      </w:r>
      <w:r w:rsidRPr="00F369EB">
        <w:rPr>
          <w:rFonts w:ascii="Times New Roman" w:hAnsi="Times New Roman"/>
          <w:sz w:val="16"/>
          <w:szCs w:val="16"/>
          <w:lang w:val="en-GB"/>
        </w:rPr>
        <w:t>ation targeted by the Programme. A job should be</w:t>
      </w:r>
    </w:p>
    <w:p w14:paraId="58B1826B" w14:textId="77777777" w:rsidR="00C63D15" w:rsidRPr="00A520AF" w:rsidRDefault="00C63D15" w:rsidP="00736EBA">
      <w:pPr>
        <w:pStyle w:val="FootnoteText"/>
        <w:spacing w:after="0"/>
        <w:jc w:val="both"/>
        <w:rPr>
          <w:rFonts w:ascii="Times New Roman" w:hAnsi="Times New Roman"/>
          <w:sz w:val="16"/>
          <w:szCs w:val="16"/>
          <w:lang w:val="en-GB"/>
        </w:rPr>
      </w:pPr>
      <w:r w:rsidRPr="00A520AF">
        <w:rPr>
          <w:rFonts w:ascii="Times New Roman" w:hAnsi="Times New Roman"/>
          <w:sz w:val="16"/>
          <w:szCs w:val="16"/>
          <w:lang w:val="en-GB"/>
        </w:rPr>
        <w:t>permanent, full-time equivalent and paid. To be treated as permanent, a job should have a life expectancy of at least one year.</w:t>
      </w:r>
    </w:p>
  </w:footnote>
  <w:footnote w:id="19">
    <w:p w14:paraId="22039C40" w14:textId="17B40288" w:rsidR="00C63D15" w:rsidRPr="00C41F9E" w:rsidRDefault="00C63D15">
      <w:pPr>
        <w:pStyle w:val="FootnoteText"/>
        <w:rPr>
          <w:rFonts w:ascii="Times New Roman" w:hAnsi="Times New Roman"/>
          <w:sz w:val="16"/>
          <w:szCs w:val="16"/>
          <w:lang w:val="en-GB"/>
        </w:rPr>
      </w:pPr>
      <w:r>
        <w:rPr>
          <w:rStyle w:val="FootnoteReference"/>
        </w:rPr>
        <w:footnoteRef/>
      </w:r>
      <w:r w:rsidRPr="00C41F9E">
        <w:rPr>
          <w:lang w:val="en-GB"/>
        </w:rPr>
        <w:t xml:space="preserve"> </w:t>
      </w:r>
      <w:r w:rsidRPr="00C41F9E">
        <w:rPr>
          <w:rFonts w:ascii="Times New Roman" w:hAnsi="Times New Roman"/>
          <w:sz w:val="16"/>
          <w:szCs w:val="16"/>
          <w:lang w:val="en-GB"/>
        </w:rPr>
        <w:t>Difference between operating income and operating expenses.</w:t>
      </w:r>
    </w:p>
  </w:footnote>
  <w:footnote w:id="20">
    <w:p w14:paraId="740E4A49" w14:textId="58DD5DE4" w:rsidR="00C63D15" w:rsidRPr="00A520AF" w:rsidRDefault="00C63D15">
      <w:pPr>
        <w:pStyle w:val="FootnoteText"/>
        <w:rPr>
          <w:lang w:val="lv-LV"/>
        </w:rPr>
      </w:pPr>
      <w:r w:rsidRPr="00C41F9E">
        <w:rPr>
          <w:rStyle w:val="FootnoteReference"/>
        </w:rPr>
        <w:footnoteRef/>
      </w:r>
      <w:r w:rsidRPr="00C41F9E">
        <w:rPr>
          <w:lang w:val="en-GB"/>
        </w:rPr>
        <w:t xml:space="preserve"> </w:t>
      </w:r>
      <w:r w:rsidRPr="00C41F9E">
        <w:rPr>
          <w:rFonts w:ascii="Times New Roman" w:hAnsi="Times New Roman"/>
          <w:sz w:val="16"/>
          <w:szCs w:val="16"/>
          <w:lang w:val="en-GB"/>
        </w:rPr>
        <w:t xml:space="preserve">Definition of </w:t>
      </w:r>
      <w:r w:rsidRPr="00C41F9E">
        <w:rPr>
          <w:rFonts w:ascii="Times New Roman" w:hAnsi="Times New Roman"/>
          <w:b/>
          <w:sz w:val="16"/>
          <w:szCs w:val="16"/>
          <w:lang w:val="en-GB"/>
        </w:rPr>
        <w:t>“applied”:</w:t>
      </w:r>
      <w:r w:rsidRPr="00C41F9E">
        <w:rPr>
          <w:rFonts w:ascii="Times New Roman" w:hAnsi="Times New Roman"/>
          <w:sz w:val="16"/>
          <w:szCs w:val="16"/>
          <w:lang w:val="en-GB"/>
        </w:rPr>
        <w:t xml:space="preserve"> An enterprise is using a solutions/technology/product already developed/available in the market and adjust it to the enterprises’ own need. These types of projects can include a R&amp;D component related to adjustment of material, process etc.  applicant/enterprise’s needs.</w:t>
      </w:r>
    </w:p>
  </w:footnote>
  <w:footnote w:id="21">
    <w:p w14:paraId="2CE528B3" w14:textId="06FAF9A8" w:rsidR="00C63D15" w:rsidRPr="00A520AF" w:rsidRDefault="00C63D15" w:rsidP="00736EBA">
      <w:pPr>
        <w:pStyle w:val="FootnoteText"/>
        <w:spacing w:after="0"/>
        <w:jc w:val="both"/>
        <w:rPr>
          <w:rFonts w:ascii="Times New Roman" w:hAnsi="Times New Roman"/>
          <w:sz w:val="16"/>
          <w:szCs w:val="16"/>
          <w:lang w:val="en-GB"/>
        </w:rPr>
      </w:pPr>
      <w:r w:rsidRPr="00C41F9E">
        <w:rPr>
          <w:rStyle w:val="FootnoteReference"/>
          <w:rFonts w:ascii="Times New Roman" w:hAnsi="Times New Roman"/>
          <w:sz w:val="16"/>
          <w:szCs w:val="16"/>
        </w:rPr>
        <w:footnoteRef/>
      </w:r>
      <w:r w:rsidRPr="00C41F9E">
        <w:rPr>
          <w:rFonts w:ascii="Times New Roman" w:hAnsi="Times New Roman"/>
          <w:sz w:val="16"/>
          <w:szCs w:val="16"/>
          <w:lang w:val="en-GB"/>
        </w:rPr>
        <w:t xml:space="preserve"> </w:t>
      </w:r>
      <w:r w:rsidRPr="00C41F9E">
        <w:rPr>
          <w:rFonts w:ascii="Times New Roman" w:hAnsi="Times New Roman"/>
          <w:color w:val="000000"/>
          <w:sz w:val="16"/>
          <w:szCs w:val="16"/>
          <w:lang w:val="en-GB"/>
        </w:rPr>
        <w:t>Def. “</w:t>
      </w:r>
      <w:r w:rsidRPr="00C41F9E">
        <w:rPr>
          <w:rFonts w:ascii="Times New Roman" w:hAnsi="Times New Roman"/>
          <w:b/>
          <w:color w:val="000000"/>
          <w:sz w:val="16"/>
          <w:szCs w:val="16"/>
          <w:lang w:val="en-GB"/>
        </w:rPr>
        <w:t>commercialization</w:t>
      </w:r>
      <w:r w:rsidRPr="00C41F9E">
        <w:rPr>
          <w:rFonts w:ascii="Times New Roman" w:hAnsi="Times New Roman"/>
          <w:color w:val="000000"/>
          <w:sz w:val="16"/>
          <w:szCs w:val="16"/>
          <w:lang w:val="en-GB"/>
        </w:rPr>
        <w:t>” is the process by which a new product or service is introduced into the general market. It takes into account the production and sales required to achieve commercial success.</w:t>
      </w:r>
      <w:r w:rsidRPr="00A520AF">
        <w:rPr>
          <w:rFonts w:ascii="Times New Roman" w:hAnsi="Times New Roman"/>
          <w:color w:val="000000"/>
          <w:sz w:val="16"/>
          <w:szCs w:val="16"/>
          <w:lang w:val="en-GB"/>
        </w:rPr>
        <w:t xml:space="preserve"> </w:t>
      </w:r>
    </w:p>
  </w:footnote>
  <w:footnote w:id="22">
    <w:p w14:paraId="6E572F18" w14:textId="77777777" w:rsidR="00C63D15" w:rsidRPr="00416FEB" w:rsidRDefault="00C63D15" w:rsidP="00736EBA">
      <w:pPr>
        <w:spacing w:after="0"/>
        <w:jc w:val="both"/>
        <w:rPr>
          <w:rFonts w:ascii="Times New Roman" w:hAnsi="Times New Roman"/>
          <w:sz w:val="16"/>
          <w:szCs w:val="16"/>
          <w:lang w:val="en-GB"/>
        </w:rPr>
      </w:pPr>
      <w:r w:rsidRPr="00A520AF">
        <w:rPr>
          <w:rStyle w:val="FootnoteReference"/>
          <w:rFonts w:ascii="Times New Roman" w:hAnsi="Times New Roman"/>
          <w:sz w:val="16"/>
          <w:szCs w:val="16"/>
        </w:rPr>
        <w:footnoteRef/>
      </w:r>
      <w:r w:rsidRPr="00A520AF">
        <w:rPr>
          <w:rFonts w:ascii="Times New Roman" w:hAnsi="Times New Roman"/>
          <w:sz w:val="16"/>
          <w:szCs w:val="16"/>
          <w:lang w:val="en-GB"/>
        </w:rPr>
        <w:t xml:space="preserve"> Def “SMEs”: SMEs are enterprises which employ fewer than 250 persons and which have an annual turnover not exceeding EUR 50 million, and/or an annual balance sheet total not exceeding EUR 43 million</w:t>
      </w:r>
      <w:r w:rsidRPr="00416FEB">
        <w:rPr>
          <w:rFonts w:ascii="Times New Roman" w:hAnsi="Times New Roman"/>
          <w:sz w:val="16"/>
          <w:szCs w:val="16"/>
          <w:lang w:val="en-GB"/>
        </w:rPr>
        <w:t xml:space="preserve">. </w:t>
      </w:r>
    </w:p>
  </w:footnote>
  <w:footnote w:id="23">
    <w:p w14:paraId="571B74AA" w14:textId="58E30232" w:rsidR="00C63D15" w:rsidRPr="00C41F9E" w:rsidRDefault="00C63D15">
      <w:pPr>
        <w:pStyle w:val="FootnoteText"/>
        <w:rPr>
          <w:lang w:val="lv-LV"/>
        </w:rPr>
      </w:pPr>
      <w:r>
        <w:rPr>
          <w:rStyle w:val="FootnoteReference"/>
        </w:rPr>
        <w:footnoteRef/>
      </w:r>
      <w:r w:rsidRPr="00C41F9E">
        <w:rPr>
          <w:lang w:val="en-GB"/>
        </w:rPr>
        <w:t xml:space="preserve"> </w:t>
      </w:r>
      <w:r w:rsidRPr="00C41F9E">
        <w:rPr>
          <w:rFonts w:ascii="Times New Roman" w:hAnsi="Times New Roman"/>
          <w:sz w:val="16"/>
          <w:szCs w:val="16"/>
          <w:lang w:val="en-GB"/>
        </w:rPr>
        <w:t>If eligible activities claisifies as state aid, then grant rate can vary depending on regulation of particual state 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265525"/>
      <w:docPartObj>
        <w:docPartGallery w:val="Page Numbers (Top of Page)"/>
        <w:docPartUnique/>
      </w:docPartObj>
    </w:sdtPr>
    <w:sdtEndPr>
      <w:rPr>
        <w:rFonts w:ascii="Times New Roman" w:hAnsi="Times New Roman"/>
        <w:noProof/>
        <w:sz w:val="24"/>
        <w:szCs w:val="24"/>
      </w:rPr>
    </w:sdtEndPr>
    <w:sdtContent>
      <w:p w14:paraId="3B9B3039" w14:textId="4F274399" w:rsidR="0000552E" w:rsidRPr="0000552E" w:rsidRDefault="0000552E">
        <w:pPr>
          <w:pStyle w:val="Header"/>
          <w:jc w:val="center"/>
          <w:rPr>
            <w:rFonts w:ascii="Times New Roman" w:hAnsi="Times New Roman"/>
            <w:sz w:val="24"/>
            <w:szCs w:val="24"/>
          </w:rPr>
        </w:pPr>
        <w:r w:rsidRPr="0000552E">
          <w:rPr>
            <w:rFonts w:ascii="Times New Roman" w:hAnsi="Times New Roman"/>
            <w:sz w:val="24"/>
            <w:szCs w:val="24"/>
          </w:rPr>
          <w:fldChar w:fldCharType="begin"/>
        </w:r>
        <w:r w:rsidRPr="0000552E">
          <w:rPr>
            <w:rFonts w:ascii="Times New Roman" w:hAnsi="Times New Roman"/>
            <w:sz w:val="24"/>
            <w:szCs w:val="24"/>
          </w:rPr>
          <w:instrText xml:space="preserve"> PAGE   \* MERGEFORMAT </w:instrText>
        </w:r>
        <w:r w:rsidRPr="0000552E">
          <w:rPr>
            <w:rFonts w:ascii="Times New Roman" w:hAnsi="Times New Roman"/>
            <w:sz w:val="24"/>
            <w:szCs w:val="24"/>
          </w:rPr>
          <w:fldChar w:fldCharType="separate"/>
        </w:r>
        <w:r w:rsidRPr="0000552E">
          <w:rPr>
            <w:rFonts w:ascii="Times New Roman" w:hAnsi="Times New Roman"/>
            <w:noProof/>
            <w:sz w:val="24"/>
            <w:szCs w:val="24"/>
          </w:rPr>
          <w:t>2</w:t>
        </w:r>
        <w:r w:rsidRPr="0000552E">
          <w:rPr>
            <w:rFonts w:ascii="Times New Roman" w:hAnsi="Times New Roman"/>
            <w:noProof/>
            <w:sz w:val="24"/>
            <w:szCs w:val="24"/>
          </w:rPr>
          <w:fldChar w:fldCharType="end"/>
        </w:r>
      </w:p>
    </w:sdtContent>
  </w:sdt>
  <w:p w14:paraId="01170210" w14:textId="702AF8E4" w:rsidR="00C63D15" w:rsidRPr="0000552E" w:rsidRDefault="00C63D15" w:rsidP="00005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449400"/>
      <w:docPartObj>
        <w:docPartGallery w:val="Page Numbers (Top of Page)"/>
        <w:docPartUnique/>
      </w:docPartObj>
    </w:sdtPr>
    <w:sdtEndPr>
      <w:rPr>
        <w:rFonts w:ascii="Times New Roman" w:hAnsi="Times New Roman"/>
        <w:noProof/>
        <w:sz w:val="24"/>
        <w:szCs w:val="24"/>
      </w:rPr>
    </w:sdtEndPr>
    <w:sdtContent>
      <w:p w14:paraId="6D5137B4" w14:textId="39660F55" w:rsidR="0000552E" w:rsidRPr="0000552E" w:rsidRDefault="0000552E">
        <w:pPr>
          <w:pStyle w:val="Header"/>
          <w:jc w:val="center"/>
          <w:rPr>
            <w:rFonts w:ascii="Times New Roman" w:hAnsi="Times New Roman"/>
            <w:sz w:val="24"/>
            <w:szCs w:val="24"/>
          </w:rPr>
        </w:pPr>
        <w:r w:rsidRPr="0000552E">
          <w:rPr>
            <w:rFonts w:ascii="Times New Roman" w:hAnsi="Times New Roman"/>
            <w:sz w:val="24"/>
            <w:szCs w:val="24"/>
          </w:rPr>
          <w:fldChar w:fldCharType="begin"/>
        </w:r>
        <w:r w:rsidRPr="0000552E">
          <w:rPr>
            <w:rFonts w:ascii="Times New Roman" w:hAnsi="Times New Roman"/>
            <w:sz w:val="24"/>
            <w:szCs w:val="24"/>
          </w:rPr>
          <w:instrText xml:space="preserve"> PAGE   \* MERGEFORMAT </w:instrText>
        </w:r>
        <w:r w:rsidRPr="0000552E">
          <w:rPr>
            <w:rFonts w:ascii="Times New Roman" w:hAnsi="Times New Roman"/>
            <w:sz w:val="24"/>
            <w:szCs w:val="24"/>
          </w:rPr>
          <w:fldChar w:fldCharType="separate"/>
        </w:r>
        <w:r w:rsidRPr="0000552E">
          <w:rPr>
            <w:rFonts w:ascii="Times New Roman" w:hAnsi="Times New Roman"/>
            <w:noProof/>
            <w:sz w:val="24"/>
            <w:szCs w:val="24"/>
          </w:rPr>
          <w:t>2</w:t>
        </w:r>
        <w:r w:rsidRPr="0000552E">
          <w:rPr>
            <w:rFonts w:ascii="Times New Roman" w:hAnsi="Times New Roman"/>
            <w:noProof/>
            <w:sz w:val="24"/>
            <w:szCs w:val="24"/>
          </w:rPr>
          <w:fldChar w:fldCharType="end"/>
        </w:r>
      </w:p>
    </w:sdtContent>
  </w:sdt>
  <w:p w14:paraId="0CD53074" w14:textId="27E4A4C9" w:rsidR="00C63D15" w:rsidRDefault="00C63D15" w:rsidP="00377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7E8"/>
    <w:multiLevelType w:val="hybridMultilevel"/>
    <w:tmpl w:val="437684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184634"/>
    <w:multiLevelType w:val="hybridMultilevel"/>
    <w:tmpl w:val="E2101E3E"/>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5666C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E033EE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0A509A"/>
    <w:multiLevelType w:val="hybridMultilevel"/>
    <w:tmpl w:val="253CB788"/>
    <w:lvl w:ilvl="0" w:tplc="B13E3F9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3B2A2D"/>
    <w:multiLevelType w:val="hybridMultilevel"/>
    <w:tmpl w:val="C9AECB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265A44"/>
    <w:multiLevelType w:val="hybridMultilevel"/>
    <w:tmpl w:val="46F6D6EC"/>
    <w:lvl w:ilvl="0" w:tplc="FE9C304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66A1EFC"/>
    <w:multiLevelType w:val="hybridMultilevel"/>
    <w:tmpl w:val="CE785E3A"/>
    <w:lvl w:ilvl="0" w:tplc="D8523B64">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990477"/>
    <w:multiLevelType w:val="hybridMultilevel"/>
    <w:tmpl w:val="D92ABFBE"/>
    <w:lvl w:ilvl="0" w:tplc="3A7C1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C13131"/>
    <w:multiLevelType w:val="hybridMultilevel"/>
    <w:tmpl w:val="6E1CAC8A"/>
    <w:lvl w:ilvl="0" w:tplc="9C9451C8">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B734DC4"/>
    <w:multiLevelType w:val="hybridMultilevel"/>
    <w:tmpl w:val="B70609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A37992"/>
    <w:multiLevelType w:val="hybridMultilevel"/>
    <w:tmpl w:val="6526BC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4745EB"/>
    <w:multiLevelType w:val="hybridMultilevel"/>
    <w:tmpl w:val="2EAAA406"/>
    <w:lvl w:ilvl="0" w:tplc="D8523B64">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0669A6"/>
    <w:multiLevelType w:val="multilevel"/>
    <w:tmpl w:val="958A5F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ED7553"/>
    <w:multiLevelType w:val="hybridMultilevel"/>
    <w:tmpl w:val="B38223CC"/>
    <w:lvl w:ilvl="0" w:tplc="DCE245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8201153"/>
    <w:multiLevelType w:val="hybridMultilevel"/>
    <w:tmpl w:val="801C2FB4"/>
    <w:lvl w:ilvl="0" w:tplc="3A7C1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3074D2"/>
    <w:multiLevelType w:val="multilevel"/>
    <w:tmpl w:val="BC4C2C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A2675D"/>
    <w:multiLevelType w:val="hybridMultilevel"/>
    <w:tmpl w:val="6B4256CC"/>
    <w:lvl w:ilvl="0" w:tplc="F374679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4E29EC"/>
    <w:multiLevelType w:val="hybridMultilevel"/>
    <w:tmpl w:val="244CCE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AAC3D13"/>
    <w:multiLevelType w:val="hybridMultilevel"/>
    <w:tmpl w:val="AAF61988"/>
    <w:lvl w:ilvl="0" w:tplc="3A7C1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CF9048D"/>
    <w:multiLevelType w:val="hybridMultilevel"/>
    <w:tmpl w:val="6E1CAC8A"/>
    <w:lvl w:ilvl="0" w:tplc="9C9451C8">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2F87096D"/>
    <w:multiLevelType w:val="hybridMultilevel"/>
    <w:tmpl w:val="964698EC"/>
    <w:lvl w:ilvl="0" w:tplc="3BE06F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00F6FD2"/>
    <w:multiLevelType w:val="multilevel"/>
    <w:tmpl w:val="429834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830F4A"/>
    <w:multiLevelType w:val="hybridMultilevel"/>
    <w:tmpl w:val="7C4E5D86"/>
    <w:lvl w:ilvl="0" w:tplc="FE9C3048">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36F2232F"/>
    <w:multiLevelType w:val="hybridMultilevel"/>
    <w:tmpl w:val="FF96A35E"/>
    <w:lvl w:ilvl="0" w:tplc="0426000D">
      <w:start w:val="1"/>
      <w:numFmt w:val="bullet"/>
      <w:lvlText w:val=""/>
      <w:lvlJc w:val="left"/>
      <w:pPr>
        <w:ind w:left="644"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E6F6496"/>
    <w:multiLevelType w:val="hybridMultilevel"/>
    <w:tmpl w:val="F2F64BE8"/>
    <w:lvl w:ilvl="0" w:tplc="B066B750">
      <w:start w:val="1"/>
      <w:numFmt w:val="decimal"/>
      <w:lvlText w:val="%1)"/>
      <w:lvlJc w:val="left"/>
      <w:pPr>
        <w:ind w:left="644" w:hanging="360"/>
      </w:pPr>
      <w:rPr>
        <w:rFonts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3FD625F9"/>
    <w:multiLevelType w:val="hybridMultilevel"/>
    <w:tmpl w:val="FB1E482A"/>
    <w:lvl w:ilvl="0" w:tplc="7C9843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6D5A38"/>
    <w:multiLevelType w:val="hybridMultilevel"/>
    <w:tmpl w:val="AB8A37B8"/>
    <w:lvl w:ilvl="0" w:tplc="FE9C30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FF6304"/>
    <w:multiLevelType w:val="hybridMultilevel"/>
    <w:tmpl w:val="EB1A063E"/>
    <w:lvl w:ilvl="0" w:tplc="E7AE8544">
      <w:start w:val="1"/>
      <w:numFmt w:val="bullet"/>
      <w:lvlText w:val="-"/>
      <w:lvlJc w:val="left"/>
      <w:pPr>
        <w:ind w:left="2115" w:hanging="360"/>
      </w:pPr>
      <w:rPr>
        <w:rFonts w:ascii="Times New Roman" w:eastAsia="Times New Roman" w:hAnsi="Times New Roman" w:cs="Times New Roman" w:hint="default"/>
      </w:rPr>
    </w:lvl>
    <w:lvl w:ilvl="1" w:tplc="04260003" w:tentative="1">
      <w:start w:val="1"/>
      <w:numFmt w:val="bullet"/>
      <w:lvlText w:val="o"/>
      <w:lvlJc w:val="left"/>
      <w:pPr>
        <w:ind w:left="2835" w:hanging="360"/>
      </w:pPr>
      <w:rPr>
        <w:rFonts w:ascii="Courier New" w:hAnsi="Courier New" w:cs="Courier New" w:hint="default"/>
      </w:rPr>
    </w:lvl>
    <w:lvl w:ilvl="2" w:tplc="04260005" w:tentative="1">
      <w:start w:val="1"/>
      <w:numFmt w:val="bullet"/>
      <w:lvlText w:val=""/>
      <w:lvlJc w:val="left"/>
      <w:pPr>
        <w:ind w:left="3555" w:hanging="360"/>
      </w:pPr>
      <w:rPr>
        <w:rFonts w:ascii="Wingdings" w:hAnsi="Wingdings" w:hint="default"/>
      </w:rPr>
    </w:lvl>
    <w:lvl w:ilvl="3" w:tplc="04260001" w:tentative="1">
      <w:start w:val="1"/>
      <w:numFmt w:val="bullet"/>
      <w:lvlText w:val=""/>
      <w:lvlJc w:val="left"/>
      <w:pPr>
        <w:ind w:left="4275" w:hanging="360"/>
      </w:pPr>
      <w:rPr>
        <w:rFonts w:ascii="Symbol" w:hAnsi="Symbol" w:hint="default"/>
      </w:rPr>
    </w:lvl>
    <w:lvl w:ilvl="4" w:tplc="04260003" w:tentative="1">
      <w:start w:val="1"/>
      <w:numFmt w:val="bullet"/>
      <w:lvlText w:val="o"/>
      <w:lvlJc w:val="left"/>
      <w:pPr>
        <w:ind w:left="4995" w:hanging="360"/>
      </w:pPr>
      <w:rPr>
        <w:rFonts w:ascii="Courier New" w:hAnsi="Courier New" w:cs="Courier New" w:hint="default"/>
      </w:rPr>
    </w:lvl>
    <w:lvl w:ilvl="5" w:tplc="04260005" w:tentative="1">
      <w:start w:val="1"/>
      <w:numFmt w:val="bullet"/>
      <w:lvlText w:val=""/>
      <w:lvlJc w:val="left"/>
      <w:pPr>
        <w:ind w:left="5715" w:hanging="360"/>
      </w:pPr>
      <w:rPr>
        <w:rFonts w:ascii="Wingdings" w:hAnsi="Wingdings" w:hint="default"/>
      </w:rPr>
    </w:lvl>
    <w:lvl w:ilvl="6" w:tplc="04260001" w:tentative="1">
      <w:start w:val="1"/>
      <w:numFmt w:val="bullet"/>
      <w:lvlText w:val=""/>
      <w:lvlJc w:val="left"/>
      <w:pPr>
        <w:ind w:left="6435" w:hanging="360"/>
      </w:pPr>
      <w:rPr>
        <w:rFonts w:ascii="Symbol" w:hAnsi="Symbol" w:hint="default"/>
      </w:rPr>
    </w:lvl>
    <w:lvl w:ilvl="7" w:tplc="04260003" w:tentative="1">
      <w:start w:val="1"/>
      <w:numFmt w:val="bullet"/>
      <w:lvlText w:val="o"/>
      <w:lvlJc w:val="left"/>
      <w:pPr>
        <w:ind w:left="7155" w:hanging="360"/>
      </w:pPr>
      <w:rPr>
        <w:rFonts w:ascii="Courier New" w:hAnsi="Courier New" w:cs="Courier New" w:hint="default"/>
      </w:rPr>
    </w:lvl>
    <w:lvl w:ilvl="8" w:tplc="04260005" w:tentative="1">
      <w:start w:val="1"/>
      <w:numFmt w:val="bullet"/>
      <w:lvlText w:val=""/>
      <w:lvlJc w:val="left"/>
      <w:pPr>
        <w:ind w:left="7875" w:hanging="360"/>
      </w:pPr>
      <w:rPr>
        <w:rFonts w:ascii="Wingdings" w:hAnsi="Wingdings" w:hint="default"/>
      </w:rPr>
    </w:lvl>
  </w:abstractNum>
  <w:abstractNum w:abstractNumId="29" w15:restartNumberingAfterBreak="0">
    <w:nsid w:val="4727610E"/>
    <w:multiLevelType w:val="hybridMultilevel"/>
    <w:tmpl w:val="D174D3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E777ED"/>
    <w:multiLevelType w:val="hybridMultilevel"/>
    <w:tmpl w:val="964698EC"/>
    <w:lvl w:ilvl="0" w:tplc="3BE06F0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4CB8710F"/>
    <w:multiLevelType w:val="hybridMultilevel"/>
    <w:tmpl w:val="A67EE234"/>
    <w:lvl w:ilvl="0" w:tplc="4CD0579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15:restartNumberingAfterBreak="0">
    <w:nsid w:val="4F386405"/>
    <w:multiLevelType w:val="hybridMultilevel"/>
    <w:tmpl w:val="ECC4AAC6"/>
    <w:lvl w:ilvl="0" w:tplc="FEB63CF8">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3052519"/>
    <w:multiLevelType w:val="hybridMultilevel"/>
    <w:tmpl w:val="834EAA46"/>
    <w:lvl w:ilvl="0" w:tplc="F374679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3A527D3"/>
    <w:multiLevelType w:val="hybridMultilevel"/>
    <w:tmpl w:val="2860574A"/>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46E3973"/>
    <w:multiLevelType w:val="hybridMultilevel"/>
    <w:tmpl w:val="6AA0DBB8"/>
    <w:lvl w:ilvl="0" w:tplc="FE9C30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8153CE"/>
    <w:multiLevelType w:val="hybridMultilevel"/>
    <w:tmpl w:val="A8F09624"/>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83361B8"/>
    <w:multiLevelType w:val="hybridMultilevel"/>
    <w:tmpl w:val="B1909160"/>
    <w:lvl w:ilvl="0" w:tplc="0F78ACAC">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58C412BA"/>
    <w:multiLevelType w:val="hybridMultilevel"/>
    <w:tmpl w:val="0A5CEB96"/>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ACE57D8"/>
    <w:multiLevelType w:val="hybridMultilevel"/>
    <w:tmpl w:val="6302CC20"/>
    <w:lvl w:ilvl="0" w:tplc="BC129E8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B5F2202"/>
    <w:multiLevelType w:val="hybridMultilevel"/>
    <w:tmpl w:val="22BA7F26"/>
    <w:lvl w:ilvl="0" w:tplc="9E7219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B8F4EE9"/>
    <w:multiLevelType w:val="hybridMultilevel"/>
    <w:tmpl w:val="2E26EAA0"/>
    <w:lvl w:ilvl="0" w:tplc="A7C47F30">
      <w:start w:val="1"/>
      <w:numFmt w:val="bullet"/>
      <w:lvlText w:val=""/>
      <w:lvlJc w:val="left"/>
      <w:pPr>
        <w:tabs>
          <w:tab w:val="num" w:pos="720"/>
        </w:tabs>
        <w:ind w:left="720" w:hanging="360"/>
      </w:pPr>
      <w:rPr>
        <w:rFonts w:ascii="Wingdings" w:hAnsi="Wingdings" w:hint="default"/>
      </w:rPr>
    </w:lvl>
    <w:lvl w:ilvl="1" w:tplc="CBAAD74C" w:tentative="1">
      <w:start w:val="1"/>
      <w:numFmt w:val="bullet"/>
      <w:lvlText w:val=""/>
      <w:lvlJc w:val="left"/>
      <w:pPr>
        <w:tabs>
          <w:tab w:val="num" w:pos="1440"/>
        </w:tabs>
        <w:ind w:left="1440" w:hanging="360"/>
      </w:pPr>
      <w:rPr>
        <w:rFonts w:ascii="Wingdings" w:hAnsi="Wingdings" w:hint="default"/>
      </w:rPr>
    </w:lvl>
    <w:lvl w:ilvl="2" w:tplc="3A4E4552" w:tentative="1">
      <w:start w:val="1"/>
      <w:numFmt w:val="bullet"/>
      <w:lvlText w:val=""/>
      <w:lvlJc w:val="left"/>
      <w:pPr>
        <w:tabs>
          <w:tab w:val="num" w:pos="2160"/>
        </w:tabs>
        <w:ind w:left="2160" w:hanging="360"/>
      </w:pPr>
      <w:rPr>
        <w:rFonts w:ascii="Wingdings" w:hAnsi="Wingdings" w:hint="default"/>
      </w:rPr>
    </w:lvl>
    <w:lvl w:ilvl="3" w:tplc="B65A43E2" w:tentative="1">
      <w:start w:val="1"/>
      <w:numFmt w:val="bullet"/>
      <w:lvlText w:val=""/>
      <w:lvlJc w:val="left"/>
      <w:pPr>
        <w:tabs>
          <w:tab w:val="num" w:pos="2880"/>
        </w:tabs>
        <w:ind w:left="2880" w:hanging="360"/>
      </w:pPr>
      <w:rPr>
        <w:rFonts w:ascii="Wingdings" w:hAnsi="Wingdings" w:hint="default"/>
      </w:rPr>
    </w:lvl>
    <w:lvl w:ilvl="4" w:tplc="A4D85CAC" w:tentative="1">
      <w:start w:val="1"/>
      <w:numFmt w:val="bullet"/>
      <w:lvlText w:val=""/>
      <w:lvlJc w:val="left"/>
      <w:pPr>
        <w:tabs>
          <w:tab w:val="num" w:pos="3600"/>
        </w:tabs>
        <w:ind w:left="3600" w:hanging="360"/>
      </w:pPr>
      <w:rPr>
        <w:rFonts w:ascii="Wingdings" w:hAnsi="Wingdings" w:hint="default"/>
      </w:rPr>
    </w:lvl>
    <w:lvl w:ilvl="5" w:tplc="9C2856C4" w:tentative="1">
      <w:start w:val="1"/>
      <w:numFmt w:val="bullet"/>
      <w:lvlText w:val=""/>
      <w:lvlJc w:val="left"/>
      <w:pPr>
        <w:tabs>
          <w:tab w:val="num" w:pos="4320"/>
        </w:tabs>
        <w:ind w:left="4320" w:hanging="360"/>
      </w:pPr>
      <w:rPr>
        <w:rFonts w:ascii="Wingdings" w:hAnsi="Wingdings" w:hint="default"/>
      </w:rPr>
    </w:lvl>
    <w:lvl w:ilvl="6" w:tplc="22BA99F0" w:tentative="1">
      <w:start w:val="1"/>
      <w:numFmt w:val="bullet"/>
      <w:lvlText w:val=""/>
      <w:lvlJc w:val="left"/>
      <w:pPr>
        <w:tabs>
          <w:tab w:val="num" w:pos="5040"/>
        </w:tabs>
        <w:ind w:left="5040" w:hanging="360"/>
      </w:pPr>
      <w:rPr>
        <w:rFonts w:ascii="Wingdings" w:hAnsi="Wingdings" w:hint="default"/>
      </w:rPr>
    </w:lvl>
    <w:lvl w:ilvl="7" w:tplc="2772BF96" w:tentative="1">
      <w:start w:val="1"/>
      <w:numFmt w:val="bullet"/>
      <w:lvlText w:val=""/>
      <w:lvlJc w:val="left"/>
      <w:pPr>
        <w:tabs>
          <w:tab w:val="num" w:pos="5760"/>
        </w:tabs>
        <w:ind w:left="5760" w:hanging="360"/>
      </w:pPr>
      <w:rPr>
        <w:rFonts w:ascii="Wingdings" w:hAnsi="Wingdings" w:hint="default"/>
      </w:rPr>
    </w:lvl>
    <w:lvl w:ilvl="8" w:tplc="92AEC7E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C225D8"/>
    <w:multiLevelType w:val="hybridMultilevel"/>
    <w:tmpl w:val="60C26170"/>
    <w:lvl w:ilvl="0" w:tplc="02921D38">
      <w:numFmt w:val="bullet"/>
      <w:lvlText w:val="-"/>
      <w:lvlJc w:val="left"/>
      <w:pPr>
        <w:ind w:left="720" w:hanging="360"/>
      </w:pPr>
      <w:rPr>
        <w:rFonts w:ascii="Garamond" w:eastAsia="Calibri" w:hAnsi="Garamond"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E4E1C64"/>
    <w:multiLevelType w:val="hybridMultilevel"/>
    <w:tmpl w:val="7F6E2EC6"/>
    <w:lvl w:ilvl="0" w:tplc="727C8ACE">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62981E4F"/>
    <w:multiLevelType w:val="hybridMultilevel"/>
    <w:tmpl w:val="C410527C"/>
    <w:lvl w:ilvl="0" w:tplc="FE9C30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48B70CF"/>
    <w:multiLevelType w:val="hybridMultilevel"/>
    <w:tmpl w:val="F368A3E0"/>
    <w:lvl w:ilvl="0" w:tplc="F374679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DC1491D"/>
    <w:multiLevelType w:val="hybridMultilevel"/>
    <w:tmpl w:val="5964E064"/>
    <w:lvl w:ilvl="0" w:tplc="3A7C1D7C">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6EC720B9"/>
    <w:multiLevelType w:val="hybridMultilevel"/>
    <w:tmpl w:val="ECFAEA78"/>
    <w:lvl w:ilvl="0" w:tplc="D8523B6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0247598"/>
    <w:multiLevelType w:val="multilevel"/>
    <w:tmpl w:val="360028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A363E9A"/>
    <w:multiLevelType w:val="hybridMultilevel"/>
    <w:tmpl w:val="CA3E631E"/>
    <w:lvl w:ilvl="0" w:tplc="FE9C30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B73322E"/>
    <w:multiLevelType w:val="hybridMultilevel"/>
    <w:tmpl w:val="ABDA7206"/>
    <w:lvl w:ilvl="0" w:tplc="D8523B6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1"/>
  </w:num>
  <w:num w:numId="4">
    <w:abstractNumId w:val="13"/>
  </w:num>
  <w:num w:numId="5">
    <w:abstractNumId w:val="48"/>
  </w:num>
  <w:num w:numId="6">
    <w:abstractNumId w:val="16"/>
  </w:num>
  <w:num w:numId="7">
    <w:abstractNumId w:val="49"/>
  </w:num>
  <w:num w:numId="8">
    <w:abstractNumId w:val="27"/>
  </w:num>
  <w:num w:numId="9">
    <w:abstractNumId w:val="35"/>
  </w:num>
  <w:num w:numId="10">
    <w:abstractNumId w:val="44"/>
  </w:num>
  <w:num w:numId="11">
    <w:abstractNumId w:val="43"/>
  </w:num>
  <w:num w:numId="12">
    <w:abstractNumId w:val="28"/>
  </w:num>
  <w:num w:numId="13">
    <w:abstractNumId w:val="21"/>
  </w:num>
  <w:num w:numId="14">
    <w:abstractNumId w:val="15"/>
  </w:num>
  <w:num w:numId="15">
    <w:abstractNumId w:val="19"/>
  </w:num>
  <w:num w:numId="16">
    <w:abstractNumId w:val="8"/>
  </w:num>
  <w:num w:numId="17">
    <w:abstractNumId w:val="47"/>
  </w:num>
  <w:num w:numId="18">
    <w:abstractNumId w:val="29"/>
  </w:num>
  <w:num w:numId="19">
    <w:abstractNumId w:val="36"/>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4"/>
  </w:num>
  <w:num w:numId="32">
    <w:abstractNumId w:val="42"/>
  </w:num>
  <w:num w:numId="33">
    <w:abstractNumId w:val="5"/>
  </w:num>
  <w:num w:numId="34">
    <w:abstractNumId w:val="25"/>
  </w:num>
  <w:num w:numId="35">
    <w:abstractNumId w:val="31"/>
  </w:num>
  <w:num w:numId="36">
    <w:abstractNumId w:val="14"/>
  </w:num>
  <w:num w:numId="37">
    <w:abstractNumId w:val="40"/>
  </w:num>
  <w:num w:numId="38">
    <w:abstractNumId w:val="50"/>
  </w:num>
  <w:num w:numId="39">
    <w:abstractNumId w:val="24"/>
  </w:num>
  <w:num w:numId="40">
    <w:abstractNumId w:val="11"/>
  </w:num>
  <w:num w:numId="41">
    <w:abstractNumId w:val="33"/>
  </w:num>
  <w:num w:numId="42">
    <w:abstractNumId w:val="17"/>
  </w:num>
  <w:num w:numId="43">
    <w:abstractNumId w:val="45"/>
  </w:num>
  <w:num w:numId="44">
    <w:abstractNumId w:val="7"/>
  </w:num>
  <w:num w:numId="45">
    <w:abstractNumId w:val="12"/>
  </w:num>
  <w:num w:numId="46">
    <w:abstractNumId w:val="0"/>
  </w:num>
  <w:num w:numId="47">
    <w:abstractNumId w:val="18"/>
  </w:num>
  <w:num w:numId="48">
    <w:abstractNumId w:val="26"/>
  </w:num>
  <w:num w:numId="49">
    <w:abstractNumId w:val="6"/>
  </w:num>
  <w:num w:numId="50">
    <w:abstractNumId w:val="38"/>
  </w:num>
  <w:num w:numId="51">
    <w:abstractNumId w:val="20"/>
  </w:num>
  <w:num w:numId="52">
    <w:abstractNumId w:val="9"/>
  </w:num>
  <w:num w:numId="53">
    <w:abstractNumId w:val="3"/>
  </w:num>
  <w:num w:numId="54">
    <w:abstractNumId w:val="39"/>
  </w:num>
  <w:num w:numId="55">
    <w:abstractNumId w:val="34"/>
  </w:num>
  <w:num w:numId="56">
    <w:abstractNumId w:val="22"/>
  </w:num>
  <w:num w:numId="57">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BE" w:vendorID="64" w:dllVersion="0" w:nlCheck="1" w:checkStyle="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b-N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39"/>
    <w:rsid w:val="00000A14"/>
    <w:rsid w:val="000017B0"/>
    <w:rsid w:val="00002912"/>
    <w:rsid w:val="0000415D"/>
    <w:rsid w:val="0000552E"/>
    <w:rsid w:val="00012117"/>
    <w:rsid w:val="0001214F"/>
    <w:rsid w:val="00012448"/>
    <w:rsid w:val="00012C9E"/>
    <w:rsid w:val="00012F88"/>
    <w:rsid w:val="00012FD4"/>
    <w:rsid w:val="0001385F"/>
    <w:rsid w:val="00013FC3"/>
    <w:rsid w:val="0001532F"/>
    <w:rsid w:val="0001732A"/>
    <w:rsid w:val="0001749A"/>
    <w:rsid w:val="00017D2B"/>
    <w:rsid w:val="00021A5C"/>
    <w:rsid w:val="00021AAA"/>
    <w:rsid w:val="00022634"/>
    <w:rsid w:val="00022813"/>
    <w:rsid w:val="00023055"/>
    <w:rsid w:val="00023725"/>
    <w:rsid w:val="00023A24"/>
    <w:rsid w:val="00024419"/>
    <w:rsid w:val="00026B08"/>
    <w:rsid w:val="00026BC1"/>
    <w:rsid w:val="00027A35"/>
    <w:rsid w:val="0003151E"/>
    <w:rsid w:val="0003406E"/>
    <w:rsid w:val="0003461F"/>
    <w:rsid w:val="00034E2D"/>
    <w:rsid w:val="0003552C"/>
    <w:rsid w:val="00035E2D"/>
    <w:rsid w:val="000363B5"/>
    <w:rsid w:val="0004005D"/>
    <w:rsid w:val="0004126E"/>
    <w:rsid w:val="000438FB"/>
    <w:rsid w:val="0004467A"/>
    <w:rsid w:val="00044990"/>
    <w:rsid w:val="00045390"/>
    <w:rsid w:val="00045535"/>
    <w:rsid w:val="00045AC4"/>
    <w:rsid w:val="00045F15"/>
    <w:rsid w:val="0004789F"/>
    <w:rsid w:val="000478C6"/>
    <w:rsid w:val="00050C45"/>
    <w:rsid w:val="00051CF3"/>
    <w:rsid w:val="00051E75"/>
    <w:rsid w:val="00051F4F"/>
    <w:rsid w:val="000531A9"/>
    <w:rsid w:val="00053CD5"/>
    <w:rsid w:val="00057B45"/>
    <w:rsid w:val="000608D0"/>
    <w:rsid w:val="0006130A"/>
    <w:rsid w:val="00061D49"/>
    <w:rsid w:val="00062EA9"/>
    <w:rsid w:val="00062F10"/>
    <w:rsid w:val="00063196"/>
    <w:rsid w:val="000633B3"/>
    <w:rsid w:val="00063D15"/>
    <w:rsid w:val="00064326"/>
    <w:rsid w:val="0006469F"/>
    <w:rsid w:val="0006507E"/>
    <w:rsid w:val="00065A96"/>
    <w:rsid w:val="00065C22"/>
    <w:rsid w:val="00066AE4"/>
    <w:rsid w:val="00066EAC"/>
    <w:rsid w:val="00066F78"/>
    <w:rsid w:val="00067064"/>
    <w:rsid w:val="00070F9D"/>
    <w:rsid w:val="00072D67"/>
    <w:rsid w:val="000739BC"/>
    <w:rsid w:val="000739CA"/>
    <w:rsid w:val="00074D77"/>
    <w:rsid w:val="00075323"/>
    <w:rsid w:val="000764DF"/>
    <w:rsid w:val="00077CE5"/>
    <w:rsid w:val="000812C1"/>
    <w:rsid w:val="00081E64"/>
    <w:rsid w:val="00082C01"/>
    <w:rsid w:val="0008320B"/>
    <w:rsid w:val="0008349A"/>
    <w:rsid w:val="000857A3"/>
    <w:rsid w:val="0008594D"/>
    <w:rsid w:val="00085B53"/>
    <w:rsid w:val="00091EC8"/>
    <w:rsid w:val="00092901"/>
    <w:rsid w:val="00093E55"/>
    <w:rsid w:val="000953E2"/>
    <w:rsid w:val="00096CDD"/>
    <w:rsid w:val="00097184"/>
    <w:rsid w:val="000976BF"/>
    <w:rsid w:val="000A02BD"/>
    <w:rsid w:val="000A03D1"/>
    <w:rsid w:val="000A18AC"/>
    <w:rsid w:val="000A2036"/>
    <w:rsid w:val="000A2464"/>
    <w:rsid w:val="000A25CB"/>
    <w:rsid w:val="000A3030"/>
    <w:rsid w:val="000A3662"/>
    <w:rsid w:val="000A3CC3"/>
    <w:rsid w:val="000A4854"/>
    <w:rsid w:val="000A4A69"/>
    <w:rsid w:val="000A5384"/>
    <w:rsid w:val="000A56BF"/>
    <w:rsid w:val="000A5745"/>
    <w:rsid w:val="000A5CD0"/>
    <w:rsid w:val="000A69DC"/>
    <w:rsid w:val="000A6D7E"/>
    <w:rsid w:val="000A7292"/>
    <w:rsid w:val="000B0125"/>
    <w:rsid w:val="000B06B8"/>
    <w:rsid w:val="000B07A1"/>
    <w:rsid w:val="000B0D97"/>
    <w:rsid w:val="000B0EA0"/>
    <w:rsid w:val="000B10B5"/>
    <w:rsid w:val="000B161F"/>
    <w:rsid w:val="000B2448"/>
    <w:rsid w:val="000B3218"/>
    <w:rsid w:val="000B3811"/>
    <w:rsid w:val="000B3884"/>
    <w:rsid w:val="000B4039"/>
    <w:rsid w:val="000B4260"/>
    <w:rsid w:val="000B4392"/>
    <w:rsid w:val="000B45D6"/>
    <w:rsid w:val="000B6DE5"/>
    <w:rsid w:val="000B7652"/>
    <w:rsid w:val="000C028F"/>
    <w:rsid w:val="000C1E43"/>
    <w:rsid w:val="000C2636"/>
    <w:rsid w:val="000C2AEF"/>
    <w:rsid w:val="000C4E4A"/>
    <w:rsid w:val="000C51A9"/>
    <w:rsid w:val="000C6147"/>
    <w:rsid w:val="000C75E8"/>
    <w:rsid w:val="000C771D"/>
    <w:rsid w:val="000D0055"/>
    <w:rsid w:val="000D127B"/>
    <w:rsid w:val="000D1693"/>
    <w:rsid w:val="000D33F2"/>
    <w:rsid w:val="000D3A96"/>
    <w:rsid w:val="000D5264"/>
    <w:rsid w:val="000D5C1B"/>
    <w:rsid w:val="000D5E09"/>
    <w:rsid w:val="000D636C"/>
    <w:rsid w:val="000E0303"/>
    <w:rsid w:val="000E0F7B"/>
    <w:rsid w:val="000E2882"/>
    <w:rsid w:val="000E2C67"/>
    <w:rsid w:val="000E4236"/>
    <w:rsid w:val="000E72C6"/>
    <w:rsid w:val="000E76AB"/>
    <w:rsid w:val="000F0730"/>
    <w:rsid w:val="000F09BC"/>
    <w:rsid w:val="000F10D6"/>
    <w:rsid w:val="000F22BB"/>
    <w:rsid w:val="000F35C7"/>
    <w:rsid w:val="000F39BA"/>
    <w:rsid w:val="000F4212"/>
    <w:rsid w:val="000F4F01"/>
    <w:rsid w:val="000F5550"/>
    <w:rsid w:val="000F6334"/>
    <w:rsid w:val="000F6918"/>
    <w:rsid w:val="00101092"/>
    <w:rsid w:val="00101750"/>
    <w:rsid w:val="00103B25"/>
    <w:rsid w:val="00111D0B"/>
    <w:rsid w:val="00112037"/>
    <w:rsid w:val="00112655"/>
    <w:rsid w:val="00112FA1"/>
    <w:rsid w:val="0011520C"/>
    <w:rsid w:val="00115ACC"/>
    <w:rsid w:val="00115E45"/>
    <w:rsid w:val="00115FFF"/>
    <w:rsid w:val="00116FF4"/>
    <w:rsid w:val="00117081"/>
    <w:rsid w:val="001173E5"/>
    <w:rsid w:val="00117F6D"/>
    <w:rsid w:val="00121217"/>
    <w:rsid w:val="0012651C"/>
    <w:rsid w:val="00126E2C"/>
    <w:rsid w:val="00127218"/>
    <w:rsid w:val="00130357"/>
    <w:rsid w:val="0013139A"/>
    <w:rsid w:val="00132DA5"/>
    <w:rsid w:val="00133570"/>
    <w:rsid w:val="00135358"/>
    <w:rsid w:val="0013537D"/>
    <w:rsid w:val="00136FEB"/>
    <w:rsid w:val="0013758D"/>
    <w:rsid w:val="00137D1E"/>
    <w:rsid w:val="00137E36"/>
    <w:rsid w:val="001421AD"/>
    <w:rsid w:val="00142F24"/>
    <w:rsid w:val="001431B7"/>
    <w:rsid w:val="00143862"/>
    <w:rsid w:val="00144078"/>
    <w:rsid w:val="00144648"/>
    <w:rsid w:val="00144C26"/>
    <w:rsid w:val="00145ADD"/>
    <w:rsid w:val="00146899"/>
    <w:rsid w:val="0014790B"/>
    <w:rsid w:val="00150333"/>
    <w:rsid w:val="00150E68"/>
    <w:rsid w:val="00150F70"/>
    <w:rsid w:val="00151537"/>
    <w:rsid w:val="00151E7E"/>
    <w:rsid w:val="00152614"/>
    <w:rsid w:val="001527FA"/>
    <w:rsid w:val="00152B40"/>
    <w:rsid w:val="00152E32"/>
    <w:rsid w:val="00153E01"/>
    <w:rsid w:val="001541A8"/>
    <w:rsid w:val="00154D0F"/>
    <w:rsid w:val="00155EE4"/>
    <w:rsid w:val="0015765D"/>
    <w:rsid w:val="00157DE9"/>
    <w:rsid w:val="00157F24"/>
    <w:rsid w:val="00157F64"/>
    <w:rsid w:val="00160B6E"/>
    <w:rsid w:val="001634F3"/>
    <w:rsid w:val="00163DDE"/>
    <w:rsid w:val="00164600"/>
    <w:rsid w:val="0016524C"/>
    <w:rsid w:val="001656D7"/>
    <w:rsid w:val="00165D73"/>
    <w:rsid w:val="00167578"/>
    <w:rsid w:val="001679F8"/>
    <w:rsid w:val="00167A31"/>
    <w:rsid w:val="001702F2"/>
    <w:rsid w:val="00171DD8"/>
    <w:rsid w:val="00171E64"/>
    <w:rsid w:val="001725EA"/>
    <w:rsid w:val="00173755"/>
    <w:rsid w:val="00173DA0"/>
    <w:rsid w:val="00175794"/>
    <w:rsid w:val="00176211"/>
    <w:rsid w:val="001765B8"/>
    <w:rsid w:val="001767AD"/>
    <w:rsid w:val="00176CD5"/>
    <w:rsid w:val="00177612"/>
    <w:rsid w:val="00177B2D"/>
    <w:rsid w:val="00177F10"/>
    <w:rsid w:val="001801BD"/>
    <w:rsid w:val="00180311"/>
    <w:rsid w:val="00181C9C"/>
    <w:rsid w:val="00181EA4"/>
    <w:rsid w:val="00182EB5"/>
    <w:rsid w:val="00184268"/>
    <w:rsid w:val="001851DC"/>
    <w:rsid w:val="00185C2B"/>
    <w:rsid w:val="001868F5"/>
    <w:rsid w:val="00186AE7"/>
    <w:rsid w:val="00186B4E"/>
    <w:rsid w:val="001871AE"/>
    <w:rsid w:val="0018727F"/>
    <w:rsid w:val="001907E6"/>
    <w:rsid w:val="00191FEB"/>
    <w:rsid w:val="001925E2"/>
    <w:rsid w:val="00192E9A"/>
    <w:rsid w:val="00194B2F"/>
    <w:rsid w:val="001957BD"/>
    <w:rsid w:val="00195948"/>
    <w:rsid w:val="00196900"/>
    <w:rsid w:val="0019738B"/>
    <w:rsid w:val="001A0098"/>
    <w:rsid w:val="001A01F3"/>
    <w:rsid w:val="001A0DD0"/>
    <w:rsid w:val="001A127B"/>
    <w:rsid w:val="001A1463"/>
    <w:rsid w:val="001A2367"/>
    <w:rsid w:val="001A2FFC"/>
    <w:rsid w:val="001A5203"/>
    <w:rsid w:val="001A5C89"/>
    <w:rsid w:val="001A5E8E"/>
    <w:rsid w:val="001B13C0"/>
    <w:rsid w:val="001B1551"/>
    <w:rsid w:val="001B1917"/>
    <w:rsid w:val="001B2FCE"/>
    <w:rsid w:val="001B3862"/>
    <w:rsid w:val="001B3A31"/>
    <w:rsid w:val="001B3A52"/>
    <w:rsid w:val="001B3AC3"/>
    <w:rsid w:val="001B40D6"/>
    <w:rsid w:val="001B5D4E"/>
    <w:rsid w:val="001B6673"/>
    <w:rsid w:val="001C00A9"/>
    <w:rsid w:val="001C1481"/>
    <w:rsid w:val="001C1B85"/>
    <w:rsid w:val="001C2C39"/>
    <w:rsid w:val="001C37FC"/>
    <w:rsid w:val="001C38B5"/>
    <w:rsid w:val="001C3C1D"/>
    <w:rsid w:val="001C4008"/>
    <w:rsid w:val="001C40AF"/>
    <w:rsid w:val="001C543D"/>
    <w:rsid w:val="001C65A1"/>
    <w:rsid w:val="001C742A"/>
    <w:rsid w:val="001D0997"/>
    <w:rsid w:val="001D0CE7"/>
    <w:rsid w:val="001D0DE5"/>
    <w:rsid w:val="001D127A"/>
    <w:rsid w:val="001D1320"/>
    <w:rsid w:val="001D15C1"/>
    <w:rsid w:val="001D2055"/>
    <w:rsid w:val="001D2502"/>
    <w:rsid w:val="001D25F3"/>
    <w:rsid w:val="001D2B00"/>
    <w:rsid w:val="001D2D56"/>
    <w:rsid w:val="001D36C1"/>
    <w:rsid w:val="001D65C8"/>
    <w:rsid w:val="001D68F4"/>
    <w:rsid w:val="001D6A43"/>
    <w:rsid w:val="001D6BB2"/>
    <w:rsid w:val="001D7167"/>
    <w:rsid w:val="001E0AEA"/>
    <w:rsid w:val="001E12B2"/>
    <w:rsid w:val="001E2383"/>
    <w:rsid w:val="001E2D51"/>
    <w:rsid w:val="001E4665"/>
    <w:rsid w:val="001E4DF6"/>
    <w:rsid w:val="001E555A"/>
    <w:rsid w:val="001E5ADE"/>
    <w:rsid w:val="001E5BF6"/>
    <w:rsid w:val="001E5D6C"/>
    <w:rsid w:val="001E5F76"/>
    <w:rsid w:val="001E64A9"/>
    <w:rsid w:val="001F0DE3"/>
    <w:rsid w:val="001F1100"/>
    <w:rsid w:val="001F3488"/>
    <w:rsid w:val="001F4704"/>
    <w:rsid w:val="001F4AA2"/>
    <w:rsid w:val="001F4C65"/>
    <w:rsid w:val="001F5B20"/>
    <w:rsid w:val="001F64DD"/>
    <w:rsid w:val="00200F5E"/>
    <w:rsid w:val="002016B0"/>
    <w:rsid w:val="00202C24"/>
    <w:rsid w:val="00203146"/>
    <w:rsid w:val="00203196"/>
    <w:rsid w:val="002038F9"/>
    <w:rsid w:val="00204751"/>
    <w:rsid w:val="002056C2"/>
    <w:rsid w:val="00205F41"/>
    <w:rsid w:val="002065AB"/>
    <w:rsid w:val="002068F9"/>
    <w:rsid w:val="00206FB3"/>
    <w:rsid w:val="0021021E"/>
    <w:rsid w:val="00214F71"/>
    <w:rsid w:val="00215383"/>
    <w:rsid w:val="00215865"/>
    <w:rsid w:val="00217925"/>
    <w:rsid w:val="0022088B"/>
    <w:rsid w:val="00220C79"/>
    <w:rsid w:val="00220EE3"/>
    <w:rsid w:val="002217FD"/>
    <w:rsid w:val="00221832"/>
    <w:rsid w:val="00221E45"/>
    <w:rsid w:val="002232F9"/>
    <w:rsid w:val="0022335E"/>
    <w:rsid w:val="00224501"/>
    <w:rsid w:val="0022538C"/>
    <w:rsid w:val="002262B9"/>
    <w:rsid w:val="002275AE"/>
    <w:rsid w:val="00230125"/>
    <w:rsid w:val="0023051B"/>
    <w:rsid w:val="00230BE8"/>
    <w:rsid w:val="00231C0C"/>
    <w:rsid w:val="00231FD5"/>
    <w:rsid w:val="002321C8"/>
    <w:rsid w:val="00232274"/>
    <w:rsid w:val="00232B42"/>
    <w:rsid w:val="00232BF3"/>
    <w:rsid w:val="00232F91"/>
    <w:rsid w:val="00236297"/>
    <w:rsid w:val="002413BC"/>
    <w:rsid w:val="002414BD"/>
    <w:rsid w:val="00241F9F"/>
    <w:rsid w:val="00243246"/>
    <w:rsid w:val="002435A1"/>
    <w:rsid w:val="0024479B"/>
    <w:rsid w:val="002448E1"/>
    <w:rsid w:val="00247495"/>
    <w:rsid w:val="002475F3"/>
    <w:rsid w:val="00247F85"/>
    <w:rsid w:val="00250111"/>
    <w:rsid w:val="00252414"/>
    <w:rsid w:val="00252839"/>
    <w:rsid w:val="00252E1B"/>
    <w:rsid w:val="00253409"/>
    <w:rsid w:val="00253AD4"/>
    <w:rsid w:val="00254612"/>
    <w:rsid w:val="002555F4"/>
    <w:rsid w:val="00255607"/>
    <w:rsid w:val="002560FE"/>
    <w:rsid w:val="002576AC"/>
    <w:rsid w:val="00260176"/>
    <w:rsid w:val="00261039"/>
    <w:rsid w:val="00261420"/>
    <w:rsid w:val="00261926"/>
    <w:rsid w:val="002619CE"/>
    <w:rsid w:val="00261A99"/>
    <w:rsid w:val="00262581"/>
    <w:rsid w:val="00262D8E"/>
    <w:rsid w:val="002636F7"/>
    <w:rsid w:val="00263BD4"/>
    <w:rsid w:val="00263D2D"/>
    <w:rsid w:val="002642C7"/>
    <w:rsid w:val="0026501C"/>
    <w:rsid w:val="00265686"/>
    <w:rsid w:val="00265D6B"/>
    <w:rsid w:val="0026679E"/>
    <w:rsid w:val="00267522"/>
    <w:rsid w:val="002704BA"/>
    <w:rsid w:val="002716B9"/>
    <w:rsid w:val="00271F12"/>
    <w:rsid w:val="00272FC4"/>
    <w:rsid w:val="0027310E"/>
    <w:rsid w:val="00274607"/>
    <w:rsid w:val="0027525A"/>
    <w:rsid w:val="00276055"/>
    <w:rsid w:val="00276D13"/>
    <w:rsid w:val="00276FC9"/>
    <w:rsid w:val="0027736C"/>
    <w:rsid w:val="00277A72"/>
    <w:rsid w:val="00277DD8"/>
    <w:rsid w:val="002802EC"/>
    <w:rsid w:val="00280461"/>
    <w:rsid w:val="00281137"/>
    <w:rsid w:val="00281C78"/>
    <w:rsid w:val="002849E0"/>
    <w:rsid w:val="00284A79"/>
    <w:rsid w:val="00284F30"/>
    <w:rsid w:val="002854F3"/>
    <w:rsid w:val="002855EA"/>
    <w:rsid w:val="00285944"/>
    <w:rsid w:val="00287D53"/>
    <w:rsid w:val="00290112"/>
    <w:rsid w:val="00290407"/>
    <w:rsid w:val="00290B59"/>
    <w:rsid w:val="0029137B"/>
    <w:rsid w:val="00292327"/>
    <w:rsid w:val="00292819"/>
    <w:rsid w:val="00292AFC"/>
    <w:rsid w:val="0029310E"/>
    <w:rsid w:val="00293B9E"/>
    <w:rsid w:val="00294411"/>
    <w:rsid w:val="002945B9"/>
    <w:rsid w:val="0029516D"/>
    <w:rsid w:val="002965D8"/>
    <w:rsid w:val="00296782"/>
    <w:rsid w:val="00296B95"/>
    <w:rsid w:val="002970B5"/>
    <w:rsid w:val="0029713D"/>
    <w:rsid w:val="002A0537"/>
    <w:rsid w:val="002A0A3D"/>
    <w:rsid w:val="002A135D"/>
    <w:rsid w:val="002A1DF2"/>
    <w:rsid w:val="002A23B7"/>
    <w:rsid w:val="002A28B8"/>
    <w:rsid w:val="002A3AF6"/>
    <w:rsid w:val="002A56A3"/>
    <w:rsid w:val="002A640A"/>
    <w:rsid w:val="002A66A3"/>
    <w:rsid w:val="002A74B3"/>
    <w:rsid w:val="002A789C"/>
    <w:rsid w:val="002A7C8C"/>
    <w:rsid w:val="002B00FA"/>
    <w:rsid w:val="002B031A"/>
    <w:rsid w:val="002B0697"/>
    <w:rsid w:val="002B230B"/>
    <w:rsid w:val="002B29E7"/>
    <w:rsid w:val="002B2A01"/>
    <w:rsid w:val="002B2D1F"/>
    <w:rsid w:val="002B3859"/>
    <w:rsid w:val="002B41AC"/>
    <w:rsid w:val="002B5F66"/>
    <w:rsid w:val="002B6BF1"/>
    <w:rsid w:val="002B6E46"/>
    <w:rsid w:val="002B6F43"/>
    <w:rsid w:val="002C024B"/>
    <w:rsid w:val="002C0AEC"/>
    <w:rsid w:val="002C0D86"/>
    <w:rsid w:val="002C1B53"/>
    <w:rsid w:val="002C3961"/>
    <w:rsid w:val="002C411A"/>
    <w:rsid w:val="002C4F2E"/>
    <w:rsid w:val="002C6F75"/>
    <w:rsid w:val="002C72FC"/>
    <w:rsid w:val="002D00AC"/>
    <w:rsid w:val="002D03C3"/>
    <w:rsid w:val="002D0636"/>
    <w:rsid w:val="002D0F5A"/>
    <w:rsid w:val="002D142E"/>
    <w:rsid w:val="002D2E6A"/>
    <w:rsid w:val="002D3BCD"/>
    <w:rsid w:val="002D45CF"/>
    <w:rsid w:val="002D4ED3"/>
    <w:rsid w:val="002D6B92"/>
    <w:rsid w:val="002D77FC"/>
    <w:rsid w:val="002E00A0"/>
    <w:rsid w:val="002E04AC"/>
    <w:rsid w:val="002E06C6"/>
    <w:rsid w:val="002E0CEC"/>
    <w:rsid w:val="002E1173"/>
    <w:rsid w:val="002E13C7"/>
    <w:rsid w:val="002E13E9"/>
    <w:rsid w:val="002E1906"/>
    <w:rsid w:val="002E1ABD"/>
    <w:rsid w:val="002E1F78"/>
    <w:rsid w:val="002E2076"/>
    <w:rsid w:val="002E2B7E"/>
    <w:rsid w:val="002E5E4A"/>
    <w:rsid w:val="002E6495"/>
    <w:rsid w:val="002E78A8"/>
    <w:rsid w:val="002F0A99"/>
    <w:rsid w:val="002F146D"/>
    <w:rsid w:val="002F1E4F"/>
    <w:rsid w:val="002F2DC7"/>
    <w:rsid w:val="002F3266"/>
    <w:rsid w:val="002F3983"/>
    <w:rsid w:val="002F3DCF"/>
    <w:rsid w:val="002F4439"/>
    <w:rsid w:val="002F459D"/>
    <w:rsid w:val="002F611E"/>
    <w:rsid w:val="002F7C8C"/>
    <w:rsid w:val="002F7EAF"/>
    <w:rsid w:val="003010FC"/>
    <w:rsid w:val="00301335"/>
    <w:rsid w:val="00302395"/>
    <w:rsid w:val="0030280A"/>
    <w:rsid w:val="00302C5A"/>
    <w:rsid w:val="00303151"/>
    <w:rsid w:val="003049E5"/>
    <w:rsid w:val="00304AD7"/>
    <w:rsid w:val="00305E93"/>
    <w:rsid w:val="00306DAB"/>
    <w:rsid w:val="00307163"/>
    <w:rsid w:val="0030721C"/>
    <w:rsid w:val="00307473"/>
    <w:rsid w:val="0030799D"/>
    <w:rsid w:val="00310BA7"/>
    <w:rsid w:val="00312B1F"/>
    <w:rsid w:val="0031320E"/>
    <w:rsid w:val="00313A13"/>
    <w:rsid w:val="00316A73"/>
    <w:rsid w:val="00320F7A"/>
    <w:rsid w:val="00320FF1"/>
    <w:rsid w:val="0032111D"/>
    <w:rsid w:val="00322202"/>
    <w:rsid w:val="00323115"/>
    <w:rsid w:val="003236C7"/>
    <w:rsid w:val="00323D25"/>
    <w:rsid w:val="003265D8"/>
    <w:rsid w:val="00326EA8"/>
    <w:rsid w:val="00326EDD"/>
    <w:rsid w:val="003273AB"/>
    <w:rsid w:val="003312A3"/>
    <w:rsid w:val="003335C0"/>
    <w:rsid w:val="003338EB"/>
    <w:rsid w:val="00334E86"/>
    <w:rsid w:val="00335053"/>
    <w:rsid w:val="00335079"/>
    <w:rsid w:val="003350D4"/>
    <w:rsid w:val="00335562"/>
    <w:rsid w:val="0033653A"/>
    <w:rsid w:val="003366F8"/>
    <w:rsid w:val="00336D1A"/>
    <w:rsid w:val="00337ABF"/>
    <w:rsid w:val="00337F95"/>
    <w:rsid w:val="003420C7"/>
    <w:rsid w:val="00343C29"/>
    <w:rsid w:val="00344A76"/>
    <w:rsid w:val="00344B0D"/>
    <w:rsid w:val="003458B9"/>
    <w:rsid w:val="003469F9"/>
    <w:rsid w:val="00347ABF"/>
    <w:rsid w:val="00347B6B"/>
    <w:rsid w:val="00347BDF"/>
    <w:rsid w:val="00350E20"/>
    <w:rsid w:val="00351AC5"/>
    <w:rsid w:val="00351E7D"/>
    <w:rsid w:val="00352132"/>
    <w:rsid w:val="003524B3"/>
    <w:rsid w:val="003528C2"/>
    <w:rsid w:val="00352E32"/>
    <w:rsid w:val="00353B59"/>
    <w:rsid w:val="00353C9E"/>
    <w:rsid w:val="00353CC7"/>
    <w:rsid w:val="00354516"/>
    <w:rsid w:val="00354D75"/>
    <w:rsid w:val="0035568A"/>
    <w:rsid w:val="00356317"/>
    <w:rsid w:val="003565AA"/>
    <w:rsid w:val="00357457"/>
    <w:rsid w:val="00357BC5"/>
    <w:rsid w:val="00357C60"/>
    <w:rsid w:val="00360A94"/>
    <w:rsid w:val="003614C5"/>
    <w:rsid w:val="00363EA8"/>
    <w:rsid w:val="003640B0"/>
    <w:rsid w:val="003641C1"/>
    <w:rsid w:val="00364E63"/>
    <w:rsid w:val="00370224"/>
    <w:rsid w:val="00372663"/>
    <w:rsid w:val="00372D32"/>
    <w:rsid w:val="00375698"/>
    <w:rsid w:val="00375E18"/>
    <w:rsid w:val="003760A0"/>
    <w:rsid w:val="0037763C"/>
    <w:rsid w:val="00377CA1"/>
    <w:rsid w:val="00377E2D"/>
    <w:rsid w:val="003806B1"/>
    <w:rsid w:val="00380894"/>
    <w:rsid w:val="003813F6"/>
    <w:rsid w:val="00382389"/>
    <w:rsid w:val="00382600"/>
    <w:rsid w:val="00382EC3"/>
    <w:rsid w:val="00382FD7"/>
    <w:rsid w:val="00384FE7"/>
    <w:rsid w:val="003868BD"/>
    <w:rsid w:val="00387A64"/>
    <w:rsid w:val="00390652"/>
    <w:rsid w:val="003906A5"/>
    <w:rsid w:val="003907FE"/>
    <w:rsid w:val="00390D96"/>
    <w:rsid w:val="003917FA"/>
    <w:rsid w:val="00392403"/>
    <w:rsid w:val="0039316F"/>
    <w:rsid w:val="0039338C"/>
    <w:rsid w:val="00393BF1"/>
    <w:rsid w:val="00393BF2"/>
    <w:rsid w:val="00393DBD"/>
    <w:rsid w:val="00394483"/>
    <w:rsid w:val="0039619B"/>
    <w:rsid w:val="00396ADC"/>
    <w:rsid w:val="00397420"/>
    <w:rsid w:val="003A0CDC"/>
    <w:rsid w:val="003A0E12"/>
    <w:rsid w:val="003A10CE"/>
    <w:rsid w:val="003A20D9"/>
    <w:rsid w:val="003A249C"/>
    <w:rsid w:val="003A3723"/>
    <w:rsid w:val="003A4314"/>
    <w:rsid w:val="003A46DF"/>
    <w:rsid w:val="003A541B"/>
    <w:rsid w:val="003A6772"/>
    <w:rsid w:val="003A7467"/>
    <w:rsid w:val="003A7536"/>
    <w:rsid w:val="003A75E9"/>
    <w:rsid w:val="003A7C22"/>
    <w:rsid w:val="003B0380"/>
    <w:rsid w:val="003B062D"/>
    <w:rsid w:val="003B26DD"/>
    <w:rsid w:val="003B292C"/>
    <w:rsid w:val="003B37B6"/>
    <w:rsid w:val="003B3F24"/>
    <w:rsid w:val="003B4CD8"/>
    <w:rsid w:val="003B50B2"/>
    <w:rsid w:val="003B5C95"/>
    <w:rsid w:val="003B5D2F"/>
    <w:rsid w:val="003B6DA7"/>
    <w:rsid w:val="003B6DE6"/>
    <w:rsid w:val="003B7055"/>
    <w:rsid w:val="003B7116"/>
    <w:rsid w:val="003B77DE"/>
    <w:rsid w:val="003C0236"/>
    <w:rsid w:val="003C15B5"/>
    <w:rsid w:val="003C3867"/>
    <w:rsid w:val="003C421F"/>
    <w:rsid w:val="003C6AF3"/>
    <w:rsid w:val="003C70FD"/>
    <w:rsid w:val="003D1354"/>
    <w:rsid w:val="003D1486"/>
    <w:rsid w:val="003D15CB"/>
    <w:rsid w:val="003D1A28"/>
    <w:rsid w:val="003D1BFA"/>
    <w:rsid w:val="003D1DB2"/>
    <w:rsid w:val="003D2A34"/>
    <w:rsid w:val="003D306C"/>
    <w:rsid w:val="003D4472"/>
    <w:rsid w:val="003D58EE"/>
    <w:rsid w:val="003D5D2E"/>
    <w:rsid w:val="003D6BFA"/>
    <w:rsid w:val="003D77E8"/>
    <w:rsid w:val="003E162D"/>
    <w:rsid w:val="003E2557"/>
    <w:rsid w:val="003E2CED"/>
    <w:rsid w:val="003E3B64"/>
    <w:rsid w:val="003E3E3B"/>
    <w:rsid w:val="003E4BD8"/>
    <w:rsid w:val="003E7CED"/>
    <w:rsid w:val="003F0478"/>
    <w:rsid w:val="003F2A1C"/>
    <w:rsid w:val="003F3816"/>
    <w:rsid w:val="003F3B69"/>
    <w:rsid w:val="003F4064"/>
    <w:rsid w:val="003F4B56"/>
    <w:rsid w:val="003F4BDD"/>
    <w:rsid w:val="003F658D"/>
    <w:rsid w:val="003F675F"/>
    <w:rsid w:val="003F7643"/>
    <w:rsid w:val="003F7ED0"/>
    <w:rsid w:val="004002FA"/>
    <w:rsid w:val="00400744"/>
    <w:rsid w:val="00400804"/>
    <w:rsid w:val="004011AC"/>
    <w:rsid w:val="004040FB"/>
    <w:rsid w:val="0040461C"/>
    <w:rsid w:val="00404CA8"/>
    <w:rsid w:val="00405AD0"/>
    <w:rsid w:val="004065F2"/>
    <w:rsid w:val="00406985"/>
    <w:rsid w:val="00406C72"/>
    <w:rsid w:val="00407357"/>
    <w:rsid w:val="00410004"/>
    <w:rsid w:val="00410D64"/>
    <w:rsid w:val="00411012"/>
    <w:rsid w:val="00411826"/>
    <w:rsid w:val="004120C7"/>
    <w:rsid w:val="0041351D"/>
    <w:rsid w:val="00413F09"/>
    <w:rsid w:val="00414369"/>
    <w:rsid w:val="0041650E"/>
    <w:rsid w:val="004202C3"/>
    <w:rsid w:val="00420C71"/>
    <w:rsid w:val="00423664"/>
    <w:rsid w:val="0042443E"/>
    <w:rsid w:val="004253C5"/>
    <w:rsid w:val="004264BB"/>
    <w:rsid w:val="004268D0"/>
    <w:rsid w:val="00427078"/>
    <w:rsid w:val="00427419"/>
    <w:rsid w:val="00427803"/>
    <w:rsid w:val="004302BD"/>
    <w:rsid w:val="00430DE9"/>
    <w:rsid w:val="0043121C"/>
    <w:rsid w:val="0043204E"/>
    <w:rsid w:val="0043243A"/>
    <w:rsid w:val="00432AE5"/>
    <w:rsid w:val="0043371A"/>
    <w:rsid w:val="00434221"/>
    <w:rsid w:val="00434458"/>
    <w:rsid w:val="00434B17"/>
    <w:rsid w:val="004357CA"/>
    <w:rsid w:val="00436600"/>
    <w:rsid w:val="004411A7"/>
    <w:rsid w:val="00444D4C"/>
    <w:rsid w:val="00446D54"/>
    <w:rsid w:val="00450436"/>
    <w:rsid w:val="00450530"/>
    <w:rsid w:val="00450813"/>
    <w:rsid w:val="00450829"/>
    <w:rsid w:val="00450B82"/>
    <w:rsid w:val="00451D4D"/>
    <w:rsid w:val="00451DFD"/>
    <w:rsid w:val="00452227"/>
    <w:rsid w:val="0045225F"/>
    <w:rsid w:val="0045392D"/>
    <w:rsid w:val="00454011"/>
    <w:rsid w:val="00454DFE"/>
    <w:rsid w:val="00456220"/>
    <w:rsid w:val="0045642B"/>
    <w:rsid w:val="00457E8A"/>
    <w:rsid w:val="004604CE"/>
    <w:rsid w:val="00461071"/>
    <w:rsid w:val="004611FA"/>
    <w:rsid w:val="00461355"/>
    <w:rsid w:val="00463D56"/>
    <w:rsid w:val="004645E7"/>
    <w:rsid w:val="00464673"/>
    <w:rsid w:val="00464E55"/>
    <w:rsid w:val="00465C10"/>
    <w:rsid w:val="00466EB4"/>
    <w:rsid w:val="004671EB"/>
    <w:rsid w:val="004712FE"/>
    <w:rsid w:val="004721AC"/>
    <w:rsid w:val="00473FE3"/>
    <w:rsid w:val="004747E6"/>
    <w:rsid w:val="00474883"/>
    <w:rsid w:val="00475CCA"/>
    <w:rsid w:val="00475EEB"/>
    <w:rsid w:val="00475F4E"/>
    <w:rsid w:val="0047711B"/>
    <w:rsid w:val="00480DE5"/>
    <w:rsid w:val="0048116A"/>
    <w:rsid w:val="0048223D"/>
    <w:rsid w:val="004828C5"/>
    <w:rsid w:val="00484544"/>
    <w:rsid w:val="00485164"/>
    <w:rsid w:val="00485DCD"/>
    <w:rsid w:val="0048653D"/>
    <w:rsid w:val="00487076"/>
    <w:rsid w:val="00487314"/>
    <w:rsid w:val="0049005E"/>
    <w:rsid w:val="00490AF5"/>
    <w:rsid w:val="00490F88"/>
    <w:rsid w:val="0049228B"/>
    <w:rsid w:val="00492E5B"/>
    <w:rsid w:val="00492FB2"/>
    <w:rsid w:val="00493B7B"/>
    <w:rsid w:val="00494CD8"/>
    <w:rsid w:val="00495007"/>
    <w:rsid w:val="004958D8"/>
    <w:rsid w:val="004965E0"/>
    <w:rsid w:val="00497614"/>
    <w:rsid w:val="00497BC6"/>
    <w:rsid w:val="004A05EF"/>
    <w:rsid w:val="004A080F"/>
    <w:rsid w:val="004A13E8"/>
    <w:rsid w:val="004A1C21"/>
    <w:rsid w:val="004A26C6"/>
    <w:rsid w:val="004A2F70"/>
    <w:rsid w:val="004A3286"/>
    <w:rsid w:val="004A3863"/>
    <w:rsid w:val="004A3A51"/>
    <w:rsid w:val="004A3ADE"/>
    <w:rsid w:val="004A3F75"/>
    <w:rsid w:val="004A4952"/>
    <w:rsid w:val="004A4A00"/>
    <w:rsid w:val="004A54C3"/>
    <w:rsid w:val="004A645D"/>
    <w:rsid w:val="004A687D"/>
    <w:rsid w:val="004A71BF"/>
    <w:rsid w:val="004A7457"/>
    <w:rsid w:val="004B037F"/>
    <w:rsid w:val="004B078D"/>
    <w:rsid w:val="004B0A50"/>
    <w:rsid w:val="004B1B73"/>
    <w:rsid w:val="004B2CB7"/>
    <w:rsid w:val="004B36C6"/>
    <w:rsid w:val="004B4B5B"/>
    <w:rsid w:val="004B595C"/>
    <w:rsid w:val="004B6547"/>
    <w:rsid w:val="004B7D2A"/>
    <w:rsid w:val="004C1E44"/>
    <w:rsid w:val="004C2BD3"/>
    <w:rsid w:val="004C3A1F"/>
    <w:rsid w:val="004C3DBC"/>
    <w:rsid w:val="004C4FC0"/>
    <w:rsid w:val="004C52D4"/>
    <w:rsid w:val="004C6073"/>
    <w:rsid w:val="004C607A"/>
    <w:rsid w:val="004C6FF1"/>
    <w:rsid w:val="004C7EE5"/>
    <w:rsid w:val="004C7FD0"/>
    <w:rsid w:val="004D0C19"/>
    <w:rsid w:val="004D18CC"/>
    <w:rsid w:val="004D277D"/>
    <w:rsid w:val="004D32B4"/>
    <w:rsid w:val="004D4176"/>
    <w:rsid w:val="004D6ACB"/>
    <w:rsid w:val="004D6E58"/>
    <w:rsid w:val="004D75FC"/>
    <w:rsid w:val="004D777E"/>
    <w:rsid w:val="004E023D"/>
    <w:rsid w:val="004E0E3B"/>
    <w:rsid w:val="004E1BEF"/>
    <w:rsid w:val="004E233B"/>
    <w:rsid w:val="004E2C6D"/>
    <w:rsid w:val="004E39C2"/>
    <w:rsid w:val="004E45D3"/>
    <w:rsid w:val="004E544A"/>
    <w:rsid w:val="004E5C3D"/>
    <w:rsid w:val="004E5CD5"/>
    <w:rsid w:val="004E61E3"/>
    <w:rsid w:val="004E64D4"/>
    <w:rsid w:val="004E74A9"/>
    <w:rsid w:val="004E786F"/>
    <w:rsid w:val="004E7D3A"/>
    <w:rsid w:val="004F09C1"/>
    <w:rsid w:val="004F16B7"/>
    <w:rsid w:val="004F304B"/>
    <w:rsid w:val="004F4146"/>
    <w:rsid w:val="004F48D0"/>
    <w:rsid w:val="004F49AA"/>
    <w:rsid w:val="004F4F57"/>
    <w:rsid w:val="004F4F9B"/>
    <w:rsid w:val="004F5A3D"/>
    <w:rsid w:val="004F7149"/>
    <w:rsid w:val="004F7432"/>
    <w:rsid w:val="004F7CF3"/>
    <w:rsid w:val="00500D58"/>
    <w:rsid w:val="005028B7"/>
    <w:rsid w:val="00503663"/>
    <w:rsid w:val="0050376D"/>
    <w:rsid w:val="00504135"/>
    <w:rsid w:val="005067C9"/>
    <w:rsid w:val="00507ACA"/>
    <w:rsid w:val="00510348"/>
    <w:rsid w:val="00510955"/>
    <w:rsid w:val="0051134A"/>
    <w:rsid w:val="005126AA"/>
    <w:rsid w:val="00513412"/>
    <w:rsid w:val="00514192"/>
    <w:rsid w:val="00514844"/>
    <w:rsid w:val="005148BE"/>
    <w:rsid w:val="0051547C"/>
    <w:rsid w:val="00516E82"/>
    <w:rsid w:val="00517BFE"/>
    <w:rsid w:val="00517E88"/>
    <w:rsid w:val="00520543"/>
    <w:rsid w:val="00520C13"/>
    <w:rsid w:val="00520D7F"/>
    <w:rsid w:val="00522924"/>
    <w:rsid w:val="005253C4"/>
    <w:rsid w:val="005264C6"/>
    <w:rsid w:val="005309EC"/>
    <w:rsid w:val="00532379"/>
    <w:rsid w:val="005323E1"/>
    <w:rsid w:val="005332E6"/>
    <w:rsid w:val="0053334D"/>
    <w:rsid w:val="00533DA0"/>
    <w:rsid w:val="005354B9"/>
    <w:rsid w:val="0053586C"/>
    <w:rsid w:val="0053589B"/>
    <w:rsid w:val="00536E22"/>
    <w:rsid w:val="00537041"/>
    <w:rsid w:val="00537CD8"/>
    <w:rsid w:val="00537E0B"/>
    <w:rsid w:val="005438E1"/>
    <w:rsid w:val="005445EE"/>
    <w:rsid w:val="00544B7C"/>
    <w:rsid w:val="0054505D"/>
    <w:rsid w:val="00545E0A"/>
    <w:rsid w:val="00546639"/>
    <w:rsid w:val="0054689D"/>
    <w:rsid w:val="00546C44"/>
    <w:rsid w:val="00546EBB"/>
    <w:rsid w:val="00547B68"/>
    <w:rsid w:val="00550275"/>
    <w:rsid w:val="00550638"/>
    <w:rsid w:val="005517BB"/>
    <w:rsid w:val="00553B7E"/>
    <w:rsid w:val="0055400F"/>
    <w:rsid w:val="00555F7C"/>
    <w:rsid w:val="00556F25"/>
    <w:rsid w:val="00557855"/>
    <w:rsid w:val="00557E45"/>
    <w:rsid w:val="00562132"/>
    <w:rsid w:val="0056322F"/>
    <w:rsid w:val="005633B1"/>
    <w:rsid w:val="005645AD"/>
    <w:rsid w:val="00564767"/>
    <w:rsid w:val="00565792"/>
    <w:rsid w:val="00565BEA"/>
    <w:rsid w:val="00565BF6"/>
    <w:rsid w:val="00565C90"/>
    <w:rsid w:val="00566541"/>
    <w:rsid w:val="005704F9"/>
    <w:rsid w:val="00570D2B"/>
    <w:rsid w:val="005716D7"/>
    <w:rsid w:val="00571B42"/>
    <w:rsid w:val="00571EBE"/>
    <w:rsid w:val="00573017"/>
    <w:rsid w:val="0057384C"/>
    <w:rsid w:val="00573B60"/>
    <w:rsid w:val="005754BF"/>
    <w:rsid w:val="00576110"/>
    <w:rsid w:val="005777B9"/>
    <w:rsid w:val="00577FBE"/>
    <w:rsid w:val="00580689"/>
    <w:rsid w:val="00581394"/>
    <w:rsid w:val="00582A2C"/>
    <w:rsid w:val="0058499C"/>
    <w:rsid w:val="00584AC0"/>
    <w:rsid w:val="00585C08"/>
    <w:rsid w:val="00586832"/>
    <w:rsid w:val="00587733"/>
    <w:rsid w:val="005911AC"/>
    <w:rsid w:val="0059194C"/>
    <w:rsid w:val="005921E9"/>
    <w:rsid w:val="00594373"/>
    <w:rsid w:val="005946FD"/>
    <w:rsid w:val="00594BB2"/>
    <w:rsid w:val="00594CD7"/>
    <w:rsid w:val="00595082"/>
    <w:rsid w:val="005977BD"/>
    <w:rsid w:val="005A075B"/>
    <w:rsid w:val="005A1B2D"/>
    <w:rsid w:val="005A2F28"/>
    <w:rsid w:val="005A4331"/>
    <w:rsid w:val="005A49E9"/>
    <w:rsid w:val="005A4FC6"/>
    <w:rsid w:val="005A6695"/>
    <w:rsid w:val="005A6ECA"/>
    <w:rsid w:val="005B10A2"/>
    <w:rsid w:val="005B1800"/>
    <w:rsid w:val="005B1DDC"/>
    <w:rsid w:val="005B3CEF"/>
    <w:rsid w:val="005B3D8F"/>
    <w:rsid w:val="005B3DAE"/>
    <w:rsid w:val="005B4FF2"/>
    <w:rsid w:val="005B5BD3"/>
    <w:rsid w:val="005B7041"/>
    <w:rsid w:val="005C0A0B"/>
    <w:rsid w:val="005C1C01"/>
    <w:rsid w:val="005C3434"/>
    <w:rsid w:val="005C57D1"/>
    <w:rsid w:val="005C6C3B"/>
    <w:rsid w:val="005C7202"/>
    <w:rsid w:val="005C7421"/>
    <w:rsid w:val="005C783F"/>
    <w:rsid w:val="005D2B2D"/>
    <w:rsid w:val="005D53CF"/>
    <w:rsid w:val="005D79C7"/>
    <w:rsid w:val="005D7C5D"/>
    <w:rsid w:val="005E0906"/>
    <w:rsid w:val="005E1441"/>
    <w:rsid w:val="005E1C66"/>
    <w:rsid w:val="005E34D6"/>
    <w:rsid w:val="005E3680"/>
    <w:rsid w:val="005E5C84"/>
    <w:rsid w:val="005E5C8B"/>
    <w:rsid w:val="005E6AF3"/>
    <w:rsid w:val="005E78E0"/>
    <w:rsid w:val="005F012C"/>
    <w:rsid w:val="005F0688"/>
    <w:rsid w:val="005F16AA"/>
    <w:rsid w:val="005F2240"/>
    <w:rsid w:val="005F2536"/>
    <w:rsid w:val="005F2EF0"/>
    <w:rsid w:val="005F318C"/>
    <w:rsid w:val="005F3D86"/>
    <w:rsid w:val="005F4256"/>
    <w:rsid w:val="005F4C66"/>
    <w:rsid w:val="005F4DE5"/>
    <w:rsid w:val="005F4EDC"/>
    <w:rsid w:val="005F59D7"/>
    <w:rsid w:val="005F5D87"/>
    <w:rsid w:val="005F6736"/>
    <w:rsid w:val="005F6902"/>
    <w:rsid w:val="005F6A15"/>
    <w:rsid w:val="005F76C3"/>
    <w:rsid w:val="005F7DF8"/>
    <w:rsid w:val="00601474"/>
    <w:rsid w:val="00601873"/>
    <w:rsid w:val="006058D7"/>
    <w:rsid w:val="00605972"/>
    <w:rsid w:val="00606272"/>
    <w:rsid w:val="00606421"/>
    <w:rsid w:val="00606AAB"/>
    <w:rsid w:val="00606AF3"/>
    <w:rsid w:val="00606E12"/>
    <w:rsid w:val="006075AA"/>
    <w:rsid w:val="006107C0"/>
    <w:rsid w:val="00610AB9"/>
    <w:rsid w:val="00611CB9"/>
    <w:rsid w:val="00612033"/>
    <w:rsid w:val="0061463C"/>
    <w:rsid w:val="00615047"/>
    <w:rsid w:val="006168F7"/>
    <w:rsid w:val="00616B24"/>
    <w:rsid w:val="00620039"/>
    <w:rsid w:val="0062093C"/>
    <w:rsid w:val="006218F7"/>
    <w:rsid w:val="00625A10"/>
    <w:rsid w:val="0062600C"/>
    <w:rsid w:val="006270DB"/>
    <w:rsid w:val="00627A25"/>
    <w:rsid w:val="00631AA2"/>
    <w:rsid w:val="0063216A"/>
    <w:rsid w:val="00633E96"/>
    <w:rsid w:val="006342E3"/>
    <w:rsid w:val="00635386"/>
    <w:rsid w:val="00636B58"/>
    <w:rsid w:val="0063737B"/>
    <w:rsid w:val="00637B99"/>
    <w:rsid w:val="00640274"/>
    <w:rsid w:val="006403F0"/>
    <w:rsid w:val="00640741"/>
    <w:rsid w:val="00640B90"/>
    <w:rsid w:val="0064127A"/>
    <w:rsid w:val="0064275A"/>
    <w:rsid w:val="00642D32"/>
    <w:rsid w:val="0064318D"/>
    <w:rsid w:val="006432EA"/>
    <w:rsid w:val="00643964"/>
    <w:rsid w:val="006442C8"/>
    <w:rsid w:val="00644B87"/>
    <w:rsid w:val="00644D16"/>
    <w:rsid w:val="006450B6"/>
    <w:rsid w:val="00646C4B"/>
    <w:rsid w:val="00646CCE"/>
    <w:rsid w:val="00646E38"/>
    <w:rsid w:val="006471DA"/>
    <w:rsid w:val="00647429"/>
    <w:rsid w:val="00650170"/>
    <w:rsid w:val="00650805"/>
    <w:rsid w:val="00652A8B"/>
    <w:rsid w:val="00653613"/>
    <w:rsid w:val="006539AB"/>
    <w:rsid w:val="00653FCB"/>
    <w:rsid w:val="0065425F"/>
    <w:rsid w:val="00654610"/>
    <w:rsid w:val="00655829"/>
    <w:rsid w:val="00660078"/>
    <w:rsid w:val="00660E1A"/>
    <w:rsid w:val="006615D9"/>
    <w:rsid w:val="006628C8"/>
    <w:rsid w:val="0066349F"/>
    <w:rsid w:val="00663BE3"/>
    <w:rsid w:val="00663EB5"/>
    <w:rsid w:val="00664085"/>
    <w:rsid w:val="00666AF7"/>
    <w:rsid w:val="006676D5"/>
    <w:rsid w:val="00667C16"/>
    <w:rsid w:val="00667E1D"/>
    <w:rsid w:val="00670576"/>
    <w:rsid w:val="006717CF"/>
    <w:rsid w:val="006733BC"/>
    <w:rsid w:val="00673447"/>
    <w:rsid w:val="006753AE"/>
    <w:rsid w:val="00675538"/>
    <w:rsid w:val="00675787"/>
    <w:rsid w:val="00676F97"/>
    <w:rsid w:val="00677A7C"/>
    <w:rsid w:val="00680585"/>
    <w:rsid w:val="00680888"/>
    <w:rsid w:val="00680DB1"/>
    <w:rsid w:val="0068112D"/>
    <w:rsid w:val="006822E3"/>
    <w:rsid w:val="00682660"/>
    <w:rsid w:val="00683798"/>
    <w:rsid w:val="0068509D"/>
    <w:rsid w:val="00685C6A"/>
    <w:rsid w:val="006860A1"/>
    <w:rsid w:val="00690850"/>
    <w:rsid w:val="00690C05"/>
    <w:rsid w:val="00690E02"/>
    <w:rsid w:val="00692E56"/>
    <w:rsid w:val="006942C7"/>
    <w:rsid w:val="0069455A"/>
    <w:rsid w:val="00695E31"/>
    <w:rsid w:val="00696399"/>
    <w:rsid w:val="006965C5"/>
    <w:rsid w:val="00697E7D"/>
    <w:rsid w:val="006A178A"/>
    <w:rsid w:val="006A21D8"/>
    <w:rsid w:val="006A3260"/>
    <w:rsid w:val="006A3774"/>
    <w:rsid w:val="006A43BF"/>
    <w:rsid w:val="006A6780"/>
    <w:rsid w:val="006A6EF0"/>
    <w:rsid w:val="006A70CF"/>
    <w:rsid w:val="006A7926"/>
    <w:rsid w:val="006B0770"/>
    <w:rsid w:val="006B0A48"/>
    <w:rsid w:val="006B2A97"/>
    <w:rsid w:val="006B3558"/>
    <w:rsid w:val="006B3DBC"/>
    <w:rsid w:val="006B3EEB"/>
    <w:rsid w:val="006B455C"/>
    <w:rsid w:val="006B4F12"/>
    <w:rsid w:val="006B6399"/>
    <w:rsid w:val="006B6CCF"/>
    <w:rsid w:val="006B78D6"/>
    <w:rsid w:val="006B7BF5"/>
    <w:rsid w:val="006C126F"/>
    <w:rsid w:val="006C280A"/>
    <w:rsid w:val="006C2F90"/>
    <w:rsid w:val="006C30A8"/>
    <w:rsid w:val="006C46D6"/>
    <w:rsid w:val="006C5D00"/>
    <w:rsid w:val="006C6446"/>
    <w:rsid w:val="006C7783"/>
    <w:rsid w:val="006C7C71"/>
    <w:rsid w:val="006C7D30"/>
    <w:rsid w:val="006D07DE"/>
    <w:rsid w:val="006D1175"/>
    <w:rsid w:val="006D134A"/>
    <w:rsid w:val="006D4B81"/>
    <w:rsid w:val="006D5482"/>
    <w:rsid w:val="006D6344"/>
    <w:rsid w:val="006D6663"/>
    <w:rsid w:val="006D6FE3"/>
    <w:rsid w:val="006D707C"/>
    <w:rsid w:val="006D7312"/>
    <w:rsid w:val="006E0E8D"/>
    <w:rsid w:val="006E23BF"/>
    <w:rsid w:val="006E26FF"/>
    <w:rsid w:val="006E2E2D"/>
    <w:rsid w:val="006E321B"/>
    <w:rsid w:val="006E3677"/>
    <w:rsid w:val="006E36F0"/>
    <w:rsid w:val="006E4167"/>
    <w:rsid w:val="006E5685"/>
    <w:rsid w:val="006E6527"/>
    <w:rsid w:val="006E6645"/>
    <w:rsid w:val="006E6F81"/>
    <w:rsid w:val="006F0FE0"/>
    <w:rsid w:val="006F17CB"/>
    <w:rsid w:val="006F19BE"/>
    <w:rsid w:val="006F20DA"/>
    <w:rsid w:val="006F5882"/>
    <w:rsid w:val="006F61ED"/>
    <w:rsid w:val="006F6EFC"/>
    <w:rsid w:val="006F7104"/>
    <w:rsid w:val="006F74EF"/>
    <w:rsid w:val="006F7C52"/>
    <w:rsid w:val="006F7FAB"/>
    <w:rsid w:val="007009C4"/>
    <w:rsid w:val="0070133D"/>
    <w:rsid w:val="00701FE9"/>
    <w:rsid w:val="00702C0A"/>
    <w:rsid w:val="00702C92"/>
    <w:rsid w:val="007034AC"/>
    <w:rsid w:val="00703B7D"/>
    <w:rsid w:val="00703C06"/>
    <w:rsid w:val="00705A00"/>
    <w:rsid w:val="00705A29"/>
    <w:rsid w:val="00707C3A"/>
    <w:rsid w:val="00710044"/>
    <w:rsid w:val="007100E0"/>
    <w:rsid w:val="00710596"/>
    <w:rsid w:val="00710F73"/>
    <w:rsid w:val="007113D5"/>
    <w:rsid w:val="00713B32"/>
    <w:rsid w:val="007156E4"/>
    <w:rsid w:val="00715C65"/>
    <w:rsid w:val="0071743A"/>
    <w:rsid w:val="00717487"/>
    <w:rsid w:val="00717628"/>
    <w:rsid w:val="00717A85"/>
    <w:rsid w:val="007202FD"/>
    <w:rsid w:val="007210E0"/>
    <w:rsid w:val="0072182C"/>
    <w:rsid w:val="0072329C"/>
    <w:rsid w:val="007239AB"/>
    <w:rsid w:val="00724C4B"/>
    <w:rsid w:val="00726D0A"/>
    <w:rsid w:val="00726FE6"/>
    <w:rsid w:val="00727386"/>
    <w:rsid w:val="0073069A"/>
    <w:rsid w:val="00730E26"/>
    <w:rsid w:val="007317D8"/>
    <w:rsid w:val="00731C6D"/>
    <w:rsid w:val="0073309A"/>
    <w:rsid w:val="00734FFF"/>
    <w:rsid w:val="00735A21"/>
    <w:rsid w:val="00736EBA"/>
    <w:rsid w:val="00736F4A"/>
    <w:rsid w:val="00737CA4"/>
    <w:rsid w:val="007401A8"/>
    <w:rsid w:val="00740B0F"/>
    <w:rsid w:val="0074164E"/>
    <w:rsid w:val="007418DD"/>
    <w:rsid w:val="00741BA8"/>
    <w:rsid w:val="007426FF"/>
    <w:rsid w:val="007432CF"/>
    <w:rsid w:val="007456CE"/>
    <w:rsid w:val="0074613F"/>
    <w:rsid w:val="00747745"/>
    <w:rsid w:val="00747D89"/>
    <w:rsid w:val="007513B7"/>
    <w:rsid w:val="00752762"/>
    <w:rsid w:val="00752C64"/>
    <w:rsid w:val="007532FA"/>
    <w:rsid w:val="00754018"/>
    <w:rsid w:val="00754DA6"/>
    <w:rsid w:val="0075568B"/>
    <w:rsid w:val="00760443"/>
    <w:rsid w:val="007607DC"/>
    <w:rsid w:val="00760F1C"/>
    <w:rsid w:val="00760FCA"/>
    <w:rsid w:val="00761474"/>
    <w:rsid w:val="00761616"/>
    <w:rsid w:val="0076197D"/>
    <w:rsid w:val="00762107"/>
    <w:rsid w:val="0076336B"/>
    <w:rsid w:val="007633FE"/>
    <w:rsid w:val="00764C30"/>
    <w:rsid w:val="007653D7"/>
    <w:rsid w:val="00765554"/>
    <w:rsid w:val="00765A55"/>
    <w:rsid w:val="007663E6"/>
    <w:rsid w:val="00766621"/>
    <w:rsid w:val="00766D9F"/>
    <w:rsid w:val="00767379"/>
    <w:rsid w:val="00771BEB"/>
    <w:rsid w:val="00772403"/>
    <w:rsid w:val="00772B4F"/>
    <w:rsid w:val="007743A4"/>
    <w:rsid w:val="007745FC"/>
    <w:rsid w:val="007749F4"/>
    <w:rsid w:val="007769C5"/>
    <w:rsid w:val="00777DF7"/>
    <w:rsid w:val="00780350"/>
    <w:rsid w:val="00780E9B"/>
    <w:rsid w:val="00781243"/>
    <w:rsid w:val="0078141A"/>
    <w:rsid w:val="00781982"/>
    <w:rsid w:val="007843C7"/>
    <w:rsid w:val="00784830"/>
    <w:rsid w:val="00785805"/>
    <w:rsid w:val="007867AE"/>
    <w:rsid w:val="00787408"/>
    <w:rsid w:val="007917E6"/>
    <w:rsid w:val="00791DFD"/>
    <w:rsid w:val="00793055"/>
    <w:rsid w:val="00793620"/>
    <w:rsid w:val="00793C66"/>
    <w:rsid w:val="007944FC"/>
    <w:rsid w:val="00794F5B"/>
    <w:rsid w:val="00796E59"/>
    <w:rsid w:val="007A01E4"/>
    <w:rsid w:val="007A0BA3"/>
    <w:rsid w:val="007A3274"/>
    <w:rsid w:val="007A41DB"/>
    <w:rsid w:val="007A4589"/>
    <w:rsid w:val="007A5D22"/>
    <w:rsid w:val="007A70AB"/>
    <w:rsid w:val="007B0106"/>
    <w:rsid w:val="007B1FFF"/>
    <w:rsid w:val="007B23C0"/>
    <w:rsid w:val="007B5048"/>
    <w:rsid w:val="007B5095"/>
    <w:rsid w:val="007B6634"/>
    <w:rsid w:val="007C0BF0"/>
    <w:rsid w:val="007C391F"/>
    <w:rsid w:val="007C3D28"/>
    <w:rsid w:val="007C5BFF"/>
    <w:rsid w:val="007C5EC3"/>
    <w:rsid w:val="007C6204"/>
    <w:rsid w:val="007D041C"/>
    <w:rsid w:val="007D04A1"/>
    <w:rsid w:val="007D0AC1"/>
    <w:rsid w:val="007D23AD"/>
    <w:rsid w:val="007D264C"/>
    <w:rsid w:val="007D3A1C"/>
    <w:rsid w:val="007D7F67"/>
    <w:rsid w:val="007E2707"/>
    <w:rsid w:val="007E3B9C"/>
    <w:rsid w:val="007E3C0D"/>
    <w:rsid w:val="007E492C"/>
    <w:rsid w:val="007E4C85"/>
    <w:rsid w:val="007E7151"/>
    <w:rsid w:val="007E74EB"/>
    <w:rsid w:val="007E7ACB"/>
    <w:rsid w:val="007F1389"/>
    <w:rsid w:val="007F3596"/>
    <w:rsid w:val="007F3AB2"/>
    <w:rsid w:val="007F4EB3"/>
    <w:rsid w:val="007F5737"/>
    <w:rsid w:val="007F6234"/>
    <w:rsid w:val="007F6BBF"/>
    <w:rsid w:val="007F7B35"/>
    <w:rsid w:val="007F7DF0"/>
    <w:rsid w:val="00801B01"/>
    <w:rsid w:val="00802540"/>
    <w:rsid w:val="008029A5"/>
    <w:rsid w:val="0080372C"/>
    <w:rsid w:val="00803868"/>
    <w:rsid w:val="00803CF6"/>
    <w:rsid w:val="008041AB"/>
    <w:rsid w:val="008052AF"/>
    <w:rsid w:val="00805A9F"/>
    <w:rsid w:val="00807235"/>
    <w:rsid w:val="00807463"/>
    <w:rsid w:val="00807BC1"/>
    <w:rsid w:val="00810825"/>
    <w:rsid w:val="00810889"/>
    <w:rsid w:val="00811228"/>
    <w:rsid w:val="0081158F"/>
    <w:rsid w:val="008129CD"/>
    <w:rsid w:val="00814ECE"/>
    <w:rsid w:val="008150B6"/>
    <w:rsid w:val="008176E1"/>
    <w:rsid w:val="00817C2F"/>
    <w:rsid w:val="00820072"/>
    <w:rsid w:val="00822301"/>
    <w:rsid w:val="008245CA"/>
    <w:rsid w:val="00824EB1"/>
    <w:rsid w:val="00825382"/>
    <w:rsid w:val="00827943"/>
    <w:rsid w:val="00827A9E"/>
    <w:rsid w:val="00830215"/>
    <w:rsid w:val="008311D2"/>
    <w:rsid w:val="008312D8"/>
    <w:rsid w:val="00832391"/>
    <w:rsid w:val="00833F36"/>
    <w:rsid w:val="00834670"/>
    <w:rsid w:val="008357D6"/>
    <w:rsid w:val="008358AE"/>
    <w:rsid w:val="008371EF"/>
    <w:rsid w:val="00837579"/>
    <w:rsid w:val="00840578"/>
    <w:rsid w:val="008409AF"/>
    <w:rsid w:val="00841724"/>
    <w:rsid w:val="008427B0"/>
    <w:rsid w:val="00843642"/>
    <w:rsid w:val="00843F79"/>
    <w:rsid w:val="008446FD"/>
    <w:rsid w:val="00846EE2"/>
    <w:rsid w:val="0084752C"/>
    <w:rsid w:val="00847B8B"/>
    <w:rsid w:val="0085059C"/>
    <w:rsid w:val="00854A09"/>
    <w:rsid w:val="00854E1D"/>
    <w:rsid w:val="008551DD"/>
    <w:rsid w:val="0085660E"/>
    <w:rsid w:val="0085674E"/>
    <w:rsid w:val="00856822"/>
    <w:rsid w:val="00856BCB"/>
    <w:rsid w:val="00856C4C"/>
    <w:rsid w:val="00860CDA"/>
    <w:rsid w:val="00860D2A"/>
    <w:rsid w:val="008615AF"/>
    <w:rsid w:val="00861903"/>
    <w:rsid w:val="0086212C"/>
    <w:rsid w:val="0086221C"/>
    <w:rsid w:val="00862E0E"/>
    <w:rsid w:val="0086329A"/>
    <w:rsid w:val="008634F8"/>
    <w:rsid w:val="00863703"/>
    <w:rsid w:val="008643E3"/>
    <w:rsid w:val="00864D6F"/>
    <w:rsid w:val="008659AE"/>
    <w:rsid w:val="00865FBE"/>
    <w:rsid w:val="00866B06"/>
    <w:rsid w:val="00867CF0"/>
    <w:rsid w:val="00867D8D"/>
    <w:rsid w:val="0087007C"/>
    <w:rsid w:val="0087097B"/>
    <w:rsid w:val="008725BB"/>
    <w:rsid w:val="00872E1C"/>
    <w:rsid w:val="0087312F"/>
    <w:rsid w:val="0087359A"/>
    <w:rsid w:val="008735D9"/>
    <w:rsid w:val="008736CE"/>
    <w:rsid w:val="008800F5"/>
    <w:rsid w:val="00880939"/>
    <w:rsid w:val="00881002"/>
    <w:rsid w:val="008837C1"/>
    <w:rsid w:val="00883ECD"/>
    <w:rsid w:val="008845DF"/>
    <w:rsid w:val="0088497A"/>
    <w:rsid w:val="00884FC0"/>
    <w:rsid w:val="00885D0A"/>
    <w:rsid w:val="00890C2B"/>
    <w:rsid w:val="00891D26"/>
    <w:rsid w:val="0089262C"/>
    <w:rsid w:val="00892742"/>
    <w:rsid w:val="0089299A"/>
    <w:rsid w:val="00892DE9"/>
    <w:rsid w:val="0089331E"/>
    <w:rsid w:val="008950CF"/>
    <w:rsid w:val="00895CEF"/>
    <w:rsid w:val="00896453"/>
    <w:rsid w:val="00896BD9"/>
    <w:rsid w:val="00896DA7"/>
    <w:rsid w:val="008A14F3"/>
    <w:rsid w:val="008A1727"/>
    <w:rsid w:val="008A19B1"/>
    <w:rsid w:val="008A53E0"/>
    <w:rsid w:val="008A6D84"/>
    <w:rsid w:val="008A7394"/>
    <w:rsid w:val="008A7DB5"/>
    <w:rsid w:val="008B0022"/>
    <w:rsid w:val="008B115D"/>
    <w:rsid w:val="008B2126"/>
    <w:rsid w:val="008B2C71"/>
    <w:rsid w:val="008B3554"/>
    <w:rsid w:val="008B3D54"/>
    <w:rsid w:val="008B4029"/>
    <w:rsid w:val="008B45F3"/>
    <w:rsid w:val="008B52DD"/>
    <w:rsid w:val="008B5D34"/>
    <w:rsid w:val="008B6DFF"/>
    <w:rsid w:val="008B7559"/>
    <w:rsid w:val="008B7DCE"/>
    <w:rsid w:val="008C0BB7"/>
    <w:rsid w:val="008C1579"/>
    <w:rsid w:val="008C1C9A"/>
    <w:rsid w:val="008C2243"/>
    <w:rsid w:val="008C3394"/>
    <w:rsid w:val="008C384A"/>
    <w:rsid w:val="008C5567"/>
    <w:rsid w:val="008C557B"/>
    <w:rsid w:val="008C578E"/>
    <w:rsid w:val="008C68D4"/>
    <w:rsid w:val="008C69FC"/>
    <w:rsid w:val="008C6D22"/>
    <w:rsid w:val="008D062D"/>
    <w:rsid w:val="008D162F"/>
    <w:rsid w:val="008D247F"/>
    <w:rsid w:val="008D261C"/>
    <w:rsid w:val="008D39E1"/>
    <w:rsid w:val="008D3C90"/>
    <w:rsid w:val="008D4D2B"/>
    <w:rsid w:val="008D5BE4"/>
    <w:rsid w:val="008D6002"/>
    <w:rsid w:val="008D6E0B"/>
    <w:rsid w:val="008E3226"/>
    <w:rsid w:val="008E4C6B"/>
    <w:rsid w:val="008E4CD5"/>
    <w:rsid w:val="008E5A23"/>
    <w:rsid w:val="008E6ABA"/>
    <w:rsid w:val="008E6D19"/>
    <w:rsid w:val="008E6FF8"/>
    <w:rsid w:val="008F0368"/>
    <w:rsid w:val="008F0BBA"/>
    <w:rsid w:val="008F0FE4"/>
    <w:rsid w:val="008F10B7"/>
    <w:rsid w:val="008F1E0C"/>
    <w:rsid w:val="008F2BF3"/>
    <w:rsid w:val="008F4274"/>
    <w:rsid w:val="008F4CF0"/>
    <w:rsid w:val="008F554C"/>
    <w:rsid w:val="008F5BCF"/>
    <w:rsid w:val="008F6526"/>
    <w:rsid w:val="0090034F"/>
    <w:rsid w:val="0090203E"/>
    <w:rsid w:val="009030DE"/>
    <w:rsid w:val="009034C9"/>
    <w:rsid w:val="009036C2"/>
    <w:rsid w:val="00903716"/>
    <w:rsid w:val="00905F8D"/>
    <w:rsid w:val="0090673A"/>
    <w:rsid w:val="009068FF"/>
    <w:rsid w:val="00906F50"/>
    <w:rsid w:val="00907635"/>
    <w:rsid w:val="00910A85"/>
    <w:rsid w:val="009123F5"/>
    <w:rsid w:val="00912435"/>
    <w:rsid w:val="00912B35"/>
    <w:rsid w:val="009130E4"/>
    <w:rsid w:val="009138E6"/>
    <w:rsid w:val="009148F0"/>
    <w:rsid w:val="00914B2F"/>
    <w:rsid w:val="00914C4F"/>
    <w:rsid w:val="00914EF8"/>
    <w:rsid w:val="00915DA2"/>
    <w:rsid w:val="0091637E"/>
    <w:rsid w:val="00916E52"/>
    <w:rsid w:val="00917198"/>
    <w:rsid w:val="00920F8B"/>
    <w:rsid w:val="009214FF"/>
    <w:rsid w:val="009221C4"/>
    <w:rsid w:val="00922938"/>
    <w:rsid w:val="00922EBB"/>
    <w:rsid w:val="009250D2"/>
    <w:rsid w:val="00925300"/>
    <w:rsid w:val="009264C5"/>
    <w:rsid w:val="009264F2"/>
    <w:rsid w:val="00926DC8"/>
    <w:rsid w:val="00930775"/>
    <w:rsid w:val="00930C5F"/>
    <w:rsid w:val="00931302"/>
    <w:rsid w:val="009357E7"/>
    <w:rsid w:val="009375D9"/>
    <w:rsid w:val="0093798D"/>
    <w:rsid w:val="00941C64"/>
    <w:rsid w:val="00943BB2"/>
    <w:rsid w:val="00943F7F"/>
    <w:rsid w:val="009440FE"/>
    <w:rsid w:val="00945293"/>
    <w:rsid w:val="00946903"/>
    <w:rsid w:val="009516B7"/>
    <w:rsid w:val="00952373"/>
    <w:rsid w:val="00952A3E"/>
    <w:rsid w:val="00952CBD"/>
    <w:rsid w:val="009536C4"/>
    <w:rsid w:val="0095541A"/>
    <w:rsid w:val="0095596B"/>
    <w:rsid w:val="00955CD9"/>
    <w:rsid w:val="00956020"/>
    <w:rsid w:val="009610E5"/>
    <w:rsid w:val="00962A50"/>
    <w:rsid w:val="009632A5"/>
    <w:rsid w:val="0096383B"/>
    <w:rsid w:val="00963EA3"/>
    <w:rsid w:val="00964B6E"/>
    <w:rsid w:val="009711B3"/>
    <w:rsid w:val="00971BEA"/>
    <w:rsid w:val="0097346B"/>
    <w:rsid w:val="00973507"/>
    <w:rsid w:val="00974A97"/>
    <w:rsid w:val="00975880"/>
    <w:rsid w:val="00980A3E"/>
    <w:rsid w:val="00981336"/>
    <w:rsid w:val="0098232C"/>
    <w:rsid w:val="009823CD"/>
    <w:rsid w:val="00982569"/>
    <w:rsid w:val="00983BF5"/>
    <w:rsid w:val="00983D38"/>
    <w:rsid w:val="00983E5B"/>
    <w:rsid w:val="00983FB7"/>
    <w:rsid w:val="009840AB"/>
    <w:rsid w:val="00986757"/>
    <w:rsid w:val="0098678D"/>
    <w:rsid w:val="00986A47"/>
    <w:rsid w:val="00986E5F"/>
    <w:rsid w:val="0099008E"/>
    <w:rsid w:val="009906BD"/>
    <w:rsid w:val="00990A82"/>
    <w:rsid w:val="00990D04"/>
    <w:rsid w:val="0099119B"/>
    <w:rsid w:val="00991635"/>
    <w:rsid w:val="0099396B"/>
    <w:rsid w:val="00993B7C"/>
    <w:rsid w:val="009940D8"/>
    <w:rsid w:val="00994F4A"/>
    <w:rsid w:val="00995309"/>
    <w:rsid w:val="00995A9A"/>
    <w:rsid w:val="00996535"/>
    <w:rsid w:val="00996963"/>
    <w:rsid w:val="00997EA8"/>
    <w:rsid w:val="009A1A52"/>
    <w:rsid w:val="009A33FB"/>
    <w:rsid w:val="009A348C"/>
    <w:rsid w:val="009A3ED7"/>
    <w:rsid w:val="009A45F1"/>
    <w:rsid w:val="009A4A39"/>
    <w:rsid w:val="009A5685"/>
    <w:rsid w:val="009A608E"/>
    <w:rsid w:val="009A6A58"/>
    <w:rsid w:val="009B2245"/>
    <w:rsid w:val="009B24E0"/>
    <w:rsid w:val="009B3130"/>
    <w:rsid w:val="009B5034"/>
    <w:rsid w:val="009B6628"/>
    <w:rsid w:val="009C0453"/>
    <w:rsid w:val="009C236E"/>
    <w:rsid w:val="009C30DE"/>
    <w:rsid w:val="009C3580"/>
    <w:rsid w:val="009C37E7"/>
    <w:rsid w:val="009C389B"/>
    <w:rsid w:val="009C3C48"/>
    <w:rsid w:val="009C5B96"/>
    <w:rsid w:val="009C5E07"/>
    <w:rsid w:val="009C5F55"/>
    <w:rsid w:val="009C73E8"/>
    <w:rsid w:val="009C77EF"/>
    <w:rsid w:val="009C7EE4"/>
    <w:rsid w:val="009D169B"/>
    <w:rsid w:val="009D2931"/>
    <w:rsid w:val="009D3675"/>
    <w:rsid w:val="009D36EC"/>
    <w:rsid w:val="009D3E2B"/>
    <w:rsid w:val="009D42D3"/>
    <w:rsid w:val="009D4CA0"/>
    <w:rsid w:val="009D5431"/>
    <w:rsid w:val="009D7715"/>
    <w:rsid w:val="009E1491"/>
    <w:rsid w:val="009E2100"/>
    <w:rsid w:val="009E386F"/>
    <w:rsid w:val="009E5E79"/>
    <w:rsid w:val="009E6D7C"/>
    <w:rsid w:val="009E738B"/>
    <w:rsid w:val="009E7EB1"/>
    <w:rsid w:val="009F04AF"/>
    <w:rsid w:val="009F17AE"/>
    <w:rsid w:val="009F1A20"/>
    <w:rsid w:val="009F291D"/>
    <w:rsid w:val="009F3B15"/>
    <w:rsid w:val="009F4818"/>
    <w:rsid w:val="009F48C9"/>
    <w:rsid w:val="009F510A"/>
    <w:rsid w:val="009F5E3D"/>
    <w:rsid w:val="009F64DE"/>
    <w:rsid w:val="009F669D"/>
    <w:rsid w:val="009F719B"/>
    <w:rsid w:val="00A00DA4"/>
    <w:rsid w:val="00A01049"/>
    <w:rsid w:val="00A01413"/>
    <w:rsid w:val="00A022B8"/>
    <w:rsid w:val="00A0531B"/>
    <w:rsid w:val="00A05D4D"/>
    <w:rsid w:val="00A05ECC"/>
    <w:rsid w:val="00A1112D"/>
    <w:rsid w:val="00A119CC"/>
    <w:rsid w:val="00A127EE"/>
    <w:rsid w:val="00A12D66"/>
    <w:rsid w:val="00A12E90"/>
    <w:rsid w:val="00A137E2"/>
    <w:rsid w:val="00A13ADB"/>
    <w:rsid w:val="00A141ED"/>
    <w:rsid w:val="00A14F1E"/>
    <w:rsid w:val="00A1710B"/>
    <w:rsid w:val="00A20943"/>
    <w:rsid w:val="00A213E5"/>
    <w:rsid w:val="00A21413"/>
    <w:rsid w:val="00A21ACA"/>
    <w:rsid w:val="00A2422B"/>
    <w:rsid w:val="00A2443A"/>
    <w:rsid w:val="00A249E1"/>
    <w:rsid w:val="00A25307"/>
    <w:rsid w:val="00A30468"/>
    <w:rsid w:val="00A3134D"/>
    <w:rsid w:val="00A32352"/>
    <w:rsid w:val="00A32BD0"/>
    <w:rsid w:val="00A32D21"/>
    <w:rsid w:val="00A32D3A"/>
    <w:rsid w:val="00A33B73"/>
    <w:rsid w:val="00A3442F"/>
    <w:rsid w:val="00A35354"/>
    <w:rsid w:val="00A361DC"/>
    <w:rsid w:val="00A405A9"/>
    <w:rsid w:val="00A4076C"/>
    <w:rsid w:val="00A416B3"/>
    <w:rsid w:val="00A417A6"/>
    <w:rsid w:val="00A4253F"/>
    <w:rsid w:val="00A42A25"/>
    <w:rsid w:val="00A430DE"/>
    <w:rsid w:val="00A442DD"/>
    <w:rsid w:val="00A45944"/>
    <w:rsid w:val="00A459C4"/>
    <w:rsid w:val="00A45ECA"/>
    <w:rsid w:val="00A520AF"/>
    <w:rsid w:val="00A52436"/>
    <w:rsid w:val="00A52ADB"/>
    <w:rsid w:val="00A548F0"/>
    <w:rsid w:val="00A5536A"/>
    <w:rsid w:val="00A560F7"/>
    <w:rsid w:val="00A5623E"/>
    <w:rsid w:val="00A563A6"/>
    <w:rsid w:val="00A56FD2"/>
    <w:rsid w:val="00A57698"/>
    <w:rsid w:val="00A5774F"/>
    <w:rsid w:val="00A5797C"/>
    <w:rsid w:val="00A57ACA"/>
    <w:rsid w:val="00A57C06"/>
    <w:rsid w:val="00A606C9"/>
    <w:rsid w:val="00A60DB3"/>
    <w:rsid w:val="00A61673"/>
    <w:rsid w:val="00A63946"/>
    <w:rsid w:val="00A63FFF"/>
    <w:rsid w:val="00A64412"/>
    <w:rsid w:val="00A645F5"/>
    <w:rsid w:val="00A65742"/>
    <w:rsid w:val="00A65F46"/>
    <w:rsid w:val="00A66323"/>
    <w:rsid w:val="00A66C6F"/>
    <w:rsid w:val="00A70565"/>
    <w:rsid w:val="00A7156E"/>
    <w:rsid w:val="00A72093"/>
    <w:rsid w:val="00A722BD"/>
    <w:rsid w:val="00A7292D"/>
    <w:rsid w:val="00A739DC"/>
    <w:rsid w:val="00A7497B"/>
    <w:rsid w:val="00A75831"/>
    <w:rsid w:val="00A76DFE"/>
    <w:rsid w:val="00A77A7A"/>
    <w:rsid w:val="00A80AB9"/>
    <w:rsid w:val="00A82421"/>
    <w:rsid w:val="00A83318"/>
    <w:rsid w:val="00A839F0"/>
    <w:rsid w:val="00A841C2"/>
    <w:rsid w:val="00A8513A"/>
    <w:rsid w:val="00A86838"/>
    <w:rsid w:val="00A86E71"/>
    <w:rsid w:val="00A879A8"/>
    <w:rsid w:val="00A900B5"/>
    <w:rsid w:val="00A917F4"/>
    <w:rsid w:val="00A924C9"/>
    <w:rsid w:val="00A92515"/>
    <w:rsid w:val="00A93755"/>
    <w:rsid w:val="00A94D48"/>
    <w:rsid w:val="00A94E90"/>
    <w:rsid w:val="00A96D38"/>
    <w:rsid w:val="00A96E10"/>
    <w:rsid w:val="00A96EC9"/>
    <w:rsid w:val="00AA04B7"/>
    <w:rsid w:val="00AA14EE"/>
    <w:rsid w:val="00AA227F"/>
    <w:rsid w:val="00AA2427"/>
    <w:rsid w:val="00AA29BD"/>
    <w:rsid w:val="00AA3264"/>
    <w:rsid w:val="00AA3572"/>
    <w:rsid w:val="00AA382A"/>
    <w:rsid w:val="00AA4065"/>
    <w:rsid w:val="00AA48D3"/>
    <w:rsid w:val="00AA5D11"/>
    <w:rsid w:val="00AA6782"/>
    <w:rsid w:val="00AA7B90"/>
    <w:rsid w:val="00AA7FAF"/>
    <w:rsid w:val="00AB00F6"/>
    <w:rsid w:val="00AB02C2"/>
    <w:rsid w:val="00AB1B52"/>
    <w:rsid w:val="00AB57B7"/>
    <w:rsid w:val="00AB5ADC"/>
    <w:rsid w:val="00AB62AA"/>
    <w:rsid w:val="00AB6B65"/>
    <w:rsid w:val="00AB6E80"/>
    <w:rsid w:val="00AB72C9"/>
    <w:rsid w:val="00AB75AB"/>
    <w:rsid w:val="00AB78D5"/>
    <w:rsid w:val="00AC040F"/>
    <w:rsid w:val="00AC11C8"/>
    <w:rsid w:val="00AC1634"/>
    <w:rsid w:val="00AC2AB5"/>
    <w:rsid w:val="00AC3A98"/>
    <w:rsid w:val="00AC3FD7"/>
    <w:rsid w:val="00AC5509"/>
    <w:rsid w:val="00AC6496"/>
    <w:rsid w:val="00AC65D4"/>
    <w:rsid w:val="00AC6DB6"/>
    <w:rsid w:val="00AC700A"/>
    <w:rsid w:val="00AC7861"/>
    <w:rsid w:val="00AD4865"/>
    <w:rsid w:val="00AD576C"/>
    <w:rsid w:val="00AD5B98"/>
    <w:rsid w:val="00AD66D2"/>
    <w:rsid w:val="00AD69FD"/>
    <w:rsid w:val="00AD7A30"/>
    <w:rsid w:val="00AE0AE6"/>
    <w:rsid w:val="00AE13C7"/>
    <w:rsid w:val="00AE2CD3"/>
    <w:rsid w:val="00AE30A0"/>
    <w:rsid w:val="00AE310C"/>
    <w:rsid w:val="00AE3450"/>
    <w:rsid w:val="00AE4A60"/>
    <w:rsid w:val="00AE6413"/>
    <w:rsid w:val="00AE7346"/>
    <w:rsid w:val="00AE7C07"/>
    <w:rsid w:val="00AE7F69"/>
    <w:rsid w:val="00AF12BC"/>
    <w:rsid w:val="00AF15D2"/>
    <w:rsid w:val="00AF1B75"/>
    <w:rsid w:val="00AF1E97"/>
    <w:rsid w:val="00AF1ECD"/>
    <w:rsid w:val="00AF2389"/>
    <w:rsid w:val="00AF28A0"/>
    <w:rsid w:val="00AF2ABF"/>
    <w:rsid w:val="00AF2D92"/>
    <w:rsid w:val="00AF3B20"/>
    <w:rsid w:val="00AF3CA7"/>
    <w:rsid w:val="00AF47CF"/>
    <w:rsid w:val="00AF4E4C"/>
    <w:rsid w:val="00AF6AF8"/>
    <w:rsid w:val="00AF760B"/>
    <w:rsid w:val="00B01550"/>
    <w:rsid w:val="00B0195F"/>
    <w:rsid w:val="00B01E7A"/>
    <w:rsid w:val="00B024DA"/>
    <w:rsid w:val="00B045B3"/>
    <w:rsid w:val="00B0469B"/>
    <w:rsid w:val="00B04CB7"/>
    <w:rsid w:val="00B05106"/>
    <w:rsid w:val="00B057DA"/>
    <w:rsid w:val="00B05C8F"/>
    <w:rsid w:val="00B06349"/>
    <w:rsid w:val="00B07329"/>
    <w:rsid w:val="00B100DD"/>
    <w:rsid w:val="00B10477"/>
    <w:rsid w:val="00B10BC0"/>
    <w:rsid w:val="00B123BC"/>
    <w:rsid w:val="00B123E2"/>
    <w:rsid w:val="00B1461B"/>
    <w:rsid w:val="00B14A3D"/>
    <w:rsid w:val="00B15857"/>
    <w:rsid w:val="00B15F89"/>
    <w:rsid w:val="00B16DF8"/>
    <w:rsid w:val="00B1716A"/>
    <w:rsid w:val="00B177F9"/>
    <w:rsid w:val="00B212F7"/>
    <w:rsid w:val="00B21780"/>
    <w:rsid w:val="00B221C9"/>
    <w:rsid w:val="00B2269E"/>
    <w:rsid w:val="00B22A57"/>
    <w:rsid w:val="00B24158"/>
    <w:rsid w:val="00B260F4"/>
    <w:rsid w:val="00B264F5"/>
    <w:rsid w:val="00B26F42"/>
    <w:rsid w:val="00B27305"/>
    <w:rsid w:val="00B2771A"/>
    <w:rsid w:val="00B27FF5"/>
    <w:rsid w:val="00B30C7C"/>
    <w:rsid w:val="00B317C1"/>
    <w:rsid w:val="00B33A34"/>
    <w:rsid w:val="00B352ED"/>
    <w:rsid w:val="00B358F9"/>
    <w:rsid w:val="00B35C10"/>
    <w:rsid w:val="00B35FCA"/>
    <w:rsid w:val="00B37009"/>
    <w:rsid w:val="00B37ECC"/>
    <w:rsid w:val="00B40140"/>
    <w:rsid w:val="00B430B6"/>
    <w:rsid w:val="00B44003"/>
    <w:rsid w:val="00B45E2B"/>
    <w:rsid w:val="00B47A42"/>
    <w:rsid w:val="00B505C7"/>
    <w:rsid w:val="00B51436"/>
    <w:rsid w:val="00B52189"/>
    <w:rsid w:val="00B52399"/>
    <w:rsid w:val="00B54E94"/>
    <w:rsid w:val="00B554BE"/>
    <w:rsid w:val="00B5660F"/>
    <w:rsid w:val="00B56D28"/>
    <w:rsid w:val="00B5725E"/>
    <w:rsid w:val="00B57B8B"/>
    <w:rsid w:val="00B61397"/>
    <w:rsid w:val="00B618A1"/>
    <w:rsid w:val="00B623F0"/>
    <w:rsid w:val="00B625BA"/>
    <w:rsid w:val="00B62CF6"/>
    <w:rsid w:val="00B62E04"/>
    <w:rsid w:val="00B63772"/>
    <w:rsid w:val="00B6387E"/>
    <w:rsid w:val="00B63FC6"/>
    <w:rsid w:val="00B64345"/>
    <w:rsid w:val="00B6686F"/>
    <w:rsid w:val="00B66D55"/>
    <w:rsid w:val="00B672B3"/>
    <w:rsid w:val="00B67D32"/>
    <w:rsid w:val="00B71B1F"/>
    <w:rsid w:val="00B71E5C"/>
    <w:rsid w:val="00B71E82"/>
    <w:rsid w:val="00B74E2F"/>
    <w:rsid w:val="00B76313"/>
    <w:rsid w:val="00B76D2B"/>
    <w:rsid w:val="00B76F0D"/>
    <w:rsid w:val="00B8194E"/>
    <w:rsid w:val="00B82A28"/>
    <w:rsid w:val="00B8347C"/>
    <w:rsid w:val="00B840D9"/>
    <w:rsid w:val="00B85616"/>
    <w:rsid w:val="00B86B24"/>
    <w:rsid w:val="00B86B27"/>
    <w:rsid w:val="00B86E8D"/>
    <w:rsid w:val="00B87C4C"/>
    <w:rsid w:val="00B91827"/>
    <w:rsid w:val="00B92573"/>
    <w:rsid w:val="00B927A9"/>
    <w:rsid w:val="00B93174"/>
    <w:rsid w:val="00B94A50"/>
    <w:rsid w:val="00B9591C"/>
    <w:rsid w:val="00B95E33"/>
    <w:rsid w:val="00B97293"/>
    <w:rsid w:val="00B9751A"/>
    <w:rsid w:val="00B97BFE"/>
    <w:rsid w:val="00B97D33"/>
    <w:rsid w:val="00B97EAE"/>
    <w:rsid w:val="00BA1949"/>
    <w:rsid w:val="00BA2023"/>
    <w:rsid w:val="00BA4F93"/>
    <w:rsid w:val="00BA5A20"/>
    <w:rsid w:val="00BA5F4E"/>
    <w:rsid w:val="00BA67C9"/>
    <w:rsid w:val="00BA6DD4"/>
    <w:rsid w:val="00BA7049"/>
    <w:rsid w:val="00BB49C7"/>
    <w:rsid w:val="00BB5CB0"/>
    <w:rsid w:val="00BB68EB"/>
    <w:rsid w:val="00BB7284"/>
    <w:rsid w:val="00BB7345"/>
    <w:rsid w:val="00BC0334"/>
    <w:rsid w:val="00BC11D9"/>
    <w:rsid w:val="00BC12E7"/>
    <w:rsid w:val="00BC2329"/>
    <w:rsid w:val="00BC43A0"/>
    <w:rsid w:val="00BC63B3"/>
    <w:rsid w:val="00BC7B3C"/>
    <w:rsid w:val="00BC7E58"/>
    <w:rsid w:val="00BD044F"/>
    <w:rsid w:val="00BD0D9C"/>
    <w:rsid w:val="00BD18FE"/>
    <w:rsid w:val="00BD1B77"/>
    <w:rsid w:val="00BD2CE3"/>
    <w:rsid w:val="00BD37A2"/>
    <w:rsid w:val="00BD5206"/>
    <w:rsid w:val="00BD5B3E"/>
    <w:rsid w:val="00BD5BC0"/>
    <w:rsid w:val="00BD7E49"/>
    <w:rsid w:val="00BE0882"/>
    <w:rsid w:val="00BE1079"/>
    <w:rsid w:val="00BE1E67"/>
    <w:rsid w:val="00BE21BC"/>
    <w:rsid w:val="00BE423F"/>
    <w:rsid w:val="00BE4480"/>
    <w:rsid w:val="00BE4B16"/>
    <w:rsid w:val="00BE6AF4"/>
    <w:rsid w:val="00BE7645"/>
    <w:rsid w:val="00BE7748"/>
    <w:rsid w:val="00BE7C63"/>
    <w:rsid w:val="00BF049C"/>
    <w:rsid w:val="00BF1150"/>
    <w:rsid w:val="00BF16DC"/>
    <w:rsid w:val="00BF1E80"/>
    <w:rsid w:val="00BF2F1C"/>
    <w:rsid w:val="00BF36BE"/>
    <w:rsid w:val="00BF5421"/>
    <w:rsid w:val="00BF5595"/>
    <w:rsid w:val="00BF57B5"/>
    <w:rsid w:val="00BF61FB"/>
    <w:rsid w:val="00C0026E"/>
    <w:rsid w:val="00C00914"/>
    <w:rsid w:val="00C00BE2"/>
    <w:rsid w:val="00C01A0D"/>
    <w:rsid w:val="00C01EAD"/>
    <w:rsid w:val="00C030FB"/>
    <w:rsid w:val="00C036CB"/>
    <w:rsid w:val="00C03CF8"/>
    <w:rsid w:val="00C04A27"/>
    <w:rsid w:val="00C05539"/>
    <w:rsid w:val="00C0556F"/>
    <w:rsid w:val="00C0672E"/>
    <w:rsid w:val="00C068B6"/>
    <w:rsid w:val="00C10374"/>
    <w:rsid w:val="00C10CC3"/>
    <w:rsid w:val="00C11AC1"/>
    <w:rsid w:val="00C1296A"/>
    <w:rsid w:val="00C16246"/>
    <w:rsid w:val="00C16B7F"/>
    <w:rsid w:val="00C16F97"/>
    <w:rsid w:val="00C170BE"/>
    <w:rsid w:val="00C1726D"/>
    <w:rsid w:val="00C17713"/>
    <w:rsid w:val="00C1778C"/>
    <w:rsid w:val="00C178C4"/>
    <w:rsid w:val="00C17D6E"/>
    <w:rsid w:val="00C20673"/>
    <w:rsid w:val="00C2166F"/>
    <w:rsid w:val="00C21F04"/>
    <w:rsid w:val="00C2292C"/>
    <w:rsid w:val="00C22B90"/>
    <w:rsid w:val="00C234D8"/>
    <w:rsid w:val="00C245FA"/>
    <w:rsid w:val="00C24B5A"/>
    <w:rsid w:val="00C264C3"/>
    <w:rsid w:val="00C26BA6"/>
    <w:rsid w:val="00C26C1F"/>
    <w:rsid w:val="00C2704B"/>
    <w:rsid w:val="00C30622"/>
    <w:rsid w:val="00C30F7C"/>
    <w:rsid w:val="00C32794"/>
    <w:rsid w:val="00C32B85"/>
    <w:rsid w:val="00C342BC"/>
    <w:rsid w:val="00C3467E"/>
    <w:rsid w:val="00C34EBD"/>
    <w:rsid w:val="00C36CF4"/>
    <w:rsid w:val="00C41552"/>
    <w:rsid w:val="00C41EAC"/>
    <w:rsid w:val="00C41F9E"/>
    <w:rsid w:val="00C446D7"/>
    <w:rsid w:val="00C4477B"/>
    <w:rsid w:val="00C4554A"/>
    <w:rsid w:val="00C464D6"/>
    <w:rsid w:val="00C4692F"/>
    <w:rsid w:val="00C46B84"/>
    <w:rsid w:val="00C46C51"/>
    <w:rsid w:val="00C46E3B"/>
    <w:rsid w:val="00C46E67"/>
    <w:rsid w:val="00C510DE"/>
    <w:rsid w:val="00C5138E"/>
    <w:rsid w:val="00C51BE8"/>
    <w:rsid w:val="00C51D90"/>
    <w:rsid w:val="00C52323"/>
    <w:rsid w:val="00C53AEE"/>
    <w:rsid w:val="00C54492"/>
    <w:rsid w:val="00C54764"/>
    <w:rsid w:val="00C548AB"/>
    <w:rsid w:val="00C56F27"/>
    <w:rsid w:val="00C57C39"/>
    <w:rsid w:val="00C6039D"/>
    <w:rsid w:val="00C60EBE"/>
    <w:rsid w:val="00C61318"/>
    <w:rsid w:val="00C6169D"/>
    <w:rsid w:val="00C63D15"/>
    <w:rsid w:val="00C6444F"/>
    <w:rsid w:val="00C64B4B"/>
    <w:rsid w:val="00C656A4"/>
    <w:rsid w:val="00C65734"/>
    <w:rsid w:val="00C659BA"/>
    <w:rsid w:val="00C66109"/>
    <w:rsid w:val="00C6630B"/>
    <w:rsid w:val="00C6643B"/>
    <w:rsid w:val="00C666E7"/>
    <w:rsid w:val="00C725E0"/>
    <w:rsid w:val="00C725FC"/>
    <w:rsid w:val="00C72C5F"/>
    <w:rsid w:val="00C73D63"/>
    <w:rsid w:val="00C7455C"/>
    <w:rsid w:val="00C7584E"/>
    <w:rsid w:val="00C7717E"/>
    <w:rsid w:val="00C77B20"/>
    <w:rsid w:val="00C818AF"/>
    <w:rsid w:val="00C83383"/>
    <w:rsid w:val="00C8469C"/>
    <w:rsid w:val="00C8793F"/>
    <w:rsid w:val="00C9098D"/>
    <w:rsid w:val="00C90A9B"/>
    <w:rsid w:val="00C90DC5"/>
    <w:rsid w:val="00C91CF1"/>
    <w:rsid w:val="00C92F33"/>
    <w:rsid w:val="00C948FD"/>
    <w:rsid w:val="00C95ACD"/>
    <w:rsid w:val="00C970BD"/>
    <w:rsid w:val="00CA0F86"/>
    <w:rsid w:val="00CA4452"/>
    <w:rsid w:val="00CA73C6"/>
    <w:rsid w:val="00CA7B4D"/>
    <w:rsid w:val="00CA7FE0"/>
    <w:rsid w:val="00CB0B7E"/>
    <w:rsid w:val="00CB1F90"/>
    <w:rsid w:val="00CB25A4"/>
    <w:rsid w:val="00CB32D0"/>
    <w:rsid w:val="00CB7255"/>
    <w:rsid w:val="00CB7332"/>
    <w:rsid w:val="00CB749E"/>
    <w:rsid w:val="00CC10F6"/>
    <w:rsid w:val="00CC1A8F"/>
    <w:rsid w:val="00CC2070"/>
    <w:rsid w:val="00CC22C3"/>
    <w:rsid w:val="00CC2E62"/>
    <w:rsid w:val="00CC3352"/>
    <w:rsid w:val="00CC3F5F"/>
    <w:rsid w:val="00CC41D0"/>
    <w:rsid w:val="00CC497F"/>
    <w:rsid w:val="00CC4B0A"/>
    <w:rsid w:val="00CC4DA0"/>
    <w:rsid w:val="00CC4E18"/>
    <w:rsid w:val="00CC5E2E"/>
    <w:rsid w:val="00CC610F"/>
    <w:rsid w:val="00CC6559"/>
    <w:rsid w:val="00CC7391"/>
    <w:rsid w:val="00CD074D"/>
    <w:rsid w:val="00CD27AC"/>
    <w:rsid w:val="00CD2D2F"/>
    <w:rsid w:val="00CD3913"/>
    <w:rsid w:val="00CD39F0"/>
    <w:rsid w:val="00CD4DD0"/>
    <w:rsid w:val="00CD5D2B"/>
    <w:rsid w:val="00CD75CF"/>
    <w:rsid w:val="00CD7B23"/>
    <w:rsid w:val="00CD7C38"/>
    <w:rsid w:val="00CE0347"/>
    <w:rsid w:val="00CE0E43"/>
    <w:rsid w:val="00CE1CBE"/>
    <w:rsid w:val="00CE22C9"/>
    <w:rsid w:val="00CE3245"/>
    <w:rsid w:val="00CE356D"/>
    <w:rsid w:val="00CE412E"/>
    <w:rsid w:val="00CE47B7"/>
    <w:rsid w:val="00CE4940"/>
    <w:rsid w:val="00CE6B81"/>
    <w:rsid w:val="00CE7C4B"/>
    <w:rsid w:val="00CF012F"/>
    <w:rsid w:val="00CF0811"/>
    <w:rsid w:val="00CF09FC"/>
    <w:rsid w:val="00CF259D"/>
    <w:rsid w:val="00CF3164"/>
    <w:rsid w:val="00CF3506"/>
    <w:rsid w:val="00CF3522"/>
    <w:rsid w:val="00CF4519"/>
    <w:rsid w:val="00CF612E"/>
    <w:rsid w:val="00CF6B8E"/>
    <w:rsid w:val="00CF6FFC"/>
    <w:rsid w:val="00CF7A2E"/>
    <w:rsid w:val="00D002CE"/>
    <w:rsid w:val="00D0052E"/>
    <w:rsid w:val="00D008BD"/>
    <w:rsid w:val="00D00CBD"/>
    <w:rsid w:val="00D00D17"/>
    <w:rsid w:val="00D01BC7"/>
    <w:rsid w:val="00D01DDA"/>
    <w:rsid w:val="00D0351E"/>
    <w:rsid w:val="00D03590"/>
    <w:rsid w:val="00D0531D"/>
    <w:rsid w:val="00D064DD"/>
    <w:rsid w:val="00D06E89"/>
    <w:rsid w:val="00D102D8"/>
    <w:rsid w:val="00D1081C"/>
    <w:rsid w:val="00D1183A"/>
    <w:rsid w:val="00D118EA"/>
    <w:rsid w:val="00D13BD6"/>
    <w:rsid w:val="00D14CAA"/>
    <w:rsid w:val="00D16496"/>
    <w:rsid w:val="00D1691A"/>
    <w:rsid w:val="00D17522"/>
    <w:rsid w:val="00D17523"/>
    <w:rsid w:val="00D17CC2"/>
    <w:rsid w:val="00D17D91"/>
    <w:rsid w:val="00D201F3"/>
    <w:rsid w:val="00D20469"/>
    <w:rsid w:val="00D20F1C"/>
    <w:rsid w:val="00D21632"/>
    <w:rsid w:val="00D2240E"/>
    <w:rsid w:val="00D22E5D"/>
    <w:rsid w:val="00D2419D"/>
    <w:rsid w:val="00D24B41"/>
    <w:rsid w:val="00D24D84"/>
    <w:rsid w:val="00D25F0F"/>
    <w:rsid w:val="00D25F26"/>
    <w:rsid w:val="00D26C97"/>
    <w:rsid w:val="00D273D7"/>
    <w:rsid w:val="00D279DD"/>
    <w:rsid w:val="00D27C7D"/>
    <w:rsid w:val="00D3051C"/>
    <w:rsid w:val="00D30A8F"/>
    <w:rsid w:val="00D31094"/>
    <w:rsid w:val="00D31153"/>
    <w:rsid w:val="00D32042"/>
    <w:rsid w:val="00D3448A"/>
    <w:rsid w:val="00D35FBC"/>
    <w:rsid w:val="00D36908"/>
    <w:rsid w:val="00D36D05"/>
    <w:rsid w:val="00D378C0"/>
    <w:rsid w:val="00D406EE"/>
    <w:rsid w:val="00D41247"/>
    <w:rsid w:val="00D41FD2"/>
    <w:rsid w:val="00D42A45"/>
    <w:rsid w:val="00D4328F"/>
    <w:rsid w:val="00D435A0"/>
    <w:rsid w:val="00D43B26"/>
    <w:rsid w:val="00D43EA8"/>
    <w:rsid w:val="00D44508"/>
    <w:rsid w:val="00D45434"/>
    <w:rsid w:val="00D4590D"/>
    <w:rsid w:val="00D45DA6"/>
    <w:rsid w:val="00D46332"/>
    <w:rsid w:val="00D4769E"/>
    <w:rsid w:val="00D47811"/>
    <w:rsid w:val="00D47F0E"/>
    <w:rsid w:val="00D50D56"/>
    <w:rsid w:val="00D514E9"/>
    <w:rsid w:val="00D52B84"/>
    <w:rsid w:val="00D5429A"/>
    <w:rsid w:val="00D560A5"/>
    <w:rsid w:val="00D60B94"/>
    <w:rsid w:val="00D6124A"/>
    <w:rsid w:val="00D6142D"/>
    <w:rsid w:val="00D61A5C"/>
    <w:rsid w:val="00D61C57"/>
    <w:rsid w:val="00D61FA6"/>
    <w:rsid w:val="00D627D1"/>
    <w:rsid w:val="00D637E7"/>
    <w:rsid w:val="00D66B2E"/>
    <w:rsid w:val="00D67150"/>
    <w:rsid w:val="00D7037D"/>
    <w:rsid w:val="00D7042D"/>
    <w:rsid w:val="00D71B20"/>
    <w:rsid w:val="00D72E5C"/>
    <w:rsid w:val="00D737B5"/>
    <w:rsid w:val="00D74CC9"/>
    <w:rsid w:val="00D74FAF"/>
    <w:rsid w:val="00D753D8"/>
    <w:rsid w:val="00D76BD8"/>
    <w:rsid w:val="00D817BC"/>
    <w:rsid w:val="00D82934"/>
    <w:rsid w:val="00D834D4"/>
    <w:rsid w:val="00D83B29"/>
    <w:rsid w:val="00D842CE"/>
    <w:rsid w:val="00D862F1"/>
    <w:rsid w:val="00D866DC"/>
    <w:rsid w:val="00D87738"/>
    <w:rsid w:val="00D9035A"/>
    <w:rsid w:val="00D904BA"/>
    <w:rsid w:val="00D90F73"/>
    <w:rsid w:val="00D91C06"/>
    <w:rsid w:val="00D926D7"/>
    <w:rsid w:val="00D943DA"/>
    <w:rsid w:val="00D95F2D"/>
    <w:rsid w:val="00D978CA"/>
    <w:rsid w:val="00D97BA0"/>
    <w:rsid w:val="00DA0A56"/>
    <w:rsid w:val="00DA1537"/>
    <w:rsid w:val="00DA1606"/>
    <w:rsid w:val="00DA1612"/>
    <w:rsid w:val="00DA2EA5"/>
    <w:rsid w:val="00DA339E"/>
    <w:rsid w:val="00DA40E5"/>
    <w:rsid w:val="00DA54EF"/>
    <w:rsid w:val="00DA57C4"/>
    <w:rsid w:val="00DA5FC3"/>
    <w:rsid w:val="00DA6B79"/>
    <w:rsid w:val="00DA6BCA"/>
    <w:rsid w:val="00DB0741"/>
    <w:rsid w:val="00DB0A46"/>
    <w:rsid w:val="00DB12FC"/>
    <w:rsid w:val="00DB1D6C"/>
    <w:rsid w:val="00DB3AC0"/>
    <w:rsid w:val="00DB463B"/>
    <w:rsid w:val="00DB46EF"/>
    <w:rsid w:val="00DB48BB"/>
    <w:rsid w:val="00DB57FA"/>
    <w:rsid w:val="00DB6DEB"/>
    <w:rsid w:val="00DC15C7"/>
    <w:rsid w:val="00DC2AF4"/>
    <w:rsid w:val="00DC34E5"/>
    <w:rsid w:val="00DC384E"/>
    <w:rsid w:val="00DC4012"/>
    <w:rsid w:val="00DD07E0"/>
    <w:rsid w:val="00DD17F5"/>
    <w:rsid w:val="00DD22A5"/>
    <w:rsid w:val="00DD234E"/>
    <w:rsid w:val="00DD3501"/>
    <w:rsid w:val="00DD42DA"/>
    <w:rsid w:val="00DD47DD"/>
    <w:rsid w:val="00DD585F"/>
    <w:rsid w:val="00DD5F7C"/>
    <w:rsid w:val="00DD6CBE"/>
    <w:rsid w:val="00DD74D2"/>
    <w:rsid w:val="00DE0A91"/>
    <w:rsid w:val="00DE0ACA"/>
    <w:rsid w:val="00DE0FCC"/>
    <w:rsid w:val="00DE11A0"/>
    <w:rsid w:val="00DE125B"/>
    <w:rsid w:val="00DE16E3"/>
    <w:rsid w:val="00DE2987"/>
    <w:rsid w:val="00DE40FA"/>
    <w:rsid w:val="00DE5C2A"/>
    <w:rsid w:val="00DE5C5E"/>
    <w:rsid w:val="00DE5EC5"/>
    <w:rsid w:val="00DE6292"/>
    <w:rsid w:val="00DE7C10"/>
    <w:rsid w:val="00DF0CD2"/>
    <w:rsid w:val="00DF1390"/>
    <w:rsid w:val="00DF1B36"/>
    <w:rsid w:val="00DF1CA4"/>
    <w:rsid w:val="00DF2797"/>
    <w:rsid w:val="00DF3734"/>
    <w:rsid w:val="00DF3BB4"/>
    <w:rsid w:val="00DF5CFB"/>
    <w:rsid w:val="00DF7F32"/>
    <w:rsid w:val="00E001E1"/>
    <w:rsid w:val="00E01A15"/>
    <w:rsid w:val="00E01E33"/>
    <w:rsid w:val="00E03BF5"/>
    <w:rsid w:val="00E04729"/>
    <w:rsid w:val="00E04C39"/>
    <w:rsid w:val="00E0507E"/>
    <w:rsid w:val="00E056F8"/>
    <w:rsid w:val="00E0616A"/>
    <w:rsid w:val="00E06372"/>
    <w:rsid w:val="00E063BD"/>
    <w:rsid w:val="00E0651A"/>
    <w:rsid w:val="00E0703B"/>
    <w:rsid w:val="00E070B0"/>
    <w:rsid w:val="00E10FED"/>
    <w:rsid w:val="00E12982"/>
    <w:rsid w:val="00E12D6D"/>
    <w:rsid w:val="00E1416D"/>
    <w:rsid w:val="00E143F1"/>
    <w:rsid w:val="00E1538A"/>
    <w:rsid w:val="00E15A49"/>
    <w:rsid w:val="00E15E6C"/>
    <w:rsid w:val="00E1611C"/>
    <w:rsid w:val="00E165A4"/>
    <w:rsid w:val="00E20368"/>
    <w:rsid w:val="00E203FF"/>
    <w:rsid w:val="00E20662"/>
    <w:rsid w:val="00E20E00"/>
    <w:rsid w:val="00E2154D"/>
    <w:rsid w:val="00E21A1B"/>
    <w:rsid w:val="00E222C6"/>
    <w:rsid w:val="00E22380"/>
    <w:rsid w:val="00E23AB0"/>
    <w:rsid w:val="00E23F7C"/>
    <w:rsid w:val="00E241D3"/>
    <w:rsid w:val="00E24795"/>
    <w:rsid w:val="00E25852"/>
    <w:rsid w:val="00E26068"/>
    <w:rsid w:val="00E2760C"/>
    <w:rsid w:val="00E276F1"/>
    <w:rsid w:val="00E3057A"/>
    <w:rsid w:val="00E30B1B"/>
    <w:rsid w:val="00E310A5"/>
    <w:rsid w:val="00E3142F"/>
    <w:rsid w:val="00E31C86"/>
    <w:rsid w:val="00E32136"/>
    <w:rsid w:val="00E32825"/>
    <w:rsid w:val="00E33C81"/>
    <w:rsid w:val="00E35C06"/>
    <w:rsid w:val="00E36901"/>
    <w:rsid w:val="00E374D8"/>
    <w:rsid w:val="00E376B7"/>
    <w:rsid w:val="00E37C4A"/>
    <w:rsid w:val="00E37FE6"/>
    <w:rsid w:val="00E4094E"/>
    <w:rsid w:val="00E40CF9"/>
    <w:rsid w:val="00E411EE"/>
    <w:rsid w:val="00E45611"/>
    <w:rsid w:val="00E45750"/>
    <w:rsid w:val="00E46652"/>
    <w:rsid w:val="00E4787E"/>
    <w:rsid w:val="00E501EF"/>
    <w:rsid w:val="00E50FA3"/>
    <w:rsid w:val="00E5335A"/>
    <w:rsid w:val="00E538EF"/>
    <w:rsid w:val="00E54245"/>
    <w:rsid w:val="00E5489D"/>
    <w:rsid w:val="00E55D08"/>
    <w:rsid w:val="00E56BBA"/>
    <w:rsid w:val="00E56CDC"/>
    <w:rsid w:val="00E57071"/>
    <w:rsid w:val="00E57203"/>
    <w:rsid w:val="00E573A2"/>
    <w:rsid w:val="00E60BFB"/>
    <w:rsid w:val="00E627B1"/>
    <w:rsid w:val="00E6308D"/>
    <w:rsid w:val="00E64141"/>
    <w:rsid w:val="00E6492C"/>
    <w:rsid w:val="00E6680A"/>
    <w:rsid w:val="00E66A8C"/>
    <w:rsid w:val="00E67225"/>
    <w:rsid w:val="00E703CE"/>
    <w:rsid w:val="00E718F7"/>
    <w:rsid w:val="00E71D93"/>
    <w:rsid w:val="00E7237B"/>
    <w:rsid w:val="00E731A0"/>
    <w:rsid w:val="00E73913"/>
    <w:rsid w:val="00E7488D"/>
    <w:rsid w:val="00E74A44"/>
    <w:rsid w:val="00E75089"/>
    <w:rsid w:val="00E75C6C"/>
    <w:rsid w:val="00E762E6"/>
    <w:rsid w:val="00E77111"/>
    <w:rsid w:val="00E774F3"/>
    <w:rsid w:val="00E77D56"/>
    <w:rsid w:val="00E806B9"/>
    <w:rsid w:val="00E807A8"/>
    <w:rsid w:val="00E81436"/>
    <w:rsid w:val="00E81579"/>
    <w:rsid w:val="00E83A97"/>
    <w:rsid w:val="00E846DA"/>
    <w:rsid w:val="00E84E68"/>
    <w:rsid w:val="00E8666C"/>
    <w:rsid w:val="00E877D5"/>
    <w:rsid w:val="00E9138F"/>
    <w:rsid w:val="00E91D68"/>
    <w:rsid w:val="00E93887"/>
    <w:rsid w:val="00E948C3"/>
    <w:rsid w:val="00E9514B"/>
    <w:rsid w:val="00E95D7B"/>
    <w:rsid w:val="00E96286"/>
    <w:rsid w:val="00E964C7"/>
    <w:rsid w:val="00E965E9"/>
    <w:rsid w:val="00E96A41"/>
    <w:rsid w:val="00E977DC"/>
    <w:rsid w:val="00EA0616"/>
    <w:rsid w:val="00EA0FCB"/>
    <w:rsid w:val="00EA2052"/>
    <w:rsid w:val="00EA2FF2"/>
    <w:rsid w:val="00EA4DC7"/>
    <w:rsid w:val="00EA5142"/>
    <w:rsid w:val="00EA5608"/>
    <w:rsid w:val="00EA5DBC"/>
    <w:rsid w:val="00EA6DBE"/>
    <w:rsid w:val="00EA7CC3"/>
    <w:rsid w:val="00EB03B0"/>
    <w:rsid w:val="00EB0726"/>
    <w:rsid w:val="00EB1C77"/>
    <w:rsid w:val="00EB1E85"/>
    <w:rsid w:val="00EB21BC"/>
    <w:rsid w:val="00EB2AF7"/>
    <w:rsid w:val="00EB4370"/>
    <w:rsid w:val="00EB4615"/>
    <w:rsid w:val="00EB46AF"/>
    <w:rsid w:val="00EB574E"/>
    <w:rsid w:val="00EB58A3"/>
    <w:rsid w:val="00EB7D36"/>
    <w:rsid w:val="00EC08CB"/>
    <w:rsid w:val="00EC1CC2"/>
    <w:rsid w:val="00EC1DDB"/>
    <w:rsid w:val="00EC41B6"/>
    <w:rsid w:val="00EC585A"/>
    <w:rsid w:val="00EC6B1F"/>
    <w:rsid w:val="00EC7615"/>
    <w:rsid w:val="00ED0F7D"/>
    <w:rsid w:val="00ED2B81"/>
    <w:rsid w:val="00ED2D72"/>
    <w:rsid w:val="00ED37E8"/>
    <w:rsid w:val="00ED4A40"/>
    <w:rsid w:val="00ED6303"/>
    <w:rsid w:val="00ED648D"/>
    <w:rsid w:val="00ED7251"/>
    <w:rsid w:val="00ED7715"/>
    <w:rsid w:val="00EE0F59"/>
    <w:rsid w:val="00EE2AE2"/>
    <w:rsid w:val="00EE3931"/>
    <w:rsid w:val="00EE404F"/>
    <w:rsid w:val="00EE5891"/>
    <w:rsid w:val="00EE699E"/>
    <w:rsid w:val="00EF0C38"/>
    <w:rsid w:val="00EF0F5C"/>
    <w:rsid w:val="00EF10FB"/>
    <w:rsid w:val="00EF1C1F"/>
    <w:rsid w:val="00EF1DAE"/>
    <w:rsid w:val="00EF2DC4"/>
    <w:rsid w:val="00EF2F5F"/>
    <w:rsid w:val="00EF3986"/>
    <w:rsid w:val="00EF5A14"/>
    <w:rsid w:val="00EF5CF0"/>
    <w:rsid w:val="00EF67CE"/>
    <w:rsid w:val="00EF6D6E"/>
    <w:rsid w:val="00EF773B"/>
    <w:rsid w:val="00EF7818"/>
    <w:rsid w:val="00F0061E"/>
    <w:rsid w:val="00F00E3C"/>
    <w:rsid w:val="00F01514"/>
    <w:rsid w:val="00F018B7"/>
    <w:rsid w:val="00F0206C"/>
    <w:rsid w:val="00F026A0"/>
    <w:rsid w:val="00F02D90"/>
    <w:rsid w:val="00F02F35"/>
    <w:rsid w:val="00F03297"/>
    <w:rsid w:val="00F03FCD"/>
    <w:rsid w:val="00F042E7"/>
    <w:rsid w:val="00F06C9D"/>
    <w:rsid w:val="00F10BC0"/>
    <w:rsid w:val="00F1114B"/>
    <w:rsid w:val="00F11368"/>
    <w:rsid w:val="00F1291F"/>
    <w:rsid w:val="00F1353D"/>
    <w:rsid w:val="00F14F2B"/>
    <w:rsid w:val="00F15D9B"/>
    <w:rsid w:val="00F16016"/>
    <w:rsid w:val="00F20B2E"/>
    <w:rsid w:val="00F2111C"/>
    <w:rsid w:val="00F2241E"/>
    <w:rsid w:val="00F2246A"/>
    <w:rsid w:val="00F23CBB"/>
    <w:rsid w:val="00F256EB"/>
    <w:rsid w:val="00F26145"/>
    <w:rsid w:val="00F26C22"/>
    <w:rsid w:val="00F275B4"/>
    <w:rsid w:val="00F27977"/>
    <w:rsid w:val="00F306D1"/>
    <w:rsid w:val="00F30D51"/>
    <w:rsid w:val="00F32480"/>
    <w:rsid w:val="00F32AEC"/>
    <w:rsid w:val="00F3303B"/>
    <w:rsid w:val="00F3417C"/>
    <w:rsid w:val="00F347B7"/>
    <w:rsid w:val="00F34A29"/>
    <w:rsid w:val="00F35679"/>
    <w:rsid w:val="00F356DD"/>
    <w:rsid w:val="00F370BE"/>
    <w:rsid w:val="00F373E8"/>
    <w:rsid w:val="00F37B9E"/>
    <w:rsid w:val="00F4033E"/>
    <w:rsid w:val="00F406B4"/>
    <w:rsid w:val="00F40DB2"/>
    <w:rsid w:val="00F40ED7"/>
    <w:rsid w:val="00F41089"/>
    <w:rsid w:val="00F4325B"/>
    <w:rsid w:val="00F444C0"/>
    <w:rsid w:val="00F45433"/>
    <w:rsid w:val="00F469C4"/>
    <w:rsid w:val="00F47A31"/>
    <w:rsid w:val="00F51475"/>
    <w:rsid w:val="00F517D2"/>
    <w:rsid w:val="00F5261D"/>
    <w:rsid w:val="00F54854"/>
    <w:rsid w:val="00F566F5"/>
    <w:rsid w:val="00F56711"/>
    <w:rsid w:val="00F57032"/>
    <w:rsid w:val="00F57279"/>
    <w:rsid w:val="00F609B5"/>
    <w:rsid w:val="00F60DAC"/>
    <w:rsid w:val="00F6213E"/>
    <w:rsid w:val="00F6261A"/>
    <w:rsid w:val="00F66FC3"/>
    <w:rsid w:val="00F67D92"/>
    <w:rsid w:val="00F67F9A"/>
    <w:rsid w:val="00F72DB2"/>
    <w:rsid w:val="00F7346E"/>
    <w:rsid w:val="00F74973"/>
    <w:rsid w:val="00F757FA"/>
    <w:rsid w:val="00F7697A"/>
    <w:rsid w:val="00F77DEE"/>
    <w:rsid w:val="00F77DF6"/>
    <w:rsid w:val="00F81741"/>
    <w:rsid w:val="00F82A9C"/>
    <w:rsid w:val="00F8326F"/>
    <w:rsid w:val="00F84780"/>
    <w:rsid w:val="00F901EC"/>
    <w:rsid w:val="00F91A25"/>
    <w:rsid w:val="00F921E5"/>
    <w:rsid w:val="00F93338"/>
    <w:rsid w:val="00F93FAD"/>
    <w:rsid w:val="00F94310"/>
    <w:rsid w:val="00F97483"/>
    <w:rsid w:val="00FA0033"/>
    <w:rsid w:val="00FA030D"/>
    <w:rsid w:val="00FA0EEA"/>
    <w:rsid w:val="00FA1E82"/>
    <w:rsid w:val="00FA2618"/>
    <w:rsid w:val="00FA44AB"/>
    <w:rsid w:val="00FA48F7"/>
    <w:rsid w:val="00FA4BF4"/>
    <w:rsid w:val="00FA64CD"/>
    <w:rsid w:val="00FA6B29"/>
    <w:rsid w:val="00FB1222"/>
    <w:rsid w:val="00FB144F"/>
    <w:rsid w:val="00FB3381"/>
    <w:rsid w:val="00FB3D2E"/>
    <w:rsid w:val="00FB59B1"/>
    <w:rsid w:val="00FB5B61"/>
    <w:rsid w:val="00FB6B3B"/>
    <w:rsid w:val="00FC0138"/>
    <w:rsid w:val="00FC0305"/>
    <w:rsid w:val="00FC105C"/>
    <w:rsid w:val="00FC2C93"/>
    <w:rsid w:val="00FC2D6F"/>
    <w:rsid w:val="00FC31E9"/>
    <w:rsid w:val="00FC3CA6"/>
    <w:rsid w:val="00FC4387"/>
    <w:rsid w:val="00FC6251"/>
    <w:rsid w:val="00FC69D6"/>
    <w:rsid w:val="00FC7921"/>
    <w:rsid w:val="00FD14E0"/>
    <w:rsid w:val="00FD1579"/>
    <w:rsid w:val="00FD16B5"/>
    <w:rsid w:val="00FD1C67"/>
    <w:rsid w:val="00FD1F27"/>
    <w:rsid w:val="00FD29E2"/>
    <w:rsid w:val="00FD2EEE"/>
    <w:rsid w:val="00FD3C47"/>
    <w:rsid w:val="00FD6CDC"/>
    <w:rsid w:val="00FD70A9"/>
    <w:rsid w:val="00FD722D"/>
    <w:rsid w:val="00FD7B2D"/>
    <w:rsid w:val="00FD7B50"/>
    <w:rsid w:val="00FE0937"/>
    <w:rsid w:val="00FE133D"/>
    <w:rsid w:val="00FE14DA"/>
    <w:rsid w:val="00FE1D93"/>
    <w:rsid w:val="00FE2760"/>
    <w:rsid w:val="00FE33EC"/>
    <w:rsid w:val="00FE3789"/>
    <w:rsid w:val="00FE56BB"/>
    <w:rsid w:val="00FE591F"/>
    <w:rsid w:val="00FE6237"/>
    <w:rsid w:val="00FE6F94"/>
    <w:rsid w:val="00FE7714"/>
    <w:rsid w:val="00FE78C4"/>
    <w:rsid w:val="00FE7AFD"/>
    <w:rsid w:val="00FF0473"/>
    <w:rsid w:val="00FF06E4"/>
    <w:rsid w:val="00FF14B6"/>
    <w:rsid w:val="00FF22CB"/>
    <w:rsid w:val="00FF23EA"/>
    <w:rsid w:val="00FF2BFF"/>
    <w:rsid w:val="00FF37C4"/>
    <w:rsid w:val="00FF391E"/>
    <w:rsid w:val="00FF40F8"/>
    <w:rsid w:val="00FF4D6B"/>
    <w:rsid w:val="00FF4E72"/>
    <w:rsid w:val="00FF4E91"/>
    <w:rsid w:val="00FF4FEC"/>
    <w:rsid w:val="00FF524D"/>
    <w:rsid w:val="00FF5C72"/>
    <w:rsid w:val="00FF7A93"/>
    <w:rsid w:val="02026BC8"/>
    <w:rsid w:val="02324AA6"/>
    <w:rsid w:val="02D8B64E"/>
    <w:rsid w:val="03796680"/>
    <w:rsid w:val="0418A140"/>
    <w:rsid w:val="04E70D10"/>
    <w:rsid w:val="092668C8"/>
    <w:rsid w:val="0F4187BB"/>
    <w:rsid w:val="0F8EEA3A"/>
    <w:rsid w:val="10F8D1B7"/>
    <w:rsid w:val="115504C0"/>
    <w:rsid w:val="122F80F1"/>
    <w:rsid w:val="13D4B7E4"/>
    <w:rsid w:val="1715EE97"/>
    <w:rsid w:val="194CE7AD"/>
    <w:rsid w:val="196BDAFE"/>
    <w:rsid w:val="1A9E7CBA"/>
    <w:rsid w:val="1AD01AD2"/>
    <w:rsid w:val="1C60E457"/>
    <w:rsid w:val="1CE10216"/>
    <w:rsid w:val="1F303460"/>
    <w:rsid w:val="1FDE03E9"/>
    <w:rsid w:val="20BEAB55"/>
    <w:rsid w:val="24F517E8"/>
    <w:rsid w:val="2530C5E1"/>
    <w:rsid w:val="26700EAF"/>
    <w:rsid w:val="276CE6E8"/>
    <w:rsid w:val="27FBCE54"/>
    <w:rsid w:val="29335662"/>
    <w:rsid w:val="299C17F4"/>
    <w:rsid w:val="2A1C9CB8"/>
    <w:rsid w:val="2C9B8E10"/>
    <w:rsid w:val="2CD08C89"/>
    <w:rsid w:val="2ECA5BF9"/>
    <w:rsid w:val="302F1643"/>
    <w:rsid w:val="38BE46F5"/>
    <w:rsid w:val="393CD5C0"/>
    <w:rsid w:val="3D25FE20"/>
    <w:rsid w:val="3DA2A0D7"/>
    <w:rsid w:val="3DABB1AF"/>
    <w:rsid w:val="3DC50E8E"/>
    <w:rsid w:val="406A1AD7"/>
    <w:rsid w:val="4418A56A"/>
    <w:rsid w:val="44FC4278"/>
    <w:rsid w:val="4605694E"/>
    <w:rsid w:val="49A3814C"/>
    <w:rsid w:val="4B0435A4"/>
    <w:rsid w:val="4C6A6AD2"/>
    <w:rsid w:val="4D7B4066"/>
    <w:rsid w:val="4F9F1939"/>
    <w:rsid w:val="50CF5550"/>
    <w:rsid w:val="51A3D442"/>
    <w:rsid w:val="5537FBE7"/>
    <w:rsid w:val="5591574F"/>
    <w:rsid w:val="55A0F59D"/>
    <w:rsid w:val="57CFAA34"/>
    <w:rsid w:val="5D51E2E2"/>
    <w:rsid w:val="5E2EA910"/>
    <w:rsid w:val="5E4FCC80"/>
    <w:rsid w:val="5E522D9B"/>
    <w:rsid w:val="5FCE51D6"/>
    <w:rsid w:val="60617951"/>
    <w:rsid w:val="6351C1AD"/>
    <w:rsid w:val="63C0ECC8"/>
    <w:rsid w:val="65EAFC93"/>
    <w:rsid w:val="675F3F4B"/>
    <w:rsid w:val="68910DD1"/>
    <w:rsid w:val="69AA6BE1"/>
    <w:rsid w:val="69B7F9F1"/>
    <w:rsid w:val="6A0F59C5"/>
    <w:rsid w:val="6A745E19"/>
    <w:rsid w:val="6DA296E6"/>
    <w:rsid w:val="6DACB25A"/>
    <w:rsid w:val="6FA2315E"/>
    <w:rsid w:val="6FC39DDE"/>
    <w:rsid w:val="6FF867F4"/>
    <w:rsid w:val="71A80070"/>
    <w:rsid w:val="724A63F0"/>
    <w:rsid w:val="7491B22C"/>
    <w:rsid w:val="750E378D"/>
    <w:rsid w:val="75BCCEEB"/>
    <w:rsid w:val="77FED4CF"/>
    <w:rsid w:val="79C0F3F6"/>
    <w:rsid w:val="7AF9E0A9"/>
    <w:rsid w:val="7B87E35D"/>
    <w:rsid w:val="7D3E8A6A"/>
    <w:rsid w:val="7D9C1EAB"/>
    <w:rsid w:val="7E6E6356"/>
    <w:rsid w:val="7EE2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9DB3E"/>
  <w15:docId w15:val="{132659EF-DBCC-42F3-8ABA-51BD1B9F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ABF"/>
    <w:pPr>
      <w:spacing w:after="120"/>
    </w:pPr>
    <w:rPr>
      <w:rFonts w:ascii="Calibri" w:hAnsi="Calibri"/>
      <w:sz w:val="22"/>
      <w:szCs w:val="22"/>
      <w:lang w:val="nb-NO" w:eastAsia="en-US"/>
    </w:rPr>
  </w:style>
  <w:style w:type="paragraph" w:styleId="Heading1">
    <w:name w:val="heading 1"/>
    <w:basedOn w:val="Normal"/>
    <w:next w:val="Normal"/>
    <w:link w:val="Heading1Char"/>
    <w:uiPriority w:val="9"/>
    <w:qFormat/>
    <w:rsid w:val="00DD17F5"/>
    <w:pPr>
      <w:keepNext/>
      <w:keepLines/>
      <w:numPr>
        <w:numId w:val="1"/>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
    <w:qFormat/>
    <w:rsid w:val="00DD17F5"/>
    <w:pPr>
      <w:keepNext/>
      <w:keepLines/>
      <w:numPr>
        <w:ilvl w:val="1"/>
        <w:numId w:val="1"/>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
    <w:qFormat/>
    <w:rsid w:val="00DD17F5"/>
    <w:pPr>
      <w:keepNext/>
      <w:keepLines/>
      <w:numPr>
        <w:ilvl w:val="2"/>
        <w:numId w:val="1"/>
      </w:numPr>
      <w:spacing w:before="200" w:after="0"/>
      <w:outlineLvl w:val="2"/>
    </w:pPr>
    <w:rPr>
      <w:rFonts w:ascii="Cambria" w:eastAsia="Calibri" w:hAnsi="Cambria"/>
      <w:b/>
      <w:bCs/>
      <w:color w:val="4F81BD"/>
    </w:rPr>
  </w:style>
  <w:style w:type="paragraph" w:styleId="Heading4">
    <w:name w:val="heading 4"/>
    <w:basedOn w:val="Normal"/>
    <w:next w:val="Normal"/>
    <w:link w:val="Heading4Char"/>
    <w:uiPriority w:val="9"/>
    <w:qFormat/>
    <w:rsid w:val="000B4039"/>
    <w:pPr>
      <w:keepNext/>
      <w:keepLines/>
      <w:numPr>
        <w:ilvl w:val="3"/>
        <w:numId w:val="1"/>
      </w:numPr>
      <w:spacing w:before="200" w:after="0"/>
      <w:outlineLvl w:val="3"/>
    </w:pPr>
    <w:rPr>
      <w:rFonts w:ascii="Cambria" w:eastAsia="Calibri" w:hAnsi="Cambria"/>
      <w:b/>
      <w:bCs/>
      <w:i/>
      <w:iCs/>
      <w:color w:val="4F81BD"/>
    </w:rPr>
  </w:style>
  <w:style w:type="paragraph" w:styleId="Heading5">
    <w:name w:val="heading 5"/>
    <w:basedOn w:val="Normal"/>
    <w:next w:val="Normal"/>
    <w:uiPriority w:val="9"/>
    <w:qFormat/>
    <w:rsid w:val="00F27977"/>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F27977"/>
    <w:pPr>
      <w:numPr>
        <w:ilvl w:val="5"/>
        <w:numId w:val="1"/>
      </w:numPr>
      <w:spacing w:before="240" w:after="60"/>
      <w:outlineLvl w:val="5"/>
    </w:pPr>
    <w:rPr>
      <w:rFonts w:ascii="Times New Roman" w:hAnsi="Times New Roman"/>
      <w:b/>
      <w:bCs/>
    </w:rPr>
  </w:style>
  <w:style w:type="paragraph" w:styleId="Heading7">
    <w:name w:val="heading 7"/>
    <w:basedOn w:val="Normal"/>
    <w:next w:val="Normal"/>
    <w:uiPriority w:val="9"/>
    <w:qFormat/>
    <w:rsid w:val="00F27977"/>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uiPriority w:val="9"/>
    <w:qFormat/>
    <w:rsid w:val="00F27977"/>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uiPriority w:val="9"/>
    <w:qFormat/>
    <w:rsid w:val="00F2797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7F5"/>
    <w:rPr>
      <w:rFonts w:ascii="Cambria" w:eastAsia="Calibri" w:hAnsi="Cambria"/>
      <w:b/>
      <w:bCs/>
      <w:color w:val="365F91"/>
      <w:sz w:val="28"/>
      <w:szCs w:val="28"/>
      <w:lang w:val="nb-NO" w:eastAsia="en-US"/>
    </w:rPr>
  </w:style>
  <w:style w:type="character" w:customStyle="1" w:styleId="Heading2Char">
    <w:name w:val="Heading 2 Char"/>
    <w:link w:val="Heading2"/>
    <w:locked/>
    <w:rsid w:val="00DD17F5"/>
    <w:rPr>
      <w:rFonts w:ascii="Cambria" w:eastAsia="Calibri" w:hAnsi="Cambria"/>
      <w:b/>
      <w:bCs/>
      <w:color w:val="4F81BD"/>
      <w:sz w:val="26"/>
      <w:szCs w:val="26"/>
      <w:lang w:val="nb-NO" w:eastAsia="en-US"/>
    </w:rPr>
  </w:style>
  <w:style w:type="character" w:customStyle="1" w:styleId="Heading3Char">
    <w:name w:val="Heading 3 Char"/>
    <w:link w:val="Heading3"/>
    <w:locked/>
    <w:rsid w:val="00DD17F5"/>
    <w:rPr>
      <w:rFonts w:ascii="Cambria" w:eastAsia="Calibri" w:hAnsi="Cambria"/>
      <w:b/>
      <w:bCs/>
      <w:color w:val="4F81BD"/>
      <w:sz w:val="22"/>
      <w:szCs w:val="22"/>
      <w:lang w:val="nb-NO" w:eastAsia="en-US"/>
    </w:rPr>
  </w:style>
  <w:style w:type="character" w:customStyle="1" w:styleId="Heading4Char">
    <w:name w:val="Heading 4 Char"/>
    <w:link w:val="Heading4"/>
    <w:locked/>
    <w:rsid w:val="000B4039"/>
    <w:rPr>
      <w:rFonts w:ascii="Cambria" w:eastAsia="Calibri" w:hAnsi="Cambria"/>
      <w:b/>
      <w:bCs/>
      <w:i/>
      <w:iCs/>
      <w:color w:val="4F81BD"/>
      <w:sz w:val="22"/>
      <w:szCs w:val="22"/>
      <w:lang w:val="nb-NO" w:eastAsia="en-US"/>
    </w:rPr>
  </w:style>
  <w:style w:type="paragraph" w:styleId="ListParagraph">
    <w:name w:val="List Paragraph"/>
    <w:aliases w:val="1st level - Bullet List Paragraph,Paragrafo elenco,List Paragraph1,List Paragraph11,Lettre d'introduction,Medium Grid 1 - Accent 21,Normal bullet 2,Bullet list,Numbered List,Paragraphe de liste 2,Reference list,Paragraph,Bullet EY,Dot pt"/>
    <w:basedOn w:val="Normal"/>
    <w:link w:val="ListParagraphChar"/>
    <w:uiPriority w:val="34"/>
    <w:qFormat/>
    <w:rsid w:val="000B4039"/>
    <w:pPr>
      <w:ind w:left="720"/>
      <w:contextualSpacing/>
    </w:pPr>
  </w:style>
  <w:style w:type="character" w:styleId="CommentReference">
    <w:name w:val="annotation reference"/>
    <w:semiHidden/>
    <w:rsid w:val="000B4039"/>
    <w:rPr>
      <w:rFonts w:cs="Times New Roman"/>
      <w:sz w:val="16"/>
      <w:szCs w:val="16"/>
    </w:rPr>
  </w:style>
  <w:style w:type="paragraph" w:customStyle="1" w:styleId="Subsub">
    <w:name w:val="Subsub"/>
    <w:basedOn w:val="Normal"/>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CommentText">
    <w:name w:val="annotation text"/>
    <w:basedOn w:val="Normal"/>
    <w:link w:val="CommentTextChar"/>
    <w:uiPriority w:val="99"/>
    <w:semiHidden/>
    <w:rsid w:val="000B4039"/>
    <w:pPr>
      <w:jc w:val="both"/>
    </w:pPr>
    <w:rPr>
      <w:rFonts w:ascii="Garamond" w:eastAsia="Calibri" w:hAnsi="Garamond" w:cs="Garamond"/>
      <w:sz w:val="20"/>
      <w:szCs w:val="20"/>
      <w:lang w:eastAsia="da-DK"/>
    </w:rPr>
  </w:style>
  <w:style w:type="character" w:customStyle="1" w:styleId="CommentTextChar">
    <w:name w:val="Comment Text Char"/>
    <w:link w:val="CommentText"/>
    <w:uiPriority w:val="99"/>
    <w:semiHidden/>
    <w:locked/>
    <w:rsid w:val="000B4039"/>
    <w:rPr>
      <w:rFonts w:ascii="Garamond" w:eastAsia="Calibri" w:hAnsi="Garamond" w:cs="Garamond"/>
      <w:lang w:val="nb-NO" w:eastAsia="da-DK" w:bidi="ar-SA"/>
    </w:rPr>
  </w:style>
  <w:style w:type="paragraph" w:styleId="BalloonText">
    <w:name w:val="Balloon Text"/>
    <w:basedOn w:val="Normal"/>
    <w:semiHidden/>
    <w:rsid w:val="000B4039"/>
    <w:rPr>
      <w:rFonts w:ascii="Tahoma" w:hAnsi="Tahoma" w:cs="Tahoma"/>
      <w:sz w:val="16"/>
      <w:szCs w:val="16"/>
    </w:rPr>
  </w:style>
  <w:style w:type="paragraph" w:styleId="TOC1">
    <w:name w:val="toc 1"/>
    <w:basedOn w:val="Normal"/>
    <w:next w:val="Normal"/>
    <w:autoRedefine/>
    <w:uiPriority w:val="39"/>
    <w:qFormat/>
    <w:rsid w:val="00764C30"/>
    <w:pPr>
      <w:spacing w:before="120"/>
    </w:pPr>
    <w:rPr>
      <w:rFonts w:cs="Calibri"/>
      <w:b/>
      <w:bCs/>
      <w:caps/>
      <w:sz w:val="20"/>
      <w:szCs w:val="20"/>
    </w:rPr>
  </w:style>
  <w:style w:type="paragraph" w:styleId="TOC2">
    <w:name w:val="toc 2"/>
    <w:basedOn w:val="Normal"/>
    <w:next w:val="Normal"/>
    <w:autoRedefine/>
    <w:uiPriority w:val="39"/>
    <w:qFormat/>
    <w:rsid w:val="004A54C3"/>
    <w:pPr>
      <w:spacing w:after="0"/>
      <w:ind w:left="220"/>
    </w:pPr>
    <w:rPr>
      <w:rFonts w:cs="Calibri"/>
      <w:smallCaps/>
      <w:sz w:val="20"/>
      <w:szCs w:val="20"/>
    </w:rPr>
  </w:style>
  <w:style w:type="paragraph" w:styleId="TOC3">
    <w:name w:val="toc 3"/>
    <w:basedOn w:val="Normal"/>
    <w:next w:val="Normal"/>
    <w:autoRedefine/>
    <w:uiPriority w:val="39"/>
    <w:qFormat/>
    <w:rsid w:val="004A54C3"/>
    <w:pPr>
      <w:spacing w:after="0"/>
      <w:ind w:left="440"/>
    </w:pPr>
    <w:rPr>
      <w:rFonts w:cs="Calibri"/>
      <w:i/>
      <w:iCs/>
      <w:sz w:val="20"/>
      <w:szCs w:val="20"/>
    </w:rPr>
  </w:style>
  <w:style w:type="character" w:styleId="Hyperlink">
    <w:name w:val="Hyperlink"/>
    <w:uiPriority w:val="99"/>
    <w:rsid w:val="004A54C3"/>
    <w:rPr>
      <w:color w:val="0000FF"/>
      <w:u w:val="single"/>
    </w:rPr>
  </w:style>
  <w:style w:type="table" w:styleId="TableGrid">
    <w:name w:val="Table Grid"/>
    <w:basedOn w:val="TableNormal"/>
    <w:uiPriority w:val="39"/>
    <w:rsid w:val="00FD1C6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rPr>
  </w:style>
  <w:style w:type="character" w:customStyle="1" w:styleId="StyleBold">
    <w:name w:val="Style Bold"/>
    <w:rsid w:val="00AF6AF8"/>
    <w:rPr>
      <w:rFonts w:ascii="Cambria" w:hAnsi="Cambria"/>
      <w:b/>
      <w:bCs/>
    </w:rPr>
  </w:style>
  <w:style w:type="paragraph" w:styleId="Footer">
    <w:name w:val="footer"/>
    <w:basedOn w:val="Normal"/>
    <w:link w:val="FooterChar"/>
    <w:uiPriority w:val="99"/>
    <w:rsid w:val="002970B5"/>
    <w:pPr>
      <w:tabs>
        <w:tab w:val="center" w:pos="4320"/>
        <w:tab w:val="right" w:pos="8640"/>
      </w:tabs>
    </w:pPr>
  </w:style>
  <w:style w:type="character" w:styleId="PageNumber">
    <w:name w:val="page number"/>
    <w:basedOn w:val="DefaultParagraphFont"/>
    <w:rsid w:val="002970B5"/>
  </w:style>
  <w:style w:type="paragraph" w:styleId="Header">
    <w:name w:val="header"/>
    <w:basedOn w:val="Normal"/>
    <w:link w:val="HeaderChar"/>
    <w:uiPriority w:val="99"/>
    <w:rsid w:val="00357BC5"/>
    <w:pPr>
      <w:tabs>
        <w:tab w:val="center" w:pos="4320"/>
        <w:tab w:val="right" w:pos="8640"/>
      </w:tabs>
    </w:pPr>
  </w:style>
  <w:style w:type="paragraph" w:styleId="FootnoteText">
    <w:name w:val="footnote text"/>
    <w:aliases w:val="Footnote Text Char1 Char,Footnote Text Char Char Char,Footnote Text Char1 Char Char1 Char,Footnote Text Char Char Char Char Char,Footnote Text Char Char Char Char Char Char Char Char,Footnote,Fußnote,Schriftart: 9 pt,fn,Schriftart: 10 pt"/>
    <w:basedOn w:val="Normal"/>
    <w:link w:val="FootnoteTextChar"/>
    <w:uiPriority w:val="99"/>
    <w:rsid w:val="003D77E8"/>
    <w:rPr>
      <w:sz w:val="20"/>
      <w:szCs w:val="20"/>
    </w:rPr>
  </w:style>
  <w:style w:type="character" w:styleId="FootnoteReference">
    <w:name w:val="footnote reference"/>
    <w:aliases w:val="Footnote Reference Number,Footnote symbol,Footnote Reference Superscript,fr,4_G"/>
    <w:uiPriority w:val="99"/>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val="en-US" w:eastAsia="ja-JP"/>
    </w:rPr>
  </w:style>
  <w:style w:type="paragraph" w:styleId="TOC4">
    <w:name w:val="toc 4"/>
    <w:basedOn w:val="Normal"/>
    <w:next w:val="Normal"/>
    <w:autoRedefine/>
    <w:rsid w:val="00050C45"/>
    <w:pPr>
      <w:spacing w:after="0"/>
      <w:ind w:left="660"/>
    </w:pPr>
    <w:rPr>
      <w:rFonts w:cs="Calibri"/>
      <w:sz w:val="18"/>
      <w:szCs w:val="18"/>
    </w:rPr>
  </w:style>
  <w:style w:type="paragraph" w:styleId="TOC5">
    <w:name w:val="toc 5"/>
    <w:basedOn w:val="Normal"/>
    <w:next w:val="Normal"/>
    <w:autoRedefine/>
    <w:rsid w:val="00050C45"/>
    <w:pPr>
      <w:spacing w:after="0"/>
      <w:ind w:left="880"/>
    </w:pPr>
    <w:rPr>
      <w:rFonts w:cs="Calibri"/>
      <w:sz w:val="18"/>
      <w:szCs w:val="18"/>
    </w:rPr>
  </w:style>
  <w:style w:type="paragraph" w:styleId="TOC6">
    <w:name w:val="toc 6"/>
    <w:basedOn w:val="Normal"/>
    <w:next w:val="Normal"/>
    <w:autoRedefine/>
    <w:rsid w:val="00050C45"/>
    <w:pPr>
      <w:spacing w:after="0"/>
      <w:ind w:left="1100"/>
    </w:pPr>
    <w:rPr>
      <w:rFonts w:cs="Calibri"/>
      <w:sz w:val="18"/>
      <w:szCs w:val="18"/>
    </w:rPr>
  </w:style>
  <w:style w:type="paragraph" w:styleId="TOC7">
    <w:name w:val="toc 7"/>
    <w:basedOn w:val="Normal"/>
    <w:next w:val="Normal"/>
    <w:autoRedefine/>
    <w:rsid w:val="00050C45"/>
    <w:pPr>
      <w:spacing w:after="0"/>
      <w:ind w:left="1320"/>
    </w:pPr>
    <w:rPr>
      <w:rFonts w:cs="Calibri"/>
      <w:sz w:val="18"/>
      <w:szCs w:val="18"/>
    </w:rPr>
  </w:style>
  <w:style w:type="paragraph" w:styleId="TOC8">
    <w:name w:val="toc 8"/>
    <w:basedOn w:val="Normal"/>
    <w:next w:val="Normal"/>
    <w:autoRedefine/>
    <w:rsid w:val="00050C45"/>
    <w:pPr>
      <w:spacing w:after="0"/>
      <w:ind w:left="1540"/>
    </w:pPr>
    <w:rPr>
      <w:rFonts w:cs="Calibri"/>
      <w:sz w:val="18"/>
      <w:szCs w:val="18"/>
    </w:rPr>
  </w:style>
  <w:style w:type="paragraph" w:styleId="TOC9">
    <w:name w:val="toc 9"/>
    <w:basedOn w:val="Normal"/>
    <w:next w:val="Normal"/>
    <w:autoRedefine/>
    <w:rsid w:val="00050C45"/>
    <w:pPr>
      <w:spacing w:after="0"/>
      <w:ind w:left="1760"/>
    </w:pPr>
    <w:rPr>
      <w:rFonts w:cs="Calibri"/>
      <w:sz w:val="18"/>
      <w:szCs w:val="18"/>
    </w:rPr>
  </w:style>
  <w:style w:type="paragraph" w:styleId="NoSpacing">
    <w:name w:val="No Spacing"/>
    <w:link w:val="NoSpacingChar"/>
    <w:uiPriority w:val="1"/>
    <w:qFormat/>
    <w:rsid w:val="00B27FF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27FF5"/>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DE40FA"/>
    <w:rPr>
      <w:rFonts w:ascii="Calibri" w:hAnsi="Calibri"/>
      <w:sz w:val="22"/>
      <w:szCs w:val="22"/>
      <w:lang w:val="nb-NO" w:eastAsia="en-US"/>
    </w:rPr>
  </w:style>
  <w:style w:type="table" w:customStyle="1" w:styleId="TableGrid1">
    <w:name w:val="Table Grid1"/>
    <w:basedOn w:val="TableNormal"/>
    <w:next w:val="TableGrid"/>
    <w:uiPriority w:val="39"/>
    <w:rsid w:val="00AA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62A50"/>
    <w:rPr>
      <w:rFonts w:ascii="Calibri" w:hAnsi="Calibri"/>
      <w:sz w:val="22"/>
      <w:szCs w:val="22"/>
      <w:lang w:val="nb-NO" w:eastAsia="en-US"/>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ußnote Char"/>
    <w:basedOn w:val="DefaultParagraphFont"/>
    <w:link w:val="FootnoteText"/>
    <w:uiPriority w:val="99"/>
    <w:rsid w:val="00EA5DBC"/>
    <w:rPr>
      <w:rFonts w:ascii="Calibri" w:hAnsi="Calibri"/>
      <w:lang w:val="nb-NO" w:eastAsia="en-US"/>
    </w:rPr>
  </w:style>
  <w:style w:type="character" w:customStyle="1" w:styleId="ListParagraphChar">
    <w:name w:val="List Paragraph Char"/>
    <w:aliases w:val="1st level - Bullet List Paragraph Char,Paragrafo elenco Char,List Paragraph1 Char,List Paragraph11 Char,Lettre d'introduction Char,Medium Grid 1 - Accent 21 Char,Normal bullet 2 Char,Bullet list Char,Numbered List Char,Paragraph Char"/>
    <w:basedOn w:val="DefaultParagraphFont"/>
    <w:link w:val="ListParagraph"/>
    <w:uiPriority w:val="34"/>
    <w:qFormat/>
    <w:locked/>
    <w:rsid w:val="00EA5DBC"/>
    <w:rPr>
      <w:rFonts w:ascii="Calibri" w:hAnsi="Calibri"/>
      <w:sz w:val="22"/>
      <w:szCs w:val="22"/>
      <w:lang w:val="nb-NO" w:eastAsia="en-US"/>
    </w:rPr>
  </w:style>
  <w:style w:type="character" w:customStyle="1" w:styleId="shorttext">
    <w:name w:val="short_text"/>
    <w:basedOn w:val="DefaultParagraphFont"/>
    <w:rsid w:val="00FD2EEE"/>
  </w:style>
  <w:style w:type="paragraph" w:customStyle="1" w:styleId="Default">
    <w:name w:val="Default"/>
    <w:rsid w:val="008D6E0B"/>
    <w:pPr>
      <w:autoSpaceDE w:val="0"/>
      <w:autoSpaceDN w:val="0"/>
      <w:adjustRightInd w:val="0"/>
    </w:pPr>
    <w:rPr>
      <w:rFonts w:eastAsiaTheme="minorHAnsi"/>
      <w:color w:val="000000"/>
      <w:sz w:val="24"/>
      <w:szCs w:val="24"/>
      <w:lang w:val="lv-LV" w:eastAsia="en-US"/>
    </w:rPr>
  </w:style>
  <w:style w:type="paragraph" w:customStyle="1" w:styleId="Normal1">
    <w:name w:val="Normal1"/>
    <w:rsid w:val="007D041C"/>
    <w:rPr>
      <w:rFonts w:ascii="Calibri" w:eastAsia="Calibri" w:hAnsi="Calibri" w:cs="Calibri"/>
      <w:color w:val="000000"/>
      <w:sz w:val="22"/>
      <w:szCs w:val="22"/>
      <w:lang w:val="lv-LV" w:eastAsia="lv-LV"/>
    </w:rPr>
  </w:style>
  <w:style w:type="paragraph" w:styleId="Revision">
    <w:name w:val="Revision"/>
    <w:hidden/>
    <w:uiPriority w:val="99"/>
    <w:semiHidden/>
    <w:rsid w:val="00997EA8"/>
    <w:rPr>
      <w:rFonts w:ascii="Calibri" w:hAnsi="Calibri"/>
      <w:sz w:val="22"/>
      <w:szCs w:val="22"/>
      <w:lang w:val="nb-NO" w:eastAsia="en-US"/>
    </w:rPr>
  </w:style>
  <w:style w:type="paragraph" w:customStyle="1" w:styleId="ColorfulList-Accent11">
    <w:name w:val="Colorful List - Accent 11"/>
    <w:basedOn w:val="Normal"/>
    <w:uiPriority w:val="34"/>
    <w:qFormat/>
    <w:rsid w:val="00E056F8"/>
    <w:pPr>
      <w:ind w:left="720"/>
      <w:contextualSpacing/>
    </w:pPr>
  </w:style>
  <w:style w:type="character" w:customStyle="1" w:styleId="st1">
    <w:name w:val="st1"/>
    <w:basedOn w:val="DefaultParagraphFont"/>
    <w:rsid w:val="006107C0"/>
  </w:style>
  <w:style w:type="character" w:styleId="FollowedHyperlink">
    <w:name w:val="FollowedHyperlink"/>
    <w:basedOn w:val="DefaultParagraphFont"/>
    <w:semiHidden/>
    <w:unhideWhenUsed/>
    <w:rsid w:val="002E0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5088">
      <w:bodyDiv w:val="1"/>
      <w:marLeft w:val="0"/>
      <w:marRight w:val="0"/>
      <w:marTop w:val="0"/>
      <w:marBottom w:val="0"/>
      <w:divBdr>
        <w:top w:val="none" w:sz="0" w:space="0" w:color="auto"/>
        <w:left w:val="none" w:sz="0" w:space="0" w:color="auto"/>
        <w:bottom w:val="none" w:sz="0" w:space="0" w:color="auto"/>
        <w:right w:val="none" w:sz="0" w:space="0" w:color="auto"/>
      </w:divBdr>
    </w:div>
    <w:div w:id="93136853">
      <w:bodyDiv w:val="1"/>
      <w:marLeft w:val="0"/>
      <w:marRight w:val="0"/>
      <w:marTop w:val="0"/>
      <w:marBottom w:val="0"/>
      <w:divBdr>
        <w:top w:val="none" w:sz="0" w:space="0" w:color="auto"/>
        <w:left w:val="none" w:sz="0" w:space="0" w:color="auto"/>
        <w:bottom w:val="none" w:sz="0" w:space="0" w:color="auto"/>
        <w:right w:val="none" w:sz="0" w:space="0" w:color="auto"/>
      </w:divBdr>
    </w:div>
    <w:div w:id="157691514">
      <w:bodyDiv w:val="1"/>
      <w:marLeft w:val="0"/>
      <w:marRight w:val="0"/>
      <w:marTop w:val="0"/>
      <w:marBottom w:val="0"/>
      <w:divBdr>
        <w:top w:val="none" w:sz="0" w:space="0" w:color="auto"/>
        <w:left w:val="none" w:sz="0" w:space="0" w:color="auto"/>
        <w:bottom w:val="none" w:sz="0" w:space="0" w:color="auto"/>
        <w:right w:val="none" w:sz="0" w:space="0" w:color="auto"/>
      </w:divBdr>
    </w:div>
    <w:div w:id="183717753">
      <w:bodyDiv w:val="1"/>
      <w:marLeft w:val="0"/>
      <w:marRight w:val="0"/>
      <w:marTop w:val="0"/>
      <w:marBottom w:val="0"/>
      <w:divBdr>
        <w:top w:val="none" w:sz="0" w:space="0" w:color="auto"/>
        <w:left w:val="none" w:sz="0" w:space="0" w:color="auto"/>
        <w:bottom w:val="none" w:sz="0" w:space="0" w:color="auto"/>
        <w:right w:val="none" w:sz="0" w:space="0" w:color="auto"/>
      </w:divBdr>
    </w:div>
    <w:div w:id="196548701">
      <w:bodyDiv w:val="1"/>
      <w:marLeft w:val="0"/>
      <w:marRight w:val="0"/>
      <w:marTop w:val="0"/>
      <w:marBottom w:val="0"/>
      <w:divBdr>
        <w:top w:val="none" w:sz="0" w:space="0" w:color="auto"/>
        <w:left w:val="none" w:sz="0" w:space="0" w:color="auto"/>
        <w:bottom w:val="none" w:sz="0" w:space="0" w:color="auto"/>
        <w:right w:val="none" w:sz="0" w:space="0" w:color="auto"/>
      </w:divBdr>
      <w:divsChild>
        <w:div w:id="1255626128">
          <w:marLeft w:val="547"/>
          <w:marRight w:val="0"/>
          <w:marTop w:val="0"/>
          <w:marBottom w:val="0"/>
          <w:divBdr>
            <w:top w:val="none" w:sz="0" w:space="0" w:color="auto"/>
            <w:left w:val="none" w:sz="0" w:space="0" w:color="auto"/>
            <w:bottom w:val="none" w:sz="0" w:space="0" w:color="auto"/>
            <w:right w:val="none" w:sz="0" w:space="0" w:color="auto"/>
          </w:divBdr>
        </w:div>
      </w:divsChild>
    </w:div>
    <w:div w:id="254635227">
      <w:bodyDiv w:val="1"/>
      <w:marLeft w:val="0"/>
      <w:marRight w:val="0"/>
      <w:marTop w:val="0"/>
      <w:marBottom w:val="0"/>
      <w:divBdr>
        <w:top w:val="none" w:sz="0" w:space="0" w:color="auto"/>
        <w:left w:val="none" w:sz="0" w:space="0" w:color="auto"/>
        <w:bottom w:val="none" w:sz="0" w:space="0" w:color="auto"/>
        <w:right w:val="none" w:sz="0" w:space="0" w:color="auto"/>
      </w:divBdr>
    </w:div>
    <w:div w:id="525561736">
      <w:bodyDiv w:val="1"/>
      <w:marLeft w:val="0"/>
      <w:marRight w:val="0"/>
      <w:marTop w:val="0"/>
      <w:marBottom w:val="0"/>
      <w:divBdr>
        <w:top w:val="none" w:sz="0" w:space="0" w:color="auto"/>
        <w:left w:val="none" w:sz="0" w:space="0" w:color="auto"/>
        <w:bottom w:val="none" w:sz="0" w:space="0" w:color="auto"/>
        <w:right w:val="none" w:sz="0" w:space="0" w:color="auto"/>
      </w:divBdr>
    </w:div>
    <w:div w:id="639268701">
      <w:bodyDiv w:val="1"/>
      <w:marLeft w:val="0"/>
      <w:marRight w:val="0"/>
      <w:marTop w:val="0"/>
      <w:marBottom w:val="0"/>
      <w:divBdr>
        <w:top w:val="none" w:sz="0" w:space="0" w:color="auto"/>
        <w:left w:val="none" w:sz="0" w:space="0" w:color="auto"/>
        <w:bottom w:val="none" w:sz="0" w:space="0" w:color="auto"/>
        <w:right w:val="none" w:sz="0" w:space="0" w:color="auto"/>
      </w:divBdr>
    </w:div>
    <w:div w:id="644287019">
      <w:bodyDiv w:val="1"/>
      <w:marLeft w:val="0"/>
      <w:marRight w:val="0"/>
      <w:marTop w:val="0"/>
      <w:marBottom w:val="0"/>
      <w:divBdr>
        <w:top w:val="none" w:sz="0" w:space="0" w:color="auto"/>
        <w:left w:val="none" w:sz="0" w:space="0" w:color="auto"/>
        <w:bottom w:val="none" w:sz="0" w:space="0" w:color="auto"/>
        <w:right w:val="none" w:sz="0" w:space="0" w:color="auto"/>
      </w:divBdr>
    </w:div>
    <w:div w:id="688262438">
      <w:bodyDiv w:val="1"/>
      <w:marLeft w:val="0"/>
      <w:marRight w:val="0"/>
      <w:marTop w:val="0"/>
      <w:marBottom w:val="0"/>
      <w:divBdr>
        <w:top w:val="none" w:sz="0" w:space="0" w:color="auto"/>
        <w:left w:val="none" w:sz="0" w:space="0" w:color="auto"/>
        <w:bottom w:val="none" w:sz="0" w:space="0" w:color="auto"/>
        <w:right w:val="none" w:sz="0" w:space="0" w:color="auto"/>
      </w:divBdr>
    </w:div>
    <w:div w:id="745567489">
      <w:bodyDiv w:val="1"/>
      <w:marLeft w:val="0"/>
      <w:marRight w:val="0"/>
      <w:marTop w:val="0"/>
      <w:marBottom w:val="0"/>
      <w:divBdr>
        <w:top w:val="none" w:sz="0" w:space="0" w:color="auto"/>
        <w:left w:val="none" w:sz="0" w:space="0" w:color="auto"/>
        <w:bottom w:val="none" w:sz="0" w:space="0" w:color="auto"/>
        <w:right w:val="none" w:sz="0" w:space="0" w:color="auto"/>
      </w:divBdr>
    </w:div>
    <w:div w:id="931622657">
      <w:bodyDiv w:val="1"/>
      <w:marLeft w:val="0"/>
      <w:marRight w:val="0"/>
      <w:marTop w:val="0"/>
      <w:marBottom w:val="0"/>
      <w:divBdr>
        <w:top w:val="none" w:sz="0" w:space="0" w:color="auto"/>
        <w:left w:val="none" w:sz="0" w:space="0" w:color="auto"/>
        <w:bottom w:val="none" w:sz="0" w:space="0" w:color="auto"/>
        <w:right w:val="none" w:sz="0" w:space="0" w:color="auto"/>
      </w:divBdr>
    </w:div>
    <w:div w:id="952250373">
      <w:bodyDiv w:val="1"/>
      <w:marLeft w:val="0"/>
      <w:marRight w:val="0"/>
      <w:marTop w:val="0"/>
      <w:marBottom w:val="0"/>
      <w:divBdr>
        <w:top w:val="none" w:sz="0" w:space="0" w:color="auto"/>
        <w:left w:val="none" w:sz="0" w:space="0" w:color="auto"/>
        <w:bottom w:val="none" w:sz="0" w:space="0" w:color="auto"/>
        <w:right w:val="none" w:sz="0" w:space="0" w:color="auto"/>
      </w:divBdr>
    </w:div>
    <w:div w:id="1122529224">
      <w:bodyDiv w:val="1"/>
      <w:marLeft w:val="0"/>
      <w:marRight w:val="0"/>
      <w:marTop w:val="0"/>
      <w:marBottom w:val="0"/>
      <w:divBdr>
        <w:top w:val="none" w:sz="0" w:space="0" w:color="auto"/>
        <w:left w:val="none" w:sz="0" w:space="0" w:color="auto"/>
        <w:bottom w:val="none" w:sz="0" w:space="0" w:color="auto"/>
        <w:right w:val="none" w:sz="0" w:space="0" w:color="auto"/>
      </w:divBdr>
    </w:div>
    <w:div w:id="1136484347">
      <w:bodyDiv w:val="1"/>
      <w:marLeft w:val="0"/>
      <w:marRight w:val="0"/>
      <w:marTop w:val="0"/>
      <w:marBottom w:val="0"/>
      <w:divBdr>
        <w:top w:val="none" w:sz="0" w:space="0" w:color="auto"/>
        <w:left w:val="none" w:sz="0" w:space="0" w:color="auto"/>
        <w:bottom w:val="none" w:sz="0" w:space="0" w:color="auto"/>
        <w:right w:val="none" w:sz="0" w:space="0" w:color="auto"/>
      </w:divBdr>
    </w:div>
    <w:div w:id="1213156444">
      <w:bodyDiv w:val="1"/>
      <w:marLeft w:val="0"/>
      <w:marRight w:val="0"/>
      <w:marTop w:val="0"/>
      <w:marBottom w:val="0"/>
      <w:divBdr>
        <w:top w:val="none" w:sz="0" w:space="0" w:color="auto"/>
        <w:left w:val="none" w:sz="0" w:space="0" w:color="auto"/>
        <w:bottom w:val="none" w:sz="0" w:space="0" w:color="auto"/>
        <w:right w:val="none" w:sz="0" w:space="0" w:color="auto"/>
      </w:divBdr>
    </w:div>
    <w:div w:id="1221675845">
      <w:bodyDiv w:val="1"/>
      <w:marLeft w:val="0"/>
      <w:marRight w:val="0"/>
      <w:marTop w:val="0"/>
      <w:marBottom w:val="0"/>
      <w:divBdr>
        <w:top w:val="none" w:sz="0" w:space="0" w:color="auto"/>
        <w:left w:val="none" w:sz="0" w:space="0" w:color="auto"/>
        <w:bottom w:val="none" w:sz="0" w:space="0" w:color="auto"/>
        <w:right w:val="none" w:sz="0" w:space="0" w:color="auto"/>
      </w:divBdr>
    </w:div>
    <w:div w:id="1386684677">
      <w:bodyDiv w:val="1"/>
      <w:marLeft w:val="0"/>
      <w:marRight w:val="0"/>
      <w:marTop w:val="0"/>
      <w:marBottom w:val="0"/>
      <w:divBdr>
        <w:top w:val="none" w:sz="0" w:space="0" w:color="auto"/>
        <w:left w:val="none" w:sz="0" w:space="0" w:color="auto"/>
        <w:bottom w:val="none" w:sz="0" w:space="0" w:color="auto"/>
        <w:right w:val="none" w:sz="0" w:space="0" w:color="auto"/>
      </w:divBdr>
    </w:div>
    <w:div w:id="1546141061">
      <w:bodyDiv w:val="1"/>
      <w:marLeft w:val="0"/>
      <w:marRight w:val="0"/>
      <w:marTop w:val="0"/>
      <w:marBottom w:val="0"/>
      <w:divBdr>
        <w:top w:val="none" w:sz="0" w:space="0" w:color="auto"/>
        <w:left w:val="none" w:sz="0" w:space="0" w:color="auto"/>
        <w:bottom w:val="none" w:sz="0" w:space="0" w:color="auto"/>
        <w:right w:val="none" w:sz="0" w:space="0" w:color="auto"/>
      </w:divBdr>
    </w:div>
    <w:div w:id="1550067900">
      <w:bodyDiv w:val="1"/>
      <w:marLeft w:val="0"/>
      <w:marRight w:val="0"/>
      <w:marTop w:val="0"/>
      <w:marBottom w:val="0"/>
      <w:divBdr>
        <w:top w:val="none" w:sz="0" w:space="0" w:color="auto"/>
        <w:left w:val="none" w:sz="0" w:space="0" w:color="auto"/>
        <w:bottom w:val="none" w:sz="0" w:space="0" w:color="auto"/>
        <w:right w:val="none" w:sz="0" w:space="0" w:color="auto"/>
      </w:divBdr>
    </w:div>
    <w:div w:id="1620716748">
      <w:bodyDiv w:val="1"/>
      <w:marLeft w:val="0"/>
      <w:marRight w:val="0"/>
      <w:marTop w:val="0"/>
      <w:marBottom w:val="0"/>
      <w:divBdr>
        <w:top w:val="none" w:sz="0" w:space="0" w:color="auto"/>
        <w:left w:val="none" w:sz="0" w:space="0" w:color="auto"/>
        <w:bottom w:val="none" w:sz="0" w:space="0" w:color="auto"/>
        <w:right w:val="none" w:sz="0" w:space="0" w:color="auto"/>
      </w:divBdr>
      <w:divsChild>
        <w:div w:id="253055896">
          <w:marLeft w:val="0"/>
          <w:marRight w:val="0"/>
          <w:marTop w:val="0"/>
          <w:marBottom w:val="0"/>
          <w:divBdr>
            <w:top w:val="none" w:sz="0" w:space="0" w:color="auto"/>
            <w:left w:val="none" w:sz="0" w:space="0" w:color="auto"/>
            <w:bottom w:val="none" w:sz="0" w:space="0" w:color="auto"/>
            <w:right w:val="none" w:sz="0" w:space="0" w:color="auto"/>
          </w:divBdr>
        </w:div>
        <w:div w:id="222301917">
          <w:marLeft w:val="0"/>
          <w:marRight w:val="0"/>
          <w:marTop w:val="0"/>
          <w:marBottom w:val="0"/>
          <w:divBdr>
            <w:top w:val="none" w:sz="0" w:space="0" w:color="auto"/>
            <w:left w:val="none" w:sz="0" w:space="0" w:color="auto"/>
            <w:bottom w:val="none" w:sz="0" w:space="0" w:color="auto"/>
            <w:right w:val="none" w:sz="0" w:space="0" w:color="auto"/>
          </w:divBdr>
        </w:div>
        <w:div w:id="831412853">
          <w:marLeft w:val="0"/>
          <w:marRight w:val="0"/>
          <w:marTop w:val="0"/>
          <w:marBottom w:val="0"/>
          <w:divBdr>
            <w:top w:val="none" w:sz="0" w:space="0" w:color="auto"/>
            <w:left w:val="none" w:sz="0" w:space="0" w:color="auto"/>
            <w:bottom w:val="none" w:sz="0" w:space="0" w:color="auto"/>
            <w:right w:val="none" w:sz="0" w:space="0" w:color="auto"/>
          </w:divBdr>
        </w:div>
        <w:div w:id="1708598904">
          <w:marLeft w:val="0"/>
          <w:marRight w:val="0"/>
          <w:marTop w:val="0"/>
          <w:marBottom w:val="0"/>
          <w:divBdr>
            <w:top w:val="none" w:sz="0" w:space="0" w:color="auto"/>
            <w:left w:val="none" w:sz="0" w:space="0" w:color="auto"/>
            <w:bottom w:val="none" w:sz="0" w:space="0" w:color="auto"/>
            <w:right w:val="none" w:sz="0" w:space="0" w:color="auto"/>
          </w:divBdr>
        </w:div>
      </w:divsChild>
    </w:div>
    <w:div w:id="1686519408">
      <w:bodyDiv w:val="1"/>
      <w:marLeft w:val="0"/>
      <w:marRight w:val="0"/>
      <w:marTop w:val="0"/>
      <w:marBottom w:val="0"/>
      <w:divBdr>
        <w:top w:val="none" w:sz="0" w:space="0" w:color="auto"/>
        <w:left w:val="none" w:sz="0" w:space="0" w:color="auto"/>
        <w:bottom w:val="none" w:sz="0" w:space="0" w:color="auto"/>
        <w:right w:val="none" w:sz="0" w:space="0" w:color="auto"/>
      </w:divBdr>
    </w:div>
    <w:div w:id="1730692132">
      <w:bodyDiv w:val="1"/>
      <w:marLeft w:val="0"/>
      <w:marRight w:val="0"/>
      <w:marTop w:val="0"/>
      <w:marBottom w:val="0"/>
      <w:divBdr>
        <w:top w:val="none" w:sz="0" w:space="0" w:color="auto"/>
        <w:left w:val="none" w:sz="0" w:space="0" w:color="auto"/>
        <w:bottom w:val="none" w:sz="0" w:space="0" w:color="auto"/>
        <w:right w:val="none" w:sz="0" w:space="0" w:color="auto"/>
      </w:divBdr>
    </w:div>
    <w:div w:id="1740250236">
      <w:bodyDiv w:val="1"/>
      <w:marLeft w:val="0"/>
      <w:marRight w:val="0"/>
      <w:marTop w:val="0"/>
      <w:marBottom w:val="0"/>
      <w:divBdr>
        <w:top w:val="none" w:sz="0" w:space="0" w:color="auto"/>
        <w:left w:val="none" w:sz="0" w:space="0" w:color="auto"/>
        <w:bottom w:val="none" w:sz="0" w:space="0" w:color="auto"/>
        <w:right w:val="none" w:sz="0" w:space="0" w:color="auto"/>
      </w:divBdr>
    </w:div>
    <w:div w:id="1770657360">
      <w:bodyDiv w:val="1"/>
      <w:marLeft w:val="0"/>
      <w:marRight w:val="0"/>
      <w:marTop w:val="0"/>
      <w:marBottom w:val="0"/>
      <w:divBdr>
        <w:top w:val="none" w:sz="0" w:space="0" w:color="auto"/>
        <w:left w:val="none" w:sz="0" w:space="0" w:color="auto"/>
        <w:bottom w:val="none" w:sz="0" w:space="0" w:color="auto"/>
        <w:right w:val="none" w:sz="0" w:space="0" w:color="auto"/>
      </w:divBdr>
      <w:divsChild>
        <w:div w:id="2096776982">
          <w:marLeft w:val="0"/>
          <w:marRight w:val="0"/>
          <w:marTop w:val="0"/>
          <w:marBottom w:val="0"/>
          <w:divBdr>
            <w:top w:val="none" w:sz="0" w:space="0" w:color="auto"/>
            <w:left w:val="none" w:sz="0" w:space="0" w:color="auto"/>
            <w:bottom w:val="none" w:sz="0" w:space="0" w:color="auto"/>
            <w:right w:val="none" w:sz="0" w:space="0" w:color="auto"/>
          </w:divBdr>
        </w:div>
        <w:div w:id="556860365">
          <w:marLeft w:val="0"/>
          <w:marRight w:val="0"/>
          <w:marTop w:val="0"/>
          <w:marBottom w:val="0"/>
          <w:divBdr>
            <w:top w:val="none" w:sz="0" w:space="0" w:color="auto"/>
            <w:left w:val="none" w:sz="0" w:space="0" w:color="auto"/>
            <w:bottom w:val="none" w:sz="0" w:space="0" w:color="auto"/>
            <w:right w:val="none" w:sz="0" w:space="0" w:color="auto"/>
          </w:divBdr>
        </w:div>
        <w:div w:id="1567761990">
          <w:marLeft w:val="0"/>
          <w:marRight w:val="0"/>
          <w:marTop w:val="0"/>
          <w:marBottom w:val="0"/>
          <w:divBdr>
            <w:top w:val="none" w:sz="0" w:space="0" w:color="auto"/>
            <w:left w:val="none" w:sz="0" w:space="0" w:color="auto"/>
            <w:bottom w:val="none" w:sz="0" w:space="0" w:color="auto"/>
            <w:right w:val="none" w:sz="0" w:space="0" w:color="auto"/>
          </w:divBdr>
        </w:div>
        <w:div w:id="1705904811">
          <w:marLeft w:val="0"/>
          <w:marRight w:val="0"/>
          <w:marTop w:val="0"/>
          <w:marBottom w:val="0"/>
          <w:divBdr>
            <w:top w:val="none" w:sz="0" w:space="0" w:color="auto"/>
            <w:left w:val="none" w:sz="0" w:space="0" w:color="auto"/>
            <w:bottom w:val="none" w:sz="0" w:space="0" w:color="auto"/>
            <w:right w:val="none" w:sz="0" w:space="0" w:color="auto"/>
          </w:divBdr>
        </w:div>
        <w:div w:id="1556045788">
          <w:marLeft w:val="0"/>
          <w:marRight w:val="0"/>
          <w:marTop w:val="0"/>
          <w:marBottom w:val="0"/>
          <w:divBdr>
            <w:top w:val="none" w:sz="0" w:space="0" w:color="auto"/>
            <w:left w:val="none" w:sz="0" w:space="0" w:color="auto"/>
            <w:bottom w:val="none" w:sz="0" w:space="0" w:color="auto"/>
            <w:right w:val="none" w:sz="0" w:space="0" w:color="auto"/>
          </w:divBdr>
        </w:div>
        <w:div w:id="634333686">
          <w:marLeft w:val="0"/>
          <w:marRight w:val="0"/>
          <w:marTop w:val="0"/>
          <w:marBottom w:val="0"/>
          <w:divBdr>
            <w:top w:val="none" w:sz="0" w:space="0" w:color="auto"/>
            <w:left w:val="none" w:sz="0" w:space="0" w:color="auto"/>
            <w:bottom w:val="none" w:sz="0" w:space="0" w:color="auto"/>
            <w:right w:val="none" w:sz="0" w:space="0" w:color="auto"/>
          </w:divBdr>
        </w:div>
      </w:divsChild>
    </w:div>
    <w:div w:id="1777216666">
      <w:bodyDiv w:val="1"/>
      <w:marLeft w:val="0"/>
      <w:marRight w:val="0"/>
      <w:marTop w:val="0"/>
      <w:marBottom w:val="0"/>
      <w:divBdr>
        <w:top w:val="none" w:sz="0" w:space="0" w:color="auto"/>
        <w:left w:val="none" w:sz="0" w:space="0" w:color="auto"/>
        <w:bottom w:val="none" w:sz="0" w:space="0" w:color="auto"/>
        <w:right w:val="none" w:sz="0" w:space="0" w:color="auto"/>
      </w:divBdr>
    </w:div>
    <w:div w:id="19189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documents/4608" TargetMode="External"/><Relationship Id="rId3" Type="http://schemas.openxmlformats.org/officeDocument/2006/relationships/hyperlink" Target="https://rio.jrc.ec.europa.eu/en/library/national-reform-programme-latvia-implementation-europe-2020-strategy" TargetMode="External"/><Relationship Id="rId7" Type="http://schemas.openxmlformats.org/officeDocument/2006/relationships/hyperlink" Target="http://cfla.gov.lv/userfiles/files/1111_Science%20TDevelopment%20and%20Innovation%20Framework%202014-2020_ENG.doc" TargetMode="External"/><Relationship Id="rId2" Type="http://schemas.openxmlformats.org/officeDocument/2006/relationships/hyperlink" Target="http://www.pkc.gov.lv/sites/default/files/inline-files/LIAS_2030_en_1.pdf" TargetMode="External"/><Relationship Id="rId1" Type="http://schemas.openxmlformats.org/officeDocument/2006/relationships/hyperlink" Target="http://eur-lex.europa.eu/legal-content/EN/TXT/PDF/?uri=CELEX:52010DC2020&amp;from=EN" TargetMode="External"/><Relationship Id="rId6" Type="http://schemas.openxmlformats.org/officeDocument/2006/relationships/hyperlink" Target="http://polsis.mk.gov.lv/documents/4391" TargetMode="External"/><Relationship Id="rId5" Type="http://schemas.openxmlformats.org/officeDocument/2006/relationships/hyperlink" Target="https://em.gov.lv/files/uznemejdarbiba/finl_en.pdf" TargetMode="External"/><Relationship Id="rId4" Type="http://schemas.openxmlformats.org/officeDocument/2006/relationships/hyperlink" Target="http://www.pkc.gov.lv/sites/default/files/inline-files/NDP2020%20English%20Final__.pdf" TargetMode="External"/><Relationship Id="rId9" Type="http://schemas.openxmlformats.org/officeDocument/2006/relationships/hyperlink" Target="http://www.varam.gov.lv/eng/darbibas_veidi/e_gov/?doc=13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cept Note document" ma:contentTypeID="0x01010085265D5AA6EA874FAF67A1518D761D6E00CD1ECFDB55E6214196161A0CD00FFA25" ma:contentTypeVersion="10" ma:contentTypeDescription="" ma:contentTypeScope="" ma:versionID="ddcfd72fd1cd97a04fd309590d78c662">
  <xsd:schema xmlns:xsd="http://www.w3.org/2001/XMLSchema" xmlns:xs="http://www.w3.org/2001/XMLSchema" xmlns:p="http://schemas.microsoft.com/office/2006/metadata/properties" xmlns:ns2="e14ef0e2-0d44-4b36-b550-b52c2d58b12f" targetNamespace="http://schemas.microsoft.com/office/2006/metadata/properties" ma:root="true" ma:fieldsID="9417f408df55a1ccda6821b35fab7864"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BeneficiaryState"/>
                <xsd:element ref="ns2:ProgrammeArea" minOccurs="0"/>
                <xsd:element ref="ns2:ProgrammeArea_x003a_Priority_x0020_Sector" minOccurs="0"/>
                <xsd:element ref="ns2:ProgrammeCode" minOccurs="0"/>
                <xsd:element ref="ns2:Keyword_x0020_concept_x0020_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8"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9" ma:displayName="Document Category" ma:indexed="true" ma:list="{4b0cd59f-3d57-441d-9a9c-dafb53b70da0}" ma:internalName="DocumentCategory" ma:readOnly="false" ma:showField="Title" ma:web="e14ef0e2-0d44-4b36-b550-b52c2d58b12f">
      <xsd:simpleType>
        <xsd:restriction base="dms:Lookup"/>
      </xsd:simpleType>
    </xsd:element>
    <xsd:element name="ContentCategory" ma:index="10" ma:displayName="Content Category" ma:indexed="true" ma:list="{d8dab0ec-03e9-4751-81c3-be0f5ff11e47}" ma:internalName="ContentCategory" ma:readOnly="false" ma:showField="Title" ma:web="e14ef0e2-0d44-4b36-b550-b52c2d58b12f">
      <xsd:simpleType>
        <xsd:restriction base="dms:Lookup"/>
      </xsd:simpleType>
    </xsd:element>
    <xsd:element name="BeneficiaryState" ma:index="11" ma:displayName="Beneficiary State" ma:list="{346958b8-75d2-43ca-852e-479523c59083}" ma:internalName="BeneficiaryState" ma:readOnly="false" ma:showField="Title" ma:web="e14ef0e2-0d44-4b36-b550-b52c2d58b12f">
      <xsd:simpleType>
        <xsd:restriction base="dms:Lookup"/>
      </xsd:simpleType>
    </xsd:element>
    <xsd:element name="ProgrammeArea" ma:index="12"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ProgrammeArea_x003a_Priority_x0020_Sector" ma:index="13"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ProgrammeCode" ma:index="14" nillable="true" ma:displayName="Programme Code" ma:list="{975a580f-6b1a-4014-90c3-099b5db6a6c8}" ma:internalName="ProgrammeCode" ma:showField="Title" ma:web="e14ef0e2-0d44-4b36-b550-b52c2d58b12f">
      <xsd:simpleType>
        <xsd:restriction base="dms:Lookup"/>
      </xsd:simpleType>
    </xsd:element>
    <xsd:element name="Keyword_x0020_concept_x0020_note" ma:index="15"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neficiaryState xmlns="e14ef0e2-0d44-4b36-b550-b52c2d58b12f">9</BeneficiaryState>
    <DocumentCategory xmlns="e14ef0e2-0d44-4b36-b550-b52c2d58b12f">73</DocumentCategory>
    <ContentCategory xmlns="e14ef0e2-0d44-4b36-b550-b52c2d58b12f">279</ContentCategory>
    <ProgrammeArea xmlns="e14ef0e2-0d44-4b36-b550-b52c2d58b12f">
      <Value>39</Value>
    </ProgrammeArea>
    <RootCategory xmlns="e14ef0e2-0d44-4b36-b550-b52c2d58b12f">8</RootCategory>
    <ProgrammeCode xmlns="e14ef0e2-0d44-4b36-b550-b52c2d58b12f">92</ProgrammeCode>
    <Keyword_x0020_concept_x0020_note xmlns="e14ef0e2-0d44-4b36-b550-b52c2d58b12f">Concept note development</Keyword_x0020_concept_x0020_no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93B3-BB6F-4B57-BB0C-C5FB630B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AE398-38E7-4BA3-86D0-C8AECFBB4C75}">
  <ds:schemaRefs>
    <ds:schemaRef ds:uri="http://schemas.microsoft.com/sharepoint/v3/contenttype/forms"/>
  </ds:schemaRefs>
</ds:datastoreItem>
</file>

<file path=customXml/itemProps3.xml><?xml version="1.0" encoding="utf-8"?>
<ds:datastoreItem xmlns:ds="http://schemas.openxmlformats.org/officeDocument/2006/customXml" ds:itemID="{E51BDA3D-62F2-4A55-B833-D0BE450168D1}">
  <ds:schemaRefs>
    <ds:schemaRef ds:uri="http://schemas.microsoft.com/office/2006/metadata/properties"/>
    <ds:schemaRef ds:uri="http://schemas.microsoft.com/office/infopath/2007/PartnerControls"/>
    <ds:schemaRef ds:uri="e14ef0e2-0d44-4b36-b550-b52c2d58b12f"/>
  </ds:schemaRefs>
</ds:datastoreItem>
</file>

<file path=customXml/itemProps4.xml><?xml version="1.0" encoding="utf-8"?>
<ds:datastoreItem xmlns:ds="http://schemas.openxmlformats.org/officeDocument/2006/customXml" ds:itemID="{AC9A4036-0753-491B-B6CA-E1451C2C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33831</Words>
  <Characters>19285</Characters>
  <Application>Microsoft Office Word</Application>
  <DocSecurity>0</DocSecurity>
  <Lines>160</Lines>
  <Paragraphs>106</Paragraphs>
  <ScaleCrop>false</ScaleCrop>
  <HeadingPairs>
    <vt:vector size="2" baseType="variant">
      <vt:variant>
        <vt:lpstr>Title</vt:lpstr>
      </vt:variant>
      <vt:variant>
        <vt:i4>1</vt:i4>
      </vt:variant>
    </vt:vector>
  </HeadingPairs>
  <TitlesOfParts>
    <vt:vector size="1" baseType="lpstr">
      <vt:lpstr>EMkoncep_10072019_NFI_MVUprogramma_ENG; Koncepcijas projekts „Par Norvēģijas finanšu instrumenta 2014. - 2021. gada perioda līdzfinansētās programmas „Uzņēmējdarbības attīstība, inovācijas un mazie un vidējie uzņēmumi” angļu valodā</vt:lpstr>
    </vt:vector>
  </TitlesOfParts>
  <Company/>
  <LinksUpToDate>false</LinksUpToDate>
  <CharactersWithSpaces>53010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EMkoncep_10072019_NFI_MVUprogramma_ENG; Koncepcijas projekts „Par Norvēģijas finanšu instrumenta 2014. - 2021. gada perioda līdzfinansētās programmas „Uzņēmējdarbības attīstība, inovācijas un mazie un vidējie uzņēmumi” angļu valodā</dc:title>
  <dc:creator>ASSERSON Margrethe</dc:creator>
  <dc:description>Koncepcijas projekts</dc:description>
  <cp:lastModifiedBy>Armands Aivo Astukevičs</cp:lastModifiedBy>
  <cp:revision>2</cp:revision>
  <cp:lastPrinted>2019-05-20T14:40:00Z</cp:lastPrinted>
  <dcterms:created xsi:type="dcterms:W3CDTF">2019-07-10T13:13:00Z</dcterms:created>
  <dcterms:modified xsi:type="dcterms:W3CDTF">2019-07-10T13:13:00Z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0x01010085265D5AA6EA874FAF67A1518D761D6E00CD1ECFDB55E6214196161A0CD00FFA25</vt:lpwstr>
  </property>
  <property fmtid="{D5CDD505-2E9C-101B-9397-08002B2CF9AE}" pid="3" name="Year">
    <vt:lpwstr>2018</vt:lpwstr>
  </property>
  <property fmtid="{D5CDD505-2E9C-101B-9397-08002B2CF9AE}" pid="4" name="DPP">
    <vt:lpwstr>48;#Innovation Norway (IN)</vt:lpwstr>
  </property>
  <property fmtid="{D5CDD505-2E9C-101B-9397-08002B2CF9AE}" pid="5" name="KeywordMoU">
    <vt:lpwstr>No keyword</vt:lpwstr>
  </property>
  <property fmtid="{D5CDD505-2E9C-101B-9397-08002B2CF9AE}" pid="6" name="ProgrammeCodes">
    <vt:lpwstr>92;#LV-INNOVATION</vt:lpwstr>
  </property>
</Properties>
</file>