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220A3" w14:textId="1909EA72" w:rsidR="00044CAB" w:rsidRPr="00BA318C" w:rsidRDefault="00044CAB" w:rsidP="00044CAB">
      <w:pPr>
        <w:pStyle w:val="Default"/>
        <w:jc w:val="right"/>
        <w:rPr>
          <w:rFonts w:asciiTheme="minorHAnsi" w:hAnsiTheme="minorHAnsi"/>
          <w:b/>
          <w:sz w:val="44"/>
          <w:szCs w:val="44"/>
        </w:rPr>
      </w:pPr>
      <w:r w:rsidRPr="00BA318C">
        <w:rPr>
          <w:rFonts w:asciiTheme="minorHAnsi" w:hAnsiTheme="minorHAnsi"/>
          <w:b/>
          <w:sz w:val="44"/>
          <w:szCs w:val="44"/>
        </w:rPr>
        <w:t>LV-inovācija</w:t>
      </w:r>
      <w:r w:rsidR="00153973">
        <w:rPr>
          <w:rFonts w:asciiTheme="minorHAnsi" w:hAnsiTheme="minorHAnsi"/>
          <w:b/>
          <w:sz w:val="44"/>
          <w:szCs w:val="44"/>
        </w:rPr>
        <w:t>s</w:t>
      </w:r>
    </w:p>
    <w:p w14:paraId="0FCAF525" w14:textId="77777777" w:rsidR="00044CAB" w:rsidRPr="00BA318C" w:rsidRDefault="00044CAB" w:rsidP="00044CAB">
      <w:pPr>
        <w:pStyle w:val="Default"/>
        <w:rPr>
          <w:rFonts w:asciiTheme="minorHAnsi" w:hAnsiTheme="minorHAnsi"/>
          <w:sz w:val="18"/>
          <w:szCs w:val="18"/>
        </w:rPr>
      </w:pPr>
    </w:p>
    <w:p w14:paraId="782B3D71" w14:textId="77777777" w:rsidR="00044CAB" w:rsidRPr="00BA318C" w:rsidRDefault="00044CAB" w:rsidP="00044CAB">
      <w:pPr>
        <w:pStyle w:val="Default"/>
        <w:rPr>
          <w:rFonts w:asciiTheme="minorHAnsi" w:hAnsiTheme="minorHAnsi" w:cstheme="minorHAnsi"/>
          <w:sz w:val="18"/>
          <w:szCs w:val="18"/>
        </w:rPr>
      </w:pPr>
      <w:r w:rsidRPr="00BA318C">
        <w:rPr>
          <w:rFonts w:asciiTheme="minorHAnsi" w:hAnsiTheme="minorHAnsi" w:cstheme="minorHAnsi"/>
          <w:sz w:val="18"/>
          <w:szCs w:val="18"/>
        </w:rPr>
        <w:t>PROGRAMMAS KONCEPCIJA</w:t>
      </w:r>
    </w:p>
    <w:p w14:paraId="2DE11050" w14:textId="77777777" w:rsidR="00044CAB" w:rsidRPr="00BA318C" w:rsidRDefault="00044CAB" w:rsidP="00044CAB">
      <w:pPr>
        <w:pStyle w:val="Default"/>
        <w:rPr>
          <w:rFonts w:asciiTheme="minorHAnsi" w:hAnsiTheme="minorHAnsi" w:cstheme="minorHAnsi"/>
          <w:sz w:val="18"/>
          <w:szCs w:val="18"/>
        </w:rPr>
      </w:pPr>
      <w:r w:rsidRPr="00BA318C">
        <w:rPr>
          <w:rFonts w:asciiTheme="minorHAnsi" w:hAnsiTheme="minorHAnsi" w:cstheme="minorHAnsi"/>
          <w:sz w:val="18"/>
          <w:szCs w:val="18"/>
        </w:rPr>
        <w:t>Programma: LV-inovācija</w:t>
      </w:r>
      <w:r w:rsidR="00BD2F7E">
        <w:rPr>
          <w:rFonts w:asciiTheme="minorHAnsi" w:hAnsiTheme="minorHAnsi" w:cstheme="minorHAnsi"/>
          <w:sz w:val="18"/>
          <w:szCs w:val="18"/>
        </w:rPr>
        <w:t>s</w:t>
      </w:r>
    </w:p>
    <w:p w14:paraId="2E3B9512" w14:textId="77777777" w:rsidR="00044CAB" w:rsidRPr="00BA318C" w:rsidRDefault="00044CAB" w:rsidP="00044CAB">
      <w:pPr>
        <w:pStyle w:val="Default"/>
        <w:rPr>
          <w:rFonts w:asciiTheme="minorHAnsi" w:hAnsiTheme="minorHAnsi" w:cstheme="minorHAnsi"/>
          <w:sz w:val="18"/>
          <w:szCs w:val="18"/>
        </w:rPr>
      </w:pPr>
      <w:r w:rsidRPr="00BA318C">
        <w:rPr>
          <w:rFonts w:asciiTheme="minorHAnsi" w:hAnsiTheme="minorHAnsi" w:cstheme="minorHAnsi"/>
          <w:sz w:val="18"/>
          <w:szCs w:val="18"/>
        </w:rPr>
        <w:t>Programmas joma: Uzņēmējdarbības attīstība, inovācijas un MVU</w:t>
      </w:r>
    </w:p>
    <w:p w14:paraId="3ED29C5F" w14:textId="77777777" w:rsidR="00044CAB" w:rsidRPr="00BA318C" w:rsidRDefault="00044CAB" w:rsidP="00044CAB">
      <w:pPr>
        <w:pStyle w:val="Default"/>
        <w:rPr>
          <w:rFonts w:asciiTheme="minorHAnsi" w:hAnsiTheme="minorHAnsi" w:cstheme="minorHAnsi"/>
          <w:sz w:val="18"/>
          <w:szCs w:val="18"/>
        </w:rPr>
      </w:pPr>
      <w:r w:rsidRPr="00BA318C">
        <w:rPr>
          <w:rFonts w:asciiTheme="minorHAnsi" w:hAnsiTheme="minorHAnsi" w:cstheme="minorHAnsi"/>
          <w:sz w:val="18"/>
          <w:szCs w:val="18"/>
        </w:rPr>
        <w:t>Valsts: Latvija</w:t>
      </w:r>
    </w:p>
    <w:p w14:paraId="30C5B145" w14:textId="77777777" w:rsidR="00044CAB" w:rsidRPr="00BA318C" w:rsidRDefault="00044CAB" w:rsidP="00044CAB">
      <w:pPr>
        <w:jc w:val="center"/>
        <w:rPr>
          <w:rFonts w:ascii="Times New Roman" w:hAnsi="Times New Roman"/>
          <w:b/>
          <w:sz w:val="36"/>
          <w:szCs w:val="36"/>
          <w:lang w:val="lv-LV"/>
        </w:rPr>
      </w:pPr>
    </w:p>
    <w:tbl>
      <w:tblPr>
        <w:tblW w:w="9234" w:type="dxa"/>
        <w:tblBorders>
          <w:top w:val="nil"/>
          <w:left w:val="nil"/>
          <w:bottom w:val="nil"/>
          <w:right w:val="nil"/>
        </w:tblBorders>
        <w:tblLayout w:type="fixed"/>
        <w:tblLook w:val="0000" w:firstRow="0" w:lastRow="0" w:firstColumn="0" w:lastColumn="0" w:noHBand="0" w:noVBand="0"/>
      </w:tblPr>
      <w:tblGrid>
        <w:gridCol w:w="9234"/>
      </w:tblGrid>
      <w:tr w:rsidR="00BD7A58" w:rsidRPr="00BA318C" w14:paraId="4216E921" w14:textId="77777777" w:rsidTr="00044CAB">
        <w:trPr>
          <w:trHeight w:val="444"/>
        </w:trPr>
        <w:tc>
          <w:tcPr>
            <w:tcW w:w="9234" w:type="dxa"/>
          </w:tcPr>
          <w:p w14:paraId="2B2E65DB" w14:textId="77777777" w:rsidR="00044CAB" w:rsidRPr="00BA318C" w:rsidRDefault="00044CAB" w:rsidP="00044CAB">
            <w:pPr>
              <w:pStyle w:val="Default"/>
              <w:jc w:val="both"/>
              <w:rPr>
                <w:rFonts w:asciiTheme="minorHAnsi" w:hAnsiTheme="minorHAnsi"/>
                <w:b/>
                <w:bCs/>
                <w:sz w:val="28"/>
              </w:rPr>
            </w:pPr>
            <w:r w:rsidRPr="00BA318C">
              <w:rPr>
                <w:rFonts w:asciiTheme="minorHAnsi" w:hAnsiTheme="minorHAnsi"/>
                <w:b/>
                <w:bCs/>
                <w:sz w:val="28"/>
              </w:rPr>
              <w:t>PROGRAMMAS KONCEPCIJA</w:t>
            </w:r>
          </w:p>
          <w:p w14:paraId="2E064878" w14:textId="77777777" w:rsidR="00044CAB" w:rsidRPr="00BA318C" w:rsidRDefault="00044CAB" w:rsidP="00044CAB">
            <w:pPr>
              <w:pStyle w:val="Default"/>
              <w:jc w:val="both"/>
              <w:rPr>
                <w:rFonts w:asciiTheme="minorHAnsi" w:hAnsiTheme="minorHAnsi"/>
              </w:rPr>
            </w:pPr>
            <w:r w:rsidRPr="00BA318C">
              <w:rPr>
                <w:rFonts w:asciiTheme="minorHAnsi" w:hAnsiTheme="minorHAnsi"/>
              </w:rPr>
              <w:t>Norvēģijas Finanšu instruments 2014.-2021. gadam</w:t>
            </w:r>
          </w:p>
        </w:tc>
      </w:tr>
      <w:tr w:rsidR="00BD7A58" w:rsidRPr="00BA318C" w14:paraId="374363A8" w14:textId="77777777" w:rsidTr="00044CAB">
        <w:trPr>
          <w:trHeight w:val="147"/>
        </w:trPr>
        <w:tc>
          <w:tcPr>
            <w:tcW w:w="9234" w:type="dxa"/>
          </w:tcPr>
          <w:p w14:paraId="03FA600C" w14:textId="77777777" w:rsidR="00044CAB" w:rsidRPr="00BA318C" w:rsidRDefault="00044CAB" w:rsidP="00044CAB">
            <w:pPr>
              <w:pStyle w:val="Default"/>
              <w:jc w:val="both"/>
              <w:rPr>
                <w:rFonts w:asciiTheme="minorHAnsi" w:hAnsiTheme="minorHAnsi"/>
              </w:rPr>
            </w:pPr>
            <w:r w:rsidRPr="00BA318C">
              <w:rPr>
                <w:rFonts w:asciiTheme="minorHAnsi" w:hAnsiTheme="minorHAnsi"/>
                <w:b/>
                <w:bCs/>
              </w:rPr>
              <w:t xml:space="preserve">Dokumenta datums: </w:t>
            </w:r>
          </w:p>
        </w:tc>
      </w:tr>
      <w:tr w:rsidR="00BD7A58" w:rsidRPr="00BA318C" w14:paraId="1E2CE253" w14:textId="77777777" w:rsidTr="00044CAB">
        <w:trPr>
          <w:trHeight w:val="147"/>
        </w:trPr>
        <w:tc>
          <w:tcPr>
            <w:tcW w:w="9234" w:type="dxa"/>
          </w:tcPr>
          <w:p w14:paraId="2F52FFD2" w14:textId="192DE46C" w:rsidR="00044CAB" w:rsidRPr="00BA318C" w:rsidRDefault="00044CAB" w:rsidP="006570D0">
            <w:pPr>
              <w:pStyle w:val="Default"/>
              <w:jc w:val="both"/>
              <w:rPr>
                <w:rFonts w:asciiTheme="minorHAnsi" w:hAnsiTheme="minorHAnsi"/>
              </w:rPr>
            </w:pPr>
            <w:r w:rsidRPr="00BA318C">
              <w:rPr>
                <w:rFonts w:asciiTheme="minorHAnsi" w:hAnsiTheme="minorHAnsi"/>
                <w:b/>
                <w:bCs/>
              </w:rPr>
              <w:t xml:space="preserve">Versija Nr.: </w:t>
            </w:r>
            <w:r w:rsidR="00DD65AE">
              <w:rPr>
                <w:rFonts w:asciiTheme="minorHAnsi" w:hAnsiTheme="minorHAnsi"/>
                <w:iCs/>
              </w:rPr>
              <w:t>7</w:t>
            </w:r>
            <w:r w:rsidRPr="00BA318C">
              <w:rPr>
                <w:rFonts w:asciiTheme="minorHAnsi" w:hAnsiTheme="minorHAnsi"/>
                <w:iCs/>
              </w:rPr>
              <w:t>.</w:t>
            </w:r>
            <w:r w:rsidR="00830977">
              <w:rPr>
                <w:rFonts w:asciiTheme="minorHAnsi" w:hAnsiTheme="minorHAnsi"/>
                <w:iCs/>
              </w:rPr>
              <w:t>3</w:t>
            </w:r>
            <w:r w:rsidRPr="00BA318C">
              <w:rPr>
                <w:rFonts w:asciiTheme="minorHAnsi" w:hAnsiTheme="minorHAnsi"/>
                <w:iCs/>
              </w:rPr>
              <w:t>.</w:t>
            </w:r>
            <w:r w:rsidRPr="00BA318C">
              <w:rPr>
                <w:rFonts w:asciiTheme="minorHAnsi" w:hAnsiTheme="minorHAnsi"/>
                <w:b/>
                <w:bCs/>
              </w:rPr>
              <w:t xml:space="preserve"> Atjaunināts: </w:t>
            </w:r>
            <w:r w:rsidR="00DD65AE">
              <w:rPr>
                <w:rFonts w:asciiTheme="minorHAnsi" w:hAnsiTheme="minorHAnsi"/>
                <w:bCs/>
              </w:rPr>
              <w:t>1</w:t>
            </w:r>
            <w:r w:rsidR="00830977">
              <w:rPr>
                <w:rFonts w:asciiTheme="minorHAnsi" w:hAnsiTheme="minorHAnsi"/>
                <w:bCs/>
              </w:rPr>
              <w:t>4</w:t>
            </w:r>
            <w:r w:rsidRPr="00BA318C">
              <w:rPr>
                <w:rFonts w:asciiTheme="minorHAnsi" w:hAnsiTheme="minorHAnsi"/>
                <w:bCs/>
              </w:rPr>
              <w:t>.</w:t>
            </w:r>
            <w:r w:rsidR="00DD65AE" w:rsidRPr="00BA318C">
              <w:rPr>
                <w:rFonts w:asciiTheme="minorHAnsi" w:hAnsiTheme="minorHAnsi"/>
                <w:bCs/>
              </w:rPr>
              <w:t>0</w:t>
            </w:r>
            <w:r w:rsidR="00DD65AE">
              <w:rPr>
                <w:rFonts w:asciiTheme="minorHAnsi" w:hAnsiTheme="minorHAnsi"/>
                <w:bCs/>
              </w:rPr>
              <w:t>6</w:t>
            </w:r>
            <w:r w:rsidRPr="00BA318C">
              <w:rPr>
                <w:rFonts w:asciiTheme="minorHAnsi" w:hAnsiTheme="minorHAnsi"/>
                <w:bCs/>
              </w:rPr>
              <w:t xml:space="preserve">.2019. </w:t>
            </w:r>
          </w:p>
        </w:tc>
      </w:tr>
    </w:tbl>
    <w:p w14:paraId="3AF3451F" w14:textId="77777777" w:rsidR="00044CAB" w:rsidRPr="00BA318C" w:rsidRDefault="00044CAB" w:rsidP="00044CAB">
      <w:pPr>
        <w:jc w:val="both"/>
        <w:rPr>
          <w:sz w:val="18"/>
          <w:szCs w:val="24"/>
          <w:lang w:val="lv-LV"/>
        </w:rPr>
      </w:pPr>
    </w:p>
    <w:p w14:paraId="21AF8E3B" w14:textId="77777777" w:rsidR="00044CAB" w:rsidRPr="00BA318C" w:rsidRDefault="00044CAB" w:rsidP="00044CAB">
      <w:pPr>
        <w:jc w:val="both"/>
        <w:rPr>
          <w:sz w:val="18"/>
          <w:szCs w:val="24"/>
          <w:lang w:val="lv-LV"/>
        </w:rPr>
      </w:pPr>
    </w:p>
    <w:p w14:paraId="66F02A59" w14:textId="77777777" w:rsidR="00044CAB" w:rsidRPr="00BA318C" w:rsidRDefault="00044CAB" w:rsidP="00044CAB">
      <w:pPr>
        <w:pStyle w:val="Heading1"/>
        <w:numPr>
          <w:ilvl w:val="0"/>
          <w:numId w:val="0"/>
        </w:numPr>
        <w:spacing w:before="0"/>
        <w:ind w:left="432" w:hanging="432"/>
        <w:jc w:val="both"/>
        <w:rPr>
          <w:rFonts w:asciiTheme="minorHAnsi" w:hAnsiTheme="minorHAnsi" w:cstheme="minorHAnsi"/>
          <w:sz w:val="32"/>
          <w:szCs w:val="32"/>
          <w:lang w:val="lv-LV"/>
        </w:rPr>
      </w:pPr>
      <w:r w:rsidRPr="00BA318C">
        <w:rPr>
          <w:rFonts w:asciiTheme="minorHAnsi" w:hAnsiTheme="minorHAnsi" w:cstheme="minorHAnsi"/>
          <w:sz w:val="32"/>
          <w:szCs w:val="32"/>
          <w:lang w:val="lv-LV"/>
        </w:rPr>
        <w:t>Pamatinformācija</w:t>
      </w:r>
    </w:p>
    <w:p w14:paraId="26958C06" w14:textId="77777777" w:rsidR="00044CAB" w:rsidRPr="00BA318C" w:rsidRDefault="00044CAB" w:rsidP="00044CAB">
      <w:pPr>
        <w:pStyle w:val="Default"/>
        <w:jc w:val="both"/>
        <w:rPr>
          <w:rFonts w:asciiTheme="minorHAnsi" w:hAnsiTheme="minorHAnsi"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905"/>
        <w:gridCol w:w="2906"/>
      </w:tblGrid>
      <w:tr w:rsidR="00BD7A58" w:rsidRPr="00BA318C" w14:paraId="7466EC69" w14:textId="77777777" w:rsidTr="00044CAB">
        <w:trPr>
          <w:trHeight w:val="607"/>
        </w:trPr>
        <w:tc>
          <w:tcPr>
            <w:tcW w:w="3369" w:type="dxa"/>
          </w:tcPr>
          <w:p w14:paraId="5229870A" w14:textId="77777777" w:rsidR="00044CAB" w:rsidRPr="00BA318C" w:rsidRDefault="00044CAB" w:rsidP="00044CAB">
            <w:pPr>
              <w:pStyle w:val="Default"/>
              <w:spacing w:after="120"/>
              <w:jc w:val="both"/>
              <w:rPr>
                <w:rFonts w:asciiTheme="minorHAnsi" w:hAnsiTheme="minorHAnsi" w:cstheme="minorHAnsi"/>
                <w:sz w:val="22"/>
                <w:szCs w:val="22"/>
              </w:rPr>
            </w:pPr>
            <w:r w:rsidRPr="00BA318C">
              <w:rPr>
                <w:rFonts w:asciiTheme="minorHAnsi" w:hAnsiTheme="minorHAnsi" w:cstheme="minorHAnsi"/>
                <w:b/>
                <w:bCs/>
                <w:sz w:val="22"/>
                <w:szCs w:val="22"/>
              </w:rPr>
              <w:t xml:space="preserve">Programmas nosaukums: </w:t>
            </w:r>
          </w:p>
        </w:tc>
        <w:tc>
          <w:tcPr>
            <w:tcW w:w="5811" w:type="dxa"/>
            <w:gridSpan w:val="2"/>
          </w:tcPr>
          <w:p w14:paraId="1E2E61B4" w14:textId="77777777" w:rsidR="00044CAB" w:rsidRPr="00BA318C" w:rsidRDefault="00044CAB" w:rsidP="00044CAB">
            <w:pPr>
              <w:pStyle w:val="Default"/>
              <w:spacing w:after="120"/>
              <w:jc w:val="both"/>
              <w:rPr>
                <w:rFonts w:asciiTheme="minorHAnsi" w:hAnsiTheme="minorHAnsi" w:cstheme="minorHAnsi"/>
                <w:sz w:val="22"/>
                <w:szCs w:val="22"/>
              </w:rPr>
            </w:pPr>
            <w:r w:rsidRPr="00BA318C">
              <w:rPr>
                <w:rFonts w:asciiTheme="minorHAnsi" w:hAnsiTheme="minorHAnsi" w:cstheme="minorHAnsi"/>
                <w:sz w:val="22"/>
                <w:szCs w:val="22"/>
                <w:lang w:eastAsia="en-GB"/>
              </w:rPr>
              <w:t>Uzņēmējdarbības attīstība, inovācijas un MVU</w:t>
            </w:r>
          </w:p>
        </w:tc>
      </w:tr>
      <w:tr w:rsidR="00BD7A58" w:rsidRPr="00BA318C" w14:paraId="1D01E3D5" w14:textId="77777777" w:rsidTr="00044CAB">
        <w:trPr>
          <w:trHeight w:val="149"/>
        </w:trPr>
        <w:tc>
          <w:tcPr>
            <w:tcW w:w="3369" w:type="dxa"/>
          </w:tcPr>
          <w:p w14:paraId="2B8876ED" w14:textId="77777777" w:rsidR="00044CAB" w:rsidRPr="00BA318C" w:rsidRDefault="00044CAB" w:rsidP="00044CAB">
            <w:pPr>
              <w:pStyle w:val="Default"/>
              <w:spacing w:after="120"/>
              <w:jc w:val="both"/>
              <w:rPr>
                <w:rFonts w:asciiTheme="minorHAnsi" w:hAnsiTheme="minorHAnsi" w:cstheme="minorHAnsi"/>
                <w:sz w:val="22"/>
                <w:szCs w:val="22"/>
              </w:rPr>
            </w:pPr>
            <w:r w:rsidRPr="00BA318C">
              <w:rPr>
                <w:rFonts w:asciiTheme="minorHAnsi" w:hAnsiTheme="minorHAnsi" w:cstheme="minorHAnsi"/>
                <w:b/>
                <w:bCs/>
                <w:sz w:val="22"/>
                <w:szCs w:val="22"/>
              </w:rPr>
              <w:t xml:space="preserve">Programmas joma: </w:t>
            </w:r>
          </w:p>
        </w:tc>
        <w:tc>
          <w:tcPr>
            <w:tcW w:w="5811" w:type="dxa"/>
            <w:gridSpan w:val="2"/>
          </w:tcPr>
          <w:p w14:paraId="2D472276" w14:textId="77777777" w:rsidR="00044CAB" w:rsidRPr="00BA318C" w:rsidRDefault="00044CAB" w:rsidP="00044CAB">
            <w:pPr>
              <w:pStyle w:val="Default"/>
              <w:spacing w:after="120"/>
              <w:jc w:val="both"/>
              <w:rPr>
                <w:rFonts w:asciiTheme="minorHAnsi" w:hAnsiTheme="minorHAnsi" w:cstheme="minorHAnsi"/>
                <w:sz w:val="22"/>
                <w:szCs w:val="22"/>
              </w:rPr>
            </w:pPr>
            <w:r w:rsidRPr="00BA318C">
              <w:rPr>
                <w:rFonts w:asciiTheme="minorHAnsi" w:hAnsiTheme="minorHAnsi" w:cstheme="minorHAnsi"/>
                <w:sz w:val="22"/>
                <w:szCs w:val="22"/>
                <w:lang w:eastAsia="en-GB"/>
              </w:rPr>
              <w:t>Uzņēmējdarbības attīstība, inovācijas un MVU</w:t>
            </w:r>
          </w:p>
        </w:tc>
      </w:tr>
      <w:tr w:rsidR="00BD7A58" w:rsidRPr="000410D8" w14:paraId="0D78C31A" w14:textId="77777777" w:rsidTr="00044CAB">
        <w:trPr>
          <w:trHeight w:val="149"/>
        </w:trPr>
        <w:tc>
          <w:tcPr>
            <w:tcW w:w="3369" w:type="dxa"/>
          </w:tcPr>
          <w:p w14:paraId="6C8E297C" w14:textId="77777777" w:rsidR="00044CAB" w:rsidRPr="00BA318C" w:rsidRDefault="00044CAB" w:rsidP="00044CAB">
            <w:pPr>
              <w:pStyle w:val="Default"/>
              <w:spacing w:after="120"/>
              <w:jc w:val="both"/>
              <w:rPr>
                <w:rFonts w:asciiTheme="minorHAnsi" w:hAnsiTheme="minorHAnsi" w:cstheme="minorHAnsi"/>
                <w:b/>
                <w:iCs/>
                <w:sz w:val="22"/>
                <w:szCs w:val="22"/>
              </w:rPr>
            </w:pPr>
            <w:r w:rsidRPr="00BA318C">
              <w:rPr>
                <w:rFonts w:asciiTheme="minorHAnsi" w:hAnsiTheme="minorHAnsi" w:cstheme="minorHAnsi"/>
                <w:b/>
                <w:iCs/>
                <w:sz w:val="22"/>
                <w:szCs w:val="22"/>
              </w:rPr>
              <w:t xml:space="preserve">Atbalsta joma(s): </w:t>
            </w:r>
          </w:p>
        </w:tc>
        <w:tc>
          <w:tcPr>
            <w:tcW w:w="5811" w:type="dxa"/>
            <w:gridSpan w:val="2"/>
          </w:tcPr>
          <w:p w14:paraId="24DA6259" w14:textId="77777777" w:rsidR="00044CAB" w:rsidRPr="00BA318C" w:rsidRDefault="00044CAB" w:rsidP="00044CAB">
            <w:pPr>
              <w:spacing w:after="0"/>
              <w:jc w:val="both"/>
              <w:rPr>
                <w:rFonts w:asciiTheme="minorHAnsi" w:hAnsiTheme="minorHAnsi" w:cstheme="minorHAnsi"/>
                <w:lang w:val="lv-LV" w:eastAsia="en-GB"/>
              </w:rPr>
            </w:pPr>
            <w:r w:rsidRPr="00BA318C">
              <w:rPr>
                <w:rFonts w:asciiTheme="minorHAnsi" w:hAnsiTheme="minorHAnsi" w:cstheme="minorHAnsi"/>
                <w:lang w:val="lv-LV" w:eastAsia="en-GB"/>
              </w:rPr>
              <w:t>PA 01</w:t>
            </w:r>
          </w:p>
          <w:p w14:paraId="68FBC42D" w14:textId="77777777" w:rsidR="00044CAB" w:rsidRPr="00BA318C" w:rsidRDefault="00044CAB" w:rsidP="00044CAB">
            <w:pPr>
              <w:numPr>
                <w:ilvl w:val="0"/>
                <w:numId w:val="2"/>
              </w:numPr>
              <w:spacing w:after="0"/>
              <w:ind w:left="714" w:hanging="357"/>
              <w:jc w:val="both"/>
              <w:rPr>
                <w:rFonts w:asciiTheme="minorHAnsi" w:hAnsiTheme="minorHAnsi" w:cstheme="minorHAnsi"/>
                <w:lang w:val="lv-LV" w:eastAsia="en-GB"/>
              </w:rPr>
            </w:pPr>
            <w:r w:rsidRPr="00BA318C">
              <w:rPr>
                <w:rFonts w:asciiTheme="minorHAnsi" w:hAnsiTheme="minorHAnsi" w:cstheme="minorHAnsi"/>
                <w:lang w:val="lv-LV" w:eastAsia="en-GB"/>
              </w:rPr>
              <w:t>Inovatīvas tehnoloģijas, procesi un pakalpojumi</w:t>
            </w:r>
          </w:p>
          <w:p w14:paraId="1DA1D601" w14:textId="77777777" w:rsidR="00044CAB" w:rsidRPr="00BA318C" w:rsidRDefault="00044CAB" w:rsidP="00044CAB">
            <w:pPr>
              <w:numPr>
                <w:ilvl w:val="0"/>
                <w:numId w:val="2"/>
              </w:numPr>
              <w:spacing w:after="0"/>
              <w:ind w:left="714" w:hanging="357"/>
              <w:jc w:val="both"/>
              <w:rPr>
                <w:rFonts w:asciiTheme="minorHAnsi" w:hAnsiTheme="minorHAnsi" w:cstheme="minorHAnsi"/>
                <w:lang w:val="lv-LV" w:eastAsia="en-GB"/>
              </w:rPr>
            </w:pPr>
            <w:r w:rsidRPr="00BA318C">
              <w:rPr>
                <w:rFonts w:asciiTheme="minorHAnsi" w:hAnsiTheme="minorHAnsi" w:cstheme="minorHAnsi"/>
                <w:lang w:val="lv-LV" w:eastAsia="en-GB"/>
              </w:rPr>
              <w:t>Ilgtspējīga uzņēmējdarbības attīstība</w:t>
            </w:r>
          </w:p>
          <w:p w14:paraId="7D76614E" w14:textId="77777777" w:rsidR="000410D8" w:rsidRDefault="00ED65AB" w:rsidP="00044CAB">
            <w:pPr>
              <w:numPr>
                <w:ilvl w:val="0"/>
                <w:numId w:val="2"/>
              </w:numPr>
              <w:spacing w:after="0"/>
              <w:ind w:left="714" w:hanging="357"/>
              <w:jc w:val="both"/>
              <w:rPr>
                <w:rFonts w:asciiTheme="minorHAnsi" w:hAnsiTheme="minorHAnsi" w:cstheme="minorHAnsi"/>
                <w:lang w:val="lv-LV" w:eastAsia="en-GB"/>
              </w:rPr>
            </w:pPr>
            <w:r>
              <w:rPr>
                <w:rFonts w:asciiTheme="minorHAnsi" w:hAnsiTheme="minorHAnsi" w:cstheme="minorHAnsi"/>
                <w:lang w:val="lv-LV" w:eastAsia="en-GB"/>
              </w:rPr>
              <w:t xml:space="preserve">Videi draudzīgāku esošo uzņēmējdarbības procesu veidošana </w:t>
            </w:r>
          </w:p>
          <w:p w14:paraId="43757E3D" w14:textId="417FDF87" w:rsidR="00044CAB" w:rsidRPr="00BA318C" w:rsidRDefault="00044CAB" w:rsidP="00044CAB">
            <w:pPr>
              <w:numPr>
                <w:ilvl w:val="0"/>
                <w:numId w:val="2"/>
              </w:numPr>
              <w:spacing w:after="0"/>
              <w:ind w:left="714" w:hanging="357"/>
              <w:jc w:val="both"/>
              <w:rPr>
                <w:rFonts w:asciiTheme="minorHAnsi" w:hAnsiTheme="minorHAnsi" w:cstheme="minorHAnsi"/>
                <w:lang w:val="lv-LV" w:eastAsia="en-GB"/>
              </w:rPr>
            </w:pPr>
            <w:r w:rsidRPr="00BA318C">
              <w:rPr>
                <w:rFonts w:asciiTheme="minorHAnsi" w:hAnsiTheme="minorHAnsi" w:cstheme="minorHAnsi"/>
                <w:lang w:val="lv-LV" w:eastAsia="en-GB"/>
              </w:rPr>
              <w:t>Inovatīvu produktu un pakalpojumu izstrāde un ieviešana</w:t>
            </w:r>
          </w:p>
        </w:tc>
      </w:tr>
      <w:tr w:rsidR="00BD7A58" w:rsidRPr="00BA318C" w14:paraId="57154D3E" w14:textId="77777777" w:rsidTr="00044CAB">
        <w:trPr>
          <w:trHeight w:val="149"/>
        </w:trPr>
        <w:tc>
          <w:tcPr>
            <w:tcW w:w="3369" w:type="dxa"/>
          </w:tcPr>
          <w:p w14:paraId="6CE18739" w14:textId="77777777" w:rsidR="00044CAB" w:rsidRPr="00BA318C" w:rsidRDefault="00BA318C" w:rsidP="00BA318C">
            <w:pPr>
              <w:pStyle w:val="Default"/>
              <w:spacing w:after="120"/>
              <w:jc w:val="both"/>
              <w:rPr>
                <w:rFonts w:asciiTheme="minorHAnsi" w:hAnsiTheme="minorHAnsi" w:cstheme="minorHAnsi"/>
                <w:sz w:val="22"/>
                <w:szCs w:val="22"/>
              </w:rPr>
            </w:pPr>
            <w:r w:rsidRPr="00BA318C">
              <w:rPr>
                <w:rFonts w:asciiTheme="minorHAnsi" w:hAnsiTheme="minorHAnsi" w:cstheme="minorHAnsi"/>
                <w:b/>
                <w:bCs/>
                <w:sz w:val="22"/>
                <w:szCs w:val="22"/>
              </w:rPr>
              <w:t>Saprašanās memorandā paustās īpašās intereses</w:t>
            </w:r>
            <w:r w:rsidR="00044CAB" w:rsidRPr="00BA318C">
              <w:rPr>
                <w:rFonts w:asciiTheme="minorHAnsi" w:hAnsiTheme="minorHAnsi" w:cstheme="minorHAnsi"/>
                <w:b/>
                <w:bCs/>
                <w:sz w:val="22"/>
                <w:szCs w:val="22"/>
              </w:rPr>
              <w:t xml:space="preserve">: </w:t>
            </w:r>
          </w:p>
        </w:tc>
        <w:tc>
          <w:tcPr>
            <w:tcW w:w="5811" w:type="dxa"/>
            <w:gridSpan w:val="2"/>
          </w:tcPr>
          <w:p w14:paraId="230D7A30" w14:textId="77777777" w:rsidR="00BA318C" w:rsidRPr="00BA318C" w:rsidRDefault="00BA318C" w:rsidP="00044CAB">
            <w:pPr>
              <w:autoSpaceDE w:val="0"/>
              <w:autoSpaceDN w:val="0"/>
              <w:adjustRightInd w:val="0"/>
              <w:spacing w:after="0"/>
              <w:jc w:val="both"/>
              <w:rPr>
                <w:rFonts w:asciiTheme="minorHAnsi" w:hAnsiTheme="minorHAnsi" w:cstheme="minorHAnsi"/>
                <w:lang w:val="lv-LV"/>
              </w:rPr>
            </w:pPr>
            <w:r w:rsidRPr="00BA318C">
              <w:rPr>
                <w:lang w:val="lv-LV"/>
              </w:rPr>
              <w:t>Apsaimniekojot šo programmu, Latvijas Investīciju un attīstības aģentūra darbosies autonomi un neatkarīgi no Ekonomikas ministrijas. Ekonomikas ministrija kopā ar Latvijas Investīciju un attīstības aģentūru ir atbildīga par programmas sagatavošanu.</w:t>
            </w:r>
          </w:p>
        </w:tc>
      </w:tr>
      <w:tr w:rsidR="00BD7A58" w:rsidRPr="00BA318C" w14:paraId="3B38FDB3" w14:textId="77777777" w:rsidTr="00044CAB">
        <w:trPr>
          <w:trHeight w:val="149"/>
        </w:trPr>
        <w:tc>
          <w:tcPr>
            <w:tcW w:w="3369" w:type="dxa"/>
            <w:vMerge w:val="restart"/>
          </w:tcPr>
          <w:p w14:paraId="67411A23" w14:textId="77777777" w:rsidR="00044CAB" w:rsidRPr="00BA318C" w:rsidRDefault="00BA318C" w:rsidP="00BA318C">
            <w:pPr>
              <w:pStyle w:val="Default"/>
              <w:spacing w:after="120"/>
              <w:jc w:val="both"/>
              <w:rPr>
                <w:rFonts w:asciiTheme="minorHAnsi" w:hAnsiTheme="minorHAnsi" w:cstheme="minorHAnsi"/>
                <w:b/>
                <w:bCs/>
                <w:sz w:val="22"/>
                <w:szCs w:val="22"/>
              </w:rPr>
            </w:pPr>
            <w:r w:rsidRPr="00BA318C">
              <w:rPr>
                <w:rFonts w:asciiTheme="minorHAnsi" w:hAnsiTheme="minorHAnsi" w:cstheme="minorHAnsi"/>
                <w:b/>
                <w:bCs/>
                <w:sz w:val="22"/>
                <w:szCs w:val="22"/>
              </w:rPr>
              <w:t>Programmas piešķīrums</w:t>
            </w:r>
            <w:r w:rsidR="00044CAB" w:rsidRPr="00BA318C">
              <w:rPr>
                <w:rFonts w:asciiTheme="minorHAnsi" w:hAnsiTheme="minorHAnsi" w:cstheme="minorHAnsi"/>
                <w:b/>
                <w:bCs/>
                <w:sz w:val="22"/>
                <w:szCs w:val="22"/>
              </w:rPr>
              <w:t>:</w:t>
            </w:r>
          </w:p>
        </w:tc>
        <w:tc>
          <w:tcPr>
            <w:tcW w:w="2905" w:type="dxa"/>
          </w:tcPr>
          <w:p w14:paraId="4794B005" w14:textId="77777777" w:rsidR="00044CAB" w:rsidRPr="00BA318C" w:rsidRDefault="00044CAB" w:rsidP="00044CAB">
            <w:pPr>
              <w:pStyle w:val="Default"/>
              <w:jc w:val="both"/>
              <w:rPr>
                <w:rFonts w:asciiTheme="minorHAnsi" w:hAnsiTheme="minorHAnsi" w:cstheme="minorHAnsi"/>
                <w:iCs/>
                <w:sz w:val="22"/>
                <w:szCs w:val="22"/>
              </w:rPr>
            </w:pPr>
            <w:r w:rsidRPr="00BA318C">
              <w:rPr>
                <w:rFonts w:asciiTheme="minorHAnsi" w:hAnsiTheme="minorHAnsi" w:cstheme="minorHAnsi"/>
                <w:iCs/>
                <w:sz w:val="22"/>
                <w:szCs w:val="22"/>
              </w:rPr>
              <w:t xml:space="preserve">Kopā </w:t>
            </w:r>
          </w:p>
        </w:tc>
        <w:tc>
          <w:tcPr>
            <w:tcW w:w="2906" w:type="dxa"/>
          </w:tcPr>
          <w:p w14:paraId="2E317A99" w14:textId="77777777" w:rsidR="00044CAB" w:rsidRPr="00BA318C" w:rsidRDefault="00044CAB" w:rsidP="00044CAB">
            <w:pPr>
              <w:pStyle w:val="Default"/>
              <w:spacing w:after="120"/>
              <w:jc w:val="both"/>
              <w:rPr>
                <w:rFonts w:asciiTheme="minorHAnsi" w:hAnsiTheme="minorHAnsi" w:cstheme="minorHAnsi"/>
                <w:iCs/>
                <w:sz w:val="22"/>
                <w:szCs w:val="22"/>
              </w:rPr>
            </w:pPr>
            <w:r w:rsidRPr="00BA318C">
              <w:rPr>
                <w:rFonts w:asciiTheme="minorHAnsi" w:hAnsiTheme="minorHAnsi" w:cstheme="minorHAnsi"/>
                <w:iCs/>
                <w:sz w:val="22"/>
                <w:szCs w:val="22"/>
              </w:rPr>
              <w:t>€12 500 000</w:t>
            </w:r>
          </w:p>
        </w:tc>
      </w:tr>
      <w:tr w:rsidR="00BD7A58" w:rsidRPr="00BA318C" w14:paraId="62353D57" w14:textId="77777777" w:rsidTr="00044CAB">
        <w:trPr>
          <w:trHeight w:val="149"/>
        </w:trPr>
        <w:tc>
          <w:tcPr>
            <w:tcW w:w="3369" w:type="dxa"/>
            <w:vMerge/>
          </w:tcPr>
          <w:p w14:paraId="146985C3" w14:textId="77777777" w:rsidR="00044CAB" w:rsidRPr="00BA318C" w:rsidRDefault="00044CAB" w:rsidP="00044CAB">
            <w:pPr>
              <w:pStyle w:val="Default"/>
              <w:spacing w:after="120"/>
              <w:jc w:val="both"/>
              <w:rPr>
                <w:rFonts w:asciiTheme="minorHAnsi" w:hAnsiTheme="minorHAnsi" w:cstheme="minorHAnsi"/>
                <w:b/>
                <w:bCs/>
                <w:sz w:val="22"/>
                <w:szCs w:val="22"/>
              </w:rPr>
            </w:pPr>
          </w:p>
        </w:tc>
        <w:tc>
          <w:tcPr>
            <w:tcW w:w="2905" w:type="dxa"/>
          </w:tcPr>
          <w:p w14:paraId="2F3D3320" w14:textId="1E5AC2ED" w:rsidR="00044CAB" w:rsidRPr="00BA318C" w:rsidRDefault="00044CAB" w:rsidP="00044CAB">
            <w:pPr>
              <w:pStyle w:val="Default"/>
              <w:jc w:val="both"/>
              <w:rPr>
                <w:rFonts w:asciiTheme="minorHAnsi" w:hAnsiTheme="minorHAnsi" w:cstheme="minorHAnsi"/>
                <w:iCs/>
                <w:sz w:val="22"/>
                <w:szCs w:val="22"/>
              </w:rPr>
            </w:pPr>
            <w:r w:rsidRPr="00BA318C">
              <w:rPr>
                <w:rFonts w:asciiTheme="minorHAnsi" w:hAnsiTheme="minorHAnsi" w:cstheme="minorHAnsi"/>
                <w:iCs/>
                <w:sz w:val="22"/>
                <w:szCs w:val="22"/>
              </w:rPr>
              <w:t xml:space="preserve">EEZ </w:t>
            </w:r>
            <w:r w:rsidR="00ED65AB">
              <w:rPr>
                <w:rFonts w:asciiTheme="minorHAnsi" w:hAnsiTheme="minorHAnsi" w:cstheme="minorHAnsi"/>
                <w:iCs/>
                <w:sz w:val="22"/>
                <w:szCs w:val="22"/>
              </w:rPr>
              <w:t>piešķīrums</w:t>
            </w:r>
          </w:p>
        </w:tc>
        <w:tc>
          <w:tcPr>
            <w:tcW w:w="2906" w:type="dxa"/>
          </w:tcPr>
          <w:p w14:paraId="59DF2FAF" w14:textId="77777777" w:rsidR="00044CAB" w:rsidRPr="00BA318C" w:rsidRDefault="00044CAB" w:rsidP="00044CAB">
            <w:pPr>
              <w:pStyle w:val="Default"/>
              <w:spacing w:after="120"/>
              <w:jc w:val="both"/>
              <w:rPr>
                <w:rFonts w:asciiTheme="minorHAnsi" w:hAnsiTheme="minorHAnsi" w:cstheme="minorHAnsi"/>
                <w:iCs/>
                <w:sz w:val="22"/>
                <w:szCs w:val="22"/>
              </w:rPr>
            </w:pPr>
            <w:r w:rsidRPr="00BA318C">
              <w:rPr>
                <w:rFonts w:asciiTheme="minorHAnsi" w:hAnsiTheme="minorHAnsi" w:cstheme="minorHAnsi"/>
                <w:iCs/>
                <w:sz w:val="22"/>
                <w:szCs w:val="22"/>
              </w:rPr>
              <w:t>€ 0</w:t>
            </w:r>
          </w:p>
        </w:tc>
      </w:tr>
      <w:tr w:rsidR="00BD7A58" w:rsidRPr="00BA318C" w14:paraId="0EAEC027" w14:textId="77777777" w:rsidTr="00044CAB">
        <w:trPr>
          <w:trHeight w:val="149"/>
        </w:trPr>
        <w:tc>
          <w:tcPr>
            <w:tcW w:w="3369" w:type="dxa"/>
            <w:vMerge/>
          </w:tcPr>
          <w:p w14:paraId="2F7F1A9B" w14:textId="77777777" w:rsidR="00044CAB" w:rsidRPr="00BA318C" w:rsidRDefault="00044CAB" w:rsidP="00044CAB">
            <w:pPr>
              <w:pStyle w:val="Default"/>
              <w:spacing w:after="120"/>
              <w:jc w:val="both"/>
              <w:rPr>
                <w:rFonts w:asciiTheme="minorHAnsi" w:hAnsiTheme="minorHAnsi" w:cstheme="minorHAnsi"/>
                <w:b/>
                <w:bCs/>
                <w:sz w:val="22"/>
                <w:szCs w:val="22"/>
              </w:rPr>
            </w:pPr>
          </w:p>
        </w:tc>
        <w:tc>
          <w:tcPr>
            <w:tcW w:w="2905" w:type="dxa"/>
          </w:tcPr>
          <w:p w14:paraId="3A2C8AA5" w14:textId="1AF4B459" w:rsidR="00044CAB" w:rsidRPr="00BA318C" w:rsidRDefault="00044CAB" w:rsidP="00044CAB">
            <w:pPr>
              <w:pStyle w:val="Default"/>
              <w:jc w:val="both"/>
              <w:rPr>
                <w:rFonts w:asciiTheme="minorHAnsi" w:hAnsiTheme="minorHAnsi" w:cstheme="minorHAnsi"/>
                <w:iCs/>
                <w:sz w:val="22"/>
                <w:szCs w:val="22"/>
              </w:rPr>
            </w:pPr>
            <w:r w:rsidRPr="00BA318C">
              <w:rPr>
                <w:rFonts w:asciiTheme="minorHAnsi" w:hAnsiTheme="minorHAnsi" w:cstheme="minorHAnsi"/>
                <w:iCs/>
                <w:sz w:val="22"/>
                <w:szCs w:val="22"/>
              </w:rPr>
              <w:t xml:space="preserve">Norvēģijas </w:t>
            </w:r>
            <w:r w:rsidR="00ED65AB">
              <w:rPr>
                <w:rFonts w:asciiTheme="minorHAnsi" w:hAnsiTheme="minorHAnsi" w:cstheme="minorHAnsi"/>
                <w:iCs/>
                <w:sz w:val="22"/>
                <w:szCs w:val="22"/>
              </w:rPr>
              <w:t>piešķīrums</w:t>
            </w:r>
          </w:p>
        </w:tc>
        <w:tc>
          <w:tcPr>
            <w:tcW w:w="2906" w:type="dxa"/>
          </w:tcPr>
          <w:p w14:paraId="59CFA9B7" w14:textId="77777777" w:rsidR="00044CAB" w:rsidRPr="00BA318C" w:rsidRDefault="00044CAB" w:rsidP="00044CAB">
            <w:pPr>
              <w:pStyle w:val="Default"/>
              <w:spacing w:after="120"/>
              <w:jc w:val="both"/>
              <w:rPr>
                <w:rFonts w:asciiTheme="minorHAnsi" w:hAnsiTheme="minorHAnsi" w:cstheme="minorHAnsi"/>
                <w:iCs/>
                <w:sz w:val="22"/>
                <w:szCs w:val="22"/>
              </w:rPr>
            </w:pPr>
            <w:r w:rsidRPr="00BA318C">
              <w:rPr>
                <w:rFonts w:asciiTheme="minorHAnsi" w:hAnsiTheme="minorHAnsi" w:cstheme="minorHAnsi"/>
                <w:iCs/>
                <w:sz w:val="22"/>
                <w:szCs w:val="22"/>
              </w:rPr>
              <w:t>€12 500 000</w:t>
            </w:r>
          </w:p>
        </w:tc>
      </w:tr>
      <w:tr w:rsidR="00BD7A58" w:rsidRPr="00BA318C" w14:paraId="36E3BC92" w14:textId="77777777" w:rsidTr="00044CAB">
        <w:trPr>
          <w:trHeight w:val="149"/>
        </w:trPr>
        <w:tc>
          <w:tcPr>
            <w:tcW w:w="3369" w:type="dxa"/>
          </w:tcPr>
          <w:p w14:paraId="610E5682" w14:textId="77777777" w:rsidR="00044CAB" w:rsidRPr="00BA318C" w:rsidRDefault="00044CAB" w:rsidP="00044CAB">
            <w:pPr>
              <w:pStyle w:val="Default"/>
              <w:spacing w:after="120"/>
              <w:jc w:val="both"/>
              <w:rPr>
                <w:rFonts w:asciiTheme="minorHAnsi" w:hAnsiTheme="minorHAnsi" w:cstheme="minorHAnsi"/>
                <w:sz w:val="22"/>
                <w:szCs w:val="22"/>
              </w:rPr>
            </w:pPr>
            <w:r w:rsidRPr="00BA318C">
              <w:rPr>
                <w:rFonts w:asciiTheme="minorHAnsi" w:hAnsiTheme="minorHAnsi" w:cstheme="minorHAnsi"/>
                <w:b/>
                <w:bCs/>
                <w:sz w:val="22"/>
                <w:szCs w:val="22"/>
              </w:rPr>
              <w:t xml:space="preserve">Programmas </w:t>
            </w:r>
            <w:r w:rsidRPr="00BA318C">
              <w:rPr>
                <w:rFonts w:asciiTheme="minorHAnsi" w:hAnsiTheme="minorHAnsi" w:cstheme="minorHAnsi"/>
                <w:b/>
                <w:iCs/>
                <w:szCs w:val="20"/>
              </w:rPr>
              <w:t>apsaimniekotājs</w:t>
            </w:r>
            <w:r w:rsidRPr="00BA318C">
              <w:rPr>
                <w:rFonts w:asciiTheme="minorHAnsi" w:hAnsiTheme="minorHAnsi" w:cstheme="minorHAnsi"/>
                <w:b/>
                <w:bCs/>
                <w:sz w:val="22"/>
                <w:szCs w:val="22"/>
              </w:rPr>
              <w:t xml:space="preserve">: </w:t>
            </w:r>
          </w:p>
        </w:tc>
        <w:tc>
          <w:tcPr>
            <w:tcW w:w="5811" w:type="dxa"/>
            <w:gridSpan w:val="2"/>
          </w:tcPr>
          <w:p w14:paraId="7E1997DC" w14:textId="77777777" w:rsidR="00044CAB" w:rsidRPr="00BA318C" w:rsidRDefault="00044CAB" w:rsidP="00044CAB">
            <w:pPr>
              <w:pStyle w:val="Default"/>
              <w:spacing w:after="120"/>
              <w:jc w:val="both"/>
              <w:rPr>
                <w:rFonts w:asciiTheme="minorHAnsi" w:hAnsiTheme="minorHAnsi" w:cstheme="minorHAnsi"/>
                <w:sz w:val="22"/>
                <w:szCs w:val="22"/>
              </w:rPr>
            </w:pPr>
            <w:r w:rsidRPr="00BA318C">
              <w:rPr>
                <w:rFonts w:asciiTheme="minorHAnsi" w:hAnsiTheme="minorHAnsi" w:cstheme="minorHAnsi"/>
                <w:sz w:val="22"/>
                <w:szCs w:val="22"/>
                <w:lang w:eastAsia="en-GB"/>
              </w:rPr>
              <w:t>Latvijas Investīciju un attīstības aģentūra (LIAA)</w:t>
            </w:r>
          </w:p>
        </w:tc>
      </w:tr>
      <w:tr w:rsidR="00BD7A58" w:rsidRPr="00BA318C" w14:paraId="64C3E1F9" w14:textId="77777777" w:rsidTr="00044CAB">
        <w:trPr>
          <w:trHeight w:val="272"/>
        </w:trPr>
        <w:tc>
          <w:tcPr>
            <w:tcW w:w="3369" w:type="dxa"/>
          </w:tcPr>
          <w:p w14:paraId="59C60B5F" w14:textId="77777777" w:rsidR="00044CAB" w:rsidRPr="00BA318C" w:rsidRDefault="00044CAB" w:rsidP="00044CAB">
            <w:pPr>
              <w:pStyle w:val="Default"/>
              <w:spacing w:after="120"/>
              <w:jc w:val="both"/>
              <w:rPr>
                <w:rFonts w:asciiTheme="minorHAnsi" w:hAnsiTheme="minorHAnsi" w:cstheme="minorHAnsi"/>
                <w:sz w:val="22"/>
                <w:szCs w:val="22"/>
              </w:rPr>
            </w:pPr>
            <w:r w:rsidRPr="00BA318C">
              <w:rPr>
                <w:rFonts w:asciiTheme="minorHAnsi" w:hAnsiTheme="minorHAnsi" w:cstheme="minorHAnsi"/>
                <w:b/>
                <w:bCs/>
                <w:sz w:val="22"/>
                <w:szCs w:val="22"/>
              </w:rPr>
              <w:t xml:space="preserve">Programmas </w:t>
            </w:r>
            <w:proofErr w:type="spellStart"/>
            <w:r w:rsidRPr="00BA318C">
              <w:rPr>
                <w:rFonts w:asciiTheme="minorHAnsi" w:hAnsiTheme="minorHAnsi" w:cstheme="minorHAnsi"/>
                <w:b/>
                <w:bCs/>
                <w:sz w:val="22"/>
                <w:szCs w:val="22"/>
              </w:rPr>
              <w:t>donorvalsts</w:t>
            </w:r>
            <w:proofErr w:type="spellEnd"/>
            <w:r w:rsidRPr="00BA318C">
              <w:rPr>
                <w:rFonts w:asciiTheme="minorHAnsi" w:hAnsiTheme="minorHAnsi" w:cstheme="minorHAnsi"/>
                <w:b/>
                <w:bCs/>
                <w:sz w:val="22"/>
                <w:szCs w:val="22"/>
              </w:rPr>
              <w:t xml:space="preserve"> partneris(i): </w:t>
            </w:r>
          </w:p>
        </w:tc>
        <w:tc>
          <w:tcPr>
            <w:tcW w:w="5811" w:type="dxa"/>
            <w:gridSpan w:val="2"/>
          </w:tcPr>
          <w:p w14:paraId="1DAF2FA7" w14:textId="77777777" w:rsidR="00044CAB" w:rsidRPr="00BA318C" w:rsidRDefault="00044CAB" w:rsidP="00044CAB">
            <w:pPr>
              <w:pStyle w:val="Default"/>
              <w:spacing w:after="120"/>
              <w:jc w:val="both"/>
              <w:rPr>
                <w:rFonts w:asciiTheme="minorHAnsi" w:hAnsiTheme="minorHAnsi" w:cstheme="minorHAnsi"/>
                <w:sz w:val="22"/>
                <w:szCs w:val="22"/>
              </w:rPr>
            </w:pPr>
            <w:proofErr w:type="spellStart"/>
            <w:r w:rsidRPr="001D6329">
              <w:rPr>
                <w:rFonts w:asciiTheme="minorHAnsi" w:hAnsiTheme="minorHAnsi" w:cstheme="minorHAnsi"/>
                <w:i/>
                <w:sz w:val="22"/>
                <w:szCs w:val="22"/>
                <w:lang w:eastAsia="en-GB"/>
              </w:rPr>
              <w:t>Innovation</w:t>
            </w:r>
            <w:proofErr w:type="spellEnd"/>
            <w:r w:rsidRPr="001D6329">
              <w:rPr>
                <w:rFonts w:asciiTheme="minorHAnsi" w:hAnsiTheme="minorHAnsi" w:cstheme="minorHAnsi"/>
                <w:i/>
                <w:sz w:val="22"/>
                <w:szCs w:val="22"/>
                <w:lang w:eastAsia="en-GB"/>
              </w:rPr>
              <w:t xml:space="preserve"> </w:t>
            </w:r>
            <w:proofErr w:type="spellStart"/>
            <w:r w:rsidRPr="001D6329">
              <w:rPr>
                <w:rFonts w:asciiTheme="minorHAnsi" w:hAnsiTheme="minorHAnsi" w:cstheme="minorHAnsi"/>
                <w:i/>
                <w:sz w:val="22"/>
                <w:szCs w:val="22"/>
                <w:lang w:eastAsia="en-GB"/>
              </w:rPr>
              <w:t>Norway</w:t>
            </w:r>
            <w:proofErr w:type="spellEnd"/>
            <w:r w:rsidRPr="00BA318C">
              <w:rPr>
                <w:rFonts w:asciiTheme="minorHAnsi" w:hAnsiTheme="minorHAnsi" w:cstheme="minorHAnsi"/>
                <w:sz w:val="22"/>
                <w:szCs w:val="22"/>
                <w:lang w:eastAsia="en-GB"/>
              </w:rPr>
              <w:t xml:space="preserve"> (IN)</w:t>
            </w:r>
          </w:p>
        </w:tc>
      </w:tr>
      <w:tr w:rsidR="00BD7A58" w:rsidRPr="00BA318C" w14:paraId="2CA33DB2" w14:textId="77777777" w:rsidTr="00044CAB">
        <w:trPr>
          <w:trHeight w:val="149"/>
        </w:trPr>
        <w:tc>
          <w:tcPr>
            <w:tcW w:w="3369" w:type="dxa"/>
          </w:tcPr>
          <w:p w14:paraId="49C0F229" w14:textId="77777777" w:rsidR="00044CAB" w:rsidRPr="00BA318C" w:rsidRDefault="00044CAB" w:rsidP="00044CAB">
            <w:pPr>
              <w:pStyle w:val="Default"/>
              <w:spacing w:after="120"/>
              <w:jc w:val="both"/>
              <w:rPr>
                <w:rFonts w:asciiTheme="minorHAnsi" w:hAnsiTheme="minorHAnsi" w:cstheme="minorHAnsi"/>
                <w:sz w:val="22"/>
                <w:szCs w:val="22"/>
              </w:rPr>
            </w:pPr>
            <w:r w:rsidRPr="00BA318C">
              <w:rPr>
                <w:rFonts w:asciiTheme="minorHAnsi" w:hAnsiTheme="minorHAnsi" w:cstheme="minorHAnsi"/>
                <w:b/>
                <w:bCs/>
                <w:sz w:val="22"/>
                <w:szCs w:val="22"/>
              </w:rPr>
              <w:t xml:space="preserve">Cits programmas partneris: </w:t>
            </w:r>
          </w:p>
        </w:tc>
        <w:tc>
          <w:tcPr>
            <w:tcW w:w="5811" w:type="dxa"/>
            <w:gridSpan w:val="2"/>
          </w:tcPr>
          <w:p w14:paraId="0A16ED88" w14:textId="38B7814A" w:rsidR="00044CAB" w:rsidRPr="00BA318C" w:rsidRDefault="00ED65AB" w:rsidP="00044CAB">
            <w:pPr>
              <w:pStyle w:val="Default"/>
              <w:spacing w:after="120"/>
              <w:jc w:val="both"/>
              <w:rPr>
                <w:rFonts w:asciiTheme="minorHAnsi" w:hAnsiTheme="minorHAnsi" w:cstheme="minorHAnsi"/>
                <w:sz w:val="22"/>
                <w:szCs w:val="22"/>
              </w:rPr>
            </w:pPr>
            <w:r>
              <w:rPr>
                <w:rFonts w:asciiTheme="minorHAnsi" w:hAnsiTheme="minorHAnsi" w:cstheme="minorHAnsi"/>
                <w:sz w:val="22"/>
                <w:szCs w:val="22"/>
              </w:rPr>
              <w:t>Ekonomikas ministrija</w:t>
            </w:r>
            <w:r>
              <w:rPr>
                <w:rStyle w:val="FootnoteReference"/>
                <w:rFonts w:asciiTheme="minorHAnsi" w:hAnsiTheme="minorHAnsi" w:cstheme="minorHAnsi"/>
                <w:sz w:val="22"/>
                <w:szCs w:val="22"/>
              </w:rPr>
              <w:footnoteReference w:id="1"/>
            </w:r>
          </w:p>
        </w:tc>
      </w:tr>
    </w:tbl>
    <w:p w14:paraId="034F2A69" w14:textId="77777777" w:rsidR="00C06C27" w:rsidRDefault="00C06C27" w:rsidP="00044CAB">
      <w:pPr>
        <w:spacing w:after="240"/>
        <w:rPr>
          <w:rFonts w:asciiTheme="minorHAnsi" w:hAnsiTheme="minorHAnsi" w:cstheme="minorHAnsi"/>
          <w:b/>
          <w:color w:val="1F497D" w:themeColor="text2"/>
          <w:sz w:val="32"/>
          <w:szCs w:val="32"/>
          <w:lang w:val="lv-LV"/>
        </w:rPr>
      </w:pPr>
    </w:p>
    <w:p w14:paraId="7D8E83E7" w14:textId="57EB920F" w:rsidR="00044CAB" w:rsidRPr="00BA318C" w:rsidRDefault="00044CAB" w:rsidP="00044CAB">
      <w:pPr>
        <w:spacing w:after="240"/>
        <w:rPr>
          <w:rFonts w:asciiTheme="minorHAnsi" w:hAnsiTheme="minorHAnsi" w:cstheme="minorHAnsi"/>
          <w:sz w:val="32"/>
          <w:szCs w:val="32"/>
          <w:lang w:val="lv-LV"/>
        </w:rPr>
      </w:pPr>
      <w:r w:rsidRPr="00BA318C">
        <w:rPr>
          <w:rFonts w:asciiTheme="minorHAnsi" w:hAnsiTheme="minorHAnsi" w:cstheme="minorHAnsi"/>
          <w:b/>
          <w:color w:val="1F497D" w:themeColor="text2"/>
          <w:sz w:val="32"/>
          <w:szCs w:val="32"/>
          <w:lang w:val="lv-LV"/>
        </w:rPr>
        <w:t>1. Programmas apraksts un pamatojums</w:t>
      </w:r>
      <w:bookmarkStart w:id="0" w:name="_Toc258498727"/>
      <w:bookmarkStart w:id="1" w:name="_Toc258499838"/>
      <w:bookmarkStart w:id="2" w:name="_Toc258503639"/>
      <w:bookmarkStart w:id="3" w:name="_Toc258504817"/>
      <w:bookmarkStart w:id="4" w:name="_Toc262213649"/>
      <w:bookmarkStart w:id="5" w:name="_Toc315690954"/>
    </w:p>
    <w:p w14:paraId="5F6735B8" w14:textId="10A0D309" w:rsidR="00044CAB" w:rsidRPr="00BA318C" w:rsidRDefault="00044CAB" w:rsidP="00266E20">
      <w:pPr>
        <w:jc w:val="both"/>
        <w:rPr>
          <w:rFonts w:ascii="Times New Roman" w:hAnsi="Times New Roman"/>
          <w:lang w:val="lv-LV"/>
        </w:rPr>
      </w:pPr>
      <w:r w:rsidRPr="00BA318C">
        <w:rPr>
          <w:rFonts w:ascii="Times New Roman" w:hAnsi="Times New Roman"/>
          <w:lang w:val="lv-LV"/>
        </w:rPr>
        <w:t>Uzņēmējdarbības attīstība, inovācijas un MVU programmas (turpmāk – Programma) mērķis ir veicināt vērtību radīšanu un ilgtspējīgu izaugsmi Latvijas priv</w:t>
      </w:r>
      <w:r w:rsidR="00BA318C" w:rsidRPr="00BA318C">
        <w:rPr>
          <w:rFonts w:ascii="Times New Roman" w:hAnsi="Times New Roman"/>
          <w:lang w:val="lv-LV"/>
        </w:rPr>
        <w:t>ātās uzņēmējdarbības sektorā.</w:t>
      </w:r>
    </w:p>
    <w:p w14:paraId="1584B6FA" w14:textId="4EAA8D70" w:rsidR="00044CAB" w:rsidRPr="00BA318C" w:rsidRDefault="00044CAB" w:rsidP="00266E20">
      <w:pPr>
        <w:jc w:val="both"/>
        <w:rPr>
          <w:rFonts w:ascii="Times New Roman" w:hAnsi="Times New Roman"/>
          <w:lang w:val="lv-LV"/>
        </w:rPr>
      </w:pPr>
      <w:r w:rsidRPr="00BA318C">
        <w:rPr>
          <w:rFonts w:ascii="Times New Roman" w:hAnsi="Times New Roman"/>
          <w:lang w:val="lv-LV"/>
        </w:rPr>
        <w:t xml:space="preserve">Programma atbilst Latvijas un ES politikas </w:t>
      </w:r>
      <w:r w:rsidR="00BA318C" w:rsidRPr="00BA318C">
        <w:rPr>
          <w:rFonts w:ascii="Times New Roman" w:hAnsi="Times New Roman"/>
          <w:lang w:val="lv-LV"/>
        </w:rPr>
        <w:t xml:space="preserve">plānošanas </w:t>
      </w:r>
      <w:r w:rsidR="00BD2F7E">
        <w:rPr>
          <w:rFonts w:ascii="Times New Roman" w:hAnsi="Times New Roman"/>
          <w:lang w:val="lv-LV"/>
        </w:rPr>
        <w:t>ie</w:t>
      </w:r>
      <w:r w:rsidR="00BD2F7E" w:rsidRPr="00BA318C">
        <w:rPr>
          <w:rFonts w:ascii="Times New Roman" w:hAnsi="Times New Roman"/>
          <w:lang w:val="lv-LV"/>
        </w:rPr>
        <w:t xml:space="preserve">tvaram </w:t>
      </w:r>
      <w:r w:rsidR="00BA318C" w:rsidRPr="00BA318C">
        <w:rPr>
          <w:rFonts w:ascii="Times New Roman" w:hAnsi="Times New Roman"/>
          <w:lang w:val="lv-LV"/>
        </w:rPr>
        <w:t>(stratēģijas un pamatnostādnes</w:t>
      </w:r>
      <w:r w:rsidRPr="00BA318C">
        <w:rPr>
          <w:rFonts w:ascii="Times New Roman" w:hAnsi="Times New Roman"/>
          <w:lang w:val="lv-LV"/>
        </w:rPr>
        <w:t>)</w:t>
      </w:r>
      <w:r w:rsidRPr="00BA318C">
        <w:rPr>
          <w:rStyle w:val="FootnoteReference"/>
          <w:rFonts w:ascii="Times New Roman" w:eastAsia="Calibri" w:hAnsi="Times New Roman"/>
          <w:lang w:val="lv-LV"/>
        </w:rPr>
        <w:footnoteReference w:id="2"/>
      </w:r>
      <w:r w:rsidRPr="00BA318C">
        <w:rPr>
          <w:rFonts w:ascii="Times New Roman" w:hAnsi="Times New Roman"/>
          <w:lang w:val="lv-LV"/>
        </w:rPr>
        <w:t xml:space="preserve">. Programma nodrošina četru stratēģisko virzienu īstenošanu: 1) uzņēmējdarbības veicināšana, īpaši jauniem uzņēmējiem un MVU, kā arī atbalsts inovatīvas uzņēmējdarbības attīstībai tās agrīnajā stadijā; 2) ieguldījumi videi nekaitīgākos ražošanas procesos; 3) inovatīvu </w:t>
      </w:r>
      <w:r w:rsidR="00BD2F7E">
        <w:rPr>
          <w:rFonts w:ascii="Times New Roman" w:hAnsi="Times New Roman"/>
          <w:lang w:val="lv-LV"/>
        </w:rPr>
        <w:t>dzīves līmeni atbalstošu</w:t>
      </w:r>
      <w:r w:rsidR="00BD2F7E" w:rsidRPr="00BA318C">
        <w:rPr>
          <w:rFonts w:ascii="Times New Roman" w:hAnsi="Times New Roman"/>
          <w:lang w:val="lv-LV"/>
        </w:rPr>
        <w:t xml:space="preserve"> </w:t>
      </w:r>
      <w:r w:rsidRPr="00BA318C">
        <w:rPr>
          <w:rFonts w:ascii="Times New Roman" w:hAnsi="Times New Roman"/>
          <w:lang w:val="lv-LV"/>
        </w:rPr>
        <w:t xml:space="preserve">tehnoloģiju un pakalpojumu attīstīšana; 4) jaunu biznesa ideju, risinājumu un produktu atbalstīšana informācijas un komunikāciju tehnoloģiju (turpmāk – IKT) jomā. Paredzams, ka Programmai būs ietekme gan uz </w:t>
      </w:r>
      <w:r w:rsidR="00BD2F7E">
        <w:rPr>
          <w:rFonts w:ascii="Times New Roman" w:hAnsi="Times New Roman"/>
          <w:lang w:val="lv-LV"/>
        </w:rPr>
        <w:t>inovatīvu</w:t>
      </w:r>
      <w:r w:rsidR="00BD2F7E" w:rsidRPr="00BA318C">
        <w:rPr>
          <w:rFonts w:ascii="Times New Roman" w:hAnsi="Times New Roman"/>
          <w:lang w:val="lv-LV"/>
        </w:rPr>
        <w:t xml:space="preserve"> </w:t>
      </w:r>
      <w:r w:rsidRPr="00BA318C">
        <w:rPr>
          <w:rFonts w:ascii="Times New Roman" w:hAnsi="Times New Roman"/>
          <w:lang w:val="lv-LV"/>
        </w:rPr>
        <w:t>uzņēmumu skaita pieaugumu, gan uz privātā sektora ieguldījuma pētniecībā un attīstībā (P&amp;A)</w:t>
      </w:r>
      <w:r w:rsidR="00BA318C" w:rsidRPr="00BA318C">
        <w:rPr>
          <w:rFonts w:ascii="Times New Roman" w:hAnsi="Times New Roman"/>
          <w:lang w:val="lv-LV"/>
        </w:rPr>
        <w:t xml:space="preserve"> veicināšanu</w:t>
      </w:r>
      <w:r w:rsidRPr="00BA318C">
        <w:rPr>
          <w:rFonts w:ascii="Times New Roman" w:hAnsi="Times New Roman"/>
          <w:lang w:val="lv-LV"/>
        </w:rPr>
        <w:t>.</w:t>
      </w:r>
    </w:p>
    <w:p w14:paraId="1F6C5436" w14:textId="04CCC4E8" w:rsidR="00044CAB" w:rsidRPr="00BA318C" w:rsidRDefault="00BA318C" w:rsidP="00266E20">
      <w:pPr>
        <w:jc w:val="both"/>
        <w:rPr>
          <w:rFonts w:ascii="Times New Roman" w:hAnsi="Times New Roman"/>
          <w:lang w:val="lv-LV"/>
        </w:rPr>
      </w:pPr>
      <w:r w:rsidRPr="00BA318C">
        <w:rPr>
          <w:rFonts w:ascii="Times New Roman" w:hAnsi="Times New Roman"/>
          <w:lang w:val="lv-LV"/>
        </w:rPr>
        <w:t xml:space="preserve">Programma koncentrēsies uz </w:t>
      </w:r>
      <w:r w:rsidR="00044CAB" w:rsidRPr="00BA318C">
        <w:rPr>
          <w:rFonts w:ascii="Times New Roman" w:hAnsi="Times New Roman"/>
          <w:lang w:val="lv-LV"/>
        </w:rPr>
        <w:t>produktu</w:t>
      </w:r>
      <w:r w:rsidRPr="00BA318C">
        <w:rPr>
          <w:rFonts w:ascii="Times New Roman" w:hAnsi="Times New Roman"/>
          <w:lang w:val="lv-LV"/>
        </w:rPr>
        <w:t xml:space="preserve"> ar </w:t>
      </w:r>
      <w:r w:rsidR="00BD2F7E">
        <w:rPr>
          <w:rFonts w:ascii="Times New Roman" w:hAnsi="Times New Roman"/>
          <w:lang w:val="lv-LV"/>
        </w:rPr>
        <w:t>augstāku</w:t>
      </w:r>
      <w:r w:rsidR="00BD2F7E" w:rsidRPr="00BA318C">
        <w:rPr>
          <w:rFonts w:ascii="Times New Roman" w:hAnsi="Times New Roman"/>
          <w:lang w:val="lv-LV"/>
        </w:rPr>
        <w:t xml:space="preserve"> </w:t>
      </w:r>
      <w:r w:rsidRPr="00BA318C">
        <w:rPr>
          <w:rFonts w:ascii="Times New Roman" w:hAnsi="Times New Roman"/>
          <w:lang w:val="lv-LV"/>
        </w:rPr>
        <w:t>pievienoto vērtību</w:t>
      </w:r>
      <w:r w:rsidR="00044CAB" w:rsidRPr="00BA318C">
        <w:rPr>
          <w:rFonts w:ascii="Times New Roman" w:hAnsi="Times New Roman"/>
          <w:lang w:val="lv-LV"/>
        </w:rPr>
        <w:t xml:space="preserve"> radīšan</w:t>
      </w:r>
      <w:r w:rsidR="000410D8">
        <w:rPr>
          <w:rFonts w:ascii="Times New Roman" w:hAnsi="Times New Roman"/>
          <w:lang w:val="lv-LV"/>
        </w:rPr>
        <w:t>u</w:t>
      </w:r>
      <w:r w:rsidR="00044CAB" w:rsidRPr="00BA318C">
        <w:rPr>
          <w:rFonts w:ascii="Times New Roman" w:hAnsi="Times New Roman"/>
          <w:lang w:val="lv-LV"/>
        </w:rPr>
        <w:t xml:space="preserve">, tehnoloģijām un pakalpojumiem trīs īpašās jomās: </w:t>
      </w:r>
      <w:r w:rsidR="00BD2F7E">
        <w:rPr>
          <w:rFonts w:ascii="Times New Roman" w:hAnsi="Times New Roman"/>
          <w:lang w:val="lv-LV"/>
        </w:rPr>
        <w:t>zaļās</w:t>
      </w:r>
      <w:r w:rsidR="00044CAB" w:rsidRPr="00BA318C">
        <w:rPr>
          <w:rFonts w:ascii="Times New Roman" w:hAnsi="Times New Roman"/>
          <w:lang w:val="lv-LV"/>
        </w:rPr>
        <w:t xml:space="preserve"> inovācija</w:t>
      </w:r>
      <w:r w:rsidRPr="00BA318C">
        <w:rPr>
          <w:rFonts w:ascii="Times New Roman" w:hAnsi="Times New Roman"/>
          <w:lang w:val="lv-LV"/>
        </w:rPr>
        <w:t>s</w:t>
      </w:r>
      <w:r w:rsidR="00044CAB" w:rsidRPr="00BA318C">
        <w:rPr>
          <w:rFonts w:ascii="Times New Roman" w:hAnsi="Times New Roman"/>
          <w:lang w:val="lv-LV"/>
        </w:rPr>
        <w:t xml:space="preserve"> (turpmāk </w:t>
      </w:r>
      <w:r w:rsidR="00266E20" w:rsidRPr="00BA318C">
        <w:rPr>
          <w:rFonts w:ascii="Times New Roman" w:hAnsi="Times New Roman"/>
          <w:lang w:val="lv-LV"/>
        </w:rPr>
        <w:t>–</w:t>
      </w:r>
      <w:r w:rsidR="00044CAB" w:rsidRPr="00BA318C">
        <w:rPr>
          <w:rFonts w:ascii="Times New Roman" w:hAnsi="Times New Roman"/>
          <w:lang w:val="lv-LV"/>
        </w:rPr>
        <w:t xml:space="preserve"> </w:t>
      </w:r>
      <w:r w:rsidR="00BD2F7E">
        <w:rPr>
          <w:rFonts w:ascii="Times New Roman" w:hAnsi="Times New Roman"/>
          <w:lang w:val="lv-LV"/>
        </w:rPr>
        <w:t>Z</w:t>
      </w:r>
      <w:r w:rsidR="00BD2F7E" w:rsidRPr="00BA318C">
        <w:rPr>
          <w:rFonts w:ascii="Times New Roman" w:hAnsi="Times New Roman"/>
          <w:lang w:val="lv-LV"/>
        </w:rPr>
        <w:t>I</w:t>
      </w:r>
      <w:r w:rsidR="00044CAB" w:rsidRPr="00BA318C">
        <w:rPr>
          <w:rFonts w:ascii="Times New Roman" w:hAnsi="Times New Roman"/>
          <w:lang w:val="lv-LV"/>
        </w:rPr>
        <w:t xml:space="preserve">), </w:t>
      </w:r>
      <w:r w:rsidR="00BD2F7E">
        <w:rPr>
          <w:rFonts w:ascii="Times New Roman" w:hAnsi="Times New Roman"/>
          <w:lang w:val="lv-LV"/>
        </w:rPr>
        <w:t>dzīves līmeni atbalstošas</w:t>
      </w:r>
      <w:r w:rsidR="00BD2F7E" w:rsidRPr="00BA318C">
        <w:rPr>
          <w:rFonts w:ascii="Times New Roman" w:hAnsi="Times New Roman"/>
          <w:lang w:val="lv-LV"/>
        </w:rPr>
        <w:t xml:space="preserve"> </w:t>
      </w:r>
      <w:r w:rsidR="00044CAB" w:rsidRPr="00BA318C">
        <w:rPr>
          <w:rFonts w:ascii="Times New Roman" w:hAnsi="Times New Roman"/>
          <w:lang w:val="lv-LV"/>
        </w:rPr>
        <w:t>tehnoloģijas un IKT.</w:t>
      </w:r>
    </w:p>
    <w:p w14:paraId="19E768B9" w14:textId="77777777" w:rsidR="00044CAB" w:rsidRPr="00BA318C" w:rsidRDefault="00044CAB" w:rsidP="00044CAB">
      <w:pPr>
        <w:rPr>
          <w:rFonts w:ascii="Times New Roman" w:hAnsi="Times New Roman"/>
          <w:b/>
          <w:lang w:val="lv-LV"/>
        </w:rPr>
      </w:pPr>
    </w:p>
    <w:p w14:paraId="5DA93129" w14:textId="24D50A28" w:rsidR="00044CAB" w:rsidRPr="00BA318C" w:rsidRDefault="00044CAB" w:rsidP="00044CAB">
      <w:pPr>
        <w:spacing w:before="240"/>
        <w:jc w:val="both"/>
        <w:rPr>
          <w:rFonts w:ascii="Times New Roman" w:hAnsi="Times New Roman"/>
          <w:b/>
          <w:lang w:val="lv-LV"/>
        </w:rPr>
      </w:pPr>
      <w:r w:rsidRPr="00BA318C">
        <w:rPr>
          <w:rFonts w:ascii="Times New Roman" w:hAnsi="Times New Roman"/>
          <w:b/>
          <w:lang w:val="lv-LV"/>
        </w:rPr>
        <w:t xml:space="preserve">1.1. </w:t>
      </w:r>
      <w:r w:rsidR="00BD2F7E">
        <w:rPr>
          <w:rFonts w:ascii="Times New Roman" w:hAnsi="Times New Roman"/>
          <w:b/>
          <w:lang w:val="lv-LV"/>
        </w:rPr>
        <w:t>Nozares</w:t>
      </w:r>
      <w:r w:rsidR="00BD2F7E" w:rsidRPr="00BA318C">
        <w:rPr>
          <w:rFonts w:ascii="Times New Roman" w:hAnsi="Times New Roman"/>
          <w:b/>
          <w:lang w:val="lv-LV"/>
        </w:rPr>
        <w:t xml:space="preserve"> </w:t>
      </w:r>
      <w:r w:rsidRPr="00BA318C">
        <w:rPr>
          <w:rFonts w:ascii="Times New Roman" w:hAnsi="Times New Roman"/>
          <w:b/>
          <w:lang w:val="lv-LV"/>
        </w:rPr>
        <w:t>pamatojums un uzņēmējdarbības vide</w:t>
      </w:r>
    </w:p>
    <w:p w14:paraId="3ECFD553" w14:textId="492AD2B9" w:rsidR="00044CAB" w:rsidRPr="00BA318C" w:rsidRDefault="00044CAB" w:rsidP="00044CAB">
      <w:pPr>
        <w:jc w:val="both"/>
        <w:rPr>
          <w:rFonts w:ascii="Times New Roman" w:hAnsi="Times New Roman"/>
          <w:lang w:val="lv-LV"/>
        </w:rPr>
      </w:pPr>
      <w:r w:rsidRPr="00BA318C">
        <w:rPr>
          <w:rFonts w:ascii="Times New Roman" w:hAnsi="Times New Roman"/>
          <w:lang w:val="lv-LV"/>
        </w:rPr>
        <w:t>Pēdējos gados Latvijas ekonomika ir stra</w:t>
      </w:r>
      <w:r w:rsidR="00266E20" w:rsidRPr="00BA318C">
        <w:rPr>
          <w:rFonts w:ascii="Times New Roman" w:hAnsi="Times New Roman"/>
          <w:lang w:val="lv-LV"/>
        </w:rPr>
        <w:t xml:space="preserve">uji augusi. </w:t>
      </w:r>
      <w:r w:rsidR="009633F8">
        <w:rPr>
          <w:rFonts w:ascii="Times New Roman" w:hAnsi="Times New Roman"/>
          <w:lang w:val="lv-LV"/>
        </w:rPr>
        <w:t>P</w:t>
      </w:r>
      <w:r w:rsidRPr="00BA318C">
        <w:rPr>
          <w:rFonts w:ascii="Times New Roman" w:hAnsi="Times New Roman"/>
          <w:lang w:val="lv-LV"/>
        </w:rPr>
        <w:t>ateicoties liela apjoma investīciju pieplūdumam un ārējā pieprasījuma kāpumam</w:t>
      </w:r>
      <w:r w:rsidR="009633F8">
        <w:rPr>
          <w:rFonts w:ascii="Times New Roman" w:hAnsi="Times New Roman"/>
          <w:lang w:val="lv-LV"/>
        </w:rPr>
        <w:t xml:space="preserve">, </w:t>
      </w:r>
      <w:r w:rsidR="009633F8" w:rsidRPr="00BA318C">
        <w:rPr>
          <w:rFonts w:ascii="Times New Roman" w:hAnsi="Times New Roman"/>
          <w:lang w:val="lv-LV"/>
        </w:rPr>
        <w:t>IKP pieaugums 2017. gadā sasniedza 4,5%</w:t>
      </w:r>
      <w:r w:rsidRPr="00BA318C">
        <w:rPr>
          <w:rFonts w:ascii="Times New Roman" w:hAnsi="Times New Roman"/>
          <w:lang w:val="lv-LV"/>
        </w:rPr>
        <w:t>. Latvijas vispārējās ekonomiskās attīstības novērtējums ir pozitīvs, tostarp attiecībā uz īstenotajām strukturālajām reformām. Vienlaikus ir jāpārvar dažas problēmas, piemēram, saistībā ar Latvijas inovāciju, pētniecības un attīstības rezultātiem.</w:t>
      </w:r>
    </w:p>
    <w:p w14:paraId="4637AC6A" w14:textId="59346773" w:rsidR="00044CAB" w:rsidRPr="00BA318C" w:rsidRDefault="00044CAB" w:rsidP="00044CAB">
      <w:pPr>
        <w:spacing w:after="0"/>
        <w:jc w:val="both"/>
        <w:rPr>
          <w:rFonts w:ascii="Times New Roman" w:hAnsi="Times New Roman"/>
          <w:lang w:val="lv-LV"/>
        </w:rPr>
      </w:pPr>
      <w:r w:rsidRPr="00BA318C">
        <w:rPr>
          <w:rFonts w:ascii="Times New Roman" w:hAnsi="Times New Roman"/>
          <w:lang w:val="lv-LV"/>
        </w:rPr>
        <w:t>Pieaugot saimnieciskajai darbībai lielākajos Latvijas preču tirgos, turpina pieaugt arī eksports. 2017. gadā eksporta apjoms palielinājās</w:t>
      </w:r>
      <w:r w:rsidR="00BA318C" w:rsidRPr="00BA318C">
        <w:rPr>
          <w:rFonts w:ascii="Times New Roman" w:hAnsi="Times New Roman"/>
          <w:lang w:val="lv-LV"/>
        </w:rPr>
        <w:t xml:space="preserve"> par 4,8%, sasniedzot vēsturiski augstākos rādītājus. 2017. </w:t>
      </w:r>
      <w:r w:rsidRPr="00BA318C">
        <w:rPr>
          <w:rFonts w:ascii="Times New Roman" w:hAnsi="Times New Roman"/>
          <w:lang w:val="lv-LV"/>
        </w:rPr>
        <w:t>gadā bija vērojams invest</w:t>
      </w:r>
      <w:r w:rsidR="00266E20" w:rsidRPr="00BA318C">
        <w:rPr>
          <w:rFonts w:ascii="Times New Roman" w:hAnsi="Times New Roman"/>
          <w:lang w:val="lv-LV"/>
        </w:rPr>
        <w:t xml:space="preserve">īciju pieaugums, kas sasniedza </w:t>
      </w:r>
      <w:r w:rsidRPr="00BA318C">
        <w:rPr>
          <w:rFonts w:ascii="Times New Roman" w:hAnsi="Times New Roman"/>
          <w:lang w:val="lv-LV"/>
        </w:rPr>
        <w:t xml:space="preserve">16%. Ārvalstu tiešo investīciju plūsmas Latvijā arī ir palielinājušās, </w:t>
      </w:r>
      <w:r w:rsidR="00BA318C" w:rsidRPr="00BA318C">
        <w:rPr>
          <w:rFonts w:ascii="Times New Roman" w:hAnsi="Times New Roman"/>
          <w:lang w:val="lv-LV"/>
        </w:rPr>
        <w:t>un 2017. gadā tās sasniedza 640 </w:t>
      </w:r>
      <w:r w:rsidRPr="00BA318C">
        <w:rPr>
          <w:rFonts w:ascii="Times New Roman" w:hAnsi="Times New Roman"/>
          <w:lang w:val="lv-LV"/>
        </w:rPr>
        <w:t>miljonus</w:t>
      </w:r>
      <w:r w:rsidR="00BA318C" w:rsidRPr="00BA318C">
        <w:rPr>
          <w:rFonts w:ascii="Times New Roman" w:hAnsi="Times New Roman"/>
          <w:lang w:val="lv-LV"/>
        </w:rPr>
        <w:t> </w:t>
      </w:r>
      <w:r w:rsidRPr="00BA318C">
        <w:rPr>
          <w:rFonts w:ascii="Times New Roman" w:hAnsi="Times New Roman"/>
          <w:lang w:val="lv-LV"/>
        </w:rPr>
        <w:t xml:space="preserve">EUR jeb 2,4% no IKP, tomēr šīs plūsmas joprojām ir nestabilas. To var galvenokārt saistīt ar nestabilitāti pasaules ekonomikā, pieaugošajiem ģeopolitiskajiem riskiem, un palielināto politisko nenoteiktību. </w:t>
      </w:r>
      <w:r w:rsidR="00BD2F7E">
        <w:rPr>
          <w:rFonts w:ascii="Times New Roman" w:hAnsi="Times New Roman"/>
          <w:lang w:val="lv-LV"/>
        </w:rPr>
        <w:t>Apstrādes rūpniecībā</w:t>
      </w:r>
      <w:r w:rsidRPr="00BA318C">
        <w:rPr>
          <w:rFonts w:ascii="Times New Roman" w:hAnsi="Times New Roman"/>
          <w:lang w:val="lv-LV"/>
        </w:rPr>
        <w:t xml:space="preserve"> vērojama spēcīga izaugsme, ko veicina gan uzņēmumu konkurētspējas palielināšanās, gan pieprasījuma dinamika lielākajos eksporta tirgos. 2017. gadā ražošana pieauga par 8%. Pieaugums tika novērots visās lielākajās </w:t>
      </w:r>
      <w:r w:rsidR="00AC2F95">
        <w:rPr>
          <w:rFonts w:ascii="Times New Roman" w:hAnsi="Times New Roman"/>
          <w:lang w:val="lv-LV"/>
        </w:rPr>
        <w:t>apstrādes rūpniecības</w:t>
      </w:r>
      <w:r w:rsidR="00AC2F95" w:rsidRPr="00BA318C">
        <w:rPr>
          <w:rFonts w:ascii="Times New Roman" w:hAnsi="Times New Roman"/>
          <w:lang w:val="lv-LV"/>
        </w:rPr>
        <w:t xml:space="preserve"> </w:t>
      </w:r>
      <w:r w:rsidRPr="00BA318C">
        <w:rPr>
          <w:rFonts w:ascii="Times New Roman" w:hAnsi="Times New Roman"/>
          <w:lang w:val="lv-LV"/>
        </w:rPr>
        <w:t xml:space="preserve">apakšnozarēs. Lielākais pieaugums tika fiksēts mehānismu un elektrisko un optisko iekārtu ražošanā. Lielāko ieguldījumu </w:t>
      </w:r>
      <w:r w:rsidR="00AC2F95">
        <w:rPr>
          <w:rFonts w:ascii="Times New Roman" w:hAnsi="Times New Roman"/>
          <w:lang w:val="lv-LV"/>
        </w:rPr>
        <w:t>industrijas</w:t>
      </w:r>
      <w:r w:rsidR="00AC2F95" w:rsidRPr="00BA318C">
        <w:rPr>
          <w:rFonts w:ascii="Times New Roman" w:hAnsi="Times New Roman"/>
          <w:lang w:val="lv-LV"/>
        </w:rPr>
        <w:t xml:space="preserve"> </w:t>
      </w:r>
      <w:r w:rsidRPr="00BA318C">
        <w:rPr>
          <w:rFonts w:ascii="Times New Roman" w:hAnsi="Times New Roman"/>
          <w:lang w:val="lv-LV"/>
        </w:rPr>
        <w:t xml:space="preserve">izaugsmē nodrošināja metālizstrādājumu ražošanas un pārtikas rūpniecības izaugsme. Arī pārējās nozares strauji attīstījās. Kopējais pieaugums ieguves rūpniecības, elektroenerģijas, gāzes, apkures un ūdens apgādes nozarēs </w:t>
      </w:r>
      <w:r w:rsidRPr="00BA318C">
        <w:rPr>
          <w:rFonts w:ascii="Times New Roman" w:hAnsi="Times New Roman"/>
          <w:lang w:val="lv-LV"/>
        </w:rPr>
        <w:lastRenderedPageBreak/>
        <w:t xml:space="preserve">bija 7,2%. Kāpums bija vērojams arī informācijas un sakaru nozarē. To noteica straujais </w:t>
      </w:r>
      <w:proofErr w:type="spellStart"/>
      <w:r w:rsidRPr="00BA318C">
        <w:rPr>
          <w:rFonts w:ascii="Times New Roman" w:hAnsi="Times New Roman"/>
          <w:lang w:val="lv-LV"/>
        </w:rPr>
        <w:t>datorprogrammēšanas</w:t>
      </w:r>
      <w:proofErr w:type="spellEnd"/>
      <w:r w:rsidRPr="00BA318C">
        <w:rPr>
          <w:rFonts w:ascii="Times New Roman" w:hAnsi="Times New Roman"/>
          <w:lang w:val="lv-LV"/>
        </w:rPr>
        <w:t xml:space="preserve"> un informācijas pakalpojumu pieaugums.</w:t>
      </w:r>
    </w:p>
    <w:p w14:paraId="60DE417D" w14:textId="77777777" w:rsidR="00044CAB" w:rsidRPr="00BA318C" w:rsidRDefault="00044CAB" w:rsidP="00044CAB">
      <w:pPr>
        <w:spacing w:after="0"/>
        <w:jc w:val="both"/>
        <w:rPr>
          <w:rFonts w:ascii="Times New Roman" w:hAnsi="Times New Roman"/>
          <w:lang w:val="lv-LV"/>
        </w:rPr>
      </w:pPr>
    </w:p>
    <w:p w14:paraId="4983303A" w14:textId="576060E4" w:rsidR="00044CAB" w:rsidRPr="00BA318C" w:rsidRDefault="00044CAB" w:rsidP="00044CAB">
      <w:pPr>
        <w:jc w:val="both"/>
        <w:rPr>
          <w:rFonts w:ascii="Times New Roman" w:hAnsi="Times New Roman"/>
          <w:lang w:val="lv-LV"/>
        </w:rPr>
      </w:pPr>
      <w:r w:rsidRPr="00BA318C">
        <w:rPr>
          <w:rFonts w:ascii="Times New Roman" w:hAnsi="Times New Roman"/>
          <w:lang w:val="lv-LV"/>
        </w:rPr>
        <w:t>Produktivitātes dinamika Latvijā pēdējos gados ir bijusi straujāka nekā ES vidējais rā</w:t>
      </w:r>
      <w:r w:rsidR="00BA318C" w:rsidRPr="00BA318C">
        <w:rPr>
          <w:rFonts w:ascii="Times New Roman" w:hAnsi="Times New Roman"/>
          <w:lang w:val="lv-LV"/>
        </w:rPr>
        <w:t>dītājs, kā rezultātā kopš 2010. </w:t>
      </w:r>
      <w:r w:rsidRPr="00BA318C">
        <w:rPr>
          <w:rFonts w:ascii="Times New Roman" w:hAnsi="Times New Roman"/>
          <w:lang w:val="lv-LV"/>
        </w:rPr>
        <w:t xml:space="preserve">gada </w:t>
      </w:r>
      <w:r w:rsidR="004F3BB5">
        <w:rPr>
          <w:rFonts w:ascii="Times New Roman" w:hAnsi="Times New Roman"/>
          <w:lang w:val="lv-LV"/>
        </w:rPr>
        <w:t>produktivitātes</w:t>
      </w:r>
      <w:r w:rsidR="004F3BB5" w:rsidRPr="00BA318C">
        <w:rPr>
          <w:rFonts w:ascii="Times New Roman" w:hAnsi="Times New Roman"/>
          <w:lang w:val="lv-LV"/>
        </w:rPr>
        <w:t xml:space="preserve"> </w:t>
      </w:r>
      <w:r w:rsidRPr="00BA318C">
        <w:rPr>
          <w:rFonts w:ascii="Times New Roman" w:hAnsi="Times New Roman"/>
          <w:lang w:val="lv-LV"/>
        </w:rPr>
        <w:t xml:space="preserve">starpība ar ES vidējo rādītāju ir samazinājusies par gandrīz 9%. 2017. gadā Latvijas ekonomikas produktivitāte kopumā, ko raksturo IKP uz vienu darbinieku, sasniedza 46,3% no ES vidējā rādītāja. Neraugoties uz to, ka Latvija ir bijusi viena no ES dalībvalstu līderiem </w:t>
      </w:r>
      <w:r w:rsidR="004F3BB5">
        <w:rPr>
          <w:rFonts w:ascii="Times New Roman" w:hAnsi="Times New Roman"/>
          <w:lang w:val="lv-LV"/>
        </w:rPr>
        <w:t>produktivitātes</w:t>
      </w:r>
      <w:r w:rsidR="004F3BB5" w:rsidRPr="00BA318C">
        <w:rPr>
          <w:rFonts w:ascii="Times New Roman" w:hAnsi="Times New Roman"/>
          <w:lang w:val="lv-LV"/>
        </w:rPr>
        <w:t xml:space="preserve"> </w:t>
      </w:r>
      <w:r w:rsidRPr="00BA318C">
        <w:rPr>
          <w:rFonts w:ascii="Times New Roman" w:hAnsi="Times New Roman"/>
          <w:lang w:val="lv-LV"/>
        </w:rPr>
        <w:t xml:space="preserve">pieauguma tempa ziņā, darbaspēka izmaksas ir palielinājušās straujāk nekā </w:t>
      </w:r>
      <w:r w:rsidR="004F3BB5">
        <w:rPr>
          <w:rFonts w:ascii="Times New Roman" w:hAnsi="Times New Roman"/>
          <w:lang w:val="lv-LV"/>
        </w:rPr>
        <w:t>produktivitāte</w:t>
      </w:r>
      <w:r w:rsidRPr="00BA318C">
        <w:rPr>
          <w:rFonts w:ascii="Times New Roman" w:hAnsi="Times New Roman"/>
          <w:lang w:val="lv-LV"/>
        </w:rPr>
        <w:t>, apgrūtinot uzņēmēju izmaksu konkurētspēju Latvijā.</w:t>
      </w:r>
    </w:p>
    <w:p w14:paraId="48DDF66A" w14:textId="77777777" w:rsidR="00044CAB" w:rsidRPr="00BA318C" w:rsidRDefault="00044CAB" w:rsidP="00044CAB">
      <w:pPr>
        <w:jc w:val="both"/>
        <w:rPr>
          <w:rFonts w:ascii="Times New Roman" w:hAnsi="Times New Roman"/>
          <w:lang w:val="lv-LV"/>
        </w:rPr>
      </w:pPr>
      <w:r w:rsidRPr="00BA318C">
        <w:rPr>
          <w:rFonts w:ascii="Times New Roman" w:hAnsi="Times New Roman"/>
          <w:lang w:val="lv-LV"/>
        </w:rPr>
        <w:t>MVU ir ļoti svarīga valsts ekonomikas daļa. Saskaņā ar Eurostat d</w:t>
      </w:r>
      <w:r w:rsidR="00BA318C" w:rsidRPr="00BA318C">
        <w:rPr>
          <w:rFonts w:ascii="Times New Roman" w:hAnsi="Times New Roman"/>
          <w:lang w:val="lv-LV"/>
        </w:rPr>
        <w:t>atiem 99,8% no ekonomiski aktīvajiem komersantiem</w:t>
      </w:r>
      <w:r w:rsidRPr="00BA318C">
        <w:rPr>
          <w:rFonts w:ascii="Times New Roman" w:hAnsi="Times New Roman"/>
          <w:lang w:val="lv-LV"/>
        </w:rPr>
        <w:t xml:space="preserve"> Latvi</w:t>
      </w:r>
      <w:r w:rsidR="00BA318C" w:rsidRPr="00BA318C">
        <w:rPr>
          <w:rFonts w:ascii="Times New Roman" w:hAnsi="Times New Roman"/>
          <w:lang w:val="lv-LV"/>
        </w:rPr>
        <w:t>jā ir MVU (93% no tiem ir mikrouzņēmumi, 5,8% –</w:t>
      </w:r>
      <w:r w:rsidRPr="00BA318C">
        <w:rPr>
          <w:rFonts w:ascii="Times New Roman" w:hAnsi="Times New Roman"/>
          <w:lang w:val="lv-LV"/>
        </w:rPr>
        <w:t xml:space="preserve"> mazie uzņēmumi un</w:t>
      </w:r>
      <w:r w:rsidR="00BA318C" w:rsidRPr="00BA318C">
        <w:rPr>
          <w:rFonts w:ascii="Times New Roman" w:hAnsi="Times New Roman"/>
          <w:lang w:val="lv-LV"/>
        </w:rPr>
        <w:t xml:space="preserve"> 0,9% –</w:t>
      </w:r>
      <w:r w:rsidRPr="00BA318C">
        <w:rPr>
          <w:rFonts w:ascii="Times New Roman" w:hAnsi="Times New Roman"/>
          <w:lang w:val="lv-LV"/>
        </w:rPr>
        <w:t xml:space="preserve"> vidējie uzņēmumi), un tie nodarbina arvien lielāku iedzīvotāj</w:t>
      </w:r>
      <w:r w:rsidR="00BA318C" w:rsidRPr="00BA318C">
        <w:rPr>
          <w:rFonts w:ascii="Times New Roman" w:hAnsi="Times New Roman"/>
          <w:lang w:val="lv-LV"/>
        </w:rPr>
        <w:t>u skaitu (79% nodarbināto ir MVU darbinieki</w:t>
      </w:r>
      <w:r w:rsidRPr="00BA318C">
        <w:rPr>
          <w:rFonts w:ascii="Times New Roman" w:hAnsi="Times New Roman"/>
          <w:lang w:val="lv-LV"/>
        </w:rPr>
        <w:t>). Uzņēmumi Latvijā parasti ir daudz mazāki nekā vidēji ES. Mikrouzņēmumi (0-9 darbinieki) veido 26% no kopējā uzņēmējdarbības apgrozījuma salīdzinājumā ar tikai 17% no ES vidējā rādītāja. Tāpat Latvijas MVU veido 51% no apgrozījuma salīdzinājumā ar ES vidējo rādītāju 38%. Tom</w:t>
      </w:r>
      <w:r w:rsidR="00BA318C">
        <w:rPr>
          <w:rFonts w:ascii="Times New Roman" w:hAnsi="Times New Roman"/>
          <w:lang w:val="lv-LV"/>
        </w:rPr>
        <w:t>ēr nozīmīgākā atšķirība ir liel</w:t>
      </w:r>
      <w:r w:rsidRPr="00BA318C">
        <w:rPr>
          <w:rFonts w:ascii="Times New Roman" w:hAnsi="Times New Roman"/>
          <w:lang w:val="lv-LV"/>
        </w:rPr>
        <w:t>aj</w:t>
      </w:r>
      <w:r w:rsidR="00BA318C">
        <w:rPr>
          <w:rFonts w:ascii="Times New Roman" w:hAnsi="Times New Roman"/>
          <w:lang w:val="lv-LV"/>
        </w:rPr>
        <w:t>i</w:t>
      </w:r>
      <w:r w:rsidRPr="00BA318C">
        <w:rPr>
          <w:rFonts w:ascii="Times New Roman" w:hAnsi="Times New Roman"/>
          <w:lang w:val="lv-LV"/>
        </w:rPr>
        <w:t>em uzņēmumiem (vairāk nekā 250 darbinieki), kas veido tikai 22% no apgrozījuma (44% ES).</w:t>
      </w:r>
    </w:p>
    <w:p w14:paraId="06431614" w14:textId="77777777" w:rsidR="00044CAB" w:rsidRPr="00BA318C" w:rsidRDefault="00044CAB" w:rsidP="00044CAB">
      <w:pPr>
        <w:jc w:val="both"/>
        <w:rPr>
          <w:rFonts w:ascii="Times New Roman" w:hAnsi="Times New Roman"/>
          <w:lang w:val="lv-LV"/>
        </w:rPr>
      </w:pPr>
      <w:r w:rsidRPr="00BA318C">
        <w:rPr>
          <w:rFonts w:ascii="Times New Roman" w:hAnsi="Times New Roman"/>
          <w:lang w:val="lv-LV"/>
        </w:rPr>
        <w:t>MVU Latvijā</w:t>
      </w:r>
      <w:r w:rsidR="00BA318C">
        <w:rPr>
          <w:rFonts w:ascii="Times New Roman" w:hAnsi="Times New Roman"/>
          <w:lang w:val="lv-LV"/>
        </w:rPr>
        <w:t xml:space="preserve"> 2012.-2016. </w:t>
      </w:r>
      <w:r w:rsidRPr="00BA318C">
        <w:rPr>
          <w:rFonts w:ascii="Times New Roman" w:hAnsi="Times New Roman"/>
          <w:lang w:val="lv-LV"/>
        </w:rPr>
        <w:t>gadā piedzīvoja mērenu izaugsmi. MVU pievienotā vērtība palielinājās par 15,2%, bet MVU nodarbinātība pieauga par 6,3 %, kas ir ļoti līdzīgs lielo uzņēmumu izaugsmes līmenim. Paredzams, ka MVU pievienotā vērtība 2016.</w:t>
      </w:r>
      <w:r w:rsidR="00BA318C">
        <w:rPr>
          <w:rFonts w:ascii="Times New Roman" w:hAnsi="Times New Roman"/>
          <w:lang w:val="lv-LV"/>
        </w:rPr>
        <w:t>-2018. </w:t>
      </w:r>
      <w:r w:rsidRPr="00BA318C">
        <w:rPr>
          <w:rFonts w:ascii="Times New Roman" w:hAnsi="Times New Roman"/>
          <w:lang w:val="lv-LV"/>
        </w:rPr>
        <w:t xml:space="preserve">gadā pieaugs par 13,6% un MVU nodarbinātība </w:t>
      </w:r>
      <w:r w:rsidR="00BA318C">
        <w:rPr>
          <w:rFonts w:ascii="Times New Roman" w:hAnsi="Times New Roman"/>
          <w:lang w:val="lv-LV"/>
        </w:rPr>
        <w:t>–</w:t>
      </w:r>
      <w:r w:rsidRPr="00BA318C">
        <w:rPr>
          <w:rFonts w:ascii="Times New Roman" w:hAnsi="Times New Roman"/>
          <w:lang w:val="lv-LV"/>
        </w:rPr>
        <w:t xml:space="preserve"> par 4,0%. </w:t>
      </w:r>
    </w:p>
    <w:p w14:paraId="56B2C160" w14:textId="350DB77F" w:rsidR="00044CAB" w:rsidRPr="00BA318C" w:rsidRDefault="00044CAB" w:rsidP="00044CAB">
      <w:pPr>
        <w:jc w:val="both"/>
        <w:rPr>
          <w:rFonts w:ascii="Times New Roman" w:hAnsi="Times New Roman"/>
          <w:lang w:val="lv-LV"/>
        </w:rPr>
      </w:pPr>
      <w:r w:rsidRPr="00BA318C">
        <w:rPr>
          <w:rFonts w:ascii="Times New Roman" w:hAnsi="Times New Roman"/>
          <w:lang w:val="lv-LV"/>
        </w:rPr>
        <w:t xml:space="preserve">Saskaņā ar Centrālās statistikas pārvaldes (CSP) datiem inovatīvo MVU īpatsvars Latvijā </w:t>
      </w:r>
      <w:r w:rsidR="00C14FA9">
        <w:rPr>
          <w:rFonts w:ascii="Times New Roman" w:hAnsi="Times New Roman"/>
          <w:lang w:val="lv-LV"/>
        </w:rPr>
        <w:t>bija</w:t>
      </w:r>
      <w:r w:rsidRPr="00BA318C">
        <w:rPr>
          <w:rFonts w:ascii="Times New Roman" w:hAnsi="Times New Roman"/>
          <w:lang w:val="lv-LV"/>
        </w:rPr>
        <w:t xml:space="preserve"> viens no zemākajiem ES – 30,3% 2014.-2016. gadā, salīdzinot ar vidēji 49,1% 28 ES valstīs (2012.-2014. gads, Eurostat).</w:t>
      </w:r>
    </w:p>
    <w:p w14:paraId="22B15DFD" w14:textId="77777777" w:rsidR="00044CAB" w:rsidRPr="00BA318C" w:rsidRDefault="00044CAB" w:rsidP="00044CAB">
      <w:pPr>
        <w:jc w:val="both"/>
        <w:rPr>
          <w:rFonts w:ascii="Times New Roman" w:hAnsi="Times New Roman"/>
          <w:lang w:val="lv-LV"/>
        </w:rPr>
      </w:pPr>
      <w:r w:rsidRPr="00BA318C">
        <w:rPr>
          <w:rFonts w:ascii="Times New Roman" w:hAnsi="Times New Roman"/>
          <w:lang w:val="lv-LV"/>
        </w:rPr>
        <w:t>CSP dati liecina, ka BERD rādītājs (uzņēmējdarbības uzņēmumu izdevumi pētniecībai un attīstībai) joprojām ir viens no zemākajiem ES – 0,14% no IKP 2017. gadā salīdzinājumā ar ES vidējo rādītāju 1,30% 2016. gadā (Eurostat). Turklāt liela daļa šo ieguldījumu ir atkarīga no ES fondiem, padarot nesubsidētos privātos ieguldījumus pētniecībā un izstrādē vēl mazākus. Tā iemesls ir mikrouzņēmumu un MVU dominējošais stāvoklis uzņēmējdarbības nozarē. Tas rada problēmas, palielinot kritisko masu attiecībā uz uzņēmējdarbības pētniecības un attīstības izdevumiem un uzņēmējdarbības inovāciju intensitāti.</w:t>
      </w:r>
    </w:p>
    <w:p w14:paraId="096F6BC9" w14:textId="77777777" w:rsidR="00044CAB" w:rsidRPr="00BA318C" w:rsidRDefault="00044CAB" w:rsidP="00044CAB">
      <w:pPr>
        <w:jc w:val="both"/>
        <w:rPr>
          <w:rFonts w:ascii="Times New Roman" w:hAnsi="Times New Roman"/>
          <w:lang w:val="lv-LV"/>
        </w:rPr>
      </w:pPr>
      <w:r w:rsidRPr="00BA318C">
        <w:rPr>
          <w:rFonts w:ascii="Times New Roman" w:hAnsi="Times New Roman"/>
          <w:lang w:val="lv-LV"/>
        </w:rPr>
        <w:t>Latvijas galvenie izaicinājumi ir šādi:</w:t>
      </w:r>
    </w:p>
    <w:p w14:paraId="1286AC54" w14:textId="77777777" w:rsidR="00044CAB" w:rsidRPr="00BA318C" w:rsidRDefault="00044CAB" w:rsidP="00266E20">
      <w:pPr>
        <w:pStyle w:val="ListParagraph"/>
        <w:numPr>
          <w:ilvl w:val="0"/>
          <w:numId w:val="8"/>
        </w:numPr>
        <w:jc w:val="both"/>
        <w:rPr>
          <w:rFonts w:ascii="Times New Roman" w:hAnsi="Times New Roman"/>
          <w:lang w:val="lv-LV"/>
        </w:rPr>
      </w:pPr>
      <w:r w:rsidRPr="00BA318C">
        <w:rPr>
          <w:rFonts w:ascii="Times New Roman" w:hAnsi="Times New Roman"/>
          <w:lang w:val="lv-LV"/>
        </w:rPr>
        <w:t>Latvijas uzņēmējdarbības vidi galvenokārt veido mikrouzņēmumi un MVU ar ierobežotu kapacitāti investēt pētniecībā un attīstībā, tostarp uzņēmumiem trūkst zināšanu un praktisku iemaņu inovāciju uzņēmējdarbības attīstībai un konkurētspējas uzlabošanai;</w:t>
      </w:r>
    </w:p>
    <w:p w14:paraId="538DCFBB" w14:textId="2771FA1A" w:rsidR="00044CAB" w:rsidRPr="00BA318C" w:rsidRDefault="00044CAB" w:rsidP="00266E20">
      <w:pPr>
        <w:pStyle w:val="ListParagraph"/>
        <w:numPr>
          <w:ilvl w:val="0"/>
          <w:numId w:val="8"/>
        </w:numPr>
        <w:jc w:val="both"/>
        <w:rPr>
          <w:rFonts w:ascii="Times New Roman" w:hAnsi="Times New Roman"/>
          <w:lang w:val="lv-LV"/>
        </w:rPr>
      </w:pPr>
      <w:r w:rsidRPr="00BA318C">
        <w:rPr>
          <w:rFonts w:ascii="Times New Roman" w:hAnsi="Times New Roman"/>
          <w:lang w:val="lv-LV"/>
        </w:rPr>
        <w:t xml:space="preserve">Latvijas rūpniecību galvenokārt raksturo zemo tehnoloģiju uzņēmumi </w:t>
      </w:r>
      <w:r w:rsidR="00BE3B93">
        <w:rPr>
          <w:rFonts w:ascii="Times New Roman" w:hAnsi="Times New Roman"/>
          <w:lang w:val="lv-LV"/>
        </w:rPr>
        <w:t>–</w:t>
      </w:r>
      <w:r w:rsidRPr="00BA318C">
        <w:rPr>
          <w:rFonts w:ascii="Times New Roman" w:hAnsi="Times New Roman"/>
          <w:lang w:val="lv-LV"/>
        </w:rPr>
        <w:t xml:space="preserve"> gan vidēji augsto, gan augsto tehnoloģiju uzņēmumu īpatsvars ir 15% no kopējās </w:t>
      </w:r>
      <w:r w:rsidR="00936A12">
        <w:rPr>
          <w:rFonts w:ascii="Times New Roman" w:hAnsi="Times New Roman"/>
          <w:lang w:val="lv-LV"/>
        </w:rPr>
        <w:t>apstrādes rūpniecības</w:t>
      </w:r>
      <w:r w:rsidR="00936A12" w:rsidRPr="00BA318C">
        <w:rPr>
          <w:rFonts w:ascii="Times New Roman" w:hAnsi="Times New Roman"/>
          <w:lang w:val="lv-LV"/>
        </w:rPr>
        <w:t xml:space="preserve"> </w:t>
      </w:r>
      <w:r w:rsidRPr="00BA318C">
        <w:rPr>
          <w:rFonts w:ascii="Times New Roman" w:hAnsi="Times New Roman"/>
          <w:lang w:val="lv-LV"/>
        </w:rPr>
        <w:t xml:space="preserve">nozares, bet </w:t>
      </w:r>
      <w:r w:rsidR="0039750A" w:rsidRPr="00BA318C">
        <w:rPr>
          <w:rFonts w:ascii="Times New Roman" w:hAnsi="Times New Roman"/>
          <w:lang w:val="lv-LV"/>
        </w:rPr>
        <w:t>attiecīgais</w:t>
      </w:r>
      <w:r w:rsidRPr="00BA318C">
        <w:rPr>
          <w:rFonts w:ascii="Times New Roman" w:hAnsi="Times New Roman"/>
          <w:lang w:val="lv-LV"/>
        </w:rPr>
        <w:t xml:space="preserve"> ES vidējais rādītājs ir 47%; </w:t>
      </w:r>
    </w:p>
    <w:p w14:paraId="02672223" w14:textId="5A9477CF" w:rsidR="00044CAB" w:rsidRPr="00BA318C" w:rsidRDefault="00044CAB" w:rsidP="00266E20">
      <w:pPr>
        <w:pStyle w:val="ListParagraph"/>
        <w:numPr>
          <w:ilvl w:val="0"/>
          <w:numId w:val="8"/>
        </w:numPr>
        <w:jc w:val="both"/>
        <w:rPr>
          <w:rFonts w:ascii="Times New Roman" w:hAnsi="Times New Roman"/>
          <w:lang w:val="lv-LV"/>
        </w:rPr>
      </w:pPr>
      <w:r w:rsidRPr="00BA318C">
        <w:rPr>
          <w:rFonts w:ascii="Times New Roman" w:hAnsi="Times New Roman"/>
          <w:lang w:val="lv-LV"/>
        </w:rPr>
        <w:t xml:space="preserve">nepietiekama sadarbība un koordinācija starp zinātnes, tehnoloģiju attīstības un inovācijas organizācijām un </w:t>
      </w:r>
      <w:r w:rsidR="00936A12">
        <w:rPr>
          <w:rFonts w:ascii="Times New Roman" w:hAnsi="Times New Roman"/>
          <w:lang w:val="lv-LV"/>
        </w:rPr>
        <w:t>apstrādes rūpniecības</w:t>
      </w:r>
      <w:r w:rsidR="00936A12" w:rsidRPr="00BA318C">
        <w:rPr>
          <w:rFonts w:ascii="Times New Roman" w:hAnsi="Times New Roman"/>
          <w:lang w:val="lv-LV"/>
        </w:rPr>
        <w:t xml:space="preserve"> </w:t>
      </w:r>
      <w:r w:rsidRPr="00BA318C">
        <w:rPr>
          <w:rFonts w:ascii="Times New Roman" w:hAnsi="Times New Roman"/>
          <w:lang w:val="lv-LV"/>
        </w:rPr>
        <w:t>nozari;</w:t>
      </w:r>
    </w:p>
    <w:p w14:paraId="49954D17" w14:textId="0CC51B2A" w:rsidR="00044CAB" w:rsidRPr="00BA318C" w:rsidRDefault="00936A12" w:rsidP="00266E20">
      <w:pPr>
        <w:pStyle w:val="ListParagraph"/>
        <w:numPr>
          <w:ilvl w:val="0"/>
          <w:numId w:val="8"/>
        </w:numPr>
        <w:jc w:val="both"/>
        <w:rPr>
          <w:rFonts w:ascii="Times New Roman" w:hAnsi="Times New Roman"/>
          <w:lang w:val="lv-LV"/>
        </w:rPr>
      </w:pPr>
      <w:r>
        <w:rPr>
          <w:rFonts w:ascii="Times New Roman" w:hAnsi="Times New Roman"/>
          <w:lang w:val="lv-LV"/>
        </w:rPr>
        <w:t>nepietiekams finansējums</w:t>
      </w:r>
      <w:r w:rsidR="00044CAB" w:rsidRPr="00BA318C">
        <w:rPr>
          <w:rFonts w:ascii="Times New Roman" w:hAnsi="Times New Roman"/>
          <w:lang w:val="lv-LV"/>
        </w:rPr>
        <w:t>, jo īpaši MVU, lai izstrādātu jaunus produktus un tehnoloģijas, kas veicina videi nekaitīg</w:t>
      </w:r>
      <w:r w:rsidR="00BE3B93">
        <w:rPr>
          <w:rFonts w:ascii="Times New Roman" w:hAnsi="Times New Roman"/>
          <w:lang w:val="lv-LV"/>
        </w:rPr>
        <w:t>āk</w:t>
      </w:r>
      <w:r w:rsidR="00044CAB" w:rsidRPr="00BA318C">
        <w:rPr>
          <w:rFonts w:ascii="Times New Roman" w:hAnsi="Times New Roman"/>
          <w:lang w:val="lv-LV"/>
        </w:rPr>
        <w:t>u, digitālāku un iekļaujošāku ekonomiku;</w:t>
      </w:r>
    </w:p>
    <w:p w14:paraId="7FBB43EB" w14:textId="00AFE15E" w:rsidR="00044CAB" w:rsidRPr="00BA318C" w:rsidRDefault="00044CAB" w:rsidP="00266E20">
      <w:pPr>
        <w:pStyle w:val="ListParagraph"/>
        <w:numPr>
          <w:ilvl w:val="0"/>
          <w:numId w:val="8"/>
        </w:numPr>
        <w:jc w:val="both"/>
        <w:rPr>
          <w:rFonts w:ascii="Times New Roman" w:hAnsi="Times New Roman"/>
          <w:lang w:val="lv-LV"/>
        </w:rPr>
      </w:pPr>
      <w:r w:rsidRPr="00BA318C">
        <w:rPr>
          <w:rFonts w:ascii="Times New Roman" w:hAnsi="Times New Roman"/>
          <w:lang w:val="lv-LV"/>
        </w:rPr>
        <w:t>nepietiekama līdzdalība globālajās vērtību ķēdēs produktivitātes paaugstināšanai, nododot zināšanas un intensīvi izmantojot tehnoloģiski progresīvu</w:t>
      </w:r>
      <w:r w:rsidR="00936A12">
        <w:rPr>
          <w:rFonts w:ascii="Times New Roman" w:hAnsi="Times New Roman"/>
          <w:lang w:val="lv-LV"/>
        </w:rPr>
        <w:t>s risinājumus</w:t>
      </w:r>
      <w:r w:rsidRPr="00BA318C">
        <w:rPr>
          <w:rFonts w:ascii="Times New Roman" w:hAnsi="Times New Roman"/>
          <w:lang w:val="lv-LV"/>
        </w:rPr>
        <w:t>;</w:t>
      </w:r>
    </w:p>
    <w:p w14:paraId="4E299A09" w14:textId="77777777" w:rsidR="00044CAB" w:rsidRPr="00BA318C" w:rsidRDefault="00044CAB" w:rsidP="00266E20">
      <w:pPr>
        <w:pStyle w:val="ListParagraph"/>
        <w:numPr>
          <w:ilvl w:val="0"/>
          <w:numId w:val="8"/>
        </w:numPr>
        <w:jc w:val="both"/>
        <w:rPr>
          <w:rFonts w:ascii="Times New Roman" w:hAnsi="Times New Roman"/>
          <w:lang w:val="lv-LV"/>
        </w:rPr>
      </w:pPr>
      <w:r w:rsidRPr="00BA318C">
        <w:rPr>
          <w:rFonts w:ascii="Times New Roman" w:hAnsi="Times New Roman"/>
          <w:lang w:val="lv-LV"/>
        </w:rPr>
        <w:t>nepietiekama rūpnieciskā bāze jaunu produktu izstrādei, vāja tehnoloģiju izmantošana MVU.</w:t>
      </w:r>
    </w:p>
    <w:p w14:paraId="2D073B4A" w14:textId="77777777" w:rsidR="00044CAB" w:rsidRPr="00BA318C" w:rsidRDefault="00044CAB" w:rsidP="00044CAB">
      <w:pPr>
        <w:spacing w:before="240"/>
        <w:jc w:val="both"/>
        <w:rPr>
          <w:rFonts w:ascii="Times New Roman" w:hAnsi="Times New Roman"/>
          <w:lang w:val="lv-LV"/>
        </w:rPr>
      </w:pPr>
    </w:p>
    <w:p w14:paraId="097A4E91" w14:textId="77777777" w:rsidR="00044CAB" w:rsidRPr="00BA318C" w:rsidRDefault="00044CAB" w:rsidP="00044CAB">
      <w:pPr>
        <w:tabs>
          <w:tab w:val="left" w:pos="7619"/>
        </w:tabs>
        <w:spacing w:before="240"/>
        <w:jc w:val="both"/>
        <w:rPr>
          <w:rFonts w:ascii="Times New Roman" w:hAnsi="Times New Roman"/>
          <w:b/>
          <w:lang w:val="lv-LV"/>
        </w:rPr>
      </w:pPr>
      <w:r w:rsidRPr="00BA318C">
        <w:rPr>
          <w:rFonts w:ascii="Times New Roman" w:hAnsi="Times New Roman"/>
          <w:b/>
          <w:lang w:val="lv-LV"/>
        </w:rPr>
        <w:t>1.2. Finansējuma nepiet</w:t>
      </w:r>
      <w:r w:rsidR="00266E20" w:rsidRPr="00BA318C">
        <w:rPr>
          <w:rFonts w:ascii="Times New Roman" w:hAnsi="Times New Roman"/>
          <w:b/>
          <w:lang w:val="lv-LV"/>
        </w:rPr>
        <w:t>iekamība un papildu finansējums</w:t>
      </w:r>
    </w:p>
    <w:p w14:paraId="3424CB7F" w14:textId="321540D7" w:rsidR="00044CAB" w:rsidRPr="00BA318C" w:rsidRDefault="00044CAB" w:rsidP="00044CAB">
      <w:pPr>
        <w:jc w:val="both"/>
        <w:rPr>
          <w:rFonts w:ascii="Times New Roman" w:hAnsi="Times New Roman"/>
          <w:lang w:val="lv-LV"/>
        </w:rPr>
      </w:pPr>
      <w:r w:rsidRPr="00BA318C">
        <w:rPr>
          <w:rFonts w:ascii="Times New Roman" w:hAnsi="Times New Roman"/>
          <w:lang w:val="lv-LV"/>
        </w:rPr>
        <w:t>Kopumā Latvijas pētniecības, attīstības un inovācijas izdevumi ir ļoti atkarīgi no valsts finansējuma un ārvalstu avotiem, galvenokārt izmantojot ES fondu programmas.</w:t>
      </w:r>
    </w:p>
    <w:p w14:paraId="029F912C" w14:textId="6B7BDFD0" w:rsidR="00044CAB" w:rsidRPr="00BA318C" w:rsidRDefault="00044CAB" w:rsidP="00044CAB">
      <w:pPr>
        <w:jc w:val="both"/>
        <w:rPr>
          <w:rFonts w:ascii="Times New Roman" w:hAnsi="Times New Roman"/>
          <w:lang w:val="lv-LV"/>
        </w:rPr>
      </w:pPr>
      <w:r w:rsidRPr="00BA318C">
        <w:rPr>
          <w:rFonts w:ascii="Times New Roman" w:hAnsi="Times New Roman"/>
          <w:lang w:val="lv-LV"/>
        </w:rPr>
        <w:lastRenderedPageBreak/>
        <w:t>Sākot ar 2016. gad</w:t>
      </w:r>
      <w:r w:rsidR="00266E20" w:rsidRPr="00BA318C">
        <w:rPr>
          <w:rFonts w:ascii="Times New Roman" w:hAnsi="Times New Roman"/>
          <w:lang w:val="lv-LV"/>
        </w:rPr>
        <w:t xml:space="preserve">u, Ekonomikas ministrijai </w:t>
      </w:r>
      <w:r w:rsidR="00650DDF">
        <w:rPr>
          <w:rFonts w:ascii="Times New Roman" w:hAnsi="Times New Roman"/>
          <w:lang w:val="lv-LV"/>
        </w:rPr>
        <w:t xml:space="preserve">ES fondu </w:t>
      </w:r>
      <w:r w:rsidR="00266E20" w:rsidRPr="00BA318C">
        <w:rPr>
          <w:rFonts w:ascii="Times New Roman" w:hAnsi="Times New Roman"/>
          <w:lang w:val="lv-LV"/>
        </w:rPr>
        <w:t>2014.-2020. </w:t>
      </w:r>
      <w:r w:rsidRPr="00BA318C">
        <w:rPr>
          <w:rFonts w:ascii="Times New Roman" w:hAnsi="Times New Roman"/>
          <w:lang w:val="lv-LV"/>
        </w:rPr>
        <w:t xml:space="preserve">gada </w:t>
      </w:r>
      <w:r w:rsidR="00650DDF">
        <w:rPr>
          <w:rFonts w:ascii="Times New Roman" w:hAnsi="Times New Roman"/>
          <w:lang w:val="lv-LV"/>
        </w:rPr>
        <w:t>plānošanas</w:t>
      </w:r>
      <w:r w:rsidR="00BE3B93">
        <w:rPr>
          <w:rFonts w:ascii="Times New Roman" w:hAnsi="Times New Roman"/>
          <w:lang w:val="lv-LV"/>
        </w:rPr>
        <w:t xml:space="preserve"> periodā inovāciju</w:t>
      </w:r>
      <w:r w:rsidRPr="00BA318C">
        <w:rPr>
          <w:rFonts w:ascii="Times New Roman" w:hAnsi="Times New Roman"/>
          <w:lang w:val="lv-LV"/>
        </w:rPr>
        <w:t xml:space="preserve"> atbalstam ir pieejami vairāk nekā </w:t>
      </w:r>
      <w:r w:rsidR="00BE3B93">
        <w:rPr>
          <w:rFonts w:ascii="Times New Roman" w:hAnsi="Times New Roman"/>
          <w:lang w:val="lv-LV"/>
        </w:rPr>
        <w:t>193,5 miljoni </w:t>
      </w:r>
      <w:r w:rsidR="00266E20" w:rsidRPr="00BA318C">
        <w:rPr>
          <w:rFonts w:ascii="Times New Roman" w:hAnsi="Times New Roman"/>
          <w:lang w:val="lv-LV"/>
        </w:rPr>
        <w:t>EUR</w:t>
      </w:r>
      <w:r w:rsidRPr="00BA318C">
        <w:rPr>
          <w:rFonts w:ascii="Times New Roman" w:hAnsi="Times New Roman"/>
          <w:lang w:val="lv-LV"/>
        </w:rPr>
        <w:t>. MVU atbalsta pasākumiem tagad ir p</w:t>
      </w:r>
      <w:r w:rsidR="00266E20" w:rsidRPr="00BA318C">
        <w:rPr>
          <w:rFonts w:ascii="Times New Roman" w:hAnsi="Times New Roman"/>
          <w:lang w:val="lv-LV"/>
        </w:rPr>
        <w:t>ieejami vēl papildu 257 miljoni </w:t>
      </w:r>
      <w:r w:rsidRPr="00BA318C">
        <w:rPr>
          <w:rFonts w:ascii="Times New Roman" w:hAnsi="Times New Roman"/>
          <w:lang w:val="lv-LV"/>
        </w:rPr>
        <w:t>EUR. Turklāt energoefektivitātes uzlabošanai ir pieejami vairāk nekā 377 miljoni EUR.</w:t>
      </w:r>
    </w:p>
    <w:p w14:paraId="3E90E3C8" w14:textId="4D826054" w:rsidR="00044CAB" w:rsidRPr="00BA318C" w:rsidRDefault="00044CAB" w:rsidP="00044CAB">
      <w:pPr>
        <w:jc w:val="both"/>
        <w:rPr>
          <w:rFonts w:ascii="Times New Roman" w:hAnsi="Times New Roman"/>
          <w:lang w:val="lv-LV"/>
        </w:rPr>
      </w:pPr>
      <w:r w:rsidRPr="00BA318C">
        <w:rPr>
          <w:rFonts w:ascii="Times New Roman" w:hAnsi="Times New Roman"/>
          <w:lang w:val="lv-LV"/>
        </w:rPr>
        <w:t xml:space="preserve">Programmu papildina daudzas aktivitātes, ko </w:t>
      </w:r>
      <w:r w:rsidR="00650DDF">
        <w:rPr>
          <w:rFonts w:ascii="Times New Roman" w:hAnsi="Times New Roman"/>
          <w:lang w:val="lv-LV"/>
        </w:rPr>
        <w:t>līdz</w:t>
      </w:r>
      <w:r w:rsidRPr="00BA318C">
        <w:rPr>
          <w:rFonts w:ascii="Times New Roman" w:hAnsi="Times New Roman"/>
          <w:lang w:val="lv-LV"/>
        </w:rPr>
        <w:t>finansē ES struktūrfondi. Piemēram, inovāciju un uzņēmējdarbības programmas, kas pieejamas Latvijā</w:t>
      </w:r>
      <w:r w:rsidR="00266E20" w:rsidRPr="00BA318C">
        <w:rPr>
          <w:rFonts w:ascii="Times New Roman" w:hAnsi="Times New Roman"/>
          <w:lang w:val="lv-LV"/>
        </w:rPr>
        <w:t xml:space="preserve"> ES </w:t>
      </w:r>
      <w:r w:rsidR="00650DDF">
        <w:rPr>
          <w:rFonts w:ascii="Times New Roman" w:hAnsi="Times New Roman"/>
          <w:lang w:val="lv-LV"/>
        </w:rPr>
        <w:t>fondu</w:t>
      </w:r>
      <w:r w:rsidR="00266E20" w:rsidRPr="00BA318C">
        <w:rPr>
          <w:rFonts w:ascii="Times New Roman" w:hAnsi="Times New Roman"/>
          <w:lang w:val="lv-LV"/>
        </w:rPr>
        <w:t xml:space="preserve"> 2014.-2020. </w:t>
      </w:r>
      <w:r w:rsidRPr="00BA318C">
        <w:rPr>
          <w:rFonts w:ascii="Times New Roman" w:hAnsi="Times New Roman"/>
          <w:lang w:val="lv-LV"/>
        </w:rPr>
        <w:t>gada</w:t>
      </w:r>
      <w:r w:rsidR="00650DDF">
        <w:rPr>
          <w:rFonts w:ascii="Times New Roman" w:hAnsi="Times New Roman"/>
          <w:lang w:val="lv-LV"/>
        </w:rPr>
        <w:t xml:space="preserve"> plānošanas </w:t>
      </w:r>
      <w:proofErr w:type="spellStart"/>
      <w:r w:rsidR="00650DDF">
        <w:rPr>
          <w:rFonts w:ascii="Times New Roman" w:hAnsi="Times New Roman"/>
          <w:lang w:val="lv-LV"/>
        </w:rPr>
        <w:t>pariodā</w:t>
      </w:r>
      <w:proofErr w:type="spellEnd"/>
      <w:r w:rsidRPr="00BA318C">
        <w:rPr>
          <w:rFonts w:ascii="Times New Roman" w:hAnsi="Times New Roman"/>
          <w:lang w:val="lv-LV"/>
        </w:rPr>
        <w:t xml:space="preserve">, ietver plašu atbalstu, tostarp uzņēmējdarbības un inovācijas motivēšanas pasākumus, apmācības darbiniekiem, lai palielinātu </w:t>
      </w:r>
      <w:r w:rsidR="00650DDF" w:rsidRPr="00BA318C">
        <w:rPr>
          <w:rFonts w:ascii="Times New Roman" w:hAnsi="Times New Roman"/>
          <w:lang w:val="lv-LV"/>
        </w:rPr>
        <w:t>uzņēmum</w:t>
      </w:r>
      <w:r w:rsidR="00650DDF">
        <w:rPr>
          <w:rFonts w:ascii="Times New Roman" w:hAnsi="Times New Roman"/>
          <w:lang w:val="lv-LV"/>
        </w:rPr>
        <w:t>u</w:t>
      </w:r>
      <w:r w:rsidR="00650DDF" w:rsidRPr="00BA318C">
        <w:rPr>
          <w:rFonts w:ascii="Times New Roman" w:hAnsi="Times New Roman"/>
          <w:lang w:val="lv-LV"/>
        </w:rPr>
        <w:t xml:space="preserve"> </w:t>
      </w:r>
      <w:r w:rsidRPr="00BA318C">
        <w:rPr>
          <w:rFonts w:ascii="Times New Roman" w:hAnsi="Times New Roman"/>
          <w:lang w:val="lv-LV"/>
        </w:rPr>
        <w:t xml:space="preserve">konkurētspēju un inovācijas, atbalsts jaunu produktu un tehnoloģiju attīstīšanai, tehnoloģiju pārnesei un pētījumu komercializācijai, biznesa </w:t>
      </w:r>
      <w:r w:rsidR="00650DDF" w:rsidRPr="00BA318C">
        <w:rPr>
          <w:rFonts w:ascii="Times New Roman" w:hAnsi="Times New Roman"/>
          <w:lang w:val="lv-LV"/>
        </w:rPr>
        <w:t>inkubācij</w:t>
      </w:r>
      <w:r w:rsidR="00650DDF">
        <w:rPr>
          <w:rFonts w:ascii="Times New Roman" w:hAnsi="Times New Roman"/>
          <w:lang w:val="lv-LV"/>
        </w:rPr>
        <w:t>ai</w:t>
      </w:r>
      <w:r w:rsidRPr="00BA318C">
        <w:rPr>
          <w:rFonts w:ascii="Times New Roman" w:hAnsi="Times New Roman"/>
          <w:lang w:val="lv-LV"/>
        </w:rPr>
        <w:t>, eksperimen</w:t>
      </w:r>
      <w:r w:rsidR="00BE3B93">
        <w:rPr>
          <w:rFonts w:ascii="Times New Roman" w:hAnsi="Times New Roman"/>
          <w:lang w:val="lv-LV"/>
        </w:rPr>
        <w:t xml:space="preserve">tālo ražošanas iekārtu </w:t>
      </w:r>
      <w:r w:rsidR="00650DDF">
        <w:rPr>
          <w:rFonts w:ascii="Times New Roman" w:hAnsi="Times New Roman"/>
          <w:lang w:val="lv-LV"/>
        </w:rPr>
        <w:t>attīstībai</w:t>
      </w:r>
      <w:r w:rsidRPr="00BA318C">
        <w:rPr>
          <w:rFonts w:ascii="Times New Roman" w:hAnsi="Times New Roman"/>
          <w:lang w:val="lv-LV"/>
        </w:rPr>
        <w:t>, starpta</w:t>
      </w:r>
      <w:r w:rsidR="00BE3B93">
        <w:rPr>
          <w:rFonts w:ascii="Times New Roman" w:hAnsi="Times New Roman"/>
          <w:lang w:val="lv-LV"/>
        </w:rPr>
        <w:t xml:space="preserve">utiskās konkurētspējas </w:t>
      </w:r>
      <w:r w:rsidR="00650DDF">
        <w:rPr>
          <w:rFonts w:ascii="Times New Roman" w:hAnsi="Times New Roman"/>
          <w:lang w:val="lv-LV"/>
        </w:rPr>
        <w:t>veidošanai</w:t>
      </w:r>
      <w:r w:rsidR="00650DDF" w:rsidRPr="00BA318C">
        <w:rPr>
          <w:rFonts w:ascii="Times New Roman" w:hAnsi="Times New Roman"/>
          <w:lang w:val="lv-LV"/>
        </w:rPr>
        <w:t xml:space="preserve"> </w:t>
      </w:r>
      <w:r w:rsidRPr="00BA318C">
        <w:rPr>
          <w:rFonts w:ascii="Times New Roman" w:hAnsi="Times New Roman"/>
          <w:lang w:val="lv-LV"/>
        </w:rPr>
        <w:t>(piekļuve ārvalstu tirgiem, nacionālie stendi izstādēs utt.), kā arī piekļuv</w:t>
      </w:r>
      <w:r w:rsidR="00BE3B93">
        <w:rPr>
          <w:rFonts w:ascii="Times New Roman" w:hAnsi="Times New Roman"/>
          <w:lang w:val="lv-LV"/>
        </w:rPr>
        <w:t>i</w:t>
      </w:r>
      <w:r w:rsidRPr="00BA318C">
        <w:rPr>
          <w:rFonts w:ascii="Times New Roman" w:hAnsi="Times New Roman"/>
          <w:lang w:val="lv-LV"/>
        </w:rPr>
        <w:t xml:space="preserve"> tādiem finanšu instrumentiem kā riska un sākuma kapitāls, </w:t>
      </w:r>
      <w:r w:rsidR="00650DDF">
        <w:rPr>
          <w:rFonts w:ascii="Times New Roman" w:hAnsi="Times New Roman"/>
          <w:lang w:val="lv-LV"/>
        </w:rPr>
        <w:t>akseleratoru</w:t>
      </w:r>
      <w:r w:rsidR="00650DDF" w:rsidRPr="00BA318C">
        <w:rPr>
          <w:rFonts w:ascii="Times New Roman" w:hAnsi="Times New Roman"/>
          <w:lang w:val="lv-LV"/>
        </w:rPr>
        <w:t xml:space="preserve"> </w:t>
      </w:r>
      <w:r w:rsidRPr="00BA318C">
        <w:rPr>
          <w:rFonts w:ascii="Times New Roman" w:hAnsi="Times New Roman"/>
          <w:lang w:val="lv-LV"/>
        </w:rPr>
        <w:t>fondi, aizdevumi un garantijas, tostarp eksporta garantijas.</w:t>
      </w:r>
    </w:p>
    <w:bookmarkEnd w:id="0"/>
    <w:bookmarkEnd w:id="1"/>
    <w:bookmarkEnd w:id="2"/>
    <w:bookmarkEnd w:id="3"/>
    <w:bookmarkEnd w:id="4"/>
    <w:bookmarkEnd w:id="5"/>
    <w:p w14:paraId="577F3C3C" w14:textId="211A705D" w:rsidR="00044CAB" w:rsidRPr="00BA318C" w:rsidRDefault="00044CAB" w:rsidP="00044CAB">
      <w:pPr>
        <w:jc w:val="both"/>
        <w:rPr>
          <w:rFonts w:ascii="Times New Roman" w:hAnsi="Times New Roman"/>
          <w:lang w:val="lv-LV"/>
        </w:rPr>
      </w:pPr>
      <w:r w:rsidRPr="00BA318C">
        <w:rPr>
          <w:rFonts w:ascii="Times New Roman" w:hAnsi="Times New Roman"/>
          <w:lang w:val="lv-LV"/>
        </w:rPr>
        <w:t xml:space="preserve">Neraugoties uz to, ka jaunu produktu un tehnoloģiju izstrādei ir pieejamas dažādas ES </w:t>
      </w:r>
      <w:r w:rsidR="007F60DD">
        <w:rPr>
          <w:rFonts w:ascii="Times New Roman" w:hAnsi="Times New Roman"/>
          <w:lang w:val="lv-LV"/>
        </w:rPr>
        <w:t>fondu</w:t>
      </w:r>
      <w:r w:rsidR="002B673F">
        <w:rPr>
          <w:rFonts w:ascii="Times New Roman" w:hAnsi="Times New Roman"/>
          <w:lang w:val="lv-LV"/>
        </w:rPr>
        <w:t xml:space="preserve"> </w:t>
      </w:r>
      <w:r w:rsidRPr="00BA318C">
        <w:rPr>
          <w:rFonts w:ascii="Times New Roman" w:hAnsi="Times New Roman"/>
          <w:lang w:val="lv-LV"/>
        </w:rPr>
        <w:t>atbalsta programmas, lielākā daļa no tām ir vērstas uz mazāk sarežģītiem risinājumiem (</w:t>
      </w:r>
      <w:r w:rsidR="007F60DD" w:rsidRPr="00BA318C">
        <w:rPr>
          <w:rFonts w:ascii="Times New Roman" w:hAnsi="Times New Roman"/>
          <w:lang w:val="lv-LV"/>
        </w:rPr>
        <w:t>inovācij</w:t>
      </w:r>
      <w:r w:rsidR="007F60DD">
        <w:rPr>
          <w:rFonts w:ascii="Times New Roman" w:hAnsi="Times New Roman"/>
          <w:lang w:val="lv-LV"/>
        </w:rPr>
        <w:t>u</w:t>
      </w:r>
      <w:r w:rsidR="007F60DD" w:rsidRPr="00BA318C">
        <w:rPr>
          <w:rFonts w:ascii="Times New Roman" w:hAnsi="Times New Roman"/>
          <w:lang w:val="lv-LV"/>
        </w:rPr>
        <w:t xml:space="preserve"> </w:t>
      </w:r>
      <w:proofErr w:type="spellStart"/>
      <w:r w:rsidR="007F60DD">
        <w:rPr>
          <w:rFonts w:ascii="Times New Roman" w:hAnsi="Times New Roman"/>
          <w:lang w:val="lv-LV"/>
        </w:rPr>
        <w:t>vaučeri</w:t>
      </w:r>
      <w:proofErr w:type="spellEnd"/>
      <w:r w:rsidRPr="00BA318C">
        <w:rPr>
          <w:rFonts w:ascii="Times New Roman" w:hAnsi="Times New Roman"/>
          <w:lang w:val="lv-LV"/>
        </w:rPr>
        <w:t xml:space="preserve">, uzņēmējdarbības inkubācijas pakalpojumi utt.), nenodrošinot finansējumu sarežģītāku un tehnoloģiski progresīvāku risinājumu atbalstam visos produktu izstrādes posmos, tostarp sadarbībā ar pētniecības iestādēm. Turklāt pastāvošie atbalsta mehānismi, piemēram, riska kapitāls, </w:t>
      </w:r>
      <w:r w:rsidR="007F60DD" w:rsidRPr="00BA318C">
        <w:rPr>
          <w:rFonts w:ascii="Times New Roman" w:hAnsi="Times New Roman"/>
          <w:lang w:val="lv-LV"/>
        </w:rPr>
        <w:t>inovācij</w:t>
      </w:r>
      <w:r w:rsidR="007F60DD">
        <w:rPr>
          <w:rFonts w:ascii="Times New Roman" w:hAnsi="Times New Roman"/>
          <w:lang w:val="lv-LV"/>
        </w:rPr>
        <w:t>u</w:t>
      </w:r>
      <w:r w:rsidR="007F60DD" w:rsidRPr="00BA318C">
        <w:rPr>
          <w:rFonts w:ascii="Times New Roman" w:hAnsi="Times New Roman"/>
          <w:lang w:val="lv-LV"/>
        </w:rPr>
        <w:t xml:space="preserve"> </w:t>
      </w:r>
      <w:proofErr w:type="spellStart"/>
      <w:r w:rsidR="007F60DD">
        <w:rPr>
          <w:rFonts w:ascii="Times New Roman" w:hAnsi="Times New Roman"/>
          <w:lang w:val="lv-LV"/>
        </w:rPr>
        <w:t>vaučeri</w:t>
      </w:r>
      <w:proofErr w:type="spellEnd"/>
      <w:r w:rsidRPr="00BA318C">
        <w:rPr>
          <w:rFonts w:ascii="Times New Roman" w:hAnsi="Times New Roman"/>
          <w:lang w:val="lv-LV"/>
        </w:rPr>
        <w:t xml:space="preserve">, </w:t>
      </w:r>
      <w:r w:rsidR="007F60DD">
        <w:rPr>
          <w:rFonts w:ascii="Times New Roman" w:hAnsi="Times New Roman"/>
          <w:lang w:val="lv-LV"/>
        </w:rPr>
        <w:t>akseleratori</w:t>
      </w:r>
      <w:r w:rsidR="007F60DD" w:rsidRPr="00BA318C">
        <w:rPr>
          <w:rFonts w:ascii="Times New Roman" w:hAnsi="Times New Roman"/>
          <w:lang w:val="lv-LV"/>
        </w:rPr>
        <w:t xml:space="preserve"> </w:t>
      </w:r>
      <w:r w:rsidRPr="00BA318C">
        <w:rPr>
          <w:rFonts w:ascii="Times New Roman" w:hAnsi="Times New Roman"/>
          <w:lang w:val="lv-LV"/>
        </w:rPr>
        <w:t xml:space="preserve">utt., ir vērsti uz visu veidu inovāciju attīstību. Tas samazina spēju īpaši koncentrēties uz </w:t>
      </w:r>
      <w:r w:rsidR="007F60DD">
        <w:rPr>
          <w:rFonts w:ascii="Times New Roman" w:hAnsi="Times New Roman"/>
          <w:lang w:val="lv-LV"/>
        </w:rPr>
        <w:t>zaļo</w:t>
      </w:r>
      <w:r w:rsidRPr="00BA318C">
        <w:rPr>
          <w:rFonts w:ascii="Times New Roman" w:hAnsi="Times New Roman"/>
          <w:lang w:val="lv-LV"/>
        </w:rPr>
        <w:t xml:space="preserve"> tehnoloģiju, IKT un </w:t>
      </w:r>
      <w:r w:rsidR="007F60DD">
        <w:rPr>
          <w:rFonts w:ascii="Times New Roman" w:hAnsi="Times New Roman"/>
          <w:lang w:val="lv-LV"/>
        </w:rPr>
        <w:t>dzīves līmeni atbalstošu</w:t>
      </w:r>
      <w:r w:rsidR="007F60DD" w:rsidRPr="00BA318C">
        <w:rPr>
          <w:rFonts w:ascii="Times New Roman" w:hAnsi="Times New Roman"/>
          <w:lang w:val="lv-LV"/>
        </w:rPr>
        <w:t xml:space="preserve"> </w:t>
      </w:r>
      <w:r w:rsidRPr="00BA318C">
        <w:rPr>
          <w:rFonts w:ascii="Times New Roman" w:hAnsi="Times New Roman"/>
          <w:lang w:val="lv-LV"/>
        </w:rPr>
        <w:t xml:space="preserve">tehnoloģiju izstrādi un ieviešanu. </w:t>
      </w:r>
    </w:p>
    <w:p w14:paraId="4736ACB4" w14:textId="571247FD" w:rsidR="00044CAB" w:rsidRPr="00BA318C" w:rsidRDefault="00044CAB" w:rsidP="00044CAB">
      <w:pPr>
        <w:jc w:val="both"/>
        <w:rPr>
          <w:rFonts w:ascii="Times New Roman" w:hAnsi="Times New Roman"/>
          <w:lang w:val="lv-LV"/>
        </w:rPr>
      </w:pPr>
      <w:r w:rsidRPr="00BA318C">
        <w:rPr>
          <w:rFonts w:ascii="Times New Roman" w:hAnsi="Times New Roman"/>
          <w:lang w:val="lv-LV"/>
        </w:rPr>
        <w:t xml:space="preserve">Lai gan finansējums pētniecībai, attīstībai un </w:t>
      </w:r>
      <w:r w:rsidR="00DB4B55" w:rsidRPr="00BA318C">
        <w:rPr>
          <w:rFonts w:ascii="Times New Roman" w:hAnsi="Times New Roman"/>
          <w:lang w:val="lv-LV"/>
        </w:rPr>
        <w:t>inovācij</w:t>
      </w:r>
      <w:r w:rsidR="00DB4B55">
        <w:rPr>
          <w:rFonts w:ascii="Times New Roman" w:hAnsi="Times New Roman"/>
          <w:lang w:val="lv-LV"/>
        </w:rPr>
        <w:t>ām</w:t>
      </w:r>
      <w:r w:rsidR="00DB4B55" w:rsidRPr="00BA318C">
        <w:rPr>
          <w:rFonts w:ascii="Times New Roman" w:hAnsi="Times New Roman"/>
          <w:lang w:val="lv-LV"/>
        </w:rPr>
        <w:t xml:space="preserve"> </w:t>
      </w:r>
      <w:r w:rsidRPr="00BA318C">
        <w:rPr>
          <w:rFonts w:ascii="Times New Roman" w:hAnsi="Times New Roman"/>
          <w:lang w:val="lv-LV"/>
        </w:rPr>
        <w:t>ir pieejams no inovācijas sākumposma</w:t>
      </w:r>
      <w:r w:rsidR="00DB4B55">
        <w:rPr>
          <w:rFonts w:ascii="Times New Roman" w:hAnsi="Times New Roman"/>
          <w:lang w:val="lv-LV"/>
        </w:rPr>
        <w:t xml:space="preserve"> -</w:t>
      </w:r>
      <w:r w:rsidRPr="00BA318C">
        <w:rPr>
          <w:rFonts w:ascii="Times New Roman" w:hAnsi="Times New Roman"/>
          <w:lang w:val="lv-LV"/>
        </w:rPr>
        <w:t xml:space="preserve"> no idejas</w:t>
      </w:r>
      <w:r w:rsidR="00DB4B55">
        <w:rPr>
          <w:rFonts w:ascii="Times New Roman" w:hAnsi="Times New Roman"/>
          <w:lang w:val="lv-LV"/>
        </w:rPr>
        <w:t xml:space="preserve"> </w:t>
      </w:r>
      <w:r w:rsidRPr="00BA318C">
        <w:rPr>
          <w:rFonts w:ascii="Times New Roman" w:hAnsi="Times New Roman"/>
          <w:lang w:val="lv-LV"/>
        </w:rPr>
        <w:t xml:space="preserve">līdz ražošanai, joprojām pastāv zināmas nepilnības attiecībā uz finansējuma pieejamību inovācijām. Piemēram, finanšu iestādes nevēlas finansēt agrīnas stadijas </w:t>
      </w:r>
      <w:r w:rsidR="00DB4B55">
        <w:rPr>
          <w:rFonts w:ascii="Times New Roman" w:hAnsi="Times New Roman"/>
          <w:lang w:val="lv-LV"/>
        </w:rPr>
        <w:t>inovatīvus</w:t>
      </w:r>
      <w:r w:rsidR="00DB4B55" w:rsidRPr="00BA318C">
        <w:rPr>
          <w:rFonts w:ascii="Times New Roman" w:hAnsi="Times New Roman"/>
          <w:lang w:val="lv-LV"/>
        </w:rPr>
        <w:t xml:space="preserve"> </w:t>
      </w:r>
      <w:r w:rsidRPr="00BA318C">
        <w:rPr>
          <w:rFonts w:ascii="Times New Roman" w:hAnsi="Times New Roman"/>
          <w:lang w:val="lv-LV"/>
        </w:rPr>
        <w:t xml:space="preserve">projektus ar </w:t>
      </w:r>
      <w:r w:rsidR="00DB4B55">
        <w:rPr>
          <w:rFonts w:ascii="Times New Roman" w:hAnsi="Times New Roman"/>
          <w:lang w:val="lv-LV"/>
        </w:rPr>
        <w:t>augstu</w:t>
      </w:r>
      <w:r w:rsidR="00DB4B55" w:rsidRPr="00BA318C">
        <w:rPr>
          <w:rFonts w:ascii="Times New Roman" w:hAnsi="Times New Roman"/>
          <w:lang w:val="lv-LV"/>
        </w:rPr>
        <w:t xml:space="preserve"> </w:t>
      </w:r>
      <w:r w:rsidRPr="00BA318C">
        <w:rPr>
          <w:rFonts w:ascii="Times New Roman" w:hAnsi="Times New Roman"/>
          <w:lang w:val="lv-LV"/>
        </w:rPr>
        <w:t xml:space="preserve">riska vai neveiksmes varbūtību. Tāpēc vispiemērotākais veids, kā veicināt pētniecību, attīstību un </w:t>
      </w:r>
      <w:r w:rsidR="00DB4B55" w:rsidRPr="00BA318C">
        <w:rPr>
          <w:rFonts w:ascii="Times New Roman" w:hAnsi="Times New Roman"/>
          <w:lang w:val="lv-LV"/>
        </w:rPr>
        <w:t>inovācij</w:t>
      </w:r>
      <w:r w:rsidR="00DB4B55">
        <w:rPr>
          <w:rFonts w:ascii="Times New Roman" w:hAnsi="Times New Roman"/>
          <w:lang w:val="lv-LV"/>
        </w:rPr>
        <w:t>as</w:t>
      </w:r>
      <w:r w:rsidR="00DB4B55" w:rsidRPr="00BA318C">
        <w:rPr>
          <w:rFonts w:ascii="Times New Roman" w:hAnsi="Times New Roman"/>
          <w:lang w:val="lv-LV"/>
        </w:rPr>
        <w:t xml:space="preserve"> </w:t>
      </w:r>
      <w:r w:rsidRPr="00BA318C">
        <w:rPr>
          <w:rFonts w:ascii="Times New Roman" w:hAnsi="Times New Roman"/>
          <w:lang w:val="lv-LV"/>
        </w:rPr>
        <w:t xml:space="preserve">Latvijas privātajā biznesā, ir valsts nodrošinātas dotācijas. </w:t>
      </w:r>
    </w:p>
    <w:p w14:paraId="178C463E" w14:textId="36BF69CD" w:rsidR="00044CAB" w:rsidRPr="00BA318C" w:rsidRDefault="00044CAB" w:rsidP="00044CAB">
      <w:pPr>
        <w:jc w:val="both"/>
        <w:rPr>
          <w:rFonts w:ascii="Times New Roman" w:hAnsi="Times New Roman"/>
          <w:lang w:val="lv-LV"/>
        </w:rPr>
      </w:pPr>
      <w:r w:rsidRPr="00BA318C">
        <w:rPr>
          <w:rFonts w:ascii="Times New Roman" w:hAnsi="Times New Roman"/>
          <w:lang w:val="lv-LV"/>
        </w:rPr>
        <w:t xml:space="preserve">Latvijai trūkst centrālās </w:t>
      </w:r>
      <w:r w:rsidR="00DB4B55" w:rsidRPr="00BA318C">
        <w:rPr>
          <w:rFonts w:ascii="Times New Roman" w:hAnsi="Times New Roman"/>
          <w:lang w:val="lv-LV"/>
        </w:rPr>
        <w:t>tehnoloģ</w:t>
      </w:r>
      <w:r w:rsidR="002B673F">
        <w:rPr>
          <w:rFonts w:ascii="Times New Roman" w:hAnsi="Times New Roman"/>
          <w:lang w:val="lv-LV"/>
        </w:rPr>
        <w:t>ij</w:t>
      </w:r>
      <w:r w:rsidR="00DB4B55">
        <w:rPr>
          <w:rFonts w:ascii="Times New Roman" w:hAnsi="Times New Roman"/>
          <w:lang w:val="lv-LV"/>
        </w:rPr>
        <w:t>u</w:t>
      </w:r>
      <w:r w:rsidR="00DB4B55" w:rsidRPr="00BA318C">
        <w:rPr>
          <w:rFonts w:ascii="Times New Roman" w:hAnsi="Times New Roman"/>
          <w:lang w:val="lv-LV"/>
        </w:rPr>
        <w:t xml:space="preserve"> </w:t>
      </w:r>
      <w:r w:rsidRPr="00BA318C">
        <w:rPr>
          <w:rFonts w:ascii="Times New Roman" w:hAnsi="Times New Roman"/>
          <w:lang w:val="lv-LV"/>
        </w:rPr>
        <w:t>attīstības un pārneses infrastruktūras tehnoloģiski ietilpīgiem biznesa ideju at</w:t>
      </w:r>
      <w:r w:rsidR="00BE3B93">
        <w:rPr>
          <w:rFonts w:ascii="Times New Roman" w:hAnsi="Times New Roman"/>
          <w:lang w:val="lv-LV"/>
        </w:rPr>
        <w:t>tīstītājiem un MVU. Latvijā pastāv</w:t>
      </w:r>
      <w:r w:rsidR="00266E20" w:rsidRPr="00BA318C">
        <w:rPr>
          <w:rFonts w:ascii="Times New Roman" w:hAnsi="Times New Roman"/>
          <w:lang w:val="lv-LV"/>
        </w:rPr>
        <w:t xml:space="preserve"> „</w:t>
      </w:r>
      <w:r w:rsidR="00BE3B93">
        <w:rPr>
          <w:rFonts w:ascii="Times New Roman" w:hAnsi="Times New Roman"/>
          <w:lang w:val="lv-LV"/>
        </w:rPr>
        <w:t>inovāciju</w:t>
      </w:r>
      <w:r w:rsidRPr="00BA318C">
        <w:rPr>
          <w:rFonts w:ascii="Times New Roman" w:hAnsi="Times New Roman"/>
          <w:lang w:val="lv-LV"/>
        </w:rPr>
        <w:t xml:space="preserve"> plaisa</w:t>
      </w:r>
      <w:r w:rsidR="00266E20" w:rsidRPr="00BA318C">
        <w:rPr>
          <w:rFonts w:ascii="Times New Roman" w:hAnsi="Times New Roman"/>
          <w:lang w:val="lv-LV"/>
        </w:rPr>
        <w:t>”</w:t>
      </w:r>
      <w:r w:rsidRPr="00BA318C">
        <w:rPr>
          <w:rFonts w:ascii="Times New Roman" w:hAnsi="Times New Roman"/>
          <w:lang w:val="lv-LV"/>
        </w:rPr>
        <w:t>, ko izraisa sadarbības trūkums starp pētniecību un uzņēmējdarbības vidi. Turklāt Latvijā trūkst vides, kas varētu veicināt šādu sadarbību. Nav pieejams finansējums infrastruktūrai, kas varētu radīt un veidot ekosistēmu visām inovācij</w:t>
      </w:r>
      <w:r w:rsidR="002B673F">
        <w:rPr>
          <w:rFonts w:ascii="Times New Roman" w:hAnsi="Times New Roman"/>
          <w:lang w:val="lv-LV"/>
        </w:rPr>
        <w:t>u</w:t>
      </w:r>
      <w:r w:rsidRPr="00BA318C">
        <w:rPr>
          <w:rFonts w:ascii="Times New Roman" w:hAnsi="Times New Roman"/>
          <w:lang w:val="lv-LV"/>
        </w:rPr>
        <w:t xml:space="preserve"> procesā iesaistītajām pusēm, t.</w:t>
      </w:r>
      <w:r w:rsidR="00266E20" w:rsidRPr="00BA318C">
        <w:rPr>
          <w:rFonts w:ascii="Times New Roman" w:hAnsi="Times New Roman"/>
          <w:lang w:val="lv-LV"/>
        </w:rPr>
        <w:t> </w:t>
      </w:r>
      <w:r w:rsidRPr="00BA318C">
        <w:rPr>
          <w:rFonts w:ascii="Times New Roman" w:hAnsi="Times New Roman"/>
          <w:lang w:val="lv-LV"/>
        </w:rPr>
        <w:t>i., uzņēmējiem, mentoriem, univers</w:t>
      </w:r>
      <w:r w:rsidR="00BE3B93">
        <w:rPr>
          <w:rFonts w:ascii="Times New Roman" w:hAnsi="Times New Roman"/>
          <w:lang w:val="lv-LV"/>
        </w:rPr>
        <w:t>itātēm un pētniecības centriem.</w:t>
      </w:r>
    </w:p>
    <w:p w14:paraId="7B6F6B9F" w14:textId="77777777" w:rsidR="00044CAB" w:rsidRPr="00BA318C" w:rsidRDefault="00044CAB" w:rsidP="00044CAB">
      <w:pPr>
        <w:spacing w:before="240"/>
        <w:jc w:val="both"/>
        <w:rPr>
          <w:rFonts w:asciiTheme="minorHAnsi" w:hAnsiTheme="minorHAnsi" w:cstheme="minorHAnsi"/>
          <w:b/>
          <w:color w:val="1F497D" w:themeColor="text2"/>
          <w:sz w:val="32"/>
          <w:szCs w:val="32"/>
          <w:lang w:val="lv-LV"/>
        </w:rPr>
      </w:pPr>
    </w:p>
    <w:p w14:paraId="7C80AE51" w14:textId="77777777" w:rsidR="00044CAB" w:rsidRPr="00BA318C" w:rsidRDefault="00044CAB" w:rsidP="00044CAB">
      <w:pPr>
        <w:spacing w:before="240"/>
        <w:jc w:val="both"/>
        <w:rPr>
          <w:rFonts w:ascii="Times New Roman" w:hAnsi="Times New Roman"/>
          <w:b/>
          <w:lang w:val="lv-LV"/>
        </w:rPr>
      </w:pPr>
      <w:r w:rsidRPr="00BA318C">
        <w:rPr>
          <w:rFonts w:asciiTheme="minorHAnsi" w:hAnsiTheme="minorHAnsi" w:cstheme="minorHAnsi"/>
          <w:b/>
          <w:color w:val="1F497D" w:themeColor="text2"/>
          <w:sz w:val="32"/>
          <w:szCs w:val="32"/>
          <w:lang w:val="lv-LV"/>
        </w:rPr>
        <w:t>2. Programmas prioritārās jomas</w:t>
      </w:r>
    </w:p>
    <w:p w14:paraId="6FAC477E" w14:textId="176C427A" w:rsidR="00044CAB" w:rsidRPr="00BA318C" w:rsidRDefault="00044CAB" w:rsidP="00044CAB">
      <w:pPr>
        <w:spacing w:before="240"/>
        <w:jc w:val="both"/>
        <w:rPr>
          <w:rFonts w:ascii="Times New Roman" w:hAnsi="Times New Roman"/>
          <w:lang w:val="lv-LV"/>
        </w:rPr>
      </w:pPr>
      <w:r w:rsidRPr="00BA318C">
        <w:rPr>
          <w:rFonts w:ascii="Times New Roman" w:hAnsi="Times New Roman"/>
          <w:lang w:val="lv-LV"/>
        </w:rPr>
        <w:t>Pamatojoties uz uzņēmējdarbības nozaru izaicinājumiem un vajadzībām Latvijā, programm</w:t>
      </w:r>
      <w:r w:rsidR="00266E20" w:rsidRPr="00BA318C">
        <w:rPr>
          <w:rFonts w:ascii="Times New Roman" w:hAnsi="Times New Roman"/>
          <w:lang w:val="lv-LV"/>
        </w:rPr>
        <w:t>a ri</w:t>
      </w:r>
      <w:r w:rsidR="00BE3B93">
        <w:rPr>
          <w:rFonts w:ascii="Times New Roman" w:hAnsi="Times New Roman"/>
          <w:lang w:val="lv-LV"/>
        </w:rPr>
        <w:t xml:space="preserve">sinās trīs galvenās jomas: 1) </w:t>
      </w:r>
      <w:r w:rsidR="00F305BD">
        <w:rPr>
          <w:rFonts w:ascii="Times New Roman" w:hAnsi="Times New Roman"/>
          <w:lang w:val="lv-LV"/>
        </w:rPr>
        <w:t>zaļās inovācijas</w:t>
      </w:r>
      <w:r w:rsidR="00266E20" w:rsidRPr="00BA318C">
        <w:rPr>
          <w:rFonts w:ascii="Times New Roman" w:hAnsi="Times New Roman"/>
          <w:lang w:val="lv-LV"/>
        </w:rPr>
        <w:t xml:space="preserve">, 2) IKT un </w:t>
      </w:r>
      <w:r w:rsidRPr="00BA318C">
        <w:rPr>
          <w:rFonts w:ascii="Times New Roman" w:hAnsi="Times New Roman"/>
          <w:lang w:val="lv-LV"/>
        </w:rPr>
        <w:t xml:space="preserve">3) </w:t>
      </w:r>
      <w:r w:rsidR="00F305BD">
        <w:rPr>
          <w:rFonts w:ascii="Times New Roman" w:hAnsi="Times New Roman"/>
          <w:lang w:val="lv-LV"/>
        </w:rPr>
        <w:t>dzīves līmeni atbalstošas</w:t>
      </w:r>
      <w:r w:rsidR="00F305BD" w:rsidRPr="00BA318C">
        <w:rPr>
          <w:rFonts w:ascii="Times New Roman" w:hAnsi="Times New Roman"/>
          <w:lang w:val="lv-LV"/>
        </w:rPr>
        <w:t xml:space="preserve"> </w:t>
      </w:r>
      <w:r w:rsidRPr="00BA318C">
        <w:rPr>
          <w:rFonts w:ascii="Times New Roman" w:hAnsi="Times New Roman"/>
          <w:lang w:val="lv-LV"/>
        </w:rPr>
        <w:t xml:space="preserve">tehnoloģijas. </w:t>
      </w:r>
    </w:p>
    <w:p w14:paraId="3F3FA688" w14:textId="77777777" w:rsidR="00044CAB" w:rsidRPr="00BA318C" w:rsidRDefault="00044CAB">
      <w:pPr>
        <w:spacing w:after="0"/>
        <w:jc w:val="both"/>
        <w:rPr>
          <w:rFonts w:ascii="Times New Roman" w:hAnsi="Times New Roman"/>
          <w:b/>
          <w:lang w:val="lv-LV"/>
        </w:rPr>
      </w:pPr>
    </w:p>
    <w:p w14:paraId="07E48FB1" w14:textId="2F3F0AED" w:rsidR="00044CAB" w:rsidRPr="00BA318C" w:rsidRDefault="00F305BD" w:rsidP="00044CAB">
      <w:pPr>
        <w:spacing w:after="0"/>
        <w:jc w:val="both"/>
        <w:rPr>
          <w:rFonts w:ascii="Times New Roman" w:hAnsi="Times New Roman"/>
          <w:b/>
          <w:lang w:val="lv-LV"/>
        </w:rPr>
      </w:pPr>
      <w:r>
        <w:rPr>
          <w:rFonts w:ascii="Times New Roman" w:hAnsi="Times New Roman"/>
          <w:b/>
          <w:lang w:val="lv-LV"/>
        </w:rPr>
        <w:t>Zaļās</w:t>
      </w:r>
      <w:r w:rsidR="00044CAB" w:rsidRPr="00BA318C">
        <w:rPr>
          <w:rFonts w:ascii="Times New Roman" w:hAnsi="Times New Roman"/>
          <w:b/>
          <w:lang w:val="lv-LV"/>
        </w:rPr>
        <w:t xml:space="preserve"> inovācijas</w:t>
      </w:r>
    </w:p>
    <w:p w14:paraId="6E4064EF" w14:textId="05B88C78" w:rsidR="00044CAB" w:rsidRPr="00BA318C" w:rsidRDefault="00044CAB" w:rsidP="00044CAB">
      <w:pPr>
        <w:spacing w:after="0"/>
        <w:jc w:val="both"/>
        <w:rPr>
          <w:rFonts w:ascii="Times New Roman" w:hAnsi="Times New Roman"/>
          <w:b/>
          <w:lang w:val="lv-LV"/>
        </w:rPr>
      </w:pPr>
      <w:r w:rsidRPr="00BA318C">
        <w:rPr>
          <w:rFonts w:ascii="Times New Roman" w:hAnsi="Times New Roman"/>
          <w:lang w:val="lv-LV"/>
        </w:rPr>
        <w:t>Kopējās siltumnīcefekta gāzu emisijas Latvijā ir vienas no zemākajām Eiropā attiecībā gan uz kopējām emisijām, gan emisijām uz vienu iedzīvotāju (kopējais emisiju daudzums kopš 1990. gada ir samazinājies par 57%). Šajā ziņā galvenais uzdevums ir nodrošināt siltumnīcefekta gāzu emisiju ierobežošanu, jo valsts turpina ekonomisko attīstību. Latvija ir ratificējusi visas svarīgākās konvencijas šajā jautājumā un piedalījusies tajās gan individuāli, gan kā ES dalībvalsts. Piemēram, Latvija ir ratificējusi Parīzes nolīgumu un</w:t>
      </w:r>
      <w:r w:rsidR="00BE3B93">
        <w:rPr>
          <w:rFonts w:ascii="Times New Roman" w:hAnsi="Times New Roman"/>
          <w:lang w:val="lv-LV"/>
        </w:rPr>
        <w:t xml:space="preserve"> apņēmusies pilnībā sasniegt tā</w:t>
      </w:r>
      <w:r w:rsidRPr="00BA318C">
        <w:rPr>
          <w:rFonts w:ascii="Times New Roman" w:hAnsi="Times New Roman"/>
          <w:lang w:val="lv-LV"/>
        </w:rPr>
        <w:t xml:space="preserve"> mērķus. Valsts ir apņēmusies līdz 2030. gadam par 6%, salīdzinot ar 2005. gadu, samazināt emisiju apjomu nozarēm, uz kurām neattiecas ES emisijas kvotu tirdzniecības sistēma. Ilgtermiņa stratēģijās noteikto mērķu sasniegšana būs cieši saistīta ar tādu jaunu tehnoloģiju izstrādi un īstenošanu, kas veicina pāreju uz videi </w:t>
      </w:r>
      <w:r w:rsidR="00F305BD">
        <w:rPr>
          <w:rFonts w:ascii="Times New Roman" w:hAnsi="Times New Roman"/>
          <w:lang w:val="lv-LV"/>
        </w:rPr>
        <w:t>draudzīgāku</w:t>
      </w:r>
      <w:r w:rsidR="00F305BD" w:rsidRPr="00BA318C">
        <w:rPr>
          <w:rFonts w:ascii="Times New Roman" w:hAnsi="Times New Roman"/>
          <w:lang w:val="lv-LV"/>
        </w:rPr>
        <w:t xml:space="preserve"> </w:t>
      </w:r>
      <w:r w:rsidRPr="00BA318C">
        <w:rPr>
          <w:rFonts w:ascii="Times New Roman" w:hAnsi="Times New Roman"/>
          <w:lang w:val="lv-LV"/>
        </w:rPr>
        <w:t xml:space="preserve">ekonomiku, aprites ekonomikas principu īstenošanu vai citādā </w:t>
      </w:r>
      <w:r w:rsidR="00F305BD" w:rsidRPr="00BA318C">
        <w:rPr>
          <w:rFonts w:ascii="Times New Roman" w:hAnsi="Times New Roman"/>
          <w:lang w:val="lv-LV"/>
        </w:rPr>
        <w:t>veid</w:t>
      </w:r>
      <w:r w:rsidR="00192361">
        <w:rPr>
          <w:rFonts w:ascii="Times New Roman" w:hAnsi="Times New Roman"/>
          <w:lang w:val="lv-LV"/>
        </w:rPr>
        <w:t xml:space="preserve">ā </w:t>
      </w:r>
      <w:r w:rsidRPr="00BA318C">
        <w:rPr>
          <w:rFonts w:ascii="Times New Roman" w:hAnsi="Times New Roman"/>
          <w:lang w:val="lv-LV"/>
        </w:rPr>
        <w:t>ietekm</w:t>
      </w:r>
      <w:r w:rsidR="00F305BD">
        <w:rPr>
          <w:rFonts w:ascii="Times New Roman" w:hAnsi="Times New Roman"/>
          <w:lang w:val="lv-LV"/>
        </w:rPr>
        <w:t>es</w:t>
      </w:r>
      <w:r w:rsidRPr="00BA318C">
        <w:rPr>
          <w:rFonts w:ascii="Times New Roman" w:hAnsi="Times New Roman"/>
          <w:lang w:val="lv-LV"/>
        </w:rPr>
        <w:t xml:space="preserve"> uz vidi</w:t>
      </w:r>
      <w:r w:rsidR="00F305BD">
        <w:rPr>
          <w:rFonts w:ascii="Times New Roman" w:hAnsi="Times New Roman"/>
          <w:lang w:val="lv-LV"/>
        </w:rPr>
        <w:t xml:space="preserve"> samazināšanos</w:t>
      </w:r>
      <w:r w:rsidRPr="00BA318C">
        <w:rPr>
          <w:rFonts w:ascii="Times New Roman" w:hAnsi="Times New Roman"/>
          <w:lang w:val="lv-LV"/>
        </w:rPr>
        <w:t xml:space="preserve">, </w:t>
      </w:r>
      <w:r w:rsidR="00F305BD">
        <w:rPr>
          <w:rFonts w:ascii="Times New Roman" w:hAnsi="Times New Roman"/>
          <w:lang w:val="lv-LV"/>
        </w:rPr>
        <w:t>kas</w:t>
      </w:r>
      <w:r w:rsidRPr="00BA318C">
        <w:rPr>
          <w:rFonts w:ascii="Times New Roman" w:hAnsi="Times New Roman"/>
          <w:lang w:val="lv-LV"/>
        </w:rPr>
        <w:t xml:space="preserve"> atkarīga no šo tehnoloģiju izstrādes un īstenošanas.</w:t>
      </w:r>
    </w:p>
    <w:p w14:paraId="376D1345" w14:textId="6938C787" w:rsidR="00044CAB" w:rsidRPr="00BA318C" w:rsidRDefault="00044CAB" w:rsidP="00044CAB">
      <w:pPr>
        <w:pStyle w:val="Normal1"/>
        <w:jc w:val="both"/>
        <w:rPr>
          <w:rFonts w:ascii="Times New Roman" w:hAnsi="Times New Roman" w:cs="Times New Roman"/>
          <w:color w:val="auto"/>
        </w:rPr>
      </w:pPr>
      <w:r w:rsidRPr="00BA318C">
        <w:rPr>
          <w:rFonts w:ascii="Times New Roman" w:hAnsi="Times New Roman"/>
        </w:rPr>
        <w:lastRenderedPageBreak/>
        <w:t xml:space="preserve">Viens no Latvijas uzņēmumu izaicinājumiem ir modernizēt ražošanas procesus ar ierobežotiem finanšu resursiem, kurus </w:t>
      </w:r>
      <w:r w:rsidR="00F305BD">
        <w:rPr>
          <w:rFonts w:ascii="Times New Roman" w:hAnsi="Times New Roman"/>
        </w:rPr>
        <w:t xml:space="preserve">var </w:t>
      </w:r>
      <w:r w:rsidRPr="00BA318C">
        <w:rPr>
          <w:rFonts w:ascii="Times New Roman" w:hAnsi="Times New Roman"/>
        </w:rPr>
        <w:t>ieguldīt jaunu</w:t>
      </w:r>
      <w:r w:rsidR="00F305BD">
        <w:rPr>
          <w:rFonts w:ascii="Times New Roman" w:hAnsi="Times New Roman"/>
        </w:rPr>
        <w:t>,</w:t>
      </w:r>
      <w:r w:rsidRPr="00BA318C">
        <w:rPr>
          <w:rFonts w:ascii="Times New Roman" w:hAnsi="Times New Roman"/>
        </w:rPr>
        <w:t xml:space="preserve"> inovatīvu</w:t>
      </w:r>
      <w:r w:rsidR="00F305BD">
        <w:rPr>
          <w:rFonts w:ascii="Times New Roman" w:hAnsi="Times New Roman"/>
        </w:rPr>
        <w:t>,</w:t>
      </w:r>
      <w:r w:rsidRPr="00BA318C">
        <w:rPr>
          <w:rFonts w:ascii="Times New Roman" w:hAnsi="Times New Roman"/>
        </w:rPr>
        <w:t xml:space="preserve"> videi nekaitīgu produktu, tehnoloģiju un pakalpojumu attīstībā, kā arī ražošanas iekārtās, kas samazina ietekmi uz apkārtējo vidi (piemēram, materiālu, enerģijas un ūdens efektīva izmantošana; rūpniecisko atkritumu un emisiju apjoma samazināšana; fosilo kurināmo aizvietošana ar atjaunojamiem energoresursiem; ražošanas un ražošanas procesa pārplānošana u.tml.) vai nodrošina aprites ekonomikas principu piemērošanu esošajos ražošanas un uzņēmējdarbības modeļos.</w:t>
      </w:r>
    </w:p>
    <w:p w14:paraId="6E890E03" w14:textId="77777777" w:rsidR="00044CAB" w:rsidRPr="00BA318C" w:rsidRDefault="00044CAB" w:rsidP="00044CAB">
      <w:pPr>
        <w:pStyle w:val="Normal1"/>
        <w:jc w:val="both"/>
        <w:rPr>
          <w:rFonts w:ascii="Times New Roman" w:hAnsi="Times New Roman" w:cs="Times New Roman"/>
          <w:color w:val="auto"/>
        </w:rPr>
      </w:pPr>
    </w:p>
    <w:p w14:paraId="1AEB8207" w14:textId="424B7C94" w:rsidR="00044CAB" w:rsidRPr="00BA318C" w:rsidRDefault="00044CAB">
      <w:pPr>
        <w:jc w:val="both"/>
        <w:rPr>
          <w:rFonts w:ascii="Times New Roman" w:hAnsi="Times New Roman"/>
          <w:lang w:val="lv-LV"/>
        </w:rPr>
      </w:pPr>
      <w:r w:rsidRPr="00BA318C">
        <w:rPr>
          <w:rFonts w:ascii="Times New Roman" w:hAnsi="Times New Roman"/>
          <w:lang w:val="lv-LV"/>
        </w:rPr>
        <w:t>Svarīga loma šajā ziņā ir uzņ</w:t>
      </w:r>
      <w:r w:rsidR="00BE3B93">
        <w:rPr>
          <w:rFonts w:ascii="Times New Roman" w:hAnsi="Times New Roman"/>
          <w:lang w:val="lv-LV"/>
        </w:rPr>
        <w:t>ēmumiem, kas būs gan produktu, gan</w:t>
      </w:r>
      <w:r w:rsidRPr="00BA318C">
        <w:rPr>
          <w:rFonts w:ascii="Times New Roman" w:hAnsi="Times New Roman"/>
          <w:lang w:val="lv-LV"/>
        </w:rPr>
        <w:t xml:space="preserve"> tehnoloģiju izstr</w:t>
      </w:r>
      <w:r w:rsidR="00BE3B93">
        <w:rPr>
          <w:rFonts w:ascii="Times New Roman" w:hAnsi="Times New Roman"/>
          <w:lang w:val="lv-LV"/>
        </w:rPr>
        <w:t>ādātāji</w:t>
      </w:r>
      <w:r w:rsidRPr="00BA318C">
        <w:rPr>
          <w:rFonts w:ascii="Times New Roman" w:hAnsi="Times New Roman"/>
          <w:lang w:val="lv-LV"/>
        </w:rPr>
        <w:t>, un uzņēmumiem, kuriem būs jāmeklē veidi, kā īstenot un izmantot savus biznesa modeļus un jaunas un inovatīvas tehnoloģijas un risinājumus, kas samazina ietekmi uz vidi.</w:t>
      </w:r>
    </w:p>
    <w:p w14:paraId="57E8009C" w14:textId="658A455D" w:rsidR="00044CAB" w:rsidRPr="00BA318C" w:rsidRDefault="00044CAB" w:rsidP="00044CAB">
      <w:pPr>
        <w:jc w:val="both"/>
        <w:rPr>
          <w:rFonts w:ascii="Times New Roman" w:hAnsi="Times New Roman"/>
          <w:lang w:val="lv-LV"/>
        </w:rPr>
      </w:pPr>
      <w:r w:rsidRPr="00BA318C">
        <w:rPr>
          <w:rFonts w:ascii="Times New Roman" w:hAnsi="Times New Roman"/>
          <w:lang w:val="lv-LV"/>
        </w:rPr>
        <w:t xml:space="preserve">Ir nepieciešama pāreja uz videi </w:t>
      </w:r>
      <w:r w:rsidR="00F305BD">
        <w:rPr>
          <w:rFonts w:ascii="Times New Roman" w:hAnsi="Times New Roman"/>
          <w:lang w:val="lv-LV"/>
        </w:rPr>
        <w:t>draudzīgāku</w:t>
      </w:r>
      <w:r w:rsidR="00F305BD" w:rsidRPr="00BA318C">
        <w:rPr>
          <w:rFonts w:ascii="Times New Roman" w:hAnsi="Times New Roman"/>
          <w:lang w:val="lv-LV"/>
        </w:rPr>
        <w:t xml:space="preserve"> </w:t>
      </w:r>
      <w:r w:rsidRPr="00BA318C">
        <w:rPr>
          <w:rFonts w:ascii="Times New Roman" w:hAnsi="Times New Roman"/>
          <w:lang w:val="lv-LV"/>
        </w:rPr>
        <w:t xml:space="preserve">ražošanu ar mazāku oglekļa un materiālu </w:t>
      </w:r>
      <w:r w:rsidR="00BA4C19">
        <w:rPr>
          <w:rFonts w:ascii="Times New Roman" w:hAnsi="Times New Roman"/>
          <w:lang w:val="lv-LV"/>
        </w:rPr>
        <w:t>patēriņu</w:t>
      </w:r>
      <w:r w:rsidRPr="00BA318C">
        <w:rPr>
          <w:rFonts w:ascii="Times New Roman" w:hAnsi="Times New Roman"/>
          <w:lang w:val="lv-LV"/>
        </w:rPr>
        <w:t>, vienlaikus saglabājot darbav</w:t>
      </w:r>
      <w:r w:rsidR="00BE3B93">
        <w:rPr>
          <w:rFonts w:ascii="Times New Roman" w:hAnsi="Times New Roman"/>
          <w:lang w:val="lv-LV"/>
        </w:rPr>
        <w:t>ietas vai ieguldot pilnīgi jaunās nodarbinātības iespējā</w:t>
      </w:r>
      <w:r w:rsidRPr="00BA318C">
        <w:rPr>
          <w:rFonts w:ascii="Times New Roman" w:hAnsi="Times New Roman"/>
          <w:lang w:val="lv-LV"/>
        </w:rPr>
        <w:t xml:space="preserve">s. </w:t>
      </w:r>
      <w:r w:rsidR="00BA4C19">
        <w:rPr>
          <w:rFonts w:ascii="Times New Roman" w:hAnsi="Times New Roman"/>
          <w:lang w:val="lv-LV"/>
        </w:rPr>
        <w:t>Pašlaik t</w:t>
      </w:r>
      <w:r w:rsidRPr="00BA318C">
        <w:rPr>
          <w:rFonts w:ascii="Times New Roman" w:hAnsi="Times New Roman"/>
          <w:lang w:val="lv-LV"/>
        </w:rPr>
        <w:t xml:space="preserve">rūkst atbilstoša finansējuma gan publiskajā, gan privātajā sektorā, lai atbalstītu videi </w:t>
      </w:r>
      <w:r w:rsidR="00BA4C19">
        <w:rPr>
          <w:rFonts w:ascii="Times New Roman" w:hAnsi="Times New Roman"/>
          <w:lang w:val="lv-LV"/>
        </w:rPr>
        <w:t>draudzīgākas ražošanas</w:t>
      </w:r>
      <w:r w:rsidRPr="00BA318C">
        <w:rPr>
          <w:rFonts w:ascii="Times New Roman" w:hAnsi="Times New Roman"/>
          <w:lang w:val="lv-LV"/>
        </w:rPr>
        <w:t xml:space="preserve"> inovācijas, tādējādi uzlabojot resursu efektivitāti, samazinot emisijas, kas var </w:t>
      </w:r>
      <w:r w:rsidR="00BA4C19">
        <w:rPr>
          <w:rFonts w:ascii="Times New Roman" w:hAnsi="Times New Roman"/>
          <w:lang w:val="lv-LV"/>
        </w:rPr>
        <w:t>veicināt</w:t>
      </w:r>
      <w:r w:rsidR="00BA4C19" w:rsidRPr="00BA318C">
        <w:rPr>
          <w:rFonts w:ascii="Times New Roman" w:hAnsi="Times New Roman"/>
          <w:lang w:val="lv-LV"/>
        </w:rPr>
        <w:t xml:space="preserve"> </w:t>
      </w:r>
      <w:r w:rsidRPr="00BA318C">
        <w:rPr>
          <w:rFonts w:ascii="Times New Roman" w:hAnsi="Times New Roman"/>
          <w:lang w:val="lv-LV"/>
        </w:rPr>
        <w:t>konkurences priekš</w:t>
      </w:r>
      <w:r w:rsidR="00BE3B93">
        <w:rPr>
          <w:rFonts w:ascii="Times New Roman" w:hAnsi="Times New Roman"/>
          <w:lang w:val="lv-LV"/>
        </w:rPr>
        <w:t>rocības un ilgtspējīgu nākotni.</w:t>
      </w:r>
    </w:p>
    <w:p w14:paraId="7A6C581B" w14:textId="77777777" w:rsidR="00044CAB" w:rsidRPr="00BA318C" w:rsidRDefault="00044CAB" w:rsidP="00044CAB">
      <w:pPr>
        <w:pStyle w:val="Normal1"/>
        <w:jc w:val="both"/>
        <w:rPr>
          <w:rFonts w:ascii="Times New Roman" w:hAnsi="Times New Roman"/>
        </w:rPr>
      </w:pPr>
    </w:p>
    <w:p w14:paraId="297CF22E" w14:textId="77777777" w:rsidR="00044CAB" w:rsidRPr="00BA318C" w:rsidRDefault="00044CAB" w:rsidP="00044CAB">
      <w:pPr>
        <w:pStyle w:val="Normal1"/>
        <w:jc w:val="both"/>
        <w:rPr>
          <w:rFonts w:ascii="Times New Roman" w:hAnsi="Times New Roman"/>
          <w:b/>
        </w:rPr>
      </w:pPr>
      <w:r w:rsidRPr="00BA318C">
        <w:rPr>
          <w:rFonts w:ascii="Times New Roman" w:hAnsi="Times New Roman"/>
          <w:b/>
        </w:rPr>
        <w:t>IKT</w:t>
      </w:r>
    </w:p>
    <w:p w14:paraId="3CBC581F" w14:textId="11706C0C" w:rsidR="00044CAB" w:rsidRPr="00F960E5" w:rsidRDefault="00044CAB" w:rsidP="00F960E5">
      <w:pPr>
        <w:pStyle w:val="Normal1"/>
        <w:spacing w:after="120"/>
        <w:jc w:val="both"/>
        <w:rPr>
          <w:rFonts w:ascii="Times New Roman" w:hAnsi="Times New Roman" w:cs="Times New Roman"/>
          <w:color w:val="auto"/>
        </w:rPr>
      </w:pPr>
      <w:r w:rsidRPr="00BA318C">
        <w:rPr>
          <w:rFonts w:ascii="Times New Roman" w:hAnsi="Times New Roman"/>
        </w:rPr>
        <w:t>IKT nozare pēdējos gados ir ievērojami palielinājusi savu lomu Latvijas ekonomikā. Saskaņā ar Latvijas Centrālās statistikas pārvaldes (CSP) sniegtajiem datiem IKT nozare Latvijā</w:t>
      </w:r>
      <w:r w:rsidR="0051386F">
        <w:rPr>
          <w:rFonts w:ascii="Times New Roman" w:hAnsi="Times New Roman"/>
        </w:rPr>
        <w:t xml:space="preserve"> 2017.gadā</w:t>
      </w:r>
      <w:r w:rsidRPr="00BA318C">
        <w:rPr>
          <w:rFonts w:ascii="Times New Roman" w:hAnsi="Times New Roman"/>
        </w:rPr>
        <w:t xml:space="preserve"> veido</w:t>
      </w:r>
      <w:r w:rsidR="0051386F">
        <w:rPr>
          <w:rFonts w:ascii="Times New Roman" w:hAnsi="Times New Roman"/>
        </w:rPr>
        <w:t>ja</w:t>
      </w:r>
      <w:r w:rsidRPr="00BA318C">
        <w:rPr>
          <w:rFonts w:ascii="Times New Roman" w:hAnsi="Times New Roman"/>
        </w:rPr>
        <w:t xml:space="preserve"> aptuveni 5% no IKP, un eksports IKT nozarē kopš 200</w:t>
      </w:r>
      <w:r w:rsidR="00266E20" w:rsidRPr="00BA318C">
        <w:rPr>
          <w:rFonts w:ascii="Times New Roman" w:hAnsi="Times New Roman"/>
        </w:rPr>
        <w:t>6. gada ir trīskāršojies. 2017. </w:t>
      </w:r>
      <w:r w:rsidRPr="00BA318C">
        <w:rPr>
          <w:rFonts w:ascii="Times New Roman" w:hAnsi="Times New Roman"/>
        </w:rPr>
        <w:t>gadā IKT</w:t>
      </w:r>
      <w:r w:rsidR="00266E20" w:rsidRPr="00BA318C">
        <w:rPr>
          <w:rFonts w:ascii="Times New Roman" w:hAnsi="Times New Roman"/>
        </w:rPr>
        <w:t xml:space="preserve"> nozarē nodarbināti aptuveni 34 </w:t>
      </w:r>
      <w:r w:rsidRPr="00BA318C">
        <w:rPr>
          <w:rFonts w:ascii="Times New Roman" w:hAnsi="Times New Roman"/>
        </w:rPr>
        <w:t>000 darbinieku, un Latvijā IKT nozarē darboj</w:t>
      </w:r>
      <w:r w:rsidR="002575DF">
        <w:rPr>
          <w:rFonts w:ascii="Times New Roman" w:hAnsi="Times New Roman"/>
        </w:rPr>
        <w:t>a</w:t>
      </w:r>
      <w:r w:rsidRPr="00BA318C">
        <w:rPr>
          <w:rFonts w:ascii="Times New Roman" w:hAnsi="Times New Roman"/>
        </w:rPr>
        <w:t xml:space="preserve">s vairāk nekā 6500 uzņēmumu. </w:t>
      </w:r>
      <w:r w:rsidRPr="00BA318C">
        <w:rPr>
          <w:rFonts w:ascii="Times New Roman" w:hAnsi="Times New Roman" w:cs="Times New Roman"/>
          <w:color w:val="auto"/>
        </w:rPr>
        <w:t xml:space="preserve">Lai gan IKT nozare Latvijā strauji attīstās, joprojām ir problēmas, kas </w:t>
      </w:r>
      <w:r w:rsidR="004C3385">
        <w:rPr>
          <w:rFonts w:ascii="Times New Roman" w:hAnsi="Times New Roman" w:cs="Times New Roman"/>
          <w:color w:val="auto"/>
        </w:rPr>
        <w:t>būtu jārisina</w:t>
      </w:r>
      <w:r w:rsidRPr="00BA318C">
        <w:rPr>
          <w:rFonts w:ascii="Times New Roman" w:hAnsi="Times New Roman" w:cs="Times New Roman"/>
          <w:color w:val="auto"/>
        </w:rPr>
        <w:t xml:space="preserve">. IKT uzņēmumiem trūkst piekļuves atbilstošam finansējumam, lai atbalstītu savus ieguldījumus jaunu produktu un tehnoloģiju izstrādē. Turklāt citās nozarēs trūkst mērķtiecīga finansējuma, lai izstrādātu inovatīvus IKT risinājumus, pamatojoties uz to vajadzībām. Visbeidzot, starpnozaru sadarbība ir pārāk vāja, lai radītu </w:t>
      </w:r>
      <w:r w:rsidR="00131412" w:rsidRPr="00BA318C">
        <w:rPr>
          <w:rFonts w:ascii="Times New Roman" w:hAnsi="Times New Roman" w:cs="Times New Roman"/>
          <w:color w:val="auto"/>
        </w:rPr>
        <w:t xml:space="preserve">IKT </w:t>
      </w:r>
      <w:r w:rsidRPr="00BA318C">
        <w:rPr>
          <w:rFonts w:ascii="Times New Roman" w:hAnsi="Times New Roman" w:cs="Times New Roman"/>
          <w:color w:val="auto"/>
        </w:rPr>
        <w:t xml:space="preserve">inovācijas visā </w:t>
      </w:r>
      <w:r w:rsidR="00131412">
        <w:rPr>
          <w:rFonts w:ascii="Times New Roman" w:hAnsi="Times New Roman" w:cs="Times New Roman"/>
          <w:color w:val="auto"/>
        </w:rPr>
        <w:t xml:space="preserve">produktu </w:t>
      </w:r>
      <w:r w:rsidR="00131412" w:rsidRPr="00BA318C">
        <w:rPr>
          <w:rFonts w:ascii="Times New Roman" w:hAnsi="Times New Roman" w:cs="Times New Roman"/>
          <w:color w:val="auto"/>
        </w:rPr>
        <w:t>vērtīb</w:t>
      </w:r>
      <w:r w:rsidR="00131412">
        <w:rPr>
          <w:rFonts w:ascii="Times New Roman" w:hAnsi="Times New Roman" w:cs="Times New Roman"/>
          <w:color w:val="auto"/>
        </w:rPr>
        <w:t>as</w:t>
      </w:r>
      <w:r w:rsidR="00131412" w:rsidRPr="00BA318C">
        <w:rPr>
          <w:rFonts w:ascii="Times New Roman" w:hAnsi="Times New Roman" w:cs="Times New Roman"/>
          <w:color w:val="auto"/>
        </w:rPr>
        <w:t xml:space="preserve"> </w:t>
      </w:r>
      <w:r w:rsidRPr="00BA318C">
        <w:rPr>
          <w:rFonts w:ascii="Times New Roman" w:hAnsi="Times New Roman" w:cs="Times New Roman"/>
          <w:color w:val="auto"/>
        </w:rPr>
        <w:t>ķēdē.</w:t>
      </w:r>
    </w:p>
    <w:p w14:paraId="208D814B" w14:textId="4F4D715B" w:rsidR="00044CAB" w:rsidRPr="00BA318C" w:rsidRDefault="00044CAB" w:rsidP="00F960E5">
      <w:pPr>
        <w:pStyle w:val="Normal1"/>
        <w:spacing w:after="120"/>
        <w:jc w:val="both"/>
        <w:rPr>
          <w:rFonts w:ascii="Times New Roman" w:hAnsi="Times New Roman" w:cs="Times New Roman"/>
          <w:color w:val="auto"/>
        </w:rPr>
      </w:pPr>
      <w:r w:rsidRPr="00BA318C">
        <w:rPr>
          <w:rFonts w:ascii="Times New Roman" w:hAnsi="Times New Roman" w:cs="Times New Roman"/>
          <w:color w:val="auto"/>
        </w:rPr>
        <w:t>Šajā ziņā liela nozīme ir atbilstošam finansējumam, kas ļautu īstenot inovatīvus IKT risinājumus (</w:t>
      </w:r>
      <w:r w:rsidR="00131412" w:rsidRPr="00BA318C">
        <w:rPr>
          <w:rFonts w:ascii="Times New Roman" w:hAnsi="Times New Roman" w:cs="Times New Roman"/>
          <w:color w:val="auto"/>
        </w:rPr>
        <w:t>lie</w:t>
      </w:r>
      <w:r w:rsidR="00131412">
        <w:rPr>
          <w:rFonts w:ascii="Times New Roman" w:hAnsi="Times New Roman" w:cs="Times New Roman"/>
          <w:color w:val="auto"/>
        </w:rPr>
        <w:t xml:space="preserve">la apjoma </w:t>
      </w:r>
      <w:r w:rsidRPr="00BA318C">
        <w:rPr>
          <w:rFonts w:ascii="Times New Roman" w:hAnsi="Times New Roman" w:cs="Times New Roman"/>
          <w:color w:val="auto"/>
        </w:rPr>
        <w:t>dat</w:t>
      </w:r>
      <w:r w:rsidR="00131412">
        <w:rPr>
          <w:rFonts w:ascii="Times New Roman" w:hAnsi="Times New Roman" w:cs="Times New Roman"/>
          <w:color w:val="auto"/>
        </w:rPr>
        <w:t>u apstrāde</w:t>
      </w:r>
      <w:r w:rsidRPr="00BA318C">
        <w:rPr>
          <w:rFonts w:ascii="Times New Roman" w:hAnsi="Times New Roman" w:cs="Times New Roman"/>
          <w:color w:val="auto"/>
        </w:rPr>
        <w:t xml:space="preserve">, </w:t>
      </w:r>
      <w:proofErr w:type="spellStart"/>
      <w:r w:rsidR="00131412">
        <w:rPr>
          <w:rFonts w:ascii="Times New Roman" w:hAnsi="Times New Roman" w:cs="Times New Roman"/>
          <w:color w:val="auto"/>
        </w:rPr>
        <w:t>digitalizācija</w:t>
      </w:r>
      <w:proofErr w:type="spellEnd"/>
      <w:r w:rsidRPr="00BA318C">
        <w:rPr>
          <w:rFonts w:ascii="Times New Roman" w:hAnsi="Times New Roman" w:cs="Times New Roman"/>
          <w:color w:val="auto"/>
        </w:rPr>
        <w:t xml:space="preserve">, 3D druka, mākslīgais intelekts, </w:t>
      </w:r>
      <w:proofErr w:type="spellStart"/>
      <w:r w:rsidRPr="00BA318C">
        <w:rPr>
          <w:rFonts w:ascii="Times New Roman" w:hAnsi="Times New Roman" w:cs="Times New Roman"/>
          <w:color w:val="auto"/>
        </w:rPr>
        <w:t>vizualizācijas</w:t>
      </w:r>
      <w:proofErr w:type="spellEnd"/>
      <w:r w:rsidRPr="00BA318C">
        <w:rPr>
          <w:rFonts w:ascii="Times New Roman" w:hAnsi="Times New Roman" w:cs="Times New Roman"/>
          <w:color w:val="auto"/>
        </w:rPr>
        <w:t xml:space="preserve">, sensori, </w:t>
      </w:r>
      <w:proofErr w:type="spellStart"/>
      <w:r w:rsidRPr="00BA318C">
        <w:rPr>
          <w:rFonts w:ascii="Times New Roman" w:hAnsi="Times New Roman" w:cs="Times New Roman"/>
          <w:color w:val="auto"/>
        </w:rPr>
        <w:t>mākoņskaitļošana</w:t>
      </w:r>
      <w:proofErr w:type="spellEnd"/>
      <w:r w:rsidRPr="00BA318C">
        <w:rPr>
          <w:rFonts w:ascii="Times New Roman" w:hAnsi="Times New Roman" w:cs="Times New Roman"/>
          <w:color w:val="auto"/>
        </w:rPr>
        <w:t xml:space="preserve">, ģeogrāfiskās informācijas sistēmas, interneta lietojumprogrammas / nākotnes internets, nākotnes rūpnīcas, robotika utt.), kurus var izmantot, lai izstrādātu viedo pilsētu koncepcijas, e-pārvaldes pakalpojumus, tūrisma, veselības aprūpes, </w:t>
      </w:r>
      <w:proofErr w:type="spellStart"/>
      <w:r w:rsidRPr="00BA318C">
        <w:rPr>
          <w:rFonts w:ascii="Times New Roman" w:hAnsi="Times New Roman" w:cs="Times New Roman"/>
          <w:color w:val="auto"/>
        </w:rPr>
        <w:t>precīzijas</w:t>
      </w:r>
      <w:proofErr w:type="spellEnd"/>
      <w:r w:rsidRPr="00BA318C">
        <w:rPr>
          <w:rFonts w:ascii="Times New Roman" w:hAnsi="Times New Roman" w:cs="Times New Roman"/>
          <w:color w:val="auto"/>
        </w:rPr>
        <w:t xml:space="preserve"> medicīnas, lauksaimniecības un mežsaimniecības, transporta un transporta drošības un aizsardzības rūpniecības, kosmosa un rūpnieciskās </w:t>
      </w:r>
      <w:proofErr w:type="spellStart"/>
      <w:r w:rsidRPr="00BA318C">
        <w:rPr>
          <w:rFonts w:ascii="Times New Roman" w:hAnsi="Times New Roman" w:cs="Times New Roman"/>
          <w:color w:val="auto"/>
        </w:rPr>
        <w:t>digitalizācijas</w:t>
      </w:r>
      <w:proofErr w:type="spellEnd"/>
      <w:r w:rsidRPr="00BA318C">
        <w:rPr>
          <w:rFonts w:ascii="Times New Roman" w:hAnsi="Times New Roman" w:cs="Times New Roman"/>
          <w:color w:val="auto"/>
        </w:rPr>
        <w:t xml:space="preserve"> nozares (Rūpniecība 4.0) risinājumus u.</w:t>
      </w:r>
      <w:r w:rsidR="00F754F7">
        <w:rPr>
          <w:rFonts w:ascii="Times New Roman" w:hAnsi="Times New Roman" w:cs="Times New Roman"/>
          <w:color w:val="auto"/>
        </w:rPr>
        <w:t> </w:t>
      </w:r>
      <w:r w:rsidRPr="00BA318C">
        <w:rPr>
          <w:rFonts w:ascii="Times New Roman" w:hAnsi="Times New Roman" w:cs="Times New Roman"/>
          <w:color w:val="auto"/>
        </w:rPr>
        <w:t xml:space="preserve">c. </w:t>
      </w:r>
    </w:p>
    <w:p w14:paraId="6FA5E087" w14:textId="77777777" w:rsidR="00044CAB" w:rsidRPr="00BA318C" w:rsidRDefault="00044CAB" w:rsidP="00044CAB">
      <w:pPr>
        <w:pStyle w:val="Normal1"/>
        <w:jc w:val="both"/>
        <w:rPr>
          <w:rFonts w:ascii="Times New Roman" w:hAnsi="Times New Roman" w:cs="Times New Roman"/>
          <w:color w:val="auto"/>
          <w:highlight w:val="yellow"/>
        </w:rPr>
      </w:pPr>
    </w:p>
    <w:p w14:paraId="49A3836B" w14:textId="6902A04D" w:rsidR="00044CAB" w:rsidRPr="00BA318C" w:rsidRDefault="002D2DBC" w:rsidP="00044CAB">
      <w:pPr>
        <w:pStyle w:val="Normal1"/>
        <w:jc w:val="both"/>
        <w:rPr>
          <w:rFonts w:ascii="Times New Roman" w:hAnsi="Times New Roman"/>
          <w:b/>
        </w:rPr>
      </w:pPr>
      <w:r>
        <w:rPr>
          <w:rFonts w:ascii="Times New Roman" w:hAnsi="Times New Roman"/>
          <w:b/>
        </w:rPr>
        <w:t>Dzīves līmeni atbalstošas</w:t>
      </w:r>
      <w:r w:rsidRPr="00BA318C">
        <w:rPr>
          <w:rFonts w:ascii="Times New Roman" w:hAnsi="Times New Roman"/>
          <w:b/>
        </w:rPr>
        <w:t xml:space="preserve"> </w:t>
      </w:r>
      <w:r w:rsidR="00044CAB" w:rsidRPr="00BA318C">
        <w:rPr>
          <w:rFonts w:ascii="Times New Roman" w:hAnsi="Times New Roman"/>
          <w:b/>
        </w:rPr>
        <w:t>tehnoloģijas</w:t>
      </w:r>
    </w:p>
    <w:p w14:paraId="20F57AC3" w14:textId="29A949B9" w:rsidR="00044CAB" w:rsidRPr="00BA318C" w:rsidRDefault="00044CAB" w:rsidP="00044CAB">
      <w:pPr>
        <w:spacing w:after="0"/>
        <w:jc w:val="both"/>
        <w:rPr>
          <w:rFonts w:ascii="Times New Roman" w:hAnsi="Times New Roman"/>
          <w:b/>
          <w:highlight w:val="yellow"/>
          <w:lang w:val="lv-LV"/>
        </w:rPr>
      </w:pPr>
      <w:r w:rsidRPr="00BA318C">
        <w:rPr>
          <w:rFonts w:ascii="Times New Roman" w:hAnsi="Times New Roman"/>
          <w:lang w:val="lv-LV"/>
        </w:rPr>
        <w:t>Latvija risina ilgtermiņa un sarežģītas sociāli ekonomiskās problēmas, tostarp sabiedrības novecošanās jautājumu (saskaņā ar Eurostat datiem ir sagaidāms, ka vairāk nekā</w:t>
      </w:r>
      <w:r w:rsidR="00266E20" w:rsidRPr="00BA318C">
        <w:rPr>
          <w:rFonts w:ascii="Times New Roman" w:hAnsi="Times New Roman"/>
          <w:lang w:val="lv-LV"/>
        </w:rPr>
        <w:t xml:space="preserve"> 45% Latvijas iedzīvotāju 2030. </w:t>
      </w:r>
      <w:r w:rsidRPr="00BA318C">
        <w:rPr>
          <w:rFonts w:ascii="Times New Roman" w:hAnsi="Times New Roman"/>
          <w:lang w:val="lv-LV"/>
        </w:rPr>
        <w:t xml:space="preserve">gadā būs 50 gadu veci vai vecāki, salīdzinot ar pašreizējiem 40%), iedzīvotāju skaita vispārēju samazināšanos un iedzīvotāju skaita samazināšanos reģionos. Šīs tendences ietekmēs un veidos pašreizējo un turpmāko attīstību un pārveidi Latvijas labklājības sistēmā un veselības aprūpes nozarē, kā arī apliecinās skaidru un steidzamu nepieciešamību pēc inovācijām, jo īpaši </w:t>
      </w:r>
      <w:r w:rsidR="002D2DBC">
        <w:rPr>
          <w:rFonts w:ascii="Times New Roman" w:hAnsi="Times New Roman"/>
          <w:lang w:val="lv-LV"/>
        </w:rPr>
        <w:t>dzīves līmeni atbalstošās</w:t>
      </w:r>
      <w:r w:rsidR="002D2DBC" w:rsidRPr="00BA318C">
        <w:rPr>
          <w:rFonts w:ascii="Times New Roman" w:hAnsi="Times New Roman"/>
          <w:lang w:val="lv-LV"/>
        </w:rPr>
        <w:t xml:space="preserve"> </w:t>
      </w:r>
      <w:r w:rsidRPr="00BA318C">
        <w:rPr>
          <w:rFonts w:ascii="Times New Roman" w:hAnsi="Times New Roman"/>
          <w:lang w:val="lv-LV"/>
        </w:rPr>
        <w:t xml:space="preserve">tehnoloģijās. MVU var būt svarīga loma, piedāvājot jaunus risinājumus labklājības un sociālajām nozarēm (tostarp viedajiem risinājumiem). Novatoriskas jaunas </w:t>
      </w:r>
      <w:r w:rsidR="002D2DBC">
        <w:rPr>
          <w:rFonts w:ascii="Times New Roman" w:hAnsi="Times New Roman"/>
          <w:lang w:val="lv-LV"/>
        </w:rPr>
        <w:t>dzīves līmeni atbalstošas</w:t>
      </w:r>
      <w:r w:rsidR="002D2DBC" w:rsidRPr="00BA318C">
        <w:rPr>
          <w:rFonts w:ascii="Times New Roman" w:hAnsi="Times New Roman"/>
          <w:lang w:val="lv-LV"/>
        </w:rPr>
        <w:t xml:space="preserve"> </w:t>
      </w:r>
      <w:r w:rsidRPr="00BA318C">
        <w:rPr>
          <w:rFonts w:ascii="Times New Roman" w:hAnsi="Times New Roman"/>
          <w:lang w:val="lv-LV"/>
        </w:rPr>
        <w:t xml:space="preserve">tehnoloģijas var palīdzēt radīt lielāku dzīves kvalitāti daudzām sociālajām grupām. Līdz ar to Latvijas uzņēmumiem ir neizmantots potenciāls pārvērst esošās Latvijas un Eiropas līmeņa sociālekonomiskās problēmas par iespējām, izstrādājot, testējot un ieviešot tirgū jaunas labklājības, sociālās un veselības aprūpes tehnoloģijas. Turklāt </w:t>
      </w:r>
      <w:r w:rsidR="002D2DBC" w:rsidRPr="002D2DBC">
        <w:rPr>
          <w:rFonts w:ascii="Times New Roman" w:hAnsi="Times New Roman"/>
          <w:lang w:val="lv-LV"/>
        </w:rPr>
        <w:t>dzīves līmeni atbalstoš</w:t>
      </w:r>
      <w:r w:rsidR="002D2DBC">
        <w:rPr>
          <w:rFonts w:ascii="Times New Roman" w:hAnsi="Times New Roman"/>
          <w:lang w:val="lv-LV"/>
        </w:rPr>
        <w:t>u</w:t>
      </w:r>
      <w:r w:rsidRPr="00BA318C">
        <w:rPr>
          <w:rFonts w:ascii="Times New Roman" w:hAnsi="Times New Roman"/>
          <w:lang w:val="lv-LV"/>
        </w:rPr>
        <w:t xml:space="preserve"> tehnoloģiju risinājumi var sniegt pievienoto vērtību arī Norvēģijas sabiedrībai un tirgum.</w:t>
      </w:r>
    </w:p>
    <w:p w14:paraId="04734AFC" w14:textId="77777777" w:rsidR="00044CAB" w:rsidRPr="00BA318C" w:rsidRDefault="00044CAB" w:rsidP="00044CAB">
      <w:pPr>
        <w:spacing w:before="240"/>
        <w:jc w:val="both"/>
        <w:rPr>
          <w:rFonts w:asciiTheme="minorHAnsi" w:hAnsiTheme="minorHAnsi" w:cstheme="minorHAnsi"/>
          <w:b/>
          <w:color w:val="1F497D" w:themeColor="text2"/>
          <w:sz w:val="32"/>
          <w:szCs w:val="32"/>
          <w:lang w:val="lv-LV"/>
        </w:rPr>
      </w:pPr>
    </w:p>
    <w:p w14:paraId="5610453E" w14:textId="77777777" w:rsidR="00044CAB" w:rsidRPr="00BA318C" w:rsidRDefault="00044CAB" w:rsidP="00044CAB">
      <w:pPr>
        <w:spacing w:before="240"/>
        <w:jc w:val="both"/>
        <w:rPr>
          <w:rFonts w:ascii="Times New Roman" w:hAnsi="Times New Roman"/>
          <w:b/>
          <w:lang w:val="lv-LV"/>
        </w:rPr>
      </w:pPr>
      <w:r w:rsidRPr="00BA318C">
        <w:rPr>
          <w:rFonts w:asciiTheme="minorHAnsi" w:hAnsiTheme="minorHAnsi" w:cstheme="minorHAnsi"/>
          <w:b/>
          <w:color w:val="1F497D" w:themeColor="text2"/>
          <w:sz w:val="32"/>
          <w:szCs w:val="32"/>
          <w:lang w:val="lv-LV"/>
        </w:rPr>
        <w:t>3. Programmas stratēģija</w:t>
      </w:r>
    </w:p>
    <w:p w14:paraId="493D2EFE" w14:textId="6B1C2102" w:rsidR="00044CAB" w:rsidRPr="00BA318C" w:rsidRDefault="00044CAB" w:rsidP="00044CAB">
      <w:pPr>
        <w:jc w:val="both"/>
        <w:rPr>
          <w:rFonts w:ascii="Times New Roman" w:hAnsi="Times New Roman"/>
          <w:lang w:val="lv-LV"/>
        </w:rPr>
      </w:pPr>
      <w:r w:rsidRPr="00BA318C">
        <w:rPr>
          <w:rFonts w:ascii="Times New Roman" w:hAnsi="Times New Roman"/>
          <w:lang w:val="lv-LV"/>
        </w:rPr>
        <w:lastRenderedPageBreak/>
        <w:t xml:space="preserve">Programma atbalstīs MVU, lai sasniegtu vispārējo mērķi </w:t>
      </w:r>
      <w:r w:rsidR="00F754F7">
        <w:rPr>
          <w:rFonts w:ascii="Times New Roman" w:hAnsi="Times New Roman"/>
          <w:lang w:val="lv-LV"/>
        </w:rPr>
        <w:t>–</w:t>
      </w:r>
      <w:r w:rsidRPr="00BA318C">
        <w:rPr>
          <w:rFonts w:ascii="Times New Roman" w:hAnsi="Times New Roman"/>
          <w:lang w:val="lv-LV"/>
        </w:rPr>
        <w:t xml:space="preserve"> </w:t>
      </w:r>
      <w:r w:rsidR="00F00701" w:rsidRPr="00F00701">
        <w:rPr>
          <w:rFonts w:ascii="Times New Roman" w:hAnsi="Times New Roman"/>
          <w:lang w:val="lv-LV"/>
        </w:rPr>
        <w:t xml:space="preserve">veicināt </w:t>
      </w:r>
      <w:r w:rsidRPr="00BA318C">
        <w:rPr>
          <w:rFonts w:ascii="Times New Roman" w:hAnsi="Times New Roman"/>
          <w:lang w:val="lv-LV"/>
        </w:rPr>
        <w:t xml:space="preserve">vērtību radīšanu un ilgtspējīgu izaugsmi. </w:t>
      </w:r>
      <w:r w:rsidR="00F00701">
        <w:rPr>
          <w:rFonts w:ascii="Times New Roman" w:hAnsi="Times New Roman"/>
          <w:lang w:val="lv-LV"/>
        </w:rPr>
        <w:t>Z</w:t>
      </w:r>
      <w:r w:rsidR="00F00701" w:rsidRPr="00BA318C">
        <w:rPr>
          <w:rFonts w:ascii="Times New Roman" w:hAnsi="Times New Roman"/>
          <w:lang w:val="lv-LV"/>
        </w:rPr>
        <w:t xml:space="preserve">I </w:t>
      </w:r>
      <w:r w:rsidRPr="00BA318C">
        <w:rPr>
          <w:rFonts w:ascii="Times New Roman" w:hAnsi="Times New Roman"/>
          <w:lang w:val="lv-LV"/>
        </w:rPr>
        <w:t xml:space="preserve">jomā programma galvenokārt koncentrēsies uz ilgtspējīgu, videi </w:t>
      </w:r>
      <w:r w:rsidR="0013311D">
        <w:rPr>
          <w:rFonts w:ascii="Times New Roman" w:hAnsi="Times New Roman"/>
          <w:lang w:val="lv-LV"/>
        </w:rPr>
        <w:t>draudzīgu</w:t>
      </w:r>
      <w:r w:rsidR="0013311D" w:rsidRPr="00BA318C">
        <w:rPr>
          <w:rFonts w:ascii="Times New Roman" w:hAnsi="Times New Roman"/>
          <w:lang w:val="lv-LV"/>
        </w:rPr>
        <w:t xml:space="preserve"> </w:t>
      </w:r>
      <w:r w:rsidRPr="00BA318C">
        <w:rPr>
          <w:rFonts w:ascii="Times New Roman" w:hAnsi="Times New Roman"/>
          <w:lang w:val="lv-LV"/>
        </w:rPr>
        <w:t xml:space="preserve">izaugsmi un aprites ekonomiku. Turklāt programma </w:t>
      </w:r>
      <w:r w:rsidR="0013311D">
        <w:rPr>
          <w:rFonts w:ascii="Times New Roman" w:hAnsi="Times New Roman"/>
          <w:lang w:val="lv-LV"/>
        </w:rPr>
        <w:t>fokusēsies arī uz</w:t>
      </w:r>
      <w:r w:rsidR="0013311D" w:rsidRPr="00BA318C">
        <w:rPr>
          <w:rFonts w:ascii="Times New Roman" w:hAnsi="Times New Roman"/>
          <w:lang w:val="lv-LV"/>
        </w:rPr>
        <w:t xml:space="preserve"> </w:t>
      </w:r>
      <w:r w:rsidR="0013311D">
        <w:rPr>
          <w:rFonts w:ascii="Times New Roman" w:hAnsi="Times New Roman"/>
          <w:lang w:val="lv-LV"/>
        </w:rPr>
        <w:t>dzīves līmeni atbalstošu</w:t>
      </w:r>
      <w:r w:rsidR="0013311D" w:rsidRPr="00BA318C">
        <w:rPr>
          <w:rFonts w:ascii="Times New Roman" w:hAnsi="Times New Roman"/>
          <w:lang w:val="lv-LV"/>
        </w:rPr>
        <w:t xml:space="preserve"> tehnoloģij</w:t>
      </w:r>
      <w:r w:rsidR="0013311D">
        <w:rPr>
          <w:rFonts w:ascii="Times New Roman" w:hAnsi="Times New Roman"/>
          <w:lang w:val="lv-LV"/>
        </w:rPr>
        <w:t>u</w:t>
      </w:r>
      <w:r w:rsidR="0013311D" w:rsidRPr="00BA318C">
        <w:rPr>
          <w:rFonts w:ascii="Times New Roman" w:hAnsi="Times New Roman"/>
          <w:lang w:val="lv-LV"/>
        </w:rPr>
        <w:t xml:space="preserve"> </w:t>
      </w:r>
      <w:r w:rsidRPr="00BA318C">
        <w:rPr>
          <w:rFonts w:ascii="Times New Roman" w:hAnsi="Times New Roman"/>
          <w:lang w:val="lv-LV"/>
        </w:rPr>
        <w:t>un inovatīvu IKT risinājumu un produktu izstrādi.</w:t>
      </w:r>
    </w:p>
    <w:p w14:paraId="4B40AD73" w14:textId="2FE2D100" w:rsidR="00044CAB" w:rsidRPr="00BA318C" w:rsidRDefault="00044CAB" w:rsidP="00044CAB">
      <w:pPr>
        <w:jc w:val="both"/>
        <w:rPr>
          <w:rFonts w:ascii="Times New Roman" w:hAnsi="Times New Roman"/>
          <w:lang w:val="lv-LV"/>
        </w:rPr>
      </w:pPr>
      <w:r w:rsidRPr="00BA318C">
        <w:rPr>
          <w:rFonts w:ascii="Times New Roman" w:hAnsi="Times New Roman"/>
          <w:lang w:val="lv-LV"/>
        </w:rPr>
        <w:t xml:space="preserve">Programmas </w:t>
      </w:r>
      <w:r w:rsidR="0013311D">
        <w:rPr>
          <w:rFonts w:ascii="Times New Roman" w:hAnsi="Times New Roman"/>
          <w:lang w:val="lv-LV"/>
        </w:rPr>
        <w:t>modelis</w:t>
      </w:r>
      <w:r w:rsidR="0013311D" w:rsidRPr="00BA318C">
        <w:rPr>
          <w:rFonts w:ascii="Times New Roman" w:hAnsi="Times New Roman"/>
          <w:lang w:val="lv-LV"/>
        </w:rPr>
        <w:t xml:space="preserve"> </w:t>
      </w:r>
      <w:r w:rsidRPr="00BA318C">
        <w:rPr>
          <w:rFonts w:ascii="Times New Roman" w:hAnsi="Times New Roman"/>
          <w:lang w:val="lv-LV"/>
        </w:rPr>
        <w:t>ir izvēlēt</w:t>
      </w:r>
      <w:r w:rsidR="0013311D">
        <w:rPr>
          <w:rFonts w:ascii="Times New Roman" w:hAnsi="Times New Roman"/>
          <w:lang w:val="lv-LV"/>
        </w:rPr>
        <w:t>s</w:t>
      </w:r>
      <w:r w:rsidRPr="00BA318C">
        <w:rPr>
          <w:rFonts w:ascii="Times New Roman" w:hAnsi="Times New Roman"/>
          <w:lang w:val="lv-LV"/>
        </w:rPr>
        <w:t>, pamatojoties uz programmas īpašajām ie</w:t>
      </w:r>
      <w:r w:rsidR="00266E20" w:rsidRPr="00BA318C">
        <w:rPr>
          <w:rFonts w:ascii="Times New Roman" w:hAnsi="Times New Roman"/>
          <w:lang w:val="lv-LV"/>
        </w:rPr>
        <w:t>zīmēm. Ir ierosināts iekļaut 1) </w:t>
      </w:r>
      <w:r w:rsidR="00403DE3">
        <w:rPr>
          <w:rFonts w:ascii="Times New Roman" w:hAnsi="Times New Roman"/>
          <w:lang w:val="lv-LV"/>
        </w:rPr>
        <w:t>atklātu konkursu</w:t>
      </w:r>
      <w:r w:rsidRPr="00BA318C">
        <w:rPr>
          <w:rFonts w:ascii="Times New Roman" w:hAnsi="Times New Roman"/>
          <w:lang w:val="lv-LV"/>
        </w:rPr>
        <w:t xml:space="preserve">, lai </w:t>
      </w:r>
      <w:r w:rsidR="00403DE3">
        <w:rPr>
          <w:rFonts w:ascii="Times New Roman" w:hAnsi="Times New Roman"/>
          <w:lang w:val="lv-LV"/>
        </w:rPr>
        <w:t>Z</w:t>
      </w:r>
      <w:r w:rsidR="00403DE3" w:rsidRPr="00BA318C">
        <w:rPr>
          <w:rFonts w:ascii="Times New Roman" w:hAnsi="Times New Roman"/>
          <w:lang w:val="lv-LV"/>
        </w:rPr>
        <w:t xml:space="preserve">I </w:t>
      </w:r>
      <w:r w:rsidRPr="00BA318C">
        <w:rPr>
          <w:rFonts w:ascii="Times New Roman" w:hAnsi="Times New Roman"/>
          <w:lang w:val="lv-LV"/>
        </w:rPr>
        <w:t>un IKT jomās radītu un ievies</w:t>
      </w:r>
      <w:r w:rsidR="00F754F7">
        <w:rPr>
          <w:rFonts w:ascii="Times New Roman" w:hAnsi="Times New Roman"/>
          <w:lang w:val="lv-LV"/>
        </w:rPr>
        <w:t>tu ražošanā jaunus produktu</w:t>
      </w:r>
      <w:r w:rsidR="00403DE3">
        <w:rPr>
          <w:rFonts w:ascii="Times New Roman" w:hAnsi="Times New Roman"/>
          <w:lang w:val="lv-LV"/>
        </w:rPr>
        <w:t>s</w:t>
      </w:r>
      <w:r w:rsidR="00F754F7">
        <w:rPr>
          <w:rFonts w:ascii="Times New Roman" w:hAnsi="Times New Roman"/>
          <w:lang w:val="lv-LV"/>
        </w:rPr>
        <w:t>, 2) </w:t>
      </w:r>
      <w:r w:rsidR="0039750A">
        <w:rPr>
          <w:rFonts w:ascii="Times New Roman" w:hAnsi="Times New Roman"/>
          <w:lang w:val="lv-LV"/>
        </w:rPr>
        <w:t xml:space="preserve">vienu </w:t>
      </w:r>
      <w:r w:rsidR="00403DE3">
        <w:rPr>
          <w:rFonts w:ascii="Times New Roman" w:hAnsi="Times New Roman"/>
          <w:lang w:val="lv-LV"/>
        </w:rPr>
        <w:t xml:space="preserve">neliela apjoma </w:t>
      </w:r>
      <w:proofErr w:type="spellStart"/>
      <w:r w:rsidR="00403DE3">
        <w:rPr>
          <w:rFonts w:ascii="Times New Roman" w:hAnsi="Times New Roman"/>
          <w:lang w:val="lv-LV"/>
        </w:rPr>
        <w:t>grantu</w:t>
      </w:r>
      <w:proofErr w:type="spellEnd"/>
      <w:r w:rsidRPr="00BA318C">
        <w:rPr>
          <w:rFonts w:ascii="Times New Roman" w:hAnsi="Times New Roman"/>
          <w:lang w:val="lv-LV"/>
        </w:rPr>
        <w:t xml:space="preserve"> shēmu </w:t>
      </w:r>
      <w:r w:rsidR="00403DE3">
        <w:rPr>
          <w:rFonts w:ascii="Times New Roman" w:hAnsi="Times New Roman"/>
          <w:lang w:val="lv-LV"/>
        </w:rPr>
        <w:t>dzīves līmeni atbalstošu</w:t>
      </w:r>
      <w:r w:rsidR="00403DE3" w:rsidRPr="00BA318C">
        <w:rPr>
          <w:rFonts w:ascii="Times New Roman" w:hAnsi="Times New Roman"/>
          <w:lang w:val="lv-LV"/>
        </w:rPr>
        <w:t xml:space="preserve"> </w:t>
      </w:r>
      <w:r w:rsidRPr="00BA318C">
        <w:rPr>
          <w:rFonts w:ascii="Times New Roman" w:hAnsi="Times New Roman"/>
          <w:lang w:val="lv-LV"/>
        </w:rPr>
        <w:t>tehnoloģi</w:t>
      </w:r>
      <w:r w:rsidR="00F754F7">
        <w:rPr>
          <w:rFonts w:ascii="Times New Roman" w:hAnsi="Times New Roman"/>
          <w:lang w:val="lv-LV"/>
        </w:rPr>
        <w:t>ju un produktu attīstīšanai, 3) </w:t>
      </w:r>
      <w:r w:rsidRPr="00BA318C">
        <w:rPr>
          <w:rFonts w:ascii="Times New Roman" w:hAnsi="Times New Roman"/>
          <w:lang w:val="lv-LV"/>
        </w:rPr>
        <w:t xml:space="preserve">vienu </w:t>
      </w:r>
      <w:r w:rsidR="00403DE3">
        <w:rPr>
          <w:rFonts w:ascii="Times New Roman" w:hAnsi="Times New Roman"/>
          <w:lang w:val="lv-LV"/>
        </w:rPr>
        <w:t xml:space="preserve">neliela apjoma </w:t>
      </w:r>
      <w:proofErr w:type="spellStart"/>
      <w:r w:rsidR="00403DE3">
        <w:rPr>
          <w:rFonts w:ascii="Times New Roman" w:hAnsi="Times New Roman"/>
          <w:lang w:val="lv-LV"/>
        </w:rPr>
        <w:t>grantu</w:t>
      </w:r>
      <w:proofErr w:type="spellEnd"/>
      <w:r w:rsidRPr="00BA318C">
        <w:rPr>
          <w:rFonts w:ascii="Times New Roman" w:hAnsi="Times New Roman"/>
          <w:lang w:val="lv-LV"/>
        </w:rPr>
        <w:t xml:space="preserve"> shēmu </w:t>
      </w:r>
      <w:r w:rsidR="00403DE3">
        <w:rPr>
          <w:rFonts w:ascii="Times New Roman" w:hAnsi="Times New Roman"/>
          <w:lang w:val="lv-LV"/>
        </w:rPr>
        <w:t>Z</w:t>
      </w:r>
      <w:r w:rsidR="00403DE3" w:rsidRPr="00BA318C">
        <w:rPr>
          <w:rFonts w:ascii="Times New Roman" w:hAnsi="Times New Roman"/>
          <w:lang w:val="lv-LV"/>
        </w:rPr>
        <w:t xml:space="preserve">I </w:t>
      </w:r>
      <w:r w:rsidRPr="00BA318C">
        <w:rPr>
          <w:rFonts w:ascii="Times New Roman" w:hAnsi="Times New Roman"/>
          <w:lang w:val="lv-LV"/>
        </w:rPr>
        <w:t>un IKT tehnoloģ</w:t>
      </w:r>
      <w:r w:rsidR="00F754F7">
        <w:rPr>
          <w:rFonts w:ascii="Times New Roman" w:hAnsi="Times New Roman"/>
          <w:lang w:val="lv-LV"/>
        </w:rPr>
        <w:t>iju un produktu izstrādei un 4) vienu iepriekš noteiktu</w:t>
      </w:r>
      <w:r w:rsidRPr="00BA318C">
        <w:rPr>
          <w:rFonts w:ascii="Times New Roman" w:hAnsi="Times New Roman"/>
          <w:lang w:val="lv-LV"/>
        </w:rPr>
        <w:t xml:space="preserve"> projektu Tehnoloģiju biznesa centra (turpmāk </w:t>
      </w:r>
      <w:r w:rsidR="00266E20" w:rsidRPr="00BA318C">
        <w:rPr>
          <w:rFonts w:ascii="Times New Roman" w:hAnsi="Times New Roman"/>
          <w:lang w:val="lv-LV"/>
        </w:rPr>
        <w:t>–</w:t>
      </w:r>
      <w:r w:rsidRPr="00BA318C">
        <w:rPr>
          <w:rFonts w:ascii="Times New Roman" w:hAnsi="Times New Roman"/>
          <w:lang w:val="lv-LV"/>
        </w:rPr>
        <w:t xml:space="preserve"> TBC) izveidošanai un </w:t>
      </w:r>
      <w:r w:rsidR="00403DE3">
        <w:rPr>
          <w:rFonts w:ascii="Times New Roman" w:hAnsi="Times New Roman"/>
          <w:lang w:val="lv-LV"/>
        </w:rPr>
        <w:t>darbībai</w:t>
      </w:r>
      <w:r w:rsidRPr="00BA318C">
        <w:rPr>
          <w:rFonts w:ascii="Times New Roman" w:hAnsi="Times New Roman"/>
          <w:lang w:val="lv-LV"/>
        </w:rPr>
        <w:t xml:space="preserve">. Kopumā </w:t>
      </w:r>
      <w:r w:rsidR="00403DE3">
        <w:rPr>
          <w:rFonts w:ascii="Times New Roman" w:hAnsi="Times New Roman"/>
          <w:lang w:val="lv-LV"/>
        </w:rPr>
        <w:t>atklāts konkurss</w:t>
      </w:r>
      <w:r w:rsidRPr="00BA318C">
        <w:rPr>
          <w:rFonts w:ascii="Times New Roman" w:hAnsi="Times New Roman"/>
          <w:lang w:val="lv-LV"/>
        </w:rPr>
        <w:t xml:space="preserve"> un </w:t>
      </w:r>
      <w:r w:rsidR="00403DE3">
        <w:rPr>
          <w:rFonts w:ascii="Times New Roman" w:hAnsi="Times New Roman"/>
          <w:lang w:val="lv-LV"/>
        </w:rPr>
        <w:t xml:space="preserve">neliela apjoma </w:t>
      </w:r>
      <w:proofErr w:type="spellStart"/>
      <w:r w:rsidR="00403DE3">
        <w:rPr>
          <w:rFonts w:ascii="Times New Roman" w:hAnsi="Times New Roman"/>
          <w:lang w:val="lv-LV"/>
        </w:rPr>
        <w:t>grantu</w:t>
      </w:r>
      <w:proofErr w:type="spellEnd"/>
      <w:r w:rsidRPr="00BA318C">
        <w:rPr>
          <w:rFonts w:ascii="Times New Roman" w:hAnsi="Times New Roman"/>
          <w:lang w:val="lv-LV"/>
        </w:rPr>
        <w:t xml:space="preserve"> shēmas būs atvērtas MVU, bet TBC projekts būs vērsts uz </w:t>
      </w:r>
      <w:r w:rsidR="00403DE3">
        <w:rPr>
          <w:rFonts w:ascii="Times New Roman" w:hAnsi="Times New Roman"/>
          <w:lang w:val="lv-LV"/>
        </w:rPr>
        <w:t>inovatīviem</w:t>
      </w:r>
      <w:r w:rsidR="00403DE3" w:rsidRPr="00BA318C">
        <w:rPr>
          <w:rFonts w:ascii="Times New Roman" w:hAnsi="Times New Roman"/>
          <w:lang w:val="lv-LV"/>
        </w:rPr>
        <w:t xml:space="preserve"> </w:t>
      </w:r>
      <w:r w:rsidRPr="00BA318C">
        <w:rPr>
          <w:rFonts w:ascii="Times New Roman" w:hAnsi="Times New Roman"/>
          <w:lang w:val="lv-LV"/>
        </w:rPr>
        <w:t xml:space="preserve">uzņēmējiem, </w:t>
      </w:r>
      <w:proofErr w:type="spellStart"/>
      <w:r w:rsidRPr="00BA318C">
        <w:rPr>
          <w:rFonts w:ascii="Times New Roman" w:hAnsi="Times New Roman"/>
          <w:lang w:val="lv-LV"/>
        </w:rPr>
        <w:t>jaunuzņēmumiem</w:t>
      </w:r>
      <w:proofErr w:type="spellEnd"/>
      <w:r w:rsidRPr="00BA318C">
        <w:rPr>
          <w:rFonts w:ascii="Times New Roman" w:hAnsi="Times New Roman"/>
          <w:lang w:val="lv-LV"/>
        </w:rPr>
        <w:t>, MVU, kā arī tehnoloģiski ietilpīgiem lielajiem uzņēmumiem, piemēram</w:t>
      </w:r>
      <w:r w:rsidR="00403DE3">
        <w:rPr>
          <w:rFonts w:ascii="Times New Roman" w:hAnsi="Times New Roman"/>
          <w:lang w:val="lv-LV"/>
        </w:rPr>
        <w:t>,</w:t>
      </w:r>
      <w:r w:rsidRPr="00BA318C">
        <w:rPr>
          <w:rFonts w:ascii="Times New Roman" w:hAnsi="Times New Roman"/>
          <w:lang w:val="lv-LV"/>
        </w:rPr>
        <w:t xml:space="preserve"> nozares ekspertiem un NVO, kas veic saimniecisko darbību, pētniecības organizācijām utt. </w:t>
      </w:r>
    </w:p>
    <w:p w14:paraId="0B4AF331" w14:textId="77777777" w:rsidR="00044CAB" w:rsidRPr="00BA318C" w:rsidRDefault="00044CAB" w:rsidP="00044CAB">
      <w:pPr>
        <w:jc w:val="both"/>
        <w:rPr>
          <w:rFonts w:ascii="Times New Roman" w:hAnsi="Times New Roman"/>
          <w:lang w:val="lv-LV"/>
        </w:rPr>
      </w:pPr>
    </w:p>
    <w:p w14:paraId="55604D2E" w14:textId="43657569" w:rsidR="00044CAB" w:rsidRPr="00BA318C" w:rsidRDefault="00044CAB" w:rsidP="00044CAB">
      <w:pPr>
        <w:spacing w:before="120"/>
        <w:jc w:val="both"/>
        <w:rPr>
          <w:rFonts w:ascii="Times New Roman" w:hAnsi="Times New Roman"/>
          <w:b/>
          <w:lang w:val="lv-LV"/>
        </w:rPr>
      </w:pPr>
      <w:r w:rsidRPr="00BA318C">
        <w:rPr>
          <w:rFonts w:ascii="Times New Roman" w:hAnsi="Times New Roman"/>
          <w:b/>
          <w:lang w:val="lv-LV"/>
        </w:rPr>
        <w:t xml:space="preserve">3.1. </w:t>
      </w:r>
      <w:r w:rsidR="00E66215">
        <w:rPr>
          <w:rFonts w:ascii="Times New Roman" w:hAnsi="Times New Roman"/>
          <w:b/>
          <w:lang w:val="lv-LV"/>
        </w:rPr>
        <w:t>Atklāts konkurss</w:t>
      </w:r>
    </w:p>
    <w:p w14:paraId="6A7DC842" w14:textId="058F74A5" w:rsidR="00044CAB" w:rsidRPr="00BA318C" w:rsidRDefault="00153973" w:rsidP="00044CAB">
      <w:pPr>
        <w:spacing w:before="120"/>
        <w:jc w:val="both"/>
        <w:rPr>
          <w:rFonts w:ascii="Times New Roman" w:hAnsi="Times New Roman"/>
          <w:lang w:val="lv-LV"/>
        </w:rPr>
      </w:pPr>
      <w:r>
        <w:rPr>
          <w:rFonts w:ascii="Times New Roman" w:eastAsia="Calibri" w:hAnsi="Times New Roman"/>
          <w:bCs/>
          <w:lang w:val="lv-LV"/>
        </w:rPr>
        <w:t>Atklāts konkurss</w:t>
      </w:r>
      <w:r w:rsidR="00044CAB" w:rsidRPr="00BA318C">
        <w:rPr>
          <w:rFonts w:ascii="Times New Roman" w:eastAsia="Calibri" w:hAnsi="Times New Roman"/>
          <w:bCs/>
          <w:lang w:val="lv-LV"/>
        </w:rPr>
        <w:t xml:space="preserve"> ar uzsvaru uz </w:t>
      </w:r>
      <w:r>
        <w:rPr>
          <w:rFonts w:ascii="Times New Roman" w:eastAsia="Calibri" w:hAnsi="Times New Roman"/>
          <w:bCs/>
          <w:lang w:val="lv-LV"/>
        </w:rPr>
        <w:t>Z</w:t>
      </w:r>
      <w:r w:rsidRPr="00BA318C">
        <w:rPr>
          <w:rFonts w:ascii="Times New Roman" w:eastAsia="Calibri" w:hAnsi="Times New Roman"/>
          <w:bCs/>
          <w:lang w:val="lv-LV"/>
        </w:rPr>
        <w:t xml:space="preserve">I </w:t>
      </w:r>
      <w:r w:rsidR="00044CAB" w:rsidRPr="00BA318C">
        <w:rPr>
          <w:rFonts w:ascii="Times New Roman" w:eastAsia="Calibri" w:hAnsi="Times New Roman"/>
          <w:bCs/>
          <w:lang w:val="lv-LV"/>
        </w:rPr>
        <w:t>un IKT ļaus MVU izstrādāt produktus, veikt pētniecības un attīstības darbīb</w:t>
      </w:r>
      <w:r w:rsidR="00F754F7">
        <w:rPr>
          <w:rFonts w:ascii="Times New Roman" w:eastAsia="Calibri" w:hAnsi="Times New Roman"/>
          <w:bCs/>
          <w:lang w:val="lv-LV"/>
        </w:rPr>
        <w:t>as un ieviest ražošanā inovatīva</w:t>
      </w:r>
      <w:r w:rsidR="00044CAB" w:rsidRPr="00BA318C">
        <w:rPr>
          <w:rFonts w:ascii="Times New Roman" w:eastAsia="Calibri" w:hAnsi="Times New Roman"/>
          <w:bCs/>
          <w:lang w:val="lv-LV"/>
        </w:rPr>
        <w:t xml:space="preserve">s videi </w:t>
      </w:r>
      <w:r>
        <w:rPr>
          <w:rFonts w:ascii="Times New Roman" w:eastAsia="Calibri" w:hAnsi="Times New Roman"/>
          <w:bCs/>
          <w:lang w:val="lv-LV"/>
        </w:rPr>
        <w:t>draudzīgas</w:t>
      </w:r>
      <w:r w:rsidRPr="00BA318C">
        <w:rPr>
          <w:rFonts w:ascii="Times New Roman" w:eastAsia="Calibri" w:hAnsi="Times New Roman"/>
          <w:bCs/>
          <w:lang w:val="lv-LV"/>
        </w:rPr>
        <w:t xml:space="preserve"> tehnoloģijas </w:t>
      </w:r>
      <w:r w:rsidR="00044CAB" w:rsidRPr="00BA318C">
        <w:rPr>
          <w:rFonts w:ascii="Times New Roman" w:eastAsia="Calibri" w:hAnsi="Times New Roman"/>
          <w:bCs/>
          <w:lang w:val="lv-LV"/>
        </w:rPr>
        <w:t>un IKT</w:t>
      </w:r>
      <w:r w:rsidR="00CC75C2">
        <w:rPr>
          <w:rFonts w:ascii="Times New Roman" w:eastAsia="Calibri" w:hAnsi="Times New Roman"/>
          <w:bCs/>
          <w:lang w:val="lv-LV"/>
        </w:rPr>
        <w:t xml:space="preserve"> </w:t>
      </w:r>
      <w:r>
        <w:rPr>
          <w:rFonts w:ascii="Times New Roman" w:eastAsia="Calibri" w:hAnsi="Times New Roman"/>
          <w:bCs/>
          <w:lang w:val="lv-LV"/>
        </w:rPr>
        <w:t>risinājumus</w:t>
      </w:r>
      <w:r w:rsidR="00044CAB" w:rsidRPr="00BA318C">
        <w:rPr>
          <w:rFonts w:ascii="Times New Roman" w:eastAsia="Calibri" w:hAnsi="Times New Roman"/>
          <w:bCs/>
          <w:lang w:val="lv-LV"/>
        </w:rPr>
        <w:t xml:space="preserve">. Atbalsta pasākumi </w:t>
      </w:r>
      <w:r w:rsidRPr="00BA318C">
        <w:rPr>
          <w:rFonts w:ascii="Times New Roman" w:eastAsia="Calibri" w:hAnsi="Times New Roman"/>
          <w:bCs/>
          <w:lang w:val="lv-LV"/>
        </w:rPr>
        <w:t>ietver</w:t>
      </w:r>
      <w:r>
        <w:rPr>
          <w:rFonts w:ascii="Times New Roman" w:eastAsia="Calibri" w:hAnsi="Times New Roman"/>
          <w:bCs/>
          <w:lang w:val="lv-LV"/>
        </w:rPr>
        <w:t>s</w:t>
      </w:r>
      <w:r w:rsidRPr="00BA318C">
        <w:rPr>
          <w:rFonts w:ascii="Times New Roman" w:eastAsia="Calibri" w:hAnsi="Times New Roman"/>
          <w:bCs/>
          <w:lang w:val="lv-LV"/>
        </w:rPr>
        <w:t xml:space="preserve"> </w:t>
      </w:r>
      <w:r w:rsidR="00044CAB" w:rsidRPr="00BA318C">
        <w:rPr>
          <w:rFonts w:ascii="Times New Roman" w:eastAsia="Calibri" w:hAnsi="Times New Roman"/>
          <w:bCs/>
          <w:lang w:val="lv-LV"/>
        </w:rPr>
        <w:t xml:space="preserve">videi </w:t>
      </w:r>
      <w:r>
        <w:rPr>
          <w:rFonts w:ascii="Times New Roman" w:eastAsia="Calibri" w:hAnsi="Times New Roman"/>
          <w:bCs/>
          <w:lang w:val="lv-LV"/>
        </w:rPr>
        <w:t>draudzīgu</w:t>
      </w:r>
      <w:r w:rsidRPr="00BA318C">
        <w:rPr>
          <w:rFonts w:ascii="Times New Roman" w:eastAsia="Calibri" w:hAnsi="Times New Roman"/>
          <w:bCs/>
          <w:lang w:val="lv-LV"/>
        </w:rPr>
        <w:t xml:space="preserve"> </w:t>
      </w:r>
      <w:r w:rsidR="00044CAB" w:rsidRPr="00BA318C">
        <w:rPr>
          <w:rFonts w:ascii="Times New Roman" w:eastAsia="Calibri" w:hAnsi="Times New Roman"/>
          <w:bCs/>
          <w:lang w:val="lv-LV"/>
        </w:rPr>
        <w:t xml:space="preserve">ražošanas procesu un IKT risinājumus, kas ieviesīs jaunus uzņēmējdarbības modeļus, uzlabojot ražošanas procesu efektivitāti un tādējādi veicinot uzņēmumu konkurētspēju. </w:t>
      </w:r>
      <w:r>
        <w:rPr>
          <w:rFonts w:ascii="Times New Roman" w:eastAsia="Calibri" w:hAnsi="Times New Roman"/>
          <w:bCs/>
          <w:lang w:val="lv-LV"/>
        </w:rPr>
        <w:t>Šī programmas sadaļa</w:t>
      </w:r>
      <w:r w:rsidR="00044CAB" w:rsidRPr="00BA318C">
        <w:rPr>
          <w:rFonts w:ascii="Times New Roman" w:eastAsia="Calibri" w:hAnsi="Times New Roman"/>
          <w:bCs/>
          <w:lang w:val="lv-LV"/>
        </w:rPr>
        <w:t xml:space="preserve"> sniedz arī lieliskas iespējas divpusējai sadarbībai, pētniecības un attīstības </w:t>
      </w:r>
      <w:r>
        <w:rPr>
          <w:rFonts w:ascii="Times New Roman" w:eastAsia="Calibri" w:hAnsi="Times New Roman"/>
          <w:bCs/>
          <w:lang w:val="lv-LV"/>
        </w:rPr>
        <w:t>aktivitātēs</w:t>
      </w:r>
      <w:r w:rsidRPr="00BA318C">
        <w:rPr>
          <w:rFonts w:ascii="Times New Roman" w:eastAsia="Calibri" w:hAnsi="Times New Roman"/>
          <w:bCs/>
          <w:lang w:val="lv-LV"/>
        </w:rPr>
        <w:t xml:space="preserve"> </w:t>
      </w:r>
      <w:r w:rsidR="00044CAB" w:rsidRPr="00BA318C">
        <w:rPr>
          <w:rFonts w:ascii="Times New Roman" w:eastAsia="Calibri" w:hAnsi="Times New Roman"/>
          <w:bCs/>
          <w:lang w:val="lv-LV"/>
        </w:rPr>
        <w:t xml:space="preserve">iesaistot </w:t>
      </w:r>
      <w:r>
        <w:rPr>
          <w:rFonts w:ascii="Times New Roman" w:eastAsia="Calibri" w:hAnsi="Times New Roman"/>
          <w:bCs/>
          <w:lang w:val="lv-LV"/>
        </w:rPr>
        <w:t xml:space="preserve">arī </w:t>
      </w:r>
      <w:r w:rsidR="00044CAB" w:rsidRPr="00BA318C">
        <w:rPr>
          <w:rFonts w:ascii="Times New Roman" w:eastAsia="Calibri" w:hAnsi="Times New Roman"/>
          <w:bCs/>
          <w:lang w:val="lv-LV"/>
        </w:rPr>
        <w:t xml:space="preserve">donorvalstu partnerus. </w:t>
      </w:r>
      <w:r>
        <w:rPr>
          <w:rFonts w:ascii="Times New Roman" w:eastAsia="Calibri" w:hAnsi="Times New Roman"/>
          <w:bCs/>
          <w:lang w:val="lv-LV"/>
        </w:rPr>
        <w:t>Atklāts konkurss</w:t>
      </w:r>
      <w:r w:rsidR="00044CAB" w:rsidRPr="00BA318C">
        <w:rPr>
          <w:rFonts w:ascii="Times New Roman" w:eastAsia="Calibri" w:hAnsi="Times New Roman"/>
          <w:bCs/>
          <w:lang w:val="lv-LV"/>
        </w:rPr>
        <w:t xml:space="preserve"> palīdzēs privātiem uzņēmumiem izstrādāt un ieviest jaunus produktus un tehnoloģijas. </w:t>
      </w:r>
    </w:p>
    <w:p w14:paraId="7678710D" w14:textId="17AFF1F1" w:rsidR="00044CAB" w:rsidRPr="00BA318C" w:rsidRDefault="00153973" w:rsidP="00044CAB">
      <w:pPr>
        <w:spacing w:before="120"/>
        <w:jc w:val="both"/>
        <w:rPr>
          <w:rFonts w:ascii="Times New Roman" w:hAnsi="Times New Roman"/>
          <w:lang w:val="lv-LV"/>
        </w:rPr>
      </w:pPr>
      <w:r>
        <w:rPr>
          <w:rFonts w:ascii="Times New Roman" w:hAnsi="Times New Roman"/>
          <w:lang w:val="lv-LV"/>
        </w:rPr>
        <w:t>Atklātā konkursa projektu īstenotāji</w:t>
      </w:r>
      <w:r w:rsidR="00044CAB" w:rsidRPr="00BA318C">
        <w:rPr>
          <w:rFonts w:ascii="Times New Roman" w:hAnsi="Times New Roman"/>
          <w:lang w:val="lv-LV"/>
        </w:rPr>
        <w:t xml:space="preserve"> ir MVU, kas izveidoti kā juridiskas personas Latvijā. Pretendenti tiks atlasīti atklātā projektu atlases procedūrā. </w:t>
      </w:r>
      <w:r>
        <w:rPr>
          <w:rFonts w:ascii="Times New Roman" w:hAnsi="Times New Roman"/>
          <w:lang w:val="lv-LV"/>
        </w:rPr>
        <w:t>Atbalsta</w:t>
      </w:r>
      <w:r w:rsidRPr="00BA318C">
        <w:rPr>
          <w:rFonts w:ascii="Times New Roman" w:hAnsi="Times New Roman"/>
          <w:lang w:val="lv-LV"/>
        </w:rPr>
        <w:t xml:space="preserve"> </w:t>
      </w:r>
      <w:r w:rsidR="00044CAB" w:rsidRPr="00BA318C">
        <w:rPr>
          <w:rFonts w:ascii="Times New Roman" w:hAnsi="Times New Roman"/>
          <w:lang w:val="lv-LV"/>
        </w:rPr>
        <w:t>summa vi</w:t>
      </w:r>
      <w:r w:rsidR="00266E20" w:rsidRPr="00BA318C">
        <w:rPr>
          <w:rFonts w:ascii="Times New Roman" w:hAnsi="Times New Roman"/>
          <w:lang w:val="lv-LV"/>
        </w:rPr>
        <w:t xml:space="preserve">enam </w:t>
      </w:r>
      <w:r>
        <w:rPr>
          <w:rFonts w:ascii="Times New Roman" w:hAnsi="Times New Roman"/>
          <w:lang w:val="lv-LV"/>
        </w:rPr>
        <w:t>līdzfinansējuma saņēmējam</w:t>
      </w:r>
      <w:r w:rsidR="00266E20" w:rsidRPr="00BA318C">
        <w:rPr>
          <w:rFonts w:ascii="Times New Roman" w:hAnsi="Times New Roman"/>
          <w:lang w:val="lv-LV"/>
        </w:rPr>
        <w:t xml:space="preserve"> ir 200 </w:t>
      </w:r>
      <w:r w:rsidR="00044CAB" w:rsidRPr="00BA318C">
        <w:rPr>
          <w:rFonts w:ascii="Times New Roman" w:hAnsi="Times New Roman"/>
          <w:lang w:val="lv-LV"/>
        </w:rPr>
        <w:t>000</w:t>
      </w:r>
      <w:r w:rsidR="00266E20" w:rsidRPr="00BA318C">
        <w:rPr>
          <w:rFonts w:ascii="Times New Roman" w:hAnsi="Times New Roman"/>
          <w:lang w:val="lv-LV"/>
        </w:rPr>
        <w:t> – 600</w:t>
      </w:r>
      <w:r w:rsidR="00287813">
        <w:rPr>
          <w:rFonts w:ascii="Times New Roman" w:hAnsi="Times New Roman"/>
          <w:lang w:val="lv-LV"/>
        </w:rPr>
        <w:t> </w:t>
      </w:r>
      <w:r w:rsidR="00266E20" w:rsidRPr="00BA318C">
        <w:rPr>
          <w:rFonts w:ascii="Times New Roman" w:hAnsi="Times New Roman"/>
          <w:lang w:val="lv-LV"/>
        </w:rPr>
        <w:t>000</w:t>
      </w:r>
      <w:r w:rsidR="00287813">
        <w:rPr>
          <w:rFonts w:ascii="Times New Roman" w:hAnsi="Times New Roman"/>
          <w:lang w:val="lv-LV"/>
        </w:rPr>
        <w:t xml:space="preserve"> </w:t>
      </w:r>
      <w:r w:rsidR="00266E20" w:rsidRPr="00BA318C">
        <w:rPr>
          <w:rFonts w:ascii="Times New Roman" w:hAnsi="Times New Roman"/>
          <w:lang w:val="lv-LV"/>
        </w:rPr>
        <w:t xml:space="preserve">EUR ar </w:t>
      </w:r>
      <w:r>
        <w:rPr>
          <w:rFonts w:ascii="Times New Roman" w:hAnsi="Times New Roman"/>
          <w:lang w:val="lv-LV"/>
        </w:rPr>
        <w:t>atbalsta intensitāti</w:t>
      </w:r>
      <w:r w:rsidR="00266E20" w:rsidRPr="00BA318C">
        <w:rPr>
          <w:rFonts w:ascii="Times New Roman" w:hAnsi="Times New Roman"/>
          <w:lang w:val="lv-LV"/>
        </w:rPr>
        <w:t xml:space="preserve"> 45%-</w:t>
      </w:r>
      <w:r w:rsidR="00044CAB" w:rsidRPr="00BA318C">
        <w:rPr>
          <w:rFonts w:ascii="Times New Roman" w:hAnsi="Times New Roman"/>
          <w:lang w:val="lv-LV"/>
        </w:rPr>
        <w:t>55%</w:t>
      </w:r>
      <w:r w:rsidR="00287813">
        <w:rPr>
          <w:rStyle w:val="FootnoteReference"/>
          <w:rFonts w:ascii="Times New Roman" w:hAnsi="Times New Roman"/>
          <w:lang w:val="lv-LV"/>
        </w:rPr>
        <w:footnoteReference w:id="3"/>
      </w:r>
      <w:r w:rsidR="00287813" w:rsidRPr="00BA318C">
        <w:rPr>
          <w:rFonts w:ascii="Times New Roman" w:hAnsi="Times New Roman"/>
          <w:lang w:val="lv-LV"/>
        </w:rPr>
        <w:t xml:space="preserve"> </w:t>
      </w:r>
      <w:r w:rsidR="00044CAB" w:rsidRPr="00BA318C">
        <w:rPr>
          <w:rFonts w:ascii="Times New Roman" w:hAnsi="Times New Roman"/>
          <w:lang w:val="lv-LV"/>
        </w:rPr>
        <w:t xml:space="preserve"> atkarībā no attiecināmo izmaksu pozīcijām. </w:t>
      </w:r>
    </w:p>
    <w:p w14:paraId="05960134" w14:textId="77777777" w:rsidR="00044CAB" w:rsidRPr="00BA318C" w:rsidRDefault="00044CAB" w:rsidP="00044CAB">
      <w:pPr>
        <w:pStyle w:val="ColorfulList-Accent11"/>
        <w:spacing w:after="0"/>
        <w:ind w:left="0"/>
        <w:jc w:val="both"/>
        <w:rPr>
          <w:rFonts w:ascii="Times New Roman" w:hAnsi="Times New Roman"/>
          <w:b/>
          <w:lang w:val="lv-LV"/>
        </w:rPr>
      </w:pPr>
    </w:p>
    <w:p w14:paraId="66B8D692" w14:textId="42459487" w:rsidR="00044CAB" w:rsidRPr="00BA318C" w:rsidRDefault="008D16B5" w:rsidP="00044CAB">
      <w:pPr>
        <w:spacing w:after="0"/>
        <w:jc w:val="both"/>
        <w:rPr>
          <w:rFonts w:ascii="Times New Roman" w:hAnsi="Times New Roman"/>
          <w:b/>
          <w:lang w:val="lv-LV"/>
        </w:rPr>
      </w:pPr>
      <w:r>
        <w:rPr>
          <w:rFonts w:ascii="Times New Roman" w:hAnsi="Times New Roman"/>
          <w:b/>
          <w:lang w:val="lv-LV"/>
        </w:rPr>
        <w:t>Zaļās</w:t>
      </w:r>
      <w:r w:rsidR="00044CAB" w:rsidRPr="00BA318C">
        <w:rPr>
          <w:rFonts w:ascii="Times New Roman" w:hAnsi="Times New Roman"/>
          <w:b/>
          <w:lang w:val="lv-LV"/>
        </w:rPr>
        <w:t xml:space="preserve"> inovācijas</w:t>
      </w:r>
    </w:p>
    <w:p w14:paraId="5C0C7F19" w14:textId="22678AEA" w:rsidR="00044CAB" w:rsidRPr="00BA318C" w:rsidRDefault="00453A5F" w:rsidP="00044CAB">
      <w:pPr>
        <w:pStyle w:val="ColorfulList-Accent11"/>
        <w:spacing w:after="0"/>
        <w:ind w:left="0"/>
        <w:jc w:val="both"/>
        <w:rPr>
          <w:rFonts w:ascii="Times New Roman" w:eastAsia="Calibri" w:hAnsi="Times New Roman"/>
          <w:bCs/>
          <w:lang w:val="lv-LV"/>
        </w:rPr>
      </w:pPr>
      <w:r>
        <w:rPr>
          <w:rFonts w:ascii="Times New Roman" w:eastAsia="Calibri" w:hAnsi="Times New Roman"/>
          <w:bCs/>
          <w:lang w:val="lv-LV"/>
        </w:rPr>
        <w:t>Granti</w:t>
      </w:r>
      <w:r w:rsidRPr="00BA318C">
        <w:rPr>
          <w:rFonts w:ascii="Times New Roman" w:eastAsia="Calibri" w:hAnsi="Times New Roman"/>
          <w:bCs/>
          <w:lang w:val="lv-LV"/>
        </w:rPr>
        <w:t xml:space="preserve"> </w:t>
      </w:r>
      <w:r w:rsidR="00044CAB" w:rsidRPr="00BA318C">
        <w:rPr>
          <w:rFonts w:ascii="Times New Roman" w:eastAsia="Calibri" w:hAnsi="Times New Roman"/>
          <w:bCs/>
          <w:lang w:val="lv-LV"/>
        </w:rPr>
        <w:t xml:space="preserve">ļaus MVU izstrādāt produktus, veikt pētniecības un attīstības darbības un ieviest ražošanā inovatīvas videi </w:t>
      </w:r>
      <w:r>
        <w:rPr>
          <w:rFonts w:ascii="Times New Roman" w:eastAsia="Calibri" w:hAnsi="Times New Roman"/>
          <w:bCs/>
          <w:lang w:val="lv-LV"/>
        </w:rPr>
        <w:t>draudzīgas</w:t>
      </w:r>
      <w:r w:rsidRPr="00BA318C">
        <w:rPr>
          <w:rFonts w:ascii="Times New Roman" w:eastAsia="Calibri" w:hAnsi="Times New Roman"/>
          <w:bCs/>
          <w:lang w:val="lv-LV"/>
        </w:rPr>
        <w:t xml:space="preserve"> tehnoloģijas </w:t>
      </w:r>
      <w:r w:rsidR="00044CAB" w:rsidRPr="00BA318C">
        <w:rPr>
          <w:rFonts w:ascii="Times New Roman" w:eastAsia="Calibri" w:hAnsi="Times New Roman"/>
          <w:bCs/>
          <w:lang w:val="lv-LV"/>
        </w:rPr>
        <w:t xml:space="preserve">un IKT </w:t>
      </w:r>
      <w:r>
        <w:rPr>
          <w:rFonts w:ascii="Times New Roman" w:eastAsia="Calibri" w:hAnsi="Times New Roman"/>
          <w:bCs/>
          <w:lang w:val="lv-LV"/>
        </w:rPr>
        <w:t>risinājumus</w:t>
      </w:r>
      <w:r w:rsidR="00044CAB" w:rsidRPr="00BA318C">
        <w:rPr>
          <w:rFonts w:ascii="Times New Roman" w:eastAsia="Calibri" w:hAnsi="Times New Roman"/>
          <w:bCs/>
          <w:lang w:val="lv-LV"/>
        </w:rPr>
        <w:t xml:space="preserve">. </w:t>
      </w:r>
      <w:r>
        <w:rPr>
          <w:rFonts w:ascii="Times New Roman" w:eastAsia="Calibri" w:hAnsi="Times New Roman"/>
          <w:bCs/>
          <w:lang w:val="lv-LV"/>
        </w:rPr>
        <w:t>Atbalsts tiks sniegts</w:t>
      </w:r>
      <w:r w:rsidRPr="00BA318C">
        <w:rPr>
          <w:rFonts w:ascii="Times New Roman" w:eastAsia="Calibri" w:hAnsi="Times New Roman"/>
          <w:bCs/>
          <w:lang w:val="lv-LV"/>
        </w:rPr>
        <w:t xml:space="preserve"> </w:t>
      </w:r>
      <w:r w:rsidR="00044CAB" w:rsidRPr="00BA318C">
        <w:rPr>
          <w:rFonts w:ascii="Times New Roman" w:eastAsia="Calibri" w:hAnsi="Times New Roman"/>
          <w:bCs/>
          <w:lang w:val="lv-LV"/>
        </w:rPr>
        <w:t xml:space="preserve">arī esošo ražošanas procesu </w:t>
      </w:r>
      <w:proofErr w:type="spellStart"/>
      <w:r>
        <w:rPr>
          <w:rFonts w:ascii="Times New Roman" w:eastAsia="Calibri" w:hAnsi="Times New Roman"/>
          <w:bCs/>
          <w:lang w:val="lv-LV"/>
        </w:rPr>
        <w:t>efektivizēšanai</w:t>
      </w:r>
      <w:proofErr w:type="spellEnd"/>
      <w:r>
        <w:rPr>
          <w:rFonts w:ascii="Times New Roman" w:eastAsia="Calibri" w:hAnsi="Times New Roman"/>
          <w:bCs/>
          <w:lang w:val="lv-LV"/>
        </w:rPr>
        <w:t>, padarot tos videi draudzīgākus</w:t>
      </w:r>
      <w:r w:rsidR="00044CAB" w:rsidRPr="00BA318C">
        <w:rPr>
          <w:rFonts w:ascii="Times New Roman" w:eastAsia="Calibri" w:hAnsi="Times New Roman"/>
          <w:bCs/>
          <w:lang w:val="lv-LV"/>
        </w:rPr>
        <w:t xml:space="preserve">, piemēram, notekūdeņu daudzuma un gaisa piesārņojuma samazināšanai, gaisa recirkulācijas uzlabošanai, aprites ekonomikas attīstīšanai, ražošanas procesu pārpalikumu izmantošanai utt. Tādējādi </w:t>
      </w:r>
      <w:r w:rsidR="00483A38">
        <w:rPr>
          <w:rFonts w:ascii="Times New Roman" w:eastAsia="Calibri" w:hAnsi="Times New Roman"/>
          <w:bCs/>
          <w:lang w:val="lv-LV"/>
        </w:rPr>
        <w:t>atklāta konkursa</w:t>
      </w:r>
      <w:r w:rsidR="00044CAB" w:rsidRPr="00BA318C">
        <w:rPr>
          <w:rFonts w:ascii="Times New Roman" w:eastAsia="Calibri" w:hAnsi="Times New Roman"/>
          <w:bCs/>
          <w:lang w:val="lv-LV"/>
        </w:rPr>
        <w:t xml:space="preserve"> mērķis būs risināt problēmas, kas konstatētas Latvijas uzņēmējdarbībā, piemēram, nepietiekams finansējums videi draudzīgu produktu ieviešanai un videi nekaitīgas ražošanas procesiem. </w:t>
      </w:r>
      <w:r w:rsidR="00483A38">
        <w:rPr>
          <w:rFonts w:ascii="Times New Roman" w:eastAsia="Calibri" w:hAnsi="Times New Roman"/>
          <w:bCs/>
          <w:lang w:val="lv-LV"/>
        </w:rPr>
        <w:t>Sagaidāms</w:t>
      </w:r>
      <w:r w:rsidR="00044CAB" w:rsidRPr="00BA318C">
        <w:rPr>
          <w:rFonts w:ascii="Times New Roman" w:eastAsia="Calibri" w:hAnsi="Times New Roman"/>
          <w:bCs/>
          <w:lang w:val="lv-LV"/>
        </w:rPr>
        <w:t xml:space="preserve">, ka programma atbalstīs </w:t>
      </w:r>
      <w:r w:rsidR="00483A38">
        <w:rPr>
          <w:rFonts w:ascii="Times New Roman" w:eastAsia="Calibri" w:hAnsi="Times New Roman"/>
          <w:bCs/>
          <w:lang w:val="lv-LV"/>
        </w:rPr>
        <w:t>inovatīvu</w:t>
      </w:r>
      <w:r w:rsidR="00044CAB" w:rsidRPr="00BA318C">
        <w:rPr>
          <w:rFonts w:ascii="Times New Roman" w:eastAsia="Calibri" w:hAnsi="Times New Roman"/>
          <w:bCs/>
          <w:lang w:val="lv-LV"/>
        </w:rPr>
        <w:t xml:space="preserve"> produktu un pakalpojumu klāstu, </w:t>
      </w:r>
      <w:r w:rsidR="00483A38">
        <w:rPr>
          <w:rFonts w:ascii="Times New Roman" w:eastAsia="Calibri" w:hAnsi="Times New Roman"/>
          <w:bCs/>
          <w:lang w:val="lv-LV"/>
        </w:rPr>
        <w:t>kas vērsts uz ilgāku produktu dzīves ciklu</w:t>
      </w:r>
      <w:r w:rsidR="00044CAB" w:rsidRPr="00BA318C">
        <w:rPr>
          <w:rFonts w:ascii="Times New Roman" w:eastAsia="Calibri" w:hAnsi="Times New Roman"/>
          <w:bCs/>
          <w:lang w:val="lv-LV"/>
        </w:rPr>
        <w:t xml:space="preserve">, </w:t>
      </w:r>
      <w:r w:rsidR="00483A38" w:rsidRPr="00BA318C">
        <w:rPr>
          <w:rFonts w:ascii="Times New Roman" w:eastAsia="Calibri" w:hAnsi="Times New Roman"/>
          <w:bCs/>
          <w:lang w:val="lv-LV"/>
        </w:rPr>
        <w:t>zem</w:t>
      </w:r>
      <w:r w:rsidR="00483A38">
        <w:rPr>
          <w:rFonts w:ascii="Times New Roman" w:eastAsia="Calibri" w:hAnsi="Times New Roman"/>
          <w:bCs/>
          <w:lang w:val="lv-LV"/>
        </w:rPr>
        <w:t xml:space="preserve">āku </w:t>
      </w:r>
      <w:r w:rsidR="00044CAB" w:rsidRPr="00BA318C">
        <w:rPr>
          <w:rFonts w:ascii="Times New Roman" w:eastAsia="Calibri" w:hAnsi="Times New Roman"/>
          <w:bCs/>
          <w:lang w:val="lv-LV"/>
        </w:rPr>
        <w:t>ūdens</w:t>
      </w:r>
      <w:r w:rsidR="00483A38">
        <w:rPr>
          <w:rFonts w:ascii="Times New Roman" w:eastAsia="Calibri" w:hAnsi="Times New Roman"/>
          <w:bCs/>
          <w:lang w:val="lv-LV"/>
        </w:rPr>
        <w:t>,</w:t>
      </w:r>
      <w:r w:rsidR="00044CAB" w:rsidRPr="00BA318C">
        <w:rPr>
          <w:rFonts w:ascii="Times New Roman" w:eastAsia="Calibri" w:hAnsi="Times New Roman"/>
          <w:bCs/>
          <w:lang w:val="lv-LV"/>
        </w:rPr>
        <w:t xml:space="preserve"> enerģijas un materiālu saturu. Šī </w:t>
      </w:r>
      <w:r w:rsidR="00483A38">
        <w:rPr>
          <w:rFonts w:ascii="Times New Roman" w:eastAsia="Calibri" w:hAnsi="Times New Roman"/>
          <w:bCs/>
          <w:lang w:val="lv-LV"/>
        </w:rPr>
        <w:t>ražošanas procesu efektivizācija</w:t>
      </w:r>
      <w:r w:rsidR="00483A38" w:rsidRPr="00BA318C">
        <w:rPr>
          <w:rFonts w:ascii="Times New Roman" w:eastAsia="Calibri" w:hAnsi="Times New Roman"/>
          <w:bCs/>
          <w:lang w:val="lv-LV"/>
        </w:rPr>
        <w:t xml:space="preserve"> </w:t>
      </w:r>
      <w:r w:rsidR="00044CAB" w:rsidRPr="00BA318C">
        <w:rPr>
          <w:rFonts w:ascii="Times New Roman" w:eastAsia="Calibri" w:hAnsi="Times New Roman"/>
          <w:bCs/>
          <w:lang w:val="lv-LV"/>
        </w:rPr>
        <w:t>nenotiks vienas nakts laikā, un tā prasīs ievērojamus ieguldījumus. Galvenais uzdevums būs pāreja uz rū</w:t>
      </w:r>
      <w:r w:rsidR="00F754F7">
        <w:rPr>
          <w:rFonts w:ascii="Times New Roman" w:eastAsia="Calibri" w:hAnsi="Times New Roman"/>
          <w:bCs/>
          <w:lang w:val="lv-LV"/>
        </w:rPr>
        <w:t xml:space="preserve">pniecisko ražošanu, lai </w:t>
      </w:r>
      <w:r w:rsidR="00483A38">
        <w:rPr>
          <w:rFonts w:ascii="Times New Roman" w:eastAsia="Calibri" w:hAnsi="Times New Roman"/>
          <w:bCs/>
          <w:lang w:val="lv-LV"/>
        </w:rPr>
        <w:t xml:space="preserve">samazinātu </w:t>
      </w:r>
      <w:r w:rsidR="00044CAB" w:rsidRPr="00BA318C">
        <w:rPr>
          <w:rFonts w:ascii="Times New Roman" w:eastAsia="Calibri" w:hAnsi="Times New Roman"/>
          <w:bCs/>
          <w:lang w:val="lv-LV"/>
        </w:rPr>
        <w:t xml:space="preserve">oglekļa un materiālu </w:t>
      </w:r>
      <w:r w:rsidR="00483A38">
        <w:rPr>
          <w:rFonts w:ascii="Times New Roman" w:eastAsia="Calibri" w:hAnsi="Times New Roman"/>
          <w:bCs/>
          <w:lang w:val="lv-LV"/>
        </w:rPr>
        <w:t>patēriņu</w:t>
      </w:r>
      <w:r w:rsidR="00044CAB" w:rsidRPr="00BA318C">
        <w:rPr>
          <w:rFonts w:ascii="Times New Roman" w:eastAsia="Calibri" w:hAnsi="Times New Roman"/>
          <w:bCs/>
          <w:lang w:val="lv-LV"/>
        </w:rPr>
        <w:t xml:space="preserve">. Tas jo īpaši attiecas uz </w:t>
      </w:r>
      <w:r w:rsidR="00483A38">
        <w:rPr>
          <w:rFonts w:ascii="Times New Roman" w:eastAsia="Calibri" w:hAnsi="Times New Roman"/>
          <w:bCs/>
          <w:lang w:val="lv-LV"/>
        </w:rPr>
        <w:t>st</w:t>
      </w:r>
      <w:r w:rsidR="00CC75C2">
        <w:rPr>
          <w:rFonts w:ascii="Times New Roman" w:eastAsia="Calibri" w:hAnsi="Times New Roman"/>
          <w:bCs/>
          <w:lang w:val="lv-LV"/>
        </w:rPr>
        <w:t>ra</w:t>
      </w:r>
      <w:r w:rsidR="00483A38">
        <w:rPr>
          <w:rFonts w:ascii="Times New Roman" w:eastAsia="Calibri" w:hAnsi="Times New Roman"/>
          <w:bCs/>
          <w:lang w:val="lv-LV"/>
        </w:rPr>
        <w:t>uji augošiem ekonomikas sektoriem,</w:t>
      </w:r>
      <w:r w:rsidR="00CC75C2">
        <w:rPr>
          <w:rFonts w:ascii="Times New Roman" w:eastAsia="Calibri" w:hAnsi="Times New Roman"/>
          <w:bCs/>
          <w:lang w:val="lv-LV"/>
        </w:rPr>
        <w:t xml:space="preserve"> </w:t>
      </w:r>
      <w:r w:rsidR="00044CAB" w:rsidRPr="00BA318C">
        <w:rPr>
          <w:rFonts w:ascii="Times New Roman" w:eastAsia="Calibri" w:hAnsi="Times New Roman"/>
          <w:bCs/>
          <w:lang w:val="lv-LV"/>
        </w:rPr>
        <w:t xml:space="preserve">kas pašlaik iegulda lielus līdzekļus tradicionālajā ražošanas infrastruktūrā. Gan valsts, gan rūpniecības nozares līmenī uzlabota resursu efektivitāte </w:t>
      </w:r>
      <w:r w:rsidR="00483A38">
        <w:rPr>
          <w:rFonts w:ascii="Times New Roman" w:eastAsia="Calibri" w:hAnsi="Times New Roman"/>
          <w:bCs/>
          <w:lang w:val="lv-LV"/>
        </w:rPr>
        <w:t>veicinās</w:t>
      </w:r>
      <w:r w:rsidR="00483A38" w:rsidRPr="00BA318C">
        <w:rPr>
          <w:rFonts w:ascii="Times New Roman" w:eastAsia="Calibri" w:hAnsi="Times New Roman"/>
          <w:bCs/>
          <w:lang w:val="lv-LV"/>
        </w:rPr>
        <w:t xml:space="preserve"> </w:t>
      </w:r>
      <w:r w:rsidR="00044CAB" w:rsidRPr="00BA318C">
        <w:rPr>
          <w:rFonts w:ascii="Times New Roman" w:eastAsia="Calibri" w:hAnsi="Times New Roman"/>
          <w:bCs/>
          <w:lang w:val="lv-LV"/>
        </w:rPr>
        <w:t>konkurences priekšrocības un ilgtspējīgu nākotni.</w:t>
      </w:r>
    </w:p>
    <w:p w14:paraId="6674B6AD" w14:textId="77777777" w:rsidR="00044CAB" w:rsidRPr="00BA318C" w:rsidRDefault="00044CAB" w:rsidP="00044CAB">
      <w:pPr>
        <w:pStyle w:val="ColorfulList-Accent11"/>
        <w:spacing w:after="0"/>
        <w:ind w:left="0"/>
        <w:jc w:val="both"/>
        <w:rPr>
          <w:rFonts w:ascii="Times New Roman" w:hAnsi="Times New Roman"/>
          <w:b/>
          <w:lang w:val="lv-LV"/>
        </w:rPr>
      </w:pPr>
    </w:p>
    <w:p w14:paraId="2690E776" w14:textId="77777777" w:rsidR="00044CAB" w:rsidRPr="00BA318C" w:rsidRDefault="00044CAB" w:rsidP="00044CAB">
      <w:pPr>
        <w:pStyle w:val="ColorfulList-Accent11"/>
        <w:spacing w:after="0"/>
        <w:ind w:left="0"/>
        <w:jc w:val="both"/>
        <w:rPr>
          <w:rFonts w:ascii="Times New Roman" w:hAnsi="Times New Roman"/>
          <w:b/>
          <w:lang w:val="lv-LV"/>
        </w:rPr>
      </w:pPr>
      <w:r w:rsidRPr="00BA318C">
        <w:rPr>
          <w:rFonts w:ascii="Times New Roman" w:hAnsi="Times New Roman"/>
          <w:b/>
          <w:lang w:val="lv-LV"/>
        </w:rPr>
        <w:t xml:space="preserve">IKT </w:t>
      </w:r>
    </w:p>
    <w:p w14:paraId="200C60D4" w14:textId="68CB8608" w:rsidR="00044CAB" w:rsidRPr="00BA318C" w:rsidRDefault="00044CAB" w:rsidP="00044CAB">
      <w:pPr>
        <w:pStyle w:val="ColorfulList-Accent11"/>
        <w:spacing w:after="0"/>
        <w:ind w:left="0"/>
        <w:jc w:val="both"/>
        <w:rPr>
          <w:rFonts w:ascii="Times New Roman" w:hAnsi="Times New Roman"/>
          <w:b/>
          <w:lang w:val="lv-LV"/>
        </w:rPr>
      </w:pPr>
      <w:r w:rsidRPr="00BA318C">
        <w:rPr>
          <w:rFonts w:ascii="Times New Roman" w:hAnsi="Times New Roman"/>
          <w:lang w:val="lv-LV"/>
        </w:rPr>
        <w:t>IKT joma ir novērtēta kā joma ar augstu uzņēmējdarbības un inovācijas potenciālu un iespējami videi draudzīgu efektu. Šī programmas daļa veicinās inovatīvu risinājumu izstrādi un izma</w:t>
      </w:r>
      <w:r w:rsidR="00F754F7">
        <w:rPr>
          <w:rFonts w:ascii="Times New Roman" w:hAnsi="Times New Roman"/>
          <w:lang w:val="lv-LV"/>
        </w:rPr>
        <w:t>ntošanu uzņēmējdarbības attīstīšan</w:t>
      </w:r>
      <w:r w:rsidRPr="00BA318C">
        <w:rPr>
          <w:rFonts w:ascii="Times New Roman" w:hAnsi="Times New Roman"/>
          <w:lang w:val="lv-LV"/>
        </w:rPr>
        <w:t>ai ar IKT</w:t>
      </w:r>
      <w:r w:rsidR="00F754F7">
        <w:rPr>
          <w:rFonts w:ascii="Times New Roman" w:hAnsi="Times New Roman"/>
          <w:lang w:val="lv-LV"/>
        </w:rPr>
        <w:t xml:space="preserve"> palīdzību</w:t>
      </w:r>
      <w:r w:rsidRPr="00BA318C">
        <w:rPr>
          <w:rFonts w:ascii="Times New Roman" w:hAnsi="Times New Roman"/>
          <w:lang w:val="lv-LV"/>
        </w:rPr>
        <w:t xml:space="preserve">. </w:t>
      </w:r>
      <w:r w:rsidR="00E70C52">
        <w:rPr>
          <w:rFonts w:ascii="Times New Roman" w:hAnsi="Times New Roman"/>
          <w:lang w:val="lv-LV"/>
        </w:rPr>
        <w:t>Atklātais konkurss</w:t>
      </w:r>
      <w:r w:rsidRPr="00BA318C">
        <w:rPr>
          <w:rFonts w:ascii="Times New Roman" w:hAnsi="Times New Roman"/>
          <w:lang w:val="lv-LV"/>
        </w:rPr>
        <w:t xml:space="preserve"> sniegs Latvijas MVU iespēju attīstīt inovatīvus IKT produktus, tehnoloģijas un pakalpojumus, kā arī iegādāties ražošanai un īstenošanai nepieciešamo aprīkojumu, tādējādi risinot iepriekš minēto problēmu </w:t>
      </w:r>
      <w:r w:rsidR="00AC253D">
        <w:rPr>
          <w:rFonts w:ascii="Times New Roman" w:hAnsi="Times New Roman"/>
          <w:lang w:val="lv-LV"/>
        </w:rPr>
        <w:t>–</w:t>
      </w:r>
      <w:r w:rsidRPr="00BA318C">
        <w:rPr>
          <w:rFonts w:ascii="Times New Roman" w:hAnsi="Times New Roman"/>
          <w:lang w:val="lv-LV"/>
        </w:rPr>
        <w:t xml:space="preserve"> finansējuma trūkumu, lai attīstītu ražotnēm paredzētus inovatīvus IKT risinājumus, pamatojoties uz konkrētu uzņēmumu vajadzībām. </w:t>
      </w:r>
      <w:r w:rsidR="00E70C52">
        <w:rPr>
          <w:rFonts w:ascii="Times New Roman" w:hAnsi="Times New Roman"/>
          <w:lang w:val="lv-LV"/>
        </w:rPr>
        <w:t>Atklātā konkursa</w:t>
      </w:r>
      <w:r w:rsidRPr="00BA318C">
        <w:rPr>
          <w:rFonts w:ascii="Times New Roman" w:hAnsi="Times New Roman"/>
          <w:lang w:val="lv-LV"/>
        </w:rPr>
        <w:t xml:space="preserve"> ietvaros varētu izstrādāt un ieviest </w:t>
      </w:r>
      <w:r w:rsidRPr="00BA318C">
        <w:rPr>
          <w:rFonts w:ascii="Times New Roman" w:hAnsi="Times New Roman"/>
          <w:lang w:val="lv-LV"/>
        </w:rPr>
        <w:lastRenderedPageBreak/>
        <w:t xml:space="preserve">tehnoloģijas, kas ļauj viedajām savienotajām iekārtām strādāt arvien augstākā līmenī, veidot risinājumus, kuriem ir nepieciešams zems kontroles līmenis un minimāls sensoru skaits, kā arī attīstīt </w:t>
      </w:r>
      <w:r w:rsidR="00E70C52">
        <w:rPr>
          <w:rFonts w:ascii="Times New Roman" w:hAnsi="Times New Roman"/>
          <w:lang w:val="lv-LV"/>
        </w:rPr>
        <w:t>l</w:t>
      </w:r>
      <w:r w:rsidR="00E70C52" w:rsidRPr="00BA318C">
        <w:rPr>
          <w:rFonts w:ascii="Times New Roman" w:hAnsi="Times New Roman"/>
          <w:lang w:val="lv-LV"/>
        </w:rPr>
        <w:t>iet</w:t>
      </w:r>
      <w:r w:rsidR="00E70C52">
        <w:rPr>
          <w:rFonts w:ascii="Times New Roman" w:hAnsi="Times New Roman"/>
          <w:lang w:val="lv-LV"/>
        </w:rPr>
        <w:t xml:space="preserve">u </w:t>
      </w:r>
      <w:r w:rsidRPr="00BA318C">
        <w:rPr>
          <w:rFonts w:ascii="Times New Roman" w:hAnsi="Times New Roman"/>
          <w:lang w:val="lv-LV"/>
        </w:rPr>
        <w:t>internetu</w:t>
      </w:r>
      <w:r w:rsidR="00E70C52">
        <w:rPr>
          <w:rFonts w:ascii="Times New Roman" w:hAnsi="Times New Roman"/>
          <w:lang w:val="lv-LV"/>
        </w:rPr>
        <w:t xml:space="preserve">, veicinot </w:t>
      </w:r>
      <w:proofErr w:type="spellStart"/>
      <w:r w:rsidR="00E70C52">
        <w:rPr>
          <w:rFonts w:ascii="Times New Roman" w:hAnsi="Times New Roman"/>
          <w:lang w:val="lv-LV"/>
        </w:rPr>
        <w:t>digitalizāciju</w:t>
      </w:r>
      <w:proofErr w:type="spellEnd"/>
      <w:r w:rsidRPr="00BA318C">
        <w:rPr>
          <w:rFonts w:ascii="Times New Roman" w:hAnsi="Times New Roman"/>
          <w:lang w:val="lv-LV"/>
        </w:rPr>
        <w:t>. Šī programmas daļa būs interesanta arī</w:t>
      </w:r>
      <w:r w:rsidR="00AC253D">
        <w:rPr>
          <w:rFonts w:ascii="Times New Roman" w:hAnsi="Times New Roman"/>
          <w:lang w:val="lv-LV"/>
        </w:rPr>
        <w:t xml:space="preserve"> inovatīviem IKT uzņēmumiem, kuri</w:t>
      </w:r>
      <w:r w:rsidRPr="00BA318C">
        <w:rPr>
          <w:rFonts w:ascii="Times New Roman" w:hAnsi="Times New Roman"/>
          <w:lang w:val="lv-LV"/>
        </w:rPr>
        <w:t xml:space="preserve"> izstrādā dažādas šifrēšanas tehnoloģijas, kas nodrošina datu drošu pārvaldību, glabāšanu un </w:t>
      </w:r>
      <w:r w:rsidR="00E70C52">
        <w:rPr>
          <w:rFonts w:ascii="Times New Roman" w:hAnsi="Times New Roman"/>
          <w:lang w:val="lv-LV"/>
        </w:rPr>
        <w:t>pārraidi</w:t>
      </w:r>
      <w:r w:rsidRPr="00BA318C">
        <w:rPr>
          <w:rFonts w:ascii="Times New Roman" w:hAnsi="Times New Roman"/>
          <w:lang w:val="lv-LV"/>
        </w:rPr>
        <w:t xml:space="preserve">. </w:t>
      </w:r>
    </w:p>
    <w:p w14:paraId="15EB5905" w14:textId="77777777" w:rsidR="00044CAB" w:rsidRPr="00BA318C" w:rsidRDefault="00044CAB" w:rsidP="00044CAB">
      <w:pPr>
        <w:pStyle w:val="ColorfulList-Accent11"/>
        <w:spacing w:after="0"/>
        <w:ind w:left="0"/>
        <w:jc w:val="both"/>
        <w:rPr>
          <w:rFonts w:ascii="Times New Roman" w:hAnsi="Times New Roman"/>
          <w:b/>
          <w:color w:val="000000"/>
          <w:lang w:val="lv-LV"/>
        </w:rPr>
      </w:pPr>
    </w:p>
    <w:p w14:paraId="00C2CA8B" w14:textId="77777777" w:rsidR="00044CAB" w:rsidRPr="00BA318C" w:rsidRDefault="00044CAB" w:rsidP="00044CAB">
      <w:pPr>
        <w:pStyle w:val="ColorfulList-Accent11"/>
        <w:spacing w:after="0"/>
        <w:ind w:left="0"/>
        <w:jc w:val="both"/>
        <w:rPr>
          <w:rFonts w:ascii="Times New Roman" w:hAnsi="Times New Roman"/>
          <w:b/>
          <w:color w:val="000000"/>
          <w:lang w:val="lv-LV"/>
        </w:rPr>
      </w:pPr>
    </w:p>
    <w:p w14:paraId="4BE0F30A" w14:textId="0183ADF1" w:rsidR="00044CAB" w:rsidRPr="00BA318C" w:rsidRDefault="00044CAB" w:rsidP="00044CAB">
      <w:pPr>
        <w:spacing w:after="0"/>
        <w:jc w:val="both"/>
        <w:rPr>
          <w:rFonts w:ascii="Times New Roman" w:hAnsi="Times New Roman"/>
          <w:b/>
          <w:lang w:val="lv-LV"/>
        </w:rPr>
      </w:pPr>
      <w:r w:rsidRPr="00BA318C">
        <w:rPr>
          <w:rFonts w:ascii="Times New Roman" w:hAnsi="Times New Roman"/>
          <w:b/>
          <w:color w:val="000000"/>
          <w:lang w:val="lv-LV"/>
        </w:rPr>
        <w:t xml:space="preserve">3.2. </w:t>
      </w:r>
      <w:r w:rsidR="00743993">
        <w:rPr>
          <w:rFonts w:ascii="Times New Roman" w:hAnsi="Times New Roman"/>
          <w:b/>
          <w:color w:val="000000"/>
          <w:lang w:val="lv-LV"/>
        </w:rPr>
        <w:t xml:space="preserve">Neliela apjoma </w:t>
      </w:r>
      <w:proofErr w:type="spellStart"/>
      <w:r w:rsidR="00743993">
        <w:rPr>
          <w:rFonts w:ascii="Times New Roman" w:hAnsi="Times New Roman"/>
          <w:b/>
          <w:color w:val="000000"/>
          <w:lang w:val="lv-LV"/>
        </w:rPr>
        <w:t>grantu</w:t>
      </w:r>
      <w:proofErr w:type="spellEnd"/>
      <w:r w:rsidRPr="00BA318C">
        <w:rPr>
          <w:rFonts w:ascii="Times New Roman" w:hAnsi="Times New Roman"/>
          <w:b/>
          <w:color w:val="000000"/>
          <w:lang w:val="lv-LV"/>
        </w:rPr>
        <w:t xml:space="preserve"> shēma </w:t>
      </w:r>
      <w:r w:rsidR="00743993">
        <w:rPr>
          <w:rFonts w:ascii="Times New Roman" w:hAnsi="Times New Roman"/>
          <w:b/>
          <w:lang w:val="lv-LV"/>
        </w:rPr>
        <w:t>zaļajām</w:t>
      </w:r>
      <w:r w:rsidRPr="00BA318C">
        <w:rPr>
          <w:rFonts w:ascii="Times New Roman" w:hAnsi="Times New Roman"/>
          <w:b/>
          <w:lang w:val="lv-LV"/>
        </w:rPr>
        <w:t xml:space="preserve"> inovācijām</w:t>
      </w:r>
      <w:r w:rsidRPr="00BA318C">
        <w:rPr>
          <w:rFonts w:ascii="Times New Roman" w:hAnsi="Times New Roman"/>
          <w:b/>
          <w:color w:val="000000"/>
          <w:lang w:val="lv-LV"/>
        </w:rPr>
        <w:t xml:space="preserve"> un IKT</w:t>
      </w:r>
    </w:p>
    <w:p w14:paraId="0FD8977C" w14:textId="0DB72FDE" w:rsidR="00044CAB" w:rsidRPr="00BA318C" w:rsidRDefault="008C4E84" w:rsidP="00044CAB">
      <w:pPr>
        <w:pStyle w:val="ColorfulList-Accent11"/>
        <w:spacing w:after="0"/>
        <w:ind w:left="0"/>
        <w:jc w:val="both"/>
        <w:rPr>
          <w:rFonts w:ascii="Times New Roman" w:hAnsi="Times New Roman"/>
          <w:color w:val="000000"/>
          <w:lang w:val="lv-LV"/>
        </w:rPr>
      </w:pPr>
      <w:r>
        <w:rPr>
          <w:rFonts w:ascii="Times New Roman" w:hAnsi="Times New Roman"/>
          <w:lang w:val="lv-LV"/>
        </w:rPr>
        <w:t xml:space="preserve">Neliela apjoma </w:t>
      </w:r>
      <w:proofErr w:type="spellStart"/>
      <w:r>
        <w:rPr>
          <w:rFonts w:ascii="Times New Roman" w:hAnsi="Times New Roman"/>
          <w:lang w:val="lv-LV"/>
        </w:rPr>
        <w:t>grantu</w:t>
      </w:r>
      <w:proofErr w:type="spellEnd"/>
      <w:r w:rsidR="00044CAB" w:rsidRPr="00BA318C">
        <w:rPr>
          <w:rFonts w:ascii="Times New Roman" w:hAnsi="Times New Roman"/>
          <w:lang w:val="lv-LV"/>
        </w:rPr>
        <w:t xml:space="preserve"> shēmas mērķis būs nodrošināt agrīnās stadijas tehnoloģiju attīstību, lai veicinātu jaunu </w:t>
      </w:r>
      <w:r w:rsidR="002E6D50">
        <w:rPr>
          <w:rFonts w:ascii="Times New Roman" w:hAnsi="Times New Roman"/>
          <w:lang w:val="lv-LV"/>
        </w:rPr>
        <w:t>zaļo inovāciju</w:t>
      </w:r>
      <w:r w:rsidR="002E6D50" w:rsidRPr="00BA318C">
        <w:rPr>
          <w:rFonts w:ascii="Times New Roman" w:hAnsi="Times New Roman"/>
          <w:lang w:val="lv-LV"/>
        </w:rPr>
        <w:t xml:space="preserve"> </w:t>
      </w:r>
      <w:r w:rsidR="00044CAB" w:rsidRPr="00BA318C">
        <w:rPr>
          <w:rFonts w:ascii="Times New Roman" w:hAnsi="Times New Roman"/>
          <w:lang w:val="lv-LV"/>
        </w:rPr>
        <w:t xml:space="preserve">un IKT produktu un pakalpojumu radīšanu. To var izdarīt, piemēram, sadarbojoties ar pētniecības organizācijām. Latvijā daudziem jauniem, maziem uzņēmumiem nav iespējas </w:t>
      </w:r>
      <w:r w:rsidR="002E6D50">
        <w:rPr>
          <w:rFonts w:ascii="Times New Roman" w:hAnsi="Times New Roman"/>
          <w:lang w:val="lv-LV"/>
        </w:rPr>
        <w:t>apgūt</w:t>
      </w:r>
      <w:r w:rsidR="002E6D50" w:rsidRPr="00BA318C">
        <w:rPr>
          <w:rFonts w:ascii="Times New Roman" w:hAnsi="Times New Roman"/>
          <w:lang w:val="lv-LV"/>
        </w:rPr>
        <w:t xml:space="preserve"> </w:t>
      </w:r>
      <w:r w:rsidR="00044CAB" w:rsidRPr="00BA318C">
        <w:rPr>
          <w:rFonts w:ascii="Times New Roman" w:hAnsi="Times New Roman"/>
          <w:lang w:val="lv-LV"/>
        </w:rPr>
        <w:t>lielu finansējuma apjomu</w:t>
      </w:r>
      <w:r w:rsidR="003E707C">
        <w:rPr>
          <w:rFonts w:ascii="Times New Roman" w:hAnsi="Times New Roman"/>
          <w:lang w:val="lv-LV"/>
        </w:rPr>
        <w:t xml:space="preserve"> </w:t>
      </w:r>
      <w:r w:rsidR="002E6D50">
        <w:rPr>
          <w:rFonts w:ascii="Times New Roman" w:hAnsi="Times New Roman"/>
          <w:lang w:val="lv-LV"/>
        </w:rPr>
        <w:t>dēļ</w:t>
      </w:r>
      <w:r w:rsidR="00044CAB" w:rsidRPr="00BA318C">
        <w:rPr>
          <w:rFonts w:ascii="Times New Roman" w:hAnsi="Times New Roman"/>
          <w:lang w:val="lv-LV"/>
        </w:rPr>
        <w:t xml:space="preserve"> </w:t>
      </w:r>
      <w:r w:rsidR="002E6D50" w:rsidRPr="00BA318C">
        <w:rPr>
          <w:rFonts w:ascii="Times New Roman" w:hAnsi="Times New Roman"/>
          <w:lang w:val="lv-LV"/>
        </w:rPr>
        <w:t>nepieciešam</w:t>
      </w:r>
      <w:r w:rsidR="002E6D50">
        <w:rPr>
          <w:rFonts w:ascii="Times New Roman" w:hAnsi="Times New Roman"/>
          <w:lang w:val="lv-LV"/>
        </w:rPr>
        <w:t>ā</w:t>
      </w:r>
      <w:r w:rsidR="002E6D50" w:rsidRPr="00BA318C">
        <w:rPr>
          <w:rFonts w:ascii="Times New Roman" w:hAnsi="Times New Roman"/>
          <w:lang w:val="lv-LV"/>
        </w:rPr>
        <w:t xml:space="preserve"> </w:t>
      </w:r>
      <w:r w:rsidR="00044CAB" w:rsidRPr="00BA318C">
        <w:rPr>
          <w:rFonts w:ascii="Times New Roman" w:hAnsi="Times New Roman"/>
          <w:lang w:val="lv-LV"/>
        </w:rPr>
        <w:t>līdzfinansējum</w:t>
      </w:r>
      <w:r w:rsidR="002E6D50">
        <w:rPr>
          <w:rFonts w:ascii="Times New Roman" w:hAnsi="Times New Roman"/>
          <w:lang w:val="lv-LV"/>
        </w:rPr>
        <w:t>a trūkuma</w:t>
      </w:r>
      <w:r w:rsidR="00044CAB" w:rsidRPr="00BA318C">
        <w:rPr>
          <w:rFonts w:ascii="Times New Roman" w:hAnsi="Times New Roman"/>
          <w:lang w:val="lv-LV"/>
        </w:rPr>
        <w:t xml:space="preserve">. Tāpēc </w:t>
      </w:r>
      <w:r w:rsidR="00BA6D83">
        <w:rPr>
          <w:rFonts w:ascii="Times New Roman" w:hAnsi="Times New Roman"/>
          <w:lang w:val="lv-LV"/>
        </w:rPr>
        <w:t xml:space="preserve">neliela apjoma </w:t>
      </w:r>
      <w:proofErr w:type="spellStart"/>
      <w:r w:rsidR="00BA6D83">
        <w:rPr>
          <w:rFonts w:ascii="Times New Roman" w:hAnsi="Times New Roman"/>
          <w:lang w:val="lv-LV"/>
        </w:rPr>
        <w:t>grantu</w:t>
      </w:r>
      <w:proofErr w:type="spellEnd"/>
      <w:r w:rsidR="00044CAB" w:rsidRPr="00BA318C">
        <w:rPr>
          <w:rFonts w:ascii="Times New Roman" w:hAnsi="Times New Roman"/>
          <w:lang w:val="lv-LV"/>
        </w:rPr>
        <w:t xml:space="preserve"> atbalsta izmantošana ir piemērotāka nekā standarta minim</w:t>
      </w:r>
      <w:r w:rsidR="00AC253D">
        <w:rPr>
          <w:rFonts w:ascii="Times New Roman" w:hAnsi="Times New Roman"/>
          <w:lang w:val="lv-LV"/>
        </w:rPr>
        <w:t xml:space="preserve">ālā </w:t>
      </w:r>
      <w:r w:rsidR="00BA6D83">
        <w:rPr>
          <w:rFonts w:ascii="Times New Roman" w:hAnsi="Times New Roman"/>
          <w:lang w:val="lv-LV"/>
        </w:rPr>
        <w:t>atbalsta apjoms</w:t>
      </w:r>
      <w:r w:rsidR="00AC253D">
        <w:rPr>
          <w:rFonts w:ascii="Times New Roman" w:hAnsi="Times New Roman"/>
          <w:lang w:val="lv-LV"/>
        </w:rPr>
        <w:t xml:space="preserve"> 200 </w:t>
      </w:r>
      <w:r w:rsidR="00044CAB" w:rsidRPr="00BA318C">
        <w:rPr>
          <w:rFonts w:ascii="Times New Roman" w:hAnsi="Times New Roman"/>
          <w:lang w:val="lv-LV"/>
        </w:rPr>
        <w:t>000</w:t>
      </w:r>
      <w:r w:rsidR="00AC253D">
        <w:rPr>
          <w:rFonts w:ascii="Times New Roman" w:hAnsi="Times New Roman"/>
          <w:lang w:val="lv-LV"/>
        </w:rPr>
        <w:t> </w:t>
      </w:r>
      <w:r w:rsidR="00044CAB" w:rsidRPr="00BA318C">
        <w:rPr>
          <w:rFonts w:ascii="Times New Roman" w:hAnsi="Times New Roman"/>
          <w:lang w:val="lv-LV"/>
        </w:rPr>
        <w:t xml:space="preserve">EUR apmērā, kā noteikts </w:t>
      </w:r>
      <w:r w:rsidR="009366BF">
        <w:rPr>
          <w:rFonts w:ascii="Times New Roman" w:hAnsi="Times New Roman"/>
          <w:lang w:val="lv-LV"/>
        </w:rPr>
        <w:t>Noteikumu</w:t>
      </w:r>
      <w:r w:rsidR="009366BF">
        <w:rPr>
          <w:rStyle w:val="FootnoteReference"/>
          <w:rFonts w:ascii="Times New Roman" w:hAnsi="Times New Roman"/>
          <w:lang w:val="lv-LV"/>
        </w:rPr>
        <w:footnoteReference w:id="4"/>
      </w:r>
      <w:r w:rsidR="00044CAB" w:rsidRPr="00BA318C">
        <w:rPr>
          <w:rFonts w:ascii="Times New Roman" w:hAnsi="Times New Roman"/>
          <w:lang w:val="lv-LV"/>
        </w:rPr>
        <w:t xml:space="preserve"> 6.4. panta 8. punktā. Turklāt, tā kā šī programma ir vērsta uz inovatīviem MVU, jāņem vērā, ka daudziem no tiem būs liels risks neizdzīvot visu projekta īstenošanas procesu. </w:t>
      </w:r>
    </w:p>
    <w:p w14:paraId="03382E9E" w14:textId="0E68AC88" w:rsidR="00044CAB" w:rsidRPr="00BA318C" w:rsidRDefault="00BA6D83" w:rsidP="00044CAB">
      <w:pPr>
        <w:spacing w:before="120" w:after="0"/>
        <w:jc w:val="both"/>
        <w:rPr>
          <w:rFonts w:ascii="Times New Roman" w:hAnsi="Times New Roman"/>
          <w:lang w:val="lv-LV"/>
        </w:rPr>
      </w:pPr>
      <w:r>
        <w:rPr>
          <w:rFonts w:ascii="Times New Roman" w:hAnsi="Times New Roman"/>
          <w:lang w:val="lv-LV"/>
        </w:rPr>
        <w:t>Neliela apjoma</w:t>
      </w:r>
      <w:r w:rsidR="00044CAB" w:rsidRPr="00BA318C">
        <w:rPr>
          <w:rFonts w:ascii="Times New Roman" w:hAnsi="Times New Roman"/>
          <w:lang w:val="lv-LV"/>
        </w:rPr>
        <w:t xml:space="preserve"> </w:t>
      </w:r>
      <w:proofErr w:type="spellStart"/>
      <w:r>
        <w:rPr>
          <w:rFonts w:ascii="Times New Roman" w:hAnsi="Times New Roman"/>
          <w:lang w:val="lv-LV"/>
        </w:rPr>
        <w:t>grantu</w:t>
      </w:r>
      <w:proofErr w:type="spellEnd"/>
      <w:r>
        <w:rPr>
          <w:rFonts w:ascii="Times New Roman" w:hAnsi="Times New Roman"/>
          <w:lang w:val="lv-LV"/>
        </w:rPr>
        <w:t xml:space="preserve"> </w:t>
      </w:r>
      <w:r w:rsidR="00044CAB" w:rsidRPr="00BA318C">
        <w:rPr>
          <w:rFonts w:ascii="Times New Roman" w:hAnsi="Times New Roman"/>
          <w:lang w:val="lv-LV"/>
        </w:rPr>
        <w:t xml:space="preserve">shēmas projektu </w:t>
      </w:r>
      <w:r>
        <w:rPr>
          <w:rFonts w:ascii="Times New Roman" w:hAnsi="Times New Roman"/>
          <w:lang w:val="lv-LV"/>
        </w:rPr>
        <w:t>īstenotāji</w:t>
      </w:r>
      <w:r w:rsidRPr="00BA318C">
        <w:rPr>
          <w:rFonts w:ascii="Times New Roman" w:hAnsi="Times New Roman"/>
          <w:lang w:val="lv-LV"/>
        </w:rPr>
        <w:t xml:space="preserve"> </w:t>
      </w:r>
      <w:r w:rsidR="00044CAB" w:rsidRPr="00BA318C">
        <w:rPr>
          <w:rFonts w:ascii="Times New Roman" w:hAnsi="Times New Roman"/>
          <w:lang w:val="lv-LV"/>
        </w:rPr>
        <w:t xml:space="preserve">ir MVU, kas izveidoti kā juridiskas personas Latvijā. Pretendenti tiks atlasīti atklātā projektu atlases procedūrā. </w:t>
      </w:r>
      <w:r>
        <w:rPr>
          <w:rFonts w:ascii="Times New Roman" w:hAnsi="Times New Roman"/>
          <w:lang w:val="lv-LV"/>
        </w:rPr>
        <w:t>Atbalsta</w:t>
      </w:r>
      <w:r w:rsidRPr="00BA318C">
        <w:rPr>
          <w:rFonts w:ascii="Times New Roman" w:hAnsi="Times New Roman"/>
          <w:lang w:val="lv-LV"/>
        </w:rPr>
        <w:t xml:space="preserve"> </w:t>
      </w:r>
      <w:r w:rsidR="00044CAB" w:rsidRPr="00BA318C">
        <w:rPr>
          <w:rFonts w:ascii="Times New Roman" w:hAnsi="Times New Roman"/>
          <w:lang w:val="lv-LV"/>
        </w:rPr>
        <w:t>summa v</w:t>
      </w:r>
      <w:r w:rsidR="00266E20" w:rsidRPr="00BA318C">
        <w:rPr>
          <w:rFonts w:ascii="Times New Roman" w:hAnsi="Times New Roman"/>
          <w:lang w:val="lv-LV"/>
        </w:rPr>
        <w:t xml:space="preserve">ienam projekta </w:t>
      </w:r>
      <w:r>
        <w:rPr>
          <w:rFonts w:ascii="Times New Roman" w:hAnsi="Times New Roman"/>
          <w:lang w:val="lv-LV"/>
        </w:rPr>
        <w:t>līdzfinansējuma saņēmējam</w:t>
      </w:r>
      <w:r w:rsidRPr="00BA318C">
        <w:rPr>
          <w:rFonts w:ascii="Times New Roman" w:hAnsi="Times New Roman"/>
          <w:lang w:val="lv-LV"/>
        </w:rPr>
        <w:t xml:space="preserve"> </w:t>
      </w:r>
      <w:r w:rsidR="00266E20" w:rsidRPr="00BA318C">
        <w:rPr>
          <w:rFonts w:ascii="Times New Roman" w:hAnsi="Times New Roman"/>
          <w:lang w:val="lv-LV"/>
        </w:rPr>
        <w:t>ir 10 </w:t>
      </w:r>
      <w:r w:rsidR="00044CAB" w:rsidRPr="00BA318C">
        <w:rPr>
          <w:rFonts w:ascii="Times New Roman" w:hAnsi="Times New Roman"/>
          <w:lang w:val="lv-LV"/>
        </w:rPr>
        <w:t>000</w:t>
      </w:r>
      <w:r w:rsidR="00266E20" w:rsidRPr="00BA318C">
        <w:rPr>
          <w:rFonts w:ascii="Times New Roman" w:hAnsi="Times New Roman"/>
          <w:lang w:val="lv-LV"/>
        </w:rPr>
        <w:t> – </w:t>
      </w:r>
      <w:r w:rsidR="00044CAB" w:rsidRPr="00BA318C">
        <w:rPr>
          <w:rFonts w:ascii="Times New Roman" w:hAnsi="Times New Roman"/>
          <w:lang w:val="lv-LV"/>
        </w:rPr>
        <w:t>130</w:t>
      </w:r>
      <w:r w:rsidR="00266E20" w:rsidRPr="00BA318C">
        <w:rPr>
          <w:rFonts w:ascii="Times New Roman" w:hAnsi="Times New Roman"/>
          <w:lang w:val="lv-LV"/>
        </w:rPr>
        <w:t> </w:t>
      </w:r>
      <w:r w:rsidR="00044CAB" w:rsidRPr="00BA318C">
        <w:rPr>
          <w:rFonts w:ascii="Times New Roman" w:hAnsi="Times New Roman"/>
          <w:lang w:val="lv-LV"/>
        </w:rPr>
        <w:t>000</w:t>
      </w:r>
      <w:r w:rsidR="00266E20" w:rsidRPr="00BA318C">
        <w:rPr>
          <w:rFonts w:ascii="Times New Roman" w:hAnsi="Times New Roman"/>
          <w:lang w:val="lv-LV"/>
        </w:rPr>
        <w:t> </w:t>
      </w:r>
      <w:r w:rsidR="00044CAB" w:rsidRPr="00BA318C">
        <w:rPr>
          <w:rFonts w:ascii="Times New Roman" w:hAnsi="Times New Roman"/>
          <w:lang w:val="lv-LV"/>
        </w:rPr>
        <w:t xml:space="preserve">EUR ar </w:t>
      </w:r>
      <w:r>
        <w:rPr>
          <w:rFonts w:ascii="Times New Roman" w:hAnsi="Times New Roman"/>
          <w:lang w:val="lv-LV"/>
        </w:rPr>
        <w:t>atbalsta intensitāti</w:t>
      </w:r>
      <w:r w:rsidR="00044CAB" w:rsidRPr="00BA318C">
        <w:rPr>
          <w:rFonts w:ascii="Times New Roman" w:hAnsi="Times New Roman"/>
          <w:lang w:val="lv-LV"/>
        </w:rPr>
        <w:t>, kas nav mazāka par 70%</w:t>
      </w:r>
      <w:r w:rsidR="00077727">
        <w:rPr>
          <w:rStyle w:val="FootnoteReference"/>
          <w:rFonts w:ascii="Times New Roman" w:hAnsi="Times New Roman"/>
          <w:lang w:val="lv-LV"/>
        </w:rPr>
        <w:footnoteReference w:id="5"/>
      </w:r>
      <w:r w:rsidR="00044CAB" w:rsidRPr="00BA318C">
        <w:rPr>
          <w:rFonts w:ascii="Times New Roman" w:hAnsi="Times New Roman"/>
          <w:lang w:val="lv-LV"/>
        </w:rPr>
        <w:t xml:space="preserve"> atkarībā no attiecināmo izmaksu pozīcijām.</w:t>
      </w:r>
    </w:p>
    <w:p w14:paraId="1D610A37" w14:textId="77777777" w:rsidR="00044CAB" w:rsidRPr="00BA318C" w:rsidRDefault="00044CAB" w:rsidP="00044CAB">
      <w:pPr>
        <w:jc w:val="both"/>
        <w:rPr>
          <w:rFonts w:ascii="Times New Roman" w:hAnsi="Times New Roman"/>
          <w:lang w:val="lv-LV"/>
        </w:rPr>
      </w:pPr>
    </w:p>
    <w:p w14:paraId="2ED196E8" w14:textId="60AF8976" w:rsidR="00044CAB" w:rsidRPr="00BA318C" w:rsidRDefault="00875831" w:rsidP="00044CAB">
      <w:pPr>
        <w:spacing w:after="0"/>
        <w:jc w:val="both"/>
        <w:rPr>
          <w:rFonts w:ascii="Times New Roman" w:hAnsi="Times New Roman"/>
          <w:b/>
          <w:lang w:val="lv-LV"/>
        </w:rPr>
      </w:pPr>
      <w:r>
        <w:rPr>
          <w:rFonts w:ascii="Times New Roman" w:hAnsi="Times New Roman"/>
          <w:b/>
          <w:lang w:val="lv-LV"/>
        </w:rPr>
        <w:t>Zaļās</w:t>
      </w:r>
      <w:r w:rsidR="00044CAB" w:rsidRPr="00BA318C">
        <w:rPr>
          <w:rFonts w:ascii="Times New Roman" w:hAnsi="Times New Roman"/>
          <w:b/>
          <w:lang w:val="lv-LV"/>
        </w:rPr>
        <w:t xml:space="preserve"> inovācijas</w:t>
      </w:r>
    </w:p>
    <w:p w14:paraId="3997123B" w14:textId="2F58B493" w:rsidR="00044CAB" w:rsidRPr="00BA318C" w:rsidRDefault="0059447F" w:rsidP="00044CAB">
      <w:pPr>
        <w:pStyle w:val="ColorfulList-Accent11"/>
        <w:spacing w:after="0"/>
        <w:ind w:left="0"/>
        <w:jc w:val="both"/>
        <w:rPr>
          <w:rFonts w:ascii="Times New Roman" w:hAnsi="Times New Roman"/>
          <w:lang w:val="lv-LV"/>
        </w:rPr>
      </w:pPr>
      <w:r>
        <w:rPr>
          <w:rFonts w:ascii="Times New Roman" w:hAnsi="Times New Roman"/>
          <w:lang w:val="lv-LV"/>
        </w:rPr>
        <w:t xml:space="preserve">Neliela apjoma </w:t>
      </w:r>
      <w:proofErr w:type="spellStart"/>
      <w:r>
        <w:rPr>
          <w:rFonts w:ascii="Times New Roman" w:hAnsi="Times New Roman"/>
          <w:lang w:val="lv-LV"/>
        </w:rPr>
        <w:t>grantu</w:t>
      </w:r>
      <w:proofErr w:type="spellEnd"/>
      <w:r w:rsidR="00044CAB" w:rsidRPr="00BA318C">
        <w:rPr>
          <w:rFonts w:ascii="Times New Roman" w:hAnsi="Times New Roman"/>
          <w:lang w:val="lv-LV"/>
        </w:rPr>
        <w:t xml:space="preserve"> shēma, kurā galvenā uzmanība tiks pievērsta </w:t>
      </w:r>
      <w:r>
        <w:rPr>
          <w:rFonts w:ascii="Times New Roman" w:hAnsi="Times New Roman"/>
          <w:lang w:val="lv-LV"/>
        </w:rPr>
        <w:t>Z</w:t>
      </w:r>
      <w:r w:rsidRPr="00BA318C">
        <w:rPr>
          <w:rFonts w:ascii="Times New Roman" w:hAnsi="Times New Roman"/>
          <w:lang w:val="lv-LV"/>
        </w:rPr>
        <w:t>I</w:t>
      </w:r>
      <w:r w:rsidR="00044CAB" w:rsidRPr="00BA318C">
        <w:rPr>
          <w:rFonts w:ascii="Times New Roman" w:hAnsi="Times New Roman"/>
          <w:lang w:val="lv-LV"/>
        </w:rPr>
        <w:t xml:space="preserve">, </w:t>
      </w:r>
      <w:r>
        <w:rPr>
          <w:rFonts w:ascii="Times New Roman" w:hAnsi="Times New Roman"/>
          <w:lang w:val="lv-LV"/>
        </w:rPr>
        <w:t>ir vērsta uz</w:t>
      </w:r>
      <w:r w:rsidR="00044CAB" w:rsidRPr="00BA318C">
        <w:rPr>
          <w:rFonts w:ascii="Times New Roman" w:hAnsi="Times New Roman"/>
          <w:lang w:val="lv-LV"/>
        </w:rPr>
        <w:t xml:space="preserve"> atbalst</w:t>
      </w:r>
      <w:r>
        <w:rPr>
          <w:rFonts w:ascii="Times New Roman" w:hAnsi="Times New Roman"/>
          <w:lang w:val="lv-LV"/>
        </w:rPr>
        <w:t>a sniegšanu</w:t>
      </w:r>
      <w:r w:rsidR="00044CAB" w:rsidRPr="00BA318C">
        <w:rPr>
          <w:rFonts w:ascii="Times New Roman" w:hAnsi="Times New Roman"/>
          <w:lang w:val="lv-LV"/>
        </w:rPr>
        <w:t xml:space="preserve"> uzņēmumiem jaunu</w:t>
      </w:r>
      <w:r>
        <w:rPr>
          <w:rFonts w:ascii="Times New Roman" w:hAnsi="Times New Roman"/>
          <w:lang w:val="lv-LV"/>
        </w:rPr>
        <w:t>,</w:t>
      </w:r>
      <w:r w:rsidR="00044CAB" w:rsidRPr="00BA318C">
        <w:rPr>
          <w:rFonts w:ascii="Times New Roman" w:hAnsi="Times New Roman"/>
          <w:lang w:val="lv-LV"/>
        </w:rPr>
        <w:t xml:space="preserve"> videi </w:t>
      </w:r>
      <w:r>
        <w:rPr>
          <w:rFonts w:ascii="Times New Roman" w:hAnsi="Times New Roman"/>
          <w:lang w:val="lv-LV"/>
        </w:rPr>
        <w:t>draudzīgu</w:t>
      </w:r>
      <w:r w:rsidRPr="00BA318C">
        <w:rPr>
          <w:rFonts w:ascii="Times New Roman" w:hAnsi="Times New Roman"/>
          <w:lang w:val="lv-LV"/>
        </w:rPr>
        <w:t xml:space="preserve"> </w:t>
      </w:r>
      <w:r w:rsidR="00044CAB" w:rsidRPr="00BA318C">
        <w:rPr>
          <w:rFonts w:ascii="Times New Roman" w:hAnsi="Times New Roman"/>
          <w:lang w:val="lv-LV"/>
        </w:rPr>
        <w:t xml:space="preserve">produktu un tehnoloģiju izstrādei, kas tieši vai netieši uzlabo vidi. </w:t>
      </w:r>
      <w:r>
        <w:rPr>
          <w:rFonts w:ascii="Times New Roman" w:hAnsi="Times New Roman"/>
          <w:lang w:val="lv-LV"/>
        </w:rPr>
        <w:t>Tiks līdzfinansēti</w:t>
      </w:r>
      <w:r w:rsidR="00044CAB" w:rsidRPr="00BA318C">
        <w:rPr>
          <w:rFonts w:ascii="Times New Roman" w:hAnsi="Times New Roman"/>
          <w:lang w:val="lv-LV"/>
        </w:rPr>
        <w:t xml:space="preserve"> projekti, kas izstrādā produktus, tehnoloģijas vai </w:t>
      </w:r>
      <w:r>
        <w:rPr>
          <w:rFonts w:ascii="Times New Roman" w:hAnsi="Times New Roman"/>
          <w:lang w:val="lv-LV"/>
        </w:rPr>
        <w:t>risinājumus</w:t>
      </w:r>
      <w:r w:rsidR="00044CAB" w:rsidRPr="00BA318C">
        <w:rPr>
          <w:rFonts w:ascii="Times New Roman" w:hAnsi="Times New Roman"/>
          <w:lang w:val="lv-LV"/>
        </w:rPr>
        <w:t>, kas veicina, piemēram:</w:t>
      </w:r>
    </w:p>
    <w:p w14:paraId="73A33400" w14:textId="77777777" w:rsidR="00044CAB" w:rsidRPr="00BA318C" w:rsidRDefault="00044CAB" w:rsidP="00044CAB">
      <w:pPr>
        <w:pStyle w:val="ColorfulList-Accent11"/>
        <w:spacing w:after="0"/>
        <w:jc w:val="both"/>
        <w:rPr>
          <w:rFonts w:ascii="Times New Roman" w:hAnsi="Times New Roman"/>
          <w:lang w:val="lv-LV"/>
        </w:rPr>
      </w:pPr>
      <w:r w:rsidRPr="00BA318C">
        <w:rPr>
          <w:rFonts w:ascii="Times New Roman" w:hAnsi="Times New Roman"/>
          <w:lang w:val="lv-LV"/>
        </w:rPr>
        <w:t xml:space="preserve">1) </w:t>
      </w:r>
      <w:r w:rsidR="00AC253D">
        <w:rPr>
          <w:rFonts w:ascii="Times New Roman" w:hAnsi="Times New Roman"/>
          <w:lang w:val="lv-LV"/>
        </w:rPr>
        <w:t>atjaunojamās enerģijas ražošanu,</w:t>
      </w:r>
    </w:p>
    <w:p w14:paraId="570EEAA5" w14:textId="79142FF5" w:rsidR="00044CAB" w:rsidRPr="00BA318C" w:rsidRDefault="00044CAB" w:rsidP="00044CAB">
      <w:pPr>
        <w:pStyle w:val="ColorfulList-Accent11"/>
        <w:spacing w:after="0"/>
        <w:jc w:val="both"/>
        <w:rPr>
          <w:rFonts w:ascii="Times New Roman" w:hAnsi="Times New Roman"/>
          <w:lang w:val="lv-LV"/>
        </w:rPr>
      </w:pPr>
      <w:r w:rsidRPr="00BA318C">
        <w:rPr>
          <w:rFonts w:ascii="Times New Roman" w:hAnsi="Times New Roman"/>
          <w:lang w:val="lv-LV"/>
        </w:rPr>
        <w:t xml:space="preserve">2) videi </w:t>
      </w:r>
      <w:r w:rsidR="0059447F">
        <w:rPr>
          <w:rFonts w:ascii="Times New Roman" w:hAnsi="Times New Roman"/>
          <w:lang w:val="lv-LV"/>
        </w:rPr>
        <w:t>draudzīgu</w:t>
      </w:r>
      <w:r w:rsidR="0059447F" w:rsidRPr="00BA318C">
        <w:rPr>
          <w:rFonts w:ascii="Times New Roman" w:hAnsi="Times New Roman"/>
          <w:lang w:val="lv-LV"/>
        </w:rPr>
        <w:t xml:space="preserve"> </w:t>
      </w:r>
      <w:r w:rsidRPr="00BA318C">
        <w:rPr>
          <w:rFonts w:ascii="Times New Roman" w:hAnsi="Times New Roman"/>
          <w:lang w:val="lv-LV"/>
        </w:rPr>
        <w:t>(energoefektīvu) prod</w:t>
      </w:r>
      <w:r w:rsidR="00AC253D">
        <w:rPr>
          <w:rFonts w:ascii="Times New Roman" w:hAnsi="Times New Roman"/>
          <w:lang w:val="lv-LV"/>
        </w:rPr>
        <w:t>uktu un materiālu ražošanu ēkām,</w:t>
      </w:r>
    </w:p>
    <w:p w14:paraId="724CA583" w14:textId="1680D1ED" w:rsidR="00044CAB" w:rsidRPr="00BA318C" w:rsidRDefault="00AC253D" w:rsidP="00AC253D">
      <w:pPr>
        <w:pStyle w:val="ColorfulList-Accent11"/>
        <w:tabs>
          <w:tab w:val="left" w:pos="2920"/>
        </w:tabs>
        <w:spacing w:after="0"/>
        <w:jc w:val="both"/>
        <w:rPr>
          <w:rFonts w:ascii="Times New Roman" w:hAnsi="Times New Roman"/>
          <w:lang w:val="lv-LV"/>
        </w:rPr>
      </w:pPr>
      <w:r>
        <w:rPr>
          <w:rFonts w:ascii="Times New Roman" w:hAnsi="Times New Roman"/>
          <w:lang w:val="lv-LV"/>
        </w:rPr>
        <w:t xml:space="preserve">3) </w:t>
      </w:r>
      <w:r w:rsidR="0059447F">
        <w:rPr>
          <w:rFonts w:ascii="Times New Roman" w:hAnsi="Times New Roman"/>
          <w:lang w:val="lv-LV"/>
        </w:rPr>
        <w:t xml:space="preserve">videi draudzīgu </w:t>
      </w:r>
      <w:r>
        <w:rPr>
          <w:rFonts w:ascii="Times New Roman" w:hAnsi="Times New Roman"/>
          <w:lang w:val="lv-LV"/>
        </w:rPr>
        <w:t>transportu,</w:t>
      </w:r>
    </w:p>
    <w:p w14:paraId="0176902C" w14:textId="77777777" w:rsidR="00044CAB" w:rsidRPr="00BA318C" w:rsidRDefault="00AC253D" w:rsidP="00044CAB">
      <w:pPr>
        <w:pStyle w:val="ColorfulList-Accent11"/>
        <w:spacing w:after="0"/>
        <w:jc w:val="both"/>
        <w:rPr>
          <w:rFonts w:ascii="Times New Roman" w:hAnsi="Times New Roman"/>
          <w:lang w:val="lv-LV"/>
        </w:rPr>
      </w:pPr>
      <w:r>
        <w:rPr>
          <w:rFonts w:ascii="Times New Roman" w:hAnsi="Times New Roman"/>
          <w:lang w:val="lv-LV"/>
        </w:rPr>
        <w:t>4) ūdens apsaimniekošanu,</w:t>
      </w:r>
    </w:p>
    <w:p w14:paraId="3C85ABF2" w14:textId="77777777" w:rsidR="00044CAB" w:rsidRPr="00BA318C" w:rsidRDefault="00AC253D" w:rsidP="00044CAB">
      <w:pPr>
        <w:pStyle w:val="ColorfulList-Accent11"/>
        <w:spacing w:after="0"/>
        <w:jc w:val="both"/>
        <w:rPr>
          <w:rFonts w:ascii="Times New Roman" w:hAnsi="Times New Roman"/>
          <w:lang w:val="lv-LV"/>
        </w:rPr>
      </w:pPr>
      <w:r>
        <w:rPr>
          <w:rFonts w:ascii="Times New Roman" w:hAnsi="Times New Roman"/>
          <w:lang w:val="lv-LV"/>
        </w:rPr>
        <w:t>5) atkritumu apsaimniekošanu</w:t>
      </w:r>
      <w:r w:rsidR="00044CAB" w:rsidRPr="00BA318C">
        <w:rPr>
          <w:rFonts w:ascii="Times New Roman" w:hAnsi="Times New Roman"/>
          <w:lang w:val="lv-LV"/>
        </w:rPr>
        <w:t xml:space="preserve"> vai</w:t>
      </w:r>
    </w:p>
    <w:p w14:paraId="6F223316" w14:textId="77777777" w:rsidR="00044CAB" w:rsidRPr="00BA318C" w:rsidRDefault="00AC253D" w:rsidP="00044CAB">
      <w:pPr>
        <w:pStyle w:val="ColorfulList-Accent11"/>
        <w:spacing w:after="0"/>
        <w:jc w:val="both"/>
        <w:rPr>
          <w:rFonts w:ascii="Times New Roman" w:hAnsi="Times New Roman"/>
          <w:lang w:val="lv-LV"/>
        </w:rPr>
      </w:pPr>
      <w:r>
        <w:rPr>
          <w:rFonts w:ascii="Times New Roman" w:hAnsi="Times New Roman"/>
          <w:lang w:val="lv-LV"/>
        </w:rPr>
        <w:t>6) jebkurus citus uzlabojumus</w:t>
      </w:r>
      <w:r w:rsidR="00044CAB" w:rsidRPr="00BA318C">
        <w:rPr>
          <w:rFonts w:ascii="Times New Roman" w:hAnsi="Times New Roman"/>
          <w:lang w:val="lv-LV"/>
        </w:rPr>
        <w:t xml:space="preserve"> ražojumos, tehnoloģijās vai procesos citās jomās, kas veicina energoefektivitāti, zemākas emisijas vai mazāku resursu patēriņu.</w:t>
      </w:r>
    </w:p>
    <w:p w14:paraId="0E0EC5F0" w14:textId="77777777" w:rsidR="00044CAB" w:rsidRPr="00BA318C" w:rsidRDefault="00044CAB" w:rsidP="00044CAB">
      <w:pPr>
        <w:tabs>
          <w:tab w:val="left" w:pos="360"/>
        </w:tabs>
        <w:spacing w:after="0"/>
        <w:ind w:firstLine="426"/>
        <w:jc w:val="both"/>
        <w:rPr>
          <w:rFonts w:ascii="Times New Roman" w:hAnsi="Times New Roman"/>
          <w:lang w:val="lv-LV"/>
        </w:rPr>
      </w:pPr>
    </w:p>
    <w:p w14:paraId="67CC2DE0" w14:textId="77777777" w:rsidR="00044CAB" w:rsidRPr="00BA318C" w:rsidRDefault="00044CAB" w:rsidP="00044CAB">
      <w:pPr>
        <w:pStyle w:val="ColorfulList-Accent11"/>
        <w:spacing w:after="0"/>
        <w:ind w:left="0"/>
        <w:jc w:val="both"/>
        <w:rPr>
          <w:rFonts w:ascii="Times New Roman" w:hAnsi="Times New Roman"/>
          <w:b/>
          <w:color w:val="000000"/>
          <w:lang w:val="lv-LV"/>
        </w:rPr>
      </w:pPr>
      <w:bookmarkStart w:id="6" w:name="_Hlk518233627"/>
    </w:p>
    <w:p w14:paraId="1F08D23A" w14:textId="77777777" w:rsidR="00044CAB" w:rsidRPr="00BA318C" w:rsidRDefault="00044CAB" w:rsidP="00044CAB">
      <w:pPr>
        <w:pStyle w:val="ColorfulList-Accent11"/>
        <w:spacing w:after="0"/>
        <w:ind w:left="0"/>
        <w:jc w:val="both"/>
        <w:rPr>
          <w:rFonts w:ascii="Times New Roman" w:hAnsi="Times New Roman"/>
          <w:b/>
          <w:color w:val="000000"/>
          <w:lang w:val="lv-LV"/>
        </w:rPr>
      </w:pPr>
      <w:r w:rsidRPr="00BA318C">
        <w:rPr>
          <w:rFonts w:ascii="Times New Roman" w:hAnsi="Times New Roman"/>
          <w:b/>
          <w:color w:val="000000"/>
          <w:lang w:val="lv-LV"/>
        </w:rPr>
        <w:t>IKT</w:t>
      </w:r>
    </w:p>
    <w:p w14:paraId="3075CB78" w14:textId="46FF26D1" w:rsidR="00044CAB" w:rsidRPr="00BA318C" w:rsidRDefault="00044CAB" w:rsidP="00044CAB">
      <w:pPr>
        <w:pStyle w:val="ColorfulList-Accent11"/>
        <w:spacing w:after="0"/>
        <w:ind w:left="0"/>
        <w:jc w:val="both"/>
        <w:rPr>
          <w:lang w:val="lv-LV"/>
        </w:rPr>
      </w:pPr>
      <w:r w:rsidRPr="00BA318C">
        <w:rPr>
          <w:rFonts w:ascii="Times New Roman" w:hAnsi="Times New Roman"/>
          <w:color w:val="000000"/>
          <w:lang w:val="lv-LV"/>
        </w:rPr>
        <w:t xml:space="preserve">Otra </w:t>
      </w:r>
      <w:r w:rsidR="00130F75">
        <w:rPr>
          <w:rFonts w:ascii="Times New Roman" w:hAnsi="Times New Roman"/>
          <w:color w:val="000000"/>
          <w:lang w:val="lv-LV"/>
        </w:rPr>
        <w:t xml:space="preserve">neliela apjoma </w:t>
      </w:r>
      <w:proofErr w:type="spellStart"/>
      <w:r w:rsidR="00130F75">
        <w:rPr>
          <w:rFonts w:ascii="Times New Roman" w:hAnsi="Times New Roman"/>
          <w:color w:val="000000"/>
          <w:lang w:val="lv-LV"/>
        </w:rPr>
        <w:t>grantu</w:t>
      </w:r>
      <w:proofErr w:type="spellEnd"/>
      <w:r w:rsidRPr="00BA318C">
        <w:rPr>
          <w:rFonts w:ascii="Times New Roman" w:hAnsi="Times New Roman"/>
          <w:color w:val="000000"/>
          <w:lang w:val="lv-LV"/>
        </w:rPr>
        <w:t xml:space="preserve"> shēmas daļa, kurā galvenā uzmanība pievērsta IKT, sniegs atbalstu MVU IKT risinājumu izstrādei dažādās nozarēs. Šie risinājumi varētu būt nozīmīgi publiskajam sektoram, piemēram, viedajām pilsētām, transporta sistēmām, ēkām, kā arī uzņēmējdarbībai, izstrādājot nepieciešamo programmatūru un rīkus. Šī </w:t>
      </w:r>
      <w:r w:rsidR="00130F75">
        <w:rPr>
          <w:rFonts w:ascii="Times New Roman" w:hAnsi="Times New Roman"/>
          <w:color w:val="000000"/>
          <w:lang w:val="lv-LV"/>
        </w:rPr>
        <w:t xml:space="preserve">neliela apjoma </w:t>
      </w:r>
      <w:proofErr w:type="spellStart"/>
      <w:r w:rsidR="00130F75">
        <w:rPr>
          <w:rFonts w:ascii="Times New Roman" w:hAnsi="Times New Roman"/>
          <w:color w:val="000000"/>
          <w:lang w:val="lv-LV"/>
        </w:rPr>
        <w:t>grantu</w:t>
      </w:r>
      <w:proofErr w:type="spellEnd"/>
      <w:r w:rsidRPr="00BA318C">
        <w:rPr>
          <w:rFonts w:ascii="Times New Roman" w:hAnsi="Times New Roman"/>
          <w:color w:val="000000"/>
          <w:lang w:val="lv-LV"/>
        </w:rPr>
        <w:t xml:space="preserve"> shēma uzlabos uzņēmumu </w:t>
      </w:r>
      <w:proofErr w:type="spellStart"/>
      <w:r w:rsidRPr="00BA318C">
        <w:rPr>
          <w:rFonts w:ascii="Times New Roman" w:hAnsi="Times New Roman"/>
          <w:color w:val="000000"/>
          <w:lang w:val="lv-LV"/>
        </w:rPr>
        <w:t>digitalizāciju</w:t>
      </w:r>
      <w:proofErr w:type="spellEnd"/>
      <w:r w:rsidRPr="00BA318C">
        <w:rPr>
          <w:rFonts w:ascii="Times New Roman" w:hAnsi="Times New Roman"/>
          <w:color w:val="000000"/>
          <w:lang w:val="lv-LV"/>
        </w:rPr>
        <w:t xml:space="preserve"> un veicinās jaunu IKT risinājumu</w:t>
      </w:r>
      <w:r w:rsidR="00130F75">
        <w:rPr>
          <w:rFonts w:ascii="Times New Roman" w:hAnsi="Times New Roman"/>
          <w:color w:val="000000"/>
          <w:lang w:val="lv-LV"/>
        </w:rPr>
        <w:t xml:space="preserve"> izstrādi</w:t>
      </w:r>
      <w:r w:rsidRPr="00BA318C">
        <w:rPr>
          <w:rFonts w:ascii="Times New Roman" w:hAnsi="Times New Roman"/>
          <w:color w:val="000000"/>
          <w:lang w:val="lv-LV"/>
        </w:rPr>
        <w:t xml:space="preserve">. </w:t>
      </w:r>
      <w:r w:rsidR="00394721">
        <w:rPr>
          <w:rFonts w:ascii="Times New Roman" w:hAnsi="Times New Roman"/>
          <w:color w:val="000000"/>
          <w:lang w:val="lv-LV"/>
        </w:rPr>
        <w:t>Tiks atbalstīta</w:t>
      </w:r>
      <w:r w:rsidRPr="00BA318C">
        <w:rPr>
          <w:rFonts w:ascii="Times New Roman" w:hAnsi="Times New Roman"/>
          <w:color w:val="000000"/>
          <w:lang w:val="lv-LV"/>
        </w:rPr>
        <w:t xml:space="preserve"> </w:t>
      </w:r>
      <w:r w:rsidRPr="00BA318C">
        <w:rPr>
          <w:rFonts w:ascii="Times New Roman" w:hAnsi="Times New Roman"/>
          <w:lang w:val="lv-LV"/>
        </w:rPr>
        <w:t>inovāciju kapacitāt</w:t>
      </w:r>
      <w:r w:rsidR="00394721">
        <w:rPr>
          <w:rFonts w:ascii="Times New Roman" w:hAnsi="Times New Roman"/>
          <w:lang w:val="lv-LV"/>
        </w:rPr>
        <w:t>e</w:t>
      </w:r>
      <w:r w:rsidRPr="00BA318C">
        <w:rPr>
          <w:rFonts w:ascii="Times New Roman" w:hAnsi="Times New Roman"/>
          <w:lang w:val="lv-LV"/>
        </w:rPr>
        <w:t xml:space="preserve"> Latvijā</w:t>
      </w:r>
      <w:r w:rsidRPr="00BA318C">
        <w:rPr>
          <w:rFonts w:ascii="Times New Roman" w:hAnsi="Times New Roman"/>
          <w:color w:val="000000"/>
          <w:lang w:val="lv-LV"/>
        </w:rPr>
        <w:t xml:space="preserve">, izstrādājot jaunus produktus vai viedās ražošanas risinājumus, kas balstīti uz revolucionārām inovācijām (piemēram, </w:t>
      </w:r>
      <w:r w:rsidR="00130F75" w:rsidRPr="00BA318C">
        <w:rPr>
          <w:rFonts w:ascii="Times New Roman" w:hAnsi="Times New Roman"/>
          <w:color w:val="000000"/>
          <w:lang w:val="lv-LV"/>
        </w:rPr>
        <w:t>liet</w:t>
      </w:r>
      <w:r w:rsidR="00130F75">
        <w:rPr>
          <w:rFonts w:ascii="Times New Roman" w:hAnsi="Times New Roman"/>
          <w:color w:val="000000"/>
          <w:lang w:val="lv-LV"/>
        </w:rPr>
        <w:t>u</w:t>
      </w:r>
      <w:r w:rsidR="00130F75" w:rsidRPr="00BA318C">
        <w:rPr>
          <w:rFonts w:ascii="Times New Roman" w:hAnsi="Times New Roman"/>
          <w:color w:val="000000"/>
          <w:lang w:val="lv-LV"/>
        </w:rPr>
        <w:t xml:space="preserve"> </w:t>
      </w:r>
      <w:r w:rsidRPr="00BA318C">
        <w:rPr>
          <w:rFonts w:ascii="Times New Roman" w:hAnsi="Times New Roman"/>
          <w:color w:val="000000"/>
          <w:lang w:val="lv-LV"/>
        </w:rPr>
        <w:t xml:space="preserve">internets, </w:t>
      </w:r>
      <w:r w:rsidR="00130F75" w:rsidRPr="00BA318C">
        <w:rPr>
          <w:rFonts w:ascii="Times New Roman" w:hAnsi="Times New Roman"/>
          <w:color w:val="000000"/>
          <w:lang w:val="lv-LV"/>
        </w:rPr>
        <w:t>liel</w:t>
      </w:r>
      <w:r w:rsidR="00130F75">
        <w:rPr>
          <w:rFonts w:ascii="Times New Roman" w:hAnsi="Times New Roman"/>
          <w:color w:val="000000"/>
          <w:lang w:val="lv-LV"/>
        </w:rPr>
        <w:t>a apjoma</w:t>
      </w:r>
      <w:r w:rsidR="00130F75" w:rsidRPr="00BA318C">
        <w:rPr>
          <w:rFonts w:ascii="Times New Roman" w:hAnsi="Times New Roman"/>
          <w:color w:val="000000"/>
          <w:lang w:val="lv-LV"/>
        </w:rPr>
        <w:t xml:space="preserve"> </w:t>
      </w:r>
      <w:r w:rsidRPr="00BA318C">
        <w:rPr>
          <w:rFonts w:ascii="Times New Roman" w:hAnsi="Times New Roman"/>
          <w:color w:val="000000"/>
          <w:lang w:val="lv-LV"/>
        </w:rPr>
        <w:t xml:space="preserve">dati, 3D un 4D drukāšana, mākslīgais intelekts un </w:t>
      </w:r>
      <w:proofErr w:type="spellStart"/>
      <w:r w:rsidRPr="00BA318C">
        <w:rPr>
          <w:rFonts w:ascii="Times New Roman" w:hAnsi="Times New Roman"/>
          <w:color w:val="000000"/>
          <w:lang w:val="lv-LV"/>
        </w:rPr>
        <w:t>datormācīšanās</w:t>
      </w:r>
      <w:proofErr w:type="spellEnd"/>
      <w:r w:rsidRPr="00BA318C">
        <w:rPr>
          <w:rFonts w:ascii="Times New Roman" w:hAnsi="Times New Roman"/>
          <w:color w:val="000000"/>
          <w:lang w:val="lv-LV"/>
        </w:rPr>
        <w:t xml:space="preserve"> utt.). </w:t>
      </w:r>
    </w:p>
    <w:bookmarkEnd w:id="6"/>
    <w:p w14:paraId="320B909D" w14:textId="77777777" w:rsidR="00044CAB" w:rsidRPr="00BA318C" w:rsidRDefault="00044CAB" w:rsidP="00044CAB">
      <w:pPr>
        <w:spacing w:before="120"/>
        <w:jc w:val="both"/>
        <w:rPr>
          <w:rFonts w:ascii="Times New Roman" w:hAnsi="Times New Roman"/>
          <w:b/>
          <w:lang w:val="lv-LV"/>
        </w:rPr>
      </w:pPr>
    </w:p>
    <w:p w14:paraId="00B79E99" w14:textId="5CE3D536" w:rsidR="00044CAB" w:rsidRPr="00BA318C" w:rsidRDefault="00044CAB" w:rsidP="00044CAB">
      <w:pPr>
        <w:pStyle w:val="ColorfulList-Accent11"/>
        <w:spacing w:after="0"/>
        <w:ind w:left="0"/>
        <w:jc w:val="both"/>
        <w:rPr>
          <w:rFonts w:ascii="Times New Roman" w:hAnsi="Times New Roman"/>
          <w:b/>
          <w:color w:val="000000"/>
          <w:lang w:val="lv-LV"/>
        </w:rPr>
      </w:pPr>
      <w:r w:rsidRPr="00BA318C">
        <w:rPr>
          <w:rFonts w:ascii="Times New Roman" w:hAnsi="Times New Roman"/>
          <w:b/>
          <w:color w:val="000000"/>
          <w:lang w:val="lv-LV"/>
        </w:rPr>
        <w:t xml:space="preserve">3.3. </w:t>
      </w:r>
      <w:r w:rsidR="00394721">
        <w:rPr>
          <w:rFonts w:ascii="Times New Roman" w:hAnsi="Times New Roman"/>
          <w:b/>
          <w:color w:val="000000"/>
          <w:lang w:val="lv-LV"/>
        </w:rPr>
        <w:t xml:space="preserve">Neliela apjoma </w:t>
      </w:r>
      <w:proofErr w:type="spellStart"/>
      <w:r w:rsidR="00394721">
        <w:rPr>
          <w:rFonts w:ascii="Times New Roman" w:hAnsi="Times New Roman"/>
          <w:b/>
          <w:color w:val="000000"/>
          <w:lang w:val="lv-LV"/>
        </w:rPr>
        <w:t>grantu</w:t>
      </w:r>
      <w:proofErr w:type="spellEnd"/>
      <w:r w:rsidRPr="00BA318C">
        <w:rPr>
          <w:rFonts w:ascii="Times New Roman" w:hAnsi="Times New Roman"/>
          <w:b/>
          <w:color w:val="000000"/>
          <w:lang w:val="lv-LV"/>
        </w:rPr>
        <w:t xml:space="preserve"> shēma </w:t>
      </w:r>
      <w:r w:rsidR="00394721">
        <w:rPr>
          <w:rFonts w:ascii="Times New Roman" w:hAnsi="Times New Roman"/>
          <w:b/>
          <w:color w:val="000000"/>
          <w:lang w:val="lv-LV"/>
        </w:rPr>
        <w:t>dzīves līmeni atbalstošām</w:t>
      </w:r>
      <w:r w:rsidR="00394721" w:rsidRPr="00BA318C">
        <w:rPr>
          <w:rFonts w:ascii="Times New Roman" w:hAnsi="Times New Roman"/>
          <w:b/>
          <w:color w:val="000000"/>
          <w:lang w:val="lv-LV"/>
        </w:rPr>
        <w:t xml:space="preserve"> tehnoloģij</w:t>
      </w:r>
      <w:r w:rsidR="00394721">
        <w:rPr>
          <w:rFonts w:ascii="Times New Roman" w:hAnsi="Times New Roman"/>
          <w:b/>
          <w:color w:val="000000"/>
          <w:lang w:val="lv-LV"/>
        </w:rPr>
        <w:t>ām</w:t>
      </w:r>
    </w:p>
    <w:p w14:paraId="1F4BF29B" w14:textId="33C88979" w:rsidR="00044CAB" w:rsidRPr="00BA318C" w:rsidRDefault="003E707C" w:rsidP="00044CAB">
      <w:pPr>
        <w:spacing w:after="0"/>
        <w:jc w:val="both"/>
        <w:rPr>
          <w:rFonts w:ascii="Times New Roman" w:hAnsi="Times New Roman"/>
          <w:lang w:val="lv-LV"/>
        </w:rPr>
      </w:pPr>
      <w:r>
        <w:rPr>
          <w:rFonts w:ascii="Times New Roman" w:hAnsi="Times New Roman"/>
          <w:lang w:val="lv-LV"/>
        </w:rPr>
        <w:lastRenderedPageBreak/>
        <w:t xml:space="preserve">Neliela apjoma </w:t>
      </w:r>
      <w:proofErr w:type="spellStart"/>
      <w:r>
        <w:rPr>
          <w:rFonts w:ascii="Times New Roman" w:hAnsi="Times New Roman"/>
          <w:lang w:val="lv-LV"/>
        </w:rPr>
        <w:t>grantu</w:t>
      </w:r>
      <w:proofErr w:type="spellEnd"/>
      <w:r w:rsidRPr="00BA318C">
        <w:rPr>
          <w:rFonts w:ascii="Times New Roman" w:hAnsi="Times New Roman"/>
          <w:lang w:val="lv-LV"/>
        </w:rPr>
        <w:t xml:space="preserve"> shēmā</w:t>
      </w:r>
      <w:r>
        <w:rPr>
          <w:rFonts w:ascii="Times New Roman" w:hAnsi="Times New Roman"/>
          <w:lang w:val="lv-LV"/>
        </w:rPr>
        <w:t xml:space="preserve"> atklātas projektu atlases ietvaros</w:t>
      </w:r>
      <w:r w:rsidRPr="00BA318C">
        <w:rPr>
          <w:rFonts w:ascii="Times New Roman" w:hAnsi="Times New Roman"/>
          <w:lang w:val="lv-LV"/>
        </w:rPr>
        <w:t xml:space="preserve"> </w:t>
      </w:r>
      <w:r>
        <w:rPr>
          <w:rFonts w:ascii="Times New Roman" w:hAnsi="Times New Roman"/>
          <w:lang w:val="lv-LV"/>
        </w:rPr>
        <w:t xml:space="preserve">tiks sniegts atbalsts </w:t>
      </w:r>
      <w:r w:rsidR="00044CAB" w:rsidRPr="00BA318C">
        <w:rPr>
          <w:rFonts w:ascii="Times New Roman" w:hAnsi="Times New Roman"/>
          <w:lang w:val="lv-LV"/>
        </w:rPr>
        <w:t xml:space="preserve">MVU. Programmas atbalsts tiks sniegts uzņēmumiem, kas darbojas </w:t>
      </w:r>
      <w:r>
        <w:rPr>
          <w:rFonts w:ascii="Times New Roman" w:hAnsi="Times New Roman"/>
          <w:lang w:val="lv-LV"/>
        </w:rPr>
        <w:t>dzīves līmeni atbalstošu</w:t>
      </w:r>
      <w:r w:rsidRPr="00BA318C">
        <w:rPr>
          <w:rFonts w:ascii="Times New Roman" w:hAnsi="Times New Roman"/>
          <w:lang w:val="lv-LV"/>
        </w:rPr>
        <w:t xml:space="preserve"> </w:t>
      </w:r>
      <w:r w:rsidR="00044CAB" w:rsidRPr="00BA318C">
        <w:rPr>
          <w:rFonts w:ascii="Times New Roman" w:hAnsi="Times New Roman"/>
          <w:lang w:val="lv-LV"/>
        </w:rPr>
        <w:t xml:space="preserve">tehnoloģiju </w:t>
      </w:r>
      <w:r>
        <w:rPr>
          <w:rFonts w:ascii="Times New Roman" w:hAnsi="Times New Roman"/>
          <w:lang w:val="lv-LV"/>
        </w:rPr>
        <w:t>jomā</w:t>
      </w:r>
      <w:r w:rsidR="00044CAB" w:rsidRPr="00BA318C">
        <w:rPr>
          <w:rFonts w:ascii="Times New Roman" w:hAnsi="Times New Roman"/>
          <w:lang w:val="lv-LV"/>
        </w:rPr>
        <w:t xml:space="preserve">. Projekti </w:t>
      </w:r>
      <w:r>
        <w:rPr>
          <w:rFonts w:ascii="Times New Roman" w:hAnsi="Times New Roman"/>
          <w:lang w:val="lv-LV"/>
        </w:rPr>
        <w:t>fokusēsies</w:t>
      </w:r>
      <w:r w:rsidRPr="00BA318C">
        <w:rPr>
          <w:rFonts w:ascii="Times New Roman" w:hAnsi="Times New Roman"/>
          <w:lang w:val="lv-LV"/>
        </w:rPr>
        <w:t xml:space="preserve"> </w:t>
      </w:r>
      <w:r w:rsidR="00044CAB" w:rsidRPr="00BA318C">
        <w:rPr>
          <w:rFonts w:ascii="Times New Roman" w:hAnsi="Times New Roman"/>
          <w:lang w:val="lv-LV"/>
        </w:rPr>
        <w:t xml:space="preserve">uz dažāda veida tehnoloģisku un netehnoloģisku inovāciju izstrādi, kas varētu atbalstīt un stiprināt, piemēram, </w:t>
      </w:r>
      <w:r>
        <w:rPr>
          <w:rFonts w:ascii="Times New Roman" w:hAnsi="Times New Roman"/>
          <w:lang w:val="lv-LV"/>
        </w:rPr>
        <w:t xml:space="preserve">sabiedrības </w:t>
      </w:r>
      <w:r w:rsidR="00044CAB" w:rsidRPr="00BA318C">
        <w:rPr>
          <w:rFonts w:ascii="Times New Roman" w:hAnsi="Times New Roman"/>
          <w:lang w:val="lv-LV"/>
        </w:rPr>
        <w:t xml:space="preserve">drošību, ikdienas aktivitātes, sociālos kontaktus, fiziskās aktivitātes un mobilitāti. Kopumā </w:t>
      </w:r>
      <w:r>
        <w:rPr>
          <w:rFonts w:ascii="Times New Roman" w:hAnsi="Times New Roman"/>
          <w:lang w:val="lv-LV"/>
        </w:rPr>
        <w:t>šīs</w:t>
      </w:r>
      <w:r w:rsidRPr="00BA318C">
        <w:rPr>
          <w:rFonts w:ascii="Times New Roman" w:hAnsi="Times New Roman"/>
          <w:lang w:val="lv-LV"/>
        </w:rPr>
        <w:t xml:space="preserve"> </w:t>
      </w:r>
      <w:r w:rsidR="00044CAB" w:rsidRPr="00BA318C">
        <w:rPr>
          <w:rFonts w:ascii="Times New Roman" w:hAnsi="Times New Roman"/>
          <w:lang w:val="lv-LV"/>
        </w:rPr>
        <w:t xml:space="preserve">tehnoloģijas palīdzēs </w:t>
      </w:r>
      <w:proofErr w:type="spellStart"/>
      <w:r w:rsidRPr="00BA318C">
        <w:rPr>
          <w:rFonts w:ascii="Times New Roman" w:hAnsi="Times New Roman"/>
          <w:lang w:val="lv-LV"/>
        </w:rPr>
        <w:t>efektīv</w:t>
      </w:r>
      <w:r>
        <w:rPr>
          <w:rFonts w:ascii="Times New Roman" w:hAnsi="Times New Roman"/>
          <w:lang w:val="lv-LV"/>
        </w:rPr>
        <w:t>izēt</w:t>
      </w:r>
      <w:proofErr w:type="spellEnd"/>
      <w:r>
        <w:rPr>
          <w:rFonts w:ascii="Times New Roman" w:hAnsi="Times New Roman"/>
          <w:lang w:val="lv-LV"/>
        </w:rPr>
        <w:t xml:space="preserve"> dažāda veida pakalpojumus</w:t>
      </w:r>
      <w:r w:rsidRPr="00BA318C">
        <w:rPr>
          <w:rFonts w:ascii="Times New Roman" w:hAnsi="Times New Roman"/>
          <w:lang w:val="lv-LV"/>
        </w:rPr>
        <w:t xml:space="preserve"> </w:t>
      </w:r>
      <w:r w:rsidR="00044CAB" w:rsidRPr="00BA318C">
        <w:rPr>
          <w:rFonts w:ascii="Times New Roman" w:hAnsi="Times New Roman"/>
          <w:lang w:val="lv-LV"/>
        </w:rPr>
        <w:t>un uzlabot sabiedrības autonomiju un dzīves kvalitāti.</w:t>
      </w:r>
    </w:p>
    <w:p w14:paraId="3FA6DF6E" w14:textId="77CEEBBD" w:rsidR="00044CAB" w:rsidRPr="00BA318C" w:rsidRDefault="00D5450F" w:rsidP="00044CAB">
      <w:pPr>
        <w:autoSpaceDE w:val="0"/>
        <w:autoSpaceDN w:val="0"/>
        <w:adjustRightInd w:val="0"/>
        <w:spacing w:after="0"/>
        <w:jc w:val="both"/>
        <w:rPr>
          <w:rFonts w:ascii="Times New Roman" w:hAnsi="Times New Roman"/>
          <w:lang w:val="lv-LV"/>
        </w:rPr>
      </w:pPr>
      <w:r>
        <w:rPr>
          <w:rFonts w:ascii="Times New Roman" w:hAnsi="Times New Roman"/>
          <w:lang w:val="lv-LV"/>
        </w:rPr>
        <w:t>P</w:t>
      </w:r>
      <w:r w:rsidR="00044CAB" w:rsidRPr="00BA318C">
        <w:rPr>
          <w:rFonts w:ascii="Times New Roman" w:hAnsi="Times New Roman"/>
          <w:lang w:val="lv-LV"/>
        </w:rPr>
        <w:t>rioritārās jomas varētu būt:</w:t>
      </w:r>
    </w:p>
    <w:p w14:paraId="7FD64A00" w14:textId="77777777" w:rsidR="00044CAB" w:rsidRPr="00BA318C" w:rsidRDefault="00044CAB" w:rsidP="00266E20">
      <w:pPr>
        <w:pStyle w:val="ListParagraph"/>
        <w:numPr>
          <w:ilvl w:val="0"/>
          <w:numId w:val="5"/>
        </w:numPr>
        <w:autoSpaceDE w:val="0"/>
        <w:autoSpaceDN w:val="0"/>
        <w:adjustRightInd w:val="0"/>
        <w:spacing w:after="0"/>
        <w:jc w:val="both"/>
        <w:rPr>
          <w:rFonts w:ascii="Times New Roman" w:hAnsi="Times New Roman"/>
          <w:lang w:val="lv-LV"/>
        </w:rPr>
      </w:pPr>
      <w:r w:rsidRPr="00BA318C">
        <w:rPr>
          <w:rFonts w:ascii="Times New Roman" w:hAnsi="Times New Roman"/>
          <w:lang w:val="lv-LV"/>
        </w:rPr>
        <w:t>tehnoloģijas, kas atbalsta mājas aprūpi, uzraudzību, e-veselības aprūpes pakalpojumus;</w:t>
      </w:r>
    </w:p>
    <w:p w14:paraId="5AE1CBA6" w14:textId="465D90EE" w:rsidR="00044CAB" w:rsidRPr="00BA318C" w:rsidRDefault="00044CAB" w:rsidP="00266E20">
      <w:pPr>
        <w:pStyle w:val="ListParagraph"/>
        <w:numPr>
          <w:ilvl w:val="0"/>
          <w:numId w:val="5"/>
        </w:numPr>
        <w:autoSpaceDE w:val="0"/>
        <w:autoSpaceDN w:val="0"/>
        <w:adjustRightInd w:val="0"/>
        <w:spacing w:after="0"/>
        <w:jc w:val="both"/>
        <w:rPr>
          <w:rFonts w:ascii="Times New Roman" w:hAnsi="Times New Roman"/>
          <w:lang w:val="lv-LV"/>
        </w:rPr>
      </w:pPr>
      <w:r w:rsidRPr="00BA318C">
        <w:rPr>
          <w:rFonts w:ascii="Times New Roman" w:hAnsi="Times New Roman"/>
          <w:lang w:val="lv-LV"/>
        </w:rPr>
        <w:t>tehnoloģijas, kas rada un uztur sakarus starp labklājības sistēm</w:t>
      </w:r>
      <w:r w:rsidR="00D5450F">
        <w:rPr>
          <w:rFonts w:ascii="Times New Roman" w:hAnsi="Times New Roman"/>
          <w:lang w:val="lv-LV"/>
        </w:rPr>
        <w:t>as</w:t>
      </w:r>
      <w:r w:rsidR="00D5450F" w:rsidRPr="00D5450F">
        <w:rPr>
          <w:rFonts w:ascii="Times New Roman" w:hAnsi="Times New Roman"/>
          <w:lang w:val="lv-LV"/>
        </w:rPr>
        <w:t xml:space="preserve"> </w:t>
      </w:r>
      <w:r w:rsidR="00D5450F" w:rsidRPr="00BA318C">
        <w:rPr>
          <w:rFonts w:ascii="Times New Roman" w:hAnsi="Times New Roman"/>
          <w:lang w:val="lv-LV"/>
        </w:rPr>
        <w:t>pakalpojum</w:t>
      </w:r>
      <w:r w:rsidR="00D5450F">
        <w:rPr>
          <w:rFonts w:ascii="Times New Roman" w:hAnsi="Times New Roman"/>
          <w:lang w:val="lv-LV"/>
        </w:rPr>
        <w:t>u dalībniekiem</w:t>
      </w:r>
      <w:r w:rsidRPr="00BA318C">
        <w:rPr>
          <w:rFonts w:ascii="Times New Roman" w:hAnsi="Times New Roman"/>
          <w:lang w:val="lv-LV"/>
        </w:rPr>
        <w:t>, veicinot sabiedrības, ģimeņu un draugu iesaistīšanos sociālajos pakalpojumos;</w:t>
      </w:r>
    </w:p>
    <w:p w14:paraId="234E7DA4" w14:textId="7948FF0F" w:rsidR="00044CAB" w:rsidRPr="00BA318C" w:rsidRDefault="00044CAB" w:rsidP="00266E20">
      <w:pPr>
        <w:pStyle w:val="ListParagraph"/>
        <w:numPr>
          <w:ilvl w:val="0"/>
          <w:numId w:val="5"/>
        </w:numPr>
        <w:autoSpaceDE w:val="0"/>
        <w:autoSpaceDN w:val="0"/>
        <w:adjustRightInd w:val="0"/>
        <w:spacing w:after="0"/>
        <w:jc w:val="both"/>
        <w:rPr>
          <w:rFonts w:ascii="Times New Roman" w:hAnsi="Times New Roman"/>
          <w:lang w:val="lv-LV"/>
        </w:rPr>
      </w:pPr>
      <w:r w:rsidRPr="00BA318C">
        <w:rPr>
          <w:rFonts w:ascii="Times New Roman" w:hAnsi="Times New Roman"/>
          <w:lang w:val="lv-LV"/>
        </w:rPr>
        <w:t xml:space="preserve">tehnoloģijas, kas nodrošina </w:t>
      </w:r>
      <w:r w:rsidR="00D5450F">
        <w:rPr>
          <w:rFonts w:ascii="Times New Roman" w:hAnsi="Times New Roman"/>
          <w:lang w:val="lv-LV"/>
        </w:rPr>
        <w:t xml:space="preserve">pacientu </w:t>
      </w:r>
      <w:r w:rsidRPr="00BA318C">
        <w:rPr>
          <w:rFonts w:ascii="Times New Roman" w:hAnsi="Times New Roman"/>
          <w:lang w:val="lv-LV"/>
        </w:rPr>
        <w:t>vieglāku piekļuvi veselības aprūpei, piemēram, mazapdzīvotos reģionos;</w:t>
      </w:r>
    </w:p>
    <w:p w14:paraId="1536CA5B" w14:textId="77777777" w:rsidR="00044CAB" w:rsidRPr="00BA318C" w:rsidRDefault="00044CAB" w:rsidP="00266E20">
      <w:pPr>
        <w:pStyle w:val="ListParagraph"/>
        <w:numPr>
          <w:ilvl w:val="0"/>
          <w:numId w:val="5"/>
        </w:numPr>
        <w:autoSpaceDE w:val="0"/>
        <w:autoSpaceDN w:val="0"/>
        <w:adjustRightInd w:val="0"/>
        <w:spacing w:after="0"/>
        <w:jc w:val="both"/>
        <w:rPr>
          <w:rFonts w:ascii="Times New Roman" w:hAnsi="Times New Roman"/>
          <w:lang w:val="lv-LV"/>
        </w:rPr>
      </w:pPr>
      <w:r w:rsidRPr="00BA318C">
        <w:rPr>
          <w:rFonts w:ascii="Times New Roman" w:hAnsi="Times New Roman"/>
          <w:lang w:val="lv-LV"/>
        </w:rPr>
        <w:t>tehnoloģijas agrīnās brīdināšanas, veselības stāvokļa izmaiņu noteikšanas un attālinātās uzraudzības sistēmām.</w:t>
      </w:r>
    </w:p>
    <w:p w14:paraId="71FDCD5D" w14:textId="77777777" w:rsidR="00044CAB" w:rsidRPr="00BA318C" w:rsidRDefault="00044CAB" w:rsidP="00044CAB">
      <w:pPr>
        <w:autoSpaceDE w:val="0"/>
        <w:autoSpaceDN w:val="0"/>
        <w:adjustRightInd w:val="0"/>
        <w:spacing w:after="0"/>
        <w:ind w:left="360"/>
        <w:jc w:val="both"/>
        <w:rPr>
          <w:rFonts w:ascii="Times New Roman" w:hAnsi="Times New Roman"/>
          <w:lang w:val="lv-LV"/>
        </w:rPr>
      </w:pPr>
    </w:p>
    <w:p w14:paraId="42F5930B" w14:textId="26C2E5BC" w:rsidR="00044CAB" w:rsidRPr="00BA318C" w:rsidRDefault="00044CAB" w:rsidP="00044CAB">
      <w:pPr>
        <w:autoSpaceDE w:val="0"/>
        <w:autoSpaceDN w:val="0"/>
        <w:adjustRightInd w:val="0"/>
        <w:spacing w:after="0"/>
        <w:jc w:val="both"/>
        <w:rPr>
          <w:rFonts w:ascii="Times New Roman" w:hAnsi="Times New Roman"/>
          <w:lang w:val="lv-LV"/>
        </w:rPr>
      </w:pPr>
      <w:r w:rsidRPr="00BA318C">
        <w:rPr>
          <w:rFonts w:ascii="Times New Roman" w:hAnsi="Times New Roman"/>
          <w:lang w:val="lv-LV"/>
        </w:rPr>
        <w:t xml:space="preserve">Šī </w:t>
      </w:r>
      <w:r w:rsidR="006F0D24">
        <w:rPr>
          <w:rFonts w:ascii="Times New Roman" w:hAnsi="Times New Roman"/>
          <w:lang w:val="lv-LV"/>
        </w:rPr>
        <w:t xml:space="preserve">neliela apjoma </w:t>
      </w:r>
      <w:proofErr w:type="spellStart"/>
      <w:r w:rsidR="006F0D24">
        <w:rPr>
          <w:rFonts w:ascii="Times New Roman" w:hAnsi="Times New Roman"/>
          <w:lang w:val="lv-LV"/>
        </w:rPr>
        <w:t>grantu</w:t>
      </w:r>
      <w:proofErr w:type="spellEnd"/>
      <w:r w:rsidRPr="00BA318C">
        <w:rPr>
          <w:rFonts w:ascii="Times New Roman" w:hAnsi="Times New Roman"/>
          <w:lang w:val="lv-LV"/>
        </w:rPr>
        <w:t xml:space="preserve"> shēma atbalstīs uzņēmējdarbības modeļu un tehnoloģiju uzlabojumus, tostarp dažādu pakalpojumu prototipu izstrādei</w:t>
      </w:r>
      <w:r w:rsidR="00653A8C">
        <w:rPr>
          <w:rFonts w:ascii="Times New Roman" w:hAnsi="Times New Roman"/>
          <w:lang w:val="lv-LV"/>
        </w:rPr>
        <w:t>,</w:t>
      </w:r>
      <w:r w:rsidRPr="00BA318C">
        <w:rPr>
          <w:rFonts w:ascii="Times New Roman" w:hAnsi="Times New Roman"/>
          <w:lang w:val="lv-LV"/>
        </w:rPr>
        <w:t xml:space="preserve"> testēšanai un eksp</w:t>
      </w:r>
      <w:r w:rsidR="00AC253D">
        <w:rPr>
          <w:rFonts w:ascii="Times New Roman" w:hAnsi="Times New Roman"/>
          <w:lang w:val="lv-LV"/>
        </w:rPr>
        <w:t>ertu konsultāciju saņemšanu. Tā</w:t>
      </w:r>
      <w:r w:rsidRPr="00BA318C">
        <w:rPr>
          <w:rFonts w:ascii="Times New Roman" w:hAnsi="Times New Roman"/>
          <w:lang w:val="lv-LV"/>
        </w:rPr>
        <w:t xml:space="preserve"> kā </w:t>
      </w:r>
      <w:r w:rsidR="00653A8C">
        <w:rPr>
          <w:rFonts w:ascii="Times New Roman" w:hAnsi="Times New Roman"/>
          <w:lang w:val="lv-LV"/>
        </w:rPr>
        <w:t>prioritārās jomas</w:t>
      </w:r>
      <w:r w:rsidRPr="00BA318C">
        <w:rPr>
          <w:rFonts w:ascii="Times New Roman" w:hAnsi="Times New Roman"/>
          <w:lang w:val="lv-LV"/>
        </w:rPr>
        <w:t xml:space="preserve"> liek uzsvaru uz tehnoloģiskām inovācijām, ir svarīgi ņemt vērā, ka te</w:t>
      </w:r>
      <w:r w:rsidR="00AC253D">
        <w:rPr>
          <w:rFonts w:ascii="Times New Roman" w:hAnsi="Times New Roman"/>
          <w:lang w:val="lv-LV"/>
        </w:rPr>
        <w:t>hnoloģijas pašas par sevi var</w:t>
      </w:r>
      <w:r w:rsidRPr="00BA318C">
        <w:rPr>
          <w:rFonts w:ascii="Times New Roman" w:hAnsi="Times New Roman"/>
          <w:lang w:val="lv-LV"/>
        </w:rPr>
        <w:t xml:space="preserve"> būt inovatīvas, bet bieži </w:t>
      </w:r>
      <w:r w:rsidR="00653A8C">
        <w:rPr>
          <w:rFonts w:ascii="Times New Roman" w:hAnsi="Times New Roman"/>
          <w:lang w:val="lv-LV"/>
        </w:rPr>
        <w:t xml:space="preserve">vien </w:t>
      </w:r>
      <w:r w:rsidRPr="00BA318C">
        <w:rPr>
          <w:rFonts w:ascii="Times New Roman" w:hAnsi="Times New Roman"/>
          <w:lang w:val="lv-LV"/>
        </w:rPr>
        <w:t>tās ir jāapvieno ar prasmīgi izstrādātu pa</w:t>
      </w:r>
      <w:r w:rsidR="00AC253D">
        <w:rPr>
          <w:rFonts w:ascii="Times New Roman" w:hAnsi="Times New Roman"/>
          <w:lang w:val="lv-LV"/>
        </w:rPr>
        <w:t xml:space="preserve">kalpojumu, kas ir </w:t>
      </w:r>
      <w:r w:rsidR="00653A8C">
        <w:rPr>
          <w:rFonts w:ascii="Times New Roman" w:hAnsi="Times New Roman"/>
          <w:lang w:val="lv-LV"/>
        </w:rPr>
        <w:t xml:space="preserve">nepieciešams </w:t>
      </w:r>
      <w:r w:rsidR="00AC253D">
        <w:rPr>
          <w:rFonts w:ascii="Times New Roman" w:hAnsi="Times New Roman"/>
          <w:lang w:val="lv-LV"/>
        </w:rPr>
        <w:t>mērķ</w:t>
      </w:r>
      <w:r w:rsidRPr="00BA318C">
        <w:rPr>
          <w:rFonts w:ascii="Times New Roman" w:hAnsi="Times New Roman"/>
          <w:lang w:val="lv-LV"/>
        </w:rPr>
        <w:t xml:space="preserve">auditorijai un atbilst tās vajadzībām. </w:t>
      </w:r>
    </w:p>
    <w:p w14:paraId="6216F6A5" w14:textId="1DF42BAD" w:rsidR="00044CAB" w:rsidRPr="00BA318C" w:rsidRDefault="00044CAB" w:rsidP="00044CAB">
      <w:pPr>
        <w:autoSpaceDE w:val="0"/>
        <w:autoSpaceDN w:val="0"/>
        <w:adjustRightInd w:val="0"/>
        <w:spacing w:after="0"/>
        <w:jc w:val="both"/>
        <w:rPr>
          <w:rFonts w:ascii="Times New Roman" w:hAnsi="Times New Roman"/>
          <w:color w:val="333333"/>
          <w:highlight w:val="yellow"/>
          <w:lang w:val="lv-LV" w:eastAsia="lv-LV"/>
        </w:rPr>
      </w:pPr>
      <w:r w:rsidRPr="00BA318C">
        <w:rPr>
          <w:rFonts w:ascii="Times New Roman" w:hAnsi="Times New Roman"/>
          <w:lang w:val="lv-LV"/>
        </w:rPr>
        <w:t xml:space="preserve">Projekti, kas īstenoti </w:t>
      </w:r>
      <w:r w:rsidR="00653A8C">
        <w:rPr>
          <w:rFonts w:ascii="Times New Roman" w:hAnsi="Times New Roman"/>
          <w:lang w:val="lv-LV"/>
        </w:rPr>
        <w:t>dzīves līmeni atbalstošu</w:t>
      </w:r>
      <w:r w:rsidR="00653A8C" w:rsidRPr="00BA318C">
        <w:rPr>
          <w:rFonts w:ascii="Times New Roman" w:hAnsi="Times New Roman"/>
          <w:lang w:val="lv-LV"/>
        </w:rPr>
        <w:t xml:space="preserve"> </w:t>
      </w:r>
      <w:r w:rsidRPr="00BA318C">
        <w:rPr>
          <w:rFonts w:ascii="Times New Roman" w:hAnsi="Times New Roman"/>
          <w:lang w:val="lv-LV"/>
        </w:rPr>
        <w:t>tehnoloģiju jomā, nodrošinātu produktu komercializāciju vai prototipu izstrādi, apvienojot tehnoloģiskos un netehnoloģiskos aspektus, īpašu uzsvaru liekot uz procesu vienkāršošanu, praktiskiem uzdevumiem un sabiedrības vajadzībām.</w:t>
      </w:r>
    </w:p>
    <w:p w14:paraId="2600F621" w14:textId="2BCCA272" w:rsidR="00044CAB" w:rsidRPr="00BA318C" w:rsidRDefault="00653A8C" w:rsidP="00044CAB">
      <w:pPr>
        <w:spacing w:after="0"/>
        <w:jc w:val="both"/>
        <w:rPr>
          <w:rFonts w:ascii="Times New Roman" w:hAnsi="Times New Roman"/>
          <w:lang w:val="lv-LV"/>
        </w:rPr>
      </w:pPr>
      <w:r>
        <w:rPr>
          <w:rFonts w:ascii="Times New Roman" w:hAnsi="Times New Roman"/>
          <w:lang w:val="lv-LV"/>
        </w:rPr>
        <w:t xml:space="preserve">Neliela apjoma </w:t>
      </w:r>
      <w:proofErr w:type="spellStart"/>
      <w:r>
        <w:rPr>
          <w:rFonts w:ascii="Times New Roman" w:hAnsi="Times New Roman"/>
          <w:lang w:val="lv-LV"/>
        </w:rPr>
        <w:t>grantu</w:t>
      </w:r>
      <w:proofErr w:type="spellEnd"/>
      <w:r w:rsidR="00044CAB" w:rsidRPr="00BA318C">
        <w:rPr>
          <w:rFonts w:ascii="Times New Roman" w:hAnsi="Times New Roman"/>
          <w:lang w:val="lv-LV"/>
        </w:rPr>
        <w:t xml:space="preserve"> shēmas projektu </w:t>
      </w:r>
      <w:r>
        <w:rPr>
          <w:rFonts w:ascii="Times New Roman" w:hAnsi="Times New Roman"/>
          <w:lang w:val="lv-LV"/>
        </w:rPr>
        <w:t>īstenotāji</w:t>
      </w:r>
      <w:r w:rsidRPr="00BA318C">
        <w:rPr>
          <w:rFonts w:ascii="Times New Roman" w:hAnsi="Times New Roman"/>
          <w:lang w:val="lv-LV"/>
        </w:rPr>
        <w:t xml:space="preserve"> </w:t>
      </w:r>
      <w:r w:rsidR="00044CAB" w:rsidRPr="00BA318C">
        <w:rPr>
          <w:rFonts w:ascii="Times New Roman" w:hAnsi="Times New Roman"/>
          <w:lang w:val="lv-LV"/>
        </w:rPr>
        <w:t xml:space="preserve">ir MVU, kas </w:t>
      </w:r>
      <w:r>
        <w:rPr>
          <w:rFonts w:ascii="Times New Roman" w:hAnsi="Times New Roman"/>
          <w:lang w:val="lv-LV"/>
        </w:rPr>
        <w:t>dibināti</w:t>
      </w:r>
      <w:r w:rsidRPr="00BA318C">
        <w:rPr>
          <w:rFonts w:ascii="Times New Roman" w:hAnsi="Times New Roman"/>
          <w:lang w:val="lv-LV"/>
        </w:rPr>
        <w:t xml:space="preserve"> </w:t>
      </w:r>
      <w:r w:rsidR="00044CAB" w:rsidRPr="00BA318C">
        <w:rPr>
          <w:rFonts w:ascii="Times New Roman" w:hAnsi="Times New Roman"/>
          <w:lang w:val="lv-LV"/>
        </w:rPr>
        <w:t xml:space="preserve">kā juridiskas personas Latvijā. Pretendenti tiks atlasīti atklātā projektu atlases procedūrā. </w:t>
      </w:r>
      <w:r>
        <w:rPr>
          <w:rFonts w:ascii="Times New Roman" w:hAnsi="Times New Roman"/>
          <w:lang w:val="lv-LV"/>
        </w:rPr>
        <w:t>Atbalsta</w:t>
      </w:r>
      <w:r w:rsidRPr="00BA318C">
        <w:rPr>
          <w:rFonts w:ascii="Times New Roman" w:hAnsi="Times New Roman"/>
          <w:lang w:val="lv-LV"/>
        </w:rPr>
        <w:t xml:space="preserve"> </w:t>
      </w:r>
      <w:r w:rsidR="00044CAB" w:rsidRPr="00BA318C">
        <w:rPr>
          <w:rFonts w:ascii="Times New Roman" w:hAnsi="Times New Roman"/>
          <w:lang w:val="lv-LV"/>
        </w:rPr>
        <w:t>summa v</w:t>
      </w:r>
      <w:r w:rsidR="00266E20" w:rsidRPr="00BA318C">
        <w:rPr>
          <w:rFonts w:ascii="Times New Roman" w:hAnsi="Times New Roman"/>
          <w:lang w:val="lv-LV"/>
        </w:rPr>
        <w:t xml:space="preserve">ienam </w:t>
      </w:r>
      <w:r>
        <w:rPr>
          <w:rFonts w:ascii="Times New Roman" w:hAnsi="Times New Roman"/>
          <w:lang w:val="lv-LV"/>
        </w:rPr>
        <w:t>līdzfinansējuma saņēmējam</w:t>
      </w:r>
      <w:r w:rsidR="00266E20" w:rsidRPr="00BA318C">
        <w:rPr>
          <w:rFonts w:ascii="Times New Roman" w:hAnsi="Times New Roman"/>
          <w:lang w:val="lv-LV"/>
        </w:rPr>
        <w:t xml:space="preserve"> ir 10 </w:t>
      </w:r>
      <w:r w:rsidR="00044CAB" w:rsidRPr="00BA318C">
        <w:rPr>
          <w:rFonts w:ascii="Times New Roman" w:hAnsi="Times New Roman"/>
          <w:lang w:val="lv-LV"/>
        </w:rPr>
        <w:t>000</w:t>
      </w:r>
      <w:r w:rsidR="00266E20" w:rsidRPr="00BA318C">
        <w:rPr>
          <w:rFonts w:ascii="Times New Roman" w:hAnsi="Times New Roman"/>
          <w:lang w:val="lv-LV"/>
        </w:rPr>
        <w:t> – </w:t>
      </w:r>
      <w:r w:rsidR="00044CAB" w:rsidRPr="00BA318C">
        <w:rPr>
          <w:rFonts w:ascii="Times New Roman" w:hAnsi="Times New Roman"/>
          <w:lang w:val="lv-LV"/>
        </w:rPr>
        <w:t>130</w:t>
      </w:r>
      <w:r w:rsidR="00266E20" w:rsidRPr="00BA318C">
        <w:rPr>
          <w:rFonts w:ascii="Times New Roman" w:hAnsi="Times New Roman"/>
          <w:lang w:val="lv-LV"/>
        </w:rPr>
        <w:t> </w:t>
      </w:r>
      <w:r w:rsidR="00044CAB" w:rsidRPr="00BA318C">
        <w:rPr>
          <w:rFonts w:ascii="Times New Roman" w:hAnsi="Times New Roman"/>
          <w:lang w:val="lv-LV"/>
        </w:rPr>
        <w:t>000</w:t>
      </w:r>
      <w:r w:rsidR="00266E20" w:rsidRPr="00BA318C">
        <w:rPr>
          <w:rFonts w:ascii="Times New Roman" w:hAnsi="Times New Roman"/>
          <w:lang w:val="lv-LV"/>
        </w:rPr>
        <w:t> </w:t>
      </w:r>
      <w:r w:rsidR="00044CAB" w:rsidRPr="00BA318C">
        <w:rPr>
          <w:rFonts w:ascii="Times New Roman" w:hAnsi="Times New Roman"/>
          <w:lang w:val="lv-LV"/>
        </w:rPr>
        <w:t xml:space="preserve">EUR ar </w:t>
      </w:r>
      <w:r>
        <w:rPr>
          <w:rFonts w:ascii="Times New Roman" w:hAnsi="Times New Roman"/>
          <w:lang w:val="lv-LV"/>
        </w:rPr>
        <w:t>atbalsta intensitāti</w:t>
      </w:r>
      <w:r w:rsidR="00044CAB" w:rsidRPr="00BA318C">
        <w:rPr>
          <w:rFonts w:ascii="Times New Roman" w:hAnsi="Times New Roman"/>
          <w:lang w:val="lv-LV"/>
        </w:rPr>
        <w:t>, kas nav mazāka par 70%</w:t>
      </w:r>
      <w:r w:rsidR="00077727">
        <w:rPr>
          <w:rStyle w:val="FootnoteReference"/>
          <w:rFonts w:ascii="Times New Roman" w:hAnsi="Times New Roman"/>
          <w:lang w:val="lv-LV"/>
        </w:rPr>
        <w:footnoteReference w:id="6"/>
      </w:r>
      <w:r w:rsidR="00044CAB" w:rsidRPr="00BA318C">
        <w:rPr>
          <w:rFonts w:ascii="Times New Roman" w:hAnsi="Times New Roman"/>
          <w:lang w:val="lv-LV"/>
        </w:rPr>
        <w:t xml:space="preserve"> atkarībā no attiecināmo izmaksu pozīcijām.</w:t>
      </w:r>
    </w:p>
    <w:p w14:paraId="0DEF0FD5" w14:textId="77777777" w:rsidR="00044CAB" w:rsidRPr="00BA318C" w:rsidRDefault="00044CAB" w:rsidP="00044CAB">
      <w:pPr>
        <w:spacing w:before="120"/>
        <w:jc w:val="both"/>
        <w:rPr>
          <w:rFonts w:ascii="Times New Roman" w:hAnsi="Times New Roman"/>
          <w:b/>
          <w:lang w:val="lv-LV"/>
        </w:rPr>
      </w:pPr>
    </w:p>
    <w:p w14:paraId="273F0891" w14:textId="77777777" w:rsidR="00044CAB" w:rsidRPr="00BA318C" w:rsidRDefault="00044CAB" w:rsidP="00044CAB">
      <w:pPr>
        <w:spacing w:before="120"/>
        <w:jc w:val="both"/>
        <w:rPr>
          <w:rFonts w:ascii="Times New Roman" w:hAnsi="Times New Roman"/>
          <w:b/>
          <w:lang w:val="lv-LV"/>
        </w:rPr>
      </w:pPr>
      <w:r w:rsidRPr="00BA318C">
        <w:rPr>
          <w:rFonts w:ascii="Times New Roman" w:hAnsi="Times New Roman"/>
          <w:b/>
          <w:lang w:val="lv-LV"/>
        </w:rPr>
        <w:t>3.4. Iepriekš noteikts projekts</w:t>
      </w:r>
    </w:p>
    <w:p w14:paraId="38386045" w14:textId="6E7CA428" w:rsidR="00044CAB" w:rsidRPr="00BA318C" w:rsidRDefault="00044CAB" w:rsidP="00044CAB">
      <w:pPr>
        <w:spacing w:before="120"/>
        <w:jc w:val="both"/>
        <w:rPr>
          <w:rFonts w:ascii="Times New Roman" w:eastAsia="Calibri" w:hAnsi="Times New Roman"/>
          <w:bCs/>
          <w:lang w:val="lv-LV"/>
        </w:rPr>
      </w:pPr>
      <w:r w:rsidRPr="00BA318C">
        <w:rPr>
          <w:rFonts w:ascii="Times New Roman" w:eastAsia="Calibri" w:hAnsi="Times New Roman"/>
          <w:bCs/>
          <w:lang w:val="lv-LV"/>
        </w:rPr>
        <w:t xml:space="preserve">Tiek ierosināts </w:t>
      </w:r>
      <w:r w:rsidR="00B40140">
        <w:rPr>
          <w:rFonts w:ascii="Times New Roman" w:eastAsia="Calibri" w:hAnsi="Times New Roman"/>
          <w:bCs/>
          <w:lang w:val="lv-LV"/>
        </w:rPr>
        <w:t xml:space="preserve">programmā </w:t>
      </w:r>
      <w:r w:rsidRPr="00BA318C">
        <w:rPr>
          <w:rFonts w:ascii="Times New Roman" w:eastAsia="Calibri" w:hAnsi="Times New Roman"/>
          <w:bCs/>
          <w:lang w:val="lv-LV"/>
        </w:rPr>
        <w:t>iekļaut iepriekš noteiktu projektu, izveido</w:t>
      </w:r>
      <w:r w:rsidR="00B40140">
        <w:rPr>
          <w:rFonts w:ascii="Times New Roman" w:eastAsia="Calibri" w:hAnsi="Times New Roman"/>
          <w:bCs/>
          <w:lang w:val="lv-LV"/>
        </w:rPr>
        <w:t>jot</w:t>
      </w:r>
      <w:r w:rsidRPr="00BA318C">
        <w:rPr>
          <w:rFonts w:ascii="Times New Roman" w:eastAsia="Calibri" w:hAnsi="Times New Roman"/>
          <w:bCs/>
          <w:lang w:val="lv-LV"/>
        </w:rPr>
        <w:t xml:space="preserve"> Tehnoloģiju biznesa centru (TBC), kas kalpos kā tilts starp inovatīviem uzņēmumiem un pētniecības iestādēm. Centra mērķis ir ļaut ekspertiem izstrādāt un paplašināt produktus ar augstu pievienoto vērtību un palīdzēt MVU sasniegt ilgtspējīgu izaugsmi, veicinot inovāciju,</w:t>
      </w:r>
      <w:r w:rsidR="00AC253D">
        <w:rPr>
          <w:rFonts w:ascii="Times New Roman" w:eastAsia="Calibri" w:hAnsi="Times New Roman"/>
          <w:bCs/>
          <w:lang w:val="lv-LV"/>
        </w:rPr>
        <w:t xml:space="preserve"> </w:t>
      </w:r>
      <w:r w:rsidRPr="00BA318C">
        <w:rPr>
          <w:rFonts w:ascii="Times New Roman" w:eastAsia="Calibri" w:hAnsi="Times New Roman"/>
          <w:bCs/>
          <w:lang w:val="lv-LV"/>
        </w:rPr>
        <w:t xml:space="preserve">zināšanu un tehnoloģiju </w:t>
      </w:r>
      <w:r w:rsidR="003700F1">
        <w:rPr>
          <w:rFonts w:ascii="Times New Roman" w:eastAsia="Calibri" w:hAnsi="Times New Roman"/>
          <w:bCs/>
          <w:lang w:val="lv-LV"/>
        </w:rPr>
        <w:t>pārnesi</w:t>
      </w:r>
      <w:r w:rsidRPr="00BA318C">
        <w:rPr>
          <w:rFonts w:ascii="Times New Roman" w:eastAsia="Calibri" w:hAnsi="Times New Roman"/>
          <w:bCs/>
          <w:lang w:val="lv-LV"/>
        </w:rPr>
        <w:t xml:space="preserve">. Tehnoloģiju biznesa centrs meklēs tehnoloģiski ietilpīgas idejas, kuras varētu </w:t>
      </w:r>
      <w:r w:rsidR="003700F1">
        <w:rPr>
          <w:rFonts w:ascii="Times New Roman" w:eastAsia="Calibri" w:hAnsi="Times New Roman"/>
          <w:bCs/>
          <w:lang w:val="lv-LV"/>
        </w:rPr>
        <w:t xml:space="preserve">tikt tālāk </w:t>
      </w:r>
      <w:r w:rsidRPr="00BA318C">
        <w:rPr>
          <w:rFonts w:ascii="Times New Roman" w:eastAsia="Calibri" w:hAnsi="Times New Roman"/>
          <w:bCs/>
          <w:lang w:val="lv-LV"/>
        </w:rPr>
        <w:t>izstrādāt</w:t>
      </w:r>
      <w:r w:rsidR="003700F1">
        <w:rPr>
          <w:rFonts w:ascii="Times New Roman" w:eastAsia="Calibri" w:hAnsi="Times New Roman"/>
          <w:bCs/>
          <w:lang w:val="lv-LV"/>
        </w:rPr>
        <w:t>as, pārbaudītas</w:t>
      </w:r>
      <w:r w:rsidRPr="00BA318C">
        <w:rPr>
          <w:rFonts w:ascii="Times New Roman" w:eastAsia="Calibri" w:hAnsi="Times New Roman"/>
          <w:bCs/>
          <w:lang w:val="lv-LV"/>
        </w:rPr>
        <w:t xml:space="preserve"> un </w:t>
      </w:r>
      <w:r w:rsidR="003700F1">
        <w:rPr>
          <w:rFonts w:ascii="Times New Roman" w:eastAsia="Calibri" w:hAnsi="Times New Roman"/>
          <w:bCs/>
          <w:lang w:val="lv-LV"/>
        </w:rPr>
        <w:t>testētas</w:t>
      </w:r>
      <w:r w:rsidRPr="00BA318C">
        <w:rPr>
          <w:rFonts w:ascii="Times New Roman" w:eastAsia="Calibri" w:hAnsi="Times New Roman"/>
          <w:bCs/>
          <w:lang w:val="lv-LV"/>
        </w:rPr>
        <w:t xml:space="preserve">, izmantojot </w:t>
      </w:r>
      <w:r w:rsidR="003700F1">
        <w:rPr>
          <w:rFonts w:ascii="Times New Roman" w:eastAsia="Calibri" w:hAnsi="Times New Roman"/>
          <w:bCs/>
          <w:lang w:val="lv-LV"/>
        </w:rPr>
        <w:t xml:space="preserve">TBC </w:t>
      </w:r>
      <w:proofErr w:type="spellStart"/>
      <w:r w:rsidR="003700F1">
        <w:rPr>
          <w:rFonts w:ascii="Times New Roman" w:eastAsia="Calibri" w:hAnsi="Times New Roman"/>
          <w:bCs/>
          <w:lang w:val="lv-LV"/>
        </w:rPr>
        <w:t>infrasturktūru</w:t>
      </w:r>
      <w:proofErr w:type="spellEnd"/>
      <w:r w:rsidR="003700F1">
        <w:rPr>
          <w:rFonts w:ascii="Times New Roman" w:eastAsia="Calibri" w:hAnsi="Times New Roman"/>
          <w:bCs/>
          <w:lang w:val="lv-LV"/>
        </w:rPr>
        <w:t xml:space="preserve"> un </w:t>
      </w:r>
      <w:r w:rsidRPr="00BA318C">
        <w:rPr>
          <w:rFonts w:ascii="Times New Roman" w:eastAsia="Calibri" w:hAnsi="Times New Roman"/>
          <w:bCs/>
          <w:lang w:val="lv-LV"/>
        </w:rPr>
        <w:t xml:space="preserve">pakalpojumus. </w:t>
      </w:r>
      <w:r w:rsidR="003700F1">
        <w:rPr>
          <w:rFonts w:ascii="Times New Roman" w:eastAsia="Calibri" w:hAnsi="Times New Roman"/>
          <w:bCs/>
          <w:lang w:val="lv-LV"/>
        </w:rPr>
        <w:t>Papildus arī t</w:t>
      </w:r>
      <w:r w:rsidRPr="00BA318C">
        <w:rPr>
          <w:rFonts w:ascii="Times New Roman" w:eastAsia="Calibri" w:hAnsi="Times New Roman"/>
          <w:bCs/>
          <w:lang w:val="lv-LV"/>
        </w:rPr>
        <w:t xml:space="preserve">ehnoloģiju skauti meklēs </w:t>
      </w:r>
      <w:r w:rsidR="003700F1">
        <w:rPr>
          <w:rFonts w:ascii="Times New Roman" w:eastAsia="Calibri" w:hAnsi="Times New Roman"/>
          <w:bCs/>
          <w:lang w:val="lv-LV"/>
        </w:rPr>
        <w:t xml:space="preserve">inovatīvas idejas un </w:t>
      </w:r>
      <w:r w:rsidRPr="00BA318C">
        <w:rPr>
          <w:rFonts w:ascii="Times New Roman" w:eastAsia="Calibri" w:hAnsi="Times New Roman"/>
          <w:bCs/>
          <w:lang w:val="lv-LV"/>
        </w:rPr>
        <w:t xml:space="preserve">tehniskus jauninājumus </w:t>
      </w:r>
      <w:r w:rsidR="003700F1">
        <w:rPr>
          <w:rFonts w:ascii="Times New Roman" w:eastAsia="Calibri" w:hAnsi="Times New Roman"/>
          <w:bCs/>
          <w:lang w:val="lv-LV"/>
        </w:rPr>
        <w:t xml:space="preserve"> augstskolās</w:t>
      </w:r>
      <w:r w:rsidRPr="00BA318C">
        <w:rPr>
          <w:rFonts w:ascii="Times New Roman" w:eastAsia="Calibri" w:hAnsi="Times New Roman"/>
          <w:bCs/>
          <w:lang w:val="lv-LV"/>
        </w:rPr>
        <w:t xml:space="preserve">, </w:t>
      </w:r>
      <w:r w:rsidR="003700F1" w:rsidRPr="00BA318C">
        <w:rPr>
          <w:rFonts w:ascii="Times New Roman" w:eastAsia="Calibri" w:hAnsi="Times New Roman"/>
          <w:bCs/>
          <w:lang w:val="lv-LV"/>
        </w:rPr>
        <w:t>kur</w:t>
      </w:r>
      <w:r w:rsidR="003700F1">
        <w:rPr>
          <w:rFonts w:ascii="Times New Roman" w:eastAsia="Calibri" w:hAnsi="Times New Roman"/>
          <w:bCs/>
          <w:lang w:val="lv-LV"/>
        </w:rPr>
        <w:t>us</w:t>
      </w:r>
      <w:r w:rsidR="003700F1" w:rsidRPr="00BA318C">
        <w:rPr>
          <w:rFonts w:ascii="Times New Roman" w:eastAsia="Calibri" w:hAnsi="Times New Roman"/>
          <w:bCs/>
          <w:lang w:val="lv-LV"/>
        </w:rPr>
        <w:t xml:space="preserve"> </w:t>
      </w:r>
      <w:r w:rsidR="00AC253D">
        <w:rPr>
          <w:rFonts w:ascii="Times New Roman" w:eastAsia="Calibri" w:hAnsi="Times New Roman"/>
          <w:bCs/>
          <w:lang w:val="lv-LV"/>
        </w:rPr>
        <w:t>c</w:t>
      </w:r>
      <w:r w:rsidRPr="00BA318C">
        <w:rPr>
          <w:rFonts w:ascii="Times New Roman" w:eastAsia="Calibri" w:hAnsi="Times New Roman"/>
          <w:bCs/>
          <w:lang w:val="lv-LV"/>
        </w:rPr>
        <w:t>entrā var attīstīt tālāk. Uzņēmēji saņems nepieciešamās konsultācijas un apmācības jaunu produktu un tehnoloģiju attīstībai līdz līmenim, kad šīs idejas būs gatavas</w:t>
      </w:r>
      <w:r w:rsidR="003700F1">
        <w:rPr>
          <w:rFonts w:ascii="Times New Roman" w:eastAsia="Calibri" w:hAnsi="Times New Roman"/>
          <w:bCs/>
          <w:lang w:val="lv-LV"/>
        </w:rPr>
        <w:t xml:space="preserve"> tālākai virzībai, izmantojot </w:t>
      </w:r>
      <w:proofErr w:type="spellStart"/>
      <w:r w:rsidR="003700F1">
        <w:rPr>
          <w:rFonts w:ascii="Times New Roman" w:eastAsia="Calibri" w:hAnsi="Times New Roman"/>
          <w:bCs/>
          <w:lang w:val="lv-LV"/>
        </w:rPr>
        <w:t>akselerācijas</w:t>
      </w:r>
      <w:proofErr w:type="spellEnd"/>
      <w:r w:rsidR="003700F1">
        <w:rPr>
          <w:rFonts w:ascii="Times New Roman" w:eastAsia="Calibri" w:hAnsi="Times New Roman"/>
          <w:bCs/>
          <w:lang w:val="lv-LV"/>
        </w:rPr>
        <w:t xml:space="preserve"> pakalpojumus,</w:t>
      </w:r>
      <w:r w:rsidRPr="00BA318C">
        <w:rPr>
          <w:rFonts w:ascii="Times New Roman" w:eastAsia="Calibri" w:hAnsi="Times New Roman"/>
          <w:bCs/>
          <w:lang w:val="lv-LV"/>
        </w:rPr>
        <w:t xml:space="preserve"> vai ienākšanai tirgū.</w:t>
      </w:r>
    </w:p>
    <w:p w14:paraId="65D1F661" w14:textId="4752B546" w:rsidR="00044CAB" w:rsidRPr="00BA318C" w:rsidRDefault="00044CAB" w:rsidP="00044CAB">
      <w:pPr>
        <w:spacing w:before="120"/>
        <w:jc w:val="both"/>
        <w:rPr>
          <w:rFonts w:ascii="Times New Roman" w:eastAsia="Calibri" w:hAnsi="Times New Roman"/>
          <w:bCs/>
          <w:lang w:val="lv-LV"/>
        </w:rPr>
      </w:pPr>
      <w:r w:rsidRPr="00BA318C">
        <w:rPr>
          <w:rFonts w:ascii="Times New Roman" w:eastAsia="Calibri" w:hAnsi="Times New Roman"/>
          <w:bCs/>
          <w:lang w:val="lv-LV"/>
        </w:rPr>
        <w:t xml:space="preserve">TBC </w:t>
      </w:r>
      <w:r w:rsidR="00D92672">
        <w:rPr>
          <w:rFonts w:ascii="Times New Roman" w:eastAsia="Calibri" w:hAnsi="Times New Roman"/>
          <w:bCs/>
          <w:lang w:val="lv-LV"/>
        </w:rPr>
        <w:t>tiks veidots kā</w:t>
      </w:r>
      <w:r w:rsidR="00D92672" w:rsidRPr="00BA318C">
        <w:rPr>
          <w:rFonts w:ascii="Times New Roman" w:eastAsia="Calibri" w:hAnsi="Times New Roman"/>
          <w:bCs/>
          <w:lang w:val="lv-LV"/>
        </w:rPr>
        <w:t xml:space="preserve"> </w:t>
      </w:r>
      <w:r w:rsidRPr="00BA318C">
        <w:rPr>
          <w:rFonts w:ascii="Times New Roman" w:eastAsia="Calibri" w:hAnsi="Times New Roman"/>
          <w:bCs/>
          <w:lang w:val="lv-LV"/>
        </w:rPr>
        <w:t>modern</w:t>
      </w:r>
      <w:r w:rsidR="00D92672">
        <w:rPr>
          <w:rFonts w:ascii="Times New Roman" w:eastAsia="Calibri" w:hAnsi="Times New Roman"/>
          <w:bCs/>
          <w:lang w:val="lv-LV"/>
        </w:rPr>
        <w:t>a</w:t>
      </w:r>
      <w:r w:rsidRPr="00BA318C">
        <w:rPr>
          <w:rFonts w:ascii="Times New Roman" w:eastAsia="Calibri" w:hAnsi="Times New Roman"/>
          <w:bCs/>
          <w:lang w:val="lv-LV"/>
        </w:rPr>
        <w:t xml:space="preserve"> viet</w:t>
      </w:r>
      <w:r w:rsidR="00D92672">
        <w:rPr>
          <w:rFonts w:ascii="Times New Roman" w:eastAsia="Calibri" w:hAnsi="Times New Roman"/>
          <w:bCs/>
          <w:lang w:val="lv-LV"/>
        </w:rPr>
        <w:t>a</w:t>
      </w:r>
      <w:r w:rsidRPr="00BA318C">
        <w:rPr>
          <w:rFonts w:ascii="Times New Roman" w:eastAsia="Calibri" w:hAnsi="Times New Roman"/>
          <w:bCs/>
          <w:lang w:val="lv-LV"/>
        </w:rPr>
        <w:t xml:space="preserve"> (ar kopējo platību</w:t>
      </w:r>
      <w:r w:rsidR="00266E20" w:rsidRPr="00BA318C">
        <w:rPr>
          <w:rFonts w:ascii="Times New Roman" w:eastAsia="Calibri" w:hAnsi="Times New Roman"/>
          <w:bCs/>
          <w:lang w:val="lv-LV"/>
        </w:rPr>
        <w:t xml:space="preserve"> apm. 2000 </w:t>
      </w:r>
      <w:r w:rsidRPr="00BA318C">
        <w:rPr>
          <w:rFonts w:ascii="Times New Roman" w:eastAsia="Calibri" w:hAnsi="Times New Roman"/>
          <w:bCs/>
          <w:lang w:val="lv-LV"/>
        </w:rPr>
        <w:t>m</w:t>
      </w:r>
      <w:r w:rsidRPr="00BA318C">
        <w:rPr>
          <w:rFonts w:ascii="Times New Roman" w:eastAsia="Calibri" w:hAnsi="Times New Roman"/>
          <w:bCs/>
          <w:vertAlign w:val="superscript"/>
          <w:lang w:val="lv-LV"/>
        </w:rPr>
        <w:t>2</w:t>
      </w:r>
      <w:r w:rsidR="00AC253D">
        <w:rPr>
          <w:rFonts w:ascii="Times New Roman" w:eastAsia="Calibri" w:hAnsi="Times New Roman"/>
          <w:bCs/>
          <w:lang w:val="lv-LV"/>
        </w:rPr>
        <w:t>), radot</w:t>
      </w:r>
      <w:r w:rsidRPr="00BA318C">
        <w:rPr>
          <w:rFonts w:ascii="Times New Roman" w:eastAsia="Calibri" w:hAnsi="Times New Roman"/>
          <w:bCs/>
          <w:lang w:val="lv-LV"/>
        </w:rPr>
        <w:t xml:space="preserve"> telpu </w:t>
      </w:r>
      <w:proofErr w:type="spellStart"/>
      <w:r w:rsidR="00D92672">
        <w:rPr>
          <w:rFonts w:ascii="Times New Roman" w:eastAsia="Calibri" w:hAnsi="Times New Roman"/>
          <w:bCs/>
          <w:lang w:val="lv-LV"/>
        </w:rPr>
        <w:t>kopradei</w:t>
      </w:r>
      <w:proofErr w:type="spellEnd"/>
      <w:r w:rsidRPr="00BA318C">
        <w:rPr>
          <w:rFonts w:ascii="Times New Roman" w:eastAsia="Calibri" w:hAnsi="Times New Roman"/>
          <w:bCs/>
          <w:lang w:val="lv-LV"/>
        </w:rPr>
        <w:t xml:space="preserve">, pasākumiem, jaunu produktu </w:t>
      </w:r>
      <w:r w:rsidR="00D92672">
        <w:rPr>
          <w:rFonts w:ascii="Times New Roman" w:eastAsia="Calibri" w:hAnsi="Times New Roman"/>
          <w:bCs/>
          <w:lang w:val="lv-LV"/>
        </w:rPr>
        <w:t>ekspozīcijai</w:t>
      </w:r>
      <w:r w:rsidRPr="00BA318C">
        <w:rPr>
          <w:rFonts w:ascii="Times New Roman" w:eastAsia="Calibri" w:hAnsi="Times New Roman"/>
          <w:bCs/>
          <w:lang w:val="lv-LV"/>
        </w:rPr>
        <w:t>, konferencēm, apmācībām un viedajām laboratoriju iekārtām</w:t>
      </w:r>
      <w:r w:rsidR="00D92672">
        <w:rPr>
          <w:rFonts w:ascii="Times New Roman" w:eastAsia="Calibri" w:hAnsi="Times New Roman"/>
          <w:bCs/>
          <w:lang w:val="lv-LV"/>
        </w:rPr>
        <w:t>.</w:t>
      </w:r>
      <w:r w:rsidRPr="00BA318C">
        <w:rPr>
          <w:rFonts w:ascii="Times New Roman" w:eastAsia="Calibri" w:hAnsi="Times New Roman"/>
          <w:bCs/>
          <w:lang w:val="lv-LV"/>
        </w:rPr>
        <w:t xml:space="preserve"> </w:t>
      </w:r>
      <w:r w:rsidR="00D92672">
        <w:rPr>
          <w:rFonts w:ascii="Times New Roman" w:eastAsia="Calibri" w:hAnsi="Times New Roman"/>
          <w:bCs/>
          <w:lang w:val="lv-LV"/>
        </w:rPr>
        <w:t>Centrā darbosies</w:t>
      </w:r>
      <w:r w:rsidRPr="00BA318C">
        <w:rPr>
          <w:rFonts w:ascii="Times New Roman" w:eastAsia="Calibri" w:hAnsi="Times New Roman"/>
          <w:bCs/>
          <w:lang w:val="lv-LV"/>
        </w:rPr>
        <w:t xml:space="preserve"> vadības komand</w:t>
      </w:r>
      <w:r w:rsidR="00D92672">
        <w:rPr>
          <w:rFonts w:ascii="Times New Roman" w:eastAsia="Calibri" w:hAnsi="Times New Roman"/>
          <w:bCs/>
          <w:lang w:val="lv-LV"/>
        </w:rPr>
        <w:t>a</w:t>
      </w:r>
      <w:r w:rsidRPr="00BA318C">
        <w:rPr>
          <w:rFonts w:ascii="Times New Roman" w:eastAsia="Calibri" w:hAnsi="Times New Roman"/>
          <w:bCs/>
          <w:lang w:val="lv-LV"/>
        </w:rPr>
        <w:t xml:space="preserve"> vismaz 4 ekspertu sastāvā. TBC izveide un </w:t>
      </w:r>
      <w:r w:rsidR="00D92672">
        <w:rPr>
          <w:rFonts w:ascii="Times New Roman" w:eastAsia="Calibri" w:hAnsi="Times New Roman"/>
          <w:bCs/>
          <w:lang w:val="lv-LV"/>
        </w:rPr>
        <w:t>darbība</w:t>
      </w:r>
      <w:r w:rsidR="00D92672" w:rsidRPr="00BA318C">
        <w:rPr>
          <w:rFonts w:ascii="Times New Roman" w:eastAsia="Calibri" w:hAnsi="Times New Roman"/>
          <w:bCs/>
          <w:lang w:val="lv-LV"/>
        </w:rPr>
        <w:t xml:space="preserve"> </w:t>
      </w:r>
      <w:r w:rsidRPr="00BA318C">
        <w:rPr>
          <w:rFonts w:ascii="Times New Roman" w:eastAsia="Calibri" w:hAnsi="Times New Roman"/>
          <w:bCs/>
          <w:lang w:val="lv-LV"/>
        </w:rPr>
        <w:t xml:space="preserve">tieši ietekmē programmas vispārējo mērķi veicināt </w:t>
      </w:r>
      <w:r w:rsidR="00D92672">
        <w:rPr>
          <w:rFonts w:ascii="Times New Roman" w:eastAsia="Calibri" w:hAnsi="Times New Roman"/>
          <w:bCs/>
          <w:lang w:val="lv-LV"/>
        </w:rPr>
        <w:t xml:space="preserve">pievienotās </w:t>
      </w:r>
      <w:r w:rsidRPr="00BA318C">
        <w:rPr>
          <w:rFonts w:ascii="Times New Roman" w:eastAsia="Calibri" w:hAnsi="Times New Roman"/>
          <w:bCs/>
          <w:lang w:val="lv-LV"/>
        </w:rPr>
        <w:t xml:space="preserve">vērtības radīšanu un ilgtspējīgu izaugsmi Latvijas privātajā uzņēmējdarbības sektorā. TBC atbalstīs tehnoloģiski ietilpīgus uzņēmumus, </w:t>
      </w:r>
      <w:r w:rsidR="00D92672">
        <w:rPr>
          <w:rFonts w:ascii="Times New Roman" w:eastAsia="Calibri" w:hAnsi="Times New Roman"/>
          <w:bCs/>
          <w:lang w:val="lv-LV"/>
        </w:rPr>
        <w:t>veicinot</w:t>
      </w:r>
      <w:r w:rsidR="00D92672" w:rsidRPr="00BA318C">
        <w:rPr>
          <w:rFonts w:ascii="Times New Roman" w:eastAsia="Calibri" w:hAnsi="Times New Roman"/>
          <w:bCs/>
          <w:lang w:val="lv-LV"/>
        </w:rPr>
        <w:t xml:space="preserve"> </w:t>
      </w:r>
      <w:r w:rsidRPr="00BA318C">
        <w:rPr>
          <w:rFonts w:ascii="Times New Roman" w:eastAsia="Calibri" w:hAnsi="Times New Roman"/>
          <w:bCs/>
          <w:lang w:val="lv-LV"/>
        </w:rPr>
        <w:t xml:space="preserve">to izaugsmi un konkurētspēju, </w:t>
      </w:r>
      <w:r w:rsidR="00D92672">
        <w:rPr>
          <w:rFonts w:ascii="Times New Roman" w:eastAsia="Calibri" w:hAnsi="Times New Roman"/>
          <w:bCs/>
          <w:lang w:val="lv-LV"/>
        </w:rPr>
        <w:t xml:space="preserve">piedāvājot nepieciešamās </w:t>
      </w:r>
      <w:r w:rsidRPr="00BA318C">
        <w:rPr>
          <w:rFonts w:ascii="Times New Roman" w:eastAsia="Calibri" w:hAnsi="Times New Roman"/>
          <w:bCs/>
          <w:lang w:val="lv-LV"/>
        </w:rPr>
        <w:t xml:space="preserve">telpas, </w:t>
      </w:r>
      <w:r w:rsidR="00D92672">
        <w:rPr>
          <w:rFonts w:ascii="Times New Roman" w:eastAsia="Calibri" w:hAnsi="Times New Roman"/>
          <w:bCs/>
          <w:lang w:val="lv-LV"/>
        </w:rPr>
        <w:t xml:space="preserve">konsultācijas un </w:t>
      </w:r>
      <w:r w:rsidRPr="00BA318C">
        <w:rPr>
          <w:rFonts w:ascii="Times New Roman" w:eastAsia="Calibri" w:hAnsi="Times New Roman"/>
          <w:bCs/>
          <w:lang w:val="lv-LV"/>
        </w:rPr>
        <w:t xml:space="preserve">zināšanas. </w:t>
      </w:r>
      <w:r w:rsidR="00AD5BF7">
        <w:rPr>
          <w:rFonts w:ascii="Times New Roman" w:eastAsia="Calibri" w:hAnsi="Times New Roman"/>
          <w:bCs/>
          <w:lang w:val="lv-LV"/>
        </w:rPr>
        <w:t>Plašāka</w:t>
      </w:r>
      <w:r w:rsidRPr="00BA318C">
        <w:rPr>
          <w:rFonts w:ascii="Times New Roman" w:eastAsia="Calibri" w:hAnsi="Times New Roman"/>
          <w:bCs/>
          <w:lang w:val="lv-LV"/>
        </w:rPr>
        <w:t xml:space="preserve"> informācija sniegta 1. pielikumā.</w:t>
      </w:r>
    </w:p>
    <w:p w14:paraId="42E5D3BC" w14:textId="77777777" w:rsidR="00044CAB" w:rsidRPr="00BA318C" w:rsidRDefault="00044CAB" w:rsidP="00044CAB">
      <w:pPr>
        <w:spacing w:before="240"/>
        <w:jc w:val="both"/>
        <w:rPr>
          <w:rFonts w:ascii="Times New Roman" w:hAnsi="Times New Roman"/>
          <w:b/>
          <w:lang w:val="lv-LV"/>
        </w:rPr>
      </w:pPr>
      <w:r w:rsidRPr="00BA318C">
        <w:rPr>
          <w:rFonts w:asciiTheme="minorHAnsi" w:hAnsiTheme="minorHAnsi" w:cstheme="minorHAnsi"/>
          <w:b/>
          <w:color w:val="1F497D" w:themeColor="text2"/>
          <w:sz w:val="32"/>
          <w:szCs w:val="32"/>
          <w:lang w:val="lv-LV"/>
        </w:rPr>
        <w:t>4. Programmas ietekme</w:t>
      </w:r>
    </w:p>
    <w:p w14:paraId="05F8ADBD" w14:textId="77777777" w:rsidR="00044CAB" w:rsidRPr="00BA318C" w:rsidRDefault="00044CAB" w:rsidP="00266E20">
      <w:pPr>
        <w:pStyle w:val="ListParagraph"/>
        <w:numPr>
          <w:ilvl w:val="1"/>
          <w:numId w:val="9"/>
        </w:numPr>
        <w:rPr>
          <w:b/>
          <w:lang w:val="lv-LV"/>
        </w:rPr>
      </w:pPr>
      <w:r w:rsidRPr="00BA318C">
        <w:rPr>
          <w:b/>
          <w:lang w:val="lv-LV"/>
        </w:rPr>
        <w:lastRenderedPageBreak/>
        <w:t xml:space="preserve">Paredzamā(- </w:t>
      </w:r>
      <w:proofErr w:type="spellStart"/>
      <w:r w:rsidRPr="00BA318C">
        <w:rPr>
          <w:b/>
          <w:lang w:val="lv-LV"/>
        </w:rPr>
        <w:t>ās</w:t>
      </w:r>
      <w:proofErr w:type="spellEnd"/>
      <w:r w:rsidRPr="00BA318C">
        <w:rPr>
          <w:b/>
          <w:lang w:val="lv-LV"/>
        </w:rPr>
        <w:t>) ietekme(- es) un programmas ilgtspēja.</w:t>
      </w:r>
    </w:p>
    <w:p w14:paraId="302DE85A" w14:textId="1AF08420" w:rsidR="00044CAB" w:rsidRPr="00BA318C" w:rsidRDefault="00044CAB" w:rsidP="00044CAB">
      <w:pPr>
        <w:jc w:val="both"/>
        <w:rPr>
          <w:rFonts w:ascii="Times New Roman" w:hAnsi="Times New Roman"/>
          <w:lang w:val="lv-LV"/>
        </w:rPr>
      </w:pPr>
      <w:r w:rsidRPr="00BA318C">
        <w:rPr>
          <w:rFonts w:ascii="Times New Roman" w:hAnsi="Times New Roman"/>
          <w:lang w:val="lv-LV"/>
        </w:rPr>
        <w:t xml:space="preserve">Programmas paredzamā ilgtermiņa ietekme: Lielāka </w:t>
      </w:r>
      <w:r w:rsidR="008C72E0">
        <w:rPr>
          <w:rFonts w:ascii="Times New Roman" w:hAnsi="Times New Roman"/>
          <w:lang w:val="lv-LV"/>
        </w:rPr>
        <w:t xml:space="preserve">produktu ar augstāku pievienoto </w:t>
      </w:r>
      <w:r w:rsidRPr="00BA318C">
        <w:rPr>
          <w:rFonts w:ascii="Times New Roman" w:hAnsi="Times New Roman"/>
          <w:lang w:val="lv-LV"/>
        </w:rPr>
        <w:t xml:space="preserve">vērtību radīšana un ilgtspējīga izaugsme. </w:t>
      </w:r>
      <w:r w:rsidR="008C72E0" w:rsidRPr="00BA318C">
        <w:rPr>
          <w:rFonts w:ascii="Times New Roman" w:hAnsi="Times New Roman"/>
          <w:lang w:val="lv-LV"/>
        </w:rPr>
        <w:t>Š</w:t>
      </w:r>
      <w:r w:rsidR="008C72E0">
        <w:rPr>
          <w:rFonts w:ascii="Times New Roman" w:hAnsi="Times New Roman"/>
          <w:lang w:val="lv-LV"/>
        </w:rPr>
        <w:t>is</w:t>
      </w:r>
      <w:r w:rsidR="008C72E0" w:rsidRPr="00BA318C">
        <w:rPr>
          <w:rFonts w:ascii="Times New Roman" w:hAnsi="Times New Roman"/>
          <w:lang w:val="lv-LV"/>
        </w:rPr>
        <w:t xml:space="preserve"> </w:t>
      </w:r>
      <w:r w:rsidRPr="00BA318C">
        <w:rPr>
          <w:rFonts w:ascii="Times New Roman" w:hAnsi="Times New Roman"/>
          <w:lang w:val="lv-LV"/>
        </w:rPr>
        <w:t>mērķi</w:t>
      </w:r>
      <w:r w:rsidR="008C72E0">
        <w:rPr>
          <w:rFonts w:ascii="Times New Roman" w:hAnsi="Times New Roman"/>
          <w:lang w:val="lv-LV"/>
        </w:rPr>
        <w:t>s</w:t>
      </w:r>
      <w:r w:rsidRPr="00BA318C">
        <w:rPr>
          <w:rFonts w:ascii="Times New Roman" w:hAnsi="Times New Roman"/>
          <w:lang w:val="lv-LV"/>
        </w:rPr>
        <w:t xml:space="preserve"> </w:t>
      </w:r>
      <w:r w:rsidR="008C72E0">
        <w:rPr>
          <w:rFonts w:ascii="Times New Roman" w:hAnsi="Times New Roman"/>
          <w:lang w:val="lv-LV"/>
        </w:rPr>
        <w:t xml:space="preserve">tiks </w:t>
      </w:r>
      <w:r w:rsidRPr="00BA318C">
        <w:rPr>
          <w:rFonts w:ascii="Times New Roman" w:hAnsi="Times New Roman"/>
          <w:lang w:val="lv-LV"/>
        </w:rPr>
        <w:t>sasnieg</w:t>
      </w:r>
      <w:r w:rsidR="008C72E0">
        <w:rPr>
          <w:rFonts w:ascii="Times New Roman" w:hAnsi="Times New Roman"/>
          <w:lang w:val="lv-LV"/>
        </w:rPr>
        <w:t>t</w:t>
      </w:r>
      <w:r w:rsidRPr="00BA318C">
        <w:rPr>
          <w:rFonts w:ascii="Times New Roman" w:hAnsi="Times New Roman"/>
          <w:lang w:val="lv-LV"/>
        </w:rPr>
        <w:t xml:space="preserve">s ar </w:t>
      </w:r>
      <w:r w:rsidR="008C72E0">
        <w:rPr>
          <w:rFonts w:ascii="Times New Roman" w:hAnsi="Times New Roman"/>
          <w:lang w:val="lv-LV"/>
        </w:rPr>
        <w:t xml:space="preserve">izveidoto </w:t>
      </w:r>
      <w:r w:rsidRPr="00BA318C">
        <w:rPr>
          <w:rFonts w:ascii="Times New Roman" w:hAnsi="Times New Roman"/>
          <w:lang w:val="lv-LV"/>
        </w:rPr>
        <w:t xml:space="preserve">Programmas </w:t>
      </w:r>
      <w:r w:rsidR="008C72E0">
        <w:rPr>
          <w:rFonts w:ascii="Times New Roman" w:hAnsi="Times New Roman"/>
          <w:lang w:val="lv-LV"/>
        </w:rPr>
        <w:t>modeli</w:t>
      </w:r>
      <w:r w:rsidRPr="00BA318C">
        <w:rPr>
          <w:rFonts w:ascii="Times New Roman" w:hAnsi="Times New Roman"/>
          <w:lang w:val="lv-LV"/>
        </w:rPr>
        <w:t xml:space="preserve">, kas </w:t>
      </w:r>
      <w:r w:rsidR="008C72E0" w:rsidRPr="00BA318C">
        <w:rPr>
          <w:rFonts w:ascii="Times New Roman" w:hAnsi="Times New Roman"/>
          <w:lang w:val="lv-LV"/>
        </w:rPr>
        <w:t>nodrošin</w:t>
      </w:r>
      <w:r w:rsidR="008C72E0">
        <w:rPr>
          <w:rFonts w:ascii="Times New Roman" w:hAnsi="Times New Roman"/>
          <w:lang w:val="lv-LV"/>
        </w:rPr>
        <w:t>ās</w:t>
      </w:r>
      <w:r w:rsidR="008C72E0" w:rsidRPr="00BA318C">
        <w:rPr>
          <w:rFonts w:ascii="Times New Roman" w:hAnsi="Times New Roman"/>
          <w:lang w:val="lv-LV"/>
        </w:rPr>
        <w:t xml:space="preserve"> </w:t>
      </w:r>
      <w:r w:rsidRPr="00BA318C">
        <w:rPr>
          <w:rFonts w:ascii="Times New Roman" w:hAnsi="Times New Roman"/>
          <w:lang w:val="lv-LV"/>
        </w:rPr>
        <w:t xml:space="preserve">Norvēģijas </w:t>
      </w:r>
      <w:r w:rsidR="008C72E0">
        <w:rPr>
          <w:rFonts w:ascii="Times New Roman" w:hAnsi="Times New Roman"/>
          <w:lang w:val="lv-LV"/>
        </w:rPr>
        <w:t>finanšu instrumenta</w:t>
      </w:r>
      <w:r w:rsidR="008C72E0" w:rsidRPr="00BA318C">
        <w:rPr>
          <w:rFonts w:ascii="Times New Roman" w:hAnsi="Times New Roman"/>
          <w:lang w:val="lv-LV"/>
        </w:rPr>
        <w:t xml:space="preserve"> </w:t>
      </w:r>
      <w:r w:rsidRPr="00BA318C">
        <w:rPr>
          <w:rFonts w:ascii="Times New Roman" w:hAnsi="Times New Roman"/>
          <w:lang w:val="lv-LV"/>
        </w:rPr>
        <w:t xml:space="preserve">pieejamību plašam MVU lokam. </w:t>
      </w:r>
      <w:proofErr w:type="spellStart"/>
      <w:r w:rsidRPr="00BA318C">
        <w:rPr>
          <w:rFonts w:ascii="Times New Roman" w:hAnsi="Times New Roman"/>
          <w:lang w:val="lv-LV"/>
        </w:rPr>
        <w:t>Jaunuzņēmumi</w:t>
      </w:r>
      <w:proofErr w:type="spellEnd"/>
      <w:r w:rsidRPr="00BA318C">
        <w:rPr>
          <w:rFonts w:ascii="Times New Roman" w:hAnsi="Times New Roman"/>
          <w:lang w:val="lv-LV"/>
        </w:rPr>
        <w:t xml:space="preserve"> un </w:t>
      </w:r>
      <w:proofErr w:type="spellStart"/>
      <w:r w:rsidRPr="00BA318C">
        <w:rPr>
          <w:rFonts w:ascii="Times New Roman" w:hAnsi="Times New Roman"/>
          <w:lang w:val="lv-LV"/>
        </w:rPr>
        <w:t>mikro</w:t>
      </w:r>
      <w:r w:rsidR="00AC253D" w:rsidRPr="00BA318C">
        <w:rPr>
          <w:rFonts w:ascii="Times New Roman" w:hAnsi="Times New Roman"/>
          <w:lang w:val="lv-LV"/>
        </w:rPr>
        <w:t>uzņēmumi</w:t>
      </w:r>
      <w:proofErr w:type="spellEnd"/>
      <w:r w:rsidRPr="00BA318C">
        <w:rPr>
          <w:rStyle w:val="FootnoteReference"/>
          <w:rFonts w:ascii="Times New Roman" w:hAnsi="Times New Roman"/>
          <w:lang w:val="lv-LV"/>
        </w:rPr>
        <w:footnoteReference w:id="7"/>
      </w:r>
      <w:r w:rsidRPr="00BA318C">
        <w:rPr>
          <w:rFonts w:ascii="Times New Roman" w:hAnsi="Times New Roman"/>
          <w:lang w:val="lv-LV"/>
        </w:rPr>
        <w:t xml:space="preserve"> galvenokārt varēs </w:t>
      </w:r>
      <w:r w:rsidR="008C72E0">
        <w:rPr>
          <w:rFonts w:ascii="Times New Roman" w:hAnsi="Times New Roman"/>
          <w:lang w:val="lv-LV"/>
        </w:rPr>
        <w:t xml:space="preserve">izmantot </w:t>
      </w:r>
      <w:r w:rsidRPr="00BA318C">
        <w:rPr>
          <w:rFonts w:ascii="Times New Roman" w:hAnsi="Times New Roman"/>
          <w:lang w:val="lv-LV"/>
        </w:rPr>
        <w:t>Tehnoloģiju biznesa centr</w:t>
      </w:r>
      <w:r w:rsidR="008C72E0">
        <w:rPr>
          <w:rFonts w:ascii="Times New Roman" w:hAnsi="Times New Roman"/>
          <w:lang w:val="lv-LV"/>
        </w:rPr>
        <w:t>a</w:t>
      </w:r>
      <w:r w:rsidRPr="00BA318C">
        <w:rPr>
          <w:rFonts w:ascii="Times New Roman" w:hAnsi="Times New Roman"/>
          <w:lang w:val="lv-LV"/>
        </w:rPr>
        <w:t xml:space="preserve"> (TBC)</w:t>
      </w:r>
      <w:r w:rsidR="008C72E0">
        <w:rPr>
          <w:rFonts w:ascii="Times New Roman" w:hAnsi="Times New Roman"/>
          <w:lang w:val="lv-LV"/>
        </w:rPr>
        <w:t xml:space="preserve"> pakalpojumus</w:t>
      </w:r>
      <w:r w:rsidRPr="00BA318C">
        <w:rPr>
          <w:rFonts w:ascii="Times New Roman" w:hAnsi="Times New Roman"/>
          <w:lang w:val="lv-LV"/>
        </w:rPr>
        <w:t xml:space="preserve"> un </w:t>
      </w:r>
      <w:r w:rsidR="008C72E0">
        <w:rPr>
          <w:rFonts w:ascii="Times New Roman" w:hAnsi="Times New Roman"/>
          <w:lang w:val="lv-LV"/>
        </w:rPr>
        <w:t xml:space="preserve">pieteikties uz neliela apjoma </w:t>
      </w:r>
      <w:proofErr w:type="spellStart"/>
      <w:r w:rsidR="008C72E0">
        <w:rPr>
          <w:rFonts w:ascii="Times New Roman" w:hAnsi="Times New Roman"/>
          <w:lang w:val="lv-LV"/>
        </w:rPr>
        <w:t>grantu</w:t>
      </w:r>
      <w:proofErr w:type="spellEnd"/>
      <w:r w:rsidRPr="00BA318C">
        <w:rPr>
          <w:rFonts w:ascii="Times New Roman" w:hAnsi="Times New Roman"/>
          <w:lang w:val="lv-LV"/>
        </w:rPr>
        <w:t xml:space="preserve"> shēmā</w:t>
      </w:r>
      <w:r w:rsidR="008C72E0">
        <w:rPr>
          <w:rFonts w:ascii="Times New Roman" w:hAnsi="Times New Roman"/>
          <w:lang w:val="lv-LV"/>
        </w:rPr>
        <w:t>m</w:t>
      </w:r>
      <w:r w:rsidRPr="00BA318C">
        <w:rPr>
          <w:rFonts w:ascii="Times New Roman" w:hAnsi="Times New Roman"/>
          <w:lang w:val="lv-LV"/>
        </w:rPr>
        <w:t>, lai izstrādātu inovatīvus produktus un tehnoloģijas. Vidējie</w:t>
      </w:r>
      <w:r w:rsidRPr="00BA318C">
        <w:rPr>
          <w:rStyle w:val="FootnoteReference"/>
          <w:rFonts w:ascii="Times New Roman" w:hAnsi="Times New Roman"/>
          <w:lang w:val="lv-LV"/>
        </w:rPr>
        <w:footnoteReference w:id="8"/>
      </w:r>
      <w:r w:rsidRPr="00BA318C">
        <w:rPr>
          <w:rFonts w:ascii="Times New Roman" w:hAnsi="Times New Roman"/>
          <w:lang w:val="lv-LV"/>
        </w:rPr>
        <w:t xml:space="preserve"> uzņēmumi var </w:t>
      </w:r>
      <w:r w:rsidR="008C72E0">
        <w:rPr>
          <w:rFonts w:ascii="Times New Roman" w:hAnsi="Times New Roman"/>
          <w:lang w:val="lv-LV"/>
        </w:rPr>
        <w:t>pieteikties atklātam konkursam</w:t>
      </w:r>
      <w:r w:rsidRPr="00BA318C">
        <w:rPr>
          <w:rFonts w:ascii="Times New Roman" w:hAnsi="Times New Roman"/>
          <w:lang w:val="lv-LV"/>
        </w:rPr>
        <w:t xml:space="preserve">, lai veiktu </w:t>
      </w:r>
      <w:r w:rsidR="008C72E0">
        <w:rPr>
          <w:rFonts w:ascii="Times New Roman" w:hAnsi="Times New Roman"/>
          <w:lang w:val="lv-LV"/>
        </w:rPr>
        <w:t xml:space="preserve">nepieciešamo </w:t>
      </w:r>
      <w:r w:rsidRPr="00BA318C">
        <w:rPr>
          <w:rFonts w:ascii="Times New Roman" w:hAnsi="Times New Roman"/>
          <w:lang w:val="lv-LV"/>
        </w:rPr>
        <w:t xml:space="preserve">pētniecību un </w:t>
      </w:r>
      <w:r w:rsidR="008C72E0">
        <w:rPr>
          <w:rFonts w:ascii="Times New Roman" w:hAnsi="Times New Roman"/>
          <w:lang w:val="lv-LV"/>
        </w:rPr>
        <w:t>ieviestu ražošanā jaunus</w:t>
      </w:r>
      <w:r w:rsidR="008C72E0" w:rsidRPr="00BA318C">
        <w:rPr>
          <w:rFonts w:ascii="Times New Roman" w:hAnsi="Times New Roman"/>
          <w:lang w:val="lv-LV"/>
        </w:rPr>
        <w:t xml:space="preserve"> </w:t>
      </w:r>
      <w:r w:rsidR="00266E20" w:rsidRPr="00BA318C">
        <w:rPr>
          <w:rFonts w:ascii="Times New Roman" w:hAnsi="Times New Roman"/>
          <w:lang w:val="lv-LV"/>
        </w:rPr>
        <w:t>produktu</w:t>
      </w:r>
      <w:r w:rsidR="008C72E0">
        <w:rPr>
          <w:rFonts w:ascii="Times New Roman" w:hAnsi="Times New Roman"/>
          <w:lang w:val="lv-LV"/>
        </w:rPr>
        <w:t>s un pakalpojumus</w:t>
      </w:r>
      <w:r w:rsidR="00266E20" w:rsidRPr="00BA318C">
        <w:rPr>
          <w:rFonts w:ascii="Times New Roman" w:hAnsi="Times New Roman"/>
          <w:lang w:val="lv-LV"/>
        </w:rPr>
        <w:t>.</w:t>
      </w:r>
    </w:p>
    <w:p w14:paraId="6C37A37A" w14:textId="42572727" w:rsidR="00044CAB" w:rsidRPr="00BA318C" w:rsidRDefault="00044CAB" w:rsidP="00044CAB">
      <w:pPr>
        <w:jc w:val="both"/>
        <w:rPr>
          <w:rFonts w:ascii="Times New Roman" w:hAnsi="Times New Roman"/>
          <w:lang w:val="lv-LV"/>
        </w:rPr>
      </w:pPr>
      <w:r w:rsidRPr="00BA318C">
        <w:rPr>
          <w:rFonts w:ascii="Times New Roman" w:hAnsi="Times New Roman"/>
          <w:lang w:val="lv-LV"/>
        </w:rPr>
        <w:t xml:space="preserve">Programmas mērķis ir palielināt uzņēmumu konkurētspēju Latvijā, un </w:t>
      </w:r>
      <w:r w:rsidR="008C72E0">
        <w:rPr>
          <w:rFonts w:ascii="Times New Roman" w:hAnsi="Times New Roman"/>
          <w:lang w:val="lv-LV"/>
        </w:rPr>
        <w:t>sagaidāms</w:t>
      </w:r>
      <w:r w:rsidRPr="00BA318C">
        <w:rPr>
          <w:rFonts w:ascii="Times New Roman" w:hAnsi="Times New Roman"/>
          <w:lang w:val="lv-LV"/>
        </w:rPr>
        <w:t xml:space="preserve">, ka tā veicinās </w:t>
      </w:r>
      <w:r w:rsidR="008C72E0">
        <w:rPr>
          <w:rFonts w:ascii="Times New Roman" w:hAnsi="Times New Roman"/>
          <w:lang w:val="lv-LV"/>
        </w:rPr>
        <w:t xml:space="preserve">vismaz </w:t>
      </w:r>
      <w:r w:rsidRPr="00BA318C">
        <w:rPr>
          <w:rFonts w:ascii="Times New Roman" w:hAnsi="Times New Roman"/>
          <w:lang w:val="lv-LV"/>
        </w:rPr>
        <w:t xml:space="preserve">39 produktu un tehnoloģiju attīstību. Tas veicinās </w:t>
      </w:r>
      <w:r w:rsidR="008C72E0">
        <w:rPr>
          <w:rFonts w:ascii="Times New Roman" w:hAnsi="Times New Roman"/>
          <w:lang w:val="lv-LV"/>
        </w:rPr>
        <w:t xml:space="preserve">uzņēmumu produktu pievienotās </w:t>
      </w:r>
      <w:r w:rsidRPr="00BA318C">
        <w:rPr>
          <w:rFonts w:ascii="Times New Roman" w:hAnsi="Times New Roman"/>
          <w:lang w:val="lv-LV"/>
        </w:rPr>
        <w:t xml:space="preserve">vērtības radīšanu un ilgtspējīgu izaugsmi. </w:t>
      </w:r>
    </w:p>
    <w:p w14:paraId="2D8776E8" w14:textId="1613AF51" w:rsidR="00044CAB" w:rsidRPr="00BA318C" w:rsidRDefault="00044CAB" w:rsidP="00044CAB">
      <w:pPr>
        <w:jc w:val="both"/>
        <w:rPr>
          <w:rFonts w:ascii="Times New Roman" w:hAnsi="Times New Roman"/>
          <w:lang w:val="lv-LV"/>
        </w:rPr>
      </w:pPr>
      <w:r w:rsidRPr="00BA318C">
        <w:rPr>
          <w:rFonts w:ascii="Times New Roman" w:hAnsi="Times New Roman"/>
          <w:lang w:val="lv-LV"/>
        </w:rPr>
        <w:t xml:space="preserve">Ņemot vērā, ka viens no Programmas mērķiem ir ciešāka sadarbība starp programmā iesaistītajām </w:t>
      </w:r>
      <w:r w:rsidR="008C72E0">
        <w:rPr>
          <w:rFonts w:ascii="Times New Roman" w:hAnsi="Times New Roman"/>
          <w:lang w:val="lv-LV"/>
        </w:rPr>
        <w:t xml:space="preserve">līdzfinansējuma saņēmējiem </w:t>
      </w:r>
      <w:r w:rsidRPr="00BA318C">
        <w:rPr>
          <w:rFonts w:ascii="Times New Roman" w:hAnsi="Times New Roman"/>
          <w:lang w:val="lv-LV"/>
        </w:rPr>
        <w:t xml:space="preserve">un donorvalsts </w:t>
      </w:r>
      <w:r w:rsidR="008C72E0">
        <w:rPr>
          <w:rFonts w:ascii="Times New Roman" w:hAnsi="Times New Roman"/>
          <w:lang w:val="lv-LV"/>
        </w:rPr>
        <w:t>pārstāvjiem</w:t>
      </w:r>
      <w:r w:rsidRPr="00BA318C">
        <w:rPr>
          <w:rFonts w:ascii="Times New Roman" w:hAnsi="Times New Roman"/>
          <w:lang w:val="lv-LV"/>
        </w:rPr>
        <w:t>, īstenojot projektu</w:t>
      </w:r>
      <w:r w:rsidR="008C72E0">
        <w:rPr>
          <w:rFonts w:ascii="Times New Roman" w:hAnsi="Times New Roman"/>
          <w:lang w:val="lv-LV"/>
        </w:rPr>
        <w:t>s</w:t>
      </w:r>
      <w:r w:rsidRPr="00BA318C">
        <w:rPr>
          <w:rFonts w:ascii="Times New Roman" w:hAnsi="Times New Roman"/>
          <w:lang w:val="lv-LV"/>
        </w:rPr>
        <w:t xml:space="preserve"> partnerībā, </w:t>
      </w:r>
      <w:r w:rsidR="008C72E0">
        <w:rPr>
          <w:rFonts w:ascii="Times New Roman" w:hAnsi="Times New Roman"/>
          <w:lang w:val="lv-LV"/>
        </w:rPr>
        <w:t>sagaidāms</w:t>
      </w:r>
      <w:r w:rsidRPr="00BA318C">
        <w:rPr>
          <w:rFonts w:ascii="Times New Roman" w:hAnsi="Times New Roman"/>
          <w:lang w:val="lv-LV"/>
        </w:rPr>
        <w:t>, ka sadarbība starp šiem partneriem turpināsies arī pēc Programmas beigā</w:t>
      </w:r>
      <w:r w:rsidR="00AC253D">
        <w:rPr>
          <w:rFonts w:ascii="Times New Roman" w:hAnsi="Times New Roman"/>
          <w:lang w:val="lv-LV"/>
        </w:rPr>
        <w:t>m.</w:t>
      </w:r>
    </w:p>
    <w:p w14:paraId="40E97839" w14:textId="079183F5" w:rsidR="00044CAB" w:rsidRPr="00BA318C" w:rsidRDefault="001250DA" w:rsidP="00044CAB">
      <w:pPr>
        <w:jc w:val="both"/>
        <w:rPr>
          <w:rFonts w:ascii="Times New Roman" w:hAnsi="Times New Roman"/>
          <w:lang w:val="lv-LV"/>
        </w:rPr>
      </w:pPr>
      <w:r>
        <w:rPr>
          <w:rFonts w:ascii="Times New Roman" w:hAnsi="Times New Roman"/>
          <w:lang w:val="lv-LV"/>
        </w:rPr>
        <w:t>Pārliecība par p</w:t>
      </w:r>
      <w:r w:rsidR="00044CAB" w:rsidRPr="00BA318C">
        <w:rPr>
          <w:rFonts w:ascii="Times New Roman" w:hAnsi="Times New Roman"/>
          <w:lang w:val="lv-LV"/>
        </w:rPr>
        <w:t xml:space="preserve">rojektu </w:t>
      </w:r>
      <w:r w:rsidRPr="00BA318C">
        <w:rPr>
          <w:rFonts w:ascii="Times New Roman" w:hAnsi="Times New Roman"/>
          <w:lang w:val="lv-LV"/>
        </w:rPr>
        <w:t>ilgtspēj</w:t>
      </w:r>
      <w:r>
        <w:rPr>
          <w:rFonts w:ascii="Times New Roman" w:hAnsi="Times New Roman"/>
          <w:lang w:val="lv-LV"/>
        </w:rPr>
        <w:t>u</w:t>
      </w:r>
      <w:r w:rsidRPr="00BA318C">
        <w:rPr>
          <w:rFonts w:ascii="Times New Roman" w:hAnsi="Times New Roman"/>
          <w:lang w:val="lv-LV"/>
        </w:rPr>
        <w:t xml:space="preserve"> </w:t>
      </w:r>
      <w:r w:rsidR="00044CAB" w:rsidRPr="00BA318C">
        <w:rPr>
          <w:rFonts w:ascii="Times New Roman" w:hAnsi="Times New Roman"/>
          <w:lang w:val="lv-LV"/>
        </w:rPr>
        <w:t xml:space="preserve">tiks </w:t>
      </w:r>
      <w:r>
        <w:rPr>
          <w:rFonts w:ascii="Times New Roman" w:hAnsi="Times New Roman"/>
          <w:lang w:val="lv-LV"/>
        </w:rPr>
        <w:t>gūta projektu vērtēšanas</w:t>
      </w:r>
      <w:r w:rsidRPr="00BA318C">
        <w:rPr>
          <w:rFonts w:ascii="Times New Roman" w:hAnsi="Times New Roman"/>
          <w:lang w:val="lv-LV"/>
        </w:rPr>
        <w:t xml:space="preserve"> </w:t>
      </w:r>
      <w:r w:rsidR="00044CAB" w:rsidRPr="00BA318C">
        <w:rPr>
          <w:rFonts w:ascii="Times New Roman" w:hAnsi="Times New Roman"/>
          <w:lang w:val="lv-LV"/>
        </w:rPr>
        <w:t xml:space="preserve">procesā, jo uzņēmumiem būs jāsniedz pierādījumi par to, kā </w:t>
      </w:r>
      <w:r w:rsidR="00AC253D">
        <w:rPr>
          <w:rFonts w:ascii="Times New Roman" w:hAnsi="Times New Roman"/>
          <w:lang w:val="lv-LV"/>
        </w:rPr>
        <w:t>tie</w:t>
      </w:r>
      <w:r w:rsidR="00044CAB" w:rsidRPr="00BA318C">
        <w:rPr>
          <w:rFonts w:ascii="Times New Roman" w:hAnsi="Times New Roman"/>
          <w:lang w:val="lv-LV"/>
        </w:rPr>
        <w:t xml:space="preserve"> plāno turpināt darbību </w:t>
      </w:r>
      <w:r>
        <w:rPr>
          <w:rFonts w:ascii="Times New Roman" w:hAnsi="Times New Roman"/>
          <w:lang w:val="lv-LV"/>
        </w:rPr>
        <w:t xml:space="preserve">arī </w:t>
      </w:r>
      <w:r w:rsidR="00044CAB" w:rsidRPr="00BA318C">
        <w:rPr>
          <w:rFonts w:ascii="Times New Roman" w:hAnsi="Times New Roman"/>
          <w:lang w:val="lv-LV"/>
        </w:rPr>
        <w:t xml:space="preserve">pēc </w:t>
      </w:r>
      <w:r w:rsidRPr="00BA318C">
        <w:rPr>
          <w:rFonts w:ascii="Times New Roman" w:hAnsi="Times New Roman"/>
          <w:lang w:val="lv-LV"/>
        </w:rPr>
        <w:t>projekt</w:t>
      </w:r>
      <w:r>
        <w:rPr>
          <w:rFonts w:ascii="Times New Roman" w:hAnsi="Times New Roman"/>
          <w:lang w:val="lv-LV"/>
        </w:rPr>
        <w:t>u</w:t>
      </w:r>
      <w:r w:rsidRPr="00BA318C">
        <w:rPr>
          <w:rFonts w:ascii="Times New Roman" w:hAnsi="Times New Roman"/>
          <w:lang w:val="lv-LV"/>
        </w:rPr>
        <w:t xml:space="preserve"> </w:t>
      </w:r>
      <w:r w:rsidR="00044CAB" w:rsidRPr="00BA318C">
        <w:rPr>
          <w:rFonts w:ascii="Times New Roman" w:hAnsi="Times New Roman"/>
          <w:lang w:val="lv-LV"/>
        </w:rPr>
        <w:t xml:space="preserve">pabeigšanas. Projektu ilgtspēju </w:t>
      </w:r>
      <w:r>
        <w:rPr>
          <w:rFonts w:ascii="Times New Roman" w:hAnsi="Times New Roman"/>
          <w:lang w:val="lv-LV"/>
        </w:rPr>
        <w:t>vērtēs gan pieaicinātie</w:t>
      </w:r>
      <w:r w:rsidR="00044CAB" w:rsidRPr="00BA318C">
        <w:rPr>
          <w:rFonts w:ascii="Times New Roman" w:hAnsi="Times New Roman"/>
          <w:lang w:val="lv-LV"/>
        </w:rPr>
        <w:t xml:space="preserve"> eksperti</w:t>
      </w:r>
      <w:r>
        <w:rPr>
          <w:rFonts w:ascii="Times New Roman" w:hAnsi="Times New Roman"/>
          <w:lang w:val="lv-LV"/>
        </w:rPr>
        <w:t>, gan projektu vērtēšanas</w:t>
      </w:r>
      <w:r w:rsidR="00044CAB" w:rsidRPr="00BA318C">
        <w:rPr>
          <w:rFonts w:ascii="Times New Roman" w:hAnsi="Times New Roman"/>
          <w:lang w:val="lv-LV"/>
        </w:rPr>
        <w:t xml:space="preserve"> </w:t>
      </w:r>
      <w:r w:rsidRPr="00BA318C">
        <w:rPr>
          <w:rFonts w:ascii="Times New Roman" w:hAnsi="Times New Roman"/>
          <w:lang w:val="lv-LV"/>
        </w:rPr>
        <w:t>komi</w:t>
      </w:r>
      <w:r>
        <w:rPr>
          <w:rFonts w:ascii="Times New Roman" w:hAnsi="Times New Roman"/>
          <w:lang w:val="lv-LV"/>
        </w:rPr>
        <w:t>sija</w:t>
      </w:r>
      <w:r w:rsidR="00044CAB" w:rsidRPr="00BA318C">
        <w:rPr>
          <w:rFonts w:ascii="Times New Roman" w:hAnsi="Times New Roman"/>
          <w:lang w:val="lv-LV"/>
        </w:rPr>
        <w:t xml:space="preserve">, </w:t>
      </w:r>
      <w:r>
        <w:rPr>
          <w:rFonts w:ascii="Times New Roman" w:hAnsi="Times New Roman"/>
          <w:lang w:val="lv-LV"/>
        </w:rPr>
        <w:t xml:space="preserve">vērtējot </w:t>
      </w:r>
      <w:r w:rsidRPr="00BA318C">
        <w:rPr>
          <w:rFonts w:ascii="Times New Roman" w:hAnsi="Times New Roman"/>
          <w:lang w:val="lv-LV"/>
        </w:rPr>
        <w:t>projekt</w:t>
      </w:r>
      <w:r>
        <w:rPr>
          <w:rFonts w:ascii="Times New Roman" w:hAnsi="Times New Roman"/>
          <w:lang w:val="lv-LV"/>
        </w:rPr>
        <w:t>u</w:t>
      </w:r>
      <w:r w:rsidRPr="00BA318C">
        <w:rPr>
          <w:rFonts w:ascii="Times New Roman" w:hAnsi="Times New Roman"/>
          <w:lang w:val="lv-LV"/>
        </w:rPr>
        <w:t xml:space="preserve"> pieteikuma veidlapas </w:t>
      </w:r>
      <w:r>
        <w:rPr>
          <w:rFonts w:ascii="Times New Roman" w:hAnsi="Times New Roman"/>
          <w:lang w:val="lv-LV"/>
        </w:rPr>
        <w:t>un biznesa plānus</w:t>
      </w:r>
      <w:r w:rsidR="00044CAB" w:rsidRPr="00BA318C">
        <w:rPr>
          <w:rFonts w:ascii="Times New Roman" w:hAnsi="Times New Roman"/>
          <w:lang w:val="lv-LV"/>
        </w:rPr>
        <w:t>.</w:t>
      </w:r>
    </w:p>
    <w:p w14:paraId="57B609A8" w14:textId="1F05FB5D" w:rsidR="00044CAB" w:rsidRPr="00BA318C" w:rsidRDefault="00044CAB">
      <w:pPr>
        <w:pStyle w:val="CommentText"/>
        <w:rPr>
          <w:rFonts w:ascii="Times New Roman" w:hAnsi="Times New Roman" w:cs="Times New Roman"/>
          <w:sz w:val="22"/>
          <w:szCs w:val="22"/>
          <w:lang w:val="lv-LV"/>
        </w:rPr>
      </w:pPr>
      <w:r w:rsidRPr="00BA318C">
        <w:rPr>
          <w:rFonts w:ascii="Times New Roman" w:hAnsi="Times New Roman"/>
          <w:sz w:val="22"/>
          <w:szCs w:val="22"/>
          <w:lang w:val="lv-LV"/>
        </w:rPr>
        <w:t>TBC izveidošana sekmēs inovatīvu produktu un pakalpojumu izstrād</w:t>
      </w:r>
      <w:r w:rsidR="001250DA">
        <w:rPr>
          <w:rFonts w:ascii="Times New Roman" w:hAnsi="Times New Roman"/>
          <w:sz w:val="22"/>
          <w:szCs w:val="22"/>
          <w:lang w:val="lv-LV"/>
        </w:rPr>
        <w:t>i</w:t>
      </w:r>
      <w:r w:rsidRPr="00BA318C">
        <w:rPr>
          <w:rFonts w:ascii="Times New Roman" w:hAnsi="Times New Roman"/>
          <w:sz w:val="22"/>
          <w:szCs w:val="22"/>
          <w:lang w:val="lv-LV"/>
        </w:rPr>
        <w:t xml:space="preserve"> </w:t>
      </w:r>
      <w:r w:rsidR="001250DA">
        <w:rPr>
          <w:rFonts w:ascii="Times New Roman" w:hAnsi="Times New Roman"/>
          <w:sz w:val="22"/>
          <w:szCs w:val="22"/>
          <w:lang w:val="lv-LV"/>
        </w:rPr>
        <w:t>ilgtermiņa periodā, kas turpināsies arī pēc</w:t>
      </w:r>
      <w:r w:rsidRPr="00BA318C">
        <w:rPr>
          <w:rFonts w:ascii="Times New Roman" w:hAnsi="Times New Roman"/>
          <w:sz w:val="22"/>
          <w:szCs w:val="22"/>
          <w:lang w:val="lv-LV"/>
        </w:rPr>
        <w:t xml:space="preserve"> </w:t>
      </w:r>
      <w:r w:rsidR="001250DA">
        <w:rPr>
          <w:rFonts w:ascii="Times New Roman" w:hAnsi="Times New Roman"/>
          <w:sz w:val="22"/>
          <w:szCs w:val="22"/>
          <w:lang w:val="lv-LV"/>
        </w:rPr>
        <w:t>P</w:t>
      </w:r>
      <w:r w:rsidRPr="00BA318C">
        <w:rPr>
          <w:rFonts w:ascii="Times New Roman" w:hAnsi="Times New Roman"/>
          <w:sz w:val="22"/>
          <w:szCs w:val="22"/>
          <w:lang w:val="lv-LV"/>
        </w:rPr>
        <w:t xml:space="preserve">rogrammas </w:t>
      </w:r>
      <w:r w:rsidR="001250DA">
        <w:rPr>
          <w:rFonts w:ascii="Times New Roman" w:hAnsi="Times New Roman"/>
          <w:sz w:val="22"/>
          <w:szCs w:val="22"/>
          <w:lang w:val="lv-LV"/>
        </w:rPr>
        <w:t>īstenošanas beigām</w:t>
      </w:r>
      <w:r w:rsidRPr="00BA318C">
        <w:rPr>
          <w:rFonts w:ascii="Times New Roman" w:hAnsi="Times New Roman"/>
          <w:sz w:val="22"/>
          <w:szCs w:val="22"/>
          <w:lang w:val="lv-LV"/>
        </w:rPr>
        <w:t>. TBC vadīs Latvijas Investīciju un attīstības aģentūra</w:t>
      </w:r>
      <w:r w:rsidR="001250DA">
        <w:rPr>
          <w:rFonts w:ascii="Times New Roman" w:hAnsi="Times New Roman"/>
          <w:sz w:val="22"/>
          <w:szCs w:val="22"/>
          <w:lang w:val="lv-LV"/>
        </w:rPr>
        <w:t xml:space="preserve"> (LIAA)</w:t>
      </w:r>
      <w:r w:rsidRPr="00BA318C">
        <w:rPr>
          <w:rFonts w:ascii="Times New Roman" w:hAnsi="Times New Roman"/>
          <w:sz w:val="22"/>
          <w:szCs w:val="22"/>
          <w:lang w:val="lv-LV"/>
        </w:rPr>
        <w:t xml:space="preserve">, kurai ir nepieciešamā kapacitāte (personāls, finanses, pieredze) un zināšanas, lai attīstītu šādu centru kā ilgtermiņa projektu. TBC tiks izveidots ēkā, kurā jau atrodas pētniecības organizācijas un ir pietiekami daudz vietas, lai izveidotu centru, kā arī nodrošinātu darba telpas inovatīviem uzņēmumiem. Turklāt LIAA, kas ir valsts iestāde, būs projekta </w:t>
      </w:r>
      <w:r w:rsidR="001250DA">
        <w:rPr>
          <w:rFonts w:ascii="Times New Roman" w:hAnsi="Times New Roman"/>
          <w:sz w:val="22"/>
          <w:szCs w:val="22"/>
          <w:lang w:val="lv-LV"/>
        </w:rPr>
        <w:t>īstenotājs</w:t>
      </w:r>
      <w:r w:rsidR="001250DA" w:rsidRPr="00BA318C">
        <w:rPr>
          <w:rFonts w:ascii="Times New Roman" w:hAnsi="Times New Roman"/>
          <w:sz w:val="22"/>
          <w:szCs w:val="22"/>
          <w:lang w:val="lv-LV"/>
        </w:rPr>
        <w:t xml:space="preserve"> </w:t>
      </w:r>
      <w:r w:rsidRPr="00BA318C">
        <w:rPr>
          <w:rFonts w:ascii="Times New Roman" w:hAnsi="Times New Roman"/>
          <w:sz w:val="22"/>
          <w:szCs w:val="22"/>
          <w:lang w:val="lv-LV"/>
        </w:rPr>
        <w:t xml:space="preserve">un sniegs savus pakalpojumus arī pēc </w:t>
      </w:r>
      <w:r w:rsidR="001250DA">
        <w:rPr>
          <w:rFonts w:ascii="Times New Roman" w:hAnsi="Times New Roman"/>
          <w:sz w:val="22"/>
          <w:szCs w:val="22"/>
          <w:lang w:val="lv-LV"/>
        </w:rPr>
        <w:t xml:space="preserve">Programmas beigām </w:t>
      </w:r>
      <w:r w:rsidRPr="00BA318C">
        <w:rPr>
          <w:rFonts w:ascii="Times New Roman" w:hAnsi="Times New Roman"/>
          <w:sz w:val="22"/>
          <w:szCs w:val="22"/>
          <w:lang w:val="lv-LV"/>
        </w:rPr>
        <w:t>2024. </w:t>
      </w:r>
      <w:r w:rsidR="001250DA" w:rsidRPr="00BA318C">
        <w:rPr>
          <w:rFonts w:ascii="Times New Roman" w:hAnsi="Times New Roman"/>
          <w:sz w:val="22"/>
          <w:szCs w:val="22"/>
          <w:lang w:val="lv-LV"/>
        </w:rPr>
        <w:t>gad</w:t>
      </w:r>
      <w:r w:rsidR="001250DA">
        <w:rPr>
          <w:rFonts w:ascii="Times New Roman" w:hAnsi="Times New Roman"/>
          <w:sz w:val="22"/>
          <w:szCs w:val="22"/>
          <w:lang w:val="lv-LV"/>
        </w:rPr>
        <w:t>ā</w:t>
      </w:r>
      <w:r w:rsidRPr="00BA318C">
        <w:rPr>
          <w:rFonts w:ascii="Times New Roman" w:hAnsi="Times New Roman"/>
          <w:sz w:val="22"/>
          <w:szCs w:val="22"/>
          <w:lang w:val="lv-LV"/>
        </w:rPr>
        <w:t xml:space="preserve">. Iepriekš minētie priekšnoteikumi nodrošina šī centra ilgtspēju. </w:t>
      </w:r>
    </w:p>
    <w:p w14:paraId="7D9D61E5" w14:textId="77777777" w:rsidR="00044CAB" w:rsidRPr="00BA318C" w:rsidRDefault="00044CAB">
      <w:pPr>
        <w:pStyle w:val="CommentText"/>
        <w:rPr>
          <w:rFonts w:ascii="Times New Roman" w:hAnsi="Times New Roman" w:cs="Times New Roman"/>
          <w:sz w:val="22"/>
          <w:szCs w:val="22"/>
          <w:lang w:val="lv-LV"/>
        </w:rPr>
      </w:pPr>
    </w:p>
    <w:p w14:paraId="19C195AA" w14:textId="759D877D" w:rsidR="00044CAB" w:rsidRPr="00BA318C" w:rsidRDefault="00044CAB" w:rsidP="00266E20">
      <w:pPr>
        <w:pStyle w:val="ListParagraph"/>
        <w:numPr>
          <w:ilvl w:val="1"/>
          <w:numId w:val="9"/>
        </w:numPr>
        <w:spacing w:before="240"/>
        <w:jc w:val="both"/>
        <w:rPr>
          <w:rFonts w:ascii="Times New Roman" w:hAnsi="Times New Roman"/>
          <w:b/>
          <w:lang w:val="lv-LV"/>
        </w:rPr>
      </w:pPr>
      <w:r w:rsidRPr="00BA318C">
        <w:rPr>
          <w:rFonts w:ascii="Times New Roman" w:hAnsi="Times New Roman"/>
          <w:b/>
          <w:lang w:val="lv-LV"/>
        </w:rPr>
        <w:t xml:space="preserve">Programmas ieguldījums </w:t>
      </w:r>
      <w:r w:rsidR="008E6F7D">
        <w:rPr>
          <w:rFonts w:ascii="Times New Roman" w:hAnsi="Times New Roman"/>
          <w:b/>
          <w:lang w:val="lv-LV"/>
        </w:rPr>
        <w:t>Noteikumu</w:t>
      </w:r>
      <w:r w:rsidRPr="00BA318C">
        <w:rPr>
          <w:rFonts w:ascii="Times New Roman" w:hAnsi="Times New Roman"/>
          <w:b/>
          <w:lang w:val="lv-LV"/>
        </w:rPr>
        <w:t xml:space="preserve"> 1.3. panta 1. punkta minēto kopējo vērtību sasniegšanā.</w:t>
      </w:r>
    </w:p>
    <w:p w14:paraId="73F70A91" w14:textId="2129FE78" w:rsidR="00044CAB" w:rsidRPr="00BA318C" w:rsidRDefault="00044CAB" w:rsidP="00044CAB">
      <w:pPr>
        <w:spacing w:after="0"/>
        <w:jc w:val="both"/>
        <w:rPr>
          <w:rFonts w:ascii="Times New Roman" w:hAnsi="Times New Roman"/>
          <w:lang w:val="lv-LV"/>
        </w:rPr>
      </w:pPr>
      <w:r w:rsidRPr="00BA318C">
        <w:rPr>
          <w:rFonts w:ascii="Times New Roman" w:hAnsi="Times New Roman"/>
          <w:lang w:val="lv-LV"/>
        </w:rPr>
        <w:t xml:space="preserve">Programmas </w:t>
      </w:r>
      <w:r w:rsidR="007620DA">
        <w:rPr>
          <w:rFonts w:ascii="Times New Roman" w:hAnsi="Times New Roman"/>
          <w:lang w:val="lv-LV"/>
        </w:rPr>
        <w:t>modelis</w:t>
      </w:r>
      <w:r w:rsidR="007620DA" w:rsidRPr="00BA318C">
        <w:rPr>
          <w:rFonts w:ascii="Times New Roman" w:hAnsi="Times New Roman"/>
          <w:lang w:val="lv-LV"/>
        </w:rPr>
        <w:t xml:space="preserve"> </w:t>
      </w:r>
      <w:r w:rsidRPr="00BA318C">
        <w:rPr>
          <w:rFonts w:ascii="Times New Roman" w:hAnsi="Times New Roman"/>
          <w:lang w:val="lv-LV"/>
        </w:rPr>
        <w:t xml:space="preserve">ir </w:t>
      </w:r>
      <w:r w:rsidR="007620DA" w:rsidRPr="00BA318C">
        <w:rPr>
          <w:rFonts w:ascii="Times New Roman" w:hAnsi="Times New Roman"/>
          <w:lang w:val="lv-LV"/>
        </w:rPr>
        <w:t>izstrādāt</w:t>
      </w:r>
      <w:r w:rsidR="007620DA">
        <w:rPr>
          <w:rFonts w:ascii="Times New Roman" w:hAnsi="Times New Roman"/>
          <w:lang w:val="lv-LV"/>
        </w:rPr>
        <w:t>s</w:t>
      </w:r>
      <w:bookmarkStart w:id="7" w:name="_GoBack"/>
      <w:bookmarkEnd w:id="7"/>
      <w:r w:rsidRPr="00BA318C">
        <w:rPr>
          <w:rFonts w:ascii="Times New Roman" w:hAnsi="Times New Roman"/>
          <w:lang w:val="lv-LV"/>
        </w:rPr>
        <w:t>, lai panāktu ilgtspējīgu attīstību, ilgtermiņa ekonomisko izaugsmi un vides aizsardzību, ievērojot demokrātijas un labas pārvaldības principus</w:t>
      </w:r>
      <w:r w:rsidR="007620DA">
        <w:rPr>
          <w:rFonts w:ascii="Times New Roman" w:hAnsi="Times New Roman"/>
          <w:lang w:val="lv-LV"/>
        </w:rPr>
        <w:t xml:space="preserve"> un</w:t>
      </w:r>
      <w:r w:rsidRPr="00BA318C">
        <w:rPr>
          <w:rFonts w:ascii="Times New Roman" w:hAnsi="Times New Roman"/>
          <w:lang w:val="lv-LV"/>
        </w:rPr>
        <w:t xml:space="preserve"> iepriekš identificējot Programmas vajadzības. </w:t>
      </w:r>
      <w:r w:rsidR="007620DA" w:rsidRPr="00BA318C">
        <w:rPr>
          <w:rFonts w:ascii="Times New Roman" w:hAnsi="Times New Roman"/>
          <w:lang w:val="lv-LV"/>
        </w:rPr>
        <w:t>Projekt</w:t>
      </w:r>
      <w:r w:rsidR="007620DA">
        <w:rPr>
          <w:rFonts w:ascii="Times New Roman" w:hAnsi="Times New Roman"/>
          <w:lang w:val="lv-LV"/>
        </w:rPr>
        <w:t>u</w:t>
      </w:r>
      <w:r w:rsidR="007620DA" w:rsidRPr="00BA318C">
        <w:rPr>
          <w:rFonts w:ascii="Times New Roman" w:hAnsi="Times New Roman"/>
          <w:lang w:val="lv-LV"/>
        </w:rPr>
        <w:t xml:space="preserve"> </w:t>
      </w:r>
      <w:r w:rsidR="007620DA">
        <w:rPr>
          <w:rFonts w:ascii="Times New Roman" w:hAnsi="Times New Roman"/>
          <w:lang w:val="lv-LV"/>
        </w:rPr>
        <w:t>īstenotāji</w:t>
      </w:r>
      <w:r w:rsidRPr="00BA318C">
        <w:rPr>
          <w:rFonts w:ascii="Times New Roman" w:hAnsi="Times New Roman"/>
          <w:lang w:val="lv-LV"/>
        </w:rPr>
        <w:t xml:space="preserve"> </w:t>
      </w:r>
      <w:r w:rsidR="007620DA" w:rsidRPr="00BA318C">
        <w:rPr>
          <w:rFonts w:ascii="Times New Roman" w:hAnsi="Times New Roman"/>
          <w:lang w:val="lv-LV"/>
        </w:rPr>
        <w:t>saņem</w:t>
      </w:r>
      <w:r w:rsidR="007620DA">
        <w:rPr>
          <w:rFonts w:ascii="Times New Roman" w:hAnsi="Times New Roman"/>
          <w:lang w:val="lv-LV"/>
        </w:rPr>
        <w:t>s papildu</w:t>
      </w:r>
      <w:r w:rsidR="007620DA" w:rsidRPr="00BA318C">
        <w:rPr>
          <w:rFonts w:ascii="Times New Roman" w:hAnsi="Times New Roman"/>
          <w:lang w:val="lv-LV"/>
        </w:rPr>
        <w:t xml:space="preserve"> </w:t>
      </w:r>
      <w:r w:rsidRPr="00BA318C">
        <w:rPr>
          <w:rFonts w:ascii="Times New Roman" w:hAnsi="Times New Roman"/>
          <w:lang w:val="lv-LV"/>
        </w:rPr>
        <w:t xml:space="preserve">punktus, ja projekta ietvaros tiks nodarbinātas strādājošas personas ar invaliditāti vai nelabvēlīgā situācijā esoši darba ņēmēji, un šie darbinieki veidos vismaz 15% no kopējā projektā iesaistīto darbinieku </w:t>
      </w:r>
      <w:r w:rsidR="00266E20" w:rsidRPr="00BA318C">
        <w:rPr>
          <w:rFonts w:ascii="Times New Roman" w:hAnsi="Times New Roman"/>
          <w:lang w:val="lv-LV"/>
        </w:rPr>
        <w:t>skaita. „</w:t>
      </w:r>
      <w:r w:rsidRPr="00BA318C">
        <w:rPr>
          <w:rFonts w:ascii="Times New Roman" w:hAnsi="Times New Roman"/>
          <w:lang w:val="lv-LV"/>
        </w:rPr>
        <w:t>Str</w:t>
      </w:r>
      <w:r w:rsidR="00266E20" w:rsidRPr="00BA318C">
        <w:rPr>
          <w:rFonts w:ascii="Times New Roman" w:hAnsi="Times New Roman"/>
          <w:lang w:val="lv-LV"/>
        </w:rPr>
        <w:t>ādājoša persona ar invaliditāti” un „</w:t>
      </w:r>
      <w:r w:rsidRPr="00BA318C">
        <w:rPr>
          <w:rFonts w:ascii="Times New Roman" w:hAnsi="Times New Roman"/>
          <w:lang w:val="lv-LV"/>
        </w:rPr>
        <w:t>nelabvēlī</w:t>
      </w:r>
      <w:r w:rsidR="00266E20" w:rsidRPr="00BA318C">
        <w:rPr>
          <w:rFonts w:ascii="Times New Roman" w:hAnsi="Times New Roman"/>
          <w:lang w:val="lv-LV"/>
        </w:rPr>
        <w:t>gā situācijā esošs darba ņēmējs”</w:t>
      </w:r>
      <w:r w:rsidRPr="00BA318C">
        <w:rPr>
          <w:rFonts w:ascii="Times New Roman" w:hAnsi="Times New Roman"/>
          <w:lang w:val="lv-LV"/>
        </w:rPr>
        <w:t xml:space="preserve"> ir jebkura persona, kas atbilst </w:t>
      </w:r>
      <w:r w:rsidR="008E6F7D">
        <w:rPr>
          <w:rFonts w:ascii="Times New Roman" w:hAnsi="Times New Roman"/>
          <w:lang w:val="lv-LV"/>
        </w:rPr>
        <w:t xml:space="preserve">EK </w:t>
      </w:r>
      <w:r w:rsidR="007620DA">
        <w:rPr>
          <w:rFonts w:ascii="Times New Roman" w:hAnsi="Times New Roman"/>
          <w:lang w:val="lv-LV"/>
        </w:rPr>
        <w:t>R</w:t>
      </w:r>
      <w:r w:rsidR="00266E20" w:rsidRPr="00BA318C">
        <w:rPr>
          <w:rFonts w:ascii="Times New Roman" w:hAnsi="Times New Roman"/>
          <w:lang w:val="lv-LV"/>
        </w:rPr>
        <w:t>egulas Nr. 651/2014 2. panta 3. un 4. </w:t>
      </w:r>
      <w:r w:rsidRPr="00BA318C">
        <w:rPr>
          <w:rFonts w:ascii="Times New Roman" w:hAnsi="Times New Roman"/>
          <w:lang w:val="lv-LV"/>
        </w:rPr>
        <w:t>punktā sniegtajām definīcijām</w:t>
      </w:r>
      <w:r w:rsidRPr="00BA318C">
        <w:rPr>
          <w:rStyle w:val="FootnoteReference"/>
          <w:rFonts w:ascii="Times New Roman" w:hAnsi="Times New Roman"/>
          <w:lang w:val="lv-LV"/>
        </w:rPr>
        <w:footnoteReference w:id="9"/>
      </w:r>
      <w:r w:rsidRPr="00BA318C">
        <w:rPr>
          <w:rFonts w:ascii="Times New Roman" w:hAnsi="Times New Roman"/>
          <w:lang w:val="lv-LV"/>
        </w:rPr>
        <w:t xml:space="preserve">. Papildu punktus atlases procesā piešķirs uzņēmumiem, kuri projekta pieteikumā ir paredzējuši ar dzimumu līdztiesību saistītas darbības. </w:t>
      </w:r>
      <w:r w:rsidR="007620DA">
        <w:rPr>
          <w:rFonts w:ascii="Times New Roman" w:hAnsi="Times New Roman"/>
          <w:lang w:val="lv-LV"/>
        </w:rPr>
        <w:t>Programmas ietvaros plānotā</w:t>
      </w:r>
      <w:r w:rsidR="007620DA" w:rsidRPr="00BA318C">
        <w:rPr>
          <w:rFonts w:ascii="Times New Roman" w:hAnsi="Times New Roman"/>
          <w:lang w:val="lv-LV"/>
        </w:rPr>
        <w:t xml:space="preserve"> </w:t>
      </w:r>
      <w:r w:rsidRPr="00BA318C">
        <w:rPr>
          <w:rFonts w:ascii="Times New Roman" w:hAnsi="Times New Roman"/>
          <w:lang w:val="lv-LV"/>
        </w:rPr>
        <w:t xml:space="preserve">uzņēmējdarbības stimulēšana risinās ar nabadzību un sociālo atstumtību saistītus jautājumus, jo cilvēkiem būs lielākas iespējas iegūt darbu. Uzņēmējdarbības </w:t>
      </w:r>
      <w:r w:rsidR="007620DA">
        <w:rPr>
          <w:rFonts w:ascii="Times New Roman" w:hAnsi="Times New Roman"/>
          <w:lang w:val="lv-LV"/>
        </w:rPr>
        <w:t>veicināšana</w:t>
      </w:r>
      <w:r w:rsidR="007620DA" w:rsidRPr="00BA318C">
        <w:rPr>
          <w:rFonts w:ascii="Times New Roman" w:hAnsi="Times New Roman"/>
          <w:lang w:val="lv-LV"/>
        </w:rPr>
        <w:t xml:space="preserve"> </w:t>
      </w:r>
      <w:r w:rsidRPr="00BA318C">
        <w:rPr>
          <w:rFonts w:ascii="Times New Roman" w:hAnsi="Times New Roman"/>
          <w:lang w:val="lv-LV"/>
        </w:rPr>
        <w:t xml:space="preserve">tieši attiecas arī uz vēl vienu ilgtspējīgas attīstības principu no sociālā viedokļa </w:t>
      </w:r>
      <w:r w:rsidR="00266E20" w:rsidRPr="00BA318C">
        <w:rPr>
          <w:rFonts w:ascii="Times New Roman" w:hAnsi="Times New Roman"/>
          <w:lang w:val="lv-LV"/>
        </w:rPr>
        <w:t>–</w:t>
      </w:r>
      <w:r w:rsidRPr="00BA318C">
        <w:rPr>
          <w:rFonts w:ascii="Times New Roman" w:hAnsi="Times New Roman"/>
          <w:lang w:val="lv-LV"/>
        </w:rPr>
        <w:t xml:space="preserve"> piekļuvi nodarb</w:t>
      </w:r>
      <w:r w:rsidR="0039750A">
        <w:rPr>
          <w:rFonts w:ascii="Times New Roman" w:hAnsi="Times New Roman"/>
          <w:lang w:val="lv-LV"/>
        </w:rPr>
        <w:t xml:space="preserve">inātībai. Lai nodrošinātu labu </w:t>
      </w:r>
      <w:r w:rsidR="007620DA">
        <w:rPr>
          <w:rFonts w:ascii="Times New Roman" w:hAnsi="Times New Roman"/>
          <w:lang w:val="lv-LV"/>
        </w:rPr>
        <w:t xml:space="preserve">Programmas vadību </w:t>
      </w:r>
      <w:r w:rsidR="0039750A">
        <w:rPr>
          <w:rFonts w:ascii="Times New Roman" w:hAnsi="Times New Roman"/>
          <w:lang w:val="lv-LV"/>
        </w:rPr>
        <w:t xml:space="preserve">un </w:t>
      </w:r>
      <w:r w:rsidR="007620DA">
        <w:rPr>
          <w:rFonts w:ascii="Times New Roman" w:hAnsi="Times New Roman"/>
          <w:lang w:val="lv-LV"/>
        </w:rPr>
        <w:t>caurspīdīgumu</w:t>
      </w:r>
      <w:r w:rsidRPr="00BA318C">
        <w:rPr>
          <w:rFonts w:ascii="Times New Roman" w:hAnsi="Times New Roman"/>
          <w:lang w:val="lv-LV"/>
        </w:rPr>
        <w:t xml:space="preserve">, visi projekti tiks atlasīti, pamatojoties uz publicētiem, ikvienam pieejamiem atlases kritērijiem. </w:t>
      </w:r>
      <w:bookmarkStart w:id="8" w:name="_Hlk7526497"/>
      <w:r w:rsidR="007620DA">
        <w:rPr>
          <w:rFonts w:ascii="Times New Roman" w:hAnsi="Times New Roman"/>
          <w:lang w:val="lv-LV"/>
        </w:rPr>
        <w:t>L</w:t>
      </w:r>
      <w:r w:rsidR="007620DA" w:rsidRPr="00BA318C">
        <w:rPr>
          <w:rFonts w:ascii="Times New Roman" w:hAnsi="Times New Roman"/>
          <w:lang w:val="lv-LV"/>
        </w:rPr>
        <w:t xml:space="preserve">ēmumu pieņemšanas laikā </w:t>
      </w:r>
      <w:r w:rsidR="007620DA">
        <w:rPr>
          <w:rFonts w:ascii="Times New Roman" w:hAnsi="Times New Roman"/>
          <w:lang w:val="lv-LV"/>
        </w:rPr>
        <w:t>ne</w:t>
      </w:r>
      <w:r w:rsidRPr="00BA318C">
        <w:rPr>
          <w:rFonts w:ascii="Times New Roman" w:hAnsi="Times New Roman"/>
          <w:lang w:val="lv-LV"/>
        </w:rPr>
        <w:t xml:space="preserve">tiks </w:t>
      </w:r>
      <w:r w:rsidR="007620DA">
        <w:rPr>
          <w:rFonts w:ascii="Times New Roman" w:hAnsi="Times New Roman"/>
          <w:lang w:val="lv-LV"/>
        </w:rPr>
        <w:t>pieļauts i</w:t>
      </w:r>
      <w:r w:rsidR="007620DA" w:rsidRPr="00BA318C">
        <w:rPr>
          <w:rFonts w:ascii="Times New Roman" w:hAnsi="Times New Roman"/>
          <w:lang w:val="lv-LV"/>
        </w:rPr>
        <w:t>nterešu konflikts</w:t>
      </w:r>
      <w:r w:rsidRPr="00BA318C">
        <w:rPr>
          <w:rFonts w:ascii="Times New Roman" w:hAnsi="Times New Roman"/>
          <w:lang w:val="lv-LV"/>
        </w:rPr>
        <w:t xml:space="preserve">. Balsstiesīgajiem </w:t>
      </w:r>
      <w:r w:rsidR="007620DA">
        <w:rPr>
          <w:rFonts w:ascii="Times New Roman" w:hAnsi="Times New Roman"/>
          <w:lang w:val="lv-LV"/>
        </w:rPr>
        <w:t>Vērtēšanas komisijas</w:t>
      </w:r>
      <w:r w:rsidRPr="00BA318C">
        <w:rPr>
          <w:rFonts w:ascii="Times New Roman" w:hAnsi="Times New Roman"/>
          <w:lang w:val="lv-LV"/>
        </w:rPr>
        <w:t xml:space="preserve"> locekļiem būs jāinformē </w:t>
      </w:r>
      <w:r w:rsidR="007620DA">
        <w:rPr>
          <w:rFonts w:ascii="Times New Roman" w:hAnsi="Times New Roman"/>
          <w:lang w:val="lv-LV"/>
        </w:rPr>
        <w:t xml:space="preserve">Vērtēšanas komisija par interešu </w:t>
      </w:r>
      <w:proofErr w:type="spellStart"/>
      <w:r w:rsidR="007620DA">
        <w:rPr>
          <w:rFonts w:ascii="Times New Roman" w:hAnsi="Times New Roman"/>
          <w:lang w:val="lv-LV"/>
        </w:rPr>
        <w:t>konflika</w:t>
      </w:r>
      <w:proofErr w:type="spellEnd"/>
      <w:r w:rsidR="007620DA">
        <w:rPr>
          <w:rFonts w:ascii="Times New Roman" w:hAnsi="Times New Roman"/>
          <w:lang w:val="lv-LV"/>
        </w:rPr>
        <w:t xml:space="preserve"> esamību, ja viņi būs saistīti ar projektu iesniedzējiem.</w:t>
      </w:r>
      <w:r w:rsidRPr="00BA318C">
        <w:rPr>
          <w:rFonts w:ascii="Times New Roman" w:hAnsi="Times New Roman"/>
          <w:lang w:val="lv-LV"/>
        </w:rPr>
        <w:t xml:space="preserve"> </w:t>
      </w:r>
      <w:bookmarkEnd w:id="8"/>
    </w:p>
    <w:p w14:paraId="01B5CD07" w14:textId="40E6C98F" w:rsidR="00044CAB" w:rsidRPr="00BA318C" w:rsidRDefault="00044CAB" w:rsidP="00044CAB">
      <w:pPr>
        <w:spacing w:after="0"/>
        <w:jc w:val="both"/>
        <w:rPr>
          <w:rFonts w:ascii="Times New Roman" w:hAnsi="Times New Roman"/>
          <w:lang w:val="lv-LV"/>
        </w:rPr>
      </w:pPr>
      <w:r w:rsidRPr="00BA318C">
        <w:rPr>
          <w:rFonts w:ascii="Times New Roman" w:hAnsi="Times New Roman"/>
          <w:lang w:val="lv-LV"/>
        </w:rPr>
        <w:lastRenderedPageBreak/>
        <w:t>Visbeidzot, katrs projekta iesniedzējs tiks informēts par to, cik punktus viņ</w:t>
      </w:r>
      <w:r w:rsidR="00BF2A8F">
        <w:rPr>
          <w:rFonts w:ascii="Times New Roman" w:hAnsi="Times New Roman"/>
          <w:lang w:val="lv-LV"/>
        </w:rPr>
        <w:t>a</w:t>
      </w:r>
      <w:r w:rsidRPr="00BA318C">
        <w:rPr>
          <w:rFonts w:ascii="Times New Roman" w:hAnsi="Times New Roman"/>
          <w:lang w:val="lv-LV"/>
        </w:rPr>
        <w:t xml:space="preserve"> projekts ir saņēmis, un atkarībā no </w:t>
      </w:r>
      <w:r w:rsidR="0039750A" w:rsidRPr="00BA318C">
        <w:rPr>
          <w:rFonts w:ascii="Times New Roman" w:hAnsi="Times New Roman"/>
          <w:lang w:val="lv-LV"/>
        </w:rPr>
        <w:t>punktu</w:t>
      </w:r>
      <w:r w:rsidRPr="00BA318C">
        <w:rPr>
          <w:rFonts w:ascii="Times New Roman" w:hAnsi="Times New Roman"/>
          <w:lang w:val="lv-LV"/>
        </w:rPr>
        <w:t xml:space="preserve"> skaita </w:t>
      </w:r>
      <w:r w:rsidR="00BA318C" w:rsidRPr="00BA318C">
        <w:rPr>
          <w:rFonts w:ascii="Times New Roman" w:hAnsi="Times New Roman"/>
          <w:lang w:val="lv-LV"/>
        </w:rPr>
        <w:t>–</w:t>
      </w:r>
      <w:r w:rsidRPr="00BA318C">
        <w:rPr>
          <w:rFonts w:ascii="Times New Roman" w:hAnsi="Times New Roman"/>
          <w:lang w:val="lv-LV"/>
        </w:rPr>
        <w:t xml:space="preserve"> vai projekts ir apstiprināts vai noraidīts. Visi procesi tiks īstenoti saskaņā ar Programmas </w:t>
      </w:r>
      <w:r w:rsidR="00BA318C" w:rsidRPr="00BA318C">
        <w:rPr>
          <w:rFonts w:ascii="Times New Roman" w:hAnsi="Times New Roman"/>
          <w:iCs/>
          <w:szCs w:val="20"/>
          <w:lang w:val="lv-LV"/>
        </w:rPr>
        <w:t>apsaimniekotāj</w:t>
      </w:r>
      <w:r w:rsidRPr="00BA318C">
        <w:rPr>
          <w:rFonts w:ascii="Times New Roman" w:hAnsi="Times New Roman"/>
          <w:lang w:val="lv-LV"/>
        </w:rPr>
        <w:t>a iekšējām procedū</w:t>
      </w:r>
      <w:r w:rsidR="00266E20" w:rsidRPr="00BA318C">
        <w:rPr>
          <w:rFonts w:ascii="Times New Roman" w:hAnsi="Times New Roman"/>
          <w:lang w:val="lv-LV"/>
        </w:rPr>
        <w:t xml:space="preserve">rām, kas tiks saskaņotas ar </w:t>
      </w:r>
      <w:r w:rsidR="007620DA" w:rsidRPr="00BA318C">
        <w:rPr>
          <w:rFonts w:ascii="Times New Roman" w:hAnsi="Times New Roman"/>
          <w:lang w:val="lv-LV"/>
        </w:rPr>
        <w:t>E</w:t>
      </w:r>
      <w:r w:rsidR="007620DA">
        <w:rPr>
          <w:rFonts w:ascii="Times New Roman" w:hAnsi="Times New Roman"/>
          <w:lang w:val="lv-LV"/>
        </w:rPr>
        <w:t>konomikas ministriju</w:t>
      </w:r>
      <w:r w:rsidR="00266E20" w:rsidRPr="00BA318C">
        <w:rPr>
          <w:rFonts w:ascii="Times New Roman" w:hAnsi="Times New Roman"/>
          <w:lang w:val="lv-LV"/>
        </w:rPr>
        <w:t>.</w:t>
      </w:r>
    </w:p>
    <w:p w14:paraId="36872E4E" w14:textId="3F63EF8A" w:rsidR="00044CAB" w:rsidRPr="00BA318C" w:rsidRDefault="00044CAB" w:rsidP="00044CAB">
      <w:pPr>
        <w:jc w:val="both"/>
        <w:rPr>
          <w:rFonts w:ascii="Times New Roman" w:hAnsi="Times New Roman"/>
          <w:lang w:val="lv-LV"/>
        </w:rPr>
      </w:pPr>
      <w:r w:rsidRPr="00BA318C">
        <w:rPr>
          <w:rFonts w:ascii="Times New Roman" w:hAnsi="Times New Roman"/>
          <w:lang w:val="lv-LV"/>
        </w:rPr>
        <w:t xml:space="preserve">Programmas </w:t>
      </w:r>
      <w:r w:rsidR="00BA318C" w:rsidRPr="00BA318C">
        <w:rPr>
          <w:rFonts w:ascii="Times New Roman" w:hAnsi="Times New Roman"/>
          <w:iCs/>
          <w:szCs w:val="20"/>
          <w:lang w:val="lv-LV"/>
        </w:rPr>
        <w:t>apsaimniekotājs</w:t>
      </w:r>
      <w:r w:rsidRPr="00BA318C">
        <w:rPr>
          <w:rFonts w:ascii="Times New Roman" w:hAnsi="Times New Roman"/>
          <w:lang w:val="lv-LV"/>
        </w:rPr>
        <w:t xml:space="preserve"> Pr</w:t>
      </w:r>
      <w:r w:rsidR="00BF2A8F">
        <w:rPr>
          <w:rFonts w:ascii="Times New Roman" w:hAnsi="Times New Roman"/>
          <w:lang w:val="lv-LV"/>
        </w:rPr>
        <w:t xml:space="preserve">ogrammas īstenošanai izstrādās </w:t>
      </w:r>
      <w:r w:rsidR="00685211">
        <w:rPr>
          <w:rFonts w:ascii="Times New Roman" w:hAnsi="Times New Roman"/>
          <w:lang w:val="lv-LV"/>
        </w:rPr>
        <w:t>vadības</w:t>
      </w:r>
      <w:r w:rsidRPr="00BA318C">
        <w:rPr>
          <w:rFonts w:ascii="Times New Roman" w:hAnsi="Times New Roman"/>
          <w:lang w:val="lv-LV"/>
        </w:rPr>
        <w:t xml:space="preserve"> kontroles sistēmas aprakstu, tostarp aprakstīs riska pārvaldības pieeju, nodrošinot, ka </w:t>
      </w:r>
      <w:r w:rsidR="007620DA">
        <w:rPr>
          <w:rFonts w:ascii="Times New Roman" w:hAnsi="Times New Roman"/>
          <w:lang w:val="lv-LV"/>
        </w:rPr>
        <w:t>finansējums</w:t>
      </w:r>
      <w:r w:rsidRPr="00BA318C">
        <w:rPr>
          <w:rFonts w:ascii="Times New Roman" w:hAnsi="Times New Roman"/>
          <w:lang w:val="lv-LV"/>
        </w:rPr>
        <w:t xml:space="preserve"> tiek izmantots </w:t>
      </w:r>
      <w:r w:rsidR="007620DA">
        <w:rPr>
          <w:rFonts w:ascii="Times New Roman" w:hAnsi="Times New Roman"/>
          <w:lang w:val="lv-LV"/>
        </w:rPr>
        <w:t>caurspīdīgi</w:t>
      </w:r>
      <w:r w:rsidR="007620DA" w:rsidRPr="00BA318C">
        <w:rPr>
          <w:rFonts w:ascii="Times New Roman" w:hAnsi="Times New Roman"/>
          <w:lang w:val="lv-LV"/>
        </w:rPr>
        <w:t xml:space="preserve"> </w:t>
      </w:r>
      <w:r w:rsidRPr="00BA318C">
        <w:rPr>
          <w:rFonts w:ascii="Times New Roman" w:hAnsi="Times New Roman"/>
          <w:lang w:val="lv-LV"/>
        </w:rPr>
        <w:t>un efektīvi tikai Programmas un tās projektu mērķiem.</w:t>
      </w:r>
    </w:p>
    <w:p w14:paraId="7B0838FB" w14:textId="77E95353" w:rsidR="00044CAB" w:rsidRDefault="00044CAB" w:rsidP="00044CAB">
      <w:pPr>
        <w:jc w:val="both"/>
        <w:rPr>
          <w:rFonts w:ascii="Times New Roman" w:hAnsi="Times New Roman"/>
          <w:lang w:val="lv-LV"/>
        </w:rPr>
      </w:pPr>
    </w:p>
    <w:p w14:paraId="4D2EA152" w14:textId="77777777" w:rsidR="00685211" w:rsidRPr="00BA318C" w:rsidRDefault="00685211" w:rsidP="00044CAB">
      <w:pPr>
        <w:jc w:val="both"/>
        <w:rPr>
          <w:rFonts w:ascii="Times New Roman" w:hAnsi="Times New Roman"/>
          <w:lang w:val="lv-LV"/>
        </w:rPr>
      </w:pPr>
    </w:p>
    <w:p w14:paraId="057EF371" w14:textId="77777777" w:rsidR="00044CAB" w:rsidRPr="00BA318C" w:rsidRDefault="00BF2A8F" w:rsidP="00266E20">
      <w:pPr>
        <w:pStyle w:val="ListParagraph"/>
        <w:numPr>
          <w:ilvl w:val="1"/>
          <w:numId w:val="9"/>
        </w:numPr>
        <w:spacing w:before="240"/>
        <w:ind w:left="357" w:hanging="357"/>
        <w:jc w:val="both"/>
        <w:rPr>
          <w:rFonts w:ascii="Times New Roman" w:hAnsi="Times New Roman"/>
          <w:b/>
          <w:lang w:val="lv-LV"/>
        </w:rPr>
      </w:pPr>
      <w:r>
        <w:rPr>
          <w:rFonts w:ascii="Times New Roman" w:hAnsi="Times New Roman"/>
          <w:b/>
          <w:lang w:val="lv-LV"/>
        </w:rPr>
        <w:t>Mērķgrupa.</w:t>
      </w:r>
    </w:p>
    <w:p w14:paraId="724DEC12" w14:textId="433D3A33" w:rsidR="00044CAB" w:rsidRPr="00BA318C" w:rsidRDefault="00044CAB" w:rsidP="00044CAB">
      <w:pPr>
        <w:jc w:val="both"/>
        <w:rPr>
          <w:rStyle w:val="CommentReference"/>
          <w:rFonts w:ascii="Times New Roman" w:eastAsia="Calibri" w:hAnsi="Times New Roman"/>
          <w:sz w:val="22"/>
          <w:szCs w:val="22"/>
          <w:lang w:val="lv-LV"/>
        </w:rPr>
      </w:pPr>
      <w:r w:rsidRPr="00BA318C">
        <w:rPr>
          <w:rFonts w:ascii="Times New Roman" w:hAnsi="Times New Roman"/>
          <w:lang w:val="lv-LV"/>
        </w:rPr>
        <w:t>Programmas galvenā mērķa grupa ir MVU</w:t>
      </w:r>
      <w:r w:rsidRPr="00BA318C">
        <w:rPr>
          <w:rStyle w:val="FootnoteReference"/>
          <w:rFonts w:ascii="Times New Roman" w:hAnsi="Times New Roman"/>
          <w:lang w:val="lv-LV"/>
        </w:rPr>
        <w:footnoteReference w:id="10"/>
      </w:r>
      <w:r w:rsidRPr="00BA318C">
        <w:rPr>
          <w:rFonts w:ascii="Times New Roman" w:hAnsi="Times New Roman"/>
          <w:lang w:val="lv-LV"/>
        </w:rPr>
        <w:t xml:space="preserve">, kas Latvijā reģistrēti kā juridiskas personas. </w:t>
      </w:r>
      <w:r w:rsidR="00762F94">
        <w:rPr>
          <w:rFonts w:ascii="Times New Roman" w:hAnsi="Times New Roman"/>
          <w:lang w:val="lv-LV"/>
        </w:rPr>
        <w:t xml:space="preserve">Neliela apjoma </w:t>
      </w:r>
      <w:proofErr w:type="spellStart"/>
      <w:r w:rsidR="00762F94">
        <w:rPr>
          <w:rFonts w:ascii="Times New Roman" w:hAnsi="Times New Roman"/>
          <w:lang w:val="lv-LV"/>
        </w:rPr>
        <w:t>grantu</w:t>
      </w:r>
      <w:proofErr w:type="spellEnd"/>
      <w:r w:rsidRPr="00BA318C">
        <w:rPr>
          <w:rFonts w:ascii="Times New Roman" w:hAnsi="Times New Roman"/>
          <w:lang w:val="lv-LV"/>
        </w:rPr>
        <w:t xml:space="preserve"> </w:t>
      </w:r>
      <w:r w:rsidR="00762F94" w:rsidRPr="00BA318C">
        <w:rPr>
          <w:rFonts w:ascii="Times New Roman" w:hAnsi="Times New Roman"/>
          <w:lang w:val="lv-LV"/>
        </w:rPr>
        <w:t>shēm</w:t>
      </w:r>
      <w:r w:rsidR="00762F94">
        <w:rPr>
          <w:rFonts w:ascii="Times New Roman" w:hAnsi="Times New Roman"/>
          <w:lang w:val="lv-LV"/>
        </w:rPr>
        <w:t>as</w:t>
      </w:r>
      <w:r w:rsidR="00762F94" w:rsidRPr="00BA318C">
        <w:rPr>
          <w:rFonts w:ascii="Times New Roman" w:hAnsi="Times New Roman"/>
          <w:lang w:val="lv-LV"/>
        </w:rPr>
        <w:t xml:space="preserve"> </w:t>
      </w:r>
      <w:r w:rsidRPr="00BA318C">
        <w:rPr>
          <w:rFonts w:ascii="Times New Roman" w:hAnsi="Times New Roman"/>
          <w:lang w:val="lv-LV"/>
        </w:rPr>
        <w:t xml:space="preserve">primārā </w:t>
      </w:r>
      <w:r w:rsidR="00762F94" w:rsidRPr="00BA318C">
        <w:rPr>
          <w:rFonts w:ascii="Times New Roman" w:hAnsi="Times New Roman"/>
          <w:lang w:val="lv-LV"/>
        </w:rPr>
        <w:t>mērķ</w:t>
      </w:r>
      <w:r w:rsidR="00762F94">
        <w:rPr>
          <w:rFonts w:ascii="Times New Roman" w:hAnsi="Times New Roman"/>
          <w:lang w:val="lv-LV"/>
        </w:rPr>
        <w:t>auditorija</w:t>
      </w:r>
      <w:r w:rsidR="00762F94" w:rsidRPr="00BA318C">
        <w:rPr>
          <w:rFonts w:ascii="Times New Roman" w:hAnsi="Times New Roman"/>
          <w:lang w:val="lv-LV"/>
        </w:rPr>
        <w:t xml:space="preserve"> </w:t>
      </w:r>
      <w:r w:rsidRPr="00BA318C">
        <w:rPr>
          <w:rFonts w:ascii="Times New Roman" w:hAnsi="Times New Roman"/>
          <w:lang w:val="lv-LV"/>
        </w:rPr>
        <w:t xml:space="preserve">ietver esošos un jaunizveidotos uzņēmumus ar augstu inovācijas potenciālu. Viņiem šī </w:t>
      </w:r>
      <w:r w:rsidR="00762F94">
        <w:rPr>
          <w:rFonts w:ascii="Times New Roman" w:hAnsi="Times New Roman"/>
          <w:lang w:val="lv-LV"/>
        </w:rPr>
        <w:t>P</w:t>
      </w:r>
      <w:r w:rsidRPr="00BA318C">
        <w:rPr>
          <w:rFonts w:ascii="Times New Roman" w:hAnsi="Times New Roman"/>
          <w:lang w:val="lv-LV"/>
        </w:rPr>
        <w:t xml:space="preserve">rogramma nodrošinās piekļuvi nepieciešamajam finansējumam un sniegs iespēju izstrādāt jaunus produktus un ieviest tos tirgū. </w:t>
      </w:r>
    </w:p>
    <w:p w14:paraId="32666D52" w14:textId="2218C200" w:rsidR="00044CAB" w:rsidRPr="00BA318C" w:rsidRDefault="00762F94" w:rsidP="00044CAB">
      <w:pPr>
        <w:jc w:val="both"/>
        <w:rPr>
          <w:rFonts w:ascii="Times New Roman" w:hAnsi="Times New Roman"/>
          <w:lang w:val="lv-LV"/>
        </w:rPr>
      </w:pPr>
      <w:r>
        <w:rPr>
          <w:rStyle w:val="CommentReference"/>
          <w:rFonts w:ascii="Times New Roman" w:eastAsia="Calibri" w:hAnsi="Times New Roman"/>
          <w:sz w:val="22"/>
          <w:szCs w:val="22"/>
          <w:lang w:val="lv-LV"/>
        </w:rPr>
        <w:t>Atklātā konkursa</w:t>
      </w:r>
      <w:r w:rsidR="00044CAB" w:rsidRPr="00BA318C">
        <w:rPr>
          <w:rStyle w:val="CommentReference"/>
          <w:rFonts w:ascii="Times New Roman" w:eastAsia="Calibri" w:hAnsi="Times New Roman"/>
          <w:sz w:val="22"/>
          <w:szCs w:val="22"/>
          <w:lang w:val="lv-LV"/>
        </w:rPr>
        <w:t xml:space="preserve"> mērķa grupa būs uzņēmumi ar jau esošu </w:t>
      </w:r>
      <w:r>
        <w:rPr>
          <w:rStyle w:val="CommentReference"/>
          <w:rFonts w:ascii="Times New Roman" w:eastAsia="Calibri" w:hAnsi="Times New Roman"/>
          <w:sz w:val="22"/>
          <w:szCs w:val="22"/>
          <w:lang w:val="lv-LV"/>
        </w:rPr>
        <w:t>ražošanas</w:t>
      </w:r>
      <w:r w:rsidRPr="00BA318C">
        <w:rPr>
          <w:rStyle w:val="CommentReference"/>
          <w:rFonts w:ascii="Times New Roman" w:eastAsia="Calibri" w:hAnsi="Times New Roman"/>
          <w:sz w:val="22"/>
          <w:szCs w:val="22"/>
          <w:lang w:val="lv-LV"/>
        </w:rPr>
        <w:t xml:space="preserve"> </w:t>
      </w:r>
      <w:r w:rsidR="00044CAB" w:rsidRPr="00BA318C">
        <w:rPr>
          <w:rStyle w:val="CommentReference"/>
          <w:rFonts w:ascii="Times New Roman" w:eastAsia="Calibri" w:hAnsi="Times New Roman"/>
          <w:sz w:val="22"/>
          <w:szCs w:val="22"/>
          <w:lang w:val="lv-LV"/>
        </w:rPr>
        <w:t>bāzi, kas vēlas attīstīt savu produktu klāstu un ieviest ražošanā</w:t>
      </w:r>
      <w:r w:rsidR="00BF2A8F">
        <w:rPr>
          <w:rStyle w:val="CommentReference"/>
          <w:rFonts w:ascii="Times New Roman" w:eastAsia="Calibri" w:hAnsi="Times New Roman"/>
          <w:sz w:val="22"/>
          <w:szCs w:val="22"/>
          <w:lang w:val="lv-LV"/>
        </w:rPr>
        <w:t xml:space="preserve"> jaunus produktus, vai uzņēmumi</w:t>
      </w:r>
      <w:r w:rsidR="00044CAB" w:rsidRPr="00BA318C">
        <w:rPr>
          <w:rStyle w:val="CommentReference"/>
          <w:rFonts w:ascii="Times New Roman" w:eastAsia="Calibri" w:hAnsi="Times New Roman"/>
          <w:sz w:val="22"/>
          <w:szCs w:val="22"/>
          <w:lang w:val="lv-LV"/>
        </w:rPr>
        <w:t xml:space="preserve">, kuri vēlas </w:t>
      </w:r>
      <w:r>
        <w:rPr>
          <w:rStyle w:val="CommentReference"/>
          <w:rFonts w:ascii="Times New Roman" w:eastAsia="Calibri" w:hAnsi="Times New Roman"/>
          <w:sz w:val="22"/>
          <w:szCs w:val="22"/>
          <w:lang w:val="lv-LV"/>
        </w:rPr>
        <w:t>padarīt zaļākus</w:t>
      </w:r>
      <w:r w:rsidRPr="00BA318C">
        <w:rPr>
          <w:rStyle w:val="CommentReference"/>
          <w:rFonts w:ascii="Times New Roman" w:eastAsia="Calibri" w:hAnsi="Times New Roman"/>
          <w:sz w:val="22"/>
          <w:szCs w:val="22"/>
          <w:lang w:val="lv-LV"/>
        </w:rPr>
        <w:t xml:space="preserve"> </w:t>
      </w:r>
      <w:r w:rsidR="00044CAB" w:rsidRPr="00BA318C">
        <w:rPr>
          <w:rStyle w:val="CommentReference"/>
          <w:rFonts w:ascii="Times New Roman" w:eastAsia="Calibri" w:hAnsi="Times New Roman"/>
          <w:sz w:val="22"/>
          <w:szCs w:val="22"/>
          <w:lang w:val="lv-LV"/>
        </w:rPr>
        <w:t xml:space="preserve">esošos ražošanas procesus, lai kļūtu konkurētspējīgāki un videi draudzīgāki. </w:t>
      </w:r>
      <w:r>
        <w:rPr>
          <w:rStyle w:val="CommentReference"/>
          <w:rFonts w:ascii="Times New Roman" w:eastAsia="Calibri" w:hAnsi="Times New Roman"/>
          <w:sz w:val="22"/>
          <w:szCs w:val="22"/>
          <w:lang w:val="lv-LV"/>
        </w:rPr>
        <w:t>Savukārt,</w:t>
      </w:r>
      <w:r w:rsidRPr="00BA318C">
        <w:rPr>
          <w:rStyle w:val="CommentReference"/>
          <w:rFonts w:ascii="Times New Roman" w:eastAsia="Calibri" w:hAnsi="Times New Roman"/>
          <w:sz w:val="22"/>
          <w:szCs w:val="22"/>
          <w:lang w:val="lv-LV"/>
        </w:rPr>
        <w:t xml:space="preserve"> </w:t>
      </w:r>
      <w:r w:rsidR="00044CAB" w:rsidRPr="00BA318C">
        <w:rPr>
          <w:rStyle w:val="CommentReference"/>
          <w:rFonts w:ascii="Times New Roman" w:eastAsia="Calibri" w:hAnsi="Times New Roman"/>
          <w:sz w:val="22"/>
          <w:szCs w:val="22"/>
          <w:lang w:val="lv-LV"/>
        </w:rPr>
        <w:t xml:space="preserve">TBC pakalpojumi tiks sniegti plašai </w:t>
      </w:r>
      <w:r>
        <w:rPr>
          <w:rStyle w:val="CommentReference"/>
          <w:rFonts w:ascii="Times New Roman" w:eastAsia="Calibri" w:hAnsi="Times New Roman"/>
          <w:sz w:val="22"/>
          <w:szCs w:val="22"/>
          <w:lang w:val="lv-LV"/>
        </w:rPr>
        <w:t>auditorijai -</w:t>
      </w:r>
      <w:r w:rsidR="00044CAB" w:rsidRPr="00BA318C">
        <w:rPr>
          <w:rStyle w:val="CommentReference"/>
          <w:rFonts w:ascii="Times New Roman" w:eastAsia="Calibri" w:hAnsi="Times New Roman"/>
          <w:sz w:val="22"/>
          <w:szCs w:val="22"/>
          <w:lang w:val="lv-LV"/>
        </w:rPr>
        <w:t xml:space="preserve"> </w:t>
      </w:r>
      <w:r>
        <w:rPr>
          <w:rStyle w:val="CommentReference"/>
          <w:rFonts w:ascii="Times New Roman" w:eastAsia="Calibri" w:hAnsi="Times New Roman"/>
          <w:sz w:val="22"/>
          <w:szCs w:val="22"/>
          <w:lang w:val="lv-LV"/>
        </w:rPr>
        <w:t>gan</w:t>
      </w:r>
      <w:r w:rsidR="00044CAB" w:rsidRPr="00BA318C">
        <w:rPr>
          <w:rStyle w:val="CommentReference"/>
          <w:rFonts w:ascii="Times New Roman" w:eastAsia="Calibri" w:hAnsi="Times New Roman"/>
          <w:sz w:val="22"/>
          <w:szCs w:val="22"/>
          <w:lang w:val="lv-LV"/>
        </w:rPr>
        <w:t xml:space="preserve"> MVU (galvenajai mērķa grupai), </w:t>
      </w:r>
      <w:proofErr w:type="spellStart"/>
      <w:r w:rsidR="00044CAB" w:rsidRPr="00BA318C">
        <w:rPr>
          <w:rStyle w:val="CommentReference"/>
          <w:rFonts w:ascii="Times New Roman" w:eastAsia="Calibri" w:hAnsi="Times New Roman"/>
          <w:sz w:val="22"/>
          <w:szCs w:val="22"/>
          <w:lang w:val="lv-LV"/>
        </w:rPr>
        <w:t>jaunuzņēmumiem</w:t>
      </w:r>
      <w:proofErr w:type="spellEnd"/>
      <w:r w:rsidR="00044CAB" w:rsidRPr="00BA318C">
        <w:rPr>
          <w:rStyle w:val="CommentReference"/>
          <w:rFonts w:ascii="Times New Roman" w:eastAsia="Calibri" w:hAnsi="Times New Roman"/>
          <w:sz w:val="22"/>
          <w:szCs w:val="22"/>
          <w:lang w:val="lv-LV"/>
        </w:rPr>
        <w:t xml:space="preserve">, kas vēlas attīstīt savas idejas, un inovatīviem, </w:t>
      </w:r>
      <w:r>
        <w:rPr>
          <w:rStyle w:val="CommentReference"/>
          <w:rFonts w:ascii="Times New Roman" w:eastAsia="Calibri" w:hAnsi="Times New Roman"/>
          <w:sz w:val="22"/>
          <w:szCs w:val="22"/>
          <w:lang w:val="lv-LV"/>
        </w:rPr>
        <w:t>tehnoloģiski intensīviem</w:t>
      </w:r>
      <w:r w:rsidR="00044CAB" w:rsidRPr="00BA318C">
        <w:rPr>
          <w:rStyle w:val="CommentReference"/>
          <w:rFonts w:ascii="Times New Roman" w:eastAsia="Calibri" w:hAnsi="Times New Roman"/>
          <w:sz w:val="22"/>
          <w:szCs w:val="22"/>
          <w:lang w:val="lv-LV"/>
        </w:rPr>
        <w:t xml:space="preserve"> lielajiem uzņēmumiem. Tas </w:t>
      </w:r>
      <w:r w:rsidRPr="00BA318C">
        <w:rPr>
          <w:rStyle w:val="CommentReference"/>
          <w:rFonts w:ascii="Times New Roman" w:eastAsia="Calibri" w:hAnsi="Times New Roman"/>
          <w:sz w:val="22"/>
          <w:szCs w:val="22"/>
          <w:lang w:val="lv-LV"/>
        </w:rPr>
        <w:t>veicin</w:t>
      </w:r>
      <w:r>
        <w:rPr>
          <w:rStyle w:val="CommentReference"/>
          <w:rFonts w:ascii="Times New Roman" w:eastAsia="Calibri" w:hAnsi="Times New Roman"/>
          <w:sz w:val="22"/>
          <w:szCs w:val="22"/>
          <w:lang w:val="lv-LV"/>
        </w:rPr>
        <w:t xml:space="preserve">ās </w:t>
      </w:r>
      <w:r w:rsidR="00044CAB" w:rsidRPr="00BA318C">
        <w:rPr>
          <w:rStyle w:val="CommentReference"/>
          <w:rFonts w:ascii="Times New Roman" w:eastAsia="Calibri" w:hAnsi="Times New Roman"/>
          <w:sz w:val="22"/>
          <w:szCs w:val="22"/>
          <w:lang w:val="lv-LV"/>
        </w:rPr>
        <w:t xml:space="preserve">sadarbību </w:t>
      </w:r>
      <w:r>
        <w:rPr>
          <w:rStyle w:val="CommentReference"/>
          <w:rFonts w:ascii="Times New Roman" w:eastAsia="Calibri" w:hAnsi="Times New Roman"/>
          <w:sz w:val="22"/>
          <w:szCs w:val="22"/>
          <w:lang w:val="lv-LV"/>
        </w:rPr>
        <w:t>starp</w:t>
      </w:r>
      <w:r w:rsidRPr="00BA318C">
        <w:rPr>
          <w:rStyle w:val="CommentReference"/>
          <w:rFonts w:ascii="Times New Roman" w:eastAsia="Calibri" w:hAnsi="Times New Roman"/>
          <w:sz w:val="22"/>
          <w:szCs w:val="22"/>
          <w:lang w:val="lv-LV"/>
        </w:rPr>
        <w:t xml:space="preserve"> </w:t>
      </w:r>
      <w:r w:rsidR="00044CAB" w:rsidRPr="00BA318C">
        <w:rPr>
          <w:rStyle w:val="CommentReference"/>
          <w:rFonts w:ascii="Times New Roman" w:eastAsia="Calibri" w:hAnsi="Times New Roman"/>
          <w:sz w:val="22"/>
          <w:szCs w:val="22"/>
          <w:lang w:val="lv-LV"/>
        </w:rPr>
        <w:t xml:space="preserve">pētniecības organizācijām, NVO, </w:t>
      </w:r>
      <w:proofErr w:type="spellStart"/>
      <w:r>
        <w:rPr>
          <w:rStyle w:val="CommentReference"/>
          <w:rFonts w:ascii="Times New Roman" w:eastAsia="Calibri" w:hAnsi="Times New Roman"/>
          <w:sz w:val="22"/>
          <w:szCs w:val="22"/>
          <w:lang w:val="lv-LV"/>
        </w:rPr>
        <w:t>klāsteriem</w:t>
      </w:r>
      <w:proofErr w:type="spellEnd"/>
      <w:r w:rsidR="00044CAB" w:rsidRPr="00BA318C">
        <w:rPr>
          <w:rStyle w:val="CommentReference"/>
          <w:rFonts w:ascii="Times New Roman" w:eastAsia="Calibri" w:hAnsi="Times New Roman"/>
          <w:sz w:val="22"/>
          <w:szCs w:val="22"/>
          <w:lang w:val="lv-LV"/>
        </w:rPr>
        <w:t xml:space="preserve">, </w:t>
      </w:r>
      <w:proofErr w:type="spellStart"/>
      <w:r w:rsidR="00044CAB" w:rsidRPr="00BA318C">
        <w:rPr>
          <w:rStyle w:val="CommentReference"/>
          <w:rFonts w:ascii="Times New Roman" w:eastAsia="Calibri" w:hAnsi="Times New Roman"/>
          <w:sz w:val="22"/>
          <w:szCs w:val="22"/>
          <w:lang w:val="lv-LV"/>
        </w:rPr>
        <w:t>mentoriem</w:t>
      </w:r>
      <w:proofErr w:type="spellEnd"/>
      <w:r w:rsidR="00044CAB" w:rsidRPr="00BA318C">
        <w:rPr>
          <w:rStyle w:val="CommentReference"/>
          <w:rFonts w:ascii="Times New Roman" w:eastAsia="Calibri" w:hAnsi="Times New Roman"/>
          <w:sz w:val="22"/>
          <w:szCs w:val="22"/>
          <w:lang w:val="lv-LV"/>
        </w:rPr>
        <w:t xml:space="preserve">, </w:t>
      </w:r>
      <w:proofErr w:type="spellStart"/>
      <w:r>
        <w:rPr>
          <w:rStyle w:val="CommentReference"/>
          <w:rFonts w:ascii="Times New Roman" w:eastAsia="Calibri" w:hAnsi="Times New Roman"/>
          <w:sz w:val="22"/>
          <w:szCs w:val="22"/>
          <w:lang w:val="lv-LV"/>
        </w:rPr>
        <w:t>akselerācijas</w:t>
      </w:r>
      <w:proofErr w:type="spellEnd"/>
      <w:r w:rsidRPr="00BA318C">
        <w:rPr>
          <w:rStyle w:val="CommentReference"/>
          <w:rFonts w:ascii="Times New Roman" w:eastAsia="Calibri" w:hAnsi="Times New Roman"/>
          <w:sz w:val="22"/>
          <w:szCs w:val="22"/>
          <w:lang w:val="lv-LV"/>
        </w:rPr>
        <w:t xml:space="preserve"> </w:t>
      </w:r>
      <w:r w:rsidR="00044CAB" w:rsidRPr="00BA318C">
        <w:rPr>
          <w:rStyle w:val="CommentReference"/>
          <w:rFonts w:ascii="Times New Roman" w:eastAsia="Calibri" w:hAnsi="Times New Roman"/>
          <w:sz w:val="22"/>
          <w:szCs w:val="22"/>
          <w:lang w:val="lv-LV"/>
        </w:rPr>
        <w:t xml:space="preserve">fondiem, nozares ekspertiem un profesionāļiem ar pieredzi uzņēmējdarbības attīstībā. </w:t>
      </w:r>
    </w:p>
    <w:p w14:paraId="1E7CA328" w14:textId="77777777" w:rsidR="00044CAB" w:rsidRPr="00BA318C" w:rsidRDefault="00044CAB" w:rsidP="00044CAB">
      <w:pPr>
        <w:jc w:val="both"/>
        <w:rPr>
          <w:rFonts w:ascii="Times New Roman" w:eastAsia="Calibri" w:hAnsi="Times New Roman"/>
          <w:lang w:val="lv-LV"/>
        </w:rPr>
      </w:pPr>
    </w:p>
    <w:p w14:paraId="2E8BEA22" w14:textId="581FE2B7" w:rsidR="00044CAB" w:rsidRPr="00BA318C" w:rsidRDefault="00044CAB" w:rsidP="00266E20">
      <w:pPr>
        <w:pStyle w:val="ListParagraph"/>
        <w:numPr>
          <w:ilvl w:val="1"/>
          <w:numId w:val="9"/>
        </w:numPr>
        <w:spacing w:before="240"/>
        <w:ind w:left="357" w:hanging="357"/>
        <w:jc w:val="both"/>
        <w:rPr>
          <w:rFonts w:ascii="Times New Roman" w:hAnsi="Times New Roman"/>
          <w:b/>
          <w:lang w:val="lv-LV"/>
        </w:rPr>
      </w:pPr>
      <w:r w:rsidRPr="00BA318C">
        <w:rPr>
          <w:rFonts w:ascii="Times New Roman" w:hAnsi="Times New Roman"/>
          <w:b/>
          <w:lang w:val="lv-LV"/>
        </w:rPr>
        <w:t>Piemērojamie valsts atbalsta noteikumi</w:t>
      </w:r>
      <w:r w:rsidR="006822E8">
        <w:rPr>
          <w:rFonts w:ascii="Times New Roman" w:hAnsi="Times New Roman"/>
          <w:b/>
          <w:lang w:val="lv-LV"/>
        </w:rPr>
        <w:t>.</w:t>
      </w:r>
    </w:p>
    <w:p w14:paraId="48A1E175" w14:textId="405D2875" w:rsidR="00044CAB" w:rsidRPr="00BA318C" w:rsidRDefault="00EA63AF" w:rsidP="00044CAB">
      <w:pPr>
        <w:jc w:val="both"/>
        <w:rPr>
          <w:rFonts w:ascii="Times New Roman" w:eastAsia="Calibri" w:hAnsi="Times New Roman"/>
          <w:bCs/>
          <w:lang w:val="lv-LV"/>
        </w:rPr>
      </w:pPr>
      <w:r>
        <w:rPr>
          <w:rFonts w:ascii="Times New Roman" w:hAnsi="Times New Roman"/>
          <w:lang w:val="lv-LV"/>
        </w:rPr>
        <w:t xml:space="preserve">Atbilstoši </w:t>
      </w:r>
      <w:r w:rsidR="008E6F7D">
        <w:rPr>
          <w:rFonts w:ascii="Times New Roman" w:hAnsi="Times New Roman"/>
          <w:lang w:val="lv-LV"/>
        </w:rPr>
        <w:t>Noteikumu</w:t>
      </w:r>
      <w:r>
        <w:rPr>
          <w:rFonts w:ascii="Times New Roman" w:hAnsi="Times New Roman"/>
          <w:lang w:val="lv-LV"/>
        </w:rPr>
        <w:t xml:space="preserve"> </w:t>
      </w:r>
      <w:r w:rsidRPr="00BA318C">
        <w:rPr>
          <w:rFonts w:ascii="Times New Roman" w:hAnsi="Times New Roman"/>
          <w:lang w:val="lv-LV"/>
        </w:rPr>
        <w:t>8.16. punkt</w:t>
      </w:r>
      <w:r>
        <w:rPr>
          <w:rFonts w:ascii="Times New Roman" w:hAnsi="Times New Roman"/>
          <w:lang w:val="lv-LV"/>
        </w:rPr>
        <w:t>am</w:t>
      </w:r>
      <w:r w:rsidRPr="00BA318C">
        <w:rPr>
          <w:rFonts w:ascii="Times New Roman" w:hAnsi="Times New Roman"/>
          <w:lang w:val="lv-LV"/>
        </w:rPr>
        <w:t xml:space="preserve"> Norvēģijas </w:t>
      </w:r>
      <w:r>
        <w:rPr>
          <w:rFonts w:ascii="Times New Roman" w:hAnsi="Times New Roman"/>
          <w:lang w:val="lv-LV"/>
        </w:rPr>
        <w:t>finanšu instrumenta programmai</w:t>
      </w:r>
      <w:r w:rsidRPr="00BA318C">
        <w:rPr>
          <w:rFonts w:ascii="Times New Roman" w:hAnsi="Times New Roman"/>
          <w:lang w:val="lv-LV"/>
        </w:rPr>
        <w:t xml:space="preserve"> ir piemērojami</w:t>
      </w:r>
      <w:r w:rsidRPr="00EA63AF">
        <w:rPr>
          <w:rFonts w:ascii="Times New Roman" w:hAnsi="Times New Roman"/>
          <w:lang w:val="lv-LV"/>
        </w:rPr>
        <w:t xml:space="preserve"> </w:t>
      </w:r>
      <w:r>
        <w:rPr>
          <w:rFonts w:ascii="Times New Roman" w:hAnsi="Times New Roman"/>
          <w:lang w:val="lv-LV"/>
        </w:rPr>
        <w:t>v</w:t>
      </w:r>
      <w:r w:rsidRPr="00BA318C">
        <w:rPr>
          <w:rFonts w:ascii="Times New Roman" w:hAnsi="Times New Roman"/>
          <w:lang w:val="lv-LV"/>
        </w:rPr>
        <w:t>alsts atbalsta noteikumi</w:t>
      </w:r>
      <w:r w:rsidR="00BF2A8F">
        <w:rPr>
          <w:rFonts w:ascii="Times New Roman" w:hAnsi="Times New Roman"/>
          <w:lang w:val="lv-LV"/>
        </w:rPr>
        <w:t xml:space="preserve">. </w:t>
      </w:r>
      <w:r>
        <w:rPr>
          <w:rFonts w:ascii="Times New Roman" w:hAnsi="Times New Roman"/>
          <w:lang w:val="lv-LV"/>
        </w:rPr>
        <w:t>P</w:t>
      </w:r>
      <w:r w:rsidR="00044CAB" w:rsidRPr="00BA318C">
        <w:rPr>
          <w:rFonts w:ascii="Times New Roman" w:hAnsi="Times New Roman"/>
          <w:lang w:val="lv-LV"/>
        </w:rPr>
        <w:t xml:space="preserve">rogrammas īstenošanas laikā ir jāievēro ES tiesību akti par valsts atbalstu, kas nostiprināti kā valsts tiesību akti Latvijā. Valsts atbalsta jautājums šai programmai ir īpaši svarīgs, jo līdzekļi tiks piešķirti privātiem uzņēmumiem. Pienākumu piemērot attiecīgos tiesību aktus noteiks Programmas līgums, kas </w:t>
      </w:r>
      <w:r>
        <w:rPr>
          <w:rFonts w:ascii="Times New Roman" w:hAnsi="Times New Roman"/>
          <w:lang w:val="lv-LV"/>
        </w:rPr>
        <w:t>tiks parakstīts</w:t>
      </w:r>
      <w:r w:rsidRPr="00BA318C">
        <w:rPr>
          <w:rFonts w:ascii="Times New Roman" w:hAnsi="Times New Roman"/>
          <w:lang w:val="lv-LV"/>
        </w:rPr>
        <w:t xml:space="preserve"> </w:t>
      </w:r>
      <w:r w:rsidR="00044CAB" w:rsidRPr="00BA318C">
        <w:rPr>
          <w:rFonts w:ascii="Times New Roman" w:hAnsi="Times New Roman"/>
          <w:lang w:val="lv-LV"/>
        </w:rPr>
        <w:t xml:space="preserve">starp Norvēģijas Ārlietu ministriju un </w:t>
      </w:r>
      <w:r>
        <w:rPr>
          <w:rFonts w:ascii="Times New Roman" w:hAnsi="Times New Roman"/>
          <w:lang w:val="lv-LV"/>
        </w:rPr>
        <w:t>Latvijas Republikas Finanšu ministriju</w:t>
      </w:r>
      <w:r w:rsidR="00044CAB" w:rsidRPr="00BA318C">
        <w:rPr>
          <w:rFonts w:ascii="Times New Roman" w:hAnsi="Times New Roman"/>
          <w:lang w:val="lv-LV"/>
        </w:rPr>
        <w:t xml:space="preserve">. </w:t>
      </w:r>
      <w:r>
        <w:rPr>
          <w:rFonts w:ascii="Times New Roman" w:hAnsi="Times New Roman"/>
          <w:lang w:val="lv-LV"/>
        </w:rPr>
        <w:t>Atbalsta intensitāte</w:t>
      </w:r>
      <w:r w:rsidR="00044CAB" w:rsidRPr="00BA318C">
        <w:rPr>
          <w:rFonts w:ascii="Times New Roman" w:hAnsi="Times New Roman"/>
          <w:lang w:val="lv-LV"/>
        </w:rPr>
        <w:t xml:space="preserve"> un </w:t>
      </w:r>
      <w:r>
        <w:rPr>
          <w:rFonts w:ascii="Times New Roman" w:hAnsi="Times New Roman"/>
          <w:lang w:val="lv-LV"/>
        </w:rPr>
        <w:t xml:space="preserve">atbalsta </w:t>
      </w:r>
      <w:r w:rsidR="00044CAB" w:rsidRPr="00BA318C">
        <w:rPr>
          <w:rFonts w:ascii="Times New Roman" w:hAnsi="Times New Roman"/>
          <w:lang w:val="lv-LV"/>
        </w:rPr>
        <w:t xml:space="preserve">summa, ko var piešķirt </w:t>
      </w:r>
      <w:r>
        <w:rPr>
          <w:rFonts w:ascii="Times New Roman" w:hAnsi="Times New Roman"/>
          <w:lang w:val="lv-LV"/>
        </w:rPr>
        <w:t>līdzfinansējuma saņēmējiem</w:t>
      </w:r>
      <w:r w:rsidR="00044CAB" w:rsidRPr="00BA318C">
        <w:rPr>
          <w:rFonts w:ascii="Times New Roman" w:hAnsi="Times New Roman"/>
          <w:lang w:val="lv-LV"/>
        </w:rPr>
        <w:t>, atbildīs noteikumiem par valsts atbalstu attiecīgās Programmas ietvaros (galvenokārt saskaņā ar KOMISIJAS REGULU (ES) Nr. 651/2014 (2014. gada 17. jūnij</w:t>
      </w:r>
      <w:r w:rsidR="00BF2A8F">
        <w:rPr>
          <w:rFonts w:ascii="Times New Roman" w:hAnsi="Times New Roman"/>
          <w:lang w:val="lv-LV"/>
        </w:rPr>
        <w:t>s) un KOMISIJAS REGULU (ES) Nr. </w:t>
      </w:r>
      <w:r w:rsidR="00044CAB" w:rsidRPr="00BA318C">
        <w:rPr>
          <w:rFonts w:ascii="Times New Roman" w:hAnsi="Times New Roman"/>
          <w:lang w:val="lv-LV"/>
        </w:rPr>
        <w:t>1407/2013 (2013. gada 18. decembris).</w:t>
      </w:r>
    </w:p>
    <w:p w14:paraId="05532DCF" w14:textId="77777777" w:rsidR="00044CAB" w:rsidRPr="00BA318C" w:rsidRDefault="00044CAB" w:rsidP="00044CAB">
      <w:pPr>
        <w:jc w:val="both"/>
        <w:rPr>
          <w:rFonts w:ascii="Times New Roman" w:eastAsia="Calibri" w:hAnsi="Times New Roman"/>
          <w:bCs/>
          <w:lang w:val="lv-LV"/>
        </w:rPr>
      </w:pPr>
    </w:p>
    <w:p w14:paraId="63110BAE" w14:textId="10D47BE2" w:rsidR="00044CAB" w:rsidRPr="00BA318C" w:rsidRDefault="00EA63AF" w:rsidP="00266E20">
      <w:pPr>
        <w:pStyle w:val="ListParagraph"/>
        <w:numPr>
          <w:ilvl w:val="1"/>
          <w:numId w:val="9"/>
        </w:numPr>
        <w:spacing w:before="240"/>
        <w:ind w:left="357" w:hanging="357"/>
        <w:jc w:val="both"/>
        <w:rPr>
          <w:rFonts w:ascii="Times New Roman" w:hAnsi="Times New Roman"/>
          <w:b/>
          <w:lang w:val="lv-LV"/>
        </w:rPr>
      </w:pPr>
      <w:bookmarkStart w:id="9" w:name="_Toc262213653"/>
      <w:r>
        <w:rPr>
          <w:rFonts w:ascii="Times New Roman" w:hAnsi="Times New Roman"/>
          <w:b/>
          <w:lang w:val="lv-LV"/>
        </w:rPr>
        <w:t>P</w:t>
      </w:r>
      <w:r w:rsidR="00044CAB" w:rsidRPr="00BA318C">
        <w:rPr>
          <w:rFonts w:ascii="Times New Roman" w:hAnsi="Times New Roman"/>
          <w:b/>
          <w:lang w:val="lv-LV"/>
        </w:rPr>
        <w:t>rogrammas koncepcij</w:t>
      </w:r>
      <w:r>
        <w:rPr>
          <w:rFonts w:ascii="Times New Roman" w:hAnsi="Times New Roman"/>
          <w:b/>
          <w:lang w:val="lv-LV"/>
        </w:rPr>
        <w:t>as izstrādes process</w:t>
      </w:r>
      <w:r w:rsidR="00044CAB" w:rsidRPr="00BA318C">
        <w:rPr>
          <w:rFonts w:ascii="Times New Roman" w:hAnsi="Times New Roman"/>
          <w:b/>
          <w:lang w:val="lv-LV"/>
        </w:rPr>
        <w:t xml:space="preserve"> </w:t>
      </w:r>
    </w:p>
    <w:p w14:paraId="535A0F74" w14:textId="416AA617" w:rsidR="00044CAB" w:rsidRPr="00BA318C" w:rsidRDefault="00044CAB" w:rsidP="00044CAB">
      <w:pPr>
        <w:spacing w:after="0"/>
        <w:jc w:val="both"/>
        <w:rPr>
          <w:rFonts w:ascii="Times New Roman" w:hAnsi="Times New Roman"/>
          <w:lang w:val="lv-LV"/>
        </w:rPr>
      </w:pPr>
      <w:r w:rsidRPr="00BA318C">
        <w:rPr>
          <w:rFonts w:ascii="Times New Roman" w:hAnsi="Times New Roman"/>
          <w:lang w:val="lv-LV"/>
        </w:rPr>
        <w:t xml:space="preserve">Koncepcijas sagatavošanā lielu lomu spēlēja divi būtiski elementi: makroekonomiskā analīze un uzņēmējdarbības vajadzību un problēmu novērtēšana Latvijā, kas tika apspriesti konsultācijās ar </w:t>
      </w:r>
      <w:r w:rsidR="00EF4E82">
        <w:rPr>
          <w:rFonts w:ascii="Times New Roman" w:hAnsi="Times New Roman"/>
          <w:lang w:val="lv-LV"/>
        </w:rPr>
        <w:t>nozar</w:t>
      </w:r>
      <w:r w:rsidR="00406DCC">
        <w:rPr>
          <w:rFonts w:ascii="Times New Roman" w:hAnsi="Times New Roman"/>
          <w:lang w:val="lv-LV"/>
        </w:rPr>
        <w:t xml:space="preserve">u </w:t>
      </w:r>
      <w:r w:rsidR="00EF4E82">
        <w:rPr>
          <w:rFonts w:ascii="Times New Roman" w:hAnsi="Times New Roman"/>
          <w:lang w:val="lv-LV"/>
        </w:rPr>
        <w:t>ekspertiem</w:t>
      </w:r>
      <w:r w:rsidRPr="00BA318C">
        <w:rPr>
          <w:rFonts w:ascii="Times New Roman" w:hAnsi="Times New Roman"/>
          <w:lang w:val="lv-LV"/>
        </w:rPr>
        <w:t>.</w:t>
      </w:r>
    </w:p>
    <w:p w14:paraId="113D0A6B" w14:textId="6A8531E0" w:rsidR="00044CAB" w:rsidRPr="00BA318C" w:rsidRDefault="00044CAB" w:rsidP="00044CAB">
      <w:pPr>
        <w:spacing w:after="0"/>
        <w:jc w:val="both"/>
        <w:rPr>
          <w:rFonts w:ascii="Times New Roman" w:hAnsi="Times New Roman"/>
          <w:lang w:val="lv-LV"/>
        </w:rPr>
      </w:pPr>
      <w:r w:rsidRPr="00BA318C">
        <w:rPr>
          <w:rFonts w:ascii="Times New Roman" w:hAnsi="Times New Roman"/>
          <w:lang w:val="lv-LV"/>
        </w:rPr>
        <w:t>Program</w:t>
      </w:r>
      <w:r w:rsidR="00266E20" w:rsidRPr="00BA318C">
        <w:rPr>
          <w:rFonts w:ascii="Times New Roman" w:hAnsi="Times New Roman"/>
          <w:lang w:val="lv-LV"/>
        </w:rPr>
        <w:t>mas izstrāde tika uzsākta 2018. </w:t>
      </w:r>
      <w:r w:rsidRPr="00BA318C">
        <w:rPr>
          <w:rFonts w:ascii="Times New Roman" w:hAnsi="Times New Roman"/>
          <w:lang w:val="lv-LV"/>
        </w:rPr>
        <w:t xml:space="preserve">gada janvārī, organizējot divas sanāksmes </w:t>
      </w:r>
      <w:r w:rsidR="00266E20" w:rsidRPr="00BA318C">
        <w:rPr>
          <w:rFonts w:ascii="Times New Roman" w:hAnsi="Times New Roman"/>
          <w:lang w:val="lv-LV"/>
        </w:rPr>
        <w:t>–</w:t>
      </w:r>
      <w:r w:rsidRPr="00BA318C">
        <w:rPr>
          <w:rFonts w:ascii="Times New Roman" w:hAnsi="Times New Roman"/>
          <w:lang w:val="lv-LV"/>
        </w:rPr>
        <w:t xml:space="preserve"> atsevišķu tikšanos ar Nacionālo kontaktpunktu un </w:t>
      </w:r>
      <w:r w:rsidR="00406DCC">
        <w:rPr>
          <w:rFonts w:ascii="Times New Roman" w:hAnsi="Times New Roman"/>
          <w:lang w:val="lv-LV"/>
        </w:rPr>
        <w:t>publiskā sektora ekspertiem,</w:t>
      </w:r>
      <w:r w:rsidRPr="00BA318C">
        <w:rPr>
          <w:rFonts w:ascii="Times New Roman" w:hAnsi="Times New Roman"/>
          <w:lang w:val="lv-LV"/>
        </w:rPr>
        <w:t xml:space="preserve"> un Programmas īstenošanas uzsākšanas sanāksmi ar </w:t>
      </w:r>
      <w:r w:rsidR="00406DCC">
        <w:rPr>
          <w:rFonts w:ascii="Times New Roman" w:hAnsi="Times New Roman"/>
          <w:lang w:val="lv-LV"/>
        </w:rPr>
        <w:t>Finanšu instrumenta biroju</w:t>
      </w:r>
      <w:r w:rsidR="006F6610">
        <w:rPr>
          <w:rFonts w:ascii="Times New Roman" w:hAnsi="Times New Roman"/>
          <w:lang w:val="lv-LV"/>
        </w:rPr>
        <w:t xml:space="preserve"> (turpmāk – FIB)</w:t>
      </w:r>
      <w:r w:rsidR="00406DCC" w:rsidRPr="00BA318C">
        <w:rPr>
          <w:rFonts w:ascii="Times New Roman" w:hAnsi="Times New Roman"/>
          <w:lang w:val="lv-LV"/>
        </w:rPr>
        <w:t xml:space="preserve"> </w:t>
      </w:r>
      <w:r w:rsidRPr="00BA318C">
        <w:rPr>
          <w:rFonts w:ascii="Times New Roman" w:hAnsi="Times New Roman"/>
          <w:lang w:val="lv-LV"/>
        </w:rPr>
        <w:t xml:space="preserve">un </w:t>
      </w:r>
      <w:r w:rsidR="00406DCC" w:rsidRPr="00BA318C">
        <w:rPr>
          <w:rFonts w:ascii="Times New Roman" w:hAnsi="Times New Roman"/>
          <w:lang w:val="lv-LV"/>
        </w:rPr>
        <w:t>donor</w:t>
      </w:r>
      <w:r w:rsidR="00AB517A">
        <w:rPr>
          <w:rFonts w:ascii="Times New Roman" w:hAnsi="Times New Roman"/>
          <w:lang w:val="lv-LV"/>
        </w:rPr>
        <w:t>u</w:t>
      </w:r>
      <w:r w:rsidR="00406DCC" w:rsidRPr="00BA318C">
        <w:rPr>
          <w:rFonts w:ascii="Times New Roman" w:hAnsi="Times New Roman"/>
          <w:lang w:val="lv-LV"/>
        </w:rPr>
        <w:t xml:space="preserve"> </w:t>
      </w:r>
      <w:r w:rsidRPr="00BA318C">
        <w:rPr>
          <w:rFonts w:ascii="Times New Roman" w:hAnsi="Times New Roman"/>
          <w:lang w:val="lv-LV"/>
        </w:rPr>
        <w:t xml:space="preserve">programmas partneri </w:t>
      </w:r>
      <w:proofErr w:type="spellStart"/>
      <w:r w:rsidRPr="00BF2A8F">
        <w:rPr>
          <w:rFonts w:ascii="Times New Roman" w:hAnsi="Times New Roman"/>
          <w:i/>
          <w:lang w:val="lv-LV"/>
        </w:rPr>
        <w:t>Innovation</w:t>
      </w:r>
      <w:proofErr w:type="spellEnd"/>
      <w:r w:rsidRPr="00BF2A8F">
        <w:rPr>
          <w:rFonts w:ascii="Times New Roman" w:hAnsi="Times New Roman"/>
          <w:i/>
          <w:lang w:val="lv-LV"/>
        </w:rPr>
        <w:t xml:space="preserve"> </w:t>
      </w:r>
      <w:proofErr w:type="spellStart"/>
      <w:r w:rsidRPr="00BF2A8F">
        <w:rPr>
          <w:rFonts w:ascii="Times New Roman" w:hAnsi="Times New Roman"/>
          <w:i/>
          <w:lang w:val="lv-LV"/>
        </w:rPr>
        <w:t>Norway</w:t>
      </w:r>
      <w:proofErr w:type="spellEnd"/>
      <w:r w:rsidRPr="00BA318C">
        <w:rPr>
          <w:rFonts w:ascii="Times New Roman" w:hAnsi="Times New Roman"/>
          <w:lang w:val="lv-LV"/>
        </w:rPr>
        <w:t xml:space="preserve">. Šo sanāksmju laikā dalībnieki tika informēti par attiecīgajiem programmas dokumentiem un atbalsta jomām. Eksperti dalījās ar pieredzi un ierosināja idejas par to, kā vislabāk veidot </w:t>
      </w:r>
      <w:r w:rsidR="00406DCC">
        <w:rPr>
          <w:rFonts w:ascii="Times New Roman" w:hAnsi="Times New Roman"/>
          <w:lang w:val="lv-LV"/>
        </w:rPr>
        <w:t>P</w:t>
      </w:r>
      <w:r w:rsidRPr="00BA318C">
        <w:rPr>
          <w:rFonts w:ascii="Times New Roman" w:hAnsi="Times New Roman"/>
          <w:lang w:val="lv-LV"/>
        </w:rPr>
        <w:t>rogrammu</w:t>
      </w:r>
      <w:r w:rsidR="00406DCC">
        <w:rPr>
          <w:rFonts w:ascii="Times New Roman" w:hAnsi="Times New Roman"/>
          <w:lang w:val="lv-LV"/>
        </w:rPr>
        <w:t>, lai</w:t>
      </w:r>
      <w:r w:rsidRPr="00BA318C">
        <w:rPr>
          <w:rFonts w:ascii="Times New Roman" w:hAnsi="Times New Roman"/>
          <w:lang w:val="lv-LV"/>
        </w:rPr>
        <w:t xml:space="preserve"> apmierināt</w:t>
      </w:r>
      <w:r w:rsidR="00406DCC">
        <w:rPr>
          <w:rFonts w:ascii="Times New Roman" w:hAnsi="Times New Roman"/>
          <w:lang w:val="lv-LV"/>
        </w:rPr>
        <w:t>u</w:t>
      </w:r>
      <w:r w:rsidRPr="00BA318C">
        <w:rPr>
          <w:rFonts w:ascii="Times New Roman" w:hAnsi="Times New Roman"/>
          <w:lang w:val="lv-LV"/>
        </w:rPr>
        <w:t xml:space="preserve"> Latvijas uzņēmējdarbības vajadzības.</w:t>
      </w:r>
    </w:p>
    <w:p w14:paraId="6DC575A6" w14:textId="0FA8E171" w:rsidR="00044CAB" w:rsidRPr="00C37C76" w:rsidRDefault="00266E20" w:rsidP="00044CAB">
      <w:pPr>
        <w:tabs>
          <w:tab w:val="left" w:pos="360"/>
        </w:tabs>
        <w:jc w:val="both"/>
        <w:rPr>
          <w:rFonts w:ascii="Times New Roman" w:hAnsi="Times New Roman"/>
        </w:rPr>
      </w:pPr>
      <w:r w:rsidRPr="00BA318C">
        <w:rPr>
          <w:rFonts w:ascii="Times New Roman" w:hAnsi="Times New Roman"/>
          <w:lang w:val="lv-LV"/>
        </w:rPr>
        <w:lastRenderedPageBreak/>
        <w:t>2018. gada 19. </w:t>
      </w:r>
      <w:r w:rsidR="00044CAB" w:rsidRPr="00BA318C">
        <w:rPr>
          <w:rFonts w:ascii="Times New Roman" w:hAnsi="Times New Roman"/>
          <w:lang w:val="lv-LV"/>
        </w:rPr>
        <w:t xml:space="preserve">februāra apspriedē ar </w:t>
      </w:r>
      <w:r w:rsidR="00406DCC">
        <w:rPr>
          <w:rFonts w:ascii="Times New Roman" w:hAnsi="Times New Roman"/>
          <w:lang w:val="lv-LV"/>
        </w:rPr>
        <w:t>nozaru ekspertiem</w:t>
      </w:r>
      <w:r w:rsidR="00044CAB" w:rsidRPr="00BA318C">
        <w:rPr>
          <w:rFonts w:ascii="Times New Roman" w:hAnsi="Times New Roman"/>
          <w:lang w:val="lv-LV"/>
        </w:rPr>
        <w:t xml:space="preserve"> tika pārstāvēta plaša Latvijas uzņēmumu grupa, tostarp uzņēmējdarbības organizācijas, pētniecības organizācijas, NVO un valdības </w:t>
      </w:r>
      <w:r w:rsidR="00406DCC">
        <w:rPr>
          <w:rFonts w:ascii="Times New Roman" w:hAnsi="Times New Roman"/>
          <w:lang w:val="lv-LV"/>
        </w:rPr>
        <w:t>iestādes</w:t>
      </w:r>
      <w:r w:rsidR="00044CAB" w:rsidRPr="00BA318C">
        <w:rPr>
          <w:rFonts w:ascii="Times New Roman" w:hAnsi="Times New Roman"/>
          <w:lang w:val="lv-LV"/>
        </w:rPr>
        <w:t xml:space="preserve">. Izmantojot grupas darbu, tika apspriests plašs jautājumu loks, pamatojoties uz </w:t>
      </w:r>
      <w:r w:rsidR="008E6F7D">
        <w:rPr>
          <w:rFonts w:ascii="Times New Roman" w:hAnsi="Times New Roman"/>
          <w:lang w:val="lv-LV"/>
        </w:rPr>
        <w:t>Noteikumos</w:t>
      </w:r>
      <w:r w:rsidR="008E6F7D" w:rsidRPr="00BA318C">
        <w:rPr>
          <w:rFonts w:ascii="Times New Roman" w:hAnsi="Times New Roman"/>
          <w:lang w:val="lv-LV"/>
        </w:rPr>
        <w:t xml:space="preserve"> </w:t>
      </w:r>
      <w:r w:rsidR="00044CAB" w:rsidRPr="00BA318C">
        <w:rPr>
          <w:rFonts w:ascii="Times New Roman" w:hAnsi="Times New Roman"/>
          <w:lang w:val="lv-LV"/>
        </w:rPr>
        <w:t xml:space="preserve">un Zilajā grāmatā noteiktajām atbalsta jomām. Tika </w:t>
      </w:r>
      <w:r w:rsidR="00406DCC">
        <w:rPr>
          <w:rFonts w:ascii="Times New Roman" w:hAnsi="Times New Roman"/>
          <w:lang w:val="lv-LV"/>
        </w:rPr>
        <w:t>secināts</w:t>
      </w:r>
      <w:r w:rsidR="00044CAB" w:rsidRPr="00BA318C">
        <w:rPr>
          <w:rFonts w:ascii="Times New Roman" w:hAnsi="Times New Roman"/>
          <w:lang w:val="lv-LV"/>
        </w:rPr>
        <w:t xml:space="preserve">, ka </w:t>
      </w:r>
      <w:r w:rsidR="00406DCC">
        <w:rPr>
          <w:rFonts w:ascii="Times New Roman" w:hAnsi="Times New Roman"/>
          <w:lang w:val="lv-LV"/>
        </w:rPr>
        <w:t>P</w:t>
      </w:r>
      <w:r w:rsidR="00044CAB" w:rsidRPr="00BA318C">
        <w:rPr>
          <w:rFonts w:ascii="Times New Roman" w:hAnsi="Times New Roman"/>
          <w:lang w:val="lv-LV"/>
        </w:rPr>
        <w:t>rogrammā galve</w:t>
      </w:r>
      <w:r w:rsidR="00BF2A8F">
        <w:rPr>
          <w:rFonts w:ascii="Times New Roman" w:hAnsi="Times New Roman"/>
          <w:lang w:val="lv-LV"/>
        </w:rPr>
        <w:t xml:space="preserve">nā uzmanība būtu jāpievērš 1) </w:t>
      </w:r>
      <w:r w:rsidR="00406DCC">
        <w:rPr>
          <w:rFonts w:ascii="Times New Roman" w:hAnsi="Times New Roman"/>
          <w:lang w:val="lv-LV"/>
        </w:rPr>
        <w:t>Z</w:t>
      </w:r>
      <w:r w:rsidR="00406DCC" w:rsidRPr="00BA318C">
        <w:rPr>
          <w:rFonts w:ascii="Times New Roman" w:hAnsi="Times New Roman"/>
          <w:lang w:val="lv-LV"/>
        </w:rPr>
        <w:t>I</w:t>
      </w:r>
      <w:r w:rsidR="00044CAB" w:rsidRPr="00BA318C">
        <w:rPr>
          <w:rFonts w:ascii="Times New Roman" w:hAnsi="Times New Roman"/>
          <w:lang w:val="lv-LV"/>
        </w:rPr>
        <w:t xml:space="preserve">, 2) IKT un 3) </w:t>
      </w:r>
      <w:r w:rsidR="00406DCC">
        <w:rPr>
          <w:rFonts w:ascii="Times New Roman" w:hAnsi="Times New Roman"/>
          <w:lang w:val="lv-LV"/>
        </w:rPr>
        <w:t>dzīves līmeni atbalstošām</w:t>
      </w:r>
      <w:r w:rsidR="00406DCC" w:rsidRPr="00BA318C">
        <w:rPr>
          <w:rFonts w:ascii="Times New Roman" w:hAnsi="Times New Roman"/>
          <w:lang w:val="lv-LV"/>
        </w:rPr>
        <w:t xml:space="preserve"> tehnoloģij</w:t>
      </w:r>
      <w:r w:rsidR="00406DCC">
        <w:rPr>
          <w:rFonts w:ascii="Times New Roman" w:hAnsi="Times New Roman"/>
          <w:lang w:val="lv-LV"/>
        </w:rPr>
        <w:t>ām</w:t>
      </w:r>
      <w:r w:rsidR="00044CAB" w:rsidRPr="00BA318C">
        <w:rPr>
          <w:rFonts w:ascii="Times New Roman" w:hAnsi="Times New Roman"/>
          <w:lang w:val="lv-LV"/>
        </w:rPr>
        <w:t xml:space="preserve">. Programmas </w:t>
      </w:r>
      <w:r w:rsidR="00406DCC">
        <w:rPr>
          <w:rFonts w:ascii="Times New Roman" w:hAnsi="Times New Roman"/>
          <w:lang w:val="lv-LV"/>
        </w:rPr>
        <w:t>nozaru eksperti</w:t>
      </w:r>
      <w:r w:rsidR="00044CAB" w:rsidRPr="00BA318C">
        <w:rPr>
          <w:rFonts w:ascii="Times New Roman" w:hAnsi="Times New Roman"/>
          <w:lang w:val="lv-LV"/>
        </w:rPr>
        <w:t xml:space="preserve"> ir izvēlējušās šīs trīs jomas kā jomas ar augstu uzņēmējdarbības un inovāciju potenciālu, kā arī kā vispiemērotākās konkrētu uzņēmējdarbības nozares problēmu risināšanai Latvijā. Atlases pamatā bija</w:t>
      </w:r>
      <w:r w:rsidR="00406DCC">
        <w:rPr>
          <w:rFonts w:ascii="Times New Roman" w:hAnsi="Times New Roman"/>
          <w:lang w:val="lv-LV"/>
        </w:rPr>
        <w:t xml:space="preserve"> tādi kritēriji kā</w:t>
      </w:r>
      <w:r w:rsidR="00044CAB" w:rsidRPr="00BA318C">
        <w:rPr>
          <w:rFonts w:ascii="Times New Roman" w:hAnsi="Times New Roman"/>
          <w:lang w:val="lv-LV"/>
        </w:rPr>
        <w:t xml:space="preserve"> tirgus vajadzības, attīstības potenciāls un ietekme uz vidi. Lai gan enerģētikas un jūras</w:t>
      </w:r>
      <w:r w:rsidR="00406DCC">
        <w:rPr>
          <w:rFonts w:ascii="Times New Roman" w:hAnsi="Times New Roman"/>
          <w:lang w:val="lv-LV"/>
        </w:rPr>
        <w:t xml:space="preserve"> transporta</w:t>
      </w:r>
      <w:r w:rsidR="00044CAB" w:rsidRPr="00BA318C">
        <w:rPr>
          <w:rFonts w:ascii="Times New Roman" w:hAnsi="Times New Roman"/>
          <w:lang w:val="lv-LV"/>
        </w:rPr>
        <w:t xml:space="preserve"> </w:t>
      </w:r>
      <w:r w:rsidR="00406DCC" w:rsidRPr="00BA318C">
        <w:rPr>
          <w:rFonts w:ascii="Times New Roman" w:hAnsi="Times New Roman"/>
          <w:lang w:val="lv-LV"/>
        </w:rPr>
        <w:t>nozar</w:t>
      </w:r>
      <w:r w:rsidR="00406DCC">
        <w:rPr>
          <w:rFonts w:ascii="Times New Roman" w:hAnsi="Times New Roman"/>
          <w:lang w:val="lv-LV"/>
        </w:rPr>
        <w:t>es</w:t>
      </w:r>
      <w:r w:rsidR="00406DCC" w:rsidRPr="00BA318C">
        <w:rPr>
          <w:rFonts w:ascii="Times New Roman" w:hAnsi="Times New Roman"/>
          <w:lang w:val="lv-LV"/>
        </w:rPr>
        <w:t xml:space="preserve"> </w:t>
      </w:r>
      <w:r w:rsidR="00044CAB" w:rsidRPr="00BA318C">
        <w:rPr>
          <w:rFonts w:ascii="Times New Roman" w:hAnsi="Times New Roman"/>
          <w:lang w:val="lv-LV"/>
        </w:rPr>
        <w:t>nav izraudzīta</w:t>
      </w:r>
      <w:r w:rsidR="00406DCC">
        <w:rPr>
          <w:rFonts w:ascii="Times New Roman" w:hAnsi="Times New Roman"/>
          <w:lang w:val="lv-LV"/>
        </w:rPr>
        <w:t>s</w:t>
      </w:r>
      <w:r w:rsidR="00044CAB" w:rsidRPr="00BA318C">
        <w:rPr>
          <w:rFonts w:ascii="Times New Roman" w:hAnsi="Times New Roman"/>
          <w:lang w:val="lv-LV"/>
        </w:rPr>
        <w:t xml:space="preserve"> </w:t>
      </w:r>
      <w:r w:rsidR="00406DCC">
        <w:rPr>
          <w:rFonts w:ascii="Times New Roman" w:hAnsi="Times New Roman"/>
          <w:lang w:val="lv-LV"/>
        </w:rPr>
        <w:t>kā</w:t>
      </w:r>
      <w:r w:rsidR="00406DCC" w:rsidRPr="00BA318C">
        <w:rPr>
          <w:rFonts w:ascii="Times New Roman" w:hAnsi="Times New Roman"/>
          <w:lang w:val="lv-LV"/>
        </w:rPr>
        <w:t xml:space="preserve"> </w:t>
      </w:r>
      <w:r w:rsidR="00044CAB" w:rsidRPr="00BA318C">
        <w:rPr>
          <w:rFonts w:ascii="Times New Roman" w:hAnsi="Times New Roman"/>
          <w:lang w:val="lv-LV"/>
        </w:rPr>
        <w:t xml:space="preserve">Programmas </w:t>
      </w:r>
      <w:r w:rsidR="00406DCC" w:rsidRPr="00BA318C">
        <w:rPr>
          <w:rFonts w:ascii="Times New Roman" w:hAnsi="Times New Roman"/>
          <w:lang w:val="lv-LV"/>
        </w:rPr>
        <w:t>prioritār</w:t>
      </w:r>
      <w:r w:rsidR="00406DCC">
        <w:rPr>
          <w:rFonts w:ascii="Times New Roman" w:hAnsi="Times New Roman"/>
          <w:lang w:val="lv-LV"/>
        </w:rPr>
        <w:t>ās</w:t>
      </w:r>
      <w:r w:rsidR="00406DCC" w:rsidRPr="00BA318C">
        <w:rPr>
          <w:rFonts w:ascii="Times New Roman" w:hAnsi="Times New Roman"/>
          <w:lang w:val="lv-LV"/>
        </w:rPr>
        <w:t xml:space="preserve"> jom</w:t>
      </w:r>
      <w:r w:rsidR="00406DCC">
        <w:rPr>
          <w:rFonts w:ascii="Times New Roman" w:hAnsi="Times New Roman"/>
          <w:lang w:val="lv-LV"/>
        </w:rPr>
        <w:t>as</w:t>
      </w:r>
      <w:r w:rsidR="00044CAB" w:rsidRPr="00BA318C">
        <w:rPr>
          <w:rFonts w:ascii="Times New Roman" w:hAnsi="Times New Roman"/>
          <w:lang w:val="lv-LV"/>
        </w:rPr>
        <w:t xml:space="preserve">, </w:t>
      </w:r>
      <w:r w:rsidR="006F6610">
        <w:rPr>
          <w:rFonts w:ascii="Times New Roman" w:hAnsi="Times New Roman"/>
          <w:lang w:val="lv-LV"/>
        </w:rPr>
        <w:t>šo nozaru risinājumi</w:t>
      </w:r>
      <w:r w:rsidR="00044CAB" w:rsidRPr="00BA318C">
        <w:rPr>
          <w:rFonts w:ascii="Times New Roman" w:hAnsi="Times New Roman"/>
          <w:lang w:val="lv-LV"/>
        </w:rPr>
        <w:t xml:space="preserve">, </w:t>
      </w:r>
      <w:r w:rsidR="006F6610">
        <w:rPr>
          <w:rFonts w:ascii="Times New Roman" w:hAnsi="Times New Roman"/>
          <w:lang w:val="lv-LV"/>
        </w:rPr>
        <w:t>var tikt izstrādāti ZI</w:t>
      </w:r>
      <w:r w:rsidR="00044CAB" w:rsidRPr="00BA318C">
        <w:rPr>
          <w:rFonts w:ascii="Times New Roman" w:hAnsi="Times New Roman"/>
          <w:lang w:val="lv-LV"/>
        </w:rPr>
        <w:t xml:space="preserve"> un IKT jomās. </w:t>
      </w:r>
    </w:p>
    <w:p w14:paraId="4B3F45C8" w14:textId="293B5893" w:rsidR="00044CAB" w:rsidRPr="00BA318C" w:rsidRDefault="00044CAB" w:rsidP="00044CAB">
      <w:pPr>
        <w:spacing w:after="0"/>
        <w:jc w:val="both"/>
        <w:rPr>
          <w:rFonts w:ascii="Times New Roman" w:hAnsi="Times New Roman"/>
          <w:lang w:val="lv-LV"/>
        </w:rPr>
      </w:pPr>
      <w:r w:rsidRPr="00BA318C">
        <w:rPr>
          <w:rFonts w:ascii="Times New Roman" w:hAnsi="Times New Roman"/>
          <w:lang w:val="lv-LV"/>
        </w:rPr>
        <w:t xml:space="preserve">Pēc Latvijas uzņēmējdarbības prioritāro jomu, problēmu un vajadzību definēšanas Programmas </w:t>
      </w:r>
      <w:r w:rsidR="00BA318C" w:rsidRPr="00BA318C">
        <w:rPr>
          <w:rFonts w:ascii="Times New Roman" w:hAnsi="Times New Roman"/>
          <w:iCs/>
          <w:szCs w:val="20"/>
          <w:lang w:val="lv-LV"/>
        </w:rPr>
        <w:t>apsaimniekotājs</w:t>
      </w:r>
      <w:r w:rsidRPr="00BA318C">
        <w:rPr>
          <w:rFonts w:ascii="Times New Roman" w:hAnsi="Times New Roman"/>
          <w:lang w:val="lv-LV"/>
        </w:rPr>
        <w:t xml:space="preserve"> ciešā sadarbībā ar iesaistītajiem partneriem Ekonomikas ministriju, </w:t>
      </w:r>
      <w:r w:rsidR="006F6610">
        <w:rPr>
          <w:rFonts w:ascii="Times New Roman" w:hAnsi="Times New Roman"/>
          <w:lang w:val="lv-LV"/>
        </w:rPr>
        <w:t>FIB</w:t>
      </w:r>
      <w:r w:rsidR="006F6610" w:rsidRPr="00BA318C">
        <w:rPr>
          <w:rFonts w:ascii="Times New Roman" w:hAnsi="Times New Roman"/>
          <w:lang w:val="lv-LV"/>
        </w:rPr>
        <w:t xml:space="preserve"> </w:t>
      </w:r>
      <w:r w:rsidRPr="00BA318C">
        <w:rPr>
          <w:rFonts w:ascii="Times New Roman" w:hAnsi="Times New Roman"/>
          <w:lang w:val="lv-LV"/>
        </w:rPr>
        <w:t xml:space="preserve">un </w:t>
      </w:r>
      <w:proofErr w:type="spellStart"/>
      <w:r w:rsidRPr="00AB517A">
        <w:rPr>
          <w:rFonts w:ascii="Times New Roman" w:hAnsi="Times New Roman"/>
          <w:i/>
          <w:lang w:val="lv-LV"/>
        </w:rPr>
        <w:t>Innovation</w:t>
      </w:r>
      <w:proofErr w:type="spellEnd"/>
      <w:r w:rsidRPr="00AB517A">
        <w:rPr>
          <w:rFonts w:ascii="Times New Roman" w:hAnsi="Times New Roman"/>
          <w:i/>
          <w:lang w:val="lv-LV"/>
        </w:rPr>
        <w:t xml:space="preserve"> </w:t>
      </w:r>
      <w:proofErr w:type="spellStart"/>
      <w:r w:rsidRPr="00AB517A">
        <w:rPr>
          <w:rFonts w:ascii="Times New Roman" w:hAnsi="Times New Roman"/>
          <w:i/>
          <w:lang w:val="lv-LV"/>
        </w:rPr>
        <w:t>Norway</w:t>
      </w:r>
      <w:proofErr w:type="spellEnd"/>
      <w:r w:rsidRPr="00BA318C">
        <w:rPr>
          <w:rFonts w:ascii="Times New Roman" w:hAnsi="Times New Roman"/>
          <w:lang w:val="lv-LV"/>
        </w:rPr>
        <w:t xml:space="preserve">, kā arī konsultantu </w:t>
      </w:r>
      <w:r w:rsidR="00266E20" w:rsidRPr="00BA318C">
        <w:rPr>
          <w:rFonts w:ascii="Times New Roman" w:hAnsi="Times New Roman"/>
          <w:lang w:val="lv-LV"/>
        </w:rPr>
        <w:t>–</w:t>
      </w:r>
      <w:r w:rsidRPr="00BA318C">
        <w:rPr>
          <w:rFonts w:ascii="Times New Roman" w:hAnsi="Times New Roman"/>
          <w:lang w:val="lv-LV"/>
        </w:rPr>
        <w:t xml:space="preserve"> Kultūras ministriju </w:t>
      </w:r>
      <w:r w:rsidR="00266E20" w:rsidRPr="00BA318C">
        <w:rPr>
          <w:rFonts w:ascii="Times New Roman" w:hAnsi="Times New Roman"/>
          <w:lang w:val="lv-LV"/>
        </w:rPr>
        <w:t>–</w:t>
      </w:r>
      <w:r w:rsidRPr="00BA318C">
        <w:rPr>
          <w:rFonts w:ascii="Times New Roman" w:hAnsi="Times New Roman"/>
          <w:lang w:val="lv-LV"/>
        </w:rPr>
        <w:t xml:space="preserve"> izstrādāja šo koncepciju, piedāvājot labāko Programmas </w:t>
      </w:r>
      <w:r w:rsidR="006F6610">
        <w:rPr>
          <w:rFonts w:ascii="Times New Roman" w:hAnsi="Times New Roman"/>
          <w:lang w:val="lv-LV"/>
        </w:rPr>
        <w:t>modeli</w:t>
      </w:r>
      <w:r w:rsidRPr="00BA318C">
        <w:rPr>
          <w:rFonts w:ascii="Times New Roman" w:hAnsi="Times New Roman"/>
          <w:lang w:val="lv-LV"/>
        </w:rPr>
        <w:t>,</w:t>
      </w:r>
      <w:r w:rsidR="00BF2A8F">
        <w:rPr>
          <w:rFonts w:ascii="Times New Roman" w:hAnsi="Times New Roman"/>
          <w:lang w:val="lv-LV"/>
        </w:rPr>
        <w:t xml:space="preserve"> kas ļautu sasniegt tās mērķus.</w:t>
      </w:r>
    </w:p>
    <w:p w14:paraId="5564F9D3" w14:textId="77777777" w:rsidR="00044CAB" w:rsidRPr="00BA318C" w:rsidRDefault="00044CAB" w:rsidP="00044CAB">
      <w:pPr>
        <w:spacing w:after="0"/>
        <w:jc w:val="both"/>
        <w:rPr>
          <w:rFonts w:ascii="Times New Roman" w:hAnsi="Times New Roman"/>
          <w:lang w:val="lv-LV"/>
        </w:rPr>
      </w:pPr>
    </w:p>
    <w:p w14:paraId="1DD0EA46" w14:textId="64C1D27F" w:rsidR="00044CAB" w:rsidRPr="00BA318C" w:rsidRDefault="00044CAB" w:rsidP="00044CAB">
      <w:pPr>
        <w:spacing w:before="240"/>
        <w:jc w:val="both"/>
        <w:rPr>
          <w:rFonts w:ascii="Times New Roman" w:hAnsi="Times New Roman"/>
          <w:lang w:val="lv-LV"/>
        </w:rPr>
      </w:pPr>
      <w:r w:rsidRPr="00BA318C">
        <w:rPr>
          <w:rFonts w:asciiTheme="minorHAnsi" w:hAnsiTheme="minorHAnsi" w:cstheme="minorHAnsi"/>
          <w:b/>
          <w:color w:val="1F497D" w:themeColor="text2"/>
          <w:sz w:val="32"/>
          <w:szCs w:val="32"/>
          <w:lang w:val="lv-LV"/>
        </w:rPr>
        <w:t xml:space="preserve">5. Divpusējās </w:t>
      </w:r>
      <w:r w:rsidR="009D2F75">
        <w:rPr>
          <w:rFonts w:asciiTheme="minorHAnsi" w:hAnsiTheme="minorHAnsi" w:cstheme="minorHAnsi"/>
          <w:b/>
          <w:color w:val="1F497D" w:themeColor="text2"/>
          <w:sz w:val="32"/>
          <w:szCs w:val="32"/>
          <w:lang w:val="lv-LV"/>
        </w:rPr>
        <w:t>attiecības</w:t>
      </w:r>
    </w:p>
    <w:p w14:paraId="72B83201" w14:textId="77777777" w:rsidR="00044CAB" w:rsidRPr="00BA318C" w:rsidRDefault="00044CAB" w:rsidP="00044CAB">
      <w:pPr>
        <w:spacing w:before="120"/>
        <w:jc w:val="both"/>
        <w:rPr>
          <w:rFonts w:ascii="Times New Roman" w:hAnsi="Times New Roman"/>
          <w:b/>
          <w:iCs/>
          <w:szCs w:val="20"/>
          <w:lang w:val="lv-LV"/>
        </w:rPr>
      </w:pPr>
      <w:r w:rsidRPr="00BA318C">
        <w:rPr>
          <w:rFonts w:ascii="Times New Roman" w:hAnsi="Times New Roman"/>
          <w:b/>
          <w:iCs/>
          <w:szCs w:val="20"/>
          <w:lang w:val="lv-LV"/>
        </w:rPr>
        <w:t>5.1. Divpusējā sadarbība programmas līmenī</w:t>
      </w:r>
    </w:p>
    <w:p w14:paraId="3DD4D67E" w14:textId="2B337332" w:rsidR="00044CAB" w:rsidRPr="00BA318C" w:rsidRDefault="00044CAB" w:rsidP="00044CAB">
      <w:pPr>
        <w:spacing w:after="0"/>
        <w:jc w:val="both"/>
        <w:rPr>
          <w:rFonts w:ascii="Times New Roman" w:hAnsi="Times New Roman"/>
          <w:iCs/>
          <w:szCs w:val="20"/>
          <w:lang w:val="lv-LV"/>
        </w:rPr>
      </w:pPr>
      <w:r w:rsidRPr="00BA318C">
        <w:rPr>
          <w:rFonts w:ascii="Times New Roman" w:hAnsi="Times New Roman"/>
          <w:iCs/>
          <w:szCs w:val="20"/>
          <w:lang w:val="lv-LV"/>
        </w:rPr>
        <w:t xml:space="preserve">Viens no Norvēģijas finanšu instrumenta vispārējiem mērķiem ir stiprināt divpusējās attiecības starp Norvēģiju un Latviju. Lai veicinātu divpusējās attiecības, </w:t>
      </w:r>
      <w:r w:rsidR="00AB517A">
        <w:rPr>
          <w:rFonts w:ascii="Times New Roman" w:hAnsi="Times New Roman"/>
          <w:iCs/>
          <w:szCs w:val="20"/>
          <w:lang w:val="lv-LV"/>
        </w:rPr>
        <w:t>P</w:t>
      </w:r>
      <w:r w:rsidRPr="00BA318C">
        <w:rPr>
          <w:rFonts w:ascii="Times New Roman" w:hAnsi="Times New Roman"/>
          <w:iCs/>
          <w:szCs w:val="20"/>
          <w:lang w:val="lv-LV"/>
        </w:rPr>
        <w:t xml:space="preserve">rogramma tiek īstenota sadarbībā ar </w:t>
      </w:r>
      <w:proofErr w:type="spellStart"/>
      <w:r w:rsidRPr="00BF2A8F">
        <w:rPr>
          <w:rFonts w:ascii="Times New Roman" w:hAnsi="Times New Roman"/>
          <w:i/>
          <w:iCs/>
          <w:szCs w:val="20"/>
          <w:lang w:val="lv-LV"/>
        </w:rPr>
        <w:t>Innovation</w:t>
      </w:r>
      <w:proofErr w:type="spellEnd"/>
      <w:r w:rsidRPr="00BF2A8F">
        <w:rPr>
          <w:rFonts w:ascii="Times New Roman" w:hAnsi="Times New Roman"/>
          <w:i/>
          <w:iCs/>
          <w:szCs w:val="20"/>
          <w:lang w:val="lv-LV"/>
        </w:rPr>
        <w:t xml:space="preserve"> </w:t>
      </w:r>
      <w:proofErr w:type="spellStart"/>
      <w:r w:rsidRPr="00BF2A8F">
        <w:rPr>
          <w:rFonts w:ascii="Times New Roman" w:hAnsi="Times New Roman"/>
          <w:i/>
          <w:iCs/>
          <w:szCs w:val="20"/>
          <w:lang w:val="lv-LV"/>
        </w:rPr>
        <w:t>Norway</w:t>
      </w:r>
      <w:proofErr w:type="spellEnd"/>
      <w:r w:rsidRPr="00BA318C">
        <w:rPr>
          <w:rFonts w:ascii="Times New Roman" w:hAnsi="Times New Roman"/>
          <w:iCs/>
          <w:szCs w:val="20"/>
          <w:lang w:val="lv-LV"/>
        </w:rPr>
        <w:t xml:space="preserve"> kā </w:t>
      </w:r>
      <w:r w:rsidR="00AB517A">
        <w:rPr>
          <w:rFonts w:ascii="Times New Roman" w:hAnsi="Times New Roman"/>
          <w:iCs/>
          <w:szCs w:val="20"/>
          <w:lang w:val="lv-LV"/>
        </w:rPr>
        <w:t xml:space="preserve">donoru </w:t>
      </w:r>
      <w:r w:rsidRPr="00BA318C">
        <w:rPr>
          <w:rFonts w:ascii="Times New Roman" w:hAnsi="Times New Roman"/>
          <w:iCs/>
          <w:szCs w:val="20"/>
          <w:lang w:val="lv-LV"/>
        </w:rPr>
        <w:t xml:space="preserve">programmas partneri. Ņemot vērā </w:t>
      </w:r>
      <w:r w:rsidR="00AB517A">
        <w:rPr>
          <w:rFonts w:ascii="Times New Roman" w:hAnsi="Times New Roman"/>
          <w:iCs/>
          <w:szCs w:val="20"/>
          <w:lang w:val="lv-LV"/>
        </w:rPr>
        <w:t xml:space="preserve">uzstādīto </w:t>
      </w:r>
      <w:r w:rsidRPr="00BA318C">
        <w:rPr>
          <w:rFonts w:ascii="Times New Roman" w:hAnsi="Times New Roman"/>
          <w:iCs/>
          <w:szCs w:val="20"/>
          <w:lang w:val="lv-LV"/>
        </w:rPr>
        <w:t xml:space="preserve">mērķi </w:t>
      </w:r>
      <w:r w:rsidR="00AB517A">
        <w:rPr>
          <w:rFonts w:ascii="Times New Roman" w:hAnsi="Times New Roman"/>
          <w:iCs/>
          <w:szCs w:val="20"/>
          <w:lang w:val="lv-LV"/>
        </w:rPr>
        <w:t>35</w:t>
      </w:r>
      <w:r w:rsidRPr="00BA318C">
        <w:rPr>
          <w:rFonts w:ascii="Times New Roman" w:hAnsi="Times New Roman"/>
          <w:iCs/>
          <w:szCs w:val="20"/>
          <w:lang w:val="lv-LV"/>
        </w:rPr>
        <w:t xml:space="preserve">% </w:t>
      </w:r>
      <w:r w:rsidR="00AB517A">
        <w:rPr>
          <w:rFonts w:ascii="Times New Roman" w:hAnsi="Times New Roman"/>
          <w:iCs/>
          <w:szCs w:val="20"/>
          <w:lang w:val="lv-LV"/>
        </w:rPr>
        <w:t xml:space="preserve">no projektiem </w:t>
      </w:r>
      <w:r w:rsidR="00BF2A8F" w:rsidRPr="00BA318C">
        <w:rPr>
          <w:rFonts w:ascii="Times New Roman" w:hAnsi="Times New Roman"/>
          <w:iCs/>
          <w:szCs w:val="20"/>
          <w:lang w:val="lv-LV"/>
        </w:rPr>
        <w:t xml:space="preserve">īstenot </w:t>
      </w:r>
      <w:r w:rsidRPr="00BA318C">
        <w:rPr>
          <w:rFonts w:ascii="Times New Roman" w:hAnsi="Times New Roman"/>
          <w:iCs/>
          <w:szCs w:val="20"/>
          <w:lang w:val="lv-LV"/>
        </w:rPr>
        <w:t>partnerībā</w:t>
      </w:r>
      <w:r w:rsidR="00AB517A">
        <w:rPr>
          <w:rFonts w:ascii="Times New Roman" w:hAnsi="Times New Roman"/>
          <w:iCs/>
          <w:szCs w:val="20"/>
          <w:lang w:val="lv-LV"/>
        </w:rPr>
        <w:t xml:space="preserve"> ar </w:t>
      </w:r>
      <w:proofErr w:type="spellStart"/>
      <w:r w:rsidR="00AB517A">
        <w:rPr>
          <w:rFonts w:ascii="Times New Roman" w:hAnsi="Times New Roman"/>
          <w:iCs/>
          <w:szCs w:val="20"/>
          <w:lang w:val="lv-LV"/>
        </w:rPr>
        <w:t>d</w:t>
      </w:r>
      <w:r w:rsidR="00013EDB">
        <w:rPr>
          <w:rFonts w:ascii="Times New Roman" w:hAnsi="Times New Roman"/>
          <w:iCs/>
          <w:szCs w:val="20"/>
          <w:lang w:val="lv-LV"/>
        </w:rPr>
        <w:t>on</w:t>
      </w:r>
      <w:r w:rsidR="00AB517A">
        <w:rPr>
          <w:rFonts w:ascii="Times New Roman" w:hAnsi="Times New Roman"/>
          <w:iCs/>
          <w:szCs w:val="20"/>
          <w:lang w:val="lv-LV"/>
        </w:rPr>
        <w:t>rvalsts</w:t>
      </w:r>
      <w:proofErr w:type="spellEnd"/>
      <w:r w:rsidR="00AB517A">
        <w:rPr>
          <w:rFonts w:ascii="Times New Roman" w:hAnsi="Times New Roman"/>
          <w:iCs/>
          <w:szCs w:val="20"/>
          <w:lang w:val="lv-LV"/>
        </w:rPr>
        <w:t xml:space="preserve"> pārstāvjiem</w:t>
      </w:r>
      <w:r w:rsidRPr="00BA318C">
        <w:rPr>
          <w:rFonts w:ascii="Times New Roman" w:hAnsi="Times New Roman"/>
          <w:iCs/>
          <w:szCs w:val="20"/>
          <w:lang w:val="lv-LV"/>
        </w:rPr>
        <w:t xml:space="preserve">, </w:t>
      </w:r>
      <w:proofErr w:type="spellStart"/>
      <w:r w:rsidRPr="00BF2A8F">
        <w:rPr>
          <w:rFonts w:ascii="Times New Roman" w:hAnsi="Times New Roman"/>
          <w:i/>
          <w:iCs/>
          <w:szCs w:val="20"/>
          <w:lang w:val="lv-LV"/>
        </w:rPr>
        <w:t>Innovation</w:t>
      </w:r>
      <w:proofErr w:type="spellEnd"/>
      <w:r w:rsidRPr="00BF2A8F">
        <w:rPr>
          <w:rFonts w:ascii="Times New Roman" w:hAnsi="Times New Roman"/>
          <w:i/>
          <w:iCs/>
          <w:szCs w:val="20"/>
          <w:lang w:val="lv-LV"/>
        </w:rPr>
        <w:t xml:space="preserve"> </w:t>
      </w:r>
      <w:proofErr w:type="spellStart"/>
      <w:r w:rsidRPr="00BF2A8F">
        <w:rPr>
          <w:rFonts w:ascii="Times New Roman" w:hAnsi="Times New Roman"/>
          <w:i/>
          <w:iCs/>
          <w:szCs w:val="20"/>
          <w:lang w:val="lv-LV"/>
        </w:rPr>
        <w:t>Norway</w:t>
      </w:r>
      <w:proofErr w:type="spellEnd"/>
      <w:r w:rsidRPr="00BA318C">
        <w:rPr>
          <w:rFonts w:ascii="Times New Roman" w:hAnsi="Times New Roman"/>
          <w:iCs/>
          <w:szCs w:val="20"/>
          <w:lang w:val="lv-LV"/>
        </w:rPr>
        <w:t xml:space="preserve"> pilnībā iesaistīsies donoru partneru </w:t>
      </w:r>
      <w:r w:rsidR="00AB517A">
        <w:rPr>
          <w:rFonts w:ascii="Times New Roman" w:hAnsi="Times New Roman"/>
          <w:iCs/>
          <w:szCs w:val="20"/>
          <w:lang w:val="lv-LV"/>
        </w:rPr>
        <w:t>meklēšanā</w:t>
      </w:r>
      <w:r w:rsidR="00AB517A" w:rsidRPr="00BA318C">
        <w:rPr>
          <w:rFonts w:ascii="Times New Roman" w:hAnsi="Times New Roman"/>
          <w:iCs/>
          <w:szCs w:val="20"/>
          <w:lang w:val="lv-LV"/>
        </w:rPr>
        <w:t xml:space="preserve"> </w:t>
      </w:r>
      <w:r w:rsidRPr="00BA318C">
        <w:rPr>
          <w:rFonts w:ascii="Times New Roman" w:hAnsi="Times New Roman"/>
          <w:iCs/>
          <w:szCs w:val="20"/>
          <w:lang w:val="lv-LV"/>
        </w:rPr>
        <w:t xml:space="preserve">potenciālajiem projektu </w:t>
      </w:r>
      <w:r w:rsidR="00AB517A">
        <w:rPr>
          <w:rFonts w:ascii="Times New Roman" w:hAnsi="Times New Roman"/>
          <w:iCs/>
          <w:szCs w:val="20"/>
          <w:lang w:val="lv-LV"/>
        </w:rPr>
        <w:t>īstenotājiem</w:t>
      </w:r>
      <w:r w:rsidRPr="00BA318C">
        <w:rPr>
          <w:rFonts w:ascii="Times New Roman" w:hAnsi="Times New Roman"/>
          <w:iCs/>
          <w:szCs w:val="20"/>
          <w:lang w:val="lv-LV"/>
        </w:rPr>
        <w:t xml:space="preserve">, izmantojot </w:t>
      </w:r>
      <w:r w:rsidR="00AB517A">
        <w:rPr>
          <w:rFonts w:ascii="Times New Roman" w:hAnsi="Times New Roman"/>
          <w:iCs/>
          <w:szCs w:val="20"/>
          <w:lang w:val="lv-LV"/>
        </w:rPr>
        <w:t xml:space="preserve">Programmas </w:t>
      </w:r>
      <w:r w:rsidR="00AB517A" w:rsidRPr="00BA318C">
        <w:rPr>
          <w:rFonts w:ascii="Times New Roman" w:hAnsi="Times New Roman"/>
          <w:iCs/>
          <w:szCs w:val="20"/>
          <w:lang w:val="lv-LV"/>
        </w:rPr>
        <w:t>divpusēj</w:t>
      </w:r>
      <w:r w:rsidR="00AB517A">
        <w:rPr>
          <w:rFonts w:ascii="Times New Roman" w:hAnsi="Times New Roman"/>
          <w:iCs/>
          <w:szCs w:val="20"/>
          <w:lang w:val="lv-LV"/>
        </w:rPr>
        <w:t>ā sadarbības fonda</w:t>
      </w:r>
      <w:r w:rsidR="00AB517A" w:rsidRPr="00BA318C">
        <w:rPr>
          <w:rFonts w:ascii="Times New Roman" w:hAnsi="Times New Roman"/>
          <w:iCs/>
          <w:szCs w:val="20"/>
          <w:lang w:val="lv-LV"/>
        </w:rPr>
        <w:t xml:space="preserve"> </w:t>
      </w:r>
      <w:r w:rsidR="00AB517A">
        <w:rPr>
          <w:rFonts w:ascii="Times New Roman" w:hAnsi="Times New Roman"/>
          <w:iCs/>
          <w:szCs w:val="20"/>
          <w:lang w:val="lv-LV"/>
        </w:rPr>
        <w:t>iniciatīvas</w:t>
      </w:r>
      <w:r w:rsidRPr="00BA318C">
        <w:rPr>
          <w:rFonts w:ascii="Times New Roman" w:hAnsi="Times New Roman"/>
          <w:iCs/>
          <w:szCs w:val="20"/>
          <w:lang w:val="lv-LV"/>
        </w:rPr>
        <w:t xml:space="preserve">. </w:t>
      </w:r>
      <w:r w:rsidR="00AB517A">
        <w:rPr>
          <w:rFonts w:ascii="Times New Roman" w:hAnsi="Times New Roman"/>
          <w:iCs/>
          <w:szCs w:val="20"/>
          <w:lang w:val="lv-LV"/>
        </w:rPr>
        <w:t>Donoru programmas</w:t>
      </w:r>
      <w:r w:rsidRPr="00BA318C">
        <w:rPr>
          <w:rFonts w:ascii="Times New Roman" w:hAnsi="Times New Roman"/>
          <w:iCs/>
          <w:szCs w:val="20"/>
          <w:lang w:val="lv-LV"/>
        </w:rPr>
        <w:t xml:space="preserve"> </w:t>
      </w:r>
      <w:r w:rsidR="00AB517A" w:rsidRPr="00BA318C">
        <w:rPr>
          <w:rFonts w:ascii="Times New Roman" w:hAnsi="Times New Roman"/>
          <w:iCs/>
          <w:szCs w:val="20"/>
          <w:lang w:val="lv-LV"/>
        </w:rPr>
        <w:t>partner</w:t>
      </w:r>
      <w:r w:rsidR="00AB517A">
        <w:rPr>
          <w:rFonts w:ascii="Times New Roman" w:hAnsi="Times New Roman"/>
          <w:iCs/>
          <w:szCs w:val="20"/>
          <w:lang w:val="lv-LV"/>
        </w:rPr>
        <w:t>a pārstāvis tiks aicināts darboties</w:t>
      </w:r>
      <w:r w:rsidR="00013EDB">
        <w:rPr>
          <w:rFonts w:ascii="Times New Roman" w:hAnsi="Times New Roman"/>
          <w:iCs/>
          <w:szCs w:val="20"/>
          <w:lang w:val="lv-LV"/>
        </w:rPr>
        <w:t xml:space="preserve"> </w:t>
      </w:r>
      <w:r w:rsidR="00AB517A">
        <w:rPr>
          <w:rFonts w:ascii="Times New Roman" w:hAnsi="Times New Roman"/>
          <w:iCs/>
          <w:szCs w:val="20"/>
          <w:lang w:val="lv-LV"/>
        </w:rPr>
        <w:t>Vērtēšanas komisijā</w:t>
      </w:r>
      <w:r w:rsidR="00AB517A" w:rsidRPr="00BA318C">
        <w:rPr>
          <w:rFonts w:ascii="Times New Roman" w:hAnsi="Times New Roman"/>
          <w:iCs/>
          <w:szCs w:val="20"/>
          <w:lang w:val="lv-LV"/>
        </w:rPr>
        <w:t xml:space="preserve"> </w:t>
      </w:r>
      <w:r w:rsidR="00AB517A">
        <w:rPr>
          <w:rFonts w:ascii="Times New Roman" w:hAnsi="Times New Roman"/>
          <w:iCs/>
          <w:szCs w:val="20"/>
          <w:lang w:val="lv-LV"/>
        </w:rPr>
        <w:t>projektu atlases laikā</w:t>
      </w:r>
      <w:r w:rsidRPr="00BA318C">
        <w:rPr>
          <w:rFonts w:ascii="Times New Roman" w:hAnsi="Times New Roman"/>
          <w:iCs/>
          <w:szCs w:val="20"/>
          <w:lang w:val="lv-LV"/>
        </w:rPr>
        <w:t xml:space="preserve">, un tam būs nozīmīga loma </w:t>
      </w:r>
      <w:r w:rsidR="00AB517A">
        <w:rPr>
          <w:rFonts w:ascii="Times New Roman" w:hAnsi="Times New Roman"/>
          <w:iCs/>
          <w:szCs w:val="20"/>
          <w:lang w:val="lv-LV"/>
        </w:rPr>
        <w:t>līdzfinansējuma saņēmēju</w:t>
      </w:r>
      <w:r w:rsidR="00AB517A" w:rsidRPr="00BA318C">
        <w:rPr>
          <w:rFonts w:ascii="Times New Roman" w:hAnsi="Times New Roman"/>
          <w:iCs/>
          <w:szCs w:val="20"/>
          <w:lang w:val="lv-LV"/>
        </w:rPr>
        <w:t xml:space="preserve"> </w:t>
      </w:r>
      <w:r w:rsidRPr="00BA318C">
        <w:rPr>
          <w:rFonts w:ascii="Times New Roman" w:hAnsi="Times New Roman"/>
          <w:iCs/>
          <w:szCs w:val="20"/>
          <w:lang w:val="lv-LV"/>
        </w:rPr>
        <w:t>apstiprināšan</w:t>
      </w:r>
      <w:r w:rsidR="00AB517A">
        <w:rPr>
          <w:rFonts w:ascii="Times New Roman" w:hAnsi="Times New Roman"/>
          <w:iCs/>
          <w:szCs w:val="20"/>
          <w:lang w:val="lv-LV"/>
        </w:rPr>
        <w:t>as procesā</w:t>
      </w:r>
      <w:r w:rsidRPr="00BA318C">
        <w:rPr>
          <w:rFonts w:ascii="Times New Roman" w:hAnsi="Times New Roman"/>
          <w:iCs/>
          <w:szCs w:val="20"/>
          <w:lang w:val="lv-LV"/>
        </w:rPr>
        <w:t xml:space="preserve">. Gan Programmas apsaimniekotājs, gan </w:t>
      </w:r>
      <w:r w:rsidR="00AB517A">
        <w:rPr>
          <w:rFonts w:ascii="Times New Roman" w:hAnsi="Times New Roman"/>
          <w:iCs/>
          <w:szCs w:val="20"/>
          <w:lang w:val="lv-LV"/>
        </w:rPr>
        <w:t xml:space="preserve">donoru </w:t>
      </w:r>
      <w:r w:rsidRPr="00BA318C">
        <w:rPr>
          <w:rFonts w:ascii="Times New Roman" w:hAnsi="Times New Roman"/>
          <w:iCs/>
          <w:szCs w:val="20"/>
          <w:lang w:val="lv-LV"/>
        </w:rPr>
        <w:t xml:space="preserve">programmas partneris uzturēs ciešu dialogu ar Programmas </w:t>
      </w:r>
      <w:r w:rsidR="00AB517A">
        <w:rPr>
          <w:rFonts w:ascii="Times New Roman" w:hAnsi="Times New Roman"/>
          <w:iCs/>
          <w:szCs w:val="20"/>
          <w:lang w:val="lv-LV"/>
        </w:rPr>
        <w:t>nozaru ekspertiem</w:t>
      </w:r>
      <w:r w:rsidRPr="00BA318C">
        <w:rPr>
          <w:rFonts w:ascii="Times New Roman" w:hAnsi="Times New Roman"/>
          <w:iCs/>
          <w:szCs w:val="20"/>
          <w:lang w:val="lv-LV"/>
        </w:rPr>
        <w:t xml:space="preserve"> (uzņēmējdarbības organizācijām, attiecīgajām ministrijām, NVO utt.) Latvijā un Norvēģijā.</w:t>
      </w:r>
    </w:p>
    <w:p w14:paraId="29357771" w14:textId="75C8D6FA" w:rsidR="00044CAB" w:rsidRPr="00BA318C" w:rsidRDefault="00044CAB" w:rsidP="00044CAB">
      <w:pPr>
        <w:spacing w:after="0"/>
        <w:jc w:val="both"/>
        <w:rPr>
          <w:rFonts w:ascii="Times New Roman" w:hAnsi="Times New Roman"/>
          <w:iCs/>
          <w:szCs w:val="20"/>
          <w:lang w:val="lv-LV"/>
        </w:rPr>
      </w:pPr>
      <w:r w:rsidRPr="00BA318C">
        <w:rPr>
          <w:rFonts w:ascii="Times New Roman" w:hAnsi="Times New Roman"/>
          <w:iCs/>
          <w:szCs w:val="20"/>
          <w:lang w:val="lv-LV"/>
        </w:rPr>
        <w:t xml:space="preserve">Šai Programmai piešķirtais divpusējais fonds sākotnēji koncentrēsies galvenokārt uz </w:t>
      </w:r>
      <w:r w:rsidR="00B1451B">
        <w:rPr>
          <w:rFonts w:ascii="Times New Roman" w:hAnsi="Times New Roman"/>
          <w:iCs/>
          <w:szCs w:val="20"/>
          <w:lang w:val="lv-LV"/>
        </w:rPr>
        <w:t xml:space="preserve">donoru </w:t>
      </w:r>
      <w:r w:rsidRPr="00BA318C">
        <w:rPr>
          <w:rFonts w:ascii="Times New Roman" w:hAnsi="Times New Roman"/>
          <w:iCs/>
          <w:szCs w:val="20"/>
          <w:lang w:val="lv-LV"/>
        </w:rPr>
        <w:t xml:space="preserve">partneru meklēšanu, lai izveidotu </w:t>
      </w:r>
      <w:r w:rsidR="00B1451B">
        <w:rPr>
          <w:rFonts w:ascii="Times New Roman" w:hAnsi="Times New Roman"/>
          <w:iCs/>
          <w:szCs w:val="20"/>
          <w:lang w:val="lv-LV"/>
        </w:rPr>
        <w:t xml:space="preserve">projektu </w:t>
      </w:r>
      <w:r w:rsidRPr="00BA318C">
        <w:rPr>
          <w:rFonts w:ascii="Times New Roman" w:hAnsi="Times New Roman"/>
          <w:iCs/>
          <w:szCs w:val="20"/>
          <w:lang w:val="lv-LV"/>
        </w:rPr>
        <w:t xml:space="preserve">partnerības. Galvenās mērķgrupas ir inovatīvi MVU un pētniecības organizācijas, kas vēlas piedalīties jaunu produktu izstrādē. Tiks organizēti pasākumi, lai veidotu sadarbību </w:t>
      </w:r>
      <w:r w:rsidR="00B1451B">
        <w:rPr>
          <w:rFonts w:ascii="Times New Roman" w:hAnsi="Times New Roman"/>
          <w:iCs/>
          <w:szCs w:val="20"/>
          <w:lang w:val="lv-LV"/>
        </w:rPr>
        <w:t xml:space="preserve">gan </w:t>
      </w:r>
      <w:r w:rsidRPr="00BA318C">
        <w:rPr>
          <w:rFonts w:ascii="Times New Roman" w:hAnsi="Times New Roman"/>
          <w:iCs/>
          <w:szCs w:val="20"/>
          <w:lang w:val="lv-LV"/>
        </w:rPr>
        <w:t xml:space="preserve">starp dažādiem uzņēmumiem, </w:t>
      </w:r>
      <w:r w:rsidR="00B1451B">
        <w:rPr>
          <w:rFonts w:ascii="Times New Roman" w:hAnsi="Times New Roman"/>
          <w:iCs/>
          <w:szCs w:val="20"/>
          <w:lang w:val="lv-LV"/>
        </w:rPr>
        <w:t xml:space="preserve">gan </w:t>
      </w:r>
      <w:r w:rsidRPr="00BA318C">
        <w:rPr>
          <w:rFonts w:ascii="Times New Roman" w:hAnsi="Times New Roman"/>
          <w:iCs/>
          <w:szCs w:val="20"/>
          <w:lang w:val="lv-LV"/>
        </w:rPr>
        <w:t>uzņēmumiem un pētniekiem</w:t>
      </w:r>
      <w:r w:rsidR="00B1451B">
        <w:rPr>
          <w:rFonts w:ascii="Times New Roman" w:hAnsi="Times New Roman"/>
          <w:iCs/>
          <w:szCs w:val="20"/>
          <w:lang w:val="lv-LV"/>
        </w:rPr>
        <w:t>, gan</w:t>
      </w:r>
      <w:r w:rsidRPr="00BA318C">
        <w:rPr>
          <w:rFonts w:ascii="Times New Roman" w:hAnsi="Times New Roman"/>
          <w:iCs/>
          <w:szCs w:val="20"/>
          <w:lang w:val="lv-LV"/>
        </w:rPr>
        <w:t xml:space="preserve"> uzņēmumiem un investoriem. Ir svarīgi organizēt iepazīšanās pasākumus, kas ietver partneru un investoru meklēšanu, labākās prakses piemēru un kontaktu apmaiņu, tikšanās ar potenciālajiem klientiem un biznesa kanālu identificēšanu, lai </w:t>
      </w:r>
      <w:r w:rsidR="00B1451B">
        <w:rPr>
          <w:rFonts w:ascii="Times New Roman" w:hAnsi="Times New Roman"/>
          <w:iCs/>
          <w:szCs w:val="20"/>
          <w:lang w:val="lv-LV"/>
        </w:rPr>
        <w:t>veicinātu</w:t>
      </w:r>
      <w:r w:rsidR="00B1451B" w:rsidRPr="00BA318C">
        <w:rPr>
          <w:rFonts w:ascii="Times New Roman" w:hAnsi="Times New Roman"/>
          <w:iCs/>
          <w:szCs w:val="20"/>
          <w:lang w:val="lv-LV"/>
        </w:rPr>
        <w:t xml:space="preserve"> </w:t>
      </w:r>
      <w:r w:rsidRPr="00BA318C">
        <w:rPr>
          <w:rFonts w:ascii="Times New Roman" w:hAnsi="Times New Roman"/>
          <w:iCs/>
          <w:szCs w:val="20"/>
          <w:lang w:val="lv-LV"/>
        </w:rPr>
        <w:t xml:space="preserve">jaunizveidoto produktu un </w:t>
      </w:r>
      <w:r w:rsidR="00B1451B" w:rsidRPr="00BA318C">
        <w:rPr>
          <w:rFonts w:ascii="Times New Roman" w:hAnsi="Times New Roman"/>
          <w:iCs/>
          <w:szCs w:val="20"/>
          <w:lang w:val="lv-LV"/>
        </w:rPr>
        <w:t>tehnoloģij</w:t>
      </w:r>
      <w:r w:rsidR="00B1451B">
        <w:rPr>
          <w:rFonts w:ascii="Times New Roman" w:hAnsi="Times New Roman"/>
          <w:iCs/>
          <w:szCs w:val="20"/>
          <w:lang w:val="lv-LV"/>
        </w:rPr>
        <w:t>u ienākšanu</w:t>
      </w:r>
      <w:r w:rsidR="00B1451B" w:rsidRPr="00BA318C">
        <w:rPr>
          <w:rFonts w:ascii="Times New Roman" w:hAnsi="Times New Roman"/>
          <w:iCs/>
          <w:szCs w:val="20"/>
          <w:lang w:val="lv-LV"/>
        </w:rPr>
        <w:t xml:space="preserve"> </w:t>
      </w:r>
      <w:r w:rsidRPr="00BA318C">
        <w:rPr>
          <w:rFonts w:ascii="Times New Roman" w:hAnsi="Times New Roman"/>
          <w:iCs/>
          <w:szCs w:val="20"/>
          <w:lang w:val="lv-LV"/>
        </w:rPr>
        <w:t xml:space="preserve">tirgū. </w:t>
      </w:r>
      <w:r w:rsidR="00B1451B">
        <w:rPr>
          <w:rFonts w:ascii="Times New Roman" w:hAnsi="Times New Roman"/>
          <w:iCs/>
          <w:szCs w:val="20"/>
          <w:lang w:val="lv-LV"/>
        </w:rPr>
        <w:t>Š</w:t>
      </w:r>
      <w:r w:rsidRPr="00BA318C">
        <w:rPr>
          <w:rFonts w:ascii="Times New Roman" w:hAnsi="Times New Roman"/>
          <w:iCs/>
          <w:szCs w:val="20"/>
          <w:lang w:val="lv-LV"/>
        </w:rPr>
        <w:t xml:space="preserve">ie pasākumi būtiski sekmēs </w:t>
      </w:r>
      <w:r w:rsidR="00B1451B">
        <w:rPr>
          <w:rFonts w:ascii="Times New Roman" w:hAnsi="Times New Roman"/>
          <w:iCs/>
          <w:szCs w:val="20"/>
          <w:lang w:val="lv-LV"/>
        </w:rPr>
        <w:t>P</w:t>
      </w:r>
      <w:r w:rsidRPr="00BA318C">
        <w:rPr>
          <w:rFonts w:ascii="Times New Roman" w:hAnsi="Times New Roman"/>
          <w:iCs/>
          <w:szCs w:val="20"/>
          <w:lang w:val="lv-LV"/>
        </w:rPr>
        <w:t xml:space="preserve">rogrammas rezultātu sasniegšanu un stiprinās divpusējās attiecības starp Latviju un Norvēģiju. </w:t>
      </w:r>
    </w:p>
    <w:p w14:paraId="0333F176" w14:textId="77777777" w:rsidR="00044CAB" w:rsidRPr="00BA318C" w:rsidRDefault="00044CAB" w:rsidP="00044CAB">
      <w:pPr>
        <w:spacing w:before="240"/>
        <w:rPr>
          <w:rFonts w:ascii="Times New Roman" w:hAnsi="Times New Roman"/>
          <w:b/>
          <w:iCs/>
          <w:szCs w:val="20"/>
          <w:lang w:val="lv-LV"/>
        </w:rPr>
      </w:pPr>
      <w:r w:rsidRPr="00BA318C">
        <w:rPr>
          <w:rFonts w:ascii="Times New Roman" w:hAnsi="Times New Roman"/>
          <w:b/>
          <w:iCs/>
          <w:szCs w:val="20"/>
          <w:lang w:val="lv-LV"/>
        </w:rPr>
        <w:t>5.2. Divpusējā sadarbība projektu līmenī</w:t>
      </w:r>
    </w:p>
    <w:p w14:paraId="23FD2DCA" w14:textId="6984BC37" w:rsidR="00044CAB" w:rsidRPr="00BA318C" w:rsidRDefault="00506781" w:rsidP="00044CAB">
      <w:pPr>
        <w:spacing w:after="0"/>
        <w:jc w:val="both"/>
        <w:rPr>
          <w:rFonts w:ascii="Times New Roman" w:hAnsi="Times New Roman"/>
          <w:iCs/>
          <w:szCs w:val="20"/>
          <w:lang w:val="lv-LV"/>
        </w:rPr>
      </w:pPr>
      <w:r w:rsidRPr="00BA318C">
        <w:rPr>
          <w:rFonts w:ascii="Times New Roman" w:hAnsi="Times New Roman"/>
          <w:iCs/>
          <w:szCs w:val="20"/>
          <w:lang w:val="lv-LV"/>
        </w:rPr>
        <w:t>Divpusēj</w:t>
      </w:r>
      <w:r>
        <w:rPr>
          <w:rFonts w:ascii="Times New Roman" w:hAnsi="Times New Roman"/>
          <w:iCs/>
          <w:szCs w:val="20"/>
          <w:lang w:val="lv-LV"/>
        </w:rPr>
        <w:t>as sadarbības</w:t>
      </w:r>
      <w:r w:rsidRPr="00BA318C">
        <w:rPr>
          <w:rFonts w:ascii="Times New Roman" w:hAnsi="Times New Roman"/>
          <w:iCs/>
          <w:szCs w:val="20"/>
          <w:lang w:val="lv-LV"/>
        </w:rPr>
        <w:t xml:space="preserve"> projekt</w:t>
      </w:r>
      <w:r>
        <w:rPr>
          <w:rFonts w:ascii="Times New Roman" w:hAnsi="Times New Roman"/>
          <w:iCs/>
          <w:szCs w:val="20"/>
          <w:lang w:val="lv-LV"/>
        </w:rPr>
        <w:t>u</w:t>
      </w:r>
      <w:r w:rsidRPr="00BA318C">
        <w:rPr>
          <w:rFonts w:ascii="Times New Roman" w:hAnsi="Times New Roman"/>
          <w:iCs/>
          <w:szCs w:val="20"/>
          <w:lang w:val="lv-LV"/>
        </w:rPr>
        <w:t xml:space="preserve"> </w:t>
      </w:r>
      <w:r w:rsidR="00044CAB" w:rsidRPr="00BA318C">
        <w:rPr>
          <w:rFonts w:ascii="Times New Roman" w:hAnsi="Times New Roman"/>
          <w:iCs/>
          <w:szCs w:val="20"/>
          <w:lang w:val="lv-LV"/>
        </w:rPr>
        <w:t xml:space="preserve">rezultāti </w:t>
      </w:r>
      <w:r>
        <w:rPr>
          <w:rFonts w:ascii="Times New Roman" w:hAnsi="Times New Roman"/>
          <w:iCs/>
          <w:szCs w:val="20"/>
          <w:lang w:val="lv-LV"/>
        </w:rPr>
        <w:t xml:space="preserve">sniegs nozīmīgu </w:t>
      </w:r>
      <w:r w:rsidRPr="00BA318C">
        <w:rPr>
          <w:rFonts w:ascii="Times New Roman" w:hAnsi="Times New Roman"/>
          <w:iCs/>
          <w:szCs w:val="20"/>
          <w:lang w:val="lv-LV"/>
        </w:rPr>
        <w:t>ieguldījum</w:t>
      </w:r>
      <w:r>
        <w:rPr>
          <w:rFonts w:ascii="Times New Roman" w:hAnsi="Times New Roman"/>
          <w:iCs/>
          <w:szCs w:val="20"/>
          <w:lang w:val="lv-LV"/>
        </w:rPr>
        <w:t>u</w:t>
      </w:r>
      <w:r w:rsidRPr="00BA318C">
        <w:rPr>
          <w:rFonts w:ascii="Times New Roman" w:hAnsi="Times New Roman"/>
          <w:iCs/>
          <w:szCs w:val="20"/>
          <w:lang w:val="lv-LV"/>
        </w:rPr>
        <w:t xml:space="preserve"> </w:t>
      </w:r>
      <w:r w:rsidR="00044CAB" w:rsidRPr="00BA318C">
        <w:rPr>
          <w:rFonts w:ascii="Times New Roman" w:hAnsi="Times New Roman"/>
          <w:iCs/>
          <w:szCs w:val="20"/>
          <w:lang w:val="lv-LV"/>
        </w:rPr>
        <w:t xml:space="preserve">inovāciju veicināšanā un ilgtspējīgas izaugsmes nodrošināšanā. Tāpēc Programmas mērķis ir finansēt partnerības ar spēcīgu potenciālu turpināt sadarbību arī pēc projektu pabeigšanas. </w:t>
      </w:r>
      <w:r>
        <w:rPr>
          <w:rFonts w:ascii="Times New Roman" w:hAnsi="Times New Roman"/>
          <w:iCs/>
          <w:szCs w:val="20"/>
          <w:lang w:val="lv-LV"/>
        </w:rPr>
        <w:t xml:space="preserve">Programmas ietvaros </w:t>
      </w:r>
      <w:r w:rsidR="00044CAB" w:rsidRPr="00BA318C">
        <w:rPr>
          <w:rFonts w:ascii="Times New Roman" w:hAnsi="Times New Roman"/>
          <w:iCs/>
          <w:szCs w:val="20"/>
          <w:lang w:val="lv-LV"/>
        </w:rPr>
        <w:t xml:space="preserve">tiks </w:t>
      </w:r>
      <w:r>
        <w:rPr>
          <w:rFonts w:ascii="Times New Roman" w:hAnsi="Times New Roman"/>
          <w:iCs/>
          <w:szCs w:val="20"/>
          <w:lang w:val="lv-LV"/>
        </w:rPr>
        <w:t xml:space="preserve">veicināta </w:t>
      </w:r>
      <w:r w:rsidRPr="00BA318C">
        <w:rPr>
          <w:rFonts w:ascii="Times New Roman" w:hAnsi="Times New Roman"/>
          <w:iCs/>
          <w:szCs w:val="20"/>
          <w:lang w:val="lv-LV"/>
        </w:rPr>
        <w:t>partnerīb</w:t>
      </w:r>
      <w:r>
        <w:rPr>
          <w:rFonts w:ascii="Times New Roman" w:hAnsi="Times New Roman"/>
          <w:iCs/>
          <w:szCs w:val="20"/>
          <w:lang w:val="lv-LV"/>
        </w:rPr>
        <w:t>u veidošanās.</w:t>
      </w:r>
      <w:r w:rsidRPr="00BA318C">
        <w:rPr>
          <w:rFonts w:ascii="Times New Roman" w:hAnsi="Times New Roman"/>
          <w:iCs/>
          <w:szCs w:val="20"/>
          <w:lang w:val="lv-LV"/>
        </w:rPr>
        <w:t xml:space="preserve"> </w:t>
      </w:r>
      <w:r>
        <w:rPr>
          <w:rFonts w:ascii="Times New Roman" w:hAnsi="Times New Roman"/>
          <w:iCs/>
          <w:szCs w:val="20"/>
          <w:lang w:val="lv-LV"/>
        </w:rPr>
        <w:t>Tās</w:t>
      </w:r>
      <w:r w:rsidR="00044CAB" w:rsidRPr="00BA318C">
        <w:rPr>
          <w:rFonts w:ascii="Times New Roman" w:hAnsi="Times New Roman"/>
          <w:iCs/>
          <w:szCs w:val="20"/>
          <w:lang w:val="lv-LV"/>
        </w:rPr>
        <w:t xml:space="preserve"> </w:t>
      </w:r>
      <w:r>
        <w:rPr>
          <w:rFonts w:ascii="Times New Roman" w:hAnsi="Times New Roman"/>
          <w:iCs/>
          <w:szCs w:val="20"/>
          <w:lang w:val="lv-LV"/>
        </w:rPr>
        <w:t xml:space="preserve">tiks veidotas, pamatojoties </w:t>
      </w:r>
      <w:r w:rsidR="00044CAB" w:rsidRPr="00BA318C">
        <w:rPr>
          <w:rFonts w:ascii="Times New Roman" w:hAnsi="Times New Roman"/>
          <w:iCs/>
          <w:szCs w:val="20"/>
          <w:lang w:val="lv-LV"/>
        </w:rPr>
        <w:t xml:space="preserve">uz parakstītiem partnerības līgumiem. Projekti ar donoru partneriem projektu atlases </w:t>
      </w:r>
      <w:r w:rsidR="00BF2A8F">
        <w:rPr>
          <w:rFonts w:ascii="Times New Roman" w:hAnsi="Times New Roman"/>
          <w:iCs/>
          <w:szCs w:val="20"/>
          <w:lang w:val="lv-LV"/>
        </w:rPr>
        <w:t xml:space="preserve">procesā saņems papildu punktus </w:t>
      </w:r>
      <w:r w:rsidR="00044CAB" w:rsidRPr="00BA318C">
        <w:rPr>
          <w:rFonts w:ascii="Times New Roman" w:hAnsi="Times New Roman"/>
          <w:iCs/>
          <w:szCs w:val="20"/>
          <w:lang w:val="lv-LV"/>
        </w:rPr>
        <w:t xml:space="preserve">saskaņā ar divpusējās sadarbības novērtēšanas kritēriju. </w:t>
      </w:r>
      <w:r>
        <w:rPr>
          <w:rFonts w:ascii="Times New Roman" w:hAnsi="Times New Roman"/>
          <w:iCs/>
          <w:szCs w:val="20"/>
          <w:lang w:val="lv-LV"/>
        </w:rPr>
        <w:t>V</w:t>
      </w:r>
      <w:r w:rsidRPr="00BA318C">
        <w:rPr>
          <w:rFonts w:ascii="Times New Roman" w:hAnsi="Times New Roman"/>
          <w:iCs/>
          <w:szCs w:val="20"/>
          <w:lang w:val="lv-LV"/>
        </w:rPr>
        <w:t xml:space="preserve">ērtēšanas </w:t>
      </w:r>
      <w:r>
        <w:rPr>
          <w:rFonts w:ascii="Times New Roman" w:hAnsi="Times New Roman"/>
          <w:iCs/>
          <w:szCs w:val="20"/>
          <w:lang w:val="lv-LV"/>
        </w:rPr>
        <w:t>kritērijs</w:t>
      </w:r>
      <w:r w:rsidR="00044CAB" w:rsidRPr="00BA318C">
        <w:rPr>
          <w:rFonts w:ascii="Times New Roman" w:hAnsi="Times New Roman"/>
          <w:iCs/>
          <w:szCs w:val="20"/>
          <w:lang w:val="lv-LV"/>
        </w:rPr>
        <w:t xml:space="preserve"> būs partnerības kvalitāte un Norvēģijas partnera ieguldījums projekta rez</w:t>
      </w:r>
      <w:r w:rsidR="00BF2A8F">
        <w:rPr>
          <w:rFonts w:ascii="Times New Roman" w:hAnsi="Times New Roman"/>
          <w:iCs/>
          <w:szCs w:val="20"/>
          <w:lang w:val="lv-LV"/>
        </w:rPr>
        <w:t>ultātu un iznākumu sasniegšanā.</w:t>
      </w:r>
    </w:p>
    <w:p w14:paraId="42D2742D" w14:textId="24AEDF76" w:rsidR="00044CAB" w:rsidRPr="00BA318C" w:rsidRDefault="00044CAB" w:rsidP="00044CAB">
      <w:pPr>
        <w:jc w:val="both"/>
        <w:rPr>
          <w:rFonts w:ascii="Times New Roman" w:hAnsi="Times New Roman"/>
          <w:iCs/>
          <w:szCs w:val="20"/>
          <w:lang w:val="lv-LV"/>
        </w:rPr>
      </w:pPr>
      <w:r w:rsidRPr="00BA318C">
        <w:rPr>
          <w:rFonts w:ascii="Times New Roman" w:hAnsi="Times New Roman"/>
          <w:iCs/>
          <w:szCs w:val="20"/>
          <w:lang w:val="lv-LV"/>
        </w:rPr>
        <w:t xml:space="preserve">Saskaņā ar </w:t>
      </w:r>
      <w:r w:rsidR="001C3618">
        <w:rPr>
          <w:rFonts w:ascii="Times New Roman" w:hAnsi="Times New Roman"/>
          <w:iCs/>
          <w:szCs w:val="20"/>
          <w:lang w:val="lv-LV"/>
        </w:rPr>
        <w:t xml:space="preserve">neliela apjoma </w:t>
      </w:r>
      <w:proofErr w:type="spellStart"/>
      <w:r w:rsidR="001C3618">
        <w:rPr>
          <w:rFonts w:ascii="Times New Roman" w:hAnsi="Times New Roman"/>
          <w:iCs/>
          <w:szCs w:val="20"/>
          <w:lang w:val="lv-LV"/>
        </w:rPr>
        <w:t>grantu</w:t>
      </w:r>
      <w:proofErr w:type="spellEnd"/>
      <w:r w:rsidRPr="00BA318C">
        <w:rPr>
          <w:rFonts w:ascii="Times New Roman" w:hAnsi="Times New Roman"/>
          <w:iCs/>
          <w:szCs w:val="20"/>
          <w:lang w:val="lv-LV"/>
        </w:rPr>
        <w:t xml:space="preserve"> shēmām un </w:t>
      </w:r>
      <w:r w:rsidR="001C3618">
        <w:rPr>
          <w:rFonts w:ascii="Times New Roman" w:hAnsi="Times New Roman"/>
          <w:iCs/>
          <w:szCs w:val="20"/>
          <w:lang w:val="lv-LV"/>
        </w:rPr>
        <w:t>atklāt</w:t>
      </w:r>
      <w:r w:rsidR="00FB74B2">
        <w:rPr>
          <w:rFonts w:ascii="Times New Roman" w:hAnsi="Times New Roman"/>
          <w:iCs/>
          <w:szCs w:val="20"/>
          <w:lang w:val="lv-LV"/>
        </w:rPr>
        <w:t>u</w:t>
      </w:r>
      <w:r w:rsidR="001C3618">
        <w:rPr>
          <w:rFonts w:ascii="Times New Roman" w:hAnsi="Times New Roman"/>
          <w:iCs/>
          <w:szCs w:val="20"/>
          <w:lang w:val="lv-LV"/>
        </w:rPr>
        <w:t xml:space="preserve"> konkur</w:t>
      </w:r>
      <w:r w:rsidR="00013EDB">
        <w:rPr>
          <w:rFonts w:ascii="Times New Roman" w:hAnsi="Times New Roman"/>
          <w:iCs/>
          <w:szCs w:val="20"/>
          <w:lang w:val="lv-LV"/>
        </w:rPr>
        <w:t>s</w:t>
      </w:r>
      <w:r w:rsidR="001C3618">
        <w:rPr>
          <w:rFonts w:ascii="Times New Roman" w:hAnsi="Times New Roman"/>
          <w:iCs/>
          <w:szCs w:val="20"/>
          <w:lang w:val="lv-LV"/>
        </w:rPr>
        <w:t>u</w:t>
      </w:r>
      <w:r w:rsidRPr="00BA318C">
        <w:rPr>
          <w:rFonts w:ascii="Times New Roman" w:hAnsi="Times New Roman"/>
          <w:iCs/>
          <w:szCs w:val="20"/>
          <w:lang w:val="lv-LV"/>
        </w:rPr>
        <w:t xml:space="preserve"> donoru projekta partneri</w:t>
      </w:r>
      <w:r w:rsidR="00BF2A8F">
        <w:rPr>
          <w:rFonts w:ascii="Times New Roman" w:hAnsi="Times New Roman"/>
          <w:iCs/>
          <w:szCs w:val="20"/>
          <w:lang w:val="lv-LV"/>
        </w:rPr>
        <w:t>s</w:t>
      </w:r>
      <w:r w:rsidRPr="00BA318C">
        <w:rPr>
          <w:rFonts w:ascii="Times New Roman" w:hAnsi="Times New Roman"/>
          <w:iCs/>
          <w:szCs w:val="20"/>
          <w:lang w:val="lv-LV"/>
        </w:rPr>
        <w:t xml:space="preserve"> var </w:t>
      </w:r>
      <w:r w:rsidR="00E41655">
        <w:rPr>
          <w:rFonts w:ascii="Times New Roman" w:hAnsi="Times New Roman"/>
          <w:iCs/>
          <w:szCs w:val="20"/>
          <w:lang w:val="lv-LV"/>
        </w:rPr>
        <w:t>būt j</w:t>
      </w:r>
      <w:r w:rsidR="00E41655" w:rsidRPr="00E41655">
        <w:rPr>
          <w:rFonts w:ascii="Times New Roman" w:hAnsi="Times New Roman"/>
          <w:iCs/>
          <w:szCs w:val="20"/>
          <w:lang w:val="lv-LV"/>
        </w:rPr>
        <w:t>ebkura publiska vai privāta struktūra, komerciāla vai nekomerciāla un nevalstiska organizācija, kas reģistrēta kā juridiska persona Norvēģijā vai Latvijā.</w:t>
      </w:r>
      <w:r w:rsidRPr="00BA318C">
        <w:rPr>
          <w:rFonts w:ascii="Times New Roman" w:hAnsi="Times New Roman"/>
          <w:iCs/>
          <w:szCs w:val="20"/>
          <w:lang w:val="lv-LV"/>
        </w:rPr>
        <w:t xml:space="preserve"> Ieteicamās attiecināmās darbība</w:t>
      </w:r>
      <w:r w:rsidR="00BF2A8F">
        <w:rPr>
          <w:rFonts w:ascii="Times New Roman" w:hAnsi="Times New Roman"/>
          <w:iCs/>
          <w:szCs w:val="20"/>
          <w:lang w:val="lv-LV"/>
        </w:rPr>
        <w:t>s varētu būt vērstas uz to, lai stiprinātu</w:t>
      </w:r>
      <w:r w:rsidRPr="00BA318C">
        <w:rPr>
          <w:rFonts w:ascii="Times New Roman" w:hAnsi="Times New Roman"/>
          <w:iCs/>
          <w:szCs w:val="20"/>
          <w:lang w:val="lv-LV"/>
        </w:rPr>
        <w:t xml:space="preserve"> divpusējās attiecības, piemēram (bet ne tikai), uzņēmumu savstarpēja iepazīstināšana, labās prakses piemēru un pieredzes apmaiņa, partneru meklēšana, priekšizpēte, dažādu uzņēmumu tikšanās, konferences utt.</w:t>
      </w:r>
    </w:p>
    <w:p w14:paraId="1EBFBB5D" w14:textId="77777777" w:rsidR="00044CAB" w:rsidRPr="00BA318C" w:rsidRDefault="00044CAB" w:rsidP="00044CAB">
      <w:pPr>
        <w:jc w:val="both"/>
        <w:rPr>
          <w:rFonts w:ascii="Times New Roman" w:hAnsi="Times New Roman"/>
          <w:lang w:val="lv-LV"/>
        </w:rPr>
      </w:pPr>
      <w:r w:rsidRPr="00BA318C">
        <w:rPr>
          <w:rFonts w:ascii="Times New Roman" w:hAnsi="Times New Roman"/>
          <w:iCs/>
          <w:szCs w:val="20"/>
          <w:lang w:val="lv-LV"/>
        </w:rPr>
        <w:lastRenderedPageBreak/>
        <w:t>Iepriekš noteikta projekta (TBC) ietvaros ir paredzēta potenciāla projektu sadarbība ar vairākām Norvēģijas organizācijām šādās jomās:</w:t>
      </w:r>
    </w:p>
    <w:p w14:paraId="3C83B088" w14:textId="648EE73C" w:rsidR="00044CAB" w:rsidRPr="00BA318C" w:rsidRDefault="00044CAB" w:rsidP="00266E20">
      <w:pPr>
        <w:pStyle w:val="ListParagraph"/>
        <w:numPr>
          <w:ilvl w:val="0"/>
          <w:numId w:val="3"/>
        </w:numPr>
        <w:jc w:val="both"/>
        <w:rPr>
          <w:rFonts w:ascii="Times New Roman" w:hAnsi="Times New Roman"/>
          <w:lang w:val="lv-LV"/>
        </w:rPr>
      </w:pPr>
      <w:r w:rsidRPr="00BA318C">
        <w:rPr>
          <w:rFonts w:ascii="Times New Roman" w:hAnsi="Times New Roman"/>
          <w:lang w:val="lv-LV"/>
        </w:rPr>
        <w:t xml:space="preserve">Norvēģijas </w:t>
      </w:r>
      <w:r w:rsidR="00E108AC">
        <w:rPr>
          <w:rFonts w:ascii="Times New Roman" w:hAnsi="Times New Roman"/>
          <w:lang w:val="lv-LV"/>
        </w:rPr>
        <w:t>zināšanas</w:t>
      </w:r>
      <w:r w:rsidR="00E108AC" w:rsidRPr="00BA318C">
        <w:rPr>
          <w:rFonts w:ascii="Times New Roman" w:hAnsi="Times New Roman"/>
          <w:lang w:val="lv-LV"/>
        </w:rPr>
        <w:t xml:space="preserve"> </w:t>
      </w:r>
      <w:r w:rsidRPr="00BA318C">
        <w:rPr>
          <w:rFonts w:ascii="Times New Roman" w:hAnsi="Times New Roman"/>
          <w:lang w:val="lv-LV"/>
        </w:rPr>
        <w:t xml:space="preserve">par šāda centra izveidi (Oslo Zinātnes parks, SIVA, Epicentrs); </w:t>
      </w:r>
    </w:p>
    <w:p w14:paraId="231831C4" w14:textId="071CE3F9" w:rsidR="00044CAB" w:rsidRPr="00BA318C" w:rsidRDefault="00E108AC" w:rsidP="00266E20">
      <w:pPr>
        <w:pStyle w:val="ListParagraph"/>
        <w:numPr>
          <w:ilvl w:val="0"/>
          <w:numId w:val="3"/>
        </w:numPr>
        <w:jc w:val="both"/>
        <w:rPr>
          <w:rFonts w:ascii="Times New Roman" w:hAnsi="Times New Roman"/>
          <w:lang w:val="lv-LV"/>
        </w:rPr>
      </w:pPr>
      <w:r>
        <w:rPr>
          <w:rFonts w:ascii="Times New Roman" w:hAnsi="Times New Roman"/>
          <w:lang w:val="lv-LV"/>
        </w:rPr>
        <w:t>Padomi</w:t>
      </w:r>
      <w:r w:rsidRPr="00BA318C">
        <w:rPr>
          <w:rFonts w:ascii="Times New Roman" w:hAnsi="Times New Roman"/>
          <w:lang w:val="lv-LV"/>
        </w:rPr>
        <w:t xml:space="preserve"> </w:t>
      </w:r>
      <w:r w:rsidR="00044CAB" w:rsidRPr="00BA318C">
        <w:rPr>
          <w:rFonts w:ascii="Times New Roman" w:hAnsi="Times New Roman"/>
          <w:lang w:val="lv-LV"/>
        </w:rPr>
        <w:t xml:space="preserve">tehnoloģiski </w:t>
      </w:r>
      <w:r>
        <w:rPr>
          <w:rFonts w:ascii="Times New Roman" w:hAnsi="Times New Roman"/>
          <w:lang w:val="lv-LV"/>
        </w:rPr>
        <w:t>intensīvu</w:t>
      </w:r>
      <w:r w:rsidRPr="00BA318C">
        <w:rPr>
          <w:rFonts w:ascii="Times New Roman" w:hAnsi="Times New Roman"/>
          <w:lang w:val="lv-LV"/>
        </w:rPr>
        <w:t xml:space="preserve"> </w:t>
      </w:r>
      <w:r w:rsidR="00044CAB" w:rsidRPr="00BA318C">
        <w:rPr>
          <w:rFonts w:ascii="Times New Roman" w:hAnsi="Times New Roman"/>
          <w:lang w:val="lv-LV"/>
        </w:rPr>
        <w:t xml:space="preserve">biznesa ideju </w:t>
      </w:r>
      <w:r>
        <w:rPr>
          <w:rFonts w:ascii="Times New Roman" w:hAnsi="Times New Roman"/>
          <w:lang w:val="lv-LV"/>
        </w:rPr>
        <w:t>attīstīšanai</w:t>
      </w:r>
      <w:r w:rsidRPr="00BA318C">
        <w:rPr>
          <w:rFonts w:ascii="Times New Roman" w:hAnsi="Times New Roman"/>
          <w:lang w:val="lv-LV"/>
        </w:rPr>
        <w:t xml:space="preserve"> </w:t>
      </w:r>
      <w:r w:rsidR="00044CAB" w:rsidRPr="00BA318C">
        <w:rPr>
          <w:rFonts w:ascii="Times New Roman" w:hAnsi="Times New Roman"/>
          <w:lang w:val="lv-LV"/>
        </w:rPr>
        <w:t>(</w:t>
      </w:r>
      <w:proofErr w:type="spellStart"/>
      <w:r w:rsidRPr="00C37C76">
        <w:rPr>
          <w:rFonts w:ascii="Times New Roman" w:hAnsi="Times New Roman"/>
          <w:lang w:val="lv-LV"/>
        </w:rPr>
        <w:t>The</w:t>
      </w:r>
      <w:proofErr w:type="spellEnd"/>
      <w:r w:rsidRPr="00C37C76">
        <w:rPr>
          <w:rFonts w:ascii="Times New Roman" w:hAnsi="Times New Roman"/>
          <w:lang w:val="lv-LV"/>
        </w:rPr>
        <w:t xml:space="preserve"> </w:t>
      </w:r>
      <w:proofErr w:type="spellStart"/>
      <w:r w:rsidRPr="00C37C76">
        <w:rPr>
          <w:rFonts w:ascii="Times New Roman" w:hAnsi="Times New Roman"/>
          <w:lang w:val="lv-LV"/>
        </w:rPr>
        <w:t>Factory</w:t>
      </w:r>
      <w:proofErr w:type="spellEnd"/>
      <w:r w:rsidR="00044CAB" w:rsidRPr="00BA318C">
        <w:rPr>
          <w:rFonts w:ascii="Times New Roman" w:hAnsi="Times New Roman"/>
          <w:lang w:val="lv-LV"/>
        </w:rPr>
        <w:t xml:space="preserve">, </w:t>
      </w:r>
      <w:r w:rsidRPr="00B63772">
        <w:rPr>
          <w:rFonts w:ascii="Times New Roman" w:hAnsi="Times New Roman"/>
          <w:lang w:val="en-GB"/>
        </w:rPr>
        <w:t>Total Innovation Incubator</w:t>
      </w:r>
      <w:r w:rsidR="00044CAB" w:rsidRPr="00BA318C">
        <w:rPr>
          <w:rFonts w:ascii="Times New Roman" w:hAnsi="Times New Roman"/>
          <w:lang w:val="lv-LV"/>
        </w:rPr>
        <w:t>);</w:t>
      </w:r>
    </w:p>
    <w:p w14:paraId="7239F64E" w14:textId="77777777" w:rsidR="00044CAB" w:rsidRPr="00BA318C" w:rsidRDefault="00044CAB" w:rsidP="00266E20">
      <w:pPr>
        <w:pStyle w:val="ListParagraph"/>
        <w:numPr>
          <w:ilvl w:val="0"/>
          <w:numId w:val="3"/>
        </w:numPr>
        <w:ind w:left="714" w:hanging="357"/>
        <w:jc w:val="both"/>
        <w:rPr>
          <w:rFonts w:ascii="Times New Roman" w:hAnsi="Times New Roman"/>
          <w:lang w:val="lv-LV"/>
        </w:rPr>
      </w:pPr>
      <w:r w:rsidRPr="00BA318C">
        <w:rPr>
          <w:rFonts w:ascii="Times New Roman" w:hAnsi="Times New Roman"/>
          <w:lang w:val="lv-LV"/>
        </w:rPr>
        <w:t>Ziemeļvalstu un Baltijas valstu ekosistēmu sadarbība.</w:t>
      </w:r>
    </w:p>
    <w:p w14:paraId="34AB00D4" w14:textId="2A6340F1" w:rsidR="00044CAB" w:rsidRPr="00C37C76" w:rsidRDefault="00044CAB" w:rsidP="00044CAB">
      <w:pPr>
        <w:spacing w:after="0"/>
        <w:jc w:val="both"/>
        <w:rPr>
          <w:rFonts w:ascii="Times New Roman" w:hAnsi="Times New Roman"/>
          <w:lang w:val="lv-LV"/>
        </w:rPr>
      </w:pPr>
      <w:r w:rsidRPr="00BA318C">
        <w:rPr>
          <w:rFonts w:ascii="Times New Roman" w:hAnsi="Times New Roman"/>
          <w:lang w:val="lv-LV"/>
        </w:rPr>
        <w:t xml:space="preserve">Turklāt TBC veicinās divpusēju sadarbību starp Latviju un Norvēģiju, organizējot tādus pasākumus kā kontakttīklu veidošana, digitālo tehnoloģiju potenciāla novērtēšana (revīzijas), inovāciju izpēte, piekļuve speciālistu pieredzei, kļūstot par </w:t>
      </w:r>
      <w:r w:rsidR="00E108AC">
        <w:rPr>
          <w:rFonts w:ascii="Times New Roman" w:hAnsi="Times New Roman"/>
          <w:lang w:val="lv-LV"/>
        </w:rPr>
        <w:t xml:space="preserve">pasākumu norises </w:t>
      </w:r>
      <w:r w:rsidRPr="00BA318C">
        <w:rPr>
          <w:rFonts w:ascii="Times New Roman" w:hAnsi="Times New Roman"/>
          <w:lang w:val="lv-LV"/>
        </w:rPr>
        <w:t>vietu, kur notiek iepazīšanās</w:t>
      </w:r>
      <w:r w:rsidR="00E108AC">
        <w:rPr>
          <w:rFonts w:ascii="Times New Roman" w:hAnsi="Times New Roman"/>
          <w:lang w:val="lv-LV"/>
        </w:rPr>
        <w:t xml:space="preserve"> starp abu valstu</w:t>
      </w:r>
      <w:r w:rsidRPr="00BA318C">
        <w:rPr>
          <w:rFonts w:ascii="Times New Roman" w:hAnsi="Times New Roman"/>
          <w:lang w:val="lv-LV"/>
        </w:rPr>
        <w:t xml:space="preserve"> </w:t>
      </w:r>
      <w:r w:rsidR="00E108AC" w:rsidRPr="00BA318C">
        <w:rPr>
          <w:rFonts w:ascii="Times New Roman" w:hAnsi="Times New Roman"/>
          <w:lang w:val="lv-LV"/>
        </w:rPr>
        <w:t>uzņēmum</w:t>
      </w:r>
      <w:r w:rsidR="00E108AC">
        <w:rPr>
          <w:rFonts w:ascii="Times New Roman" w:hAnsi="Times New Roman"/>
          <w:lang w:val="lv-LV"/>
        </w:rPr>
        <w:t>iem</w:t>
      </w:r>
      <w:r w:rsidR="00E108AC" w:rsidRPr="00BA318C">
        <w:rPr>
          <w:rFonts w:ascii="Times New Roman" w:hAnsi="Times New Roman"/>
          <w:lang w:val="lv-LV"/>
        </w:rPr>
        <w:t xml:space="preserve"> </w:t>
      </w:r>
      <w:r w:rsidRPr="00BA318C">
        <w:rPr>
          <w:rFonts w:ascii="Times New Roman" w:hAnsi="Times New Roman"/>
          <w:lang w:val="lv-LV"/>
        </w:rPr>
        <w:t xml:space="preserve">un </w:t>
      </w:r>
      <w:r w:rsidR="00E108AC" w:rsidRPr="00BA318C">
        <w:rPr>
          <w:rFonts w:ascii="Times New Roman" w:hAnsi="Times New Roman"/>
          <w:lang w:val="lv-LV"/>
        </w:rPr>
        <w:t>organizācij</w:t>
      </w:r>
      <w:r w:rsidR="00E108AC">
        <w:rPr>
          <w:rFonts w:ascii="Times New Roman" w:hAnsi="Times New Roman"/>
          <w:lang w:val="lv-LV"/>
        </w:rPr>
        <w:t>ām</w:t>
      </w:r>
      <w:r w:rsidRPr="00BA318C">
        <w:rPr>
          <w:rFonts w:ascii="Times New Roman" w:hAnsi="Times New Roman"/>
          <w:lang w:val="lv-LV"/>
        </w:rPr>
        <w:t>.</w:t>
      </w:r>
    </w:p>
    <w:p w14:paraId="1F4B8D79" w14:textId="77777777" w:rsidR="00044CAB" w:rsidRPr="00BA318C" w:rsidRDefault="00044CAB" w:rsidP="00044CAB">
      <w:pPr>
        <w:spacing w:after="0"/>
        <w:jc w:val="both"/>
        <w:rPr>
          <w:rFonts w:ascii="Times New Roman" w:hAnsi="Times New Roman"/>
          <w:lang w:val="lv-LV"/>
        </w:rPr>
      </w:pPr>
    </w:p>
    <w:p w14:paraId="307F273C" w14:textId="77777777" w:rsidR="00044CAB" w:rsidRPr="00BA318C" w:rsidRDefault="00044CAB" w:rsidP="00044CAB">
      <w:pPr>
        <w:spacing w:before="240"/>
        <w:jc w:val="both"/>
        <w:rPr>
          <w:rFonts w:ascii="Times New Roman" w:hAnsi="Times New Roman"/>
          <w:b/>
          <w:lang w:val="lv-LV"/>
        </w:rPr>
      </w:pPr>
      <w:r w:rsidRPr="00BA318C">
        <w:rPr>
          <w:rFonts w:asciiTheme="minorHAnsi" w:hAnsiTheme="minorHAnsi" w:cstheme="minorHAnsi"/>
          <w:b/>
          <w:color w:val="1F497D" w:themeColor="text2"/>
          <w:sz w:val="32"/>
          <w:szCs w:val="32"/>
          <w:lang w:val="lv-LV"/>
        </w:rPr>
        <w:t xml:space="preserve">6. Sadarbība ar starptautiskām organizācijām </w:t>
      </w:r>
    </w:p>
    <w:p w14:paraId="1910FF31" w14:textId="3CBF2F73" w:rsidR="00044CAB" w:rsidRPr="00BA318C" w:rsidRDefault="00325F83" w:rsidP="00044CAB">
      <w:pPr>
        <w:tabs>
          <w:tab w:val="left" w:pos="360"/>
        </w:tabs>
        <w:jc w:val="both"/>
        <w:rPr>
          <w:rFonts w:ascii="Times New Roman" w:hAnsi="Times New Roman"/>
          <w:iCs/>
          <w:szCs w:val="20"/>
          <w:lang w:val="lv-LV"/>
        </w:rPr>
      </w:pPr>
      <w:r>
        <w:rPr>
          <w:rFonts w:ascii="Times New Roman" w:hAnsi="Times New Roman"/>
          <w:iCs/>
          <w:szCs w:val="20"/>
          <w:lang w:val="lv-LV"/>
        </w:rPr>
        <w:t>Neattiecas</w:t>
      </w:r>
      <w:r w:rsidR="00044CAB" w:rsidRPr="00BA318C">
        <w:rPr>
          <w:rFonts w:ascii="Times New Roman" w:hAnsi="Times New Roman"/>
          <w:iCs/>
          <w:szCs w:val="20"/>
          <w:lang w:val="lv-LV"/>
        </w:rPr>
        <w:t>.</w:t>
      </w:r>
    </w:p>
    <w:p w14:paraId="3C1ABED6" w14:textId="77777777" w:rsidR="00044CAB" w:rsidRPr="00BA318C" w:rsidRDefault="00044CAB" w:rsidP="00044CAB">
      <w:pPr>
        <w:tabs>
          <w:tab w:val="left" w:pos="360"/>
        </w:tabs>
        <w:jc w:val="both"/>
        <w:rPr>
          <w:rFonts w:ascii="Times New Roman" w:hAnsi="Times New Roman"/>
          <w:iCs/>
          <w:szCs w:val="20"/>
          <w:lang w:val="lv-LV"/>
        </w:rPr>
      </w:pPr>
    </w:p>
    <w:p w14:paraId="6917EEE2" w14:textId="0D8C16B6" w:rsidR="00044CAB" w:rsidRPr="00BA318C" w:rsidRDefault="00044CAB" w:rsidP="00044CAB">
      <w:pPr>
        <w:tabs>
          <w:tab w:val="left" w:pos="360"/>
        </w:tabs>
        <w:jc w:val="both"/>
        <w:rPr>
          <w:rFonts w:ascii="Times New Roman" w:hAnsi="Times New Roman"/>
          <w:b/>
          <w:lang w:val="lv-LV"/>
        </w:rPr>
      </w:pPr>
      <w:r w:rsidRPr="00BA318C">
        <w:rPr>
          <w:rFonts w:asciiTheme="minorHAnsi" w:hAnsiTheme="minorHAnsi" w:cstheme="minorHAnsi"/>
          <w:b/>
          <w:color w:val="1F497D" w:themeColor="text2"/>
          <w:sz w:val="32"/>
          <w:szCs w:val="32"/>
          <w:lang w:val="lv-LV"/>
        </w:rPr>
        <w:t xml:space="preserve">7. </w:t>
      </w:r>
      <w:r w:rsidR="00325F83">
        <w:rPr>
          <w:rFonts w:asciiTheme="minorHAnsi" w:hAnsiTheme="minorHAnsi" w:cstheme="minorHAnsi"/>
          <w:b/>
          <w:color w:val="1F497D" w:themeColor="text2"/>
          <w:sz w:val="32"/>
          <w:szCs w:val="32"/>
          <w:lang w:val="lv-LV"/>
        </w:rPr>
        <w:t>Programmas modelis</w:t>
      </w:r>
      <w:r w:rsidR="00325F83" w:rsidRPr="00BA318C">
        <w:rPr>
          <w:rFonts w:asciiTheme="minorHAnsi" w:hAnsiTheme="minorHAnsi" w:cstheme="minorHAnsi"/>
          <w:b/>
          <w:color w:val="1F497D" w:themeColor="text2"/>
          <w:sz w:val="32"/>
          <w:szCs w:val="32"/>
          <w:lang w:val="lv-LV"/>
        </w:rPr>
        <w:t xml:space="preserve"> </w:t>
      </w:r>
    </w:p>
    <w:bookmarkEnd w:id="9"/>
    <w:p w14:paraId="2C4057CD" w14:textId="21299D41" w:rsidR="00BF2A8F" w:rsidRDefault="00044CAB">
      <w:pPr>
        <w:rPr>
          <w:rFonts w:ascii="Times New Roman" w:eastAsia="Calibri" w:hAnsi="Times New Roman"/>
          <w:bCs/>
          <w:lang w:val="lv-LV"/>
        </w:rPr>
      </w:pPr>
      <w:r w:rsidRPr="00BA318C">
        <w:rPr>
          <w:rFonts w:ascii="Times New Roman" w:eastAsia="Calibri" w:hAnsi="Times New Roman"/>
          <w:bCs/>
          <w:lang w:val="lv-LV"/>
        </w:rPr>
        <w:t xml:space="preserve">Programmas </w:t>
      </w:r>
      <w:r w:rsidRPr="00BA318C">
        <w:rPr>
          <w:rFonts w:ascii="Times New Roman" w:hAnsi="Times New Roman"/>
          <w:iCs/>
          <w:szCs w:val="20"/>
          <w:lang w:val="lv-LV"/>
        </w:rPr>
        <w:t>apsaimniekotājs</w:t>
      </w:r>
      <w:r w:rsidR="00266E20" w:rsidRPr="00BA318C">
        <w:rPr>
          <w:rFonts w:ascii="Times New Roman" w:eastAsia="Calibri" w:hAnsi="Times New Roman"/>
          <w:bCs/>
          <w:lang w:val="lv-LV"/>
        </w:rPr>
        <w:t xml:space="preserve"> nodrošinās </w:t>
      </w:r>
      <w:r w:rsidR="008E6F7D">
        <w:rPr>
          <w:rFonts w:ascii="Times New Roman" w:eastAsia="Calibri" w:hAnsi="Times New Roman"/>
          <w:bCs/>
          <w:lang w:val="lv-LV"/>
        </w:rPr>
        <w:t>Noteikumu</w:t>
      </w:r>
      <w:r w:rsidR="00266E20" w:rsidRPr="00BA318C">
        <w:rPr>
          <w:rFonts w:ascii="Times New Roman" w:eastAsia="Calibri" w:hAnsi="Times New Roman"/>
          <w:bCs/>
          <w:lang w:val="lv-LV"/>
        </w:rPr>
        <w:t xml:space="preserve"> 1. pielikuma „</w:t>
      </w:r>
      <w:r w:rsidR="008F6A92" w:rsidRPr="008F6A92">
        <w:t xml:space="preserve"> </w:t>
      </w:r>
      <w:r w:rsidR="008F6A92" w:rsidRPr="008F6A92">
        <w:rPr>
          <w:rFonts w:ascii="Times New Roman" w:eastAsia="Calibri" w:hAnsi="Times New Roman"/>
          <w:bCs/>
          <w:lang w:val="lv-LV"/>
        </w:rPr>
        <w:t>Atbilstīgie prioritārie sektori un programmu jomas</w:t>
      </w:r>
      <w:r w:rsidR="00266E20" w:rsidRPr="00BA318C">
        <w:rPr>
          <w:rFonts w:ascii="Times New Roman" w:eastAsia="Calibri" w:hAnsi="Times New Roman"/>
          <w:bCs/>
          <w:lang w:val="lv-LV"/>
        </w:rPr>
        <w:t>”</w:t>
      </w:r>
      <w:r w:rsidRPr="00BA318C">
        <w:rPr>
          <w:rFonts w:ascii="Times New Roman" w:eastAsia="Calibri" w:hAnsi="Times New Roman"/>
          <w:bCs/>
          <w:lang w:val="lv-LV"/>
        </w:rPr>
        <w:t xml:space="preserve"> prasīb</w:t>
      </w:r>
      <w:r w:rsidR="00D25EB9">
        <w:rPr>
          <w:rFonts w:ascii="Times New Roman" w:eastAsia="Calibri" w:hAnsi="Times New Roman"/>
          <w:bCs/>
          <w:lang w:val="lv-LV"/>
        </w:rPr>
        <w:t>as izpildi</w:t>
      </w:r>
      <w:r w:rsidRPr="00BA318C">
        <w:rPr>
          <w:rFonts w:ascii="Times New Roman" w:eastAsia="Calibri" w:hAnsi="Times New Roman"/>
          <w:bCs/>
          <w:lang w:val="lv-LV"/>
        </w:rPr>
        <w:t xml:space="preserve">, </w:t>
      </w:r>
      <w:r w:rsidR="00D25EB9">
        <w:rPr>
          <w:rFonts w:ascii="Times New Roman" w:eastAsia="Calibri" w:hAnsi="Times New Roman"/>
          <w:bCs/>
          <w:lang w:val="lv-LV"/>
        </w:rPr>
        <w:t xml:space="preserve">nodrošinot, </w:t>
      </w:r>
      <w:r w:rsidRPr="00BA318C">
        <w:rPr>
          <w:rFonts w:ascii="Times New Roman" w:eastAsia="Calibri" w:hAnsi="Times New Roman"/>
          <w:bCs/>
          <w:lang w:val="lv-LV"/>
        </w:rPr>
        <w:t>ka šī</w:t>
      </w:r>
      <w:r w:rsidR="00D25EB9">
        <w:rPr>
          <w:rFonts w:ascii="Times New Roman" w:eastAsia="Calibri" w:hAnsi="Times New Roman"/>
          <w:bCs/>
          <w:lang w:val="lv-LV"/>
        </w:rPr>
        <w:t>s</w:t>
      </w:r>
      <w:r w:rsidRPr="00BA318C">
        <w:rPr>
          <w:rFonts w:ascii="Times New Roman" w:eastAsia="Calibri" w:hAnsi="Times New Roman"/>
          <w:bCs/>
          <w:lang w:val="lv-LV"/>
        </w:rPr>
        <w:t xml:space="preserve"> </w:t>
      </w:r>
      <w:r w:rsidR="00D25EB9">
        <w:rPr>
          <w:rFonts w:ascii="Times New Roman" w:eastAsia="Calibri" w:hAnsi="Times New Roman"/>
          <w:bCs/>
          <w:lang w:val="lv-LV"/>
        </w:rPr>
        <w:t>P</w:t>
      </w:r>
      <w:r w:rsidRPr="00BA318C">
        <w:rPr>
          <w:rFonts w:ascii="Times New Roman" w:eastAsia="Calibri" w:hAnsi="Times New Roman"/>
          <w:bCs/>
          <w:lang w:val="lv-LV"/>
        </w:rPr>
        <w:t>rogramma</w:t>
      </w:r>
      <w:r w:rsidR="00D25EB9">
        <w:rPr>
          <w:rFonts w:ascii="Times New Roman" w:eastAsia="Calibri" w:hAnsi="Times New Roman"/>
          <w:bCs/>
          <w:lang w:val="lv-LV"/>
        </w:rPr>
        <w:t>s ietvaros</w:t>
      </w:r>
      <w:r w:rsidRPr="00BA318C">
        <w:rPr>
          <w:rFonts w:ascii="Times New Roman" w:eastAsia="Calibri" w:hAnsi="Times New Roman"/>
          <w:bCs/>
          <w:lang w:val="lv-LV"/>
        </w:rPr>
        <w:t xml:space="preserve"> vismaz 50% finansējuma </w:t>
      </w:r>
      <w:r w:rsidR="00D25EB9">
        <w:rPr>
          <w:rFonts w:ascii="Times New Roman" w:eastAsia="Calibri" w:hAnsi="Times New Roman"/>
          <w:bCs/>
          <w:lang w:val="lv-LV"/>
        </w:rPr>
        <w:t xml:space="preserve">tiek </w:t>
      </w:r>
      <w:r w:rsidR="00D25EB9" w:rsidRPr="00BA318C">
        <w:rPr>
          <w:rFonts w:ascii="Times New Roman" w:eastAsia="Calibri" w:hAnsi="Times New Roman"/>
          <w:bCs/>
          <w:lang w:val="lv-LV"/>
        </w:rPr>
        <w:t>piešķir</w:t>
      </w:r>
      <w:r w:rsidR="00D25EB9">
        <w:rPr>
          <w:rFonts w:ascii="Times New Roman" w:eastAsia="Calibri" w:hAnsi="Times New Roman"/>
          <w:bCs/>
          <w:lang w:val="lv-LV"/>
        </w:rPr>
        <w:t>ts</w:t>
      </w:r>
      <w:r w:rsidR="00D25EB9" w:rsidRPr="00BA318C">
        <w:rPr>
          <w:rFonts w:ascii="Times New Roman" w:eastAsia="Calibri" w:hAnsi="Times New Roman"/>
          <w:bCs/>
          <w:lang w:val="lv-LV"/>
        </w:rPr>
        <w:t xml:space="preserve"> </w:t>
      </w:r>
      <w:r w:rsidR="00D25EB9">
        <w:rPr>
          <w:rFonts w:ascii="Times New Roman" w:eastAsia="Calibri" w:hAnsi="Times New Roman"/>
          <w:bCs/>
          <w:lang w:val="lv-LV"/>
        </w:rPr>
        <w:t>zaļajām</w:t>
      </w:r>
      <w:r w:rsidRPr="00BA318C">
        <w:rPr>
          <w:rFonts w:ascii="Times New Roman" w:eastAsia="Calibri" w:hAnsi="Times New Roman"/>
          <w:bCs/>
          <w:lang w:val="lv-LV"/>
        </w:rPr>
        <w:t xml:space="preserve"> inovācijām. Progr</w:t>
      </w:r>
      <w:r w:rsidR="00266E20" w:rsidRPr="00BA318C">
        <w:rPr>
          <w:rFonts w:ascii="Times New Roman" w:eastAsia="Calibri" w:hAnsi="Times New Roman"/>
          <w:bCs/>
          <w:lang w:val="lv-LV"/>
        </w:rPr>
        <w:t xml:space="preserve">amma tiks </w:t>
      </w:r>
      <w:r w:rsidR="00D25EB9">
        <w:rPr>
          <w:rFonts w:ascii="Times New Roman" w:eastAsia="Calibri" w:hAnsi="Times New Roman"/>
          <w:bCs/>
          <w:lang w:val="lv-LV"/>
        </w:rPr>
        <w:t>ieviesta</w:t>
      </w:r>
      <w:r w:rsidR="00013EDB">
        <w:rPr>
          <w:rFonts w:ascii="Times New Roman" w:eastAsia="Calibri" w:hAnsi="Times New Roman"/>
          <w:bCs/>
          <w:lang w:val="lv-LV"/>
        </w:rPr>
        <w:t xml:space="preserve"> </w:t>
      </w:r>
      <w:r w:rsidR="00D25EB9">
        <w:rPr>
          <w:rFonts w:ascii="Times New Roman" w:eastAsia="Calibri" w:hAnsi="Times New Roman"/>
          <w:bCs/>
          <w:lang w:val="lv-LV"/>
        </w:rPr>
        <w:t>šādā veidā</w:t>
      </w:r>
      <w:r w:rsidR="00266E20" w:rsidRPr="00BA318C">
        <w:rPr>
          <w:rFonts w:ascii="Times New Roman" w:eastAsia="Calibri" w:hAnsi="Times New Roman"/>
          <w:bCs/>
          <w:lang w:val="lv-LV"/>
        </w:rPr>
        <w:t>:</w:t>
      </w:r>
    </w:p>
    <w:p w14:paraId="2E8284D9" w14:textId="602F378C" w:rsidR="00D051CE" w:rsidRDefault="00D051CE">
      <w:pPr>
        <w:rPr>
          <w:rFonts w:ascii="Times New Roman" w:eastAsia="Calibri" w:hAnsi="Times New Roman"/>
          <w:bCs/>
          <w:lang w:val="lv-LV"/>
        </w:rPr>
      </w:pPr>
    </w:p>
    <w:p w14:paraId="0E72D0FA" w14:textId="77777777" w:rsidR="00D051CE" w:rsidRPr="00D051CE" w:rsidRDefault="00D051CE">
      <w:pPr>
        <w:rPr>
          <w:rFonts w:ascii="Times New Roman" w:eastAsia="Calibri" w:hAnsi="Times New Roman"/>
          <w:bCs/>
          <w:lang w:val="lv-LV"/>
        </w:rPr>
      </w:pPr>
    </w:p>
    <w:tbl>
      <w:tblPr>
        <w:tblW w:w="8653" w:type="dxa"/>
        <w:jc w:val="center"/>
        <w:tblLook w:val="04A0" w:firstRow="1" w:lastRow="0" w:firstColumn="1" w:lastColumn="0" w:noHBand="0" w:noVBand="1"/>
      </w:tblPr>
      <w:tblGrid>
        <w:gridCol w:w="1654"/>
        <w:gridCol w:w="1505"/>
        <w:gridCol w:w="1880"/>
        <w:gridCol w:w="1136"/>
        <w:gridCol w:w="1265"/>
        <w:gridCol w:w="1213"/>
      </w:tblGrid>
      <w:tr w:rsidR="00D25EB9" w:rsidRPr="00BA318C" w14:paraId="2E7D775B" w14:textId="77777777" w:rsidTr="000410D8">
        <w:trPr>
          <w:trHeight w:val="300"/>
          <w:jc w:val="center"/>
        </w:trPr>
        <w:tc>
          <w:tcPr>
            <w:tcW w:w="169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B751436" w14:textId="77777777" w:rsidR="00D25EB9" w:rsidRPr="00BA318C" w:rsidRDefault="00D25EB9" w:rsidP="00D25EB9">
            <w:pPr>
              <w:spacing w:after="0"/>
              <w:jc w:val="both"/>
              <w:rPr>
                <w:b/>
                <w:bCs/>
                <w:sz w:val="18"/>
                <w:szCs w:val="18"/>
                <w:lang w:val="lv-LV" w:eastAsia="en-GB"/>
              </w:rPr>
            </w:pPr>
            <w:r w:rsidRPr="00BA318C">
              <w:rPr>
                <w:b/>
                <w:bCs/>
                <w:sz w:val="18"/>
                <w:szCs w:val="18"/>
                <w:lang w:val="lv-LV" w:eastAsia="en-GB"/>
              </w:rPr>
              <w:t> </w:t>
            </w:r>
          </w:p>
        </w:tc>
        <w:tc>
          <w:tcPr>
            <w:tcW w:w="1506" w:type="dxa"/>
            <w:tcBorders>
              <w:top w:val="single" w:sz="4" w:space="0" w:color="auto"/>
              <w:left w:val="nil"/>
              <w:bottom w:val="single" w:sz="4" w:space="0" w:color="auto"/>
              <w:right w:val="single" w:sz="4" w:space="0" w:color="auto"/>
            </w:tcBorders>
            <w:shd w:val="clear" w:color="000000" w:fill="D9D9D9"/>
            <w:vAlign w:val="center"/>
          </w:tcPr>
          <w:p w14:paraId="2A11F9B7" w14:textId="77777777" w:rsidR="00D25EB9" w:rsidRPr="00467C43" w:rsidRDefault="00D25EB9" w:rsidP="00D25EB9">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Plānotais skaits:</w:t>
            </w:r>
          </w:p>
          <w:p w14:paraId="0EA5B7A7" w14:textId="22A3101B" w:rsidR="00D25EB9" w:rsidRPr="00467C43" w:rsidRDefault="00D25EB9" w:rsidP="00D25EB9">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atklātais</w:t>
            </w:r>
          </w:p>
          <w:p w14:paraId="068330CD" w14:textId="005CAC54" w:rsidR="00D25EB9" w:rsidRPr="00467C43" w:rsidRDefault="00D25EB9" w:rsidP="00D25EB9">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konkurss/neliela</w:t>
            </w:r>
          </w:p>
          <w:p w14:paraId="71F3E59D" w14:textId="77777777" w:rsidR="00D25EB9" w:rsidRPr="00467C43" w:rsidRDefault="00D25EB9" w:rsidP="00D25EB9">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 xml:space="preserve">apjoma </w:t>
            </w:r>
            <w:proofErr w:type="spellStart"/>
            <w:r w:rsidRPr="00467C43">
              <w:rPr>
                <w:rFonts w:ascii="Times New Roman" w:eastAsiaTheme="minorEastAsia" w:hAnsi="Times New Roman"/>
                <w:b/>
                <w:bCs/>
                <w:sz w:val="18"/>
                <w:szCs w:val="18"/>
                <w:lang w:val="lv-LV" w:eastAsia="en-GB"/>
              </w:rPr>
              <w:t>grantu</w:t>
            </w:r>
            <w:proofErr w:type="spellEnd"/>
          </w:p>
          <w:p w14:paraId="34BC9A44" w14:textId="6093D08A" w:rsidR="00D25EB9" w:rsidRPr="00467C43" w:rsidRDefault="00D25EB9" w:rsidP="00D25EB9">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shēma</w:t>
            </w:r>
            <w:r>
              <w:rPr>
                <w:rFonts w:ascii="Times New Roman" w:eastAsiaTheme="minorEastAsia" w:hAnsi="Times New Roman"/>
                <w:b/>
                <w:bCs/>
                <w:sz w:val="18"/>
                <w:szCs w:val="18"/>
                <w:lang w:val="lv-LV" w:eastAsia="en-GB"/>
              </w:rPr>
              <w:t>s/</w:t>
            </w:r>
            <w:r w:rsidRPr="00467C43">
              <w:rPr>
                <w:rFonts w:ascii="Times New Roman" w:eastAsiaTheme="minorEastAsia" w:hAnsi="Times New Roman"/>
                <w:b/>
                <w:bCs/>
                <w:sz w:val="18"/>
                <w:szCs w:val="18"/>
                <w:lang w:val="lv-LV" w:eastAsia="en-GB"/>
              </w:rPr>
              <w:t>iepriekš</w:t>
            </w:r>
          </w:p>
          <w:p w14:paraId="427701A3" w14:textId="21B42A7B" w:rsidR="00D25EB9" w:rsidRPr="00467C43" w:rsidRDefault="00D25EB9" w:rsidP="00D25EB9">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noteiktais</w:t>
            </w:r>
          </w:p>
          <w:p w14:paraId="6A86A95F" w14:textId="17CE7D30" w:rsidR="00D25EB9" w:rsidRPr="00467C43" w:rsidRDefault="00D25EB9" w:rsidP="00D25EB9">
            <w:pPr>
              <w:spacing w:after="0" w:line="276" w:lineRule="auto"/>
              <w:jc w:val="center"/>
              <w:rPr>
                <w:rFonts w:ascii="Times New Roman" w:eastAsiaTheme="minorEastAsia" w:hAnsi="Times New Roman"/>
                <w:b/>
                <w:bCs/>
                <w:sz w:val="18"/>
                <w:szCs w:val="18"/>
                <w:lang w:val="lv-LV" w:eastAsia="en-GB"/>
              </w:rPr>
            </w:pPr>
            <w:r w:rsidRPr="00467C43">
              <w:rPr>
                <w:rFonts w:ascii="Times New Roman" w:eastAsiaTheme="minorEastAsia" w:hAnsi="Times New Roman"/>
                <w:b/>
                <w:bCs/>
                <w:sz w:val="18"/>
                <w:szCs w:val="18"/>
                <w:lang w:val="lv-LV" w:eastAsia="en-GB"/>
              </w:rPr>
              <w:t>projekts</w:t>
            </w:r>
          </w:p>
          <w:p w14:paraId="17D49F51" w14:textId="1A03F21B" w:rsidR="00D25EB9" w:rsidRPr="00BA318C" w:rsidRDefault="00D25EB9" w:rsidP="00D25EB9">
            <w:pPr>
              <w:spacing w:after="0"/>
              <w:jc w:val="center"/>
              <w:rPr>
                <w:rFonts w:ascii="Times New Roman" w:hAnsi="Times New Roman"/>
                <w:b/>
                <w:bCs/>
                <w:sz w:val="18"/>
                <w:szCs w:val="18"/>
                <w:lang w:val="lv-LV" w:eastAsia="en-GB"/>
              </w:rPr>
            </w:pPr>
          </w:p>
        </w:tc>
        <w:tc>
          <w:tcPr>
            <w:tcW w:w="19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F0AA3C" w14:textId="0A392487" w:rsidR="00D25EB9" w:rsidRPr="00BA318C" w:rsidRDefault="00D25EB9" w:rsidP="00D25EB9">
            <w:pPr>
              <w:spacing w:after="0"/>
              <w:jc w:val="center"/>
              <w:rPr>
                <w:rFonts w:ascii="Times New Roman" w:hAnsi="Times New Roman"/>
                <w:color w:val="000000"/>
                <w:sz w:val="16"/>
                <w:szCs w:val="16"/>
                <w:lang w:val="lv-LV" w:eastAsia="en-GB"/>
              </w:rPr>
            </w:pPr>
            <w:r w:rsidRPr="00BA318C">
              <w:rPr>
                <w:rFonts w:ascii="Times New Roman" w:hAnsi="Times New Roman"/>
                <w:b/>
                <w:bCs/>
                <w:sz w:val="18"/>
                <w:szCs w:val="18"/>
                <w:lang w:val="lv-LV" w:eastAsia="en-GB"/>
              </w:rPr>
              <w:t xml:space="preserve">Plānotā </w:t>
            </w:r>
            <w:r>
              <w:rPr>
                <w:rFonts w:ascii="Times New Roman" w:hAnsi="Times New Roman"/>
                <w:b/>
                <w:bCs/>
                <w:sz w:val="18"/>
                <w:szCs w:val="18"/>
                <w:lang w:val="lv-LV" w:eastAsia="en-GB"/>
              </w:rPr>
              <w:t xml:space="preserve">atbalsta </w:t>
            </w:r>
            <w:r w:rsidRPr="00BA318C">
              <w:rPr>
                <w:rFonts w:ascii="Times New Roman" w:hAnsi="Times New Roman"/>
                <w:b/>
                <w:bCs/>
                <w:sz w:val="18"/>
                <w:szCs w:val="18"/>
                <w:lang w:val="lv-LV" w:eastAsia="en-GB"/>
              </w:rPr>
              <w:t>summa (EUR)</w:t>
            </w:r>
          </w:p>
          <w:p w14:paraId="674624CC" w14:textId="77777777" w:rsidR="00D25EB9" w:rsidRPr="00467C43" w:rsidRDefault="00D25EB9" w:rsidP="00D25EB9">
            <w:pPr>
              <w:spacing w:after="0" w:line="276" w:lineRule="auto"/>
              <w:jc w:val="center"/>
              <w:rPr>
                <w:rFonts w:ascii="Times New Roman" w:eastAsiaTheme="minorEastAsia" w:hAnsi="Times New Roman"/>
                <w:sz w:val="16"/>
                <w:szCs w:val="16"/>
                <w:lang w:val="lv-LV" w:eastAsia="en-GB"/>
              </w:rPr>
            </w:pPr>
            <w:r>
              <w:rPr>
                <w:rFonts w:ascii="Times New Roman" w:hAnsi="Times New Roman"/>
                <w:color w:val="000000"/>
                <w:sz w:val="16"/>
                <w:szCs w:val="16"/>
                <w:lang w:val="lv-LV" w:eastAsia="en-GB"/>
              </w:rPr>
              <w:t>(</w:t>
            </w:r>
            <w:r w:rsidRPr="00467C43">
              <w:rPr>
                <w:rFonts w:ascii="Times New Roman" w:eastAsiaTheme="minorEastAsia" w:hAnsi="Times New Roman"/>
                <w:sz w:val="16"/>
                <w:szCs w:val="16"/>
                <w:lang w:val="lv-LV" w:eastAsia="en-GB"/>
              </w:rPr>
              <w:t>katram atklātajam</w:t>
            </w:r>
          </w:p>
          <w:p w14:paraId="08FE87D2" w14:textId="77777777" w:rsidR="00D25EB9" w:rsidRPr="00467C43" w:rsidRDefault="00D25EB9" w:rsidP="00D25EB9">
            <w:pPr>
              <w:spacing w:after="0" w:line="276" w:lineRule="auto"/>
              <w:jc w:val="center"/>
              <w:rPr>
                <w:rFonts w:ascii="Times New Roman" w:eastAsiaTheme="minorEastAsia" w:hAnsi="Times New Roman"/>
                <w:sz w:val="16"/>
                <w:szCs w:val="16"/>
                <w:lang w:val="lv-LV" w:eastAsia="en-GB"/>
              </w:rPr>
            </w:pPr>
            <w:r w:rsidRPr="00467C43">
              <w:rPr>
                <w:rFonts w:ascii="Times New Roman" w:eastAsiaTheme="minorEastAsia" w:hAnsi="Times New Roman"/>
                <w:sz w:val="16"/>
                <w:szCs w:val="16"/>
                <w:lang w:val="lv-LV" w:eastAsia="en-GB"/>
              </w:rPr>
              <w:t>konkursam, katrai</w:t>
            </w:r>
          </w:p>
          <w:p w14:paraId="27AD315F" w14:textId="77777777" w:rsidR="00D25EB9" w:rsidRPr="00467C43" w:rsidRDefault="00D25EB9" w:rsidP="00D25EB9">
            <w:pPr>
              <w:spacing w:after="0" w:line="276" w:lineRule="auto"/>
              <w:jc w:val="center"/>
              <w:rPr>
                <w:rFonts w:ascii="Times New Roman" w:eastAsiaTheme="minorEastAsia" w:hAnsi="Times New Roman"/>
                <w:sz w:val="16"/>
                <w:szCs w:val="16"/>
                <w:lang w:val="lv-LV" w:eastAsia="en-GB"/>
              </w:rPr>
            </w:pPr>
            <w:r w:rsidRPr="00467C43">
              <w:rPr>
                <w:rFonts w:ascii="Times New Roman" w:eastAsiaTheme="minorEastAsia" w:hAnsi="Times New Roman"/>
                <w:sz w:val="16"/>
                <w:szCs w:val="16"/>
                <w:lang w:val="lv-LV" w:eastAsia="en-GB"/>
              </w:rPr>
              <w:t xml:space="preserve">neliela apjoma </w:t>
            </w:r>
            <w:proofErr w:type="spellStart"/>
            <w:r w:rsidRPr="00467C43">
              <w:rPr>
                <w:rFonts w:ascii="Times New Roman" w:eastAsiaTheme="minorEastAsia" w:hAnsi="Times New Roman"/>
                <w:sz w:val="16"/>
                <w:szCs w:val="16"/>
                <w:lang w:val="lv-LV" w:eastAsia="en-GB"/>
              </w:rPr>
              <w:t>grantu</w:t>
            </w:r>
            <w:proofErr w:type="spellEnd"/>
          </w:p>
          <w:p w14:paraId="3A4BD830" w14:textId="77777777" w:rsidR="00D25EB9" w:rsidRPr="00467C43" w:rsidRDefault="00D25EB9" w:rsidP="00D25EB9">
            <w:pPr>
              <w:spacing w:after="0" w:line="276" w:lineRule="auto"/>
              <w:jc w:val="center"/>
              <w:rPr>
                <w:rFonts w:ascii="Times New Roman" w:eastAsiaTheme="minorEastAsia" w:hAnsi="Times New Roman"/>
                <w:sz w:val="16"/>
                <w:szCs w:val="16"/>
                <w:lang w:val="lv-LV" w:eastAsia="en-GB"/>
              </w:rPr>
            </w:pPr>
            <w:r w:rsidRPr="00467C43">
              <w:rPr>
                <w:rFonts w:ascii="Times New Roman" w:eastAsiaTheme="minorEastAsia" w:hAnsi="Times New Roman"/>
                <w:sz w:val="16"/>
                <w:szCs w:val="16"/>
                <w:lang w:val="lv-LV" w:eastAsia="en-GB"/>
              </w:rPr>
              <w:t>shēmai, iepriekš</w:t>
            </w:r>
          </w:p>
          <w:p w14:paraId="0AB178A4" w14:textId="77777777" w:rsidR="00D25EB9" w:rsidRPr="00467C43" w:rsidRDefault="00D25EB9" w:rsidP="00D25EB9">
            <w:pPr>
              <w:spacing w:after="0" w:line="276" w:lineRule="auto"/>
              <w:jc w:val="center"/>
              <w:rPr>
                <w:rFonts w:ascii="Times New Roman" w:eastAsiaTheme="minorEastAsia" w:hAnsi="Times New Roman"/>
                <w:sz w:val="16"/>
                <w:szCs w:val="16"/>
                <w:lang w:val="lv-LV" w:eastAsia="en-GB"/>
              </w:rPr>
            </w:pPr>
            <w:r w:rsidRPr="00467C43">
              <w:rPr>
                <w:rFonts w:ascii="Times New Roman" w:eastAsiaTheme="minorEastAsia" w:hAnsi="Times New Roman"/>
                <w:sz w:val="16"/>
                <w:szCs w:val="16"/>
                <w:lang w:val="lv-LV" w:eastAsia="en-GB"/>
              </w:rPr>
              <w:t>noteiktajiem</w:t>
            </w:r>
          </w:p>
          <w:p w14:paraId="75BFA865" w14:textId="53526FC8" w:rsidR="00D25EB9" w:rsidRPr="00BA318C" w:rsidRDefault="00D25EB9" w:rsidP="00D25EB9">
            <w:pPr>
              <w:spacing w:after="0"/>
              <w:jc w:val="center"/>
              <w:rPr>
                <w:rFonts w:ascii="Times New Roman" w:hAnsi="Times New Roman"/>
                <w:b/>
                <w:bCs/>
                <w:sz w:val="18"/>
                <w:szCs w:val="18"/>
                <w:lang w:val="lv-LV" w:eastAsia="en-GB"/>
              </w:rPr>
            </w:pPr>
            <w:r w:rsidRPr="00467C43">
              <w:rPr>
                <w:rFonts w:ascii="Times New Roman" w:eastAsiaTheme="minorEastAsia" w:hAnsi="Times New Roman"/>
                <w:sz w:val="16"/>
                <w:szCs w:val="16"/>
                <w:lang w:val="lv-LV" w:eastAsia="en-GB"/>
              </w:rPr>
              <w:t>projektiem</w:t>
            </w:r>
            <w:r w:rsidRPr="00BA318C">
              <w:rPr>
                <w:rFonts w:ascii="Times New Roman" w:hAnsi="Times New Roman"/>
                <w:color w:val="000000"/>
                <w:sz w:val="16"/>
                <w:szCs w:val="16"/>
                <w:lang w:val="lv-LV" w:eastAsia="en-GB"/>
              </w:rPr>
              <w:t>)***</w:t>
            </w:r>
          </w:p>
        </w:tc>
        <w:tc>
          <w:tcPr>
            <w:tcW w:w="1052" w:type="dxa"/>
            <w:tcBorders>
              <w:top w:val="single" w:sz="4" w:space="0" w:color="auto"/>
              <w:left w:val="nil"/>
              <w:bottom w:val="single" w:sz="4" w:space="0" w:color="auto"/>
              <w:right w:val="single" w:sz="4" w:space="0" w:color="auto"/>
            </w:tcBorders>
            <w:shd w:val="clear" w:color="000000" w:fill="D9D9D9"/>
          </w:tcPr>
          <w:p w14:paraId="54AC1A69" w14:textId="1C973A67" w:rsidR="00D25EB9" w:rsidRPr="00BA318C" w:rsidRDefault="00D25EB9" w:rsidP="00D25EB9">
            <w:pPr>
              <w:spacing w:after="0"/>
              <w:jc w:val="center"/>
              <w:rPr>
                <w:rFonts w:ascii="Times New Roman" w:hAnsi="Times New Roman"/>
                <w:b/>
                <w:bCs/>
                <w:sz w:val="18"/>
                <w:szCs w:val="18"/>
                <w:lang w:val="lv-LV" w:eastAsia="en-GB"/>
              </w:rPr>
            </w:pPr>
            <w:r>
              <w:rPr>
                <w:rFonts w:ascii="Times New Roman" w:hAnsi="Times New Roman"/>
                <w:b/>
                <w:bCs/>
                <w:sz w:val="18"/>
                <w:szCs w:val="18"/>
                <w:lang w:val="lv-LV" w:eastAsia="en-GB"/>
              </w:rPr>
              <w:t>Atbalsta intensitāte</w:t>
            </w:r>
            <w:r w:rsidR="00077727">
              <w:rPr>
                <w:rStyle w:val="FootnoteReference"/>
                <w:rFonts w:ascii="Times New Roman" w:hAnsi="Times New Roman"/>
                <w:b/>
                <w:bCs/>
                <w:sz w:val="18"/>
                <w:szCs w:val="18"/>
                <w:lang w:val="lv-LV" w:eastAsia="en-GB"/>
              </w:rPr>
              <w:footnoteReference w:id="11"/>
            </w:r>
            <w:r w:rsidRPr="00BA318C">
              <w:rPr>
                <w:rFonts w:ascii="Times New Roman" w:hAnsi="Times New Roman"/>
                <w:b/>
                <w:bCs/>
                <w:sz w:val="18"/>
                <w:szCs w:val="18"/>
                <w:lang w:val="lv-LV" w:eastAsia="en-GB"/>
              </w:rPr>
              <w:t xml:space="preserve"> (%)</w:t>
            </w:r>
          </w:p>
        </w:tc>
        <w:tc>
          <w:tcPr>
            <w:tcW w:w="1275" w:type="dxa"/>
            <w:tcBorders>
              <w:top w:val="single" w:sz="8" w:space="0" w:color="auto"/>
              <w:left w:val="single" w:sz="4" w:space="0" w:color="auto"/>
              <w:bottom w:val="single" w:sz="4" w:space="0" w:color="auto"/>
              <w:right w:val="single" w:sz="8" w:space="0" w:color="auto"/>
            </w:tcBorders>
            <w:shd w:val="clear" w:color="000000" w:fill="D9D9D9"/>
            <w:vAlign w:val="center"/>
            <w:hideMark/>
          </w:tcPr>
          <w:p w14:paraId="697E0163" w14:textId="70A846B9" w:rsidR="00D25EB9" w:rsidRPr="00BA318C" w:rsidRDefault="00D25EB9" w:rsidP="00D25EB9">
            <w:pPr>
              <w:spacing w:after="0"/>
              <w:jc w:val="center"/>
              <w:rPr>
                <w:rFonts w:ascii="Times New Roman" w:hAnsi="Times New Roman"/>
                <w:b/>
                <w:bCs/>
                <w:sz w:val="18"/>
                <w:szCs w:val="18"/>
                <w:lang w:val="lv-LV" w:eastAsia="en-GB"/>
              </w:rPr>
            </w:pPr>
            <w:r>
              <w:rPr>
                <w:rFonts w:ascii="Times New Roman" w:hAnsi="Times New Roman"/>
                <w:b/>
                <w:bCs/>
                <w:sz w:val="18"/>
                <w:szCs w:val="18"/>
                <w:lang w:val="lv-LV" w:eastAsia="en-GB"/>
              </w:rPr>
              <w:t>P</w:t>
            </w:r>
            <w:r w:rsidRPr="00BA318C">
              <w:rPr>
                <w:rFonts w:ascii="Times New Roman" w:hAnsi="Times New Roman"/>
                <w:b/>
                <w:bCs/>
                <w:sz w:val="18"/>
                <w:szCs w:val="18"/>
                <w:lang w:val="lv-LV" w:eastAsia="en-GB"/>
              </w:rPr>
              <w:t>ieteikuma iesniedzēji</w:t>
            </w:r>
          </w:p>
        </w:tc>
        <w:tc>
          <w:tcPr>
            <w:tcW w:w="1214" w:type="dxa"/>
            <w:tcBorders>
              <w:top w:val="single" w:sz="8" w:space="0" w:color="auto"/>
              <w:left w:val="nil"/>
              <w:bottom w:val="single" w:sz="4" w:space="0" w:color="auto"/>
              <w:right w:val="single" w:sz="8" w:space="0" w:color="auto"/>
            </w:tcBorders>
            <w:shd w:val="clear" w:color="000000" w:fill="D9D9D9"/>
            <w:vAlign w:val="center"/>
          </w:tcPr>
          <w:p w14:paraId="22082B9A" w14:textId="02AE2816" w:rsidR="00D25EB9" w:rsidRPr="00BA318C" w:rsidRDefault="00D25EB9" w:rsidP="00D25EB9">
            <w:pPr>
              <w:spacing w:after="0"/>
              <w:rPr>
                <w:rFonts w:ascii="Times New Roman" w:hAnsi="Times New Roman"/>
                <w:b/>
                <w:bCs/>
                <w:sz w:val="18"/>
                <w:szCs w:val="18"/>
                <w:lang w:val="lv-LV" w:eastAsia="en-GB"/>
              </w:rPr>
            </w:pPr>
            <w:r>
              <w:rPr>
                <w:rFonts w:ascii="Times New Roman" w:hAnsi="Times New Roman"/>
                <w:b/>
                <w:bCs/>
                <w:sz w:val="18"/>
                <w:szCs w:val="18"/>
                <w:lang w:val="lv-LV" w:eastAsia="en-GB"/>
              </w:rPr>
              <w:t xml:space="preserve">Projektu </w:t>
            </w:r>
            <w:r w:rsidRPr="00BA318C">
              <w:rPr>
                <w:rFonts w:ascii="Times New Roman" w:hAnsi="Times New Roman"/>
                <w:b/>
                <w:bCs/>
                <w:sz w:val="18"/>
                <w:szCs w:val="18"/>
                <w:lang w:val="lv-LV" w:eastAsia="en-GB"/>
              </w:rPr>
              <w:t>partneri</w:t>
            </w:r>
          </w:p>
        </w:tc>
      </w:tr>
      <w:tr w:rsidR="00D25EB9" w:rsidRPr="00BA318C" w14:paraId="0F5BD722" w14:textId="77777777" w:rsidTr="00BF2A8F">
        <w:trPr>
          <w:trHeight w:val="1090"/>
          <w:jc w:val="center"/>
        </w:trPr>
        <w:tc>
          <w:tcPr>
            <w:tcW w:w="1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A52EF6" w14:textId="587ABC55" w:rsidR="00044CAB" w:rsidRPr="00BA318C" w:rsidRDefault="00D25EB9" w:rsidP="00044CAB">
            <w:pPr>
              <w:spacing w:after="0"/>
              <w:rPr>
                <w:rFonts w:ascii="Times New Roman" w:hAnsi="Times New Roman"/>
                <w:b/>
                <w:bCs/>
                <w:sz w:val="18"/>
                <w:szCs w:val="18"/>
                <w:lang w:val="lv-LV" w:eastAsia="en-GB"/>
              </w:rPr>
            </w:pPr>
            <w:r>
              <w:rPr>
                <w:rFonts w:ascii="Times New Roman" w:hAnsi="Times New Roman"/>
                <w:b/>
                <w:bCs/>
                <w:sz w:val="18"/>
                <w:szCs w:val="18"/>
                <w:lang w:val="lv-LV" w:eastAsia="en-GB"/>
              </w:rPr>
              <w:t>Atklātais konkurss</w:t>
            </w:r>
            <w:r w:rsidR="00044CAB" w:rsidRPr="00BA318C">
              <w:rPr>
                <w:rFonts w:ascii="Times New Roman" w:hAnsi="Times New Roman"/>
                <w:b/>
                <w:bCs/>
                <w:sz w:val="18"/>
                <w:szCs w:val="18"/>
                <w:lang w:val="lv-LV" w:eastAsia="en-GB"/>
              </w:rPr>
              <w:t>:</w:t>
            </w:r>
          </w:p>
          <w:p w14:paraId="1B07698A" w14:textId="77777777" w:rsidR="00044CAB" w:rsidRPr="00BA318C" w:rsidRDefault="00044CAB" w:rsidP="00044CAB">
            <w:pPr>
              <w:spacing w:after="0"/>
              <w:rPr>
                <w:rFonts w:ascii="Times New Roman" w:hAnsi="Times New Roman"/>
                <w:b/>
                <w:bCs/>
                <w:sz w:val="18"/>
                <w:szCs w:val="18"/>
                <w:lang w:val="lv-LV" w:eastAsia="en-GB"/>
              </w:rPr>
            </w:pPr>
          </w:p>
        </w:tc>
        <w:tc>
          <w:tcPr>
            <w:tcW w:w="1506" w:type="dxa"/>
            <w:tcBorders>
              <w:top w:val="single" w:sz="4" w:space="0" w:color="auto"/>
              <w:left w:val="nil"/>
              <w:right w:val="single" w:sz="4" w:space="0" w:color="auto"/>
            </w:tcBorders>
            <w:shd w:val="clear" w:color="auto" w:fill="auto"/>
          </w:tcPr>
          <w:p w14:paraId="06688244" w14:textId="5FF27157" w:rsidR="00044CAB" w:rsidRPr="00BA318C" w:rsidRDefault="00BF2A8F" w:rsidP="00044CAB">
            <w:pPr>
              <w:spacing w:after="0"/>
              <w:rPr>
                <w:rFonts w:ascii="Times New Roman" w:hAnsi="Times New Roman"/>
                <w:sz w:val="18"/>
                <w:szCs w:val="18"/>
                <w:lang w:val="lv-LV" w:eastAsia="en-GB"/>
              </w:rPr>
            </w:pPr>
            <w:r>
              <w:rPr>
                <w:rFonts w:ascii="Times New Roman" w:hAnsi="Times New Roman"/>
                <w:sz w:val="18"/>
                <w:szCs w:val="18"/>
                <w:lang w:val="lv-LV" w:eastAsia="en-GB"/>
              </w:rPr>
              <w:t xml:space="preserve">1 </w:t>
            </w:r>
            <w:r w:rsidR="00D25EB9">
              <w:rPr>
                <w:rFonts w:ascii="Times New Roman" w:hAnsi="Times New Roman"/>
                <w:sz w:val="18"/>
                <w:szCs w:val="18"/>
                <w:lang w:val="lv-LV" w:eastAsia="en-GB"/>
              </w:rPr>
              <w:t xml:space="preserve">kārta </w:t>
            </w:r>
            <w:r>
              <w:rPr>
                <w:rFonts w:ascii="Times New Roman" w:hAnsi="Times New Roman"/>
                <w:sz w:val="18"/>
                <w:szCs w:val="18"/>
                <w:lang w:val="lv-LV" w:eastAsia="en-GB"/>
              </w:rPr>
              <w:t xml:space="preserve">ar </w:t>
            </w:r>
            <w:r w:rsidR="00D25EB9">
              <w:rPr>
                <w:rFonts w:ascii="Times New Roman" w:hAnsi="Times New Roman"/>
                <w:sz w:val="18"/>
                <w:szCs w:val="18"/>
                <w:lang w:val="lv-LV" w:eastAsia="en-GB"/>
              </w:rPr>
              <w:t xml:space="preserve">fokusa </w:t>
            </w:r>
            <w:r>
              <w:rPr>
                <w:rFonts w:ascii="Times New Roman" w:hAnsi="Times New Roman"/>
                <w:sz w:val="18"/>
                <w:szCs w:val="18"/>
                <w:lang w:val="lv-LV" w:eastAsia="en-GB"/>
              </w:rPr>
              <w:t xml:space="preserve">jomu </w:t>
            </w:r>
            <w:r w:rsidR="00D25EB9">
              <w:rPr>
                <w:rFonts w:ascii="Times New Roman" w:hAnsi="Times New Roman"/>
                <w:sz w:val="18"/>
                <w:szCs w:val="18"/>
                <w:lang w:val="lv-LV" w:eastAsia="en-GB"/>
              </w:rPr>
              <w:t>Z</w:t>
            </w:r>
            <w:r w:rsidR="00D25EB9" w:rsidRPr="00BA318C">
              <w:rPr>
                <w:rFonts w:ascii="Times New Roman" w:hAnsi="Times New Roman"/>
                <w:sz w:val="18"/>
                <w:szCs w:val="18"/>
                <w:lang w:val="lv-LV" w:eastAsia="en-GB"/>
              </w:rPr>
              <w:t xml:space="preserve">I </w:t>
            </w:r>
          </w:p>
          <w:p w14:paraId="725A27D8" w14:textId="77777777" w:rsidR="00044CAB" w:rsidRPr="00BA318C" w:rsidRDefault="00044CAB" w:rsidP="00044CAB">
            <w:pPr>
              <w:spacing w:after="0"/>
              <w:jc w:val="both"/>
              <w:rPr>
                <w:rFonts w:ascii="Times New Roman" w:hAnsi="Times New Roman"/>
                <w:b/>
                <w:sz w:val="18"/>
                <w:szCs w:val="18"/>
                <w:lang w:val="lv-LV" w:eastAsia="en-GB"/>
              </w:rPr>
            </w:pPr>
            <w:r w:rsidRPr="00BA318C">
              <w:rPr>
                <w:rFonts w:ascii="Times New Roman" w:hAnsi="Times New Roman"/>
                <w:sz w:val="18"/>
                <w:szCs w:val="18"/>
                <w:lang w:val="lv-LV" w:eastAsia="en-GB"/>
              </w:rPr>
              <w:t> </w:t>
            </w:r>
          </w:p>
        </w:tc>
        <w:tc>
          <w:tcPr>
            <w:tcW w:w="1916" w:type="dxa"/>
            <w:tcBorders>
              <w:top w:val="single" w:sz="4" w:space="0" w:color="auto"/>
              <w:left w:val="nil"/>
              <w:right w:val="single" w:sz="4" w:space="0" w:color="auto"/>
            </w:tcBorders>
            <w:shd w:val="clear" w:color="auto" w:fill="auto"/>
          </w:tcPr>
          <w:p w14:paraId="07B76BB4" w14:textId="72F301FA" w:rsidR="00044CAB" w:rsidRPr="00BA318C" w:rsidRDefault="00044CAB" w:rsidP="00044CA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€ 5 </w:t>
            </w:r>
            <w:r w:rsidR="00D051CE" w:rsidRPr="00BA318C">
              <w:rPr>
                <w:rFonts w:ascii="Times New Roman" w:hAnsi="Times New Roman"/>
                <w:sz w:val="18"/>
                <w:szCs w:val="18"/>
                <w:lang w:val="lv-LV" w:eastAsia="en-GB"/>
              </w:rPr>
              <w:t>90</w:t>
            </w:r>
            <w:r w:rsidR="00D051CE">
              <w:rPr>
                <w:rFonts w:ascii="Times New Roman" w:hAnsi="Times New Roman"/>
                <w:sz w:val="18"/>
                <w:szCs w:val="18"/>
                <w:lang w:val="lv-LV" w:eastAsia="en-GB"/>
              </w:rPr>
              <w:t>2</w:t>
            </w:r>
            <w:r w:rsidR="00D051CE" w:rsidRPr="00BA318C">
              <w:rPr>
                <w:rFonts w:ascii="Times New Roman" w:hAnsi="Times New Roman"/>
                <w:sz w:val="18"/>
                <w:szCs w:val="18"/>
                <w:lang w:val="lv-LV" w:eastAsia="en-GB"/>
              </w:rPr>
              <w:t> </w:t>
            </w:r>
            <w:r w:rsidRPr="00BA318C">
              <w:rPr>
                <w:rFonts w:ascii="Times New Roman" w:hAnsi="Times New Roman"/>
                <w:sz w:val="18"/>
                <w:szCs w:val="18"/>
                <w:lang w:val="lv-LV" w:eastAsia="en-GB"/>
              </w:rPr>
              <w:t>673,50</w:t>
            </w:r>
          </w:p>
        </w:tc>
        <w:tc>
          <w:tcPr>
            <w:tcW w:w="1052" w:type="dxa"/>
            <w:vMerge w:val="restart"/>
            <w:tcBorders>
              <w:top w:val="single" w:sz="4" w:space="0" w:color="auto"/>
              <w:left w:val="nil"/>
              <w:right w:val="single" w:sz="4" w:space="0" w:color="auto"/>
            </w:tcBorders>
          </w:tcPr>
          <w:p w14:paraId="22AB90F7" w14:textId="77777777" w:rsidR="00044CAB" w:rsidRPr="00BA318C" w:rsidRDefault="00044CAB" w:rsidP="00044CA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55% (mazie uzņēmumi)</w:t>
            </w:r>
          </w:p>
          <w:p w14:paraId="2AE50C87" w14:textId="77777777" w:rsidR="00044CAB" w:rsidRPr="00BA318C" w:rsidRDefault="00044CAB" w:rsidP="00044CA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45% (vidējie uzņēmumi)</w:t>
            </w:r>
          </w:p>
          <w:p w14:paraId="301E64BF" w14:textId="77777777" w:rsidR="00044CAB" w:rsidRPr="00BA318C" w:rsidRDefault="00044CAB" w:rsidP="00044CAB">
            <w:pPr>
              <w:spacing w:after="0"/>
              <w:jc w:val="both"/>
              <w:rPr>
                <w:rFonts w:ascii="Times New Roman" w:hAnsi="Times New Roman"/>
                <w:sz w:val="18"/>
                <w:szCs w:val="18"/>
                <w:lang w:val="lv-LV" w:eastAsia="en-GB"/>
              </w:rPr>
            </w:pPr>
          </w:p>
        </w:tc>
        <w:tc>
          <w:tcPr>
            <w:tcW w:w="1275" w:type="dxa"/>
            <w:vMerge w:val="restart"/>
            <w:tcBorders>
              <w:top w:val="single" w:sz="4" w:space="0" w:color="auto"/>
              <w:left w:val="single" w:sz="4" w:space="0" w:color="auto"/>
              <w:right w:val="single" w:sz="8" w:space="0" w:color="auto"/>
            </w:tcBorders>
            <w:shd w:val="clear" w:color="auto" w:fill="auto"/>
            <w:hideMark/>
          </w:tcPr>
          <w:p w14:paraId="228D77AA" w14:textId="01F384E8" w:rsidR="00937A93" w:rsidRDefault="00937A93" w:rsidP="00044CAB">
            <w:pPr>
              <w:spacing w:after="0"/>
              <w:rPr>
                <w:rFonts w:ascii="Times New Roman" w:hAnsi="Times New Roman"/>
                <w:sz w:val="18"/>
                <w:szCs w:val="18"/>
                <w:lang w:val="lv-LV" w:eastAsia="en-GB"/>
              </w:rPr>
            </w:pPr>
            <w:r>
              <w:rPr>
                <w:rFonts w:ascii="Times New Roman" w:hAnsi="Times New Roman"/>
                <w:sz w:val="18"/>
                <w:szCs w:val="18"/>
                <w:lang w:val="lv-LV" w:eastAsia="en-GB"/>
              </w:rPr>
              <w:t>Visas jomas:</w:t>
            </w:r>
          </w:p>
          <w:p w14:paraId="190BB4BA" w14:textId="2FD1E6BC" w:rsidR="00044CAB" w:rsidRPr="00BA318C" w:rsidRDefault="00044CAB" w:rsidP="00044CAB">
            <w:pPr>
              <w:spacing w:after="0"/>
              <w:rPr>
                <w:rFonts w:ascii="Times New Roman" w:hAnsi="Times New Roman"/>
                <w:sz w:val="18"/>
                <w:szCs w:val="18"/>
                <w:lang w:val="lv-LV" w:eastAsia="en-GB"/>
              </w:rPr>
            </w:pPr>
            <w:r w:rsidRPr="00BA318C">
              <w:rPr>
                <w:rFonts w:ascii="Times New Roman" w:hAnsi="Times New Roman"/>
                <w:sz w:val="18"/>
                <w:szCs w:val="18"/>
                <w:lang w:val="lv-LV" w:eastAsia="en-GB"/>
              </w:rPr>
              <w:t>MVU, kas reģistrēti kā juridiskas personas Latvijā.</w:t>
            </w:r>
          </w:p>
          <w:p w14:paraId="71210607" w14:textId="77777777" w:rsidR="00044CAB" w:rsidRPr="00BA318C" w:rsidRDefault="00044CAB" w:rsidP="00044CAB">
            <w:pPr>
              <w:spacing w:after="0"/>
              <w:rPr>
                <w:rFonts w:ascii="Times New Roman" w:hAnsi="Times New Roman"/>
                <w:sz w:val="18"/>
                <w:szCs w:val="18"/>
                <w:lang w:val="lv-LV" w:eastAsia="en-GB"/>
              </w:rPr>
            </w:pPr>
          </w:p>
          <w:p w14:paraId="1AF13F2B" w14:textId="77777777" w:rsidR="00044CAB" w:rsidRPr="00BA318C" w:rsidRDefault="00044CAB" w:rsidP="00044CAB">
            <w:pPr>
              <w:spacing w:after="0"/>
              <w:rPr>
                <w:rFonts w:ascii="Times New Roman" w:hAnsi="Times New Roman"/>
                <w:sz w:val="18"/>
                <w:szCs w:val="18"/>
                <w:lang w:val="lv-LV" w:eastAsia="en-GB"/>
              </w:rPr>
            </w:pPr>
          </w:p>
        </w:tc>
        <w:tc>
          <w:tcPr>
            <w:tcW w:w="1214" w:type="dxa"/>
            <w:vMerge w:val="restart"/>
            <w:tcBorders>
              <w:top w:val="single" w:sz="4" w:space="0" w:color="auto"/>
              <w:left w:val="nil"/>
              <w:right w:val="single" w:sz="8" w:space="0" w:color="auto"/>
            </w:tcBorders>
          </w:tcPr>
          <w:p w14:paraId="34111B94" w14:textId="2C13D88B" w:rsidR="00044CAB" w:rsidRPr="00BA318C" w:rsidRDefault="00D051CE" w:rsidP="00044CAB">
            <w:pPr>
              <w:spacing w:after="0"/>
              <w:rPr>
                <w:rFonts w:ascii="Times New Roman" w:hAnsi="Times New Roman"/>
                <w:sz w:val="18"/>
                <w:szCs w:val="18"/>
                <w:lang w:val="lv-LV" w:eastAsia="en-GB"/>
              </w:rPr>
            </w:pPr>
            <w:r w:rsidRPr="00BA318C">
              <w:rPr>
                <w:rFonts w:ascii="Times New Roman" w:hAnsi="Times New Roman"/>
                <w:sz w:val="18"/>
                <w:szCs w:val="18"/>
                <w:lang w:val="lv-LV" w:eastAsia="en-GB"/>
              </w:rPr>
              <w:t>Jebkura publiska vai privāta struktūra, komerciāla vai nekomerciāla un nevalstiska organizācija, kas reģistrēta kā juridiska persona Norvēģijā vai Latvijā.</w:t>
            </w:r>
          </w:p>
        </w:tc>
      </w:tr>
      <w:tr w:rsidR="00D25EB9" w:rsidRPr="00BA318C" w14:paraId="0D933662" w14:textId="77777777" w:rsidTr="00BF2A8F">
        <w:trPr>
          <w:trHeight w:val="760"/>
          <w:jc w:val="center"/>
        </w:trPr>
        <w:tc>
          <w:tcPr>
            <w:tcW w:w="1690" w:type="dxa"/>
            <w:vMerge/>
            <w:tcBorders>
              <w:top w:val="single" w:sz="4" w:space="0" w:color="auto"/>
              <w:left w:val="single" w:sz="4" w:space="0" w:color="auto"/>
              <w:bottom w:val="single" w:sz="4" w:space="0" w:color="auto"/>
              <w:right w:val="single" w:sz="4" w:space="0" w:color="auto"/>
            </w:tcBorders>
            <w:shd w:val="clear" w:color="auto" w:fill="auto"/>
          </w:tcPr>
          <w:p w14:paraId="5158E913" w14:textId="77777777" w:rsidR="00044CAB" w:rsidRPr="00BA318C" w:rsidRDefault="00044CAB" w:rsidP="00044CAB">
            <w:pPr>
              <w:spacing w:after="0"/>
              <w:rPr>
                <w:rFonts w:ascii="Times New Roman" w:hAnsi="Times New Roman"/>
                <w:b/>
                <w:bCs/>
                <w:sz w:val="18"/>
                <w:szCs w:val="18"/>
                <w:lang w:val="lv-LV" w:eastAsia="en-GB"/>
              </w:rPr>
            </w:pPr>
          </w:p>
        </w:tc>
        <w:tc>
          <w:tcPr>
            <w:tcW w:w="1506" w:type="dxa"/>
            <w:tcBorders>
              <w:top w:val="single" w:sz="4" w:space="0" w:color="auto"/>
              <w:left w:val="nil"/>
              <w:right w:val="single" w:sz="4" w:space="0" w:color="auto"/>
            </w:tcBorders>
            <w:shd w:val="clear" w:color="auto" w:fill="auto"/>
          </w:tcPr>
          <w:p w14:paraId="5AF260CE" w14:textId="5E05FC22" w:rsidR="00044CAB" w:rsidRPr="00BA318C" w:rsidRDefault="00044CAB" w:rsidP="00044CAB">
            <w:pPr>
              <w:spacing w:after="0"/>
              <w:rPr>
                <w:rFonts w:ascii="Times New Roman" w:hAnsi="Times New Roman"/>
                <w:sz w:val="18"/>
                <w:szCs w:val="18"/>
                <w:lang w:val="lv-LV" w:eastAsia="en-GB"/>
              </w:rPr>
            </w:pPr>
            <w:r w:rsidRPr="00BA318C">
              <w:rPr>
                <w:rFonts w:ascii="Times New Roman" w:hAnsi="Times New Roman"/>
                <w:sz w:val="18"/>
                <w:szCs w:val="18"/>
                <w:lang w:val="lv-LV" w:eastAsia="en-GB"/>
              </w:rPr>
              <w:t xml:space="preserve">1 </w:t>
            </w:r>
            <w:r w:rsidR="00D25EB9">
              <w:rPr>
                <w:rFonts w:ascii="Times New Roman" w:hAnsi="Times New Roman"/>
                <w:sz w:val="18"/>
                <w:szCs w:val="18"/>
                <w:lang w:val="lv-LV" w:eastAsia="en-GB"/>
              </w:rPr>
              <w:t>kārta</w:t>
            </w:r>
            <w:r w:rsidR="00D25EB9" w:rsidRPr="00BA318C">
              <w:rPr>
                <w:rFonts w:ascii="Times New Roman" w:hAnsi="Times New Roman"/>
                <w:sz w:val="18"/>
                <w:szCs w:val="18"/>
                <w:lang w:val="lv-LV" w:eastAsia="en-GB"/>
              </w:rPr>
              <w:t xml:space="preserve"> </w:t>
            </w:r>
            <w:r w:rsidRPr="00BA318C">
              <w:rPr>
                <w:rFonts w:ascii="Times New Roman" w:hAnsi="Times New Roman"/>
                <w:sz w:val="18"/>
                <w:szCs w:val="18"/>
                <w:lang w:val="lv-LV" w:eastAsia="en-GB"/>
              </w:rPr>
              <w:t xml:space="preserve">ar </w:t>
            </w:r>
            <w:r w:rsidR="00D25EB9">
              <w:rPr>
                <w:rFonts w:ascii="Times New Roman" w:hAnsi="Times New Roman"/>
                <w:sz w:val="18"/>
                <w:szCs w:val="18"/>
                <w:lang w:val="lv-LV" w:eastAsia="en-GB"/>
              </w:rPr>
              <w:t>fokusa</w:t>
            </w:r>
            <w:r w:rsidR="00D25EB9" w:rsidRPr="00BA318C">
              <w:rPr>
                <w:rFonts w:ascii="Times New Roman" w:hAnsi="Times New Roman"/>
                <w:sz w:val="18"/>
                <w:szCs w:val="18"/>
                <w:lang w:val="lv-LV" w:eastAsia="en-GB"/>
              </w:rPr>
              <w:t xml:space="preserve"> </w:t>
            </w:r>
            <w:r w:rsidRPr="00BA318C">
              <w:rPr>
                <w:rFonts w:ascii="Times New Roman" w:hAnsi="Times New Roman"/>
                <w:sz w:val="18"/>
                <w:szCs w:val="18"/>
                <w:lang w:val="lv-LV" w:eastAsia="en-GB"/>
              </w:rPr>
              <w:t>jomu IKT</w:t>
            </w:r>
          </w:p>
          <w:p w14:paraId="1F78B60D" w14:textId="77777777" w:rsidR="00044CAB" w:rsidRPr="00BA318C" w:rsidRDefault="00044CAB" w:rsidP="00044CAB">
            <w:pPr>
              <w:spacing w:after="0"/>
              <w:jc w:val="both"/>
              <w:rPr>
                <w:rFonts w:ascii="Times New Roman" w:hAnsi="Times New Roman"/>
                <w:sz w:val="18"/>
                <w:szCs w:val="18"/>
                <w:lang w:val="lv-LV" w:eastAsia="en-GB"/>
              </w:rPr>
            </w:pPr>
          </w:p>
        </w:tc>
        <w:tc>
          <w:tcPr>
            <w:tcW w:w="1916" w:type="dxa"/>
            <w:tcBorders>
              <w:top w:val="single" w:sz="4" w:space="0" w:color="auto"/>
              <w:left w:val="nil"/>
              <w:right w:val="single" w:sz="4" w:space="0" w:color="auto"/>
            </w:tcBorders>
            <w:shd w:val="clear" w:color="auto" w:fill="auto"/>
          </w:tcPr>
          <w:p w14:paraId="74ECC3D2" w14:textId="77777777" w:rsidR="00044CAB" w:rsidRPr="00BA318C" w:rsidRDefault="00044CAB" w:rsidP="00044CA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€ 2 702 673,50</w:t>
            </w:r>
          </w:p>
        </w:tc>
        <w:tc>
          <w:tcPr>
            <w:tcW w:w="1052" w:type="dxa"/>
            <w:vMerge/>
            <w:tcBorders>
              <w:left w:val="nil"/>
              <w:right w:val="single" w:sz="4" w:space="0" w:color="auto"/>
            </w:tcBorders>
          </w:tcPr>
          <w:p w14:paraId="3A214AD9" w14:textId="77777777" w:rsidR="00044CAB" w:rsidRPr="00BA318C" w:rsidRDefault="00044CAB" w:rsidP="00044CAB">
            <w:pPr>
              <w:spacing w:after="0"/>
              <w:jc w:val="both"/>
              <w:rPr>
                <w:rFonts w:ascii="Times New Roman" w:hAnsi="Times New Roman"/>
                <w:sz w:val="18"/>
                <w:szCs w:val="18"/>
                <w:lang w:val="lv-LV" w:eastAsia="en-GB"/>
              </w:rPr>
            </w:pPr>
          </w:p>
        </w:tc>
        <w:tc>
          <w:tcPr>
            <w:tcW w:w="1275" w:type="dxa"/>
            <w:vMerge/>
            <w:tcBorders>
              <w:left w:val="single" w:sz="4" w:space="0" w:color="auto"/>
              <w:right w:val="single" w:sz="8" w:space="0" w:color="auto"/>
            </w:tcBorders>
            <w:shd w:val="clear" w:color="auto" w:fill="auto"/>
          </w:tcPr>
          <w:p w14:paraId="2A412E8A" w14:textId="77777777" w:rsidR="00044CAB" w:rsidRPr="00BA318C" w:rsidRDefault="00044CAB" w:rsidP="00044CAB">
            <w:pPr>
              <w:spacing w:after="0"/>
              <w:rPr>
                <w:rFonts w:ascii="Times New Roman" w:hAnsi="Times New Roman"/>
                <w:sz w:val="18"/>
                <w:szCs w:val="18"/>
                <w:lang w:val="lv-LV" w:eastAsia="en-GB"/>
              </w:rPr>
            </w:pPr>
          </w:p>
        </w:tc>
        <w:tc>
          <w:tcPr>
            <w:tcW w:w="1214" w:type="dxa"/>
            <w:vMerge/>
            <w:tcBorders>
              <w:left w:val="nil"/>
              <w:right w:val="single" w:sz="8" w:space="0" w:color="auto"/>
            </w:tcBorders>
          </w:tcPr>
          <w:p w14:paraId="21A33775" w14:textId="77777777" w:rsidR="00044CAB" w:rsidRPr="00BA318C" w:rsidRDefault="00044CAB" w:rsidP="00044CAB">
            <w:pPr>
              <w:spacing w:after="0"/>
              <w:rPr>
                <w:rFonts w:ascii="Times New Roman" w:hAnsi="Times New Roman"/>
                <w:sz w:val="18"/>
                <w:szCs w:val="18"/>
                <w:lang w:val="lv-LV" w:eastAsia="en-GB"/>
              </w:rPr>
            </w:pPr>
          </w:p>
        </w:tc>
      </w:tr>
      <w:tr w:rsidR="00D25EB9" w:rsidRPr="00BA318C" w14:paraId="4F351C46" w14:textId="77777777" w:rsidTr="00BF2A8F">
        <w:trPr>
          <w:trHeight w:val="2847"/>
          <w:jc w:val="center"/>
        </w:trPr>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639A0DE3" w14:textId="26A67BB8" w:rsidR="00044CAB" w:rsidRPr="00BA318C" w:rsidRDefault="00D25EB9" w:rsidP="00044CAB">
            <w:pPr>
              <w:spacing w:after="0"/>
              <w:rPr>
                <w:rFonts w:ascii="Times New Roman" w:hAnsi="Times New Roman"/>
                <w:b/>
                <w:bCs/>
                <w:sz w:val="18"/>
                <w:szCs w:val="18"/>
                <w:lang w:val="lv-LV" w:eastAsia="en-GB"/>
              </w:rPr>
            </w:pPr>
            <w:r>
              <w:rPr>
                <w:rFonts w:ascii="Times New Roman" w:hAnsi="Times New Roman"/>
                <w:b/>
                <w:bCs/>
                <w:sz w:val="18"/>
                <w:szCs w:val="18"/>
                <w:lang w:val="lv-LV" w:eastAsia="en-GB"/>
              </w:rPr>
              <w:lastRenderedPageBreak/>
              <w:t xml:space="preserve">Neliela apjoma </w:t>
            </w:r>
            <w:proofErr w:type="spellStart"/>
            <w:r>
              <w:rPr>
                <w:rFonts w:ascii="Times New Roman" w:hAnsi="Times New Roman"/>
                <w:b/>
                <w:bCs/>
                <w:sz w:val="18"/>
                <w:szCs w:val="18"/>
                <w:lang w:val="lv-LV" w:eastAsia="en-GB"/>
              </w:rPr>
              <w:t>grantu</w:t>
            </w:r>
            <w:proofErr w:type="spellEnd"/>
            <w:r w:rsidR="00044CAB" w:rsidRPr="00BA318C">
              <w:rPr>
                <w:rFonts w:ascii="Times New Roman" w:hAnsi="Times New Roman"/>
                <w:b/>
                <w:bCs/>
                <w:sz w:val="18"/>
                <w:szCs w:val="18"/>
                <w:lang w:val="lv-LV" w:eastAsia="en-GB"/>
              </w:rPr>
              <w:t xml:space="preserve"> shēma:</w:t>
            </w:r>
          </w:p>
        </w:tc>
        <w:tc>
          <w:tcPr>
            <w:tcW w:w="1506" w:type="dxa"/>
            <w:tcBorders>
              <w:top w:val="single" w:sz="4" w:space="0" w:color="auto"/>
              <w:left w:val="nil"/>
              <w:right w:val="single" w:sz="4" w:space="0" w:color="auto"/>
            </w:tcBorders>
          </w:tcPr>
          <w:p w14:paraId="2813B7D3" w14:textId="7E3327F3" w:rsidR="00044CAB" w:rsidRPr="00BA318C" w:rsidRDefault="00044CAB" w:rsidP="00044CA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 xml:space="preserve">1 </w:t>
            </w:r>
            <w:r w:rsidR="00AB3DF9">
              <w:rPr>
                <w:rFonts w:ascii="Times New Roman" w:hAnsi="Times New Roman"/>
                <w:sz w:val="18"/>
                <w:szCs w:val="18"/>
                <w:lang w:val="lv-LV" w:eastAsia="en-GB"/>
              </w:rPr>
              <w:t>kārta</w:t>
            </w:r>
            <w:r w:rsidR="00AB3DF9" w:rsidRPr="00BA318C">
              <w:rPr>
                <w:rFonts w:ascii="Times New Roman" w:hAnsi="Times New Roman"/>
                <w:sz w:val="18"/>
                <w:szCs w:val="18"/>
                <w:lang w:val="lv-LV" w:eastAsia="en-GB"/>
              </w:rPr>
              <w:t xml:space="preserve"> </w:t>
            </w:r>
            <w:r w:rsidRPr="00BA318C">
              <w:rPr>
                <w:rFonts w:ascii="Times New Roman" w:hAnsi="Times New Roman"/>
                <w:sz w:val="18"/>
                <w:szCs w:val="18"/>
                <w:lang w:val="lv-LV" w:eastAsia="en-GB"/>
              </w:rPr>
              <w:t xml:space="preserve">ar </w:t>
            </w:r>
            <w:r w:rsidR="00AB3DF9">
              <w:rPr>
                <w:rFonts w:ascii="Times New Roman" w:hAnsi="Times New Roman"/>
                <w:sz w:val="18"/>
                <w:szCs w:val="18"/>
                <w:lang w:val="lv-LV" w:eastAsia="en-GB"/>
              </w:rPr>
              <w:t>fokusa</w:t>
            </w:r>
            <w:r w:rsidR="00AB3DF9" w:rsidRPr="00BA318C">
              <w:rPr>
                <w:rFonts w:ascii="Times New Roman" w:hAnsi="Times New Roman"/>
                <w:sz w:val="18"/>
                <w:szCs w:val="18"/>
                <w:lang w:val="lv-LV" w:eastAsia="en-GB"/>
              </w:rPr>
              <w:t xml:space="preserve"> </w:t>
            </w:r>
            <w:r w:rsidRPr="00BA318C">
              <w:rPr>
                <w:rFonts w:ascii="Times New Roman" w:hAnsi="Times New Roman"/>
                <w:sz w:val="18"/>
                <w:szCs w:val="18"/>
                <w:lang w:val="lv-LV" w:eastAsia="en-GB"/>
              </w:rPr>
              <w:t>jomu:</w:t>
            </w:r>
          </w:p>
          <w:p w14:paraId="177FE4E2" w14:textId="0B90A3DF" w:rsidR="00044CAB" w:rsidRPr="00BA318C" w:rsidRDefault="00AB3DF9" w:rsidP="00044CAB">
            <w:pPr>
              <w:spacing w:after="0"/>
              <w:jc w:val="both"/>
              <w:rPr>
                <w:rFonts w:ascii="Times New Roman" w:hAnsi="Times New Roman"/>
                <w:sz w:val="18"/>
                <w:szCs w:val="18"/>
                <w:lang w:val="lv-LV" w:eastAsia="en-GB"/>
              </w:rPr>
            </w:pPr>
            <w:r>
              <w:rPr>
                <w:rFonts w:ascii="Times New Roman" w:hAnsi="Times New Roman"/>
                <w:sz w:val="18"/>
                <w:szCs w:val="18"/>
                <w:lang w:val="lv-LV" w:eastAsia="en-GB"/>
              </w:rPr>
              <w:t>dzīves līmeni atbalstošas</w:t>
            </w:r>
            <w:r w:rsidRPr="00BA318C">
              <w:rPr>
                <w:rFonts w:ascii="Times New Roman" w:hAnsi="Times New Roman"/>
                <w:sz w:val="18"/>
                <w:szCs w:val="18"/>
                <w:lang w:val="lv-LV" w:eastAsia="en-GB"/>
              </w:rPr>
              <w:t xml:space="preserve"> </w:t>
            </w:r>
            <w:r w:rsidR="00044CAB" w:rsidRPr="00BA318C">
              <w:rPr>
                <w:rFonts w:ascii="Times New Roman" w:hAnsi="Times New Roman"/>
                <w:sz w:val="18"/>
                <w:szCs w:val="18"/>
                <w:lang w:val="lv-LV" w:eastAsia="en-GB"/>
              </w:rPr>
              <w:t xml:space="preserve">tehnoloģijas </w:t>
            </w:r>
          </w:p>
          <w:p w14:paraId="207C73AB" w14:textId="77777777" w:rsidR="00044CAB" w:rsidRPr="00BA318C" w:rsidRDefault="00044CAB" w:rsidP="00044CAB">
            <w:pPr>
              <w:spacing w:after="0"/>
              <w:jc w:val="both"/>
              <w:rPr>
                <w:rFonts w:ascii="Times New Roman" w:hAnsi="Times New Roman"/>
                <w:sz w:val="18"/>
                <w:szCs w:val="18"/>
                <w:lang w:val="lv-LV" w:eastAsia="en-GB"/>
              </w:rPr>
            </w:pPr>
          </w:p>
        </w:tc>
        <w:tc>
          <w:tcPr>
            <w:tcW w:w="1916" w:type="dxa"/>
            <w:tcBorders>
              <w:top w:val="single" w:sz="4" w:space="0" w:color="auto"/>
              <w:left w:val="single" w:sz="4" w:space="0" w:color="auto"/>
              <w:right w:val="single" w:sz="4" w:space="0" w:color="auto"/>
            </w:tcBorders>
            <w:shd w:val="clear" w:color="auto" w:fill="auto"/>
          </w:tcPr>
          <w:p w14:paraId="616E181F" w14:textId="77777777" w:rsidR="00044CAB" w:rsidRPr="00BA318C" w:rsidRDefault="00044CAB" w:rsidP="00044CA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€ 1 200 000</w:t>
            </w:r>
          </w:p>
          <w:p w14:paraId="57A05585" w14:textId="77777777" w:rsidR="00044CAB" w:rsidRPr="00BA318C" w:rsidRDefault="00044CAB" w:rsidP="00044CAB">
            <w:pPr>
              <w:spacing w:after="0"/>
              <w:jc w:val="both"/>
              <w:rPr>
                <w:rFonts w:ascii="Times New Roman" w:hAnsi="Times New Roman"/>
                <w:sz w:val="18"/>
                <w:szCs w:val="18"/>
                <w:lang w:val="lv-LV" w:eastAsia="en-GB"/>
              </w:rPr>
            </w:pPr>
          </w:p>
        </w:tc>
        <w:tc>
          <w:tcPr>
            <w:tcW w:w="1052" w:type="dxa"/>
            <w:tcBorders>
              <w:top w:val="single" w:sz="4" w:space="0" w:color="auto"/>
              <w:left w:val="nil"/>
              <w:right w:val="single" w:sz="4" w:space="0" w:color="auto"/>
            </w:tcBorders>
          </w:tcPr>
          <w:p w14:paraId="3CFDBD9D" w14:textId="77777777" w:rsidR="00044CAB" w:rsidRPr="00BA318C" w:rsidRDefault="00044CAB" w:rsidP="00044CA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70%</w:t>
            </w:r>
          </w:p>
          <w:p w14:paraId="6D5FF1E5" w14:textId="77777777" w:rsidR="00044CAB" w:rsidRPr="00BA318C" w:rsidRDefault="00044CAB" w:rsidP="00044CAB">
            <w:pPr>
              <w:spacing w:after="0"/>
              <w:jc w:val="both"/>
              <w:rPr>
                <w:rFonts w:ascii="Times New Roman" w:hAnsi="Times New Roman"/>
                <w:sz w:val="18"/>
                <w:szCs w:val="18"/>
                <w:lang w:val="lv-LV" w:eastAsia="en-GB"/>
              </w:rPr>
            </w:pPr>
          </w:p>
        </w:tc>
        <w:tc>
          <w:tcPr>
            <w:tcW w:w="1275" w:type="dxa"/>
            <w:tcBorders>
              <w:top w:val="single" w:sz="4" w:space="0" w:color="auto"/>
              <w:left w:val="single" w:sz="4" w:space="0" w:color="auto"/>
              <w:bottom w:val="single" w:sz="4" w:space="0" w:color="auto"/>
              <w:right w:val="single" w:sz="8" w:space="0" w:color="auto"/>
            </w:tcBorders>
            <w:shd w:val="clear" w:color="auto" w:fill="auto"/>
            <w:hideMark/>
          </w:tcPr>
          <w:p w14:paraId="6E3693F6" w14:textId="5FF06EEE" w:rsidR="00937A93" w:rsidRDefault="00937A93" w:rsidP="00266E20">
            <w:pPr>
              <w:spacing w:after="0"/>
              <w:rPr>
                <w:rFonts w:ascii="Times New Roman" w:hAnsi="Times New Roman"/>
                <w:sz w:val="18"/>
                <w:szCs w:val="18"/>
                <w:lang w:val="lv-LV" w:eastAsia="en-GB"/>
              </w:rPr>
            </w:pPr>
            <w:r>
              <w:rPr>
                <w:rFonts w:ascii="Times New Roman" w:hAnsi="Times New Roman"/>
                <w:sz w:val="18"/>
                <w:szCs w:val="18"/>
                <w:lang w:val="lv-LV" w:eastAsia="en-GB"/>
              </w:rPr>
              <w:t>Visas jomas:</w:t>
            </w:r>
          </w:p>
          <w:p w14:paraId="14CFD16F" w14:textId="25DC8983" w:rsidR="00044CAB" w:rsidRPr="00BA318C" w:rsidRDefault="00044CAB" w:rsidP="00266E20">
            <w:pPr>
              <w:spacing w:after="0"/>
              <w:rPr>
                <w:rFonts w:ascii="Times New Roman" w:hAnsi="Times New Roman"/>
                <w:sz w:val="18"/>
                <w:szCs w:val="18"/>
                <w:lang w:val="lv-LV" w:eastAsia="en-GB"/>
              </w:rPr>
            </w:pPr>
            <w:r w:rsidRPr="00BA318C">
              <w:rPr>
                <w:rFonts w:ascii="Times New Roman" w:hAnsi="Times New Roman"/>
                <w:sz w:val="18"/>
                <w:szCs w:val="18"/>
                <w:lang w:val="lv-LV" w:eastAsia="en-GB"/>
              </w:rPr>
              <w:t>MVU, kas reģistrēti kā juridiskas personas Latvijā</w:t>
            </w:r>
            <w:r w:rsidR="00937A93">
              <w:rPr>
                <w:rFonts w:ascii="Times New Roman" w:hAnsi="Times New Roman"/>
                <w:sz w:val="18"/>
                <w:szCs w:val="18"/>
                <w:lang w:val="lv-LV" w:eastAsia="en-GB"/>
              </w:rPr>
              <w:t>.</w:t>
            </w:r>
          </w:p>
          <w:p w14:paraId="03A250E4" w14:textId="77777777" w:rsidR="00044CAB" w:rsidRPr="00BA318C" w:rsidRDefault="00044CAB" w:rsidP="00044CAB">
            <w:pPr>
              <w:spacing w:after="0"/>
              <w:rPr>
                <w:rFonts w:ascii="Times New Roman" w:hAnsi="Times New Roman"/>
                <w:sz w:val="18"/>
                <w:szCs w:val="18"/>
                <w:lang w:val="lv-LV" w:eastAsia="en-GB"/>
              </w:rPr>
            </w:pPr>
          </w:p>
        </w:tc>
        <w:tc>
          <w:tcPr>
            <w:tcW w:w="1214" w:type="dxa"/>
            <w:tcBorders>
              <w:top w:val="single" w:sz="4" w:space="0" w:color="auto"/>
              <w:left w:val="nil"/>
              <w:bottom w:val="single" w:sz="4" w:space="0" w:color="auto"/>
              <w:right w:val="single" w:sz="8" w:space="0" w:color="auto"/>
            </w:tcBorders>
          </w:tcPr>
          <w:p w14:paraId="0505EBD6" w14:textId="77777777" w:rsidR="00044CAB" w:rsidRPr="00BA318C" w:rsidRDefault="00044CAB" w:rsidP="00BF2A8F">
            <w:pPr>
              <w:spacing w:after="0"/>
              <w:rPr>
                <w:rFonts w:ascii="Times New Roman" w:hAnsi="Times New Roman"/>
                <w:sz w:val="18"/>
                <w:szCs w:val="18"/>
                <w:lang w:val="lv-LV" w:eastAsia="en-GB"/>
              </w:rPr>
            </w:pPr>
            <w:r w:rsidRPr="00BA318C">
              <w:rPr>
                <w:rFonts w:ascii="Times New Roman" w:hAnsi="Times New Roman"/>
                <w:sz w:val="18"/>
                <w:szCs w:val="18"/>
                <w:lang w:val="lv-LV" w:eastAsia="en-GB"/>
              </w:rPr>
              <w:t xml:space="preserve">Jebkura publiska vai privāta struktūra, komerciāla vai nekomerciāla un nevalstiska organizācija, kas reģistrēta kā juridiska persona Norvēģijā </w:t>
            </w:r>
            <w:r w:rsidR="00266E20" w:rsidRPr="00BA318C">
              <w:rPr>
                <w:rFonts w:ascii="Times New Roman" w:hAnsi="Times New Roman"/>
                <w:sz w:val="18"/>
                <w:szCs w:val="18"/>
                <w:lang w:val="lv-LV" w:eastAsia="en-GB"/>
              </w:rPr>
              <w:t>v</w:t>
            </w:r>
            <w:r w:rsidRPr="00BA318C">
              <w:rPr>
                <w:rFonts w:ascii="Times New Roman" w:hAnsi="Times New Roman"/>
                <w:sz w:val="18"/>
                <w:szCs w:val="18"/>
                <w:lang w:val="lv-LV" w:eastAsia="en-GB"/>
              </w:rPr>
              <w:t>ai Latvijā.</w:t>
            </w:r>
          </w:p>
        </w:tc>
      </w:tr>
      <w:tr w:rsidR="00D25EB9" w:rsidRPr="00BA318C" w14:paraId="047C5F79" w14:textId="77777777" w:rsidTr="00BF2A8F">
        <w:trPr>
          <w:trHeight w:val="1031"/>
          <w:jc w:val="center"/>
        </w:trPr>
        <w:tc>
          <w:tcPr>
            <w:tcW w:w="1690" w:type="dxa"/>
            <w:vMerge w:val="restart"/>
            <w:tcBorders>
              <w:top w:val="single" w:sz="4" w:space="0" w:color="auto"/>
              <w:left w:val="single" w:sz="4" w:space="0" w:color="auto"/>
              <w:bottom w:val="single" w:sz="4" w:space="0" w:color="auto"/>
              <w:right w:val="single" w:sz="4" w:space="0" w:color="auto"/>
            </w:tcBorders>
            <w:shd w:val="clear" w:color="auto" w:fill="auto"/>
          </w:tcPr>
          <w:p w14:paraId="438A97B9" w14:textId="4B4D0453" w:rsidR="00044CAB" w:rsidRPr="00BA318C" w:rsidRDefault="00AB3DF9" w:rsidP="00044CAB">
            <w:pPr>
              <w:spacing w:after="0"/>
              <w:rPr>
                <w:rFonts w:ascii="Times New Roman" w:hAnsi="Times New Roman"/>
                <w:b/>
                <w:bCs/>
                <w:sz w:val="18"/>
                <w:szCs w:val="18"/>
                <w:lang w:val="lv-LV" w:eastAsia="en-GB"/>
              </w:rPr>
            </w:pPr>
            <w:r>
              <w:rPr>
                <w:rFonts w:ascii="Times New Roman" w:hAnsi="Times New Roman"/>
                <w:b/>
                <w:bCs/>
                <w:sz w:val="18"/>
                <w:szCs w:val="18"/>
                <w:lang w:val="lv-LV" w:eastAsia="en-GB"/>
              </w:rPr>
              <w:t xml:space="preserve">Neliela apjoma </w:t>
            </w:r>
            <w:proofErr w:type="spellStart"/>
            <w:r>
              <w:rPr>
                <w:rFonts w:ascii="Times New Roman" w:hAnsi="Times New Roman"/>
                <w:b/>
                <w:bCs/>
                <w:sz w:val="18"/>
                <w:szCs w:val="18"/>
                <w:lang w:val="lv-LV" w:eastAsia="en-GB"/>
              </w:rPr>
              <w:t>grantu</w:t>
            </w:r>
            <w:proofErr w:type="spellEnd"/>
            <w:r w:rsidR="00044CAB" w:rsidRPr="00BA318C">
              <w:rPr>
                <w:rFonts w:ascii="Times New Roman" w:hAnsi="Times New Roman"/>
                <w:b/>
                <w:bCs/>
                <w:sz w:val="18"/>
                <w:szCs w:val="18"/>
                <w:lang w:val="lv-LV" w:eastAsia="en-GB"/>
              </w:rPr>
              <w:t xml:space="preserve"> shēma:</w:t>
            </w:r>
          </w:p>
          <w:p w14:paraId="36EB7C6F" w14:textId="77777777" w:rsidR="00044CAB" w:rsidRPr="00BA318C" w:rsidRDefault="00044CAB" w:rsidP="00044CAB">
            <w:pPr>
              <w:spacing w:after="0"/>
              <w:jc w:val="both"/>
              <w:rPr>
                <w:rFonts w:ascii="Times New Roman" w:hAnsi="Times New Roman"/>
                <w:sz w:val="18"/>
                <w:szCs w:val="18"/>
                <w:lang w:val="lv-LV" w:eastAsia="en-GB"/>
              </w:rPr>
            </w:pPr>
          </w:p>
          <w:p w14:paraId="03117B34" w14:textId="77777777" w:rsidR="00044CAB" w:rsidRPr="00BA318C" w:rsidRDefault="00044CAB" w:rsidP="00044CAB">
            <w:pPr>
              <w:spacing w:after="0"/>
              <w:rPr>
                <w:rFonts w:ascii="Times New Roman" w:hAnsi="Times New Roman"/>
                <w:b/>
                <w:bCs/>
                <w:sz w:val="18"/>
                <w:szCs w:val="18"/>
                <w:lang w:val="lv-LV" w:eastAsia="en-GB"/>
              </w:rPr>
            </w:pPr>
          </w:p>
        </w:tc>
        <w:tc>
          <w:tcPr>
            <w:tcW w:w="1506" w:type="dxa"/>
            <w:tcBorders>
              <w:top w:val="single" w:sz="4" w:space="0" w:color="auto"/>
              <w:left w:val="nil"/>
              <w:right w:val="single" w:sz="4" w:space="0" w:color="auto"/>
            </w:tcBorders>
          </w:tcPr>
          <w:p w14:paraId="50B03B4D" w14:textId="2E50AC2B" w:rsidR="00044CAB" w:rsidRPr="00BA318C" w:rsidRDefault="00044CAB" w:rsidP="00044CA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 xml:space="preserve">1 </w:t>
            </w:r>
            <w:r w:rsidR="00AB3DF9">
              <w:rPr>
                <w:rFonts w:ascii="Times New Roman" w:hAnsi="Times New Roman"/>
                <w:sz w:val="18"/>
                <w:szCs w:val="18"/>
                <w:lang w:val="lv-LV" w:eastAsia="en-GB"/>
              </w:rPr>
              <w:t>kārta</w:t>
            </w:r>
            <w:r w:rsidR="00AB3DF9" w:rsidRPr="00BA318C">
              <w:rPr>
                <w:rFonts w:ascii="Times New Roman" w:hAnsi="Times New Roman"/>
                <w:sz w:val="18"/>
                <w:szCs w:val="18"/>
                <w:lang w:val="lv-LV" w:eastAsia="en-GB"/>
              </w:rPr>
              <w:t xml:space="preserve"> </w:t>
            </w:r>
            <w:r w:rsidRPr="00BA318C">
              <w:rPr>
                <w:rFonts w:ascii="Times New Roman" w:hAnsi="Times New Roman"/>
                <w:sz w:val="18"/>
                <w:szCs w:val="18"/>
                <w:lang w:val="lv-LV" w:eastAsia="en-GB"/>
              </w:rPr>
              <w:t xml:space="preserve">ar </w:t>
            </w:r>
            <w:r w:rsidR="00AB3DF9">
              <w:rPr>
                <w:rFonts w:ascii="Times New Roman" w:hAnsi="Times New Roman"/>
                <w:sz w:val="18"/>
                <w:szCs w:val="18"/>
                <w:lang w:val="lv-LV" w:eastAsia="en-GB"/>
              </w:rPr>
              <w:t>fokusa</w:t>
            </w:r>
            <w:r w:rsidR="00AB3DF9" w:rsidRPr="00BA318C">
              <w:rPr>
                <w:rFonts w:ascii="Times New Roman" w:hAnsi="Times New Roman"/>
                <w:sz w:val="18"/>
                <w:szCs w:val="18"/>
                <w:lang w:val="lv-LV" w:eastAsia="en-GB"/>
              </w:rPr>
              <w:t xml:space="preserve"> </w:t>
            </w:r>
            <w:r w:rsidRPr="00BA318C">
              <w:rPr>
                <w:rFonts w:ascii="Times New Roman" w:hAnsi="Times New Roman"/>
                <w:sz w:val="18"/>
                <w:szCs w:val="18"/>
                <w:lang w:val="lv-LV" w:eastAsia="en-GB"/>
              </w:rPr>
              <w:t>jomu</w:t>
            </w:r>
          </w:p>
          <w:p w14:paraId="13DFE8C5" w14:textId="0B42F1D3" w:rsidR="00044CAB" w:rsidRPr="00BA318C" w:rsidRDefault="00AB3DF9" w:rsidP="00044CAB">
            <w:pPr>
              <w:spacing w:after="0"/>
              <w:jc w:val="both"/>
              <w:rPr>
                <w:rFonts w:ascii="Times New Roman" w:hAnsi="Times New Roman"/>
                <w:sz w:val="18"/>
                <w:szCs w:val="18"/>
                <w:lang w:val="lv-LV" w:eastAsia="en-GB"/>
              </w:rPr>
            </w:pPr>
            <w:r>
              <w:rPr>
                <w:rFonts w:ascii="Times New Roman" w:hAnsi="Times New Roman"/>
                <w:sz w:val="18"/>
                <w:szCs w:val="18"/>
                <w:lang w:val="lv-LV" w:eastAsia="en-GB"/>
              </w:rPr>
              <w:t>Z</w:t>
            </w:r>
            <w:r w:rsidRPr="00BA318C">
              <w:rPr>
                <w:rFonts w:ascii="Times New Roman" w:hAnsi="Times New Roman"/>
                <w:sz w:val="18"/>
                <w:szCs w:val="18"/>
                <w:lang w:val="lv-LV" w:eastAsia="en-GB"/>
              </w:rPr>
              <w:t xml:space="preserve">I </w:t>
            </w:r>
          </w:p>
          <w:p w14:paraId="0FF19859" w14:textId="77777777" w:rsidR="00044CAB" w:rsidRPr="00BA318C" w:rsidRDefault="00044CAB" w:rsidP="00044CAB">
            <w:pPr>
              <w:spacing w:after="0"/>
              <w:jc w:val="both"/>
              <w:rPr>
                <w:rFonts w:ascii="Times New Roman" w:hAnsi="Times New Roman"/>
                <w:sz w:val="18"/>
                <w:szCs w:val="18"/>
                <w:lang w:val="lv-LV" w:eastAsia="en-GB"/>
              </w:rPr>
            </w:pPr>
          </w:p>
        </w:tc>
        <w:tc>
          <w:tcPr>
            <w:tcW w:w="1916" w:type="dxa"/>
            <w:tcBorders>
              <w:top w:val="single" w:sz="4" w:space="0" w:color="auto"/>
              <w:left w:val="nil"/>
              <w:right w:val="single" w:sz="4" w:space="0" w:color="auto"/>
            </w:tcBorders>
          </w:tcPr>
          <w:p w14:paraId="426E4C73" w14:textId="77777777" w:rsidR="00044CAB" w:rsidRPr="00BA318C" w:rsidRDefault="00044CAB" w:rsidP="00044CA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€ 850 000</w:t>
            </w:r>
          </w:p>
          <w:p w14:paraId="1C77A182" w14:textId="77777777" w:rsidR="00044CAB" w:rsidRPr="00BA318C" w:rsidRDefault="00044CAB" w:rsidP="00044CAB">
            <w:pPr>
              <w:spacing w:after="0"/>
              <w:jc w:val="both"/>
              <w:rPr>
                <w:rFonts w:ascii="Times New Roman" w:hAnsi="Times New Roman"/>
                <w:sz w:val="18"/>
                <w:szCs w:val="18"/>
                <w:lang w:val="lv-LV" w:eastAsia="en-GB"/>
              </w:rPr>
            </w:pPr>
          </w:p>
        </w:tc>
        <w:tc>
          <w:tcPr>
            <w:tcW w:w="1052" w:type="dxa"/>
            <w:vMerge w:val="restart"/>
            <w:tcBorders>
              <w:top w:val="single" w:sz="4" w:space="0" w:color="auto"/>
              <w:left w:val="nil"/>
              <w:right w:val="single" w:sz="4" w:space="0" w:color="auto"/>
            </w:tcBorders>
          </w:tcPr>
          <w:p w14:paraId="347BC7E0" w14:textId="77777777" w:rsidR="00044CAB" w:rsidRPr="00BA318C" w:rsidRDefault="00044CAB" w:rsidP="00044CA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70%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5A026044" w14:textId="6AB6C84C" w:rsidR="00937A93" w:rsidRDefault="00937A93" w:rsidP="00044CAB">
            <w:pPr>
              <w:spacing w:after="0"/>
              <w:rPr>
                <w:rFonts w:ascii="Times New Roman" w:hAnsi="Times New Roman"/>
                <w:sz w:val="18"/>
                <w:szCs w:val="18"/>
                <w:lang w:val="lv-LV" w:eastAsia="en-GB"/>
              </w:rPr>
            </w:pPr>
            <w:r>
              <w:rPr>
                <w:rFonts w:ascii="Times New Roman" w:hAnsi="Times New Roman"/>
                <w:sz w:val="18"/>
                <w:szCs w:val="18"/>
                <w:lang w:val="lv-LV" w:eastAsia="en-GB"/>
              </w:rPr>
              <w:t>Visas jomas:</w:t>
            </w:r>
          </w:p>
          <w:p w14:paraId="0BAFB971" w14:textId="08846424" w:rsidR="00044CAB" w:rsidRPr="00BA318C" w:rsidRDefault="00044CAB" w:rsidP="00044CAB">
            <w:pPr>
              <w:spacing w:after="0"/>
              <w:rPr>
                <w:rFonts w:ascii="Times New Roman" w:hAnsi="Times New Roman"/>
                <w:sz w:val="18"/>
                <w:szCs w:val="18"/>
                <w:lang w:val="lv-LV" w:eastAsia="en-GB"/>
              </w:rPr>
            </w:pPr>
            <w:r w:rsidRPr="00BA318C">
              <w:rPr>
                <w:rFonts w:ascii="Times New Roman" w:hAnsi="Times New Roman"/>
                <w:sz w:val="18"/>
                <w:szCs w:val="18"/>
                <w:lang w:val="lv-LV" w:eastAsia="en-GB"/>
              </w:rPr>
              <w:t>MVU, kas reģistrēti kā juridiskas personas Latvijā</w:t>
            </w:r>
          </w:p>
          <w:p w14:paraId="6F69C817" w14:textId="77777777" w:rsidR="00044CAB" w:rsidRPr="00BA318C" w:rsidRDefault="00044CAB" w:rsidP="00044CAB">
            <w:pPr>
              <w:spacing w:after="0"/>
              <w:jc w:val="both"/>
              <w:rPr>
                <w:rFonts w:ascii="Times New Roman" w:hAnsi="Times New Roman"/>
                <w:sz w:val="18"/>
                <w:szCs w:val="18"/>
                <w:lang w:val="lv-LV" w:eastAsia="en-GB"/>
              </w:rPr>
            </w:pPr>
          </w:p>
          <w:p w14:paraId="482E025B" w14:textId="77777777" w:rsidR="00044CAB" w:rsidRPr="00BA318C" w:rsidRDefault="00044CAB" w:rsidP="00044CAB">
            <w:pPr>
              <w:spacing w:after="0"/>
              <w:rPr>
                <w:rFonts w:ascii="Times New Roman" w:hAnsi="Times New Roman"/>
                <w:sz w:val="18"/>
                <w:szCs w:val="18"/>
                <w:lang w:val="lv-LV" w:eastAsia="en-GB"/>
              </w:rPr>
            </w:pPr>
          </w:p>
        </w:tc>
        <w:tc>
          <w:tcPr>
            <w:tcW w:w="1214" w:type="dxa"/>
            <w:vMerge w:val="restart"/>
            <w:tcBorders>
              <w:top w:val="single" w:sz="4" w:space="0" w:color="auto"/>
              <w:left w:val="single" w:sz="4" w:space="0" w:color="auto"/>
              <w:bottom w:val="single" w:sz="4" w:space="0" w:color="auto"/>
              <w:right w:val="single" w:sz="4" w:space="0" w:color="auto"/>
            </w:tcBorders>
          </w:tcPr>
          <w:p w14:paraId="281D3B65" w14:textId="77777777" w:rsidR="00044CAB" w:rsidRPr="00BA318C" w:rsidRDefault="00044CAB" w:rsidP="007D51EB">
            <w:pPr>
              <w:spacing w:after="0"/>
              <w:rPr>
                <w:rFonts w:ascii="Times New Roman" w:hAnsi="Times New Roman"/>
                <w:sz w:val="18"/>
                <w:szCs w:val="18"/>
                <w:lang w:val="lv-LV" w:eastAsia="en-GB"/>
              </w:rPr>
            </w:pPr>
            <w:r w:rsidRPr="00BA318C">
              <w:rPr>
                <w:rFonts w:ascii="Times New Roman" w:hAnsi="Times New Roman"/>
                <w:sz w:val="18"/>
                <w:szCs w:val="18"/>
                <w:lang w:val="lv-LV" w:eastAsia="en-GB"/>
              </w:rPr>
              <w:t xml:space="preserve">Jebkura publiska vai privāta struktūra, komerciāla vai nekomerciāla un nevalstiska organizācija, kas reģistrēta </w:t>
            </w:r>
            <w:r w:rsidR="00266E20" w:rsidRPr="00BA318C">
              <w:rPr>
                <w:rFonts w:ascii="Times New Roman" w:hAnsi="Times New Roman"/>
                <w:sz w:val="18"/>
                <w:szCs w:val="18"/>
                <w:lang w:val="lv-LV" w:eastAsia="en-GB"/>
              </w:rPr>
              <w:t>kā juridiska persona Norvēģijā v</w:t>
            </w:r>
            <w:r w:rsidRPr="00BA318C">
              <w:rPr>
                <w:rFonts w:ascii="Times New Roman" w:hAnsi="Times New Roman"/>
                <w:sz w:val="18"/>
                <w:szCs w:val="18"/>
                <w:lang w:val="lv-LV" w:eastAsia="en-GB"/>
              </w:rPr>
              <w:t>ai Latvijā</w:t>
            </w:r>
          </w:p>
        </w:tc>
      </w:tr>
      <w:tr w:rsidR="00D25EB9" w:rsidRPr="00BA318C" w14:paraId="747836F1" w14:textId="77777777" w:rsidTr="00BF2A8F">
        <w:trPr>
          <w:trHeight w:val="1031"/>
          <w:jc w:val="center"/>
        </w:trPr>
        <w:tc>
          <w:tcPr>
            <w:tcW w:w="1690" w:type="dxa"/>
            <w:vMerge/>
            <w:tcBorders>
              <w:top w:val="single" w:sz="4" w:space="0" w:color="auto"/>
              <w:left w:val="single" w:sz="4" w:space="0" w:color="auto"/>
              <w:bottom w:val="single" w:sz="4" w:space="0" w:color="auto"/>
              <w:right w:val="single" w:sz="4" w:space="0" w:color="auto"/>
            </w:tcBorders>
            <w:shd w:val="clear" w:color="auto" w:fill="auto"/>
          </w:tcPr>
          <w:p w14:paraId="326746E7" w14:textId="77777777" w:rsidR="00044CAB" w:rsidRPr="00BA318C" w:rsidRDefault="00044CAB" w:rsidP="00044CAB">
            <w:pPr>
              <w:spacing w:after="0"/>
              <w:rPr>
                <w:rFonts w:ascii="Times New Roman" w:hAnsi="Times New Roman"/>
                <w:b/>
                <w:bCs/>
                <w:sz w:val="18"/>
                <w:szCs w:val="18"/>
                <w:lang w:val="lv-LV" w:eastAsia="en-GB"/>
              </w:rPr>
            </w:pPr>
          </w:p>
        </w:tc>
        <w:tc>
          <w:tcPr>
            <w:tcW w:w="1506" w:type="dxa"/>
            <w:tcBorders>
              <w:top w:val="single" w:sz="4" w:space="0" w:color="auto"/>
              <w:left w:val="nil"/>
              <w:right w:val="single" w:sz="4" w:space="0" w:color="auto"/>
            </w:tcBorders>
          </w:tcPr>
          <w:p w14:paraId="3F17CA42" w14:textId="15379AD0" w:rsidR="00044CAB" w:rsidRPr="00BA318C" w:rsidRDefault="00044CAB" w:rsidP="00044CA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 xml:space="preserve">1 </w:t>
            </w:r>
            <w:r w:rsidR="00AB3DF9">
              <w:rPr>
                <w:rFonts w:ascii="Times New Roman" w:hAnsi="Times New Roman"/>
                <w:sz w:val="18"/>
                <w:szCs w:val="18"/>
                <w:lang w:val="lv-LV" w:eastAsia="en-GB"/>
              </w:rPr>
              <w:t>kārta</w:t>
            </w:r>
            <w:r w:rsidR="00AB3DF9" w:rsidRPr="00BA318C">
              <w:rPr>
                <w:rFonts w:ascii="Times New Roman" w:hAnsi="Times New Roman"/>
                <w:sz w:val="18"/>
                <w:szCs w:val="18"/>
                <w:lang w:val="lv-LV" w:eastAsia="en-GB"/>
              </w:rPr>
              <w:t xml:space="preserve"> </w:t>
            </w:r>
            <w:r w:rsidRPr="00BA318C">
              <w:rPr>
                <w:rFonts w:ascii="Times New Roman" w:hAnsi="Times New Roman"/>
                <w:sz w:val="18"/>
                <w:szCs w:val="18"/>
                <w:lang w:val="lv-LV" w:eastAsia="en-GB"/>
              </w:rPr>
              <w:t xml:space="preserve">ar </w:t>
            </w:r>
            <w:r w:rsidR="00AB3DF9">
              <w:rPr>
                <w:rFonts w:ascii="Times New Roman" w:hAnsi="Times New Roman"/>
                <w:sz w:val="18"/>
                <w:szCs w:val="18"/>
                <w:lang w:val="lv-LV" w:eastAsia="en-GB"/>
              </w:rPr>
              <w:t>fokusa</w:t>
            </w:r>
            <w:r w:rsidR="00AB3DF9" w:rsidRPr="00BA318C">
              <w:rPr>
                <w:rFonts w:ascii="Times New Roman" w:hAnsi="Times New Roman"/>
                <w:sz w:val="18"/>
                <w:szCs w:val="18"/>
                <w:lang w:val="lv-LV" w:eastAsia="en-GB"/>
              </w:rPr>
              <w:t xml:space="preserve"> </w:t>
            </w:r>
            <w:r w:rsidRPr="00BA318C">
              <w:rPr>
                <w:rFonts w:ascii="Times New Roman" w:hAnsi="Times New Roman"/>
                <w:sz w:val="18"/>
                <w:szCs w:val="18"/>
                <w:lang w:val="lv-LV" w:eastAsia="en-GB"/>
              </w:rPr>
              <w:t>jomu IKT</w:t>
            </w:r>
          </w:p>
        </w:tc>
        <w:tc>
          <w:tcPr>
            <w:tcW w:w="1916" w:type="dxa"/>
            <w:tcBorders>
              <w:top w:val="single" w:sz="4" w:space="0" w:color="auto"/>
              <w:left w:val="nil"/>
              <w:right w:val="single" w:sz="4" w:space="0" w:color="auto"/>
            </w:tcBorders>
          </w:tcPr>
          <w:p w14:paraId="0EB7249D" w14:textId="77777777" w:rsidR="00044CAB" w:rsidRPr="00BA318C" w:rsidRDefault="00044CAB" w:rsidP="00044CA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€ 850 000</w:t>
            </w:r>
          </w:p>
        </w:tc>
        <w:tc>
          <w:tcPr>
            <w:tcW w:w="1052" w:type="dxa"/>
            <w:vMerge/>
            <w:tcBorders>
              <w:left w:val="nil"/>
              <w:right w:val="single" w:sz="4" w:space="0" w:color="auto"/>
            </w:tcBorders>
          </w:tcPr>
          <w:p w14:paraId="23045E53" w14:textId="77777777" w:rsidR="00044CAB" w:rsidRPr="00BA318C" w:rsidRDefault="00044CAB" w:rsidP="00044CAB">
            <w:pPr>
              <w:spacing w:after="0"/>
              <w:jc w:val="both"/>
              <w:rPr>
                <w:rFonts w:ascii="Times New Roman" w:hAnsi="Times New Roman"/>
                <w:sz w:val="18"/>
                <w:szCs w:val="18"/>
                <w:lang w:val="lv-LV" w:eastAsia="en-GB"/>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14:paraId="79A34DF9" w14:textId="77777777" w:rsidR="00044CAB" w:rsidRPr="00BA318C" w:rsidRDefault="00044CAB" w:rsidP="00044CAB">
            <w:pPr>
              <w:spacing w:after="0"/>
              <w:rPr>
                <w:rFonts w:ascii="Times New Roman" w:hAnsi="Times New Roman"/>
                <w:sz w:val="18"/>
                <w:szCs w:val="18"/>
                <w:lang w:val="lv-LV" w:eastAsia="en-GB"/>
              </w:rPr>
            </w:pPr>
          </w:p>
        </w:tc>
        <w:tc>
          <w:tcPr>
            <w:tcW w:w="1214" w:type="dxa"/>
            <w:vMerge/>
            <w:tcBorders>
              <w:top w:val="single" w:sz="4" w:space="0" w:color="auto"/>
              <w:left w:val="single" w:sz="4" w:space="0" w:color="auto"/>
              <w:bottom w:val="single" w:sz="4" w:space="0" w:color="auto"/>
              <w:right w:val="single" w:sz="4" w:space="0" w:color="auto"/>
            </w:tcBorders>
          </w:tcPr>
          <w:p w14:paraId="08F32FAA" w14:textId="77777777" w:rsidR="00044CAB" w:rsidRPr="00BA318C" w:rsidRDefault="00044CAB" w:rsidP="00044CAB">
            <w:pPr>
              <w:spacing w:after="0"/>
              <w:rPr>
                <w:rFonts w:ascii="Times New Roman" w:hAnsi="Times New Roman"/>
                <w:sz w:val="18"/>
                <w:szCs w:val="18"/>
                <w:lang w:val="lv-LV" w:eastAsia="en-GB"/>
              </w:rPr>
            </w:pPr>
          </w:p>
        </w:tc>
      </w:tr>
      <w:tr w:rsidR="00D25EB9" w:rsidRPr="00BA318C" w14:paraId="72D4B9AC" w14:textId="77777777" w:rsidTr="00BF2A8F">
        <w:trPr>
          <w:trHeight w:val="480"/>
          <w:jc w:val="center"/>
        </w:trPr>
        <w:tc>
          <w:tcPr>
            <w:tcW w:w="1690" w:type="dxa"/>
            <w:tcBorders>
              <w:top w:val="single" w:sz="4" w:space="0" w:color="auto"/>
              <w:left w:val="single" w:sz="4" w:space="0" w:color="auto"/>
              <w:bottom w:val="single" w:sz="4" w:space="0" w:color="auto"/>
              <w:right w:val="single" w:sz="4" w:space="0" w:color="auto"/>
            </w:tcBorders>
            <w:shd w:val="clear" w:color="auto" w:fill="auto"/>
            <w:hideMark/>
          </w:tcPr>
          <w:p w14:paraId="42E09F81" w14:textId="77777777" w:rsidR="00044CAB" w:rsidRPr="00BA318C" w:rsidRDefault="00044CAB" w:rsidP="00044CAB">
            <w:pPr>
              <w:spacing w:after="0"/>
              <w:rPr>
                <w:rFonts w:ascii="Times New Roman" w:hAnsi="Times New Roman"/>
                <w:b/>
                <w:bCs/>
                <w:sz w:val="18"/>
                <w:szCs w:val="18"/>
                <w:lang w:val="lv-LV" w:eastAsia="en-GB"/>
              </w:rPr>
            </w:pPr>
            <w:r w:rsidRPr="00BA318C">
              <w:rPr>
                <w:rFonts w:ascii="Times New Roman" w:hAnsi="Times New Roman"/>
                <w:b/>
                <w:bCs/>
                <w:sz w:val="18"/>
                <w:szCs w:val="18"/>
                <w:lang w:val="lv-LV" w:eastAsia="en-GB"/>
              </w:rPr>
              <w:t xml:space="preserve">Iepriekš noteikts projekts*:  </w:t>
            </w:r>
          </w:p>
        </w:tc>
        <w:tc>
          <w:tcPr>
            <w:tcW w:w="1506" w:type="dxa"/>
            <w:tcBorders>
              <w:top w:val="single" w:sz="4" w:space="0" w:color="auto"/>
              <w:left w:val="nil"/>
              <w:bottom w:val="single" w:sz="4" w:space="0" w:color="auto"/>
              <w:right w:val="single" w:sz="4" w:space="0" w:color="auto"/>
            </w:tcBorders>
          </w:tcPr>
          <w:p w14:paraId="3E53FDB1" w14:textId="113AE8F2" w:rsidR="00044CAB" w:rsidRPr="00BA318C" w:rsidRDefault="00044CAB" w:rsidP="007D51E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 xml:space="preserve">Iepriekš </w:t>
            </w:r>
            <w:r w:rsidR="007D51EB">
              <w:rPr>
                <w:rFonts w:ascii="Times New Roman" w:hAnsi="Times New Roman"/>
                <w:sz w:val="18"/>
                <w:szCs w:val="18"/>
                <w:lang w:val="lv-LV" w:eastAsia="en-GB"/>
              </w:rPr>
              <w:t>noteikt</w:t>
            </w:r>
            <w:r w:rsidRPr="00BA318C">
              <w:rPr>
                <w:rFonts w:ascii="Times New Roman" w:hAnsi="Times New Roman"/>
                <w:sz w:val="18"/>
                <w:szCs w:val="18"/>
                <w:lang w:val="lv-LV" w:eastAsia="en-GB"/>
              </w:rPr>
              <w:t>s projekts</w:t>
            </w:r>
            <w:r w:rsidR="00D051CE">
              <w:rPr>
                <w:rFonts w:ascii="Times New Roman" w:hAnsi="Times New Roman"/>
                <w:sz w:val="18"/>
                <w:szCs w:val="18"/>
                <w:lang w:val="lv-LV" w:eastAsia="en-GB"/>
              </w:rPr>
              <w:t xml:space="preserve"> Tehnoloģiju biznesa centrs</w:t>
            </w:r>
            <w:r w:rsidRPr="00BA318C">
              <w:rPr>
                <w:rFonts w:ascii="Times New Roman" w:hAnsi="Times New Roman"/>
                <w:sz w:val="18"/>
                <w:szCs w:val="18"/>
                <w:lang w:val="lv-LV" w:eastAsia="en-GB"/>
              </w:rPr>
              <w:t xml:space="preserve"> </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738435F" w14:textId="77777777" w:rsidR="00044CAB" w:rsidRPr="00BA318C" w:rsidRDefault="00044CAB" w:rsidP="00044CA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 €  2 000 000</w:t>
            </w:r>
          </w:p>
        </w:tc>
        <w:tc>
          <w:tcPr>
            <w:tcW w:w="1052" w:type="dxa"/>
            <w:tcBorders>
              <w:top w:val="single" w:sz="4" w:space="0" w:color="auto"/>
              <w:left w:val="nil"/>
              <w:bottom w:val="single" w:sz="4" w:space="0" w:color="auto"/>
              <w:right w:val="single" w:sz="4" w:space="0" w:color="auto"/>
            </w:tcBorders>
          </w:tcPr>
          <w:p w14:paraId="047D65B6" w14:textId="77777777" w:rsidR="00044CAB" w:rsidRPr="00BA318C" w:rsidRDefault="00044CAB" w:rsidP="00044CA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9B3B48F" w14:textId="77777777" w:rsidR="00044CAB" w:rsidRPr="00BA318C" w:rsidRDefault="00044CAB" w:rsidP="00044CAB">
            <w:pPr>
              <w:spacing w:after="0"/>
              <w:jc w:val="both"/>
              <w:rPr>
                <w:rFonts w:ascii="Times New Roman" w:hAnsi="Times New Roman"/>
                <w:sz w:val="18"/>
                <w:szCs w:val="18"/>
                <w:lang w:val="lv-LV" w:eastAsia="en-GB"/>
              </w:rPr>
            </w:pPr>
            <w:r w:rsidRPr="00BA318C">
              <w:rPr>
                <w:rFonts w:ascii="Times New Roman" w:hAnsi="Times New Roman"/>
                <w:sz w:val="18"/>
                <w:szCs w:val="18"/>
                <w:lang w:val="lv-LV" w:eastAsia="en-GB"/>
              </w:rPr>
              <w:t>Latvijas Investīciju un attīstības aģentūra</w:t>
            </w:r>
          </w:p>
        </w:tc>
        <w:tc>
          <w:tcPr>
            <w:tcW w:w="1214" w:type="dxa"/>
            <w:tcBorders>
              <w:top w:val="single" w:sz="4" w:space="0" w:color="auto"/>
              <w:left w:val="single" w:sz="4" w:space="0" w:color="auto"/>
              <w:bottom w:val="single" w:sz="4" w:space="0" w:color="auto"/>
              <w:right w:val="single" w:sz="4" w:space="0" w:color="auto"/>
            </w:tcBorders>
          </w:tcPr>
          <w:p w14:paraId="5E22A9B0" w14:textId="77777777" w:rsidR="00044CAB" w:rsidRPr="00BA318C" w:rsidRDefault="00044CAB" w:rsidP="00044CAB">
            <w:pPr>
              <w:spacing w:after="0"/>
              <w:rPr>
                <w:rFonts w:ascii="Times New Roman" w:hAnsi="Times New Roman"/>
                <w:sz w:val="18"/>
                <w:szCs w:val="18"/>
                <w:lang w:val="lv-LV" w:eastAsia="en-GB"/>
              </w:rPr>
            </w:pPr>
            <w:r w:rsidRPr="00BA318C">
              <w:rPr>
                <w:rFonts w:ascii="Times New Roman" w:hAnsi="Times New Roman"/>
                <w:sz w:val="18"/>
                <w:szCs w:val="18"/>
                <w:lang w:val="lv-LV" w:eastAsia="en-GB"/>
              </w:rPr>
              <w:t>Nepiemēro</w:t>
            </w:r>
          </w:p>
        </w:tc>
      </w:tr>
    </w:tbl>
    <w:p w14:paraId="65E3FB89" w14:textId="77777777" w:rsidR="00044CAB" w:rsidRPr="00BA318C" w:rsidRDefault="00044CAB" w:rsidP="00044CAB">
      <w:pPr>
        <w:tabs>
          <w:tab w:val="left" w:pos="360"/>
        </w:tabs>
        <w:spacing w:before="120" w:after="0"/>
        <w:jc w:val="both"/>
        <w:rPr>
          <w:rFonts w:ascii="Times New Roman" w:hAnsi="Times New Roman"/>
          <w:sz w:val="18"/>
          <w:szCs w:val="18"/>
          <w:lang w:val="lv-LV"/>
        </w:rPr>
      </w:pPr>
      <w:r w:rsidRPr="00BA318C">
        <w:rPr>
          <w:rFonts w:ascii="Times New Roman" w:hAnsi="Times New Roman"/>
          <w:sz w:val="18"/>
          <w:szCs w:val="18"/>
          <w:lang w:val="lv-LV"/>
        </w:rPr>
        <w:t>* Attiecīgā gadījum</w:t>
      </w:r>
      <w:r w:rsidR="007D51EB">
        <w:rPr>
          <w:rFonts w:ascii="Times New Roman" w:hAnsi="Times New Roman"/>
          <w:sz w:val="18"/>
          <w:szCs w:val="18"/>
          <w:lang w:val="lv-LV"/>
        </w:rPr>
        <w:t>ā īsu informāciju par iepriekš noteiktiem</w:t>
      </w:r>
      <w:r w:rsidRPr="00BA318C">
        <w:rPr>
          <w:rFonts w:ascii="Times New Roman" w:hAnsi="Times New Roman"/>
          <w:sz w:val="18"/>
          <w:szCs w:val="18"/>
          <w:lang w:val="lv-LV"/>
        </w:rPr>
        <w:t xml:space="preserve"> projektiem sniedz programmas koncepcijas 1. pielikumā. </w:t>
      </w:r>
    </w:p>
    <w:p w14:paraId="7635A0F1" w14:textId="77777777" w:rsidR="00044CAB" w:rsidRPr="00BA318C" w:rsidRDefault="00044CAB" w:rsidP="00044CAB">
      <w:pPr>
        <w:tabs>
          <w:tab w:val="left" w:pos="360"/>
        </w:tabs>
        <w:spacing w:after="0"/>
        <w:jc w:val="both"/>
        <w:rPr>
          <w:rFonts w:ascii="Times New Roman" w:hAnsi="Times New Roman"/>
          <w:sz w:val="18"/>
          <w:szCs w:val="18"/>
          <w:lang w:val="lv-LV"/>
        </w:rPr>
      </w:pPr>
      <w:r w:rsidRPr="00BA318C">
        <w:rPr>
          <w:rFonts w:ascii="Times New Roman" w:hAnsi="Times New Roman"/>
          <w:sz w:val="18"/>
          <w:szCs w:val="18"/>
          <w:lang w:val="lv-LV"/>
        </w:rPr>
        <w:t>** Attiecīgā gadījumā īss finanšu instrumentu apraksts ir sniegts programmas koncepcijas 2. pielikumā.</w:t>
      </w:r>
    </w:p>
    <w:p w14:paraId="026C2628" w14:textId="77777777" w:rsidR="00044CAB" w:rsidRPr="00BA318C" w:rsidRDefault="00044CAB" w:rsidP="00044CAB">
      <w:pPr>
        <w:tabs>
          <w:tab w:val="left" w:pos="360"/>
        </w:tabs>
        <w:rPr>
          <w:rFonts w:ascii="Times New Roman" w:hAnsi="Times New Roman"/>
          <w:lang w:val="lv-LV"/>
        </w:rPr>
        <w:sectPr w:rsidR="00044CAB" w:rsidRPr="00BA318C" w:rsidSect="006A77E3">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709" w:footer="709" w:gutter="0"/>
          <w:pgNumType w:start="1"/>
          <w:cols w:space="708"/>
          <w:titlePg/>
          <w:docGrid w:linePitch="360"/>
        </w:sectPr>
      </w:pPr>
      <w:r w:rsidRPr="00BA318C">
        <w:rPr>
          <w:rFonts w:ascii="Times New Roman" w:hAnsi="Times New Roman"/>
          <w:sz w:val="18"/>
          <w:szCs w:val="18"/>
          <w:lang w:val="lv-LV"/>
        </w:rPr>
        <w:t>*** Ieskaitot līdzfinansējumu.</w:t>
      </w:r>
    </w:p>
    <w:p w14:paraId="0A006F87" w14:textId="77777777" w:rsidR="00044CAB" w:rsidRPr="00BA318C" w:rsidRDefault="00044CAB" w:rsidP="00044CAB">
      <w:pPr>
        <w:jc w:val="both"/>
        <w:rPr>
          <w:rFonts w:ascii="Times New Roman" w:hAnsi="Times New Roman"/>
          <w:lang w:val="lv-LV"/>
        </w:rPr>
      </w:pPr>
      <w:bookmarkStart w:id="10" w:name="_Toc315690959"/>
      <w:r w:rsidRPr="00BA318C">
        <w:rPr>
          <w:rFonts w:ascii="Times New Roman" w:hAnsi="Times New Roman"/>
          <w:b/>
          <w:sz w:val="28"/>
          <w:szCs w:val="28"/>
          <w:lang w:val="lv-LV"/>
        </w:rPr>
        <w:lastRenderedPageBreak/>
        <w:t>Programmas mērķi un rādītāji</w:t>
      </w:r>
      <w:bookmarkEnd w:id="10"/>
      <w:r w:rsidRPr="00BA318C">
        <w:rPr>
          <w:rFonts w:ascii="Times New Roman" w:hAnsi="Times New Roman"/>
          <w:b/>
          <w:sz w:val="28"/>
          <w:szCs w:val="28"/>
          <w:lang w:val="lv-LV"/>
        </w:rPr>
        <w:t xml:space="preserve"> </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
        <w:gridCol w:w="2004"/>
        <w:gridCol w:w="14"/>
        <w:gridCol w:w="8341"/>
        <w:gridCol w:w="1112"/>
        <w:gridCol w:w="1243"/>
      </w:tblGrid>
      <w:tr w:rsidR="00BD7A58" w:rsidRPr="00BA318C" w14:paraId="01E793C0" w14:textId="77777777" w:rsidTr="00044CAB">
        <w:tc>
          <w:tcPr>
            <w:tcW w:w="489" w:type="pct"/>
            <w:shd w:val="clear" w:color="auto" w:fill="D9D9D9" w:themeFill="background1" w:themeFillShade="D9"/>
          </w:tcPr>
          <w:p w14:paraId="4DC33ADA" w14:textId="77777777" w:rsidR="00044CAB" w:rsidRPr="00BA318C" w:rsidRDefault="00044CAB" w:rsidP="00044CAB">
            <w:pPr>
              <w:spacing w:after="0"/>
              <w:jc w:val="both"/>
              <w:rPr>
                <w:rFonts w:ascii="Times New Roman" w:hAnsi="Times New Roman"/>
                <w:b/>
                <w:sz w:val="20"/>
                <w:szCs w:val="20"/>
                <w:lang w:val="lv-LV"/>
              </w:rPr>
            </w:pPr>
          </w:p>
        </w:tc>
        <w:tc>
          <w:tcPr>
            <w:tcW w:w="727" w:type="pct"/>
            <w:gridSpan w:val="2"/>
            <w:shd w:val="clear" w:color="auto" w:fill="D9D9D9" w:themeFill="background1" w:themeFillShade="D9"/>
          </w:tcPr>
          <w:p w14:paraId="55B59F7E" w14:textId="77777777" w:rsidR="00044CAB" w:rsidRPr="00BA318C" w:rsidRDefault="00044CAB" w:rsidP="00044CAB">
            <w:pPr>
              <w:spacing w:after="0"/>
              <w:jc w:val="both"/>
              <w:rPr>
                <w:rFonts w:ascii="Times New Roman" w:hAnsi="Times New Roman"/>
                <w:b/>
                <w:sz w:val="20"/>
                <w:szCs w:val="20"/>
                <w:lang w:val="lv-LV"/>
              </w:rPr>
            </w:pPr>
            <w:r w:rsidRPr="00BA318C">
              <w:rPr>
                <w:rFonts w:ascii="Times New Roman" w:hAnsi="Times New Roman"/>
                <w:b/>
                <w:sz w:val="20"/>
                <w:szCs w:val="20"/>
                <w:lang w:val="lv-LV"/>
              </w:rPr>
              <w:t>Apraksts</w:t>
            </w:r>
          </w:p>
        </w:tc>
        <w:tc>
          <w:tcPr>
            <w:tcW w:w="2952" w:type="pct"/>
            <w:gridSpan w:val="2"/>
            <w:tcBorders>
              <w:bottom w:val="single" w:sz="4" w:space="0" w:color="auto"/>
            </w:tcBorders>
            <w:shd w:val="clear" w:color="auto" w:fill="D9D9D9" w:themeFill="background1" w:themeFillShade="D9"/>
          </w:tcPr>
          <w:p w14:paraId="33B47B51" w14:textId="77777777" w:rsidR="00044CAB" w:rsidRPr="00BA318C" w:rsidRDefault="00044CAB" w:rsidP="00044CAB">
            <w:pPr>
              <w:spacing w:after="0"/>
              <w:jc w:val="both"/>
              <w:rPr>
                <w:rFonts w:ascii="Times New Roman" w:hAnsi="Times New Roman"/>
                <w:b/>
                <w:sz w:val="20"/>
                <w:szCs w:val="20"/>
                <w:lang w:val="lv-LV"/>
              </w:rPr>
            </w:pPr>
            <w:r w:rsidRPr="00BA318C">
              <w:rPr>
                <w:rFonts w:ascii="Times New Roman" w:hAnsi="Times New Roman"/>
                <w:b/>
                <w:sz w:val="20"/>
                <w:szCs w:val="20"/>
                <w:lang w:val="lv-LV"/>
              </w:rPr>
              <w:t>Rādītāji</w:t>
            </w:r>
            <w:r w:rsidRPr="00BA318C">
              <w:rPr>
                <w:rFonts w:ascii="Times New Roman" w:hAnsi="Times New Roman"/>
                <w:b/>
                <w:sz w:val="20"/>
                <w:szCs w:val="20"/>
                <w:vertAlign w:val="superscript"/>
                <w:lang w:val="lv-LV"/>
              </w:rPr>
              <w:footnoteReference w:id="12"/>
            </w:r>
          </w:p>
        </w:tc>
        <w:tc>
          <w:tcPr>
            <w:tcW w:w="393" w:type="pct"/>
            <w:tcBorders>
              <w:bottom w:val="single" w:sz="4" w:space="0" w:color="auto"/>
            </w:tcBorders>
            <w:shd w:val="clear" w:color="auto" w:fill="D9D9D9" w:themeFill="background1" w:themeFillShade="D9"/>
          </w:tcPr>
          <w:p w14:paraId="2DEBA466" w14:textId="77777777" w:rsidR="00044CAB" w:rsidRPr="00BA318C" w:rsidRDefault="00044CAB" w:rsidP="00044CAB">
            <w:pPr>
              <w:spacing w:after="0"/>
              <w:jc w:val="both"/>
              <w:rPr>
                <w:rFonts w:ascii="Times New Roman" w:hAnsi="Times New Roman"/>
                <w:b/>
                <w:sz w:val="20"/>
                <w:szCs w:val="20"/>
                <w:lang w:val="lv-LV"/>
              </w:rPr>
            </w:pPr>
            <w:r w:rsidRPr="00BA318C">
              <w:rPr>
                <w:rFonts w:ascii="Times New Roman" w:hAnsi="Times New Roman"/>
                <w:b/>
                <w:sz w:val="20"/>
                <w:szCs w:val="20"/>
                <w:lang w:val="lv-LV"/>
              </w:rPr>
              <w:t>Bāze</w:t>
            </w:r>
            <w:r w:rsidRPr="00BA318C">
              <w:rPr>
                <w:rFonts w:ascii="Times New Roman" w:hAnsi="Times New Roman"/>
                <w:b/>
                <w:sz w:val="20"/>
                <w:szCs w:val="20"/>
                <w:vertAlign w:val="superscript"/>
                <w:lang w:val="lv-LV"/>
              </w:rPr>
              <w:footnoteReference w:id="13"/>
            </w:r>
          </w:p>
        </w:tc>
        <w:tc>
          <w:tcPr>
            <w:tcW w:w="439" w:type="pct"/>
            <w:tcBorders>
              <w:bottom w:val="single" w:sz="4" w:space="0" w:color="auto"/>
            </w:tcBorders>
            <w:shd w:val="clear" w:color="auto" w:fill="D9D9D9" w:themeFill="background1" w:themeFillShade="D9"/>
          </w:tcPr>
          <w:p w14:paraId="440EABF4" w14:textId="6C52CBD2" w:rsidR="00044CAB" w:rsidRPr="00BA318C" w:rsidRDefault="00044CAB" w:rsidP="00044CAB">
            <w:pPr>
              <w:spacing w:after="0"/>
              <w:jc w:val="both"/>
              <w:rPr>
                <w:rFonts w:ascii="Times New Roman" w:hAnsi="Times New Roman"/>
                <w:b/>
                <w:sz w:val="20"/>
                <w:szCs w:val="20"/>
                <w:lang w:val="lv-LV"/>
              </w:rPr>
            </w:pPr>
            <w:r w:rsidRPr="00BA318C">
              <w:rPr>
                <w:rFonts w:ascii="Times New Roman" w:hAnsi="Times New Roman"/>
                <w:b/>
                <w:sz w:val="20"/>
                <w:szCs w:val="20"/>
                <w:lang w:val="lv-LV"/>
              </w:rPr>
              <w:t>Mērķis</w:t>
            </w:r>
          </w:p>
        </w:tc>
      </w:tr>
      <w:tr w:rsidR="00BD7A58" w:rsidRPr="00BA318C" w14:paraId="5B11C2F7" w14:textId="77777777" w:rsidTr="00044CAB">
        <w:tc>
          <w:tcPr>
            <w:tcW w:w="489" w:type="pct"/>
            <w:shd w:val="clear" w:color="auto" w:fill="auto"/>
          </w:tcPr>
          <w:p w14:paraId="2C1BD3A4" w14:textId="77777777" w:rsidR="00044CAB" w:rsidRPr="00BA318C" w:rsidRDefault="00044CAB" w:rsidP="00044CAB">
            <w:pPr>
              <w:spacing w:after="0"/>
              <w:jc w:val="both"/>
              <w:rPr>
                <w:rFonts w:ascii="Times New Roman" w:hAnsi="Times New Roman"/>
                <w:b/>
                <w:sz w:val="20"/>
                <w:szCs w:val="20"/>
                <w:lang w:val="lv-LV"/>
              </w:rPr>
            </w:pPr>
            <w:r w:rsidRPr="00BA318C">
              <w:rPr>
                <w:rFonts w:ascii="Times New Roman" w:hAnsi="Times New Roman"/>
                <w:b/>
                <w:sz w:val="20"/>
                <w:szCs w:val="20"/>
                <w:lang w:val="lv-LV"/>
              </w:rPr>
              <w:t>MĒRĶIS</w:t>
            </w:r>
            <w:r w:rsidRPr="00BA318C">
              <w:rPr>
                <w:rFonts w:ascii="Times New Roman" w:hAnsi="Times New Roman"/>
                <w:i/>
                <w:sz w:val="20"/>
                <w:szCs w:val="20"/>
                <w:lang w:val="lv-LV"/>
              </w:rPr>
              <w:t xml:space="preserve"> (ilgtermiņa ietekme)</w:t>
            </w:r>
          </w:p>
        </w:tc>
        <w:tc>
          <w:tcPr>
            <w:tcW w:w="4511" w:type="pct"/>
            <w:gridSpan w:val="6"/>
            <w:tcBorders>
              <w:right w:val="single" w:sz="4" w:space="0" w:color="auto"/>
            </w:tcBorders>
            <w:shd w:val="clear" w:color="auto" w:fill="auto"/>
          </w:tcPr>
          <w:p w14:paraId="4292F879" w14:textId="1C07350D" w:rsidR="00044CAB" w:rsidRPr="00BA318C" w:rsidRDefault="008B6AEF" w:rsidP="00044CAB">
            <w:pPr>
              <w:spacing w:after="0"/>
              <w:jc w:val="both"/>
              <w:rPr>
                <w:rFonts w:ascii="Times New Roman" w:hAnsi="Times New Roman"/>
                <w:b/>
                <w:sz w:val="20"/>
                <w:szCs w:val="20"/>
                <w:lang w:val="lv-LV"/>
              </w:rPr>
            </w:pPr>
            <w:r>
              <w:rPr>
                <w:rFonts w:ascii="Times New Roman" w:hAnsi="Times New Roman"/>
                <w:b/>
                <w:sz w:val="20"/>
                <w:szCs w:val="20"/>
                <w:lang w:val="lv-LV"/>
              </w:rPr>
              <w:t>Veicināta</w:t>
            </w:r>
            <w:r w:rsidRPr="00BA318C">
              <w:rPr>
                <w:rFonts w:ascii="Times New Roman" w:hAnsi="Times New Roman"/>
                <w:b/>
                <w:sz w:val="20"/>
                <w:szCs w:val="20"/>
                <w:lang w:val="lv-LV"/>
              </w:rPr>
              <w:t xml:space="preserve"> </w:t>
            </w:r>
            <w:r w:rsidR="00044CAB" w:rsidRPr="00BA318C">
              <w:rPr>
                <w:rFonts w:ascii="Times New Roman" w:hAnsi="Times New Roman"/>
                <w:b/>
                <w:sz w:val="20"/>
                <w:szCs w:val="20"/>
                <w:lang w:val="lv-LV"/>
              </w:rPr>
              <w:t>vērtību</w:t>
            </w:r>
            <w:r w:rsidR="00044CAB" w:rsidRPr="00BA318C">
              <w:rPr>
                <w:rFonts w:ascii="Times New Roman" w:hAnsi="Times New Roman"/>
                <w:b/>
                <w:sz w:val="20"/>
                <w:szCs w:val="20"/>
                <w:vertAlign w:val="superscript"/>
                <w:lang w:val="lv-LV"/>
              </w:rPr>
              <w:footnoteReference w:id="14"/>
            </w:r>
            <w:r w:rsidR="00044CAB" w:rsidRPr="00BA318C">
              <w:rPr>
                <w:rFonts w:ascii="Times New Roman" w:hAnsi="Times New Roman"/>
                <w:b/>
                <w:sz w:val="20"/>
                <w:szCs w:val="20"/>
                <w:lang w:val="lv-LV"/>
              </w:rPr>
              <w:t xml:space="preserve"> radīšana un ilgtspējīga</w:t>
            </w:r>
            <w:r w:rsidR="00044CAB" w:rsidRPr="00BA318C">
              <w:rPr>
                <w:rFonts w:ascii="Times New Roman" w:hAnsi="Times New Roman"/>
                <w:b/>
                <w:sz w:val="20"/>
                <w:szCs w:val="20"/>
                <w:vertAlign w:val="superscript"/>
                <w:lang w:val="lv-LV"/>
              </w:rPr>
              <w:footnoteReference w:id="15"/>
            </w:r>
            <w:r w:rsidR="00044CAB" w:rsidRPr="00BA318C">
              <w:rPr>
                <w:rFonts w:ascii="Times New Roman" w:hAnsi="Times New Roman"/>
                <w:b/>
                <w:sz w:val="20"/>
                <w:szCs w:val="20"/>
                <w:lang w:val="lv-LV"/>
              </w:rPr>
              <w:t xml:space="preserve"> izaugsme.</w:t>
            </w:r>
          </w:p>
          <w:p w14:paraId="1B5305C9" w14:textId="77777777" w:rsidR="00044CAB" w:rsidRPr="00BA318C" w:rsidRDefault="00044CAB" w:rsidP="00044CAB">
            <w:pPr>
              <w:spacing w:after="0"/>
              <w:jc w:val="both"/>
              <w:rPr>
                <w:rFonts w:ascii="Times New Roman" w:hAnsi="Times New Roman"/>
                <w:b/>
                <w:sz w:val="20"/>
                <w:szCs w:val="20"/>
                <w:lang w:val="lv-LV"/>
              </w:rPr>
            </w:pPr>
          </w:p>
        </w:tc>
      </w:tr>
      <w:tr w:rsidR="00BD7A58" w:rsidRPr="00BA318C" w14:paraId="46A5C262" w14:textId="77777777" w:rsidTr="00044CAB">
        <w:trPr>
          <w:trHeight w:val="207"/>
        </w:trPr>
        <w:tc>
          <w:tcPr>
            <w:tcW w:w="1216" w:type="pct"/>
            <w:gridSpan w:val="3"/>
            <w:vMerge w:val="restart"/>
            <w:shd w:val="clear" w:color="auto" w:fill="auto"/>
          </w:tcPr>
          <w:p w14:paraId="53715A7E" w14:textId="77777777" w:rsidR="00044CAB" w:rsidRPr="00BA318C" w:rsidRDefault="007D51EB" w:rsidP="00044CAB">
            <w:pPr>
              <w:spacing w:after="0"/>
              <w:jc w:val="both"/>
              <w:rPr>
                <w:rFonts w:ascii="Times New Roman" w:hAnsi="Times New Roman"/>
                <w:i/>
                <w:sz w:val="20"/>
                <w:szCs w:val="20"/>
                <w:lang w:val="lv-LV"/>
              </w:rPr>
            </w:pPr>
            <w:r>
              <w:rPr>
                <w:rFonts w:ascii="Times New Roman" w:hAnsi="Times New Roman"/>
                <w:b/>
                <w:sz w:val="20"/>
                <w:szCs w:val="20"/>
                <w:lang w:val="lv-LV"/>
              </w:rPr>
              <w:t>1. </w:t>
            </w:r>
            <w:r w:rsidR="00044CAB" w:rsidRPr="00BA318C">
              <w:rPr>
                <w:rFonts w:ascii="Times New Roman" w:hAnsi="Times New Roman"/>
                <w:b/>
                <w:sz w:val="20"/>
                <w:szCs w:val="20"/>
                <w:lang w:val="lv-LV"/>
              </w:rPr>
              <w:t xml:space="preserve">rezultāts </w:t>
            </w:r>
            <w:r>
              <w:rPr>
                <w:rFonts w:ascii="Times New Roman" w:hAnsi="Times New Roman"/>
                <w:b/>
                <w:sz w:val="20"/>
                <w:szCs w:val="20"/>
                <w:lang w:val="lv-LV"/>
              </w:rPr>
              <w:t>–</w:t>
            </w:r>
            <w:r w:rsidR="00044CAB" w:rsidRPr="00BA318C">
              <w:rPr>
                <w:rFonts w:ascii="Times New Roman" w:hAnsi="Times New Roman"/>
                <w:b/>
                <w:sz w:val="20"/>
                <w:szCs w:val="20"/>
                <w:lang w:val="lv-LV"/>
              </w:rPr>
              <w:t xml:space="preserve"> </w:t>
            </w:r>
            <w:r w:rsidR="00044CAB" w:rsidRPr="00BA318C">
              <w:rPr>
                <w:rFonts w:ascii="Times New Roman" w:hAnsi="Times New Roman"/>
                <w:i/>
                <w:sz w:val="20"/>
                <w:szCs w:val="20"/>
                <w:lang w:val="lv-LV"/>
              </w:rPr>
              <w:t>(īstermiņa un vidēja termiņa ietekme)</w:t>
            </w:r>
          </w:p>
          <w:p w14:paraId="3EA968AB" w14:textId="7EF91179" w:rsidR="00044CAB" w:rsidRPr="00BA318C" w:rsidRDefault="00044CAB" w:rsidP="00044CAB">
            <w:pPr>
              <w:spacing w:after="0"/>
              <w:jc w:val="both"/>
              <w:rPr>
                <w:rFonts w:ascii="Times New Roman" w:hAnsi="Times New Roman"/>
                <w:b/>
                <w:sz w:val="20"/>
                <w:szCs w:val="20"/>
                <w:lang w:val="lv-LV"/>
              </w:rPr>
            </w:pPr>
            <w:r w:rsidRPr="00BA318C">
              <w:rPr>
                <w:rFonts w:ascii="Times New Roman" w:hAnsi="Times New Roman"/>
                <w:b/>
                <w:sz w:val="20"/>
                <w:szCs w:val="20"/>
                <w:lang w:val="lv-LV"/>
              </w:rPr>
              <w:t>Lielāka konkurētspēja</w:t>
            </w:r>
            <w:r w:rsidRPr="00BA318C">
              <w:rPr>
                <w:rFonts w:ascii="Times New Roman" w:hAnsi="Times New Roman"/>
                <w:b/>
                <w:sz w:val="20"/>
                <w:szCs w:val="20"/>
                <w:vertAlign w:val="superscript"/>
                <w:lang w:val="lv-LV"/>
              </w:rPr>
              <w:footnoteReference w:id="16"/>
            </w:r>
            <w:r w:rsidRPr="00BA318C">
              <w:rPr>
                <w:rFonts w:ascii="Times New Roman" w:hAnsi="Times New Roman"/>
                <w:b/>
                <w:sz w:val="20"/>
                <w:szCs w:val="20"/>
                <w:lang w:val="lv-LV"/>
              </w:rPr>
              <w:t xml:space="preserve"> Latvijas uzņēmumiem prioritārajās jomās </w:t>
            </w:r>
            <w:r w:rsidR="007D51EB">
              <w:rPr>
                <w:rFonts w:ascii="Times New Roman" w:hAnsi="Times New Roman"/>
                <w:b/>
                <w:sz w:val="20"/>
                <w:szCs w:val="20"/>
                <w:lang w:val="lv-LV"/>
              </w:rPr>
              <w:t>–</w:t>
            </w:r>
            <w:r w:rsidRPr="00BA318C">
              <w:rPr>
                <w:rFonts w:ascii="Times New Roman" w:hAnsi="Times New Roman"/>
                <w:b/>
                <w:sz w:val="20"/>
                <w:szCs w:val="20"/>
                <w:lang w:val="lv-LV"/>
              </w:rPr>
              <w:t xml:space="preserve"> </w:t>
            </w:r>
            <w:r w:rsidR="008B6AEF">
              <w:rPr>
                <w:rFonts w:ascii="Times New Roman" w:hAnsi="Times New Roman"/>
                <w:b/>
                <w:sz w:val="20"/>
                <w:szCs w:val="20"/>
                <w:lang w:val="lv-LV"/>
              </w:rPr>
              <w:t>zaļās</w:t>
            </w:r>
            <w:r w:rsidRPr="00BA318C">
              <w:rPr>
                <w:rFonts w:ascii="Times New Roman" w:hAnsi="Times New Roman"/>
                <w:b/>
                <w:sz w:val="20"/>
                <w:szCs w:val="20"/>
                <w:lang w:val="lv-LV"/>
              </w:rPr>
              <w:t xml:space="preserve"> inovācijas, IKT un </w:t>
            </w:r>
            <w:r w:rsidR="008B6AEF">
              <w:rPr>
                <w:rFonts w:ascii="Times New Roman" w:hAnsi="Times New Roman"/>
                <w:b/>
                <w:sz w:val="20"/>
                <w:szCs w:val="20"/>
                <w:lang w:val="lv-LV"/>
              </w:rPr>
              <w:t>dzīves līmeni atbalstošas</w:t>
            </w:r>
            <w:r w:rsidR="008B6AEF" w:rsidRPr="00BA318C">
              <w:rPr>
                <w:rFonts w:ascii="Times New Roman" w:hAnsi="Times New Roman"/>
                <w:b/>
                <w:sz w:val="20"/>
                <w:szCs w:val="20"/>
                <w:lang w:val="lv-LV"/>
              </w:rPr>
              <w:t xml:space="preserve"> </w:t>
            </w:r>
            <w:r w:rsidRPr="00BA318C">
              <w:rPr>
                <w:rFonts w:ascii="Times New Roman" w:hAnsi="Times New Roman"/>
                <w:b/>
                <w:sz w:val="20"/>
                <w:szCs w:val="20"/>
                <w:lang w:val="lv-LV"/>
              </w:rPr>
              <w:t>tehnoloģijas.</w:t>
            </w:r>
          </w:p>
          <w:p w14:paraId="04213A3F" w14:textId="77777777" w:rsidR="00044CAB" w:rsidRPr="00BA318C" w:rsidRDefault="00044CAB" w:rsidP="00044CAB">
            <w:pPr>
              <w:spacing w:after="0"/>
              <w:jc w:val="both"/>
              <w:rPr>
                <w:rFonts w:ascii="Times New Roman" w:hAnsi="Times New Roman"/>
                <w:b/>
                <w:sz w:val="20"/>
                <w:szCs w:val="20"/>
                <w:lang w:val="lv-LV"/>
              </w:rPr>
            </w:pPr>
          </w:p>
          <w:p w14:paraId="09C4395D" w14:textId="77777777" w:rsidR="00044CAB" w:rsidRPr="00BA318C" w:rsidRDefault="00044CAB" w:rsidP="00044CAB">
            <w:pPr>
              <w:spacing w:after="0"/>
              <w:jc w:val="both"/>
              <w:rPr>
                <w:rFonts w:ascii="Times New Roman" w:hAnsi="Times New Roman"/>
                <w:b/>
                <w:sz w:val="20"/>
                <w:szCs w:val="20"/>
                <w:lang w:val="lv-LV"/>
              </w:rPr>
            </w:pPr>
          </w:p>
        </w:tc>
        <w:tc>
          <w:tcPr>
            <w:tcW w:w="2952" w:type="pct"/>
            <w:gridSpan w:val="2"/>
            <w:tcBorders>
              <w:top w:val="single" w:sz="4" w:space="0" w:color="auto"/>
            </w:tcBorders>
            <w:shd w:val="clear" w:color="auto" w:fill="auto"/>
          </w:tcPr>
          <w:p w14:paraId="47D95A49" w14:textId="77777777" w:rsidR="00044CAB" w:rsidRPr="00BA318C" w:rsidRDefault="00044CAB" w:rsidP="00044CAB">
            <w:pPr>
              <w:spacing w:after="0"/>
              <w:jc w:val="both"/>
              <w:rPr>
                <w:rFonts w:ascii="Times New Roman" w:hAnsi="Times New Roman"/>
                <w:color w:val="000000"/>
                <w:sz w:val="20"/>
                <w:szCs w:val="20"/>
                <w:lang w:val="lv-LV"/>
              </w:rPr>
            </w:pPr>
            <w:r w:rsidRPr="00BA318C">
              <w:rPr>
                <w:rFonts w:ascii="Times New Roman" w:hAnsi="Times New Roman"/>
                <w:sz w:val="20"/>
                <w:szCs w:val="20"/>
                <w:lang w:val="lv-LV"/>
              </w:rPr>
              <w:t xml:space="preserve">Radīto darbavietu skaits </w:t>
            </w:r>
            <w:r w:rsidRPr="00BA318C">
              <w:rPr>
                <w:rFonts w:ascii="Times New Roman" w:hAnsi="Times New Roman"/>
                <w:sz w:val="20"/>
                <w:szCs w:val="20"/>
                <w:vertAlign w:val="superscript"/>
                <w:lang w:val="lv-LV"/>
              </w:rPr>
              <w:footnoteReference w:id="17"/>
            </w:r>
            <w:r w:rsidRPr="00BA318C">
              <w:rPr>
                <w:rFonts w:ascii="Times New Roman" w:hAnsi="Times New Roman"/>
                <w:sz w:val="20"/>
                <w:szCs w:val="20"/>
                <w:lang w:val="lv-LV"/>
              </w:rPr>
              <w:t xml:space="preserve"> </w:t>
            </w:r>
          </w:p>
        </w:tc>
        <w:tc>
          <w:tcPr>
            <w:tcW w:w="393" w:type="pct"/>
            <w:tcBorders>
              <w:top w:val="single" w:sz="4" w:space="0" w:color="auto"/>
            </w:tcBorders>
            <w:shd w:val="clear" w:color="auto" w:fill="auto"/>
          </w:tcPr>
          <w:p w14:paraId="78697084" w14:textId="77777777" w:rsidR="00044CAB" w:rsidRPr="00BA318C" w:rsidRDefault="00044CAB" w:rsidP="00044CAB">
            <w:pPr>
              <w:spacing w:after="0"/>
              <w:jc w:val="right"/>
              <w:rPr>
                <w:rFonts w:ascii="Times New Roman" w:hAnsi="Times New Roman"/>
                <w:b/>
                <w:sz w:val="20"/>
                <w:szCs w:val="20"/>
                <w:lang w:val="lv-LV"/>
              </w:rPr>
            </w:pPr>
            <w:r w:rsidRPr="00BA318C">
              <w:rPr>
                <w:rFonts w:ascii="Times New Roman" w:hAnsi="Times New Roman"/>
                <w:b/>
                <w:sz w:val="20"/>
                <w:szCs w:val="20"/>
                <w:lang w:val="lv-LV"/>
              </w:rPr>
              <w:t xml:space="preserve"> 0</w:t>
            </w:r>
          </w:p>
        </w:tc>
        <w:tc>
          <w:tcPr>
            <w:tcW w:w="439" w:type="pct"/>
            <w:tcBorders>
              <w:top w:val="single" w:sz="4" w:space="0" w:color="auto"/>
            </w:tcBorders>
            <w:shd w:val="clear" w:color="auto" w:fill="auto"/>
          </w:tcPr>
          <w:p w14:paraId="000E7B88" w14:textId="77777777" w:rsidR="00044CAB" w:rsidRPr="00BA318C" w:rsidRDefault="00044CAB" w:rsidP="00044CAB">
            <w:pPr>
              <w:spacing w:after="0"/>
              <w:jc w:val="right"/>
              <w:rPr>
                <w:rFonts w:ascii="Times New Roman" w:hAnsi="Times New Roman"/>
                <w:b/>
                <w:sz w:val="20"/>
                <w:szCs w:val="20"/>
                <w:lang w:val="lv-LV"/>
              </w:rPr>
            </w:pPr>
            <w:r w:rsidRPr="00BA318C">
              <w:rPr>
                <w:rFonts w:ascii="Times New Roman" w:hAnsi="Times New Roman"/>
                <w:b/>
                <w:sz w:val="20"/>
                <w:szCs w:val="20"/>
                <w:lang w:val="lv-LV"/>
              </w:rPr>
              <w:t>80</w:t>
            </w:r>
          </w:p>
        </w:tc>
      </w:tr>
      <w:tr w:rsidR="00BD7A58" w:rsidRPr="00BA318C" w14:paraId="368C1002" w14:textId="77777777" w:rsidTr="00044CAB">
        <w:trPr>
          <w:trHeight w:val="207"/>
        </w:trPr>
        <w:tc>
          <w:tcPr>
            <w:tcW w:w="1216" w:type="pct"/>
            <w:gridSpan w:val="3"/>
            <w:vMerge/>
            <w:shd w:val="clear" w:color="auto" w:fill="auto"/>
          </w:tcPr>
          <w:p w14:paraId="601F095C" w14:textId="77777777" w:rsidR="00044CAB" w:rsidRPr="00BA318C" w:rsidRDefault="00044CAB" w:rsidP="00044CAB">
            <w:pPr>
              <w:spacing w:after="0"/>
              <w:jc w:val="both"/>
              <w:rPr>
                <w:rFonts w:ascii="Times New Roman" w:hAnsi="Times New Roman"/>
                <w:b/>
                <w:sz w:val="20"/>
                <w:szCs w:val="20"/>
                <w:lang w:val="lv-LV"/>
              </w:rPr>
            </w:pPr>
            <w:bookmarkStart w:id="11" w:name="_Hlk9593244"/>
          </w:p>
        </w:tc>
        <w:tc>
          <w:tcPr>
            <w:tcW w:w="2952" w:type="pct"/>
            <w:gridSpan w:val="2"/>
            <w:tcBorders>
              <w:top w:val="single" w:sz="4" w:space="0" w:color="auto"/>
            </w:tcBorders>
            <w:shd w:val="clear" w:color="auto" w:fill="auto"/>
          </w:tcPr>
          <w:p w14:paraId="21B6FB25" w14:textId="09E24337" w:rsidR="00044CAB" w:rsidRPr="00BA318C" w:rsidRDefault="004114B3" w:rsidP="00044CAB">
            <w:pPr>
              <w:spacing w:after="0"/>
              <w:jc w:val="both"/>
              <w:rPr>
                <w:rFonts w:ascii="Times New Roman" w:hAnsi="Times New Roman"/>
                <w:sz w:val="20"/>
                <w:szCs w:val="20"/>
                <w:lang w:val="lv-LV"/>
              </w:rPr>
            </w:pPr>
            <w:r>
              <w:rPr>
                <w:rFonts w:ascii="Times New Roman" w:hAnsi="Times New Roman"/>
                <w:color w:val="000000"/>
                <w:sz w:val="20"/>
                <w:szCs w:val="20"/>
                <w:lang w:val="lv-LV" w:eastAsia="en-GB"/>
              </w:rPr>
              <w:t>Paredzamais</w:t>
            </w:r>
            <w:r w:rsidR="00044CAB" w:rsidRPr="00BA318C">
              <w:rPr>
                <w:rFonts w:ascii="Times New Roman" w:hAnsi="Times New Roman"/>
                <w:color w:val="000000"/>
                <w:sz w:val="20"/>
                <w:szCs w:val="20"/>
                <w:lang w:val="lv-LV" w:eastAsia="en-GB"/>
              </w:rPr>
              <w:t xml:space="preserve"> apgrozījuma gada pieaugums</w:t>
            </w:r>
          </w:p>
        </w:tc>
        <w:tc>
          <w:tcPr>
            <w:tcW w:w="393" w:type="pct"/>
            <w:tcBorders>
              <w:top w:val="single" w:sz="4" w:space="0" w:color="auto"/>
            </w:tcBorders>
            <w:shd w:val="clear" w:color="auto" w:fill="auto"/>
          </w:tcPr>
          <w:p w14:paraId="03CD836D" w14:textId="77777777" w:rsidR="00044CAB" w:rsidRPr="00BA318C" w:rsidRDefault="00044CAB" w:rsidP="00044CAB">
            <w:pPr>
              <w:spacing w:after="0"/>
              <w:jc w:val="right"/>
              <w:rPr>
                <w:rFonts w:ascii="Times New Roman" w:hAnsi="Times New Roman"/>
                <w:b/>
                <w:sz w:val="20"/>
                <w:szCs w:val="20"/>
                <w:lang w:val="lv-LV"/>
              </w:rPr>
            </w:pPr>
            <w:r w:rsidRPr="00BA318C">
              <w:rPr>
                <w:rFonts w:ascii="Times New Roman" w:hAnsi="Times New Roman"/>
                <w:b/>
                <w:sz w:val="20"/>
                <w:szCs w:val="20"/>
                <w:lang w:val="lv-LV"/>
              </w:rPr>
              <w:t>0</w:t>
            </w:r>
          </w:p>
        </w:tc>
        <w:tc>
          <w:tcPr>
            <w:tcW w:w="439" w:type="pct"/>
            <w:tcBorders>
              <w:top w:val="single" w:sz="4" w:space="0" w:color="auto"/>
            </w:tcBorders>
            <w:shd w:val="clear" w:color="auto" w:fill="auto"/>
          </w:tcPr>
          <w:p w14:paraId="7E379CEC" w14:textId="77777777" w:rsidR="00044CAB" w:rsidRPr="00BA318C" w:rsidRDefault="00044CAB" w:rsidP="00044CAB">
            <w:pPr>
              <w:spacing w:after="0"/>
              <w:jc w:val="right"/>
              <w:rPr>
                <w:rFonts w:ascii="Times New Roman" w:hAnsi="Times New Roman"/>
                <w:b/>
                <w:sz w:val="20"/>
                <w:szCs w:val="20"/>
                <w:lang w:val="lv-LV"/>
              </w:rPr>
            </w:pPr>
            <w:r w:rsidRPr="00BA318C">
              <w:rPr>
                <w:rFonts w:ascii="Times New Roman" w:hAnsi="Times New Roman"/>
                <w:b/>
                <w:sz w:val="20"/>
                <w:szCs w:val="20"/>
                <w:lang w:val="lv-LV"/>
              </w:rPr>
              <w:t>10%</w:t>
            </w:r>
          </w:p>
        </w:tc>
      </w:tr>
      <w:tr w:rsidR="004114B3" w:rsidRPr="00BA318C" w14:paraId="7F0B6A92" w14:textId="77777777" w:rsidTr="00044CAB">
        <w:trPr>
          <w:trHeight w:val="207"/>
        </w:trPr>
        <w:tc>
          <w:tcPr>
            <w:tcW w:w="1216" w:type="pct"/>
            <w:gridSpan w:val="3"/>
            <w:vMerge/>
            <w:shd w:val="clear" w:color="auto" w:fill="auto"/>
          </w:tcPr>
          <w:p w14:paraId="663C81E1" w14:textId="77777777" w:rsidR="004114B3" w:rsidRPr="00BA318C" w:rsidRDefault="004114B3" w:rsidP="00044CAB">
            <w:pPr>
              <w:spacing w:after="0"/>
              <w:jc w:val="both"/>
              <w:rPr>
                <w:rFonts w:ascii="Times New Roman" w:hAnsi="Times New Roman"/>
                <w:b/>
                <w:sz w:val="20"/>
                <w:szCs w:val="20"/>
                <w:lang w:val="lv-LV"/>
              </w:rPr>
            </w:pPr>
          </w:p>
        </w:tc>
        <w:tc>
          <w:tcPr>
            <w:tcW w:w="2952" w:type="pct"/>
            <w:gridSpan w:val="2"/>
            <w:tcBorders>
              <w:top w:val="single" w:sz="4" w:space="0" w:color="auto"/>
            </w:tcBorders>
            <w:shd w:val="clear" w:color="auto" w:fill="auto"/>
          </w:tcPr>
          <w:p w14:paraId="3A4F70D3" w14:textId="2A311239" w:rsidR="004114B3" w:rsidRPr="00BA318C" w:rsidRDefault="004114B3" w:rsidP="00044CAB">
            <w:pPr>
              <w:spacing w:after="0"/>
              <w:jc w:val="both"/>
              <w:rPr>
                <w:rFonts w:ascii="Times New Roman" w:hAnsi="Times New Roman"/>
                <w:color w:val="000000"/>
                <w:sz w:val="20"/>
                <w:szCs w:val="20"/>
                <w:lang w:val="lv-LV" w:eastAsia="en-GB"/>
              </w:rPr>
            </w:pPr>
            <w:r>
              <w:rPr>
                <w:rFonts w:ascii="Times New Roman" w:hAnsi="Times New Roman"/>
                <w:color w:val="000000"/>
                <w:sz w:val="20"/>
                <w:szCs w:val="20"/>
                <w:lang w:val="lv-LV" w:eastAsia="en-GB"/>
              </w:rPr>
              <w:t xml:space="preserve">Paredzamais peļņas </w:t>
            </w:r>
            <w:proofErr w:type="spellStart"/>
            <w:r>
              <w:rPr>
                <w:rFonts w:ascii="Times New Roman" w:hAnsi="Times New Roman"/>
                <w:color w:val="000000"/>
                <w:sz w:val="20"/>
                <w:szCs w:val="20"/>
                <w:lang w:val="lv-LV" w:eastAsia="en-GB"/>
              </w:rPr>
              <w:t>rādītaja</w:t>
            </w:r>
            <w:proofErr w:type="spellEnd"/>
            <w:r>
              <w:rPr>
                <w:rFonts w:ascii="Times New Roman" w:hAnsi="Times New Roman"/>
                <w:color w:val="000000"/>
                <w:sz w:val="20"/>
                <w:szCs w:val="20"/>
                <w:lang w:val="lv-LV" w:eastAsia="en-GB"/>
              </w:rPr>
              <w:t xml:space="preserve"> pieaugums</w:t>
            </w:r>
            <w:r>
              <w:rPr>
                <w:rStyle w:val="FootnoteReference"/>
                <w:rFonts w:ascii="Times New Roman" w:hAnsi="Times New Roman"/>
                <w:color w:val="000000"/>
                <w:sz w:val="20"/>
                <w:szCs w:val="20"/>
                <w:lang w:val="lv-LV" w:eastAsia="en-GB"/>
              </w:rPr>
              <w:footnoteReference w:id="18"/>
            </w:r>
          </w:p>
        </w:tc>
        <w:tc>
          <w:tcPr>
            <w:tcW w:w="393" w:type="pct"/>
            <w:tcBorders>
              <w:top w:val="single" w:sz="4" w:space="0" w:color="auto"/>
            </w:tcBorders>
            <w:shd w:val="clear" w:color="auto" w:fill="auto"/>
          </w:tcPr>
          <w:p w14:paraId="14A83190" w14:textId="0A205F6D" w:rsidR="004114B3" w:rsidRPr="00BA318C" w:rsidRDefault="004114B3" w:rsidP="00044CAB">
            <w:pPr>
              <w:spacing w:after="0"/>
              <w:jc w:val="right"/>
              <w:rPr>
                <w:rFonts w:ascii="Times New Roman" w:hAnsi="Times New Roman"/>
                <w:b/>
                <w:sz w:val="20"/>
                <w:szCs w:val="20"/>
                <w:lang w:val="lv-LV"/>
              </w:rPr>
            </w:pPr>
            <w:r>
              <w:rPr>
                <w:rFonts w:ascii="Times New Roman" w:hAnsi="Times New Roman"/>
                <w:b/>
                <w:sz w:val="20"/>
                <w:szCs w:val="20"/>
                <w:lang w:val="lv-LV"/>
              </w:rPr>
              <w:t>0</w:t>
            </w:r>
          </w:p>
        </w:tc>
        <w:tc>
          <w:tcPr>
            <w:tcW w:w="439" w:type="pct"/>
            <w:tcBorders>
              <w:top w:val="single" w:sz="4" w:space="0" w:color="auto"/>
            </w:tcBorders>
            <w:shd w:val="clear" w:color="auto" w:fill="auto"/>
          </w:tcPr>
          <w:p w14:paraId="13820BCD" w14:textId="013A0727" w:rsidR="004114B3" w:rsidRPr="00BA318C" w:rsidRDefault="004114B3" w:rsidP="00044CAB">
            <w:pPr>
              <w:spacing w:after="0"/>
              <w:jc w:val="right"/>
              <w:rPr>
                <w:rFonts w:ascii="Times New Roman" w:hAnsi="Times New Roman"/>
                <w:b/>
                <w:sz w:val="20"/>
                <w:szCs w:val="20"/>
                <w:lang w:val="lv-LV"/>
              </w:rPr>
            </w:pPr>
            <w:r>
              <w:rPr>
                <w:rFonts w:ascii="Times New Roman" w:hAnsi="Times New Roman"/>
                <w:b/>
                <w:sz w:val="20"/>
                <w:szCs w:val="20"/>
                <w:lang w:val="lv-LV"/>
              </w:rPr>
              <w:t>5%</w:t>
            </w:r>
          </w:p>
        </w:tc>
      </w:tr>
      <w:bookmarkEnd w:id="11"/>
      <w:tr w:rsidR="00BD7A58" w:rsidRPr="00BA318C" w14:paraId="4DC8939D" w14:textId="77777777" w:rsidTr="00044CAB">
        <w:trPr>
          <w:trHeight w:val="273"/>
        </w:trPr>
        <w:tc>
          <w:tcPr>
            <w:tcW w:w="1216" w:type="pct"/>
            <w:gridSpan w:val="3"/>
            <w:vMerge/>
            <w:shd w:val="clear" w:color="auto" w:fill="auto"/>
          </w:tcPr>
          <w:p w14:paraId="364EE363" w14:textId="77777777" w:rsidR="00044CAB" w:rsidRPr="00BA318C" w:rsidRDefault="00044CAB" w:rsidP="00044CAB">
            <w:pPr>
              <w:spacing w:after="0"/>
              <w:jc w:val="both"/>
              <w:rPr>
                <w:rFonts w:ascii="Times New Roman" w:hAnsi="Times New Roman"/>
                <w:b/>
                <w:sz w:val="20"/>
                <w:szCs w:val="20"/>
                <w:lang w:val="lv-LV"/>
              </w:rPr>
            </w:pPr>
          </w:p>
        </w:tc>
        <w:tc>
          <w:tcPr>
            <w:tcW w:w="2952" w:type="pct"/>
            <w:gridSpan w:val="2"/>
            <w:tcBorders>
              <w:top w:val="single" w:sz="4" w:space="0" w:color="auto"/>
            </w:tcBorders>
            <w:shd w:val="clear" w:color="auto" w:fill="auto"/>
          </w:tcPr>
          <w:p w14:paraId="0B760B75" w14:textId="77777777" w:rsidR="00044CAB" w:rsidRPr="00BA318C" w:rsidRDefault="00044CAB" w:rsidP="00044CAB">
            <w:pPr>
              <w:spacing w:after="0"/>
              <w:jc w:val="both"/>
              <w:rPr>
                <w:rFonts w:ascii="Times New Roman" w:hAnsi="Times New Roman"/>
                <w:sz w:val="20"/>
                <w:szCs w:val="20"/>
                <w:lang w:val="lv-LV"/>
              </w:rPr>
            </w:pPr>
            <w:r w:rsidRPr="00BA318C">
              <w:rPr>
                <w:rFonts w:ascii="Times New Roman" w:hAnsi="Times New Roman"/>
                <w:sz w:val="20"/>
                <w:szCs w:val="20"/>
                <w:lang w:val="lv-LV"/>
              </w:rPr>
              <w:t>Paredzamais ikgadējais CO2 emisiju samazinājums (tonnas)</w:t>
            </w:r>
          </w:p>
        </w:tc>
        <w:tc>
          <w:tcPr>
            <w:tcW w:w="393" w:type="pct"/>
            <w:tcBorders>
              <w:top w:val="single" w:sz="4" w:space="0" w:color="auto"/>
            </w:tcBorders>
            <w:shd w:val="clear" w:color="auto" w:fill="auto"/>
          </w:tcPr>
          <w:p w14:paraId="4AA24DB6" w14:textId="77777777" w:rsidR="00044CAB" w:rsidRPr="00BA318C" w:rsidRDefault="00044CAB" w:rsidP="00044CAB">
            <w:pPr>
              <w:spacing w:after="0"/>
              <w:jc w:val="right"/>
              <w:rPr>
                <w:rFonts w:ascii="Times New Roman" w:hAnsi="Times New Roman"/>
                <w:b/>
                <w:sz w:val="20"/>
                <w:szCs w:val="20"/>
                <w:lang w:val="lv-LV"/>
              </w:rPr>
            </w:pPr>
            <w:r w:rsidRPr="00BA318C">
              <w:rPr>
                <w:rFonts w:ascii="Times New Roman" w:hAnsi="Times New Roman"/>
                <w:b/>
                <w:sz w:val="20"/>
                <w:szCs w:val="20"/>
                <w:lang w:val="lv-LV"/>
              </w:rPr>
              <w:t xml:space="preserve"> 0</w:t>
            </w:r>
          </w:p>
        </w:tc>
        <w:tc>
          <w:tcPr>
            <w:tcW w:w="439" w:type="pct"/>
            <w:tcBorders>
              <w:top w:val="single" w:sz="4" w:space="0" w:color="auto"/>
            </w:tcBorders>
            <w:shd w:val="clear" w:color="auto" w:fill="auto"/>
          </w:tcPr>
          <w:p w14:paraId="4F8C2086" w14:textId="77777777" w:rsidR="00044CAB" w:rsidRPr="00BA318C" w:rsidRDefault="00044CAB" w:rsidP="00044CAB">
            <w:pPr>
              <w:spacing w:after="0"/>
              <w:jc w:val="right"/>
              <w:rPr>
                <w:rFonts w:ascii="Times New Roman" w:hAnsi="Times New Roman"/>
                <w:b/>
                <w:sz w:val="20"/>
                <w:szCs w:val="20"/>
                <w:lang w:val="lv-LV"/>
              </w:rPr>
            </w:pPr>
            <w:r w:rsidRPr="00BA318C">
              <w:rPr>
                <w:rFonts w:ascii="Times New Roman" w:hAnsi="Times New Roman"/>
                <w:b/>
                <w:sz w:val="20"/>
                <w:szCs w:val="20"/>
                <w:lang w:val="lv-LV"/>
              </w:rPr>
              <w:t>2000</w:t>
            </w:r>
          </w:p>
        </w:tc>
      </w:tr>
      <w:tr w:rsidR="00BD7A58" w:rsidRPr="00BA318C" w14:paraId="074157C6" w14:textId="77777777" w:rsidTr="00044CAB">
        <w:trPr>
          <w:trHeight w:val="278"/>
        </w:trPr>
        <w:tc>
          <w:tcPr>
            <w:tcW w:w="1216" w:type="pct"/>
            <w:gridSpan w:val="3"/>
            <w:vMerge/>
            <w:shd w:val="clear" w:color="auto" w:fill="auto"/>
          </w:tcPr>
          <w:p w14:paraId="22D3CD32" w14:textId="77777777" w:rsidR="00044CAB" w:rsidRPr="00BA318C" w:rsidRDefault="00044CAB" w:rsidP="00044CAB">
            <w:pPr>
              <w:spacing w:after="0"/>
              <w:jc w:val="both"/>
              <w:rPr>
                <w:rFonts w:ascii="Times New Roman" w:hAnsi="Times New Roman"/>
                <w:b/>
                <w:sz w:val="20"/>
                <w:szCs w:val="20"/>
                <w:lang w:val="lv-LV"/>
              </w:rPr>
            </w:pPr>
          </w:p>
        </w:tc>
        <w:tc>
          <w:tcPr>
            <w:tcW w:w="2952" w:type="pct"/>
            <w:gridSpan w:val="2"/>
            <w:tcBorders>
              <w:top w:val="single" w:sz="4" w:space="0" w:color="auto"/>
            </w:tcBorders>
            <w:shd w:val="clear" w:color="auto" w:fill="auto"/>
          </w:tcPr>
          <w:p w14:paraId="3273C4DE" w14:textId="77777777" w:rsidR="00044CAB" w:rsidRPr="00BA318C" w:rsidRDefault="00044CAB" w:rsidP="00044CAB">
            <w:pPr>
              <w:spacing w:after="0"/>
              <w:jc w:val="both"/>
              <w:rPr>
                <w:rFonts w:ascii="Times New Roman" w:hAnsi="Times New Roman"/>
                <w:sz w:val="20"/>
                <w:szCs w:val="20"/>
                <w:lang w:val="lv-LV"/>
              </w:rPr>
            </w:pPr>
            <w:r w:rsidRPr="00BA318C">
              <w:rPr>
                <w:rFonts w:ascii="Times New Roman" w:hAnsi="Times New Roman"/>
                <w:sz w:val="20"/>
                <w:szCs w:val="20"/>
                <w:lang w:val="lv-LV"/>
              </w:rPr>
              <w:t>Aplēstais enerģijas patēriņa gada samazinājums (</w:t>
            </w:r>
            <w:proofErr w:type="spellStart"/>
            <w:r w:rsidRPr="00BA318C">
              <w:rPr>
                <w:rFonts w:ascii="Times New Roman" w:hAnsi="Times New Roman"/>
                <w:sz w:val="20"/>
                <w:szCs w:val="20"/>
                <w:lang w:val="lv-LV"/>
              </w:rPr>
              <w:t>MWh</w:t>
            </w:r>
            <w:proofErr w:type="spellEnd"/>
            <w:r w:rsidRPr="00BA318C">
              <w:rPr>
                <w:rFonts w:ascii="Times New Roman" w:hAnsi="Times New Roman"/>
                <w:sz w:val="20"/>
                <w:szCs w:val="20"/>
                <w:lang w:val="lv-LV"/>
              </w:rPr>
              <w:t xml:space="preserve">) </w:t>
            </w:r>
          </w:p>
        </w:tc>
        <w:tc>
          <w:tcPr>
            <w:tcW w:w="393" w:type="pct"/>
            <w:tcBorders>
              <w:top w:val="single" w:sz="4" w:space="0" w:color="auto"/>
            </w:tcBorders>
            <w:shd w:val="clear" w:color="auto" w:fill="auto"/>
          </w:tcPr>
          <w:p w14:paraId="1E5439FD" w14:textId="77777777" w:rsidR="00044CAB" w:rsidRPr="00BA318C" w:rsidRDefault="00044CAB" w:rsidP="00044CAB">
            <w:pPr>
              <w:spacing w:after="0"/>
              <w:jc w:val="right"/>
              <w:rPr>
                <w:rFonts w:ascii="Times New Roman" w:hAnsi="Times New Roman"/>
                <w:b/>
                <w:sz w:val="20"/>
                <w:szCs w:val="20"/>
                <w:lang w:val="lv-LV"/>
              </w:rPr>
            </w:pPr>
            <w:r w:rsidRPr="00BA318C">
              <w:rPr>
                <w:rFonts w:ascii="Times New Roman" w:hAnsi="Times New Roman"/>
                <w:b/>
                <w:sz w:val="20"/>
                <w:szCs w:val="20"/>
                <w:lang w:val="lv-LV"/>
              </w:rPr>
              <w:t>0</w:t>
            </w:r>
          </w:p>
        </w:tc>
        <w:tc>
          <w:tcPr>
            <w:tcW w:w="439" w:type="pct"/>
            <w:tcBorders>
              <w:top w:val="single" w:sz="4" w:space="0" w:color="auto"/>
            </w:tcBorders>
            <w:shd w:val="clear" w:color="auto" w:fill="auto"/>
          </w:tcPr>
          <w:p w14:paraId="20416160" w14:textId="77777777" w:rsidR="00044CAB" w:rsidRPr="00BA318C" w:rsidRDefault="00044CAB" w:rsidP="007D51EB">
            <w:pPr>
              <w:spacing w:after="0"/>
              <w:jc w:val="right"/>
              <w:rPr>
                <w:rFonts w:ascii="Times New Roman" w:hAnsi="Times New Roman"/>
                <w:b/>
                <w:sz w:val="20"/>
                <w:szCs w:val="20"/>
                <w:lang w:val="lv-LV"/>
              </w:rPr>
            </w:pPr>
            <w:r w:rsidRPr="00BA318C">
              <w:rPr>
                <w:rFonts w:ascii="Times New Roman" w:hAnsi="Times New Roman"/>
                <w:b/>
                <w:sz w:val="20"/>
                <w:szCs w:val="20"/>
                <w:lang w:val="lv-LV"/>
              </w:rPr>
              <w:t>22 500</w:t>
            </w:r>
          </w:p>
        </w:tc>
      </w:tr>
      <w:tr w:rsidR="00BD7A58" w:rsidRPr="00BA318C" w14:paraId="3EC9A2CE" w14:textId="77777777" w:rsidTr="00044CAB">
        <w:trPr>
          <w:trHeight w:val="267"/>
        </w:trPr>
        <w:tc>
          <w:tcPr>
            <w:tcW w:w="1216" w:type="pct"/>
            <w:gridSpan w:val="3"/>
            <w:vMerge/>
            <w:shd w:val="clear" w:color="auto" w:fill="auto"/>
          </w:tcPr>
          <w:p w14:paraId="70D10DBC" w14:textId="77777777" w:rsidR="00044CAB" w:rsidRPr="00BA318C" w:rsidRDefault="00044CAB" w:rsidP="00044CAB">
            <w:pPr>
              <w:spacing w:after="0"/>
              <w:jc w:val="both"/>
              <w:rPr>
                <w:rFonts w:ascii="Times New Roman" w:hAnsi="Times New Roman"/>
                <w:b/>
                <w:sz w:val="20"/>
                <w:szCs w:val="20"/>
                <w:lang w:val="lv-LV"/>
              </w:rPr>
            </w:pPr>
          </w:p>
        </w:tc>
        <w:tc>
          <w:tcPr>
            <w:tcW w:w="2952" w:type="pct"/>
            <w:gridSpan w:val="2"/>
            <w:tcBorders>
              <w:top w:val="single" w:sz="4" w:space="0" w:color="auto"/>
            </w:tcBorders>
            <w:shd w:val="clear" w:color="auto" w:fill="auto"/>
          </w:tcPr>
          <w:p w14:paraId="1F08D817" w14:textId="65BC9F9B" w:rsidR="00044CAB" w:rsidRPr="00BA318C" w:rsidRDefault="00044CAB" w:rsidP="00044CAB">
            <w:pPr>
              <w:spacing w:after="0"/>
              <w:jc w:val="both"/>
              <w:rPr>
                <w:rFonts w:ascii="Times New Roman" w:hAnsi="Times New Roman"/>
                <w:sz w:val="20"/>
                <w:szCs w:val="20"/>
                <w:lang w:val="lv-LV"/>
              </w:rPr>
            </w:pPr>
            <w:r w:rsidRPr="00BA318C">
              <w:rPr>
                <w:rFonts w:ascii="Times New Roman" w:hAnsi="Times New Roman"/>
                <w:sz w:val="20"/>
                <w:szCs w:val="20"/>
                <w:lang w:val="lv-LV"/>
              </w:rPr>
              <w:t xml:space="preserve">Jauno </w:t>
            </w:r>
            <w:r w:rsidR="008B6AEF">
              <w:rPr>
                <w:rFonts w:ascii="Times New Roman" w:hAnsi="Times New Roman"/>
                <w:sz w:val="20"/>
                <w:szCs w:val="20"/>
                <w:lang w:val="lv-LV"/>
              </w:rPr>
              <w:t>zaļo</w:t>
            </w:r>
            <w:r w:rsidRPr="00BA318C">
              <w:rPr>
                <w:rFonts w:ascii="Times New Roman" w:hAnsi="Times New Roman"/>
                <w:sz w:val="20"/>
                <w:szCs w:val="20"/>
                <w:lang w:val="lv-LV"/>
              </w:rPr>
              <w:t>/IKT/</w:t>
            </w:r>
            <w:r w:rsidR="008B6AEF">
              <w:rPr>
                <w:rFonts w:ascii="Times New Roman" w:hAnsi="Times New Roman"/>
                <w:sz w:val="20"/>
                <w:szCs w:val="20"/>
                <w:lang w:val="lv-LV"/>
              </w:rPr>
              <w:t>dzīves līmeni atbalstošu</w:t>
            </w:r>
            <w:r w:rsidR="008B6AEF" w:rsidRPr="00BA318C">
              <w:rPr>
                <w:rFonts w:ascii="Times New Roman" w:hAnsi="Times New Roman"/>
                <w:sz w:val="20"/>
                <w:szCs w:val="20"/>
                <w:lang w:val="lv-LV"/>
              </w:rPr>
              <w:t xml:space="preserve"> </w:t>
            </w:r>
            <w:r w:rsidRPr="00BA318C">
              <w:rPr>
                <w:rFonts w:ascii="Times New Roman" w:hAnsi="Times New Roman"/>
                <w:sz w:val="20"/>
                <w:szCs w:val="20"/>
                <w:lang w:val="lv-LV"/>
              </w:rPr>
              <w:t xml:space="preserve">produktu/izstrādāto tehnoloģiju skaits </w:t>
            </w:r>
          </w:p>
        </w:tc>
        <w:tc>
          <w:tcPr>
            <w:tcW w:w="393" w:type="pct"/>
            <w:tcBorders>
              <w:top w:val="single" w:sz="4" w:space="0" w:color="auto"/>
            </w:tcBorders>
            <w:shd w:val="clear" w:color="auto" w:fill="auto"/>
          </w:tcPr>
          <w:p w14:paraId="3156A853" w14:textId="77777777" w:rsidR="00044CAB" w:rsidRPr="00BA318C" w:rsidRDefault="00044CAB" w:rsidP="00044CAB">
            <w:pPr>
              <w:spacing w:after="0"/>
              <w:jc w:val="right"/>
              <w:rPr>
                <w:rFonts w:ascii="Times New Roman" w:hAnsi="Times New Roman"/>
                <w:b/>
                <w:sz w:val="20"/>
                <w:szCs w:val="20"/>
                <w:lang w:val="lv-LV"/>
              </w:rPr>
            </w:pPr>
            <w:r w:rsidRPr="00BA318C">
              <w:rPr>
                <w:rFonts w:ascii="Times New Roman" w:hAnsi="Times New Roman"/>
                <w:b/>
                <w:sz w:val="20"/>
                <w:szCs w:val="20"/>
                <w:lang w:val="lv-LV"/>
              </w:rPr>
              <w:t>0</w:t>
            </w:r>
          </w:p>
        </w:tc>
        <w:tc>
          <w:tcPr>
            <w:tcW w:w="439" w:type="pct"/>
            <w:tcBorders>
              <w:top w:val="single" w:sz="4" w:space="0" w:color="auto"/>
            </w:tcBorders>
            <w:shd w:val="clear" w:color="auto" w:fill="auto"/>
          </w:tcPr>
          <w:p w14:paraId="648433F1" w14:textId="77777777" w:rsidR="00044CAB" w:rsidRPr="00BA318C" w:rsidRDefault="00044CAB" w:rsidP="00044CAB">
            <w:pPr>
              <w:spacing w:after="0"/>
              <w:jc w:val="right"/>
              <w:rPr>
                <w:rFonts w:ascii="Times New Roman" w:hAnsi="Times New Roman"/>
                <w:b/>
                <w:sz w:val="20"/>
                <w:szCs w:val="20"/>
                <w:lang w:val="lv-LV"/>
              </w:rPr>
            </w:pPr>
            <w:r w:rsidRPr="00BA318C">
              <w:rPr>
                <w:rFonts w:ascii="Times New Roman" w:hAnsi="Times New Roman"/>
                <w:b/>
                <w:sz w:val="20"/>
                <w:szCs w:val="20"/>
                <w:lang w:val="lv-LV"/>
              </w:rPr>
              <w:t xml:space="preserve"> 24</w:t>
            </w:r>
          </w:p>
        </w:tc>
      </w:tr>
      <w:tr w:rsidR="00BD7A58" w:rsidRPr="00BA318C" w14:paraId="34D82BDB" w14:textId="77777777" w:rsidTr="00044CAB">
        <w:trPr>
          <w:trHeight w:val="267"/>
        </w:trPr>
        <w:tc>
          <w:tcPr>
            <w:tcW w:w="1216" w:type="pct"/>
            <w:gridSpan w:val="3"/>
            <w:vMerge/>
            <w:shd w:val="clear" w:color="auto" w:fill="auto"/>
          </w:tcPr>
          <w:p w14:paraId="58779525" w14:textId="77777777" w:rsidR="00044CAB" w:rsidRPr="00BA318C" w:rsidRDefault="00044CAB" w:rsidP="00044CAB">
            <w:pPr>
              <w:spacing w:after="0"/>
              <w:jc w:val="both"/>
              <w:rPr>
                <w:rFonts w:ascii="Times New Roman" w:hAnsi="Times New Roman"/>
                <w:b/>
                <w:sz w:val="20"/>
                <w:szCs w:val="20"/>
                <w:lang w:val="lv-LV"/>
              </w:rPr>
            </w:pPr>
          </w:p>
        </w:tc>
        <w:tc>
          <w:tcPr>
            <w:tcW w:w="2952" w:type="pct"/>
            <w:gridSpan w:val="2"/>
            <w:tcBorders>
              <w:top w:val="single" w:sz="4" w:space="0" w:color="auto"/>
            </w:tcBorders>
            <w:shd w:val="clear" w:color="auto" w:fill="auto"/>
          </w:tcPr>
          <w:p w14:paraId="7EA1A440" w14:textId="65A30B16" w:rsidR="00044CAB" w:rsidRPr="00BA318C" w:rsidRDefault="008B6AEF" w:rsidP="00044CAB">
            <w:pPr>
              <w:spacing w:after="0"/>
              <w:jc w:val="both"/>
              <w:rPr>
                <w:rFonts w:ascii="Times New Roman" w:hAnsi="Times New Roman"/>
                <w:sz w:val="20"/>
                <w:szCs w:val="20"/>
                <w:lang w:val="lv-LV"/>
              </w:rPr>
            </w:pPr>
            <w:r>
              <w:rPr>
                <w:rFonts w:ascii="Times New Roman" w:hAnsi="Times New Roman"/>
                <w:sz w:val="20"/>
                <w:szCs w:val="20"/>
                <w:lang w:val="lv-LV"/>
              </w:rPr>
              <w:t>J</w:t>
            </w:r>
            <w:r w:rsidR="00044CAB" w:rsidRPr="00BA318C">
              <w:rPr>
                <w:rFonts w:ascii="Times New Roman" w:hAnsi="Times New Roman"/>
                <w:sz w:val="20"/>
                <w:szCs w:val="20"/>
                <w:lang w:val="lv-LV"/>
              </w:rPr>
              <w:t xml:space="preserve">auno </w:t>
            </w:r>
            <w:r>
              <w:rPr>
                <w:rFonts w:ascii="Times New Roman" w:hAnsi="Times New Roman"/>
                <w:sz w:val="20"/>
                <w:szCs w:val="20"/>
                <w:lang w:val="lv-LV"/>
              </w:rPr>
              <w:t>zaļo</w:t>
            </w:r>
            <w:r w:rsidR="00044CAB" w:rsidRPr="00BA318C">
              <w:rPr>
                <w:rFonts w:ascii="Times New Roman" w:hAnsi="Times New Roman"/>
                <w:sz w:val="20"/>
                <w:szCs w:val="20"/>
                <w:lang w:val="lv-LV"/>
              </w:rPr>
              <w:t>/IKT produktu/tehnoloģiju skaits</w:t>
            </w:r>
            <w:r>
              <w:rPr>
                <w:rFonts w:ascii="Times New Roman" w:hAnsi="Times New Roman"/>
                <w:sz w:val="20"/>
                <w:szCs w:val="20"/>
                <w:lang w:val="lv-LV"/>
              </w:rPr>
              <w:t>, kas ieviesti uzņēmumos</w:t>
            </w:r>
            <w:r w:rsidR="00044CAB" w:rsidRPr="00BA318C">
              <w:rPr>
                <w:rFonts w:ascii="Times New Roman" w:hAnsi="Times New Roman"/>
                <w:sz w:val="20"/>
                <w:szCs w:val="20"/>
                <w:lang w:val="lv-LV"/>
              </w:rPr>
              <w:t xml:space="preserve"> </w:t>
            </w:r>
            <w:r w:rsidR="00044CAB" w:rsidRPr="00BA318C">
              <w:rPr>
                <w:rStyle w:val="FootnoteReference"/>
                <w:rFonts w:ascii="Times New Roman" w:hAnsi="Times New Roman"/>
                <w:sz w:val="20"/>
                <w:szCs w:val="20"/>
                <w:lang w:val="lv-LV"/>
              </w:rPr>
              <w:footnoteReference w:id="19"/>
            </w:r>
            <w:r w:rsidR="00044CAB" w:rsidRPr="00BA318C">
              <w:rPr>
                <w:rFonts w:ascii="Times New Roman" w:hAnsi="Times New Roman"/>
                <w:sz w:val="20"/>
                <w:szCs w:val="20"/>
                <w:lang w:val="lv-LV"/>
              </w:rPr>
              <w:t>(jaunums uzņēmumiem)</w:t>
            </w:r>
          </w:p>
        </w:tc>
        <w:tc>
          <w:tcPr>
            <w:tcW w:w="393" w:type="pct"/>
            <w:tcBorders>
              <w:top w:val="single" w:sz="4" w:space="0" w:color="auto"/>
            </w:tcBorders>
            <w:shd w:val="clear" w:color="auto" w:fill="auto"/>
          </w:tcPr>
          <w:p w14:paraId="1A27161A" w14:textId="77777777" w:rsidR="00044CAB" w:rsidRPr="00BA318C" w:rsidRDefault="00044CAB" w:rsidP="00044CAB">
            <w:pPr>
              <w:spacing w:after="0"/>
              <w:jc w:val="right"/>
              <w:rPr>
                <w:rFonts w:ascii="Times New Roman" w:hAnsi="Times New Roman"/>
                <w:b/>
                <w:sz w:val="20"/>
                <w:szCs w:val="20"/>
                <w:lang w:val="lv-LV"/>
              </w:rPr>
            </w:pPr>
            <w:r w:rsidRPr="00BA318C">
              <w:rPr>
                <w:rFonts w:ascii="Times New Roman" w:hAnsi="Times New Roman"/>
                <w:b/>
                <w:sz w:val="20"/>
                <w:szCs w:val="20"/>
                <w:lang w:val="lv-LV"/>
              </w:rPr>
              <w:t>0</w:t>
            </w:r>
          </w:p>
        </w:tc>
        <w:tc>
          <w:tcPr>
            <w:tcW w:w="439" w:type="pct"/>
            <w:tcBorders>
              <w:top w:val="single" w:sz="4" w:space="0" w:color="auto"/>
            </w:tcBorders>
            <w:shd w:val="clear" w:color="auto" w:fill="auto"/>
          </w:tcPr>
          <w:p w14:paraId="688797D1" w14:textId="77777777" w:rsidR="00044CAB" w:rsidRPr="00BA318C" w:rsidRDefault="00044CAB" w:rsidP="00044CAB">
            <w:pPr>
              <w:spacing w:after="0"/>
              <w:jc w:val="right"/>
              <w:rPr>
                <w:rFonts w:ascii="Times New Roman" w:hAnsi="Times New Roman"/>
                <w:b/>
                <w:sz w:val="20"/>
                <w:szCs w:val="20"/>
                <w:lang w:val="lv-LV"/>
              </w:rPr>
            </w:pPr>
            <w:r w:rsidRPr="00BA318C">
              <w:rPr>
                <w:rFonts w:ascii="Times New Roman" w:hAnsi="Times New Roman"/>
                <w:b/>
                <w:sz w:val="20"/>
                <w:szCs w:val="20"/>
                <w:lang w:val="lv-LV"/>
              </w:rPr>
              <w:t>15</w:t>
            </w:r>
          </w:p>
        </w:tc>
      </w:tr>
      <w:tr w:rsidR="00BD7A58" w:rsidRPr="00BA318C" w14:paraId="49486704" w14:textId="77777777" w:rsidTr="00044CAB">
        <w:trPr>
          <w:trHeight w:val="285"/>
        </w:trPr>
        <w:tc>
          <w:tcPr>
            <w:tcW w:w="1216" w:type="pct"/>
            <w:gridSpan w:val="3"/>
            <w:vMerge/>
            <w:shd w:val="clear" w:color="auto" w:fill="auto"/>
          </w:tcPr>
          <w:p w14:paraId="64173EDB" w14:textId="77777777" w:rsidR="00044CAB" w:rsidRPr="00BA318C" w:rsidRDefault="00044CAB" w:rsidP="00044CAB">
            <w:pPr>
              <w:spacing w:after="0"/>
              <w:jc w:val="both"/>
              <w:rPr>
                <w:rFonts w:ascii="Times New Roman" w:hAnsi="Times New Roman"/>
                <w:b/>
                <w:sz w:val="20"/>
                <w:szCs w:val="20"/>
                <w:lang w:val="lv-LV"/>
              </w:rPr>
            </w:pPr>
          </w:p>
        </w:tc>
        <w:tc>
          <w:tcPr>
            <w:tcW w:w="2952" w:type="pct"/>
            <w:gridSpan w:val="2"/>
            <w:tcBorders>
              <w:top w:val="single" w:sz="4" w:space="0" w:color="auto"/>
            </w:tcBorders>
            <w:shd w:val="clear" w:color="auto" w:fill="auto"/>
          </w:tcPr>
          <w:p w14:paraId="6AD350A4" w14:textId="17C212BB" w:rsidR="00044CAB" w:rsidRPr="00BA318C" w:rsidRDefault="00044CAB" w:rsidP="00044CAB">
            <w:pPr>
              <w:spacing w:after="0"/>
              <w:jc w:val="both"/>
              <w:rPr>
                <w:rFonts w:ascii="Times New Roman" w:hAnsi="Times New Roman"/>
                <w:sz w:val="20"/>
                <w:szCs w:val="20"/>
                <w:lang w:val="lv-LV"/>
              </w:rPr>
            </w:pPr>
            <w:r w:rsidRPr="00BA318C">
              <w:rPr>
                <w:rFonts w:ascii="Times New Roman" w:hAnsi="Times New Roman"/>
                <w:sz w:val="20"/>
                <w:szCs w:val="20"/>
                <w:lang w:val="lv-LV"/>
              </w:rPr>
              <w:t xml:space="preserve">Komercializēto jauno </w:t>
            </w:r>
            <w:r w:rsidR="008B6AEF">
              <w:rPr>
                <w:rFonts w:ascii="Times New Roman" w:hAnsi="Times New Roman"/>
                <w:sz w:val="20"/>
                <w:szCs w:val="20"/>
                <w:lang w:val="lv-LV"/>
              </w:rPr>
              <w:t>zaļo</w:t>
            </w:r>
            <w:r w:rsidRPr="00BA318C">
              <w:rPr>
                <w:rFonts w:ascii="Times New Roman" w:hAnsi="Times New Roman"/>
                <w:sz w:val="20"/>
                <w:szCs w:val="20"/>
                <w:lang w:val="lv-LV"/>
              </w:rPr>
              <w:t>/IKT produktu/</w:t>
            </w:r>
            <w:r w:rsidR="00422213">
              <w:rPr>
                <w:rFonts w:ascii="Times New Roman" w:hAnsi="Times New Roman"/>
                <w:sz w:val="20"/>
                <w:szCs w:val="20"/>
                <w:lang w:val="lv-LV"/>
              </w:rPr>
              <w:t>dzīves līmeni atbalstošu produktu/</w:t>
            </w:r>
            <w:r w:rsidRPr="00BA318C">
              <w:rPr>
                <w:rFonts w:ascii="Times New Roman" w:hAnsi="Times New Roman"/>
                <w:sz w:val="20"/>
                <w:szCs w:val="20"/>
                <w:lang w:val="lv-LV"/>
              </w:rPr>
              <w:t>tehnoloģiju skaits</w:t>
            </w:r>
            <w:r w:rsidRPr="00BA318C">
              <w:rPr>
                <w:rFonts w:ascii="Times New Roman" w:hAnsi="Times New Roman"/>
                <w:sz w:val="20"/>
                <w:szCs w:val="20"/>
                <w:vertAlign w:val="superscript"/>
                <w:lang w:val="lv-LV"/>
              </w:rPr>
              <w:footnoteReference w:id="20"/>
            </w:r>
            <w:r w:rsidRPr="00BA318C">
              <w:rPr>
                <w:rFonts w:ascii="Times New Roman" w:hAnsi="Times New Roman"/>
                <w:sz w:val="20"/>
                <w:szCs w:val="20"/>
                <w:lang w:val="lv-LV"/>
              </w:rPr>
              <w:t xml:space="preserve"> (jaunums </w:t>
            </w:r>
            <w:r w:rsidR="008B6AEF">
              <w:rPr>
                <w:rFonts w:ascii="Times New Roman" w:hAnsi="Times New Roman"/>
                <w:sz w:val="20"/>
                <w:szCs w:val="20"/>
                <w:lang w:val="lv-LV"/>
              </w:rPr>
              <w:t>tirgum</w:t>
            </w:r>
            <w:r w:rsidRPr="00BA318C">
              <w:rPr>
                <w:rFonts w:ascii="Times New Roman" w:hAnsi="Times New Roman"/>
                <w:sz w:val="20"/>
                <w:szCs w:val="20"/>
                <w:lang w:val="lv-LV"/>
              </w:rPr>
              <w:t xml:space="preserve">) </w:t>
            </w:r>
          </w:p>
        </w:tc>
        <w:tc>
          <w:tcPr>
            <w:tcW w:w="393" w:type="pct"/>
            <w:tcBorders>
              <w:top w:val="single" w:sz="4" w:space="0" w:color="auto"/>
            </w:tcBorders>
            <w:shd w:val="clear" w:color="auto" w:fill="auto"/>
          </w:tcPr>
          <w:p w14:paraId="47C991CC" w14:textId="77777777" w:rsidR="00044CAB" w:rsidRPr="00BA318C" w:rsidRDefault="00044CAB" w:rsidP="00044CAB">
            <w:pPr>
              <w:spacing w:after="0"/>
              <w:jc w:val="right"/>
              <w:rPr>
                <w:rFonts w:ascii="Times New Roman" w:hAnsi="Times New Roman"/>
                <w:b/>
                <w:sz w:val="20"/>
                <w:szCs w:val="20"/>
                <w:lang w:val="lv-LV"/>
              </w:rPr>
            </w:pPr>
            <w:r w:rsidRPr="00BA318C">
              <w:rPr>
                <w:rFonts w:ascii="Times New Roman" w:hAnsi="Times New Roman"/>
                <w:b/>
                <w:sz w:val="20"/>
                <w:szCs w:val="20"/>
                <w:lang w:val="lv-LV"/>
              </w:rPr>
              <w:t>0</w:t>
            </w:r>
          </w:p>
        </w:tc>
        <w:tc>
          <w:tcPr>
            <w:tcW w:w="439" w:type="pct"/>
            <w:tcBorders>
              <w:top w:val="single" w:sz="4" w:space="0" w:color="auto"/>
            </w:tcBorders>
            <w:shd w:val="clear" w:color="auto" w:fill="auto"/>
          </w:tcPr>
          <w:p w14:paraId="1AEB2072" w14:textId="77777777" w:rsidR="00044CAB" w:rsidRPr="00BA318C" w:rsidRDefault="00044CAB" w:rsidP="00044CAB">
            <w:pPr>
              <w:spacing w:after="0"/>
              <w:jc w:val="right"/>
              <w:rPr>
                <w:rFonts w:ascii="Times New Roman" w:hAnsi="Times New Roman"/>
                <w:b/>
                <w:sz w:val="20"/>
                <w:szCs w:val="20"/>
                <w:lang w:val="lv-LV"/>
              </w:rPr>
            </w:pPr>
            <w:r w:rsidRPr="00BA318C">
              <w:rPr>
                <w:rFonts w:ascii="Times New Roman" w:hAnsi="Times New Roman"/>
                <w:b/>
                <w:sz w:val="20"/>
                <w:szCs w:val="20"/>
                <w:lang w:val="lv-LV"/>
              </w:rPr>
              <w:t>6</w:t>
            </w:r>
          </w:p>
        </w:tc>
      </w:tr>
      <w:tr w:rsidR="00BD7A58" w:rsidRPr="00BA318C" w14:paraId="7F67F76B" w14:textId="77777777" w:rsidTr="00044CAB">
        <w:trPr>
          <w:trHeight w:val="285"/>
        </w:trPr>
        <w:tc>
          <w:tcPr>
            <w:tcW w:w="1216" w:type="pct"/>
            <w:gridSpan w:val="3"/>
            <w:vMerge/>
            <w:shd w:val="clear" w:color="auto" w:fill="auto"/>
          </w:tcPr>
          <w:p w14:paraId="79A4E7BB" w14:textId="77777777" w:rsidR="00044CAB" w:rsidRPr="00BA318C" w:rsidRDefault="00044CAB" w:rsidP="00044CAB">
            <w:pPr>
              <w:spacing w:after="0"/>
              <w:jc w:val="both"/>
              <w:rPr>
                <w:rFonts w:ascii="Times New Roman" w:hAnsi="Times New Roman"/>
                <w:b/>
                <w:sz w:val="20"/>
                <w:szCs w:val="20"/>
                <w:lang w:val="lv-LV"/>
              </w:rPr>
            </w:pPr>
            <w:bookmarkStart w:id="12" w:name="_Hlk9238364"/>
          </w:p>
        </w:tc>
        <w:tc>
          <w:tcPr>
            <w:tcW w:w="2952" w:type="pct"/>
            <w:gridSpan w:val="2"/>
            <w:tcBorders>
              <w:top w:val="single" w:sz="4" w:space="0" w:color="auto"/>
            </w:tcBorders>
            <w:shd w:val="clear" w:color="auto" w:fill="auto"/>
          </w:tcPr>
          <w:p w14:paraId="465AE49F" w14:textId="10F10CDF" w:rsidR="00044CAB" w:rsidRPr="00BA318C" w:rsidRDefault="00F77A15" w:rsidP="00044CAB">
            <w:pPr>
              <w:spacing w:after="0"/>
              <w:jc w:val="both"/>
              <w:rPr>
                <w:rFonts w:ascii="Times New Roman" w:hAnsi="Times New Roman"/>
                <w:sz w:val="20"/>
                <w:szCs w:val="20"/>
                <w:lang w:val="lv-LV"/>
              </w:rPr>
            </w:pPr>
            <w:r>
              <w:rPr>
                <w:rFonts w:ascii="Times New Roman" w:hAnsi="Times New Roman"/>
                <w:sz w:val="20"/>
                <w:szCs w:val="20"/>
                <w:lang w:val="lv-LV"/>
              </w:rPr>
              <w:t>Tehnoloģiju biznesa centra klientu apmierinātības līmenis</w:t>
            </w:r>
            <w:r w:rsidR="00044CAB" w:rsidRPr="00BA318C">
              <w:rPr>
                <w:rFonts w:ascii="Times New Roman" w:hAnsi="Times New Roman"/>
                <w:sz w:val="20"/>
                <w:szCs w:val="20"/>
                <w:lang w:val="lv-LV"/>
              </w:rPr>
              <w:t xml:space="preserve"> </w:t>
            </w:r>
          </w:p>
        </w:tc>
        <w:tc>
          <w:tcPr>
            <w:tcW w:w="393" w:type="pct"/>
            <w:tcBorders>
              <w:top w:val="single" w:sz="4" w:space="0" w:color="auto"/>
            </w:tcBorders>
            <w:shd w:val="clear" w:color="auto" w:fill="auto"/>
          </w:tcPr>
          <w:p w14:paraId="280192FC" w14:textId="0A877279" w:rsidR="00044CAB" w:rsidRPr="00BA318C" w:rsidRDefault="00F77A15" w:rsidP="00044CAB">
            <w:pPr>
              <w:spacing w:after="0"/>
              <w:jc w:val="right"/>
              <w:rPr>
                <w:rFonts w:ascii="Times New Roman" w:hAnsi="Times New Roman"/>
                <w:b/>
                <w:sz w:val="20"/>
                <w:szCs w:val="20"/>
                <w:lang w:val="lv-LV"/>
              </w:rPr>
            </w:pPr>
            <w:r>
              <w:rPr>
                <w:rFonts w:ascii="Times New Roman" w:hAnsi="Times New Roman"/>
                <w:b/>
                <w:sz w:val="20"/>
                <w:szCs w:val="20"/>
                <w:lang w:val="lv-LV"/>
              </w:rPr>
              <w:t>N/A</w:t>
            </w:r>
          </w:p>
        </w:tc>
        <w:tc>
          <w:tcPr>
            <w:tcW w:w="439" w:type="pct"/>
            <w:tcBorders>
              <w:top w:val="single" w:sz="4" w:space="0" w:color="auto"/>
            </w:tcBorders>
            <w:shd w:val="clear" w:color="auto" w:fill="auto"/>
          </w:tcPr>
          <w:p w14:paraId="5F70A49D" w14:textId="093F4CEC" w:rsidR="00044CAB" w:rsidRPr="00BA318C" w:rsidRDefault="00F77A15" w:rsidP="00044CAB">
            <w:pPr>
              <w:spacing w:after="0"/>
              <w:jc w:val="right"/>
              <w:rPr>
                <w:rFonts w:ascii="Times New Roman" w:hAnsi="Times New Roman"/>
                <w:b/>
                <w:sz w:val="20"/>
                <w:szCs w:val="20"/>
                <w:lang w:val="lv-LV"/>
              </w:rPr>
            </w:pPr>
            <w:r>
              <w:rPr>
                <w:rFonts w:ascii="Times New Roman" w:hAnsi="Times New Roman"/>
                <w:b/>
                <w:sz w:val="20"/>
                <w:szCs w:val="20"/>
                <w:lang w:val="lv-LV"/>
              </w:rPr>
              <w:t>Augsts</w:t>
            </w:r>
          </w:p>
        </w:tc>
      </w:tr>
      <w:bookmarkEnd w:id="12"/>
      <w:tr w:rsidR="00BD7A58" w:rsidRPr="00BA318C" w14:paraId="433F4A6D" w14:textId="77777777" w:rsidTr="00044CAB">
        <w:trPr>
          <w:trHeight w:val="274"/>
        </w:trPr>
        <w:tc>
          <w:tcPr>
            <w:tcW w:w="489" w:type="pct"/>
            <w:vMerge w:val="restart"/>
            <w:shd w:val="clear" w:color="auto" w:fill="auto"/>
          </w:tcPr>
          <w:p w14:paraId="528BC2A6" w14:textId="77777777" w:rsidR="00044CAB" w:rsidRPr="00BA318C" w:rsidRDefault="007D51EB" w:rsidP="00044CAB">
            <w:pPr>
              <w:spacing w:after="0"/>
              <w:rPr>
                <w:rFonts w:ascii="Times New Roman" w:hAnsi="Times New Roman"/>
                <w:sz w:val="20"/>
                <w:szCs w:val="20"/>
                <w:lang w:val="lv-LV"/>
              </w:rPr>
            </w:pPr>
            <w:r>
              <w:rPr>
                <w:rFonts w:ascii="Times New Roman" w:hAnsi="Times New Roman"/>
                <w:sz w:val="20"/>
                <w:szCs w:val="20"/>
                <w:lang w:val="lv-LV"/>
              </w:rPr>
              <w:t>1.1. </w:t>
            </w:r>
            <w:r w:rsidR="00044CAB" w:rsidRPr="00BA318C">
              <w:rPr>
                <w:rFonts w:ascii="Times New Roman" w:hAnsi="Times New Roman"/>
                <w:sz w:val="20"/>
                <w:szCs w:val="20"/>
                <w:lang w:val="lv-LV"/>
              </w:rPr>
              <w:t>rezultāts</w:t>
            </w:r>
          </w:p>
          <w:p w14:paraId="56B74108" w14:textId="77777777" w:rsidR="00044CAB" w:rsidRPr="00BA318C" w:rsidRDefault="00044CAB" w:rsidP="00044CAB">
            <w:pPr>
              <w:spacing w:after="0"/>
              <w:rPr>
                <w:rFonts w:ascii="Times New Roman" w:hAnsi="Times New Roman"/>
                <w:sz w:val="20"/>
                <w:szCs w:val="20"/>
                <w:lang w:val="lv-LV"/>
              </w:rPr>
            </w:pPr>
          </w:p>
        </w:tc>
        <w:tc>
          <w:tcPr>
            <w:tcW w:w="727" w:type="pct"/>
            <w:gridSpan w:val="2"/>
            <w:vMerge w:val="restart"/>
            <w:shd w:val="clear" w:color="auto" w:fill="auto"/>
          </w:tcPr>
          <w:p w14:paraId="4F46AADE" w14:textId="18C87224" w:rsidR="00044CAB" w:rsidRPr="00BA318C" w:rsidRDefault="00044CAB" w:rsidP="00044CAB">
            <w:pPr>
              <w:spacing w:after="0"/>
              <w:jc w:val="both"/>
              <w:rPr>
                <w:rFonts w:ascii="Times New Roman" w:hAnsi="Times New Roman"/>
                <w:sz w:val="20"/>
                <w:szCs w:val="20"/>
                <w:lang w:val="lv-LV"/>
              </w:rPr>
            </w:pPr>
            <w:r w:rsidRPr="00BA318C">
              <w:rPr>
                <w:rFonts w:ascii="Times New Roman" w:hAnsi="Times New Roman"/>
                <w:sz w:val="20"/>
                <w:szCs w:val="20"/>
                <w:lang w:val="lv-LV"/>
              </w:rPr>
              <w:t xml:space="preserve">Uzņēmumi, kas atbalstīti, lai izstrādātu </w:t>
            </w:r>
            <w:r w:rsidR="008B6AEF">
              <w:rPr>
                <w:rFonts w:ascii="Times New Roman" w:hAnsi="Times New Roman"/>
                <w:sz w:val="20"/>
                <w:szCs w:val="20"/>
                <w:lang w:val="lv-LV"/>
              </w:rPr>
              <w:t>zaļos</w:t>
            </w:r>
            <w:r w:rsidRPr="00BA318C">
              <w:rPr>
                <w:rFonts w:ascii="Times New Roman" w:hAnsi="Times New Roman"/>
                <w:sz w:val="20"/>
                <w:szCs w:val="20"/>
                <w:lang w:val="lv-LV"/>
              </w:rPr>
              <w:t xml:space="preserve"> produktus vai tehnoloģijas. </w:t>
            </w:r>
          </w:p>
          <w:p w14:paraId="6515F41E" w14:textId="77777777" w:rsidR="00044CAB" w:rsidRPr="00BA318C" w:rsidRDefault="00044CAB" w:rsidP="00044CAB">
            <w:pPr>
              <w:spacing w:after="0"/>
              <w:jc w:val="both"/>
              <w:rPr>
                <w:rFonts w:ascii="Times New Roman" w:hAnsi="Times New Roman"/>
                <w:i/>
                <w:sz w:val="20"/>
                <w:szCs w:val="20"/>
                <w:lang w:val="lv-LV"/>
              </w:rPr>
            </w:pPr>
          </w:p>
        </w:tc>
        <w:tc>
          <w:tcPr>
            <w:tcW w:w="2952" w:type="pct"/>
            <w:gridSpan w:val="2"/>
            <w:shd w:val="clear" w:color="auto" w:fill="auto"/>
          </w:tcPr>
          <w:p w14:paraId="16430B34" w14:textId="137551AA" w:rsidR="00044CAB" w:rsidRPr="00BA318C" w:rsidRDefault="00044CAB" w:rsidP="00044CAB">
            <w:pPr>
              <w:spacing w:after="0"/>
              <w:rPr>
                <w:rFonts w:ascii="Times New Roman" w:hAnsi="Times New Roman"/>
                <w:sz w:val="20"/>
                <w:szCs w:val="20"/>
                <w:lang w:val="lv-LV"/>
              </w:rPr>
            </w:pPr>
            <w:r w:rsidRPr="00BA318C">
              <w:rPr>
                <w:rFonts w:ascii="Times New Roman" w:hAnsi="Times New Roman"/>
                <w:sz w:val="20"/>
                <w:szCs w:val="20"/>
                <w:lang w:val="lv-LV"/>
              </w:rPr>
              <w:t>MVU skaits</w:t>
            </w:r>
            <w:r w:rsidRPr="00BA318C">
              <w:rPr>
                <w:rStyle w:val="FootnoteReference"/>
                <w:rFonts w:ascii="Times New Roman" w:hAnsi="Times New Roman"/>
                <w:sz w:val="20"/>
                <w:szCs w:val="20"/>
                <w:lang w:val="lv-LV"/>
              </w:rPr>
              <w:footnoteReference w:id="21"/>
            </w:r>
            <w:r w:rsidRPr="00BA318C">
              <w:rPr>
                <w:rFonts w:ascii="Times New Roman" w:hAnsi="Times New Roman"/>
                <w:sz w:val="20"/>
                <w:szCs w:val="20"/>
                <w:lang w:val="lv-LV"/>
              </w:rPr>
              <w:t xml:space="preserve">, kas atbalstīti, lai izstrādātu </w:t>
            </w:r>
            <w:r w:rsidR="008B6AEF">
              <w:rPr>
                <w:rFonts w:ascii="Times New Roman" w:hAnsi="Times New Roman"/>
                <w:sz w:val="20"/>
                <w:szCs w:val="20"/>
                <w:lang w:val="lv-LV"/>
              </w:rPr>
              <w:t>zaļos</w:t>
            </w:r>
            <w:r w:rsidRPr="00BA318C">
              <w:rPr>
                <w:rFonts w:ascii="Times New Roman" w:hAnsi="Times New Roman"/>
                <w:sz w:val="20"/>
                <w:szCs w:val="20"/>
                <w:lang w:val="lv-LV"/>
              </w:rPr>
              <w:t xml:space="preserve"> produktus/tehnoloģijas </w:t>
            </w:r>
          </w:p>
        </w:tc>
        <w:tc>
          <w:tcPr>
            <w:tcW w:w="393" w:type="pct"/>
            <w:shd w:val="clear" w:color="auto" w:fill="auto"/>
          </w:tcPr>
          <w:p w14:paraId="25117760"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0</w:t>
            </w:r>
          </w:p>
        </w:tc>
        <w:tc>
          <w:tcPr>
            <w:tcW w:w="439" w:type="pct"/>
            <w:shd w:val="clear" w:color="auto" w:fill="auto"/>
          </w:tcPr>
          <w:p w14:paraId="2A1D5B2B"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7</w:t>
            </w:r>
          </w:p>
        </w:tc>
      </w:tr>
      <w:tr w:rsidR="00BD7A58" w:rsidRPr="00BA318C" w14:paraId="5DCA2CA8" w14:textId="77777777" w:rsidTr="00044CAB">
        <w:trPr>
          <w:trHeight w:val="274"/>
        </w:trPr>
        <w:tc>
          <w:tcPr>
            <w:tcW w:w="489" w:type="pct"/>
            <w:vMerge/>
            <w:shd w:val="clear" w:color="auto" w:fill="auto"/>
          </w:tcPr>
          <w:p w14:paraId="6E170E36" w14:textId="77777777" w:rsidR="00044CAB" w:rsidRPr="00BA318C" w:rsidRDefault="00044CAB" w:rsidP="00044CAB">
            <w:pPr>
              <w:spacing w:after="0"/>
              <w:rPr>
                <w:rFonts w:ascii="Times New Roman" w:hAnsi="Times New Roman"/>
                <w:sz w:val="20"/>
                <w:szCs w:val="20"/>
                <w:lang w:val="lv-LV"/>
              </w:rPr>
            </w:pPr>
          </w:p>
        </w:tc>
        <w:tc>
          <w:tcPr>
            <w:tcW w:w="727" w:type="pct"/>
            <w:gridSpan w:val="2"/>
            <w:vMerge/>
            <w:shd w:val="clear" w:color="auto" w:fill="auto"/>
          </w:tcPr>
          <w:p w14:paraId="05892CED" w14:textId="77777777" w:rsidR="00044CAB" w:rsidRPr="00BA318C" w:rsidRDefault="00044CAB" w:rsidP="00044CAB">
            <w:pPr>
              <w:spacing w:after="0"/>
              <w:jc w:val="both"/>
              <w:rPr>
                <w:rFonts w:ascii="Times New Roman" w:hAnsi="Times New Roman"/>
                <w:sz w:val="20"/>
                <w:szCs w:val="20"/>
                <w:lang w:val="lv-LV"/>
              </w:rPr>
            </w:pPr>
          </w:p>
        </w:tc>
        <w:tc>
          <w:tcPr>
            <w:tcW w:w="2952" w:type="pct"/>
            <w:gridSpan w:val="2"/>
            <w:shd w:val="clear" w:color="auto" w:fill="auto"/>
          </w:tcPr>
          <w:p w14:paraId="7A8D2496" w14:textId="04A1DECB" w:rsidR="00044CAB" w:rsidRPr="00BA318C" w:rsidRDefault="00044CAB" w:rsidP="00044CAB">
            <w:pPr>
              <w:spacing w:after="0"/>
              <w:rPr>
                <w:rFonts w:ascii="Times New Roman" w:hAnsi="Times New Roman"/>
                <w:sz w:val="20"/>
                <w:szCs w:val="20"/>
                <w:lang w:val="lv-LV"/>
              </w:rPr>
            </w:pPr>
            <w:r w:rsidRPr="00BA318C">
              <w:rPr>
                <w:rFonts w:ascii="Times New Roman" w:hAnsi="Times New Roman"/>
                <w:sz w:val="20"/>
                <w:szCs w:val="20"/>
                <w:lang w:val="lv-LV"/>
              </w:rPr>
              <w:t xml:space="preserve">MVU skaits, kas atbalstīti, lai </w:t>
            </w:r>
            <w:r w:rsidR="00A93D53">
              <w:rPr>
                <w:rFonts w:ascii="Times New Roman" w:hAnsi="Times New Roman"/>
                <w:sz w:val="20"/>
                <w:szCs w:val="20"/>
                <w:lang w:val="lv-LV"/>
              </w:rPr>
              <w:t>ieviestu</w:t>
            </w:r>
            <w:r w:rsidR="00A93D53" w:rsidRPr="00BA318C">
              <w:rPr>
                <w:rFonts w:ascii="Times New Roman" w:hAnsi="Times New Roman"/>
                <w:sz w:val="20"/>
                <w:szCs w:val="20"/>
                <w:lang w:val="lv-LV"/>
              </w:rPr>
              <w:t xml:space="preserve"> </w:t>
            </w:r>
            <w:r w:rsidR="00A93D53">
              <w:rPr>
                <w:rFonts w:ascii="Times New Roman" w:hAnsi="Times New Roman"/>
                <w:sz w:val="20"/>
                <w:szCs w:val="20"/>
                <w:lang w:val="lv-LV"/>
              </w:rPr>
              <w:t>zaļos</w:t>
            </w:r>
            <w:r w:rsidRPr="00BA318C">
              <w:rPr>
                <w:rFonts w:ascii="Times New Roman" w:hAnsi="Times New Roman"/>
                <w:sz w:val="20"/>
                <w:szCs w:val="20"/>
                <w:lang w:val="lv-LV"/>
              </w:rPr>
              <w:t xml:space="preserve"> produktus/tehnoloģijas</w:t>
            </w:r>
          </w:p>
        </w:tc>
        <w:tc>
          <w:tcPr>
            <w:tcW w:w="393" w:type="pct"/>
            <w:shd w:val="clear" w:color="auto" w:fill="auto"/>
          </w:tcPr>
          <w:p w14:paraId="13C179F1" w14:textId="0A970097" w:rsidR="00044CAB" w:rsidRPr="00BA318C" w:rsidRDefault="005322BD" w:rsidP="00044CAB">
            <w:pPr>
              <w:spacing w:after="0"/>
              <w:jc w:val="right"/>
              <w:rPr>
                <w:rFonts w:ascii="Times New Roman" w:hAnsi="Times New Roman"/>
                <w:sz w:val="20"/>
                <w:szCs w:val="20"/>
                <w:lang w:val="lv-LV"/>
              </w:rPr>
            </w:pPr>
            <w:r>
              <w:rPr>
                <w:rFonts w:ascii="Times New Roman" w:hAnsi="Times New Roman"/>
                <w:sz w:val="20"/>
                <w:szCs w:val="20"/>
                <w:lang w:val="lv-LV"/>
              </w:rPr>
              <w:t>0</w:t>
            </w:r>
          </w:p>
        </w:tc>
        <w:tc>
          <w:tcPr>
            <w:tcW w:w="439" w:type="pct"/>
            <w:shd w:val="clear" w:color="auto" w:fill="auto"/>
          </w:tcPr>
          <w:p w14:paraId="006FD850"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10</w:t>
            </w:r>
          </w:p>
        </w:tc>
      </w:tr>
      <w:tr w:rsidR="00BD7A58" w:rsidRPr="00BA318C" w14:paraId="04C91DAD" w14:textId="77777777" w:rsidTr="00044CAB">
        <w:trPr>
          <w:trHeight w:val="274"/>
        </w:trPr>
        <w:tc>
          <w:tcPr>
            <w:tcW w:w="489" w:type="pct"/>
            <w:vMerge/>
            <w:shd w:val="clear" w:color="auto" w:fill="auto"/>
          </w:tcPr>
          <w:p w14:paraId="302020B2" w14:textId="77777777" w:rsidR="00044CAB" w:rsidRPr="00BA318C" w:rsidRDefault="00044CAB" w:rsidP="00044CAB">
            <w:pPr>
              <w:spacing w:after="0"/>
              <w:rPr>
                <w:rFonts w:ascii="Times New Roman" w:hAnsi="Times New Roman"/>
                <w:sz w:val="20"/>
                <w:szCs w:val="20"/>
                <w:lang w:val="lv-LV"/>
              </w:rPr>
            </w:pPr>
          </w:p>
        </w:tc>
        <w:tc>
          <w:tcPr>
            <w:tcW w:w="727" w:type="pct"/>
            <w:gridSpan w:val="2"/>
            <w:vMerge/>
            <w:shd w:val="clear" w:color="auto" w:fill="auto"/>
          </w:tcPr>
          <w:p w14:paraId="5B930EAD" w14:textId="77777777" w:rsidR="00044CAB" w:rsidRPr="00BA318C" w:rsidRDefault="00044CAB" w:rsidP="00044CAB">
            <w:pPr>
              <w:spacing w:after="0"/>
              <w:jc w:val="both"/>
              <w:rPr>
                <w:rFonts w:ascii="Times New Roman" w:hAnsi="Times New Roman"/>
                <w:sz w:val="20"/>
                <w:szCs w:val="20"/>
                <w:lang w:val="lv-LV"/>
              </w:rPr>
            </w:pPr>
          </w:p>
        </w:tc>
        <w:tc>
          <w:tcPr>
            <w:tcW w:w="2952" w:type="pct"/>
            <w:gridSpan w:val="2"/>
            <w:shd w:val="clear" w:color="auto" w:fill="auto"/>
          </w:tcPr>
          <w:p w14:paraId="33A6DDA9" w14:textId="6F80244E" w:rsidR="00044CAB" w:rsidRPr="00BA318C" w:rsidRDefault="00044CAB" w:rsidP="00044CAB">
            <w:pPr>
              <w:spacing w:after="0"/>
              <w:rPr>
                <w:rFonts w:ascii="Times New Roman" w:hAnsi="Times New Roman"/>
                <w:sz w:val="20"/>
                <w:szCs w:val="20"/>
                <w:lang w:val="lv-LV"/>
              </w:rPr>
            </w:pPr>
            <w:r w:rsidRPr="00BA318C">
              <w:rPr>
                <w:rFonts w:ascii="Times New Roman" w:hAnsi="Times New Roman"/>
                <w:sz w:val="20"/>
                <w:szCs w:val="20"/>
                <w:lang w:val="lv-LV"/>
              </w:rPr>
              <w:t xml:space="preserve">MVU skaits, kas atbalstīti, lai komercializētu </w:t>
            </w:r>
            <w:r w:rsidR="00A93D53">
              <w:rPr>
                <w:rFonts w:ascii="Times New Roman" w:hAnsi="Times New Roman"/>
                <w:sz w:val="20"/>
                <w:szCs w:val="20"/>
                <w:lang w:val="lv-LV"/>
              </w:rPr>
              <w:t>zaļos</w:t>
            </w:r>
            <w:r w:rsidRPr="00BA318C">
              <w:rPr>
                <w:rFonts w:ascii="Times New Roman" w:hAnsi="Times New Roman"/>
                <w:sz w:val="20"/>
                <w:szCs w:val="20"/>
                <w:lang w:val="lv-LV"/>
              </w:rPr>
              <w:t xml:space="preserve"> produktus/tehnoloģijas </w:t>
            </w:r>
          </w:p>
        </w:tc>
        <w:tc>
          <w:tcPr>
            <w:tcW w:w="393" w:type="pct"/>
            <w:shd w:val="clear" w:color="auto" w:fill="auto"/>
          </w:tcPr>
          <w:p w14:paraId="23927BEE"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0</w:t>
            </w:r>
          </w:p>
        </w:tc>
        <w:tc>
          <w:tcPr>
            <w:tcW w:w="439" w:type="pct"/>
            <w:shd w:val="clear" w:color="auto" w:fill="auto"/>
          </w:tcPr>
          <w:p w14:paraId="45A923A4"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 xml:space="preserve"> 2</w:t>
            </w:r>
          </w:p>
        </w:tc>
      </w:tr>
      <w:tr w:rsidR="00BD7A58" w:rsidRPr="00BA318C" w14:paraId="7B5CD8BC" w14:textId="77777777" w:rsidTr="00044CAB">
        <w:trPr>
          <w:trHeight w:val="274"/>
        </w:trPr>
        <w:tc>
          <w:tcPr>
            <w:tcW w:w="489" w:type="pct"/>
            <w:vMerge/>
            <w:shd w:val="clear" w:color="auto" w:fill="auto"/>
          </w:tcPr>
          <w:p w14:paraId="32843A2F" w14:textId="77777777" w:rsidR="00044CAB" w:rsidRPr="00BA318C" w:rsidRDefault="00044CAB" w:rsidP="00044CAB">
            <w:pPr>
              <w:spacing w:after="0"/>
              <w:rPr>
                <w:rFonts w:ascii="Times New Roman" w:hAnsi="Times New Roman"/>
                <w:sz w:val="20"/>
                <w:szCs w:val="20"/>
                <w:lang w:val="lv-LV"/>
              </w:rPr>
            </w:pPr>
          </w:p>
        </w:tc>
        <w:tc>
          <w:tcPr>
            <w:tcW w:w="727" w:type="pct"/>
            <w:gridSpan w:val="2"/>
            <w:vMerge/>
            <w:shd w:val="clear" w:color="auto" w:fill="auto"/>
          </w:tcPr>
          <w:p w14:paraId="15B8E9BB" w14:textId="77777777" w:rsidR="00044CAB" w:rsidRPr="00BA318C" w:rsidRDefault="00044CAB" w:rsidP="00044CAB">
            <w:pPr>
              <w:spacing w:after="0"/>
              <w:jc w:val="both"/>
              <w:rPr>
                <w:rFonts w:ascii="Times New Roman" w:hAnsi="Times New Roman"/>
                <w:sz w:val="20"/>
                <w:szCs w:val="20"/>
                <w:lang w:val="lv-LV"/>
              </w:rPr>
            </w:pPr>
          </w:p>
        </w:tc>
        <w:tc>
          <w:tcPr>
            <w:tcW w:w="2952" w:type="pct"/>
            <w:gridSpan w:val="2"/>
            <w:shd w:val="clear" w:color="auto" w:fill="auto"/>
          </w:tcPr>
          <w:p w14:paraId="71EB5770" w14:textId="1D1F4E44" w:rsidR="00044CAB" w:rsidRPr="00BA318C" w:rsidRDefault="00A93D53" w:rsidP="00044CAB">
            <w:pPr>
              <w:spacing w:after="0"/>
              <w:rPr>
                <w:rFonts w:ascii="Times New Roman" w:hAnsi="Times New Roman"/>
                <w:sz w:val="20"/>
                <w:szCs w:val="20"/>
                <w:lang w:val="lv-LV"/>
              </w:rPr>
            </w:pPr>
            <w:r>
              <w:rPr>
                <w:rFonts w:ascii="Times New Roman" w:hAnsi="Times New Roman"/>
                <w:sz w:val="20"/>
                <w:szCs w:val="20"/>
                <w:lang w:val="lv-LV"/>
              </w:rPr>
              <w:t>U</w:t>
            </w:r>
            <w:r w:rsidR="00044CAB" w:rsidRPr="00BA318C">
              <w:rPr>
                <w:rFonts w:ascii="Times New Roman" w:hAnsi="Times New Roman"/>
                <w:sz w:val="20"/>
                <w:szCs w:val="20"/>
                <w:lang w:val="lv-LV"/>
              </w:rPr>
              <w:t xml:space="preserve">zņēmumu skaits, kuri izmanto ārējus pētniecības ekspertus/pētniecības iestādi inovatīvu </w:t>
            </w:r>
            <w:r>
              <w:rPr>
                <w:rFonts w:ascii="Times New Roman" w:hAnsi="Times New Roman"/>
                <w:sz w:val="20"/>
                <w:szCs w:val="20"/>
                <w:lang w:val="lv-LV"/>
              </w:rPr>
              <w:t>zaļo</w:t>
            </w:r>
            <w:r w:rsidR="00044CAB" w:rsidRPr="00BA318C">
              <w:rPr>
                <w:rFonts w:ascii="Times New Roman" w:hAnsi="Times New Roman"/>
                <w:sz w:val="20"/>
                <w:szCs w:val="20"/>
                <w:lang w:val="lv-LV"/>
              </w:rPr>
              <w:t xml:space="preserve"> produktu/tehnoloģiju izstrādei</w:t>
            </w:r>
          </w:p>
        </w:tc>
        <w:tc>
          <w:tcPr>
            <w:tcW w:w="393" w:type="pct"/>
            <w:shd w:val="clear" w:color="auto" w:fill="auto"/>
          </w:tcPr>
          <w:p w14:paraId="6C865FD7"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0</w:t>
            </w:r>
          </w:p>
        </w:tc>
        <w:tc>
          <w:tcPr>
            <w:tcW w:w="439" w:type="pct"/>
            <w:shd w:val="clear" w:color="auto" w:fill="auto"/>
          </w:tcPr>
          <w:p w14:paraId="7A17BA8E"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7</w:t>
            </w:r>
          </w:p>
        </w:tc>
      </w:tr>
      <w:tr w:rsidR="00BD7A58" w:rsidRPr="00BA318C" w14:paraId="5AAF1C16" w14:textId="77777777" w:rsidTr="00044CAB">
        <w:trPr>
          <w:trHeight w:val="349"/>
        </w:trPr>
        <w:tc>
          <w:tcPr>
            <w:tcW w:w="489" w:type="pct"/>
            <w:vMerge w:val="restart"/>
            <w:shd w:val="clear" w:color="auto" w:fill="auto"/>
          </w:tcPr>
          <w:p w14:paraId="33F3ADF1" w14:textId="77777777" w:rsidR="00044CAB" w:rsidRPr="00BA318C" w:rsidRDefault="007D51EB" w:rsidP="00044CAB">
            <w:pPr>
              <w:spacing w:after="0"/>
              <w:rPr>
                <w:rFonts w:ascii="Times New Roman" w:hAnsi="Times New Roman"/>
                <w:sz w:val="20"/>
                <w:szCs w:val="20"/>
                <w:lang w:val="lv-LV"/>
              </w:rPr>
            </w:pPr>
            <w:r>
              <w:rPr>
                <w:rFonts w:ascii="Times New Roman" w:hAnsi="Times New Roman"/>
                <w:sz w:val="20"/>
                <w:szCs w:val="20"/>
                <w:lang w:val="lv-LV"/>
              </w:rPr>
              <w:t>1.2. </w:t>
            </w:r>
            <w:r w:rsidR="00044CAB" w:rsidRPr="00BA318C">
              <w:rPr>
                <w:rFonts w:ascii="Times New Roman" w:hAnsi="Times New Roman"/>
                <w:sz w:val="20"/>
                <w:szCs w:val="20"/>
                <w:lang w:val="lv-LV"/>
              </w:rPr>
              <w:t>rezultāts</w:t>
            </w:r>
          </w:p>
        </w:tc>
        <w:tc>
          <w:tcPr>
            <w:tcW w:w="727" w:type="pct"/>
            <w:gridSpan w:val="2"/>
            <w:vMerge w:val="restart"/>
            <w:shd w:val="clear" w:color="auto" w:fill="auto"/>
          </w:tcPr>
          <w:p w14:paraId="2664C3F4" w14:textId="550A3D66" w:rsidR="00044CAB" w:rsidRPr="00BA318C" w:rsidRDefault="00044CAB" w:rsidP="007D51EB">
            <w:pPr>
              <w:spacing w:after="0"/>
              <w:jc w:val="both"/>
              <w:rPr>
                <w:rFonts w:ascii="Times New Roman" w:hAnsi="Times New Roman"/>
                <w:sz w:val="20"/>
                <w:szCs w:val="20"/>
                <w:lang w:val="lv-LV"/>
              </w:rPr>
            </w:pPr>
            <w:r w:rsidRPr="00BA318C">
              <w:rPr>
                <w:rFonts w:ascii="Times New Roman" w:hAnsi="Times New Roman"/>
                <w:sz w:val="20"/>
                <w:szCs w:val="20"/>
                <w:lang w:val="lv-LV"/>
              </w:rPr>
              <w:t xml:space="preserve">Uzņēmumi, kas </w:t>
            </w:r>
            <w:r w:rsidRPr="00BA318C">
              <w:rPr>
                <w:rFonts w:ascii="Times New Roman" w:hAnsi="Times New Roman"/>
                <w:sz w:val="20"/>
                <w:szCs w:val="20"/>
                <w:lang w:val="lv-LV"/>
              </w:rPr>
              <w:lastRenderedPageBreak/>
              <w:t>atbalstīti, lai izstrādātu inovatīvus IKT produktus vai tehnoloģijas.</w:t>
            </w:r>
          </w:p>
        </w:tc>
        <w:tc>
          <w:tcPr>
            <w:tcW w:w="2952" w:type="pct"/>
            <w:gridSpan w:val="2"/>
            <w:shd w:val="clear" w:color="auto" w:fill="auto"/>
          </w:tcPr>
          <w:p w14:paraId="02BE3379" w14:textId="7BF5FA49" w:rsidR="00044CAB" w:rsidRPr="00BA318C" w:rsidRDefault="00044CAB" w:rsidP="00044CAB">
            <w:pPr>
              <w:spacing w:after="0"/>
              <w:jc w:val="both"/>
              <w:rPr>
                <w:rFonts w:ascii="Times New Roman" w:hAnsi="Times New Roman"/>
                <w:sz w:val="20"/>
                <w:szCs w:val="20"/>
                <w:lang w:val="lv-LV"/>
              </w:rPr>
            </w:pPr>
            <w:r w:rsidRPr="00BA318C">
              <w:rPr>
                <w:rFonts w:ascii="Times New Roman" w:hAnsi="Times New Roman"/>
                <w:sz w:val="20"/>
                <w:szCs w:val="20"/>
                <w:lang w:val="lv-LV"/>
              </w:rPr>
              <w:lastRenderedPageBreak/>
              <w:t>MVU skaits, kas atbalstīti, lai izstrādātu jaunus IKT produktus/tehnoloģijas</w:t>
            </w:r>
          </w:p>
        </w:tc>
        <w:tc>
          <w:tcPr>
            <w:tcW w:w="393" w:type="pct"/>
            <w:shd w:val="clear" w:color="auto" w:fill="auto"/>
          </w:tcPr>
          <w:p w14:paraId="55C9558A"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0</w:t>
            </w:r>
          </w:p>
        </w:tc>
        <w:tc>
          <w:tcPr>
            <w:tcW w:w="439" w:type="pct"/>
            <w:shd w:val="clear" w:color="auto" w:fill="auto"/>
          </w:tcPr>
          <w:p w14:paraId="27E36BE6"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7</w:t>
            </w:r>
          </w:p>
        </w:tc>
      </w:tr>
      <w:tr w:rsidR="00BD7A58" w:rsidRPr="00BA318C" w14:paraId="33C26841" w14:textId="77777777" w:rsidTr="00044CAB">
        <w:trPr>
          <w:trHeight w:val="349"/>
        </w:trPr>
        <w:tc>
          <w:tcPr>
            <w:tcW w:w="489" w:type="pct"/>
            <w:vMerge/>
            <w:shd w:val="clear" w:color="auto" w:fill="auto"/>
          </w:tcPr>
          <w:p w14:paraId="0AD5676A" w14:textId="77777777" w:rsidR="00044CAB" w:rsidRPr="00BA318C" w:rsidRDefault="00044CAB" w:rsidP="00044CAB">
            <w:pPr>
              <w:spacing w:after="0"/>
              <w:rPr>
                <w:rFonts w:ascii="Times New Roman" w:hAnsi="Times New Roman"/>
                <w:sz w:val="20"/>
                <w:szCs w:val="20"/>
                <w:lang w:val="lv-LV"/>
              </w:rPr>
            </w:pPr>
          </w:p>
        </w:tc>
        <w:tc>
          <w:tcPr>
            <w:tcW w:w="727" w:type="pct"/>
            <w:gridSpan w:val="2"/>
            <w:vMerge/>
            <w:shd w:val="clear" w:color="auto" w:fill="auto"/>
          </w:tcPr>
          <w:p w14:paraId="37ED04CE" w14:textId="77777777" w:rsidR="00044CAB" w:rsidRPr="00BA318C" w:rsidRDefault="00044CAB" w:rsidP="00044CAB">
            <w:pPr>
              <w:spacing w:after="0"/>
              <w:jc w:val="both"/>
              <w:rPr>
                <w:rFonts w:ascii="Times New Roman" w:hAnsi="Times New Roman"/>
                <w:sz w:val="20"/>
                <w:szCs w:val="20"/>
                <w:lang w:val="lv-LV"/>
              </w:rPr>
            </w:pPr>
          </w:p>
        </w:tc>
        <w:tc>
          <w:tcPr>
            <w:tcW w:w="2952" w:type="pct"/>
            <w:gridSpan w:val="2"/>
            <w:shd w:val="clear" w:color="auto" w:fill="auto"/>
          </w:tcPr>
          <w:p w14:paraId="1ADE2EA0" w14:textId="7D01B66F" w:rsidR="00044CAB" w:rsidRPr="00BA318C" w:rsidRDefault="00044CAB" w:rsidP="00044CAB">
            <w:pPr>
              <w:spacing w:after="0"/>
              <w:jc w:val="both"/>
              <w:rPr>
                <w:rFonts w:ascii="Times New Roman" w:hAnsi="Times New Roman"/>
                <w:sz w:val="20"/>
                <w:szCs w:val="20"/>
                <w:lang w:val="lv-LV"/>
              </w:rPr>
            </w:pPr>
            <w:r w:rsidRPr="00BA318C">
              <w:rPr>
                <w:rFonts w:ascii="Times New Roman" w:hAnsi="Times New Roman"/>
                <w:sz w:val="20"/>
                <w:szCs w:val="20"/>
                <w:lang w:val="lv-LV"/>
              </w:rPr>
              <w:t xml:space="preserve">MVU skaits, kas atbalstīti, lai </w:t>
            </w:r>
            <w:r w:rsidR="00EE588F">
              <w:rPr>
                <w:rFonts w:ascii="Times New Roman" w:hAnsi="Times New Roman"/>
                <w:sz w:val="20"/>
                <w:szCs w:val="20"/>
                <w:lang w:val="lv-LV"/>
              </w:rPr>
              <w:t>ieviestu</w:t>
            </w:r>
            <w:r w:rsidR="00EE588F" w:rsidRPr="00BA318C">
              <w:rPr>
                <w:rFonts w:ascii="Times New Roman" w:hAnsi="Times New Roman"/>
                <w:sz w:val="20"/>
                <w:szCs w:val="20"/>
                <w:lang w:val="lv-LV"/>
              </w:rPr>
              <w:t xml:space="preserve"> </w:t>
            </w:r>
            <w:r w:rsidRPr="00BA318C">
              <w:rPr>
                <w:rFonts w:ascii="Times New Roman" w:hAnsi="Times New Roman"/>
                <w:sz w:val="20"/>
                <w:szCs w:val="20"/>
                <w:lang w:val="lv-LV"/>
              </w:rPr>
              <w:t>jaunus IKT produktus/tehnoloģijas</w:t>
            </w:r>
          </w:p>
        </w:tc>
        <w:tc>
          <w:tcPr>
            <w:tcW w:w="393" w:type="pct"/>
            <w:shd w:val="clear" w:color="auto" w:fill="auto"/>
          </w:tcPr>
          <w:p w14:paraId="58AF7728" w14:textId="5DFE444C" w:rsidR="00044CAB" w:rsidRPr="00BA318C" w:rsidRDefault="005322BD" w:rsidP="00044CAB">
            <w:pPr>
              <w:spacing w:after="0"/>
              <w:jc w:val="right"/>
              <w:rPr>
                <w:rFonts w:ascii="Times New Roman" w:hAnsi="Times New Roman"/>
                <w:sz w:val="20"/>
                <w:szCs w:val="20"/>
                <w:lang w:val="lv-LV"/>
              </w:rPr>
            </w:pPr>
            <w:r>
              <w:rPr>
                <w:rFonts w:ascii="Times New Roman" w:hAnsi="Times New Roman"/>
                <w:sz w:val="20"/>
                <w:szCs w:val="20"/>
                <w:lang w:val="lv-LV"/>
              </w:rPr>
              <w:t>0</w:t>
            </w:r>
          </w:p>
        </w:tc>
        <w:tc>
          <w:tcPr>
            <w:tcW w:w="439" w:type="pct"/>
            <w:shd w:val="clear" w:color="auto" w:fill="auto"/>
          </w:tcPr>
          <w:p w14:paraId="5E7B1ADD"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5</w:t>
            </w:r>
          </w:p>
        </w:tc>
      </w:tr>
      <w:tr w:rsidR="00BD7A58" w:rsidRPr="00BA318C" w14:paraId="4DA2A182" w14:textId="77777777" w:rsidTr="00044CAB">
        <w:trPr>
          <w:trHeight w:val="349"/>
        </w:trPr>
        <w:tc>
          <w:tcPr>
            <w:tcW w:w="489" w:type="pct"/>
            <w:vMerge/>
            <w:shd w:val="clear" w:color="auto" w:fill="auto"/>
          </w:tcPr>
          <w:p w14:paraId="44264288" w14:textId="77777777" w:rsidR="00044CAB" w:rsidRPr="00BA318C" w:rsidRDefault="00044CAB" w:rsidP="00044CAB">
            <w:pPr>
              <w:spacing w:after="0"/>
              <w:rPr>
                <w:rFonts w:ascii="Times New Roman" w:hAnsi="Times New Roman"/>
                <w:sz w:val="20"/>
                <w:szCs w:val="20"/>
                <w:lang w:val="lv-LV"/>
              </w:rPr>
            </w:pPr>
          </w:p>
        </w:tc>
        <w:tc>
          <w:tcPr>
            <w:tcW w:w="727" w:type="pct"/>
            <w:gridSpan w:val="2"/>
            <w:vMerge/>
            <w:shd w:val="clear" w:color="auto" w:fill="auto"/>
          </w:tcPr>
          <w:p w14:paraId="0AD328BC" w14:textId="77777777" w:rsidR="00044CAB" w:rsidRPr="00BA318C" w:rsidRDefault="00044CAB" w:rsidP="00044CAB">
            <w:pPr>
              <w:spacing w:after="0"/>
              <w:rPr>
                <w:rFonts w:ascii="Times New Roman" w:hAnsi="Times New Roman"/>
                <w:sz w:val="20"/>
                <w:szCs w:val="20"/>
                <w:lang w:val="lv-LV"/>
              </w:rPr>
            </w:pPr>
          </w:p>
        </w:tc>
        <w:tc>
          <w:tcPr>
            <w:tcW w:w="2952" w:type="pct"/>
            <w:gridSpan w:val="2"/>
            <w:shd w:val="clear" w:color="auto" w:fill="auto"/>
          </w:tcPr>
          <w:p w14:paraId="61CE7927" w14:textId="0FAF40E5" w:rsidR="00044CAB" w:rsidRPr="00BA318C" w:rsidRDefault="00044CAB" w:rsidP="00044CAB">
            <w:pPr>
              <w:spacing w:after="0"/>
              <w:jc w:val="both"/>
              <w:rPr>
                <w:rFonts w:ascii="Times New Roman" w:hAnsi="Times New Roman"/>
                <w:sz w:val="20"/>
                <w:szCs w:val="20"/>
                <w:lang w:val="lv-LV"/>
              </w:rPr>
            </w:pPr>
            <w:r w:rsidRPr="00BA318C">
              <w:rPr>
                <w:rFonts w:ascii="Times New Roman" w:hAnsi="Times New Roman"/>
                <w:sz w:val="20"/>
                <w:szCs w:val="20"/>
                <w:lang w:val="lv-LV"/>
              </w:rPr>
              <w:t>MVU skaits, kas atbalstīti, lai komercializētu jaunus IKT produktus/tehnoloģijas</w:t>
            </w:r>
          </w:p>
        </w:tc>
        <w:tc>
          <w:tcPr>
            <w:tcW w:w="393" w:type="pct"/>
            <w:shd w:val="clear" w:color="auto" w:fill="auto"/>
          </w:tcPr>
          <w:p w14:paraId="490ACA99"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0</w:t>
            </w:r>
          </w:p>
        </w:tc>
        <w:tc>
          <w:tcPr>
            <w:tcW w:w="439" w:type="pct"/>
            <w:shd w:val="clear" w:color="auto" w:fill="auto"/>
          </w:tcPr>
          <w:p w14:paraId="3E0B2BF8"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 xml:space="preserve"> 2</w:t>
            </w:r>
          </w:p>
        </w:tc>
      </w:tr>
      <w:tr w:rsidR="00BD7A58" w:rsidRPr="00BA318C" w14:paraId="63507F0E" w14:textId="77777777" w:rsidTr="00044CAB">
        <w:trPr>
          <w:trHeight w:val="559"/>
        </w:trPr>
        <w:tc>
          <w:tcPr>
            <w:tcW w:w="489" w:type="pct"/>
            <w:vMerge/>
            <w:shd w:val="clear" w:color="auto" w:fill="auto"/>
          </w:tcPr>
          <w:p w14:paraId="731ADEF3" w14:textId="77777777" w:rsidR="00044CAB" w:rsidRPr="00BA318C" w:rsidRDefault="00044CAB" w:rsidP="00044CAB">
            <w:pPr>
              <w:spacing w:after="0"/>
              <w:rPr>
                <w:rFonts w:ascii="Times New Roman" w:hAnsi="Times New Roman"/>
                <w:sz w:val="20"/>
                <w:szCs w:val="20"/>
                <w:lang w:val="lv-LV"/>
              </w:rPr>
            </w:pPr>
          </w:p>
        </w:tc>
        <w:tc>
          <w:tcPr>
            <w:tcW w:w="727" w:type="pct"/>
            <w:gridSpan w:val="2"/>
            <w:vMerge/>
            <w:shd w:val="clear" w:color="auto" w:fill="auto"/>
          </w:tcPr>
          <w:p w14:paraId="68E8119A" w14:textId="77777777" w:rsidR="00044CAB" w:rsidRPr="00BA318C" w:rsidRDefault="00044CAB" w:rsidP="00044CAB">
            <w:pPr>
              <w:spacing w:after="0"/>
              <w:rPr>
                <w:rFonts w:ascii="Times New Roman" w:hAnsi="Times New Roman"/>
                <w:sz w:val="20"/>
                <w:szCs w:val="20"/>
                <w:lang w:val="lv-LV"/>
              </w:rPr>
            </w:pPr>
          </w:p>
        </w:tc>
        <w:tc>
          <w:tcPr>
            <w:tcW w:w="2952" w:type="pct"/>
            <w:gridSpan w:val="2"/>
            <w:shd w:val="clear" w:color="auto" w:fill="auto"/>
          </w:tcPr>
          <w:p w14:paraId="29F82E91" w14:textId="51594FAE" w:rsidR="00044CAB" w:rsidRPr="00BA318C" w:rsidRDefault="00EE588F" w:rsidP="00044CAB">
            <w:pPr>
              <w:spacing w:after="0"/>
              <w:jc w:val="both"/>
              <w:rPr>
                <w:rFonts w:ascii="Times New Roman" w:hAnsi="Times New Roman"/>
                <w:sz w:val="20"/>
                <w:szCs w:val="20"/>
                <w:lang w:val="lv-LV"/>
              </w:rPr>
            </w:pPr>
            <w:r>
              <w:rPr>
                <w:rFonts w:ascii="Times New Roman" w:hAnsi="Times New Roman"/>
                <w:sz w:val="20"/>
                <w:szCs w:val="20"/>
                <w:lang w:val="lv-LV"/>
              </w:rPr>
              <w:t>U</w:t>
            </w:r>
            <w:r w:rsidR="00044CAB" w:rsidRPr="00BA318C">
              <w:rPr>
                <w:rFonts w:ascii="Times New Roman" w:hAnsi="Times New Roman"/>
                <w:sz w:val="20"/>
                <w:szCs w:val="20"/>
                <w:lang w:val="lv-LV"/>
              </w:rPr>
              <w:t>zņēmumu skaits, kuri izmanto ārējus pētniecības ekspertus/pētniecības iestādi inovatīvu IKT produktu/tehnoloģiju izstrādei</w:t>
            </w:r>
          </w:p>
        </w:tc>
        <w:tc>
          <w:tcPr>
            <w:tcW w:w="393" w:type="pct"/>
            <w:shd w:val="clear" w:color="auto" w:fill="auto"/>
          </w:tcPr>
          <w:p w14:paraId="311F408D"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0</w:t>
            </w:r>
          </w:p>
        </w:tc>
        <w:tc>
          <w:tcPr>
            <w:tcW w:w="439" w:type="pct"/>
            <w:shd w:val="clear" w:color="auto" w:fill="auto"/>
          </w:tcPr>
          <w:p w14:paraId="16FC2CD4"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7</w:t>
            </w:r>
          </w:p>
        </w:tc>
      </w:tr>
      <w:tr w:rsidR="00BD7A58" w:rsidRPr="00BA318C" w14:paraId="75389E53" w14:textId="77777777" w:rsidTr="00044CAB">
        <w:trPr>
          <w:trHeight w:val="253"/>
        </w:trPr>
        <w:tc>
          <w:tcPr>
            <w:tcW w:w="489" w:type="pct"/>
            <w:vMerge w:val="restart"/>
            <w:shd w:val="clear" w:color="auto" w:fill="auto"/>
          </w:tcPr>
          <w:p w14:paraId="22272536" w14:textId="77777777" w:rsidR="00044CAB" w:rsidRPr="00BA318C" w:rsidRDefault="00044CAB" w:rsidP="00044CAB">
            <w:pPr>
              <w:spacing w:after="0"/>
              <w:jc w:val="both"/>
              <w:rPr>
                <w:rFonts w:ascii="Times New Roman" w:hAnsi="Times New Roman"/>
                <w:sz w:val="20"/>
                <w:szCs w:val="20"/>
                <w:lang w:val="lv-LV"/>
              </w:rPr>
            </w:pPr>
            <w:r w:rsidRPr="00BA318C">
              <w:rPr>
                <w:rFonts w:ascii="Times New Roman" w:hAnsi="Times New Roman"/>
                <w:sz w:val="20"/>
                <w:szCs w:val="20"/>
                <w:lang w:val="lv-LV"/>
              </w:rPr>
              <w:t>1.3. rezultāts</w:t>
            </w:r>
          </w:p>
        </w:tc>
        <w:tc>
          <w:tcPr>
            <w:tcW w:w="727" w:type="pct"/>
            <w:gridSpan w:val="2"/>
            <w:vMerge w:val="restart"/>
            <w:shd w:val="clear" w:color="auto" w:fill="auto"/>
          </w:tcPr>
          <w:p w14:paraId="52CB5C63" w14:textId="3611D68C" w:rsidR="00044CAB" w:rsidRPr="00BA318C" w:rsidRDefault="00044CAB" w:rsidP="00044CAB">
            <w:pPr>
              <w:spacing w:after="0"/>
              <w:rPr>
                <w:rFonts w:ascii="Times New Roman" w:hAnsi="Times New Roman"/>
                <w:sz w:val="20"/>
                <w:szCs w:val="20"/>
                <w:lang w:val="lv-LV"/>
              </w:rPr>
            </w:pPr>
            <w:r w:rsidRPr="00BA318C">
              <w:rPr>
                <w:rFonts w:ascii="Times New Roman" w:hAnsi="Times New Roman"/>
                <w:sz w:val="20"/>
                <w:szCs w:val="20"/>
                <w:lang w:val="lv-LV"/>
              </w:rPr>
              <w:t xml:space="preserve">Uzņēmumi, kas atbalstīti, lai izstrādātu </w:t>
            </w:r>
            <w:r w:rsidR="00EE588F" w:rsidRPr="00BA318C">
              <w:rPr>
                <w:rFonts w:ascii="Times New Roman" w:hAnsi="Times New Roman"/>
                <w:sz w:val="20"/>
                <w:szCs w:val="20"/>
                <w:lang w:val="lv-LV"/>
              </w:rPr>
              <w:t>inovatīv</w:t>
            </w:r>
            <w:r w:rsidR="00EE588F">
              <w:rPr>
                <w:rFonts w:ascii="Times New Roman" w:hAnsi="Times New Roman"/>
                <w:sz w:val="20"/>
                <w:szCs w:val="20"/>
                <w:lang w:val="lv-LV"/>
              </w:rPr>
              <w:t>as</w:t>
            </w:r>
            <w:r w:rsidR="00EE588F" w:rsidRPr="00BA318C">
              <w:rPr>
                <w:rFonts w:ascii="Times New Roman" w:hAnsi="Times New Roman"/>
                <w:sz w:val="20"/>
                <w:szCs w:val="20"/>
                <w:lang w:val="lv-LV"/>
              </w:rPr>
              <w:t xml:space="preserve"> </w:t>
            </w:r>
            <w:r w:rsidR="00EE588F">
              <w:rPr>
                <w:rFonts w:ascii="Times New Roman" w:hAnsi="Times New Roman"/>
                <w:sz w:val="20"/>
                <w:szCs w:val="20"/>
                <w:lang w:val="lv-LV"/>
              </w:rPr>
              <w:t>dzīves līmeni atbalstošas</w:t>
            </w:r>
            <w:r w:rsidRPr="00BA318C">
              <w:rPr>
                <w:rFonts w:ascii="Times New Roman" w:hAnsi="Times New Roman"/>
                <w:sz w:val="20"/>
                <w:szCs w:val="20"/>
                <w:lang w:val="lv-LV"/>
              </w:rPr>
              <w:t xml:space="preserve"> tehnoloģijas. </w:t>
            </w:r>
          </w:p>
        </w:tc>
        <w:tc>
          <w:tcPr>
            <w:tcW w:w="2952" w:type="pct"/>
            <w:gridSpan w:val="2"/>
            <w:shd w:val="clear" w:color="auto" w:fill="auto"/>
          </w:tcPr>
          <w:p w14:paraId="5EA41EA6" w14:textId="042DCE49" w:rsidR="00044CAB" w:rsidRPr="00BA318C" w:rsidRDefault="00044CAB" w:rsidP="00044CAB">
            <w:pPr>
              <w:spacing w:after="0"/>
              <w:rPr>
                <w:rFonts w:ascii="Times New Roman" w:hAnsi="Times New Roman"/>
                <w:sz w:val="20"/>
                <w:szCs w:val="20"/>
                <w:lang w:val="lv-LV"/>
              </w:rPr>
            </w:pPr>
            <w:r w:rsidRPr="00BA318C">
              <w:rPr>
                <w:rFonts w:ascii="Times New Roman" w:hAnsi="Times New Roman"/>
                <w:sz w:val="20"/>
                <w:szCs w:val="20"/>
                <w:lang w:val="lv-LV"/>
              </w:rPr>
              <w:t xml:space="preserve">MVU skaits, kas atbalstīti, lai izstrādātu jaunus </w:t>
            </w:r>
            <w:r w:rsidR="00EE588F">
              <w:rPr>
                <w:rFonts w:ascii="Times New Roman" w:hAnsi="Times New Roman"/>
                <w:sz w:val="20"/>
                <w:szCs w:val="20"/>
                <w:lang w:val="lv-LV"/>
              </w:rPr>
              <w:t>dzīves līmeni atbalstošus</w:t>
            </w:r>
            <w:r w:rsidR="00EE588F" w:rsidRPr="00BA318C">
              <w:rPr>
                <w:rFonts w:ascii="Times New Roman" w:hAnsi="Times New Roman"/>
                <w:sz w:val="20"/>
                <w:szCs w:val="20"/>
                <w:lang w:val="lv-LV"/>
              </w:rPr>
              <w:t xml:space="preserve"> </w:t>
            </w:r>
            <w:r w:rsidRPr="00BA318C">
              <w:rPr>
                <w:rFonts w:ascii="Times New Roman" w:hAnsi="Times New Roman"/>
                <w:sz w:val="20"/>
                <w:szCs w:val="20"/>
                <w:lang w:val="lv-LV"/>
              </w:rPr>
              <w:t>produktus/tehnoloģijas</w:t>
            </w:r>
          </w:p>
        </w:tc>
        <w:tc>
          <w:tcPr>
            <w:tcW w:w="393" w:type="pct"/>
            <w:shd w:val="clear" w:color="auto" w:fill="auto"/>
          </w:tcPr>
          <w:p w14:paraId="5938BA98"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0</w:t>
            </w:r>
          </w:p>
        </w:tc>
        <w:tc>
          <w:tcPr>
            <w:tcW w:w="439" w:type="pct"/>
            <w:shd w:val="clear" w:color="auto" w:fill="auto"/>
          </w:tcPr>
          <w:p w14:paraId="705B2F75"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10</w:t>
            </w:r>
          </w:p>
        </w:tc>
      </w:tr>
      <w:tr w:rsidR="00BD7A58" w:rsidRPr="00BA318C" w14:paraId="05B9A32A" w14:textId="77777777" w:rsidTr="00044CAB">
        <w:trPr>
          <w:trHeight w:val="269"/>
        </w:trPr>
        <w:tc>
          <w:tcPr>
            <w:tcW w:w="489" w:type="pct"/>
            <w:vMerge/>
            <w:shd w:val="clear" w:color="auto" w:fill="auto"/>
          </w:tcPr>
          <w:p w14:paraId="181EDC0D" w14:textId="77777777" w:rsidR="00044CAB" w:rsidRPr="00BA318C" w:rsidRDefault="00044CAB" w:rsidP="00044CAB">
            <w:pPr>
              <w:spacing w:after="0"/>
              <w:jc w:val="both"/>
              <w:rPr>
                <w:rFonts w:ascii="Times New Roman" w:hAnsi="Times New Roman"/>
                <w:sz w:val="20"/>
                <w:szCs w:val="20"/>
                <w:lang w:val="lv-LV"/>
              </w:rPr>
            </w:pPr>
          </w:p>
        </w:tc>
        <w:tc>
          <w:tcPr>
            <w:tcW w:w="727" w:type="pct"/>
            <w:gridSpan w:val="2"/>
            <w:vMerge/>
            <w:shd w:val="clear" w:color="auto" w:fill="auto"/>
          </w:tcPr>
          <w:p w14:paraId="72ECA8F9" w14:textId="77777777" w:rsidR="00044CAB" w:rsidRPr="00BA318C" w:rsidRDefault="00044CAB" w:rsidP="00044CAB">
            <w:pPr>
              <w:spacing w:after="0"/>
              <w:rPr>
                <w:rFonts w:ascii="Times New Roman" w:hAnsi="Times New Roman"/>
                <w:sz w:val="20"/>
                <w:szCs w:val="20"/>
                <w:lang w:val="lv-LV"/>
              </w:rPr>
            </w:pPr>
          </w:p>
        </w:tc>
        <w:tc>
          <w:tcPr>
            <w:tcW w:w="2952" w:type="pct"/>
            <w:gridSpan w:val="2"/>
            <w:shd w:val="clear" w:color="auto" w:fill="auto"/>
          </w:tcPr>
          <w:p w14:paraId="7C1B58E1" w14:textId="68146BC6" w:rsidR="00044CAB" w:rsidRPr="00BA318C" w:rsidRDefault="00044CAB" w:rsidP="00044CAB">
            <w:pPr>
              <w:spacing w:after="0"/>
              <w:rPr>
                <w:rFonts w:ascii="Times New Roman" w:hAnsi="Times New Roman"/>
                <w:sz w:val="20"/>
                <w:szCs w:val="20"/>
                <w:lang w:val="lv-LV"/>
              </w:rPr>
            </w:pPr>
            <w:r w:rsidRPr="00BA318C">
              <w:rPr>
                <w:rFonts w:ascii="Times New Roman" w:hAnsi="Times New Roman"/>
                <w:sz w:val="20"/>
                <w:szCs w:val="20"/>
                <w:lang w:val="lv-LV"/>
              </w:rPr>
              <w:t xml:space="preserve">MVU skaits, kas atbalstīti, lai komercializētu jaunus </w:t>
            </w:r>
            <w:r w:rsidR="00EE588F">
              <w:rPr>
                <w:rFonts w:ascii="Times New Roman" w:hAnsi="Times New Roman"/>
                <w:sz w:val="20"/>
                <w:szCs w:val="20"/>
                <w:lang w:val="lv-LV"/>
              </w:rPr>
              <w:t>dzīves līmeni atbalstošus</w:t>
            </w:r>
            <w:r w:rsidRPr="00BA318C">
              <w:rPr>
                <w:rFonts w:ascii="Times New Roman" w:hAnsi="Times New Roman"/>
                <w:sz w:val="20"/>
                <w:szCs w:val="20"/>
                <w:lang w:val="lv-LV"/>
              </w:rPr>
              <w:t xml:space="preserve"> produktus/tehnoloģijas</w:t>
            </w:r>
          </w:p>
        </w:tc>
        <w:tc>
          <w:tcPr>
            <w:tcW w:w="393" w:type="pct"/>
            <w:shd w:val="clear" w:color="auto" w:fill="auto"/>
          </w:tcPr>
          <w:p w14:paraId="402DBCD4"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0</w:t>
            </w:r>
          </w:p>
        </w:tc>
        <w:tc>
          <w:tcPr>
            <w:tcW w:w="439" w:type="pct"/>
            <w:shd w:val="clear" w:color="auto" w:fill="auto"/>
          </w:tcPr>
          <w:p w14:paraId="35B1EC0E"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 xml:space="preserve"> 2</w:t>
            </w:r>
          </w:p>
        </w:tc>
      </w:tr>
      <w:tr w:rsidR="00BD7A58" w:rsidRPr="00BA318C" w14:paraId="48C33F2E" w14:textId="77777777" w:rsidTr="00044CAB">
        <w:trPr>
          <w:trHeight w:val="507"/>
        </w:trPr>
        <w:tc>
          <w:tcPr>
            <w:tcW w:w="489" w:type="pct"/>
            <w:vMerge/>
            <w:shd w:val="clear" w:color="auto" w:fill="auto"/>
          </w:tcPr>
          <w:p w14:paraId="3DB54013" w14:textId="77777777" w:rsidR="00044CAB" w:rsidRPr="00BA318C" w:rsidRDefault="00044CAB" w:rsidP="00044CAB">
            <w:pPr>
              <w:spacing w:after="0"/>
              <w:jc w:val="both"/>
              <w:rPr>
                <w:rFonts w:ascii="Times New Roman" w:hAnsi="Times New Roman"/>
                <w:sz w:val="20"/>
                <w:szCs w:val="20"/>
                <w:lang w:val="lv-LV"/>
              </w:rPr>
            </w:pPr>
          </w:p>
        </w:tc>
        <w:tc>
          <w:tcPr>
            <w:tcW w:w="727" w:type="pct"/>
            <w:gridSpan w:val="2"/>
            <w:vMerge/>
            <w:shd w:val="clear" w:color="auto" w:fill="auto"/>
          </w:tcPr>
          <w:p w14:paraId="6D67ED1F" w14:textId="77777777" w:rsidR="00044CAB" w:rsidRPr="00BA318C" w:rsidRDefault="00044CAB" w:rsidP="00044CAB">
            <w:pPr>
              <w:spacing w:after="0"/>
              <w:rPr>
                <w:rFonts w:ascii="Times New Roman" w:hAnsi="Times New Roman"/>
                <w:sz w:val="20"/>
                <w:szCs w:val="20"/>
                <w:lang w:val="lv-LV"/>
              </w:rPr>
            </w:pPr>
          </w:p>
        </w:tc>
        <w:tc>
          <w:tcPr>
            <w:tcW w:w="2952" w:type="pct"/>
            <w:gridSpan w:val="2"/>
            <w:shd w:val="clear" w:color="auto" w:fill="auto"/>
          </w:tcPr>
          <w:p w14:paraId="47009E65" w14:textId="6A6CFF35" w:rsidR="00044CAB" w:rsidRPr="00BA318C" w:rsidRDefault="00EE588F" w:rsidP="00044CAB">
            <w:pPr>
              <w:spacing w:after="0"/>
              <w:rPr>
                <w:rFonts w:ascii="Times New Roman" w:hAnsi="Times New Roman"/>
                <w:sz w:val="20"/>
                <w:szCs w:val="20"/>
                <w:lang w:val="lv-LV"/>
              </w:rPr>
            </w:pPr>
            <w:r>
              <w:rPr>
                <w:rFonts w:ascii="Times New Roman" w:hAnsi="Times New Roman"/>
                <w:sz w:val="20"/>
                <w:szCs w:val="20"/>
                <w:lang w:val="lv-LV"/>
              </w:rPr>
              <w:t>U</w:t>
            </w:r>
            <w:r w:rsidR="00044CAB" w:rsidRPr="00BA318C">
              <w:rPr>
                <w:rFonts w:ascii="Times New Roman" w:hAnsi="Times New Roman"/>
                <w:sz w:val="20"/>
                <w:szCs w:val="20"/>
                <w:lang w:val="lv-LV"/>
              </w:rPr>
              <w:t xml:space="preserve">zņēmumu skaits, kuri izmanto ārējus pētniecības ekspertus/pētniecības iestādi inovatīvu </w:t>
            </w:r>
            <w:r>
              <w:rPr>
                <w:rFonts w:ascii="Times New Roman" w:hAnsi="Times New Roman"/>
                <w:sz w:val="20"/>
                <w:szCs w:val="20"/>
                <w:lang w:val="lv-LV"/>
              </w:rPr>
              <w:t>dzīves līmeni atbalstošu</w:t>
            </w:r>
            <w:r w:rsidR="00044CAB" w:rsidRPr="00BA318C">
              <w:rPr>
                <w:rFonts w:ascii="Times New Roman" w:hAnsi="Times New Roman"/>
                <w:sz w:val="20"/>
                <w:szCs w:val="20"/>
                <w:lang w:val="lv-LV"/>
              </w:rPr>
              <w:t xml:space="preserve"> produktu/tehnoloģiju izstrādei</w:t>
            </w:r>
          </w:p>
        </w:tc>
        <w:tc>
          <w:tcPr>
            <w:tcW w:w="393" w:type="pct"/>
            <w:shd w:val="clear" w:color="auto" w:fill="auto"/>
          </w:tcPr>
          <w:p w14:paraId="7DC96453"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0</w:t>
            </w:r>
          </w:p>
        </w:tc>
        <w:tc>
          <w:tcPr>
            <w:tcW w:w="439" w:type="pct"/>
            <w:shd w:val="clear" w:color="auto" w:fill="auto"/>
          </w:tcPr>
          <w:p w14:paraId="321AC9FA" w14:textId="77777777" w:rsidR="00044CAB" w:rsidRPr="00BA318C" w:rsidRDefault="00044CAB" w:rsidP="00044CAB">
            <w:pPr>
              <w:spacing w:after="0"/>
              <w:jc w:val="right"/>
              <w:rPr>
                <w:rFonts w:ascii="Times New Roman" w:hAnsi="Times New Roman"/>
                <w:sz w:val="20"/>
                <w:szCs w:val="20"/>
                <w:lang w:val="lv-LV"/>
              </w:rPr>
            </w:pPr>
            <w:r w:rsidRPr="00BA318C">
              <w:rPr>
                <w:rFonts w:ascii="Times New Roman" w:hAnsi="Times New Roman"/>
                <w:sz w:val="20"/>
                <w:szCs w:val="20"/>
                <w:lang w:val="lv-LV"/>
              </w:rPr>
              <w:t>5</w:t>
            </w:r>
          </w:p>
        </w:tc>
      </w:tr>
      <w:tr w:rsidR="00BD7A58" w:rsidRPr="00BA318C" w14:paraId="27142B56" w14:textId="77777777" w:rsidTr="00044CAB">
        <w:trPr>
          <w:trHeight w:val="414"/>
        </w:trPr>
        <w:tc>
          <w:tcPr>
            <w:tcW w:w="508" w:type="pct"/>
            <w:gridSpan w:val="2"/>
            <w:vMerge w:val="restart"/>
            <w:shd w:val="clear" w:color="auto" w:fill="auto"/>
          </w:tcPr>
          <w:p w14:paraId="055BACDE" w14:textId="77777777" w:rsidR="00044CAB" w:rsidRPr="00BA318C" w:rsidRDefault="00044CAB" w:rsidP="00044CAB">
            <w:pPr>
              <w:spacing w:after="0"/>
              <w:rPr>
                <w:rFonts w:ascii="Times New Roman" w:hAnsi="Times New Roman"/>
                <w:b/>
                <w:sz w:val="20"/>
                <w:szCs w:val="20"/>
                <w:lang w:val="lv-LV"/>
              </w:rPr>
            </w:pPr>
            <w:r w:rsidRPr="00BA318C">
              <w:rPr>
                <w:rFonts w:ascii="Times New Roman" w:hAnsi="Times New Roman"/>
                <w:sz w:val="20"/>
                <w:szCs w:val="20"/>
                <w:lang w:val="lv-LV"/>
              </w:rPr>
              <w:t>1.4. rezultāts</w:t>
            </w:r>
          </w:p>
          <w:p w14:paraId="29037C5E" w14:textId="77777777" w:rsidR="00044CAB" w:rsidRPr="00BA318C" w:rsidRDefault="00044CAB" w:rsidP="00044CAB">
            <w:pPr>
              <w:spacing w:after="0"/>
              <w:rPr>
                <w:rFonts w:ascii="Times New Roman" w:hAnsi="Times New Roman"/>
                <w:b/>
                <w:sz w:val="20"/>
                <w:szCs w:val="20"/>
                <w:lang w:val="lv-LV"/>
              </w:rPr>
            </w:pPr>
          </w:p>
        </w:tc>
        <w:tc>
          <w:tcPr>
            <w:tcW w:w="713" w:type="pct"/>
            <w:gridSpan w:val="2"/>
            <w:vMerge w:val="restart"/>
            <w:shd w:val="clear" w:color="auto" w:fill="auto"/>
          </w:tcPr>
          <w:p w14:paraId="05C6F313" w14:textId="56571E2D" w:rsidR="00044CAB" w:rsidRPr="00BA318C" w:rsidRDefault="00EE588F" w:rsidP="00044CAB">
            <w:pPr>
              <w:rPr>
                <w:rFonts w:ascii="Times New Roman" w:hAnsi="Times New Roman"/>
                <w:sz w:val="20"/>
                <w:szCs w:val="20"/>
                <w:lang w:val="lv-LV"/>
              </w:rPr>
            </w:pPr>
            <w:r>
              <w:rPr>
                <w:rFonts w:ascii="Times New Roman" w:hAnsi="Times New Roman"/>
                <w:sz w:val="20"/>
                <w:szCs w:val="20"/>
                <w:lang w:val="lv-LV"/>
              </w:rPr>
              <w:t>I</w:t>
            </w:r>
            <w:r w:rsidR="00044CAB" w:rsidRPr="00BA318C">
              <w:rPr>
                <w:rFonts w:ascii="Times New Roman" w:hAnsi="Times New Roman"/>
                <w:sz w:val="20"/>
                <w:szCs w:val="20"/>
                <w:lang w:val="lv-LV"/>
              </w:rPr>
              <w:t xml:space="preserve">zveidots </w:t>
            </w:r>
            <w:r>
              <w:rPr>
                <w:rFonts w:ascii="Times New Roman" w:hAnsi="Times New Roman"/>
                <w:sz w:val="20"/>
                <w:szCs w:val="20"/>
                <w:lang w:val="lv-LV"/>
              </w:rPr>
              <w:t>T</w:t>
            </w:r>
            <w:r w:rsidR="00044CAB" w:rsidRPr="00BA318C">
              <w:rPr>
                <w:rFonts w:ascii="Times New Roman" w:hAnsi="Times New Roman"/>
                <w:sz w:val="20"/>
                <w:szCs w:val="20"/>
                <w:lang w:val="lv-LV"/>
              </w:rPr>
              <w:t>ehnoloģiju biznesa centrs</w:t>
            </w:r>
          </w:p>
        </w:tc>
        <w:tc>
          <w:tcPr>
            <w:tcW w:w="2947" w:type="pct"/>
            <w:shd w:val="clear" w:color="auto" w:fill="auto"/>
          </w:tcPr>
          <w:p w14:paraId="3C67D9F9" w14:textId="610FC1CE" w:rsidR="00044CAB" w:rsidRPr="00BA318C" w:rsidRDefault="006D6DF3" w:rsidP="00044CAB">
            <w:pPr>
              <w:spacing w:after="0"/>
              <w:jc w:val="both"/>
              <w:rPr>
                <w:rFonts w:ascii="Times New Roman" w:hAnsi="Times New Roman"/>
                <w:sz w:val="20"/>
                <w:szCs w:val="20"/>
                <w:lang w:val="lv-LV"/>
              </w:rPr>
            </w:pPr>
            <w:r>
              <w:rPr>
                <w:rFonts w:ascii="Times New Roman" w:hAnsi="Times New Roman"/>
                <w:sz w:val="20"/>
                <w:szCs w:val="20"/>
                <w:lang w:val="lv-LV"/>
              </w:rPr>
              <w:t xml:space="preserve">Ikgadējais tehnoloģiski intensīvu </w:t>
            </w:r>
            <w:proofErr w:type="spellStart"/>
            <w:r>
              <w:rPr>
                <w:rFonts w:ascii="Times New Roman" w:hAnsi="Times New Roman"/>
                <w:sz w:val="20"/>
                <w:szCs w:val="20"/>
                <w:lang w:val="lv-LV"/>
              </w:rPr>
              <w:t>jaunuzņēmumu</w:t>
            </w:r>
            <w:proofErr w:type="spellEnd"/>
            <w:r>
              <w:rPr>
                <w:rFonts w:ascii="Times New Roman" w:hAnsi="Times New Roman"/>
                <w:sz w:val="20"/>
                <w:szCs w:val="20"/>
                <w:lang w:val="lv-LV"/>
              </w:rPr>
              <w:t xml:space="preserve"> un MVU skaits, kam sniegti TBC pakalpojumi.</w:t>
            </w:r>
          </w:p>
        </w:tc>
        <w:tc>
          <w:tcPr>
            <w:tcW w:w="393" w:type="pct"/>
            <w:shd w:val="clear" w:color="auto" w:fill="auto"/>
          </w:tcPr>
          <w:p w14:paraId="7721F687" w14:textId="657DBE2F" w:rsidR="00044CAB" w:rsidRPr="00BA318C" w:rsidRDefault="006D6DF3" w:rsidP="00044CAB">
            <w:pPr>
              <w:spacing w:after="0"/>
              <w:jc w:val="right"/>
              <w:rPr>
                <w:rFonts w:ascii="Times New Roman" w:hAnsi="Times New Roman"/>
                <w:sz w:val="20"/>
                <w:szCs w:val="20"/>
                <w:lang w:val="lv-LV"/>
              </w:rPr>
            </w:pPr>
            <w:r>
              <w:rPr>
                <w:rFonts w:ascii="Times New Roman" w:hAnsi="Times New Roman"/>
                <w:sz w:val="20"/>
                <w:szCs w:val="20"/>
                <w:lang w:val="lv-LV"/>
              </w:rPr>
              <w:t>0</w:t>
            </w:r>
          </w:p>
        </w:tc>
        <w:tc>
          <w:tcPr>
            <w:tcW w:w="439" w:type="pct"/>
            <w:shd w:val="clear" w:color="auto" w:fill="auto"/>
          </w:tcPr>
          <w:p w14:paraId="3310D04F" w14:textId="3784DB50" w:rsidR="00044CAB" w:rsidRPr="00BA318C" w:rsidRDefault="006D6DF3" w:rsidP="00044CAB">
            <w:pPr>
              <w:spacing w:after="0"/>
              <w:jc w:val="right"/>
              <w:rPr>
                <w:rFonts w:ascii="Times New Roman" w:hAnsi="Times New Roman"/>
                <w:sz w:val="20"/>
                <w:szCs w:val="20"/>
                <w:lang w:val="lv-LV"/>
              </w:rPr>
            </w:pPr>
            <w:r>
              <w:rPr>
                <w:rFonts w:ascii="Times New Roman" w:hAnsi="Times New Roman"/>
                <w:sz w:val="20"/>
                <w:szCs w:val="20"/>
                <w:lang w:val="lv-LV"/>
              </w:rPr>
              <w:t>24</w:t>
            </w:r>
          </w:p>
        </w:tc>
      </w:tr>
      <w:tr w:rsidR="00FD59FF" w:rsidRPr="00BA318C" w14:paraId="52263CC9" w14:textId="77777777" w:rsidTr="00044CAB">
        <w:trPr>
          <w:trHeight w:val="414"/>
        </w:trPr>
        <w:tc>
          <w:tcPr>
            <w:tcW w:w="508" w:type="pct"/>
            <w:gridSpan w:val="2"/>
            <w:vMerge/>
            <w:shd w:val="clear" w:color="auto" w:fill="auto"/>
          </w:tcPr>
          <w:p w14:paraId="63E9E9C2" w14:textId="77777777" w:rsidR="00FD59FF" w:rsidRPr="00BA318C" w:rsidRDefault="00FD59FF" w:rsidP="00044CAB">
            <w:pPr>
              <w:spacing w:after="0"/>
              <w:rPr>
                <w:rFonts w:ascii="Times New Roman" w:hAnsi="Times New Roman"/>
                <w:sz w:val="20"/>
                <w:szCs w:val="20"/>
                <w:lang w:val="lv-LV"/>
              </w:rPr>
            </w:pPr>
          </w:p>
        </w:tc>
        <w:tc>
          <w:tcPr>
            <w:tcW w:w="713" w:type="pct"/>
            <w:gridSpan w:val="2"/>
            <w:vMerge/>
            <w:shd w:val="clear" w:color="auto" w:fill="auto"/>
          </w:tcPr>
          <w:p w14:paraId="1FB9A7A6" w14:textId="77777777" w:rsidR="00FD59FF" w:rsidRPr="00BA318C" w:rsidDel="00EE588F" w:rsidRDefault="00FD59FF" w:rsidP="00044CAB">
            <w:pPr>
              <w:rPr>
                <w:rFonts w:ascii="Times New Roman" w:hAnsi="Times New Roman"/>
                <w:sz w:val="20"/>
                <w:szCs w:val="20"/>
                <w:lang w:val="lv-LV"/>
              </w:rPr>
            </w:pPr>
          </w:p>
        </w:tc>
        <w:tc>
          <w:tcPr>
            <w:tcW w:w="2947" w:type="pct"/>
            <w:shd w:val="clear" w:color="auto" w:fill="auto"/>
          </w:tcPr>
          <w:p w14:paraId="30613B8F" w14:textId="3D54E428" w:rsidR="00FD59FF" w:rsidRPr="00BA318C" w:rsidRDefault="006D6DF3" w:rsidP="00044CAB">
            <w:pPr>
              <w:spacing w:after="0"/>
              <w:jc w:val="both"/>
              <w:rPr>
                <w:rFonts w:ascii="Times New Roman" w:hAnsi="Times New Roman"/>
                <w:sz w:val="20"/>
                <w:szCs w:val="20"/>
                <w:lang w:val="lv-LV"/>
              </w:rPr>
            </w:pPr>
            <w:r>
              <w:rPr>
                <w:rFonts w:ascii="Times New Roman" w:hAnsi="Times New Roman"/>
                <w:sz w:val="20"/>
                <w:szCs w:val="20"/>
                <w:lang w:val="lv-LV"/>
              </w:rPr>
              <w:t>Ikgadējais tehnoloģiski intensīvu lielo uzņēmumu (publisk</w:t>
            </w:r>
            <w:r w:rsidR="00762653">
              <w:rPr>
                <w:rFonts w:ascii="Times New Roman" w:hAnsi="Times New Roman"/>
                <w:sz w:val="20"/>
                <w:szCs w:val="20"/>
                <w:lang w:val="lv-LV"/>
              </w:rPr>
              <w:t xml:space="preserve">as personas kapitāla </w:t>
            </w:r>
            <w:r>
              <w:rPr>
                <w:rFonts w:ascii="Times New Roman" w:hAnsi="Times New Roman"/>
                <w:sz w:val="20"/>
                <w:szCs w:val="20"/>
                <w:lang w:val="lv-LV"/>
              </w:rPr>
              <w:t>daļas &lt;25%) skaits, kam sniegti TBC pakalpojumi.</w:t>
            </w:r>
          </w:p>
        </w:tc>
        <w:tc>
          <w:tcPr>
            <w:tcW w:w="393" w:type="pct"/>
            <w:shd w:val="clear" w:color="auto" w:fill="auto"/>
          </w:tcPr>
          <w:p w14:paraId="1D36B5E4" w14:textId="23F5FAE0" w:rsidR="00FD59FF" w:rsidRPr="00BA318C" w:rsidRDefault="006D6DF3" w:rsidP="00044CAB">
            <w:pPr>
              <w:spacing w:after="0"/>
              <w:jc w:val="right"/>
              <w:rPr>
                <w:rFonts w:ascii="Times New Roman" w:hAnsi="Times New Roman"/>
                <w:sz w:val="20"/>
                <w:szCs w:val="20"/>
                <w:lang w:val="lv-LV"/>
              </w:rPr>
            </w:pPr>
            <w:r>
              <w:rPr>
                <w:rFonts w:ascii="Times New Roman" w:hAnsi="Times New Roman"/>
                <w:sz w:val="20"/>
                <w:szCs w:val="20"/>
                <w:lang w:val="lv-LV"/>
              </w:rPr>
              <w:t>0</w:t>
            </w:r>
          </w:p>
        </w:tc>
        <w:tc>
          <w:tcPr>
            <w:tcW w:w="439" w:type="pct"/>
            <w:shd w:val="clear" w:color="auto" w:fill="auto"/>
          </w:tcPr>
          <w:p w14:paraId="56ECB69B" w14:textId="12ABF2B6" w:rsidR="00FD59FF" w:rsidRPr="00BA318C" w:rsidRDefault="006D6DF3" w:rsidP="00044CAB">
            <w:pPr>
              <w:spacing w:after="0"/>
              <w:jc w:val="right"/>
              <w:rPr>
                <w:rFonts w:ascii="Times New Roman" w:hAnsi="Times New Roman"/>
                <w:sz w:val="20"/>
                <w:szCs w:val="20"/>
                <w:lang w:val="lv-LV"/>
              </w:rPr>
            </w:pPr>
            <w:r>
              <w:rPr>
                <w:rFonts w:ascii="Times New Roman" w:hAnsi="Times New Roman"/>
                <w:sz w:val="20"/>
                <w:szCs w:val="20"/>
                <w:lang w:val="lv-LV"/>
              </w:rPr>
              <w:t>4</w:t>
            </w:r>
          </w:p>
        </w:tc>
      </w:tr>
      <w:tr w:rsidR="00FD59FF" w:rsidRPr="00BA318C" w14:paraId="56E91FE5" w14:textId="77777777" w:rsidTr="00044CAB">
        <w:trPr>
          <w:trHeight w:val="414"/>
        </w:trPr>
        <w:tc>
          <w:tcPr>
            <w:tcW w:w="508" w:type="pct"/>
            <w:gridSpan w:val="2"/>
            <w:vMerge/>
            <w:shd w:val="clear" w:color="auto" w:fill="auto"/>
          </w:tcPr>
          <w:p w14:paraId="558D63E3" w14:textId="77777777" w:rsidR="00FD59FF" w:rsidRPr="00BA318C" w:rsidRDefault="00FD59FF" w:rsidP="00FD59FF">
            <w:pPr>
              <w:spacing w:after="0"/>
              <w:rPr>
                <w:rFonts w:ascii="Times New Roman" w:hAnsi="Times New Roman"/>
                <w:sz w:val="20"/>
                <w:szCs w:val="20"/>
                <w:lang w:val="lv-LV"/>
              </w:rPr>
            </w:pPr>
          </w:p>
        </w:tc>
        <w:tc>
          <w:tcPr>
            <w:tcW w:w="713" w:type="pct"/>
            <w:gridSpan w:val="2"/>
            <w:vMerge/>
            <w:shd w:val="clear" w:color="auto" w:fill="auto"/>
          </w:tcPr>
          <w:p w14:paraId="2C3DEF9B" w14:textId="77777777" w:rsidR="00FD59FF" w:rsidRPr="00BA318C" w:rsidDel="00EE588F" w:rsidRDefault="00FD59FF" w:rsidP="00FD59FF">
            <w:pPr>
              <w:rPr>
                <w:rFonts w:ascii="Times New Roman" w:hAnsi="Times New Roman"/>
                <w:sz w:val="20"/>
                <w:szCs w:val="20"/>
                <w:lang w:val="lv-LV"/>
              </w:rPr>
            </w:pPr>
          </w:p>
        </w:tc>
        <w:tc>
          <w:tcPr>
            <w:tcW w:w="2947" w:type="pct"/>
            <w:shd w:val="clear" w:color="auto" w:fill="auto"/>
          </w:tcPr>
          <w:p w14:paraId="5F1DD59D" w14:textId="7F019E28" w:rsidR="00FD59FF" w:rsidRPr="00BA318C" w:rsidRDefault="00FD59FF" w:rsidP="00FD59FF">
            <w:pPr>
              <w:spacing w:after="0"/>
              <w:jc w:val="both"/>
              <w:rPr>
                <w:rFonts w:ascii="Times New Roman" w:hAnsi="Times New Roman"/>
                <w:sz w:val="20"/>
                <w:szCs w:val="20"/>
                <w:lang w:val="lv-LV"/>
              </w:rPr>
            </w:pPr>
            <w:r w:rsidRPr="00BA318C">
              <w:rPr>
                <w:rFonts w:ascii="Times New Roman" w:hAnsi="Times New Roman"/>
                <w:sz w:val="20"/>
                <w:szCs w:val="20"/>
                <w:lang w:val="lv-LV"/>
              </w:rPr>
              <w:t>Darbinieku skaits, kas pieņemti darbā, lai sniegtu TBC pakalpojumus</w:t>
            </w:r>
          </w:p>
        </w:tc>
        <w:tc>
          <w:tcPr>
            <w:tcW w:w="393" w:type="pct"/>
            <w:shd w:val="clear" w:color="auto" w:fill="auto"/>
          </w:tcPr>
          <w:p w14:paraId="1698CCBE" w14:textId="7C1D5765" w:rsidR="00FD59FF" w:rsidRPr="00BA318C" w:rsidRDefault="00FD59FF" w:rsidP="00FD59FF">
            <w:pPr>
              <w:spacing w:after="0"/>
              <w:jc w:val="right"/>
              <w:rPr>
                <w:rFonts w:ascii="Times New Roman" w:hAnsi="Times New Roman"/>
                <w:sz w:val="20"/>
                <w:szCs w:val="20"/>
                <w:lang w:val="lv-LV"/>
              </w:rPr>
            </w:pPr>
            <w:r w:rsidRPr="00BA318C">
              <w:rPr>
                <w:rFonts w:ascii="Times New Roman" w:hAnsi="Times New Roman"/>
                <w:sz w:val="20"/>
                <w:szCs w:val="20"/>
                <w:lang w:val="lv-LV"/>
              </w:rPr>
              <w:t>0</w:t>
            </w:r>
          </w:p>
        </w:tc>
        <w:tc>
          <w:tcPr>
            <w:tcW w:w="439" w:type="pct"/>
            <w:shd w:val="clear" w:color="auto" w:fill="auto"/>
          </w:tcPr>
          <w:p w14:paraId="0CAEA911" w14:textId="77777777" w:rsidR="00FD59FF" w:rsidRPr="00BA318C" w:rsidRDefault="00FD59FF" w:rsidP="00FD59FF">
            <w:pPr>
              <w:spacing w:after="0"/>
              <w:jc w:val="right"/>
              <w:rPr>
                <w:rFonts w:ascii="Times New Roman" w:hAnsi="Times New Roman"/>
                <w:sz w:val="20"/>
                <w:szCs w:val="20"/>
                <w:lang w:val="lv-LV"/>
              </w:rPr>
            </w:pPr>
            <w:r w:rsidRPr="00BA318C">
              <w:rPr>
                <w:rFonts w:ascii="Times New Roman" w:hAnsi="Times New Roman"/>
                <w:sz w:val="20"/>
                <w:szCs w:val="20"/>
                <w:lang w:val="lv-LV"/>
              </w:rPr>
              <w:t>4</w:t>
            </w:r>
          </w:p>
          <w:p w14:paraId="2398AFE5" w14:textId="77777777" w:rsidR="00FD59FF" w:rsidRPr="00BA318C" w:rsidRDefault="00FD59FF" w:rsidP="00FD59FF">
            <w:pPr>
              <w:spacing w:after="0"/>
              <w:jc w:val="right"/>
              <w:rPr>
                <w:rFonts w:ascii="Times New Roman" w:hAnsi="Times New Roman"/>
                <w:sz w:val="20"/>
                <w:szCs w:val="20"/>
                <w:lang w:val="lv-LV"/>
              </w:rPr>
            </w:pPr>
          </w:p>
          <w:p w14:paraId="7EF34D4B" w14:textId="77777777" w:rsidR="00FD59FF" w:rsidRPr="00BA318C" w:rsidRDefault="00FD59FF" w:rsidP="00FD59FF">
            <w:pPr>
              <w:spacing w:after="0"/>
              <w:jc w:val="right"/>
              <w:rPr>
                <w:rFonts w:ascii="Times New Roman" w:hAnsi="Times New Roman"/>
                <w:sz w:val="20"/>
                <w:szCs w:val="20"/>
                <w:lang w:val="lv-LV"/>
              </w:rPr>
            </w:pPr>
          </w:p>
        </w:tc>
      </w:tr>
      <w:tr w:rsidR="00FD59FF" w:rsidRPr="00BA318C" w14:paraId="4F83C26D" w14:textId="77777777" w:rsidTr="00044CAB">
        <w:trPr>
          <w:trHeight w:val="414"/>
        </w:trPr>
        <w:tc>
          <w:tcPr>
            <w:tcW w:w="508" w:type="pct"/>
            <w:gridSpan w:val="2"/>
            <w:vMerge/>
            <w:shd w:val="clear" w:color="auto" w:fill="auto"/>
          </w:tcPr>
          <w:p w14:paraId="4BCF4467" w14:textId="77777777" w:rsidR="00FD59FF" w:rsidRPr="00BA318C" w:rsidRDefault="00FD59FF" w:rsidP="00FD59FF">
            <w:pPr>
              <w:spacing w:after="0"/>
              <w:jc w:val="both"/>
              <w:rPr>
                <w:rFonts w:ascii="Times New Roman" w:hAnsi="Times New Roman"/>
                <w:b/>
                <w:sz w:val="20"/>
                <w:szCs w:val="20"/>
                <w:lang w:val="lv-LV"/>
              </w:rPr>
            </w:pPr>
          </w:p>
        </w:tc>
        <w:tc>
          <w:tcPr>
            <w:tcW w:w="713" w:type="pct"/>
            <w:gridSpan w:val="2"/>
            <w:vMerge/>
            <w:shd w:val="clear" w:color="auto" w:fill="auto"/>
          </w:tcPr>
          <w:p w14:paraId="69800C2A" w14:textId="77777777" w:rsidR="00FD59FF" w:rsidRPr="00BA318C" w:rsidRDefault="00FD59FF" w:rsidP="00FD59FF">
            <w:pPr>
              <w:spacing w:after="0"/>
              <w:jc w:val="both"/>
              <w:rPr>
                <w:rFonts w:ascii="Times New Roman" w:hAnsi="Times New Roman"/>
                <w:b/>
                <w:sz w:val="20"/>
                <w:szCs w:val="20"/>
                <w:lang w:val="lv-LV"/>
              </w:rPr>
            </w:pPr>
          </w:p>
        </w:tc>
        <w:tc>
          <w:tcPr>
            <w:tcW w:w="2947" w:type="pct"/>
            <w:shd w:val="clear" w:color="auto" w:fill="auto"/>
          </w:tcPr>
          <w:p w14:paraId="705FA4E9" w14:textId="574349A0" w:rsidR="00FD59FF" w:rsidRPr="00BA318C" w:rsidRDefault="00FD59FF" w:rsidP="00FD59FF">
            <w:pPr>
              <w:spacing w:after="0"/>
              <w:jc w:val="both"/>
              <w:rPr>
                <w:rFonts w:ascii="Times New Roman" w:hAnsi="Times New Roman"/>
                <w:sz w:val="20"/>
                <w:szCs w:val="20"/>
                <w:lang w:val="lv-LV"/>
              </w:rPr>
            </w:pPr>
            <w:bookmarkStart w:id="13" w:name="_Hlk9593064"/>
            <w:r w:rsidRPr="00BA318C">
              <w:rPr>
                <w:rFonts w:ascii="Times New Roman" w:hAnsi="Times New Roman"/>
                <w:sz w:val="20"/>
                <w:szCs w:val="20"/>
                <w:lang w:val="lv-LV"/>
              </w:rPr>
              <w:t xml:space="preserve">TBC vajadzībām izveidotā un </w:t>
            </w:r>
            <w:r>
              <w:rPr>
                <w:rFonts w:ascii="Times New Roman" w:hAnsi="Times New Roman"/>
                <w:sz w:val="20"/>
                <w:szCs w:val="20"/>
                <w:lang w:val="lv-LV"/>
              </w:rPr>
              <w:t>pielāgotā</w:t>
            </w:r>
            <w:r w:rsidRPr="00BA318C">
              <w:rPr>
                <w:rFonts w:ascii="Times New Roman" w:hAnsi="Times New Roman"/>
                <w:sz w:val="20"/>
                <w:szCs w:val="20"/>
                <w:lang w:val="lv-LV"/>
              </w:rPr>
              <w:t xml:space="preserve"> darba telpa</w:t>
            </w:r>
          </w:p>
          <w:bookmarkEnd w:id="13"/>
          <w:p w14:paraId="20466FF0" w14:textId="77777777" w:rsidR="00FD59FF" w:rsidRPr="00BA318C" w:rsidRDefault="00FD59FF" w:rsidP="00FD59FF">
            <w:pPr>
              <w:spacing w:after="0"/>
              <w:jc w:val="both"/>
              <w:rPr>
                <w:rFonts w:ascii="Times New Roman" w:hAnsi="Times New Roman"/>
                <w:sz w:val="20"/>
                <w:szCs w:val="20"/>
                <w:lang w:val="lv-LV"/>
              </w:rPr>
            </w:pPr>
          </w:p>
        </w:tc>
        <w:tc>
          <w:tcPr>
            <w:tcW w:w="393" w:type="pct"/>
            <w:shd w:val="clear" w:color="auto" w:fill="auto"/>
          </w:tcPr>
          <w:p w14:paraId="4941163D" w14:textId="77777777" w:rsidR="00FD59FF" w:rsidRPr="00BA318C" w:rsidRDefault="00FD59FF" w:rsidP="00FD59FF">
            <w:pPr>
              <w:spacing w:after="0"/>
              <w:jc w:val="right"/>
              <w:rPr>
                <w:rFonts w:ascii="Times New Roman" w:hAnsi="Times New Roman"/>
                <w:sz w:val="20"/>
                <w:szCs w:val="20"/>
                <w:lang w:val="lv-LV"/>
              </w:rPr>
            </w:pPr>
            <w:r w:rsidRPr="00BA318C">
              <w:rPr>
                <w:rFonts w:ascii="Times New Roman" w:hAnsi="Times New Roman"/>
                <w:sz w:val="20"/>
                <w:szCs w:val="20"/>
                <w:lang w:val="lv-LV"/>
              </w:rPr>
              <w:t>0</w:t>
            </w:r>
          </w:p>
        </w:tc>
        <w:tc>
          <w:tcPr>
            <w:tcW w:w="439" w:type="pct"/>
            <w:shd w:val="clear" w:color="auto" w:fill="auto"/>
          </w:tcPr>
          <w:p w14:paraId="60FF0A02" w14:textId="77777777" w:rsidR="00FD59FF" w:rsidRPr="00BA318C" w:rsidRDefault="00FD59FF" w:rsidP="00FD59FF">
            <w:pPr>
              <w:spacing w:after="0"/>
              <w:jc w:val="right"/>
              <w:rPr>
                <w:rFonts w:ascii="Times New Roman" w:hAnsi="Times New Roman"/>
                <w:sz w:val="20"/>
                <w:szCs w:val="20"/>
                <w:lang w:val="lv-LV"/>
              </w:rPr>
            </w:pPr>
            <w:r w:rsidRPr="00BA318C">
              <w:rPr>
                <w:rFonts w:ascii="Times New Roman" w:hAnsi="Times New Roman"/>
                <w:sz w:val="20"/>
                <w:szCs w:val="20"/>
                <w:lang w:val="lv-LV"/>
              </w:rPr>
              <w:t>2000 m</w:t>
            </w:r>
            <w:r w:rsidRPr="00BA318C">
              <w:rPr>
                <w:rFonts w:ascii="Times New Roman" w:hAnsi="Times New Roman"/>
                <w:sz w:val="20"/>
                <w:szCs w:val="20"/>
                <w:vertAlign w:val="superscript"/>
                <w:lang w:val="lv-LV"/>
              </w:rPr>
              <w:t>2</w:t>
            </w:r>
          </w:p>
          <w:p w14:paraId="332FE57D" w14:textId="77777777" w:rsidR="00FD59FF" w:rsidRPr="00BA318C" w:rsidRDefault="00FD59FF" w:rsidP="00FD59FF">
            <w:pPr>
              <w:spacing w:after="0"/>
              <w:jc w:val="right"/>
              <w:rPr>
                <w:rFonts w:ascii="Times New Roman" w:hAnsi="Times New Roman"/>
                <w:sz w:val="20"/>
                <w:szCs w:val="20"/>
                <w:lang w:val="lv-LV"/>
              </w:rPr>
            </w:pPr>
          </w:p>
        </w:tc>
      </w:tr>
      <w:tr w:rsidR="00FD59FF" w:rsidRPr="00BA318C" w14:paraId="75CDBD93" w14:textId="77777777" w:rsidTr="00044CAB">
        <w:trPr>
          <w:trHeight w:val="414"/>
        </w:trPr>
        <w:tc>
          <w:tcPr>
            <w:tcW w:w="1221" w:type="pct"/>
            <w:gridSpan w:val="4"/>
            <w:vMerge w:val="restart"/>
            <w:shd w:val="clear" w:color="auto" w:fill="auto"/>
          </w:tcPr>
          <w:p w14:paraId="0CC6BD85" w14:textId="10AF1492" w:rsidR="00FD59FF" w:rsidRPr="00BA318C" w:rsidRDefault="00FD59FF" w:rsidP="00FD59FF">
            <w:pPr>
              <w:spacing w:after="0"/>
              <w:jc w:val="both"/>
              <w:rPr>
                <w:rFonts w:ascii="Times New Roman" w:hAnsi="Times New Roman"/>
                <w:b/>
                <w:sz w:val="20"/>
                <w:szCs w:val="20"/>
                <w:lang w:val="lv-LV"/>
              </w:rPr>
            </w:pPr>
            <w:r w:rsidRPr="00BA318C">
              <w:rPr>
                <w:rFonts w:ascii="Times New Roman" w:hAnsi="Times New Roman"/>
                <w:b/>
                <w:sz w:val="20"/>
                <w:szCs w:val="20"/>
                <w:lang w:val="lv-LV"/>
              </w:rPr>
              <w:t>Divpusēj</w:t>
            </w:r>
            <w:r>
              <w:rPr>
                <w:rFonts w:ascii="Times New Roman" w:hAnsi="Times New Roman"/>
                <w:b/>
                <w:sz w:val="20"/>
                <w:szCs w:val="20"/>
                <w:lang w:val="lv-LV"/>
              </w:rPr>
              <w:t>ās sadarbības</w:t>
            </w:r>
            <w:r w:rsidRPr="00BA318C">
              <w:rPr>
                <w:rFonts w:ascii="Times New Roman" w:hAnsi="Times New Roman"/>
                <w:b/>
                <w:sz w:val="20"/>
                <w:szCs w:val="20"/>
                <w:lang w:val="lv-LV"/>
              </w:rPr>
              <w:t xml:space="preserve"> rezultāts</w:t>
            </w:r>
          </w:p>
          <w:p w14:paraId="3F615CB3" w14:textId="77777777" w:rsidR="00FD59FF" w:rsidRPr="00BA318C" w:rsidRDefault="00FD59FF" w:rsidP="00FD59FF">
            <w:pPr>
              <w:spacing w:after="0"/>
              <w:rPr>
                <w:rFonts w:ascii="Times New Roman" w:hAnsi="Times New Roman"/>
                <w:b/>
                <w:sz w:val="20"/>
                <w:szCs w:val="20"/>
                <w:lang w:val="lv-LV"/>
              </w:rPr>
            </w:pPr>
          </w:p>
          <w:p w14:paraId="152E2083" w14:textId="030A1617" w:rsidR="00FD59FF" w:rsidRPr="00BA318C" w:rsidRDefault="00FD59FF" w:rsidP="00FD59FF">
            <w:pPr>
              <w:spacing w:after="0"/>
              <w:rPr>
                <w:rFonts w:ascii="Times New Roman" w:hAnsi="Times New Roman"/>
                <w:b/>
                <w:sz w:val="20"/>
                <w:szCs w:val="20"/>
                <w:lang w:val="lv-LV"/>
              </w:rPr>
            </w:pPr>
            <w:r w:rsidRPr="008418E8">
              <w:rPr>
                <w:rFonts w:ascii="Times New Roman" w:hAnsi="Times New Roman"/>
                <w:b/>
                <w:sz w:val="20"/>
                <w:szCs w:val="20"/>
                <w:lang w:val="lv-LV"/>
              </w:rPr>
              <w:t xml:space="preserve">Uzlabojusies sadarbība starp programmā iesaistītajām </w:t>
            </w:r>
            <w:r>
              <w:rPr>
                <w:rFonts w:ascii="Times New Roman" w:hAnsi="Times New Roman"/>
                <w:b/>
                <w:sz w:val="20"/>
                <w:szCs w:val="20"/>
                <w:lang w:val="lv-LV"/>
              </w:rPr>
              <w:t>s</w:t>
            </w:r>
            <w:r w:rsidRPr="008418E8">
              <w:rPr>
                <w:rFonts w:ascii="Times New Roman" w:hAnsi="Times New Roman"/>
                <w:b/>
                <w:sz w:val="20"/>
                <w:szCs w:val="20"/>
                <w:lang w:val="lv-LV"/>
              </w:rPr>
              <w:t xml:space="preserve">aņēmējvalsts un donorvalstu </w:t>
            </w:r>
            <w:r>
              <w:rPr>
                <w:rFonts w:ascii="Times New Roman" w:hAnsi="Times New Roman"/>
                <w:b/>
                <w:sz w:val="20"/>
                <w:szCs w:val="20"/>
                <w:lang w:val="lv-LV"/>
              </w:rPr>
              <w:t>partneriem</w:t>
            </w:r>
          </w:p>
        </w:tc>
        <w:tc>
          <w:tcPr>
            <w:tcW w:w="2947" w:type="pct"/>
            <w:shd w:val="clear" w:color="auto" w:fill="auto"/>
          </w:tcPr>
          <w:p w14:paraId="25A20122" w14:textId="34FE27BA" w:rsidR="00FD59FF" w:rsidRPr="00BA318C" w:rsidRDefault="00FD59FF" w:rsidP="00FD59FF">
            <w:pPr>
              <w:spacing w:after="0"/>
              <w:jc w:val="both"/>
              <w:rPr>
                <w:rFonts w:ascii="Times New Roman" w:hAnsi="Times New Roman"/>
                <w:b/>
                <w:sz w:val="20"/>
                <w:szCs w:val="20"/>
                <w:lang w:val="lv-LV"/>
              </w:rPr>
            </w:pPr>
            <w:r w:rsidRPr="00BA318C">
              <w:rPr>
                <w:rFonts w:ascii="Times New Roman" w:hAnsi="Times New Roman"/>
                <w:sz w:val="20"/>
                <w:szCs w:val="20"/>
                <w:lang w:val="lv-LV"/>
              </w:rPr>
              <w:t>Donoru partnerīb</w:t>
            </w:r>
            <w:r>
              <w:rPr>
                <w:rFonts w:ascii="Times New Roman" w:hAnsi="Times New Roman"/>
                <w:sz w:val="20"/>
                <w:szCs w:val="20"/>
                <w:lang w:val="lv-LV"/>
              </w:rPr>
              <w:t>as</w:t>
            </w:r>
            <w:r w:rsidRPr="00BA318C">
              <w:rPr>
                <w:rFonts w:ascii="Times New Roman" w:hAnsi="Times New Roman"/>
                <w:sz w:val="20"/>
                <w:szCs w:val="20"/>
                <w:lang w:val="lv-LV"/>
              </w:rPr>
              <w:t xml:space="preserve"> daļa, kas turpinās </w:t>
            </w:r>
            <w:r>
              <w:rPr>
                <w:rFonts w:ascii="Times New Roman" w:hAnsi="Times New Roman"/>
                <w:sz w:val="20"/>
                <w:szCs w:val="20"/>
                <w:lang w:val="lv-LV"/>
              </w:rPr>
              <w:t xml:space="preserve">sadarbību </w:t>
            </w:r>
            <w:r w:rsidRPr="00BA318C">
              <w:rPr>
                <w:rFonts w:ascii="Times New Roman" w:hAnsi="Times New Roman"/>
                <w:sz w:val="20"/>
                <w:szCs w:val="20"/>
                <w:lang w:val="lv-LV"/>
              </w:rPr>
              <w:t>pēc projekta īstenošanas perioda (</w:t>
            </w:r>
            <w:r w:rsidRPr="00BA318C">
              <w:rPr>
                <w:rFonts w:ascii="Times New Roman" w:hAnsi="Times New Roman"/>
                <w:b/>
                <w:sz w:val="20"/>
                <w:szCs w:val="20"/>
                <w:lang w:val="lv-LV"/>
              </w:rPr>
              <w:t>procentuālā daļa</w:t>
            </w:r>
            <w:r w:rsidRPr="00BA318C">
              <w:rPr>
                <w:rFonts w:ascii="Times New Roman" w:hAnsi="Times New Roman"/>
                <w:sz w:val="20"/>
                <w:szCs w:val="20"/>
                <w:lang w:val="lv-LV"/>
              </w:rPr>
              <w:t>)</w:t>
            </w:r>
          </w:p>
        </w:tc>
        <w:tc>
          <w:tcPr>
            <w:tcW w:w="393" w:type="pct"/>
            <w:shd w:val="clear" w:color="auto" w:fill="auto"/>
          </w:tcPr>
          <w:p w14:paraId="53122A06" w14:textId="77777777" w:rsidR="00FD59FF" w:rsidRPr="00BA318C" w:rsidRDefault="00FD59FF" w:rsidP="00FD59FF">
            <w:pPr>
              <w:spacing w:after="0"/>
              <w:jc w:val="right"/>
              <w:rPr>
                <w:rFonts w:ascii="Times New Roman" w:hAnsi="Times New Roman"/>
                <w:sz w:val="20"/>
                <w:szCs w:val="20"/>
                <w:lang w:val="lv-LV"/>
              </w:rPr>
            </w:pPr>
            <w:r w:rsidRPr="00BA318C">
              <w:rPr>
                <w:rFonts w:ascii="Times New Roman" w:hAnsi="Times New Roman"/>
                <w:sz w:val="20"/>
                <w:szCs w:val="20"/>
                <w:lang w:val="lv-LV"/>
              </w:rPr>
              <w:t>N/A</w:t>
            </w:r>
          </w:p>
        </w:tc>
        <w:tc>
          <w:tcPr>
            <w:tcW w:w="439" w:type="pct"/>
            <w:shd w:val="clear" w:color="auto" w:fill="auto"/>
          </w:tcPr>
          <w:p w14:paraId="7AE31C9D" w14:textId="77777777" w:rsidR="00FD59FF" w:rsidRPr="00BA318C" w:rsidRDefault="00FD59FF" w:rsidP="00FD59FF">
            <w:pPr>
              <w:spacing w:after="0"/>
              <w:jc w:val="right"/>
              <w:rPr>
                <w:rFonts w:ascii="Times New Roman" w:hAnsi="Times New Roman"/>
                <w:sz w:val="20"/>
                <w:szCs w:val="20"/>
                <w:lang w:val="lv-LV"/>
              </w:rPr>
            </w:pPr>
            <w:r w:rsidRPr="00BA318C">
              <w:rPr>
                <w:rFonts w:ascii="Times New Roman" w:hAnsi="Times New Roman"/>
                <w:sz w:val="20"/>
                <w:szCs w:val="20"/>
                <w:lang w:val="lv-LV"/>
              </w:rPr>
              <w:t>20%</w:t>
            </w:r>
          </w:p>
        </w:tc>
      </w:tr>
      <w:tr w:rsidR="00FD59FF" w:rsidRPr="00BA318C" w14:paraId="4C355307" w14:textId="77777777" w:rsidTr="00044CAB">
        <w:trPr>
          <w:trHeight w:val="379"/>
        </w:trPr>
        <w:tc>
          <w:tcPr>
            <w:tcW w:w="1221" w:type="pct"/>
            <w:gridSpan w:val="4"/>
            <w:vMerge/>
            <w:shd w:val="clear" w:color="auto" w:fill="auto"/>
          </w:tcPr>
          <w:p w14:paraId="70EEAB0F" w14:textId="77777777" w:rsidR="00FD59FF" w:rsidRPr="00BA318C" w:rsidRDefault="00FD59FF" w:rsidP="00FD59FF">
            <w:pPr>
              <w:spacing w:after="0"/>
              <w:rPr>
                <w:rFonts w:ascii="Times New Roman" w:hAnsi="Times New Roman"/>
                <w:b/>
                <w:sz w:val="20"/>
                <w:szCs w:val="20"/>
                <w:lang w:val="lv-LV"/>
              </w:rPr>
            </w:pPr>
          </w:p>
        </w:tc>
        <w:tc>
          <w:tcPr>
            <w:tcW w:w="2947" w:type="pct"/>
            <w:shd w:val="clear" w:color="auto" w:fill="auto"/>
          </w:tcPr>
          <w:p w14:paraId="0F2545A1" w14:textId="1546ED55" w:rsidR="00FD59FF" w:rsidRPr="00BA318C" w:rsidRDefault="00FD59FF" w:rsidP="00FD59FF">
            <w:pPr>
              <w:spacing w:after="0"/>
              <w:rPr>
                <w:rFonts w:ascii="Times New Roman" w:hAnsi="Times New Roman"/>
                <w:sz w:val="20"/>
                <w:szCs w:val="20"/>
                <w:lang w:val="lv-LV"/>
              </w:rPr>
            </w:pPr>
            <w:r w:rsidRPr="00A53492">
              <w:rPr>
                <w:rFonts w:ascii="Times New Roman" w:hAnsi="Times New Roman"/>
                <w:sz w:val="20"/>
                <w:szCs w:val="20"/>
                <w:lang w:val="lv-LV"/>
              </w:rPr>
              <w:t xml:space="preserve">Sadarbībā iesaistīto </w:t>
            </w:r>
            <w:r>
              <w:rPr>
                <w:rFonts w:ascii="Times New Roman" w:hAnsi="Times New Roman"/>
                <w:sz w:val="20"/>
                <w:szCs w:val="20"/>
                <w:lang w:val="lv-LV"/>
              </w:rPr>
              <w:t>partnerību</w:t>
            </w:r>
            <w:r w:rsidRPr="00A53492">
              <w:rPr>
                <w:rFonts w:ascii="Times New Roman" w:hAnsi="Times New Roman"/>
                <w:sz w:val="20"/>
                <w:szCs w:val="20"/>
                <w:lang w:val="lv-LV"/>
              </w:rPr>
              <w:t xml:space="preserve"> daļa, kuras pielieto divpusējā sadarbībā iegūtās zināšanas</w:t>
            </w:r>
            <w:r w:rsidRPr="00A53492" w:rsidDel="00A53492">
              <w:rPr>
                <w:rFonts w:ascii="Times New Roman" w:hAnsi="Times New Roman"/>
                <w:sz w:val="20"/>
                <w:szCs w:val="20"/>
                <w:lang w:val="lv-LV"/>
              </w:rPr>
              <w:t xml:space="preserve"> </w:t>
            </w:r>
            <w:r w:rsidRPr="00BA318C">
              <w:rPr>
                <w:rFonts w:ascii="Times New Roman" w:hAnsi="Times New Roman"/>
                <w:sz w:val="20"/>
                <w:szCs w:val="20"/>
                <w:lang w:val="lv-LV"/>
              </w:rPr>
              <w:t>(</w:t>
            </w:r>
            <w:r w:rsidRPr="00BA318C">
              <w:rPr>
                <w:rFonts w:ascii="Times New Roman" w:hAnsi="Times New Roman"/>
                <w:b/>
                <w:sz w:val="20"/>
                <w:szCs w:val="20"/>
                <w:lang w:val="lv-LV"/>
              </w:rPr>
              <w:t>procentuālā daļa</w:t>
            </w:r>
            <w:r w:rsidRPr="00BA318C">
              <w:rPr>
                <w:rFonts w:ascii="Times New Roman" w:hAnsi="Times New Roman"/>
                <w:sz w:val="20"/>
                <w:szCs w:val="20"/>
                <w:lang w:val="lv-LV"/>
              </w:rPr>
              <w:t>)</w:t>
            </w:r>
          </w:p>
        </w:tc>
        <w:tc>
          <w:tcPr>
            <w:tcW w:w="393" w:type="pct"/>
            <w:shd w:val="clear" w:color="auto" w:fill="auto"/>
          </w:tcPr>
          <w:p w14:paraId="23ECE99D" w14:textId="77777777" w:rsidR="00FD59FF" w:rsidRPr="00BA318C" w:rsidRDefault="00FD59FF" w:rsidP="00FD59FF">
            <w:pPr>
              <w:spacing w:after="0"/>
              <w:jc w:val="right"/>
              <w:rPr>
                <w:rFonts w:ascii="Times New Roman" w:hAnsi="Times New Roman"/>
                <w:sz w:val="20"/>
                <w:szCs w:val="20"/>
                <w:lang w:val="lv-LV"/>
              </w:rPr>
            </w:pPr>
            <w:r w:rsidRPr="00BA318C">
              <w:rPr>
                <w:rFonts w:ascii="Times New Roman" w:hAnsi="Times New Roman"/>
                <w:sz w:val="20"/>
                <w:szCs w:val="20"/>
                <w:lang w:val="lv-LV"/>
              </w:rPr>
              <w:t>N/A</w:t>
            </w:r>
          </w:p>
        </w:tc>
        <w:tc>
          <w:tcPr>
            <w:tcW w:w="439" w:type="pct"/>
            <w:shd w:val="clear" w:color="auto" w:fill="auto"/>
          </w:tcPr>
          <w:p w14:paraId="52CAE162" w14:textId="77777777" w:rsidR="00FD59FF" w:rsidRPr="00BA318C" w:rsidRDefault="00FD59FF" w:rsidP="00FD59FF">
            <w:pPr>
              <w:spacing w:after="0"/>
              <w:jc w:val="right"/>
              <w:rPr>
                <w:rFonts w:ascii="Times New Roman" w:hAnsi="Times New Roman"/>
                <w:sz w:val="20"/>
                <w:szCs w:val="20"/>
                <w:lang w:val="lv-LV"/>
              </w:rPr>
            </w:pPr>
            <w:r w:rsidRPr="00BA318C">
              <w:rPr>
                <w:sz w:val="20"/>
                <w:szCs w:val="20"/>
                <w:lang w:val="lv-LV"/>
              </w:rPr>
              <w:t>≥</w:t>
            </w:r>
            <w:r w:rsidRPr="00BA318C">
              <w:rPr>
                <w:rFonts w:ascii="Times New Roman" w:hAnsi="Times New Roman"/>
                <w:sz w:val="20"/>
                <w:szCs w:val="20"/>
                <w:lang w:val="lv-LV"/>
              </w:rPr>
              <w:t>50%</w:t>
            </w:r>
          </w:p>
        </w:tc>
      </w:tr>
      <w:tr w:rsidR="00FD59FF" w:rsidRPr="00BA318C" w14:paraId="1F530FFA" w14:textId="77777777" w:rsidTr="00044CAB">
        <w:trPr>
          <w:trHeight w:val="120"/>
        </w:trPr>
        <w:tc>
          <w:tcPr>
            <w:tcW w:w="1221" w:type="pct"/>
            <w:gridSpan w:val="4"/>
            <w:vMerge/>
            <w:shd w:val="clear" w:color="auto" w:fill="auto"/>
          </w:tcPr>
          <w:p w14:paraId="34BF18FF" w14:textId="77777777" w:rsidR="00FD59FF" w:rsidRPr="00BA318C" w:rsidRDefault="00FD59FF" w:rsidP="00FD59FF">
            <w:pPr>
              <w:spacing w:after="0"/>
              <w:rPr>
                <w:rFonts w:ascii="Times New Roman" w:hAnsi="Times New Roman"/>
                <w:b/>
                <w:sz w:val="20"/>
                <w:szCs w:val="20"/>
                <w:lang w:val="lv-LV"/>
              </w:rPr>
            </w:pPr>
          </w:p>
        </w:tc>
        <w:tc>
          <w:tcPr>
            <w:tcW w:w="2947" w:type="pct"/>
            <w:shd w:val="clear" w:color="auto" w:fill="auto"/>
          </w:tcPr>
          <w:p w14:paraId="222EC63B" w14:textId="36CF9533" w:rsidR="00FD59FF" w:rsidRPr="00BA318C" w:rsidRDefault="00FD59FF" w:rsidP="00FD59FF">
            <w:pPr>
              <w:spacing w:after="0"/>
              <w:jc w:val="both"/>
              <w:rPr>
                <w:rFonts w:ascii="Times New Roman" w:hAnsi="Times New Roman"/>
                <w:sz w:val="20"/>
                <w:szCs w:val="20"/>
                <w:lang w:val="lv-LV"/>
              </w:rPr>
            </w:pPr>
            <w:r w:rsidRPr="00BA318C">
              <w:rPr>
                <w:rFonts w:ascii="Times New Roman" w:hAnsi="Times New Roman"/>
                <w:iCs/>
                <w:sz w:val="20"/>
                <w:szCs w:val="20"/>
                <w:lang w:val="lv-LV"/>
              </w:rPr>
              <w:t xml:space="preserve">Apmierinātības līmenis ar </w:t>
            </w:r>
            <w:r>
              <w:rPr>
                <w:rFonts w:ascii="Times New Roman" w:hAnsi="Times New Roman"/>
                <w:iCs/>
                <w:sz w:val="20"/>
                <w:szCs w:val="20"/>
                <w:lang w:val="lv-LV"/>
              </w:rPr>
              <w:t xml:space="preserve">izveidoto </w:t>
            </w:r>
            <w:r w:rsidRPr="00BA318C">
              <w:rPr>
                <w:rFonts w:ascii="Times New Roman" w:hAnsi="Times New Roman"/>
                <w:iCs/>
                <w:sz w:val="20"/>
                <w:szCs w:val="20"/>
                <w:lang w:val="lv-LV"/>
              </w:rPr>
              <w:t>partnerību (skalā no 1 līdz 7)</w:t>
            </w:r>
          </w:p>
        </w:tc>
        <w:tc>
          <w:tcPr>
            <w:tcW w:w="393" w:type="pct"/>
            <w:shd w:val="clear" w:color="auto" w:fill="auto"/>
          </w:tcPr>
          <w:p w14:paraId="777785DE" w14:textId="77777777" w:rsidR="00FD59FF" w:rsidRPr="00BA318C" w:rsidRDefault="00FD59FF" w:rsidP="00FD59FF">
            <w:pPr>
              <w:spacing w:after="0"/>
              <w:jc w:val="right"/>
              <w:rPr>
                <w:rFonts w:ascii="Times New Roman" w:hAnsi="Times New Roman"/>
                <w:sz w:val="20"/>
                <w:szCs w:val="20"/>
                <w:lang w:val="lv-LV"/>
              </w:rPr>
            </w:pPr>
            <w:r>
              <w:rPr>
                <w:rFonts w:ascii="Times New Roman" w:hAnsi="Times New Roman"/>
                <w:sz w:val="20"/>
                <w:szCs w:val="20"/>
                <w:lang w:val="lv-LV"/>
              </w:rPr>
              <w:t>TD</w:t>
            </w:r>
          </w:p>
        </w:tc>
        <w:tc>
          <w:tcPr>
            <w:tcW w:w="439" w:type="pct"/>
            <w:shd w:val="clear" w:color="auto" w:fill="auto"/>
          </w:tcPr>
          <w:p w14:paraId="2CF86756" w14:textId="5D0B896E" w:rsidR="00FD59FF" w:rsidRDefault="00FD59FF" w:rsidP="00FD59FF">
            <w:pPr>
              <w:spacing w:after="0"/>
              <w:jc w:val="right"/>
              <w:rPr>
                <w:rFonts w:ascii="Times New Roman" w:eastAsiaTheme="minorEastAsia" w:hAnsi="Times New Roman"/>
                <w:sz w:val="20"/>
                <w:szCs w:val="20"/>
                <w:lang w:val="lv-LV"/>
              </w:rPr>
            </w:pPr>
            <w:r w:rsidRPr="00BA318C">
              <w:rPr>
                <w:rFonts w:ascii="Times New Roman" w:eastAsiaTheme="minorEastAsia" w:hAnsi="Times New Roman"/>
                <w:sz w:val="20"/>
                <w:szCs w:val="20"/>
                <w:lang w:val="lv-LV"/>
              </w:rPr>
              <w:t xml:space="preserve">Vismaz 4,5 </w:t>
            </w:r>
          </w:p>
          <w:p w14:paraId="3F579DF2" w14:textId="4765F1C2" w:rsidR="00FD59FF" w:rsidRPr="00BA318C" w:rsidRDefault="00FD59FF" w:rsidP="00FD59FF">
            <w:pPr>
              <w:spacing w:after="0"/>
              <w:jc w:val="right"/>
              <w:rPr>
                <w:rFonts w:ascii="Times New Roman" w:hAnsi="Times New Roman"/>
                <w:sz w:val="20"/>
                <w:szCs w:val="20"/>
                <w:lang w:val="lv-LV"/>
              </w:rPr>
            </w:pPr>
            <w:r>
              <w:rPr>
                <w:rFonts w:ascii="Times New Roman" w:eastAsiaTheme="minorEastAsia" w:hAnsi="Times New Roman"/>
                <w:sz w:val="20"/>
                <w:szCs w:val="20"/>
                <w:lang w:val="lv-LV"/>
              </w:rPr>
              <w:t>pieaugums attiecībā pret bāzes vērtību</w:t>
            </w:r>
          </w:p>
        </w:tc>
      </w:tr>
      <w:tr w:rsidR="00FD59FF" w:rsidRPr="00BA318C" w14:paraId="4C8B1E32" w14:textId="77777777" w:rsidTr="00044CAB">
        <w:trPr>
          <w:trHeight w:val="120"/>
        </w:trPr>
        <w:tc>
          <w:tcPr>
            <w:tcW w:w="1221" w:type="pct"/>
            <w:gridSpan w:val="4"/>
            <w:vMerge/>
            <w:shd w:val="clear" w:color="auto" w:fill="auto"/>
          </w:tcPr>
          <w:p w14:paraId="5098B319" w14:textId="77777777" w:rsidR="00FD59FF" w:rsidRPr="00BA318C" w:rsidRDefault="00FD59FF" w:rsidP="00FD59FF">
            <w:pPr>
              <w:spacing w:after="0"/>
              <w:rPr>
                <w:rFonts w:ascii="Times New Roman" w:hAnsi="Times New Roman"/>
                <w:b/>
                <w:sz w:val="20"/>
                <w:szCs w:val="20"/>
                <w:lang w:val="lv-LV"/>
              </w:rPr>
            </w:pPr>
          </w:p>
        </w:tc>
        <w:tc>
          <w:tcPr>
            <w:tcW w:w="2947" w:type="pct"/>
            <w:shd w:val="clear" w:color="auto" w:fill="auto"/>
          </w:tcPr>
          <w:p w14:paraId="0D1BB8A7" w14:textId="1EA4199A" w:rsidR="00FD59FF" w:rsidRPr="00BA318C" w:rsidRDefault="00FD59FF" w:rsidP="00FD59FF">
            <w:pPr>
              <w:spacing w:after="0"/>
              <w:jc w:val="both"/>
              <w:rPr>
                <w:rFonts w:ascii="Times New Roman" w:hAnsi="Times New Roman"/>
                <w:iCs/>
                <w:sz w:val="20"/>
                <w:szCs w:val="20"/>
                <w:lang w:val="lv-LV"/>
              </w:rPr>
            </w:pPr>
            <w:r w:rsidRPr="00A53492">
              <w:rPr>
                <w:rFonts w:ascii="Times New Roman" w:hAnsi="Times New Roman"/>
                <w:iCs/>
                <w:sz w:val="20"/>
                <w:szCs w:val="20"/>
                <w:lang w:val="lv-LV"/>
              </w:rPr>
              <w:t xml:space="preserve">Pieaugusi uzticība starp sadarbības </w:t>
            </w:r>
            <w:r>
              <w:rPr>
                <w:rFonts w:ascii="Times New Roman" w:hAnsi="Times New Roman"/>
                <w:iCs/>
                <w:sz w:val="20"/>
                <w:szCs w:val="20"/>
                <w:lang w:val="lv-LV"/>
              </w:rPr>
              <w:t>partneriem</w:t>
            </w:r>
            <w:r w:rsidRPr="00A53492">
              <w:rPr>
                <w:rFonts w:ascii="Times New Roman" w:hAnsi="Times New Roman"/>
                <w:iCs/>
                <w:sz w:val="20"/>
                <w:szCs w:val="20"/>
                <w:lang w:val="lv-LV"/>
              </w:rPr>
              <w:t xml:space="preserve"> saņēmējvalstī un donorvalstī</w:t>
            </w:r>
            <w:r w:rsidRPr="00A53492" w:rsidDel="00A53492">
              <w:rPr>
                <w:rFonts w:ascii="Times New Roman" w:hAnsi="Times New Roman"/>
                <w:iCs/>
                <w:sz w:val="20"/>
                <w:szCs w:val="20"/>
                <w:lang w:val="lv-LV"/>
              </w:rPr>
              <w:t xml:space="preserve"> </w:t>
            </w:r>
            <w:r w:rsidRPr="00BA318C">
              <w:rPr>
                <w:rFonts w:ascii="Times New Roman" w:hAnsi="Times New Roman"/>
                <w:iCs/>
                <w:sz w:val="20"/>
                <w:szCs w:val="20"/>
                <w:lang w:val="lv-LV"/>
              </w:rPr>
              <w:t>(skalā no 1 līdz 7)</w:t>
            </w:r>
          </w:p>
        </w:tc>
        <w:tc>
          <w:tcPr>
            <w:tcW w:w="393" w:type="pct"/>
            <w:shd w:val="clear" w:color="auto" w:fill="auto"/>
          </w:tcPr>
          <w:p w14:paraId="7B8787BA" w14:textId="77777777" w:rsidR="00FD59FF" w:rsidRPr="00BA318C" w:rsidRDefault="00FD59FF" w:rsidP="00FD59FF">
            <w:pPr>
              <w:spacing w:after="0"/>
              <w:jc w:val="right"/>
              <w:rPr>
                <w:rFonts w:ascii="Times New Roman" w:hAnsi="Times New Roman"/>
                <w:sz w:val="20"/>
                <w:szCs w:val="20"/>
                <w:lang w:val="lv-LV"/>
              </w:rPr>
            </w:pPr>
            <w:r>
              <w:rPr>
                <w:rFonts w:ascii="Times New Roman" w:hAnsi="Times New Roman"/>
                <w:sz w:val="20"/>
                <w:szCs w:val="20"/>
                <w:lang w:val="lv-LV"/>
              </w:rPr>
              <w:t>T</w:t>
            </w:r>
            <w:r w:rsidRPr="00BA318C">
              <w:rPr>
                <w:rFonts w:ascii="Times New Roman" w:hAnsi="Times New Roman"/>
                <w:sz w:val="20"/>
                <w:szCs w:val="20"/>
                <w:lang w:val="lv-LV"/>
              </w:rPr>
              <w:t>D</w:t>
            </w:r>
          </w:p>
        </w:tc>
        <w:tc>
          <w:tcPr>
            <w:tcW w:w="439" w:type="pct"/>
            <w:shd w:val="clear" w:color="auto" w:fill="auto"/>
          </w:tcPr>
          <w:p w14:paraId="196ED918" w14:textId="1876FE37" w:rsidR="00FD59FF" w:rsidRPr="00BA318C" w:rsidRDefault="00FD59FF" w:rsidP="00FD59FF">
            <w:pPr>
              <w:spacing w:after="0"/>
              <w:jc w:val="right"/>
              <w:rPr>
                <w:rFonts w:ascii="Times New Roman" w:hAnsi="Times New Roman"/>
                <w:sz w:val="20"/>
                <w:szCs w:val="20"/>
                <w:lang w:val="lv-LV"/>
              </w:rPr>
            </w:pPr>
            <w:r w:rsidRPr="00BA318C">
              <w:rPr>
                <w:rFonts w:ascii="Times New Roman" w:eastAsiaTheme="minorEastAsia" w:hAnsi="Times New Roman"/>
                <w:sz w:val="20"/>
                <w:szCs w:val="20"/>
                <w:lang w:val="lv-LV"/>
              </w:rPr>
              <w:t xml:space="preserve">Vismaz 4,5 </w:t>
            </w:r>
            <w:r>
              <w:rPr>
                <w:rFonts w:ascii="Times New Roman" w:eastAsiaTheme="minorEastAsia" w:hAnsi="Times New Roman"/>
                <w:sz w:val="20"/>
                <w:szCs w:val="20"/>
                <w:lang w:val="lv-LV"/>
              </w:rPr>
              <w:t>pieaugums attiecībā pret bāzes vērtību</w:t>
            </w:r>
          </w:p>
        </w:tc>
      </w:tr>
      <w:tr w:rsidR="00FD59FF" w:rsidRPr="00BA318C" w14:paraId="1BF7C0BE" w14:textId="77777777" w:rsidTr="00044CAB">
        <w:trPr>
          <w:trHeight w:val="258"/>
        </w:trPr>
        <w:tc>
          <w:tcPr>
            <w:tcW w:w="489" w:type="pct"/>
            <w:shd w:val="clear" w:color="auto" w:fill="auto"/>
          </w:tcPr>
          <w:p w14:paraId="10125203" w14:textId="77777777" w:rsidR="00FD59FF" w:rsidRPr="00BA318C" w:rsidRDefault="00FD59FF" w:rsidP="00FD59FF">
            <w:pPr>
              <w:spacing w:after="0"/>
              <w:rPr>
                <w:rFonts w:ascii="Times New Roman" w:hAnsi="Times New Roman"/>
                <w:sz w:val="20"/>
                <w:szCs w:val="20"/>
                <w:lang w:val="lv-LV"/>
              </w:rPr>
            </w:pPr>
            <w:r w:rsidRPr="00BA318C">
              <w:rPr>
                <w:rFonts w:ascii="Times New Roman" w:hAnsi="Times New Roman"/>
                <w:sz w:val="20"/>
                <w:szCs w:val="20"/>
                <w:lang w:val="lv-LV"/>
              </w:rPr>
              <w:t>2.1. rezultāts</w:t>
            </w:r>
          </w:p>
        </w:tc>
        <w:tc>
          <w:tcPr>
            <w:tcW w:w="732" w:type="pct"/>
            <w:gridSpan w:val="3"/>
            <w:shd w:val="clear" w:color="auto" w:fill="auto"/>
          </w:tcPr>
          <w:p w14:paraId="29E0FB82" w14:textId="77777777" w:rsidR="00FD59FF" w:rsidRPr="00BA318C" w:rsidRDefault="00FD59FF" w:rsidP="00FD59FF">
            <w:pPr>
              <w:spacing w:after="0"/>
              <w:rPr>
                <w:rFonts w:ascii="Times New Roman" w:hAnsi="Times New Roman"/>
                <w:sz w:val="20"/>
                <w:szCs w:val="20"/>
                <w:lang w:val="lv-LV"/>
              </w:rPr>
            </w:pPr>
            <w:r w:rsidRPr="00BA318C">
              <w:rPr>
                <w:rFonts w:ascii="Times New Roman" w:hAnsi="Times New Roman"/>
                <w:sz w:val="20"/>
                <w:szCs w:val="20"/>
                <w:lang w:val="lv-LV"/>
              </w:rPr>
              <w:t xml:space="preserve">Donoru partnerības projekti </w:t>
            </w:r>
          </w:p>
        </w:tc>
        <w:tc>
          <w:tcPr>
            <w:tcW w:w="2947" w:type="pct"/>
            <w:shd w:val="clear" w:color="auto" w:fill="auto"/>
          </w:tcPr>
          <w:p w14:paraId="371D6978" w14:textId="77777777" w:rsidR="00FD59FF" w:rsidRPr="00BA318C" w:rsidRDefault="00FD59FF" w:rsidP="00FD59FF">
            <w:pPr>
              <w:spacing w:after="0"/>
              <w:rPr>
                <w:rFonts w:ascii="Times New Roman" w:hAnsi="Times New Roman"/>
                <w:sz w:val="20"/>
                <w:szCs w:val="20"/>
                <w:lang w:val="lv-LV"/>
              </w:rPr>
            </w:pPr>
            <w:r w:rsidRPr="00BA318C">
              <w:rPr>
                <w:rFonts w:ascii="Times New Roman" w:hAnsi="Times New Roman"/>
                <w:sz w:val="20"/>
                <w:szCs w:val="20"/>
                <w:lang w:val="lv-LV"/>
              </w:rPr>
              <w:t>Donoru partnerības projektu daļa finansētajos projektos</w:t>
            </w:r>
          </w:p>
          <w:p w14:paraId="7E63DFC1" w14:textId="77777777" w:rsidR="00FD59FF" w:rsidRPr="00BA318C" w:rsidRDefault="00FD59FF" w:rsidP="00FD59FF">
            <w:pPr>
              <w:spacing w:after="0"/>
              <w:rPr>
                <w:rFonts w:ascii="Times New Roman" w:hAnsi="Times New Roman"/>
                <w:sz w:val="20"/>
                <w:szCs w:val="20"/>
                <w:lang w:val="lv-LV"/>
              </w:rPr>
            </w:pPr>
          </w:p>
          <w:p w14:paraId="588BF409" w14:textId="77777777" w:rsidR="00FD59FF" w:rsidRPr="00BA318C" w:rsidRDefault="00FD59FF" w:rsidP="00FD59FF">
            <w:pPr>
              <w:spacing w:after="0"/>
              <w:rPr>
                <w:rFonts w:ascii="Times New Roman" w:hAnsi="Times New Roman"/>
                <w:sz w:val="20"/>
                <w:szCs w:val="20"/>
                <w:lang w:val="lv-LV"/>
              </w:rPr>
            </w:pPr>
          </w:p>
        </w:tc>
        <w:tc>
          <w:tcPr>
            <w:tcW w:w="393" w:type="pct"/>
            <w:shd w:val="clear" w:color="auto" w:fill="auto"/>
          </w:tcPr>
          <w:p w14:paraId="0C1DE01A" w14:textId="77777777" w:rsidR="00FD59FF" w:rsidRPr="00BA318C" w:rsidRDefault="00FD59FF" w:rsidP="00FD59FF">
            <w:pPr>
              <w:spacing w:after="0"/>
              <w:jc w:val="right"/>
              <w:rPr>
                <w:rFonts w:ascii="Times New Roman" w:hAnsi="Times New Roman"/>
                <w:sz w:val="20"/>
                <w:szCs w:val="20"/>
                <w:lang w:val="lv-LV"/>
              </w:rPr>
            </w:pPr>
            <w:r w:rsidRPr="00BA318C">
              <w:rPr>
                <w:rFonts w:ascii="Times New Roman" w:hAnsi="Times New Roman"/>
                <w:sz w:val="20"/>
                <w:szCs w:val="20"/>
                <w:lang w:val="lv-LV"/>
              </w:rPr>
              <w:t>0</w:t>
            </w:r>
          </w:p>
        </w:tc>
        <w:tc>
          <w:tcPr>
            <w:tcW w:w="439" w:type="pct"/>
            <w:shd w:val="clear" w:color="auto" w:fill="auto"/>
          </w:tcPr>
          <w:p w14:paraId="712B0F52" w14:textId="28035295" w:rsidR="00FD59FF" w:rsidRPr="00BA318C" w:rsidRDefault="003518E3" w:rsidP="00FD59FF">
            <w:pPr>
              <w:spacing w:after="0"/>
              <w:jc w:val="right"/>
              <w:rPr>
                <w:rFonts w:ascii="Times New Roman" w:hAnsi="Times New Roman"/>
                <w:sz w:val="20"/>
                <w:szCs w:val="20"/>
                <w:lang w:val="lv-LV"/>
              </w:rPr>
            </w:pPr>
            <w:r>
              <w:rPr>
                <w:rFonts w:ascii="Times New Roman" w:hAnsi="Times New Roman"/>
                <w:sz w:val="20"/>
                <w:szCs w:val="20"/>
                <w:lang w:val="lv-LV"/>
              </w:rPr>
              <w:t>3</w:t>
            </w:r>
            <w:r w:rsidRPr="00BA318C">
              <w:rPr>
                <w:rFonts w:ascii="Times New Roman" w:hAnsi="Times New Roman"/>
                <w:sz w:val="20"/>
                <w:szCs w:val="20"/>
                <w:lang w:val="lv-LV"/>
              </w:rPr>
              <w:t>5</w:t>
            </w:r>
            <w:r w:rsidR="00FD59FF" w:rsidRPr="00BA318C">
              <w:rPr>
                <w:rFonts w:ascii="Times New Roman" w:hAnsi="Times New Roman"/>
                <w:sz w:val="20"/>
                <w:szCs w:val="20"/>
                <w:lang w:val="lv-LV"/>
              </w:rPr>
              <w:t>%</w:t>
            </w:r>
          </w:p>
        </w:tc>
      </w:tr>
      <w:tr w:rsidR="00FD59FF" w:rsidRPr="00BA318C" w14:paraId="1AFCA7AF" w14:textId="77777777" w:rsidTr="00044CAB">
        <w:trPr>
          <w:trHeight w:val="368"/>
        </w:trPr>
        <w:tc>
          <w:tcPr>
            <w:tcW w:w="489" w:type="pct"/>
            <w:shd w:val="clear" w:color="auto" w:fill="auto"/>
          </w:tcPr>
          <w:p w14:paraId="0AA9E78F" w14:textId="77777777" w:rsidR="00FD59FF" w:rsidRPr="00BA318C" w:rsidRDefault="00FD59FF" w:rsidP="00FD59FF">
            <w:pPr>
              <w:spacing w:after="0"/>
              <w:rPr>
                <w:rFonts w:ascii="Times New Roman" w:hAnsi="Times New Roman"/>
                <w:sz w:val="20"/>
                <w:szCs w:val="20"/>
                <w:lang w:val="lv-LV"/>
              </w:rPr>
            </w:pPr>
            <w:r w:rsidRPr="00BA318C">
              <w:rPr>
                <w:rFonts w:ascii="Times New Roman" w:hAnsi="Times New Roman"/>
                <w:sz w:val="20"/>
                <w:szCs w:val="20"/>
                <w:lang w:val="lv-LV"/>
              </w:rPr>
              <w:t xml:space="preserve">2.2. rezultāts </w:t>
            </w:r>
          </w:p>
        </w:tc>
        <w:tc>
          <w:tcPr>
            <w:tcW w:w="732" w:type="pct"/>
            <w:gridSpan w:val="3"/>
            <w:shd w:val="clear" w:color="auto" w:fill="auto"/>
          </w:tcPr>
          <w:p w14:paraId="332504B5" w14:textId="39293528" w:rsidR="00FD59FF" w:rsidRPr="00BA318C" w:rsidRDefault="00FD59FF" w:rsidP="00FD59FF">
            <w:pPr>
              <w:spacing w:after="0"/>
              <w:rPr>
                <w:rFonts w:ascii="Times New Roman" w:hAnsi="Times New Roman"/>
                <w:sz w:val="20"/>
                <w:szCs w:val="20"/>
                <w:lang w:val="lv-LV"/>
              </w:rPr>
            </w:pPr>
            <w:r w:rsidRPr="00BA318C">
              <w:rPr>
                <w:rFonts w:ascii="Times New Roman" w:hAnsi="Times New Roman"/>
                <w:sz w:val="20"/>
                <w:szCs w:val="20"/>
                <w:lang w:val="lv-LV"/>
              </w:rPr>
              <w:t xml:space="preserve">Veicināta zināšanu un tehnoloģiju nodošana starp donorvalstu un </w:t>
            </w:r>
            <w:r w:rsidRPr="00BA318C">
              <w:rPr>
                <w:rFonts w:ascii="Times New Roman" w:hAnsi="Times New Roman"/>
                <w:sz w:val="20"/>
                <w:szCs w:val="20"/>
                <w:lang w:val="lv-LV"/>
              </w:rPr>
              <w:lastRenderedPageBreak/>
              <w:t xml:space="preserve">Latvijas </w:t>
            </w:r>
            <w:r>
              <w:rPr>
                <w:rFonts w:ascii="Times New Roman" w:hAnsi="Times New Roman"/>
                <w:sz w:val="20"/>
                <w:szCs w:val="20"/>
                <w:lang w:val="lv-LV"/>
              </w:rPr>
              <w:t>partneriem</w:t>
            </w:r>
          </w:p>
        </w:tc>
        <w:tc>
          <w:tcPr>
            <w:tcW w:w="2947" w:type="pct"/>
            <w:shd w:val="clear" w:color="auto" w:fill="auto"/>
          </w:tcPr>
          <w:p w14:paraId="2E327097" w14:textId="7CE92249" w:rsidR="00FD59FF" w:rsidRPr="00BA318C" w:rsidRDefault="00FD59FF" w:rsidP="00FD59FF">
            <w:pPr>
              <w:spacing w:after="0"/>
              <w:rPr>
                <w:rFonts w:ascii="Times New Roman" w:hAnsi="Times New Roman"/>
                <w:sz w:val="20"/>
                <w:szCs w:val="20"/>
                <w:lang w:val="lv-LV"/>
              </w:rPr>
            </w:pPr>
            <w:r w:rsidRPr="00BA318C">
              <w:rPr>
                <w:rFonts w:ascii="Times New Roman" w:hAnsi="Times New Roman"/>
                <w:sz w:val="20"/>
                <w:szCs w:val="20"/>
                <w:lang w:val="lv-LV"/>
              </w:rPr>
              <w:lastRenderedPageBreak/>
              <w:t xml:space="preserve">Uzlabotas savstarpējās zināšanas par divpusējas uzņēmējdarbības iespējām starp atbalstītajām </w:t>
            </w:r>
            <w:r>
              <w:rPr>
                <w:rFonts w:ascii="Times New Roman" w:hAnsi="Times New Roman"/>
                <w:sz w:val="20"/>
                <w:szCs w:val="20"/>
                <w:lang w:val="lv-LV"/>
              </w:rPr>
              <w:t>organizācijām</w:t>
            </w:r>
            <w:r w:rsidRPr="00BA318C">
              <w:rPr>
                <w:rFonts w:ascii="Times New Roman" w:hAnsi="Times New Roman"/>
                <w:sz w:val="20"/>
                <w:szCs w:val="20"/>
                <w:lang w:val="lv-LV"/>
              </w:rPr>
              <w:t xml:space="preserve"> </w:t>
            </w:r>
            <w:r w:rsidRPr="00BA318C">
              <w:rPr>
                <w:rFonts w:ascii="Times New Roman" w:hAnsi="Times New Roman"/>
                <w:b/>
                <w:sz w:val="20"/>
                <w:szCs w:val="20"/>
                <w:lang w:val="lv-LV"/>
              </w:rPr>
              <w:t>(skalā no 1 līdz 5)</w:t>
            </w:r>
          </w:p>
        </w:tc>
        <w:tc>
          <w:tcPr>
            <w:tcW w:w="393" w:type="pct"/>
            <w:shd w:val="clear" w:color="auto" w:fill="auto"/>
          </w:tcPr>
          <w:p w14:paraId="60162CB7" w14:textId="77777777" w:rsidR="00FD59FF" w:rsidRPr="00BA318C" w:rsidRDefault="00FD59FF" w:rsidP="00FD59FF">
            <w:pPr>
              <w:spacing w:after="0"/>
              <w:jc w:val="right"/>
              <w:rPr>
                <w:rFonts w:ascii="Times New Roman" w:hAnsi="Times New Roman"/>
                <w:sz w:val="20"/>
                <w:szCs w:val="20"/>
                <w:lang w:val="lv-LV"/>
              </w:rPr>
            </w:pPr>
            <w:r w:rsidRPr="00BA318C">
              <w:rPr>
                <w:rFonts w:ascii="Times New Roman" w:hAnsi="Times New Roman"/>
                <w:sz w:val="20"/>
                <w:szCs w:val="20"/>
                <w:lang w:val="lv-LV"/>
              </w:rPr>
              <w:t>0</w:t>
            </w:r>
          </w:p>
        </w:tc>
        <w:tc>
          <w:tcPr>
            <w:tcW w:w="439" w:type="pct"/>
            <w:shd w:val="clear" w:color="auto" w:fill="auto"/>
          </w:tcPr>
          <w:p w14:paraId="4DBE5CD8" w14:textId="77777777" w:rsidR="00FD59FF" w:rsidRPr="00BA318C" w:rsidRDefault="00FD59FF" w:rsidP="00FD59FF">
            <w:pPr>
              <w:spacing w:after="0"/>
              <w:jc w:val="right"/>
              <w:rPr>
                <w:rFonts w:ascii="Times New Roman" w:hAnsi="Times New Roman"/>
                <w:sz w:val="20"/>
                <w:szCs w:val="20"/>
                <w:lang w:val="lv-LV"/>
              </w:rPr>
            </w:pPr>
            <w:r w:rsidRPr="00BA318C">
              <w:rPr>
                <w:rFonts w:ascii="Times New Roman" w:hAnsi="Times New Roman"/>
                <w:sz w:val="20"/>
                <w:szCs w:val="20"/>
                <w:lang w:val="lv-LV"/>
              </w:rPr>
              <w:t>4</w:t>
            </w:r>
          </w:p>
        </w:tc>
      </w:tr>
    </w:tbl>
    <w:p w14:paraId="0FD17EFC" w14:textId="77777777" w:rsidR="00044CAB" w:rsidRPr="00BA318C" w:rsidRDefault="00044CAB" w:rsidP="00044CAB">
      <w:pPr>
        <w:jc w:val="both"/>
        <w:rPr>
          <w:lang w:val="lv-LV"/>
        </w:rPr>
        <w:sectPr w:rsidR="00044CAB" w:rsidRPr="00BA318C" w:rsidSect="00044CAB">
          <w:pgSz w:w="15840" w:h="12240" w:orient="landscape" w:code="1"/>
          <w:pgMar w:top="1134" w:right="1134" w:bottom="1134" w:left="1134" w:header="709" w:footer="709" w:gutter="0"/>
          <w:cols w:space="708"/>
          <w:titlePg/>
          <w:docGrid w:linePitch="360"/>
        </w:sectPr>
      </w:pPr>
    </w:p>
    <w:p w14:paraId="73014244" w14:textId="16D533CC" w:rsidR="00044CAB" w:rsidRPr="00BA318C" w:rsidRDefault="002D4665" w:rsidP="00044CAB">
      <w:pPr>
        <w:pStyle w:val="Heading2"/>
        <w:numPr>
          <w:ilvl w:val="0"/>
          <w:numId w:val="0"/>
        </w:numPr>
        <w:jc w:val="both"/>
        <w:rPr>
          <w:rFonts w:ascii="Times New Roman" w:hAnsi="Times New Roman"/>
          <w:color w:val="auto"/>
          <w:lang w:val="lv-LV"/>
        </w:rPr>
      </w:pPr>
      <w:bookmarkStart w:id="14" w:name="_Toc258498760"/>
      <w:bookmarkStart w:id="15" w:name="_Toc258499871"/>
      <w:bookmarkStart w:id="16" w:name="_Toc258503671"/>
      <w:bookmarkStart w:id="17" w:name="_Toc258504849"/>
      <w:bookmarkStart w:id="18" w:name="_Toc262213679"/>
      <w:bookmarkStart w:id="19" w:name="_Toc315690985"/>
      <w:bookmarkStart w:id="20" w:name="_Toc258487865"/>
      <w:bookmarkStart w:id="21" w:name="_Toc258489912"/>
      <w:bookmarkStart w:id="22" w:name="_Toc258491183"/>
      <w:bookmarkStart w:id="23" w:name="_Toc258496072"/>
      <w:bookmarkStart w:id="24" w:name="_Toc257373781"/>
      <w:bookmarkStart w:id="25" w:name="_Toc257374575"/>
      <w:bookmarkStart w:id="26" w:name="_Toc257374735"/>
      <w:bookmarkStart w:id="27" w:name="_Toc257617554"/>
      <w:bookmarkStart w:id="28" w:name="_Toc257816074"/>
      <w:r>
        <w:rPr>
          <w:rFonts w:ascii="Times New Roman" w:hAnsi="Times New Roman"/>
          <w:color w:val="auto"/>
          <w:lang w:val="lv-LV"/>
        </w:rPr>
        <w:lastRenderedPageBreak/>
        <w:t>Piešķīruma daļa</w:t>
      </w:r>
      <w:r w:rsidR="00044CAB" w:rsidRPr="00BA318C">
        <w:rPr>
          <w:rFonts w:ascii="Times New Roman" w:hAnsi="Times New Roman"/>
          <w:color w:val="auto"/>
          <w:lang w:val="lv-LV"/>
        </w:rPr>
        <w:t xml:space="preserve"> un budžets</w:t>
      </w:r>
      <w:bookmarkEnd w:id="14"/>
      <w:bookmarkEnd w:id="15"/>
      <w:bookmarkEnd w:id="16"/>
      <w:bookmarkEnd w:id="17"/>
      <w:bookmarkEnd w:id="18"/>
      <w:bookmarkEnd w:id="19"/>
      <w:r w:rsidR="00044CAB" w:rsidRPr="00BA318C">
        <w:rPr>
          <w:rFonts w:ascii="Times New Roman" w:hAnsi="Times New Roman"/>
          <w:color w:val="auto"/>
          <w:lang w:val="lv-LV"/>
        </w:rPr>
        <w:t xml:space="preserve"> </w:t>
      </w:r>
      <w:bookmarkEnd w:id="20"/>
      <w:bookmarkEnd w:id="21"/>
      <w:bookmarkEnd w:id="22"/>
      <w:bookmarkEnd w:id="23"/>
    </w:p>
    <w:bookmarkEnd w:id="24"/>
    <w:bookmarkEnd w:id="25"/>
    <w:bookmarkEnd w:id="26"/>
    <w:bookmarkEnd w:id="27"/>
    <w:bookmarkEnd w:id="28"/>
    <w:p w14:paraId="125817CD" w14:textId="77777777" w:rsidR="00044CAB" w:rsidRPr="00BA318C" w:rsidRDefault="00044CAB" w:rsidP="00044CAB">
      <w:pPr>
        <w:jc w:val="both"/>
        <w:rPr>
          <w:rFonts w:ascii="Times New Roman" w:hAnsi="Times New Roman"/>
          <w:b/>
          <w:sz w:val="32"/>
          <w:szCs w:val="32"/>
          <w:u w:val="single"/>
          <w:lang w:val="lv-LV"/>
        </w:rPr>
      </w:pPr>
    </w:p>
    <w:tbl>
      <w:tblPr>
        <w:tblW w:w="9489" w:type="dxa"/>
        <w:tblInd w:w="-1" w:type="dxa"/>
        <w:tblCellMar>
          <w:left w:w="0" w:type="dxa"/>
          <w:right w:w="0" w:type="dxa"/>
        </w:tblCellMar>
        <w:tblLook w:val="04A0" w:firstRow="1" w:lastRow="0" w:firstColumn="1" w:lastColumn="0" w:noHBand="0" w:noVBand="1"/>
      </w:tblPr>
      <w:tblGrid>
        <w:gridCol w:w="537"/>
        <w:gridCol w:w="2148"/>
        <w:gridCol w:w="1417"/>
        <w:gridCol w:w="1418"/>
        <w:gridCol w:w="1417"/>
        <w:gridCol w:w="1276"/>
        <w:gridCol w:w="1276"/>
      </w:tblGrid>
      <w:tr w:rsidR="00BD7A58" w:rsidRPr="00BA318C" w14:paraId="0C5168A6" w14:textId="77777777" w:rsidTr="00044CAB">
        <w:trPr>
          <w:trHeight w:val="288"/>
        </w:trPr>
        <w:tc>
          <w:tcPr>
            <w:tcW w:w="55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95D8EE" w14:textId="1650D91A" w:rsidR="00044CAB" w:rsidRPr="00BA318C" w:rsidRDefault="002D4665" w:rsidP="00044CAB">
            <w:pPr>
              <w:rPr>
                <w:rFonts w:ascii="Times New Roman" w:hAnsi="Times New Roman"/>
                <w:b/>
                <w:color w:val="000000"/>
                <w:sz w:val="16"/>
                <w:szCs w:val="16"/>
                <w:lang w:val="lv-LV" w:eastAsia="en-GB"/>
              </w:rPr>
            </w:pPr>
            <w:r>
              <w:rPr>
                <w:rFonts w:ascii="Times New Roman" w:hAnsi="Times New Roman"/>
                <w:b/>
                <w:color w:val="000000"/>
                <w:sz w:val="16"/>
                <w:szCs w:val="16"/>
                <w:lang w:val="lv-LV" w:eastAsia="en-GB"/>
              </w:rPr>
              <w:t>Attiec</w:t>
            </w:r>
            <w:r w:rsidR="00013EDB">
              <w:rPr>
                <w:rFonts w:ascii="Times New Roman" w:hAnsi="Times New Roman"/>
                <w:b/>
                <w:color w:val="000000"/>
                <w:sz w:val="16"/>
                <w:szCs w:val="16"/>
                <w:lang w:val="lv-LV" w:eastAsia="en-GB"/>
              </w:rPr>
              <w:t>i</w:t>
            </w:r>
            <w:r>
              <w:rPr>
                <w:rFonts w:ascii="Times New Roman" w:hAnsi="Times New Roman"/>
                <w:b/>
                <w:color w:val="000000"/>
                <w:sz w:val="16"/>
                <w:szCs w:val="16"/>
                <w:lang w:val="lv-LV" w:eastAsia="en-GB"/>
              </w:rPr>
              <w:t>nāmie programmas</w:t>
            </w:r>
            <w:r w:rsidR="00044CAB" w:rsidRPr="00BA318C">
              <w:rPr>
                <w:rFonts w:ascii="Times New Roman" w:hAnsi="Times New Roman"/>
                <w:b/>
                <w:color w:val="000000"/>
                <w:sz w:val="16"/>
                <w:szCs w:val="16"/>
                <w:lang w:val="lv-LV" w:eastAsia="en-GB"/>
              </w:rPr>
              <w:t xml:space="preserve"> izdevumi</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7B00AEA" w14:textId="77777777" w:rsidR="00044CAB" w:rsidRPr="00BA318C" w:rsidRDefault="00044CAB" w:rsidP="00044CAB">
            <w:pPr>
              <w:jc w:val="right"/>
              <w:rPr>
                <w:rFonts w:ascii="Times New Roman" w:hAnsi="Times New Roman"/>
                <w:color w:val="000000"/>
                <w:sz w:val="16"/>
                <w:szCs w:val="16"/>
                <w:lang w:val="lv-LV" w:eastAsia="en-GB"/>
              </w:rPr>
            </w:pPr>
            <w:r w:rsidRPr="00BA318C">
              <w:rPr>
                <w:rFonts w:ascii="Times New Roman" w:hAnsi="Times New Roman"/>
                <w:color w:val="000000"/>
                <w:sz w:val="16"/>
                <w:szCs w:val="16"/>
                <w:lang w:val="lv-LV" w:eastAsia="en-GB"/>
              </w:rPr>
              <w:t>€ 14 705 882</w:t>
            </w:r>
          </w:p>
        </w:tc>
        <w:tc>
          <w:tcPr>
            <w:tcW w:w="1276" w:type="dxa"/>
            <w:noWrap/>
            <w:tcMar>
              <w:top w:w="0" w:type="dxa"/>
              <w:left w:w="108" w:type="dxa"/>
              <w:bottom w:w="0" w:type="dxa"/>
              <w:right w:w="108" w:type="dxa"/>
            </w:tcMar>
            <w:vAlign w:val="bottom"/>
            <w:hideMark/>
          </w:tcPr>
          <w:p w14:paraId="079F6E6E" w14:textId="77777777" w:rsidR="00044CAB" w:rsidRPr="00BA318C" w:rsidRDefault="00044CAB" w:rsidP="00044CAB">
            <w:pPr>
              <w:rPr>
                <w:rFonts w:ascii="Times New Roman" w:hAnsi="Times New Roman"/>
                <w:color w:val="000000"/>
                <w:sz w:val="16"/>
                <w:szCs w:val="16"/>
                <w:lang w:val="lv-LV" w:eastAsia="en-GB"/>
              </w:rPr>
            </w:pPr>
          </w:p>
        </w:tc>
        <w:tc>
          <w:tcPr>
            <w:tcW w:w="1276" w:type="dxa"/>
            <w:noWrap/>
            <w:tcMar>
              <w:top w:w="0" w:type="dxa"/>
              <w:left w:w="108" w:type="dxa"/>
              <w:bottom w:w="0" w:type="dxa"/>
              <w:right w:w="108" w:type="dxa"/>
            </w:tcMar>
            <w:vAlign w:val="bottom"/>
            <w:hideMark/>
          </w:tcPr>
          <w:p w14:paraId="0A5C2704" w14:textId="77777777" w:rsidR="00044CAB" w:rsidRPr="00BA318C" w:rsidRDefault="00044CAB" w:rsidP="00044CAB">
            <w:pPr>
              <w:rPr>
                <w:rFonts w:ascii="Times New Roman" w:hAnsi="Times New Roman"/>
                <w:sz w:val="16"/>
                <w:szCs w:val="16"/>
                <w:lang w:val="lv-LV" w:eastAsia="en-GB"/>
              </w:rPr>
            </w:pPr>
          </w:p>
        </w:tc>
      </w:tr>
      <w:tr w:rsidR="00BD7A58" w:rsidRPr="00BA318C" w14:paraId="5921736D" w14:textId="77777777" w:rsidTr="00044CAB">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285184" w14:textId="26261A65" w:rsidR="00044CAB" w:rsidRPr="00BA318C" w:rsidRDefault="00044CAB" w:rsidP="00044CAB">
            <w:pPr>
              <w:rPr>
                <w:rFonts w:ascii="Times New Roman" w:eastAsiaTheme="minorHAnsi" w:hAnsi="Times New Roman"/>
                <w:b/>
                <w:color w:val="000000"/>
                <w:sz w:val="16"/>
                <w:szCs w:val="16"/>
                <w:lang w:val="lv-LV" w:eastAsia="en-GB"/>
              </w:rPr>
            </w:pPr>
            <w:r w:rsidRPr="00BA318C">
              <w:rPr>
                <w:rFonts w:ascii="Times New Roman" w:hAnsi="Times New Roman"/>
                <w:b/>
                <w:color w:val="000000"/>
                <w:sz w:val="16"/>
                <w:szCs w:val="16"/>
                <w:lang w:val="lv-LV" w:eastAsia="en-GB"/>
              </w:rPr>
              <w:t xml:space="preserve">Programmas </w:t>
            </w:r>
            <w:r w:rsidR="002D4665">
              <w:rPr>
                <w:rFonts w:ascii="Times New Roman" w:hAnsi="Times New Roman"/>
                <w:b/>
                <w:color w:val="000000"/>
                <w:sz w:val="16"/>
                <w:szCs w:val="16"/>
                <w:lang w:val="lv-LV" w:eastAsia="en-GB"/>
              </w:rPr>
              <w:t>piešķīruma daļa</w:t>
            </w:r>
            <w:r w:rsidRPr="00BA318C">
              <w:rPr>
                <w:rFonts w:ascii="Times New Roman" w:hAnsi="Times New Roman"/>
                <w:b/>
                <w:color w:val="000000"/>
                <w:sz w:val="16"/>
                <w:szCs w:val="16"/>
                <w:lang w:val="lv-LV" w:eastAsia="en-GB"/>
              </w:rPr>
              <w:t xml:space="preserve">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CC0B0B" w14:textId="77777777" w:rsidR="00044CAB" w:rsidRPr="00BA318C" w:rsidRDefault="00044CAB" w:rsidP="00044CAB">
            <w:pPr>
              <w:jc w:val="right"/>
              <w:rPr>
                <w:rFonts w:ascii="Times New Roman" w:hAnsi="Times New Roman"/>
                <w:color w:val="000000"/>
                <w:sz w:val="16"/>
                <w:szCs w:val="16"/>
                <w:lang w:val="lv-LV" w:eastAsia="en-GB"/>
              </w:rPr>
            </w:pPr>
            <w:r w:rsidRPr="00BA318C">
              <w:rPr>
                <w:rFonts w:ascii="Times New Roman" w:hAnsi="Times New Roman"/>
                <w:color w:val="000000"/>
                <w:sz w:val="16"/>
                <w:szCs w:val="16"/>
                <w:lang w:val="lv-LV" w:eastAsia="en-GB"/>
              </w:rPr>
              <w:t>85.00%</w:t>
            </w:r>
          </w:p>
        </w:tc>
        <w:tc>
          <w:tcPr>
            <w:tcW w:w="1276" w:type="dxa"/>
            <w:noWrap/>
            <w:tcMar>
              <w:top w:w="0" w:type="dxa"/>
              <w:left w:w="108" w:type="dxa"/>
              <w:bottom w:w="0" w:type="dxa"/>
              <w:right w:w="108" w:type="dxa"/>
            </w:tcMar>
            <w:vAlign w:val="bottom"/>
            <w:hideMark/>
          </w:tcPr>
          <w:p w14:paraId="19D099E3" w14:textId="77777777" w:rsidR="00044CAB" w:rsidRPr="00BA318C" w:rsidRDefault="00044CAB" w:rsidP="00044CAB">
            <w:pPr>
              <w:rPr>
                <w:rFonts w:ascii="Times New Roman" w:hAnsi="Times New Roman"/>
                <w:color w:val="000000"/>
                <w:sz w:val="16"/>
                <w:szCs w:val="16"/>
                <w:lang w:val="lv-LV" w:eastAsia="en-GB"/>
              </w:rPr>
            </w:pPr>
          </w:p>
        </w:tc>
        <w:tc>
          <w:tcPr>
            <w:tcW w:w="1276" w:type="dxa"/>
            <w:noWrap/>
            <w:tcMar>
              <w:top w:w="0" w:type="dxa"/>
              <w:left w:w="108" w:type="dxa"/>
              <w:bottom w:w="0" w:type="dxa"/>
              <w:right w:w="108" w:type="dxa"/>
            </w:tcMar>
            <w:vAlign w:val="bottom"/>
            <w:hideMark/>
          </w:tcPr>
          <w:p w14:paraId="72AC5ABA" w14:textId="77777777" w:rsidR="00044CAB" w:rsidRPr="00BA318C" w:rsidRDefault="00044CAB" w:rsidP="00044CAB">
            <w:pPr>
              <w:rPr>
                <w:rFonts w:ascii="Times New Roman" w:hAnsi="Times New Roman"/>
                <w:sz w:val="16"/>
                <w:szCs w:val="16"/>
                <w:lang w:val="lv-LV" w:eastAsia="en-GB"/>
              </w:rPr>
            </w:pPr>
          </w:p>
        </w:tc>
      </w:tr>
      <w:tr w:rsidR="00BD7A58" w:rsidRPr="00BA318C" w14:paraId="4317FAB8" w14:textId="77777777" w:rsidTr="00044CAB">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55FF20" w14:textId="1ECF5FEC" w:rsidR="00044CAB" w:rsidRPr="00BA318C" w:rsidRDefault="002D4665" w:rsidP="00044CAB">
            <w:pPr>
              <w:rPr>
                <w:rFonts w:ascii="Times New Roman" w:eastAsiaTheme="minorHAnsi" w:hAnsi="Times New Roman"/>
                <w:b/>
                <w:color w:val="000000"/>
                <w:sz w:val="16"/>
                <w:szCs w:val="16"/>
                <w:lang w:val="lv-LV" w:eastAsia="en-GB"/>
              </w:rPr>
            </w:pPr>
            <w:r w:rsidRPr="00467C43">
              <w:rPr>
                <w:rFonts w:ascii="Times New Roman" w:hAnsi="Times New Roman"/>
                <w:b/>
                <w:sz w:val="16"/>
                <w:szCs w:val="16"/>
                <w:lang w:val="lv-LV" w:eastAsia="en-GB"/>
              </w:rPr>
              <w:t>Kopējais programmas piešķīrums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29695C" w14:textId="77777777" w:rsidR="00044CAB" w:rsidRPr="00BA318C" w:rsidRDefault="00044CAB" w:rsidP="00044CAB">
            <w:pPr>
              <w:jc w:val="right"/>
              <w:rPr>
                <w:rFonts w:ascii="Times New Roman" w:hAnsi="Times New Roman"/>
                <w:color w:val="000000"/>
                <w:sz w:val="16"/>
                <w:szCs w:val="16"/>
                <w:lang w:val="lv-LV" w:eastAsia="en-GB"/>
              </w:rPr>
            </w:pPr>
            <w:r w:rsidRPr="00BA318C">
              <w:rPr>
                <w:rFonts w:ascii="Times New Roman" w:hAnsi="Times New Roman"/>
                <w:color w:val="000000"/>
                <w:sz w:val="16"/>
                <w:szCs w:val="16"/>
                <w:lang w:val="lv-LV" w:eastAsia="en-GB"/>
              </w:rPr>
              <w:t>€12 500 000</w:t>
            </w:r>
          </w:p>
        </w:tc>
        <w:tc>
          <w:tcPr>
            <w:tcW w:w="1276" w:type="dxa"/>
            <w:noWrap/>
            <w:tcMar>
              <w:top w:w="0" w:type="dxa"/>
              <w:left w:w="108" w:type="dxa"/>
              <w:bottom w:w="0" w:type="dxa"/>
              <w:right w:w="108" w:type="dxa"/>
            </w:tcMar>
            <w:vAlign w:val="bottom"/>
            <w:hideMark/>
          </w:tcPr>
          <w:p w14:paraId="60BBB647" w14:textId="77777777" w:rsidR="00044CAB" w:rsidRPr="00BA318C" w:rsidRDefault="00044CAB" w:rsidP="00044CAB">
            <w:pPr>
              <w:rPr>
                <w:rFonts w:ascii="Times New Roman" w:hAnsi="Times New Roman"/>
                <w:color w:val="000000"/>
                <w:sz w:val="16"/>
                <w:szCs w:val="16"/>
                <w:lang w:val="lv-LV" w:eastAsia="en-GB"/>
              </w:rPr>
            </w:pPr>
          </w:p>
        </w:tc>
        <w:tc>
          <w:tcPr>
            <w:tcW w:w="1276" w:type="dxa"/>
            <w:noWrap/>
            <w:tcMar>
              <w:top w:w="0" w:type="dxa"/>
              <w:left w:w="108" w:type="dxa"/>
              <w:bottom w:w="0" w:type="dxa"/>
              <w:right w:w="108" w:type="dxa"/>
            </w:tcMar>
            <w:vAlign w:val="bottom"/>
            <w:hideMark/>
          </w:tcPr>
          <w:p w14:paraId="1C4CA30D" w14:textId="77777777" w:rsidR="00044CAB" w:rsidRPr="00BA318C" w:rsidRDefault="00044CAB" w:rsidP="00044CAB">
            <w:pPr>
              <w:rPr>
                <w:rFonts w:ascii="Times New Roman" w:hAnsi="Times New Roman"/>
                <w:sz w:val="16"/>
                <w:szCs w:val="16"/>
                <w:lang w:val="lv-LV" w:eastAsia="en-GB"/>
              </w:rPr>
            </w:pPr>
          </w:p>
        </w:tc>
      </w:tr>
      <w:tr w:rsidR="00BD7A58" w:rsidRPr="00BA318C" w14:paraId="39F22A5C" w14:textId="77777777" w:rsidTr="00044CAB">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A4C40" w14:textId="149FA24D" w:rsidR="00044CAB" w:rsidRPr="00BA318C" w:rsidRDefault="002D4665" w:rsidP="00044CAB">
            <w:pPr>
              <w:rPr>
                <w:rFonts w:ascii="Times New Roman" w:eastAsiaTheme="minorHAnsi" w:hAnsi="Times New Roman"/>
                <w:b/>
                <w:color w:val="000000"/>
                <w:sz w:val="16"/>
                <w:szCs w:val="16"/>
                <w:lang w:val="lv-LV" w:eastAsia="en-GB"/>
              </w:rPr>
            </w:pPr>
            <w:r w:rsidRPr="00467C43">
              <w:rPr>
                <w:rFonts w:ascii="Times New Roman" w:hAnsi="Times New Roman"/>
                <w:b/>
                <w:sz w:val="16"/>
                <w:szCs w:val="16"/>
                <w:lang w:val="lv-LV" w:eastAsia="en-GB"/>
              </w:rPr>
              <w:t>Programmas piešķīrums – Norvēģijas piešķīrum</w:t>
            </w:r>
            <w:r>
              <w:rPr>
                <w:rFonts w:ascii="Times New Roman" w:hAnsi="Times New Roman"/>
                <w:b/>
                <w:sz w:val="16"/>
                <w:szCs w:val="16"/>
                <w:lang w:val="lv-LV" w:eastAsia="en-GB"/>
              </w:rPr>
              <w:t>s</w:t>
            </w:r>
            <w:r w:rsidRPr="00467C43">
              <w:rPr>
                <w:rFonts w:ascii="Times New Roman" w:hAnsi="Times New Roman"/>
                <w:b/>
                <w:sz w:val="16"/>
                <w:szCs w:val="16"/>
                <w:lang w:val="lv-LV" w:eastAsia="en-GB"/>
              </w:rPr>
              <w:t xml:space="preserve">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4BD9D6" w14:textId="77777777" w:rsidR="00044CAB" w:rsidRPr="00BA318C" w:rsidRDefault="00044CAB" w:rsidP="00044CAB">
            <w:pPr>
              <w:jc w:val="right"/>
              <w:rPr>
                <w:rFonts w:ascii="Times New Roman" w:hAnsi="Times New Roman"/>
                <w:color w:val="000000"/>
                <w:sz w:val="16"/>
                <w:szCs w:val="16"/>
                <w:lang w:val="lv-LV" w:eastAsia="en-GB"/>
              </w:rPr>
            </w:pPr>
            <w:r w:rsidRPr="00BA318C">
              <w:rPr>
                <w:rFonts w:ascii="Times New Roman" w:hAnsi="Times New Roman"/>
                <w:color w:val="000000"/>
                <w:sz w:val="16"/>
                <w:szCs w:val="16"/>
                <w:lang w:val="lv-LV" w:eastAsia="en-GB"/>
              </w:rPr>
              <w:t>€12 500 000</w:t>
            </w:r>
          </w:p>
        </w:tc>
        <w:tc>
          <w:tcPr>
            <w:tcW w:w="1276" w:type="dxa"/>
            <w:noWrap/>
            <w:tcMar>
              <w:top w:w="0" w:type="dxa"/>
              <w:left w:w="108" w:type="dxa"/>
              <w:bottom w:w="0" w:type="dxa"/>
              <w:right w:w="108" w:type="dxa"/>
            </w:tcMar>
            <w:vAlign w:val="bottom"/>
            <w:hideMark/>
          </w:tcPr>
          <w:p w14:paraId="12F0D57D" w14:textId="77777777" w:rsidR="00044CAB" w:rsidRPr="00BA318C" w:rsidRDefault="00044CAB" w:rsidP="00044CAB">
            <w:pPr>
              <w:rPr>
                <w:rFonts w:ascii="Times New Roman" w:hAnsi="Times New Roman"/>
                <w:color w:val="000000"/>
                <w:sz w:val="16"/>
                <w:szCs w:val="16"/>
                <w:lang w:val="lv-LV" w:eastAsia="en-GB"/>
              </w:rPr>
            </w:pPr>
          </w:p>
        </w:tc>
        <w:tc>
          <w:tcPr>
            <w:tcW w:w="1276" w:type="dxa"/>
            <w:noWrap/>
            <w:tcMar>
              <w:top w:w="0" w:type="dxa"/>
              <w:left w:w="108" w:type="dxa"/>
              <w:bottom w:w="0" w:type="dxa"/>
              <w:right w:w="108" w:type="dxa"/>
            </w:tcMar>
            <w:vAlign w:val="bottom"/>
            <w:hideMark/>
          </w:tcPr>
          <w:p w14:paraId="3C3AE1B8" w14:textId="77777777" w:rsidR="00044CAB" w:rsidRPr="00BA318C" w:rsidRDefault="00044CAB" w:rsidP="00044CAB">
            <w:pPr>
              <w:rPr>
                <w:rFonts w:ascii="Times New Roman" w:hAnsi="Times New Roman"/>
                <w:sz w:val="16"/>
                <w:szCs w:val="16"/>
                <w:lang w:val="lv-LV" w:eastAsia="en-GB"/>
              </w:rPr>
            </w:pPr>
          </w:p>
        </w:tc>
      </w:tr>
      <w:tr w:rsidR="00BD7A58" w:rsidRPr="00BA318C" w14:paraId="3121E5EA" w14:textId="77777777" w:rsidTr="00044CAB">
        <w:trPr>
          <w:trHeight w:val="288"/>
        </w:trPr>
        <w:tc>
          <w:tcPr>
            <w:tcW w:w="537" w:type="dxa"/>
            <w:noWrap/>
            <w:tcMar>
              <w:top w:w="0" w:type="dxa"/>
              <w:left w:w="108" w:type="dxa"/>
              <w:bottom w:w="0" w:type="dxa"/>
              <w:right w:w="108" w:type="dxa"/>
            </w:tcMar>
            <w:vAlign w:val="bottom"/>
            <w:hideMark/>
          </w:tcPr>
          <w:p w14:paraId="1A4FCF16" w14:textId="77777777" w:rsidR="00044CAB" w:rsidRPr="00BA318C" w:rsidRDefault="00044CAB" w:rsidP="00044CAB">
            <w:pPr>
              <w:rPr>
                <w:rFonts w:ascii="Times New Roman" w:hAnsi="Times New Roman"/>
                <w:sz w:val="16"/>
                <w:szCs w:val="16"/>
                <w:lang w:val="lv-LV" w:eastAsia="en-GB"/>
              </w:rPr>
            </w:pPr>
          </w:p>
        </w:tc>
        <w:tc>
          <w:tcPr>
            <w:tcW w:w="2148" w:type="dxa"/>
            <w:noWrap/>
            <w:tcMar>
              <w:top w:w="0" w:type="dxa"/>
              <w:left w:w="108" w:type="dxa"/>
              <w:bottom w:w="0" w:type="dxa"/>
              <w:right w:w="108" w:type="dxa"/>
            </w:tcMar>
            <w:vAlign w:val="bottom"/>
            <w:hideMark/>
          </w:tcPr>
          <w:p w14:paraId="02C8334C" w14:textId="77777777" w:rsidR="00044CAB" w:rsidRPr="00BA318C" w:rsidRDefault="00044CAB" w:rsidP="00044CAB">
            <w:pPr>
              <w:rPr>
                <w:rFonts w:ascii="Times New Roman" w:hAnsi="Times New Roman"/>
                <w:sz w:val="16"/>
                <w:szCs w:val="16"/>
                <w:lang w:val="lv-LV" w:eastAsia="en-GB"/>
              </w:rPr>
            </w:pPr>
          </w:p>
        </w:tc>
        <w:tc>
          <w:tcPr>
            <w:tcW w:w="1417" w:type="dxa"/>
            <w:noWrap/>
            <w:tcMar>
              <w:top w:w="0" w:type="dxa"/>
              <w:left w:w="108" w:type="dxa"/>
              <w:bottom w:w="0" w:type="dxa"/>
              <w:right w:w="108" w:type="dxa"/>
            </w:tcMar>
            <w:vAlign w:val="bottom"/>
            <w:hideMark/>
          </w:tcPr>
          <w:p w14:paraId="556495D8" w14:textId="77777777" w:rsidR="00044CAB" w:rsidRPr="00BA318C" w:rsidRDefault="00044CAB" w:rsidP="00044CAB">
            <w:pPr>
              <w:rPr>
                <w:rFonts w:ascii="Times New Roman" w:hAnsi="Times New Roman"/>
                <w:sz w:val="16"/>
                <w:szCs w:val="16"/>
                <w:lang w:val="lv-LV" w:eastAsia="en-GB"/>
              </w:rPr>
            </w:pPr>
          </w:p>
        </w:tc>
        <w:tc>
          <w:tcPr>
            <w:tcW w:w="1418" w:type="dxa"/>
            <w:noWrap/>
            <w:tcMar>
              <w:top w:w="0" w:type="dxa"/>
              <w:left w:w="108" w:type="dxa"/>
              <w:bottom w:w="0" w:type="dxa"/>
              <w:right w:w="108" w:type="dxa"/>
            </w:tcMar>
            <w:vAlign w:val="bottom"/>
            <w:hideMark/>
          </w:tcPr>
          <w:p w14:paraId="0ED551E5" w14:textId="77777777" w:rsidR="00044CAB" w:rsidRPr="00BA318C" w:rsidRDefault="00044CAB" w:rsidP="00044CAB">
            <w:pPr>
              <w:rPr>
                <w:rFonts w:ascii="Times New Roman" w:hAnsi="Times New Roman"/>
                <w:sz w:val="16"/>
                <w:szCs w:val="16"/>
                <w:lang w:val="lv-LV" w:eastAsia="en-GB"/>
              </w:rPr>
            </w:pPr>
          </w:p>
        </w:tc>
        <w:tc>
          <w:tcPr>
            <w:tcW w:w="1417" w:type="dxa"/>
            <w:noWrap/>
            <w:tcMar>
              <w:top w:w="0" w:type="dxa"/>
              <w:left w:w="108" w:type="dxa"/>
              <w:bottom w:w="0" w:type="dxa"/>
              <w:right w:w="108" w:type="dxa"/>
            </w:tcMar>
            <w:vAlign w:val="bottom"/>
            <w:hideMark/>
          </w:tcPr>
          <w:p w14:paraId="28B3812E" w14:textId="77777777" w:rsidR="00044CAB" w:rsidRPr="00BA318C" w:rsidRDefault="00044CAB" w:rsidP="00044CAB">
            <w:pPr>
              <w:rPr>
                <w:rFonts w:ascii="Times New Roman" w:hAnsi="Times New Roman"/>
                <w:sz w:val="16"/>
                <w:szCs w:val="16"/>
                <w:lang w:val="lv-LV" w:eastAsia="en-GB"/>
              </w:rPr>
            </w:pPr>
          </w:p>
        </w:tc>
        <w:tc>
          <w:tcPr>
            <w:tcW w:w="1276" w:type="dxa"/>
            <w:noWrap/>
            <w:tcMar>
              <w:top w:w="0" w:type="dxa"/>
              <w:left w:w="108" w:type="dxa"/>
              <w:bottom w:w="0" w:type="dxa"/>
              <w:right w:w="108" w:type="dxa"/>
            </w:tcMar>
            <w:vAlign w:val="bottom"/>
            <w:hideMark/>
          </w:tcPr>
          <w:p w14:paraId="096F8407" w14:textId="77777777" w:rsidR="00044CAB" w:rsidRPr="00BA318C" w:rsidRDefault="00044CAB" w:rsidP="00044CAB">
            <w:pPr>
              <w:rPr>
                <w:rFonts w:ascii="Times New Roman" w:hAnsi="Times New Roman"/>
                <w:sz w:val="16"/>
                <w:szCs w:val="16"/>
                <w:lang w:val="lv-LV" w:eastAsia="en-GB"/>
              </w:rPr>
            </w:pPr>
          </w:p>
        </w:tc>
        <w:tc>
          <w:tcPr>
            <w:tcW w:w="1276" w:type="dxa"/>
            <w:noWrap/>
            <w:tcMar>
              <w:top w:w="0" w:type="dxa"/>
              <w:left w:w="108" w:type="dxa"/>
              <w:bottom w:w="0" w:type="dxa"/>
              <w:right w:w="108" w:type="dxa"/>
            </w:tcMar>
            <w:vAlign w:val="bottom"/>
            <w:hideMark/>
          </w:tcPr>
          <w:p w14:paraId="1628AA81" w14:textId="77777777" w:rsidR="00044CAB" w:rsidRPr="00BA318C" w:rsidRDefault="00044CAB" w:rsidP="00044CAB">
            <w:pPr>
              <w:rPr>
                <w:rFonts w:ascii="Times New Roman" w:hAnsi="Times New Roman"/>
                <w:sz w:val="16"/>
                <w:szCs w:val="16"/>
                <w:lang w:val="lv-LV" w:eastAsia="en-GB"/>
              </w:rPr>
            </w:pPr>
          </w:p>
        </w:tc>
      </w:tr>
      <w:tr w:rsidR="00BD7A58" w:rsidRPr="00BA318C" w14:paraId="747A6F89" w14:textId="77777777" w:rsidTr="00044CAB">
        <w:trPr>
          <w:trHeight w:val="288"/>
        </w:trPr>
        <w:tc>
          <w:tcPr>
            <w:tcW w:w="537" w:type="dxa"/>
            <w:noWrap/>
            <w:tcMar>
              <w:top w:w="0" w:type="dxa"/>
              <w:left w:w="108" w:type="dxa"/>
              <w:bottom w:w="0" w:type="dxa"/>
              <w:right w:w="108" w:type="dxa"/>
            </w:tcMar>
            <w:vAlign w:val="bottom"/>
            <w:hideMark/>
          </w:tcPr>
          <w:p w14:paraId="7C7E0DAF" w14:textId="77777777" w:rsidR="00044CAB" w:rsidRPr="00BA318C" w:rsidRDefault="00044CAB" w:rsidP="00044CAB">
            <w:pPr>
              <w:rPr>
                <w:rFonts w:ascii="Times New Roman" w:hAnsi="Times New Roman"/>
                <w:sz w:val="16"/>
                <w:szCs w:val="16"/>
                <w:lang w:val="lv-LV" w:eastAsia="en-GB"/>
              </w:rPr>
            </w:pPr>
          </w:p>
        </w:tc>
        <w:tc>
          <w:tcPr>
            <w:tcW w:w="2148" w:type="dxa"/>
            <w:noWrap/>
            <w:tcMar>
              <w:top w:w="0" w:type="dxa"/>
              <w:left w:w="108" w:type="dxa"/>
              <w:bottom w:w="0" w:type="dxa"/>
              <w:right w:w="108" w:type="dxa"/>
            </w:tcMar>
            <w:vAlign w:val="bottom"/>
            <w:hideMark/>
          </w:tcPr>
          <w:p w14:paraId="0ADFDDF3" w14:textId="77777777" w:rsidR="00044CAB" w:rsidRPr="00BA318C" w:rsidRDefault="00044CAB" w:rsidP="00044CAB">
            <w:pPr>
              <w:rPr>
                <w:rFonts w:ascii="Times New Roman" w:hAnsi="Times New Roman"/>
                <w:sz w:val="16"/>
                <w:szCs w:val="16"/>
                <w:lang w:val="lv-LV" w:eastAsia="en-GB"/>
              </w:rPr>
            </w:pPr>
          </w:p>
        </w:tc>
        <w:tc>
          <w:tcPr>
            <w:tcW w:w="1417" w:type="dxa"/>
            <w:noWrap/>
            <w:tcMar>
              <w:top w:w="0" w:type="dxa"/>
              <w:left w:w="108" w:type="dxa"/>
              <w:bottom w:w="0" w:type="dxa"/>
              <w:right w:w="108" w:type="dxa"/>
            </w:tcMar>
            <w:vAlign w:val="bottom"/>
            <w:hideMark/>
          </w:tcPr>
          <w:p w14:paraId="495271FE" w14:textId="77777777" w:rsidR="00044CAB" w:rsidRPr="00BA318C" w:rsidRDefault="00044CAB" w:rsidP="00044CAB">
            <w:pPr>
              <w:rPr>
                <w:rFonts w:ascii="Times New Roman" w:hAnsi="Times New Roman"/>
                <w:sz w:val="16"/>
                <w:szCs w:val="16"/>
                <w:lang w:val="lv-LV" w:eastAsia="en-GB"/>
              </w:rPr>
            </w:pPr>
          </w:p>
        </w:tc>
        <w:tc>
          <w:tcPr>
            <w:tcW w:w="1418" w:type="dxa"/>
            <w:noWrap/>
            <w:tcMar>
              <w:top w:w="0" w:type="dxa"/>
              <w:left w:w="108" w:type="dxa"/>
              <w:bottom w:w="0" w:type="dxa"/>
              <w:right w:w="108" w:type="dxa"/>
            </w:tcMar>
            <w:vAlign w:val="bottom"/>
            <w:hideMark/>
          </w:tcPr>
          <w:p w14:paraId="7AEBF862" w14:textId="77777777" w:rsidR="00044CAB" w:rsidRPr="00BA318C" w:rsidRDefault="00044CAB" w:rsidP="00044CAB">
            <w:pPr>
              <w:rPr>
                <w:rFonts w:ascii="Times New Roman" w:hAnsi="Times New Roman"/>
                <w:sz w:val="16"/>
                <w:szCs w:val="16"/>
                <w:lang w:val="lv-LV" w:eastAsia="en-GB"/>
              </w:rPr>
            </w:pPr>
          </w:p>
        </w:tc>
        <w:tc>
          <w:tcPr>
            <w:tcW w:w="1417" w:type="dxa"/>
            <w:noWrap/>
            <w:tcMar>
              <w:top w:w="0" w:type="dxa"/>
              <w:left w:w="108" w:type="dxa"/>
              <w:bottom w:w="0" w:type="dxa"/>
              <w:right w:w="108" w:type="dxa"/>
            </w:tcMar>
            <w:vAlign w:val="bottom"/>
            <w:hideMark/>
          </w:tcPr>
          <w:p w14:paraId="49A4C302" w14:textId="77777777" w:rsidR="00044CAB" w:rsidRPr="00BA318C" w:rsidRDefault="00044CAB" w:rsidP="00044CAB">
            <w:pPr>
              <w:rPr>
                <w:rFonts w:ascii="Times New Roman" w:hAnsi="Times New Roman"/>
                <w:sz w:val="16"/>
                <w:szCs w:val="16"/>
                <w:lang w:val="lv-LV" w:eastAsia="en-GB"/>
              </w:rPr>
            </w:pPr>
          </w:p>
        </w:tc>
        <w:tc>
          <w:tcPr>
            <w:tcW w:w="1276" w:type="dxa"/>
            <w:noWrap/>
            <w:tcMar>
              <w:top w:w="0" w:type="dxa"/>
              <w:left w:w="108" w:type="dxa"/>
              <w:bottom w:w="0" w:type="dxa"/>
              <w:right w:w="108" w:type="dxa"/>
            </w:tcMar>
            <w:vAlign w:val="bottom"/>
            <w:hideMark/>
          </w:tcPr>
          <w:p w14:paraId="50DA03DC" w14:textId="77777777" w:rsidR="00044CAB" w:rsidRPr="00BA318C" w:rsidRDefault="00044CAB" w:rsidP="00044CAB">
            <w:pPr>
              <w:rPr>
                <w:rFonts w:ascii="Times New Roman" w:hAnsi="Times New Roman"/>
                <w:sz w:val="16"/>
                <w:szCs w:val="16"/>
                <w:lang w:val="lv-LV" w:eastAsia="en-GB"/>
              </w:rPr>
            </w:pPr>
          </w:p>
        </w:tc>
        <w:tc>
          <w:tcPr>
            <w:tcW w:w="1276" w:type="dxa"/>
            <w:noWrap/>
            <w:tcMar>
              <w:top w:w="0" w:type="dxa"/>
              <w:left w:w="108" w:type="dxa"/>
              <w:bottom w:w="0" w:type="dxa"/>
              <w:right w:w="108" w:type="dxa"/>
            </w:tcMar>
            <w:vAlign w:val="bottom"/>
            <w:hideMark/>
          </w:tcPr>
          <w:p w14:paraId="56D2EA7C" w14:textId="77777777" w:rsidR="00044CAB" w:rsidRPr="00BA318C" w:rsidRDefault="00044CAB" w:rsidP="00044CAB">
            <w:pPr>
              <w:rPr>
                <w:rFonts w:ascii="Times New Roman" w:hAnsi="Times New Roman"/>
                <w:sz w:val="16"/>
                <w:szCs w:val="16"/>
                <w:lang w:val="lv-LV" w:eastAsia="en-GB"/>
              </w:rPr>
            </w:pPr>
          </w:p>
        </w:tc>
      </w:tr>
      <w:tr w:rsidR="00BD7A58" w:rsidRPr="00BA318C" w14:paraId="03AE22D4" w14:textId="77777777" w:rsidTr="00044CAB">
        <w:trPr>
          <w:trHeight w:val="552"/>
        </w:trPr>
        <w:tc>
          <w:tcPr>
            <w:tcW w:w="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15C878" w14:textId="77777777" w:rsidR="00044CAB" w:rsidRPr="00BA318C" w:rsidRDefault="00044CAB" w:rsidP="00044CAB">
            <w:pPr>
              <w:jc w:val="both"/>
              <w:rPr>
                <w:rFonts w:ascii="Times New Roman" w:eastAsiaTheme="minorHAnsi" w:hAnsi="Times New Roman"/>
                <w:b/>
                <w:color w:val="000000"/>
                <w:sz w:val="16"/>
                <w:szCs w:val="16"/>
                <w:lang w:val="lv-LV" w:eastAsia="en-GB"/>
              </w:rPr>
            </w:pPr>
            <w:r w:rsidRPr="00BA318C">
              <w:rPr>
                <w:rFonts w:ascii="Times New Roman" w:hAnsi="Times New Roman"/>
                <w:b/>
                <w:color w:val="000000"/>
                <w:sz w:val="16"/>
                <w:szCs w:val="16"/>
                <w:lang w:val="lv-LV" w:eastAsia="en-GB"/>
              </w:rPr>
              <w:t> </w:t>
            </w:r>
          </w:p>
        </w:tc>
        <w:tc>
          <w:tcPr>
            <w:tcW w:w="21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B85413" w14:textId="77777777" w:rsidR="00044CAB" w:rsidRPr="00BA318C" w:rsidRDefault="00044CAB" w:rsidP="00044CAB">
            <w:pPr>
              <w:jc w:val="center"/>
              <w:rPr>
                <w:rFonts w:ascii="Times New Roman" w:hAnsi="Times New Roman"/>
                <w:b/>
                <w:color w:val="000000"/>
                <w:sz w:val="16"/>
                <w:szCs w:val="16"/>
                <w:lang w:val="lv-LV" w:eastAsia="en-GB"/>
              </w:rPr>
            </w:pPr>
            <w:r w:rsidRPr="00BA318C">
              <w:rPr>
                <w:rFonts w:ascii="Times New Roman" w:hAnsi="Times New Roman"/>
                <w:b/>
                <w:color w:val="000000"/>
                <w:sz w:val="16"/>
                <w:szCs w:val="16"/>
                <w:lang w:val="lv-LV" w:eastAsia="en-GB"/>
              </w:rPr>
              <w:t>Budžeta pozīcija</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7E2462" w14:textId="4B2214FA" w:rsidR="00044CAB" w:rsidRPr="00BA318C" w:rsidRDefault="00044CAB" w:rsidP="00044CAB">
            <w:pPr>
              <w:jc w:val="center"/>
              <w:rPr>
                <w:rFonts w:ascii="Times New Roman" w:hAnsi="Times New Roman"/>
                <w:b/>
                <w:color w:val="000000"/>
                <w:sz w:val="16"/>
                <w:szCs w:val="16"/>
                <w:lang w:val="lv-LV" w:eastAsia="en-GB"/>
              </w:rPr>
            </w:pPr>
            <w:r w:rsidRPr="00BA318C">
              <w:rPr>
                <w:rFonts w:ascii="Times New Roman" w:hAnsi="Times New Roman"/>
                <w:b/>
                <w:color w:val="000000"/>
                <w:sz w:val="16"/>
                <w:szCs w:val="16"/>
                <w:lang w:val="lv-LV" w:eastAsia="en-GB"/>
              </w:rPr>
              <w:t xml:space="preserve">EEZ </w:t>
            </w:r>
            <w:r w:rsidR="00131858">
              <w:rPr>
                <w:rFonts w:ascii="Times New Roman" w:hAnsi="Times New Roman"/>
                <w:b/>
                <w:color w:val="000000"/>
                <w:sz w:val="16"/>
                <w:szCs w:val="16"/>
                <w:lang w:val="lv-LV" w:eastAsia="en-GB"/>
              </w:rPr>
              <w:t>piešķīrumi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6A861" w14:textId="758B8CB7" w:rsidR="00044CAB" w:rsidRPr="00BA318C" w:rsidRDefault="00044CAB" w:rsidP="00044CAB">
            <w:pPr>
              <w:jc w:val="center"/>
              <w:rPr>
                <w:rFonts w:ascii="Times New Roman" w:hAnsi="Times New Roman"/>
                <w:b/>
                <w:color w:val="000000"/>
                <w:sz w:val="16"/>
                <w:szCs w:val="16"/>
                <w:lang w:val="lv-LV" w:eastAsia="en-GB"/>
              </w:rPr>
            </w:pPr>
            <w:r w:rsidRPr="00BA318C">
              <w:rPr>
                <w:rFonts w:ascii="Times New Roman" w:hAnsi="Times New Roman"/>
                <w:b/>
                <w:color w:val="000000"/>
                <w:sz w:val="16"/>
                <w:szCs w:val="16"/>
                <w:lang w:val="lv-LV" w:eastAsia="en-GB"/>
              </w:rPr>
              <w:t xml:space="preserve">Norvēģijas </w:t>
            </w:r>
            <w:r w:rsidR="00131858">
              <w:rPr>
                <w:rFonts w:ascii="Times New Roman" w:hAnsi="Times New Roman"/>
                <w:b/>
                <w:color w:val="000000"/>
                <w:sz w:val="16"/>
                <w:szCs w:val="16"/>
                <w:lang w:val="lv-LV" w:eastAsia="en-GB"/>
              </w:rPr>
              <w:t>piešķīrumi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B676D7" w14:textId="3B1C3228" w:rsidR="00044CAB" w:rsidRPr="00BA318C" w:rsidRDefault="00131858" w:rsidP="00044CAB">
            <w:pPr>
              <w:jc w:val="center"/>
              <w:rPr>
                <w:rFonts w:ascii="Times New Roman" w:hAnsi="Times New Roman"/>
                <w:b/>
                <w:color w:val="000000"/>
                <w:sz w:val="16"/>
                <w:szCs w:val="16"/>
                <w:lang w:val="lv-LV" w:eastAsia="en-GB"/>
              </w:rPr>
            </w:pPr>
            <w:r w:rsidRPr="00BA318C">
              <w:rPr>
                <w:rFonts w:ascii="Times New Roman" w:hAnsi="Times New Roman"/>
                <w:b/>
                <w:color w:val="000000"/>
                <w:sz w:val="16"/>
                <w:szCs w:val="16"/>
                <w:lang w:val="lv-LV" w:eastAsia="en-GB"/>
              </w:rPr>
              <w:t>Kopēj</w:t>
            </w:r>
            <w:r>
              <w:rPr>
                <w:rFonts w:ascii="Times New Roman" w:hAnsi="Times New Roman"/>
                <w:b/>
                <w:color w:val="000000"/>
                <w:sz w:val="16"/>
                <w:szCs w:val="16"/>
                <w:lang w:val="lv-LV" w:eastAsia="en-GB"/>
              </w:rPr>
              <w:t>ais</w:t>
            </w:r>
            <w:r w:rsidRPr="00BA318C">
              <w:rPr>
                <w:rFonts w:ascii="Times New Roman" w:hAnsi="Times New Roman"/>
                <w:b/>
                <w:color w:val="000000"/>
                <w:sz w:val="16"/>
                <w:szCs w:val="16"/>
                <w:lang w:val="lv-LV" w:eastAsia="en-GB"/>
              </w:rPr>
              <w:t xml:space="preserve"> </w:t>
            </w:r>
            <w:r>
              <w:rPr>
                <w:rFonts w:ascii="Times New Roman" w:hAnsi="Times New Roman"/>
                <w:b/>
                <w:color w:val="000000"/>
                <w:sz w:val="16"/>
                <w:szCs w:val="16"/>
                <w:lang w:val="lv-LV" w:eastAsia="en-GB"/>
              </w:rPr>
              <w:t>piešķīrums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F9FBA2" w14:textId="43BCF568" w:rsidR="00044CAB" w:rsidRPr="00BA318C" w:rsidRDefault="00044CAB" w:rsidP="00044CAB">
            <w:pPr>
              <w:jc w:val="center"/>
              <w:rPr>
                <w:rFonts w:ascii="Times New Roman" w:hAnsi="Times New Roman"/>
                <w:b/>
                <w:color w:val="000000"/>
                <w:sz w:val="16"/>
                <w:szCs w:val="16"/>
                <w:lang w:val="lv-LV" w:eastAsia="en-GB"/>
              </w:rPr>
            </w:pPr>
            <w:r w:rsidRPr="00BA318C">
              <w:rPr>
                <w:rFonts w:ascii="Times New Roman" w:hAnsi="Times New Roman"/>
                <w:b/>
                <w:color w:val="000000"/>
                <w:sz w:val="16"/>
                <w:szCs w:val="16"/>
                <w:lang w:val="lv-LV" w:eastAsia="en-GB"/>
              </w:rPr>
              <w:t xml:space="preserve">Programmas </w:t>
            </w:r>
            <w:r w:rsidR="00131858">
              <w:rPr>
                <w:rFonts w:ascii="Times New Roman" w:hAnsi="Times New Roman"/>
                <w:b/>
                <w:color w:val="000000"/>
                <w:sz w:val="16"/>
                <w:szCs w:val="16"/>
                <w:lang w:val="lv-LV" w:eastAsia="en-GB"/>
              </w:rPr>
              <w:t>piešķīruma daļa</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375469" w14:textId="431F7E8F" w:rsidR="00044CAB" w:rsidRPr="00BA318C" w:rsidRDefault="00131858" w:rsidP="00044CAB">
            <w:pPr>
              <w:jc w:val="center"/>
              <w:rPr>
                <w:rFonts w:ascii="Times New Roman" w:hAnsi="Times New Roman"/>
                <w:b/>
                <w:color w:val="000000"/>
                <w:sz w:val="16"/>
                <w:szCs w:val="16"/>
                <w:lang w:val="lv-LV" w:eastAsia="en-GB"/>
              </w:rPr>
            </w:pPr>
            <w:r>
              <w:rPr>
                <w:rFonts w:ascii="Times New Roman" w:hAnsi="Times New Roman"/>
                <w:b/>
                <w:color w:val="000000"/>
                <w:sz w:val="16"/>
                <w:szCs w:val="16"/>
                <w:lang w:val="lv-LV" w:eastAsia="en-GB"/>
              </w:rPr>
              <w:t>Attiecināmie programmas</w:t>
            </w:r>
            <w:r w:rsidR="00044CAB" w:rsidRPr="00BA318C">
              <w:rPr>
                <w:rFonts w:ascii="Times New Roman" w:hAnsi="Times New Roman"/>
                <w:b/>
                <w:color w:val="000000"/>
                <w:sz w:val="16"/>
                <w:szCs w:val="16"/>
                <w:lang w:val="lv-LV" w:eastAsia="en-GB"/>
              </w:rPr>
              <w:t xml:space="preserve"> izdevumi</w:t>
            </w:r>
          </w:p>
        </w:tc>
      </w:tr>
      <w:tr w:rsidR="00BD7A58" w:rsidRPr="00BA318C" w14:paraId="45012DEC" w14:textId="77777777" w:rsidTr="005322BD">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7ADAF5" w14:textId="77777777" w:rsidR="00044CAB" w:rsidRPr="00BA318C" w:rsidRDefault="00044CAB" w:rsidP="00044CAB">
            <w:pPr>
              <w:jc w:val="both"/>
              <w:rPr>
                <w:rFonts w:ascii="Times New Roman" w:hAnsi="Times New Roman"/>
                <w:color w:val="000000"/>
                <w:sz w:val="16"/>
                <w:szCs w:val="16"/>
                <w:lang w:val="lv-LV" w:eastAsia="en-GB"/>
              </w:rPr>
            </w:pPr>
            <w:r w:rsidRPr="00BA318C">
              <w:rPr>
                <w:rFonts w:ascii="Times New Roman" w:hAnsi="Times New Roman"/>
                <w:color w:val="000000"/>
                <w:sz w:val="16"/>
                <w:szCs w:val="16"/>
                <w:lang w:val="lv-LV" w:eastAsia="en-GB"/>
              </w:rPr>
              <w:t>PP</w:t>
            </w:r>
          </w:p>
        </w:tc>
        <w:tc>
          <w:tcPr>
            <w:tcW w:w="2148" w:type="dxa"/>
            <w:tcBorders>
              <w:top w:val="nil"/>
              <w:left w:val="nil"/>
              <w:bottom w:val="single" w:sz="8" w:space="0" w:color="auto"/>
              <w:right w:val="single" w:sz="8" w:space="0" w:color="auto"/>
            </w:tcBorders>
            <w:tcMar>
              <w:top w:w="0" w:type="dxa"/>
              <w:left w:w="108" w:type="dxa"/>
              <w:bottom w:w="0" w:type="dxa"/>
              <w:right w:w="108" w:type="dxa"/>
            </w:tcMar>
            <w:hideMark/>
          </w:tcPr>
          <w:p w14:paraId="662ECED4" w14:textId="2A46FD61" w:rsidR="00044CAB" w:rsidRPr="00BA318C" w:rsidRDefault="00044CAB" w:rsidP="005322BD">
            <w:pPr>
              <w:jc w:val="center"/>
              <w:rPr>
                <w:rFonts w:ascii="Times New Roman" w:hAnsi="Times New Roman"/>
                <w:color w:val="000000"/>
                <w:sz w:val="16"/>
                <w:szCs w:val="16"/>
                <w:lang w:val="lv-LV" w:eastAsia="en-GB"/>
              </w:rPr>
            </w:pPr>
            <w:r w:rsidRPr="00BA318C">
              <w:rPr>
                <w:rFonts w:ascii="Times New Roman" w:hAnsi="Times New Roman"/>
                <w:color w:val="000000"/>
                <w:sz w:val="16"/>
                <w:szCs w:val="16"/>
                <w:lang w:val="lv-LV" w:eastAsia="en-GB"/>
              </w:rPr>
              <w:t xml:space="preserve">Programmas </w:t>
            </w:r>
            <w:r w:rsidR="00131858">
              <w:rPr>
                <w:rFonts w:ascii="Times New Roman" w:hAnsi="Times New Roman"/>
                <w:color w:val="000000"/>
                <w:sz w:val="16"/>
                <w:szCs w:val="16"/>
                <w:lang w:val="lv-LV" w:eastAsia="en-GB"/>
              </w:rPr>
              <w:t>administrēšanas izmaksas</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2CC19573" w14:textId="77777777" w:rsidR="00044CAB" w:rsidRPr="00543200" w:rsidRDefault="00044CAB" w:rsidP="005322BD">
            <w:pPr>
              <w:jc w:val="center"/>
              <w:rPr>
                <w:rFonts w:ascii="Times New Roman" w:hAnsi="Times New Roman"/>
                <w:color w:val="000000"/>
                <w:sz w:val="16"/>
                <w:szCs w:val="16"/>
                <w:lang w:val="lv-LV" w:eastAsia="en-GB"/>
              </w:rPr>
            </w:pPr>
            <w:r w:rsidRPr="00543200">
              <w:rPr>
                <w:rFonts w:ascii="Times New Roman" w:hAnsi="Times New Roman"/>
                <w:color w:val="000000"/>
                <w:sz w:val="16"/>
                <w:szCs w:val="16"/>
                <w:lang w:val="lv-LV" w:eastAsia="en-GB"/>
              </w:rPr>
              <w:t>€0</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198F2EFA" w14:textId="77777777" w:rsidR="00044CAB" w:rsidRPr="00543200" w:rsidRDefault="00044CAB" w:rsidP="005322BD">
            <w:pPr>
              <w:jc w:val="center"/>
              <w:rPr>
                <w:rFonts w:ascii="Times New Roman" w:hAnsi="Times New Roman"/>
                <w:b/>
                <w:color w:val="000000"/>
                <w:sz w:val="16"/>
                <w:szCs w:val="16"/>
                <w:lang w:val="lv-LV" w:eastAsia="en-GB"/>
              </w:rPr>
            </w:pPr>
            <w:r w:rsidRPr="00543200">
              <w:rPr>
                <w:rFonts w:ascii="Times New Roman" w:hAnsi="Times New Roman"/>
                <w:color w:val="000000"/>
                <w:sz w:val="16"/>
                <w:szCs w:val="16"/>
                <w:lang w:val="lv-LV" w:eastAsia="en-GB"/>
              </w:rPr>
              <w:t xml:space="preserve">€ </w:t>
            </w:r>
            <w:r w:rsidRPr="00543200">
              <w:rPr>
                <w:rFonts w:ascii="Times New Roman" w:hAnsi="Times New Roman"/>
                <w:sz w:val="16"/>
                <w:szCs w:val="16"/>
                <w:lang w:val="lv-LV"/>
              </w:rPr>
              <w:t>1 020 455</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6CE416" w14:textId="77777777" w:rsidR="00044CAB" w:rsidRPr="00543200" w:rsidRDefault="00044CAB" w:rsidP="005322BD">
            <w:pPr>
              <w:jc w:val="center"/>
              <w:rPr>
                <w:rFonts w:ascii="Times New Roman" w:hAnsi="Times New Roman"/>
                <w:sz w:val="16"/>
                <w:szCs w:val="16"/>
                <w:lang w:val="lv-LV"/>
              </w:rPr>
            </w:pPr>
            <w:r w:rsidRPr="00543200">
              <w:rPr>
                <w:rFonts w:ascii="Times New Roman" w:hAnsi="Times New Roman"/>
                <w:color w:val="000000"/>
                <w:sz w:val="16"/>
                <w:szCs w:val="16"/>
                <w:lang w:val="lv-LV" w:eastAsia="en-GB"/>
              </w:rPr>
              <w:t xml:space="preserve">€ </w:t>
            </w:r>
            <w:r w:rsidRPr="00543200">
              <w:rPr>
                <w:rFonts w:ascii="Times New Roman" w:hAnsi="Times New Roman"/>
                <w:sz w:val="16"/>
                <w:szCs w:val="16"/>
                <w:lang w:val="lv-LV"/>
              </w:rPr>
              <w:t>1 020 455</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5476C801" w14:textId="77777777" w:rsidR="00044CAB" w:rsidRPr="00543200" w:rsidRDefault="00044CAB" w:rsidP="005322BD">
            <w:pPr>
              <w:jc w:val="center"/>
              <w:rPr>
                <w:rFonts w:ascii="Times New Roman" w:hAnsi="Times New Roman"/>
                <w:color w:val="000000"/>
                <w:sz w:val="16"/>
                <w:szCs w:val="16"/>
                <w:lang w:val="lv-LV" w:eastAsia="en-GB"/>
              </w:rPr>
            </w:pPr>
            <w:r w:rsidRPr="00543200">
              <w:rPr>
                <w:rFonts w:ascii="Times New Roman" w:hAnsi="Times New Roman"/>
                <w:color w:val="000000"/>
                <w:sz w:val="16"/>
                <w:szCs w:val="16"/>
                <w:lang w:val="lv-LV" w:eastAsia="en-GB"/>
              </w:rPr>
              <w:t>85.00%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B2E4D3" w14:textId="77777777" w:rsidR="00044CAB" w:rsidRPr="00543200" w:rsidRDefault="00044CAB" w:rsidP="005322BD">
            <w:pPr>
              <w:jc w:val="center"/>
              <w:rPr>
                <w:rFonts w:ascii="Times New Roman" w:hAnsi="Times New Roman"/>
                <w:sz w:val="16"/>
                <w:szCs w:val="16"/>
                <w:lang w:val="lv-LV"/>
              </w:rPr>
            </w:pPr>
            <w:r w:rsidRPr="00543200">
              <w:rPr>
                <w:rFonts w:ascii="Times New Roman" w:hAnsi="Times New Roman"/>
                <w:color w:val="000000"/>
                <w:sz w:val="16"/>
                <w:szCs w:val="16"/>
                <w:lang w:val="lv-LV" w:eastAsia="en-GB"/>
              </w:rPr>
              <w:t xml:space="preserve">€ </w:t>
            </w:r>
            <w:r w:rsidRPr="00543200">
              <w:rPr>
                <w:rFonts w:ascii="Times New Roman" w:hAnsi="Times New Roman"/>
                <w:sz w:val="16"/>
                <w:szCs w:val="16"/>
                <w:lang w:val="lv-LV"/>
              </w:rPr>
              <w:t>1 200 535</w:t>
            </w:r>
          </w:p>
        </w:tc>
      </w:tr>
      <w:tr w:rsidR="00BD7A58" w:rsidRPr="00BA318C" w14:paraId="5F1281DB" w14:textId="77777777" w:rsidTr="005322BD">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4B8436" w14:textId="77777777" w:rsidR="00044CAB" w:rsidRPr="00BA318C" w:rsidRDefault="00044CAB" w:rsidP="00044CAB">
            <w:pPr>
              <w:jc w:val="both"/>
              <w:rPr>
                <w:rFonts w:ascii="Times New Roman" w:hAnsi="Times New Roman"/>
                <w:color w:val="000000"/>
                <w:sz w:val="16"/>
                <w:szCs w:val="16"/>
                <w:lang w:val="lv-LV" w:eastAsia="en-GB"/>
              </w:rPr>
            </w:pPr>
            <w:r w:rsidRPr="00BA318C">
              <w:rPr>
                <w:rFonts w:ascii="Times New Roman" w:hAnsi="Times New Roman"/>
                <w:color w:val="000000"/>
                <w:sz w:val="16"/>
                <w:szCs w:val="16"/>
                <w:lang w:val="lv-LV" w:eastAsia="en-GB"/>
              </w:rPr>
              <w:t>PA2</w:t>
            </w:r>
          </w:p>
        </w:tc>
        <w:tc>
          <w:tcPr>
            <w:tcW w:w="2148" w:type="dxa"/>
            <w:tcBorders>
              <w:top w:val="nil"/>
              <w:left w:val="nil"/>
              <w:bottom w:val="single" w:sz="8" w:space="0" w:color="auto"/>
              <w:right w:val="single" w:sz="8" w:space="0" w:color="auto"/>
            </w:tcBorders>
            <w:tcMar>
              <w:top w:w="0" w:type="dxa"/>
              <w:left w:w="108" w:type="dxa"/>
              <w:bottom w:w="0" w:type="dxa"/>
              <w:right w:w="108" w:type="dxa"/>
            </w:tcMar>
            <w:hideMark/>
          </w:tcPr>
          <w:p w14:paraId="411BDE6A" w14:textId="77777777" w:rsidR="00044CAB" w:rsidRPr="00BA318C" w:rsidRDefault="00044CAB" w:rsidP="005322BD">
            <w:pPr>
              <w:jc w:val="center"/>
              <w:rPr>
                <w:rFonts w:ascii="Times New Roman" w:hAnsi="Times New Roman"/>
                <w:color w:val="000000"/>
                <w:sz w:val="16"/>
                <w:szCs w:val="16"/>
                <w:lang w:val="lv-LV" w:eastAsia="en-GB"/>
              </w:rPr>
            </w:pPr>
            <w:r w:rsidRPr="00BA318C">
              <w:rPr>
                <w:rFonts w:ascii="Times New Roman" w:hAnsi="Times New Roman"/>
                <w:color w:val="000000"/>
                <w:sz w:val="16"/>
                <w:szCs w:val="16"/>
                <w:lang w:val="lv-LV" w:eastAsia="en-GB"/>
              </w:rPr>
              <w:t>1. rezultāts</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65305755" w14:textId="77777777" w:rsidR="00044CAB" w:rsidRPr="00543200" w:rsidRDefault="00044CAB" w:rsidP="005322BD">
            <w:pPr>
              <w:jc w:val="center"/>
              <w:rPr>
                <w:rFonts w:ascii="Times New Roman" w:hAnsi="Times New Roman"/>
                <w:color w:val="000000"/>
                <w:sz w:val="16"/>
                <w:szCs w:val="16"/>
                <w:lang w:val="lv-LV" w:eastAsia="en-GB"/>
              </w:rPr>
            </w:pPr>
            <w:r w:rsidRPr="00543200">
              <w:rPr>
                <w:rFonts w:ascii="Times New Roman" w:hAnsi="Times New Roman"/>
                <w:color w:val="000000"/>
                <w:sz w:val="16"/>
                <w:szCs w:val="16"/>
                <w:lang w:val="lv-LV" w:eastAsia="en-GB"/>
              </w:rPr>
              <w:t>€0</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14:paraId="4C65ABD3" w14:textId="77777777" w:rsidR="00044CAB" w:rsidRPr="00543200" w:rsidRDefault="00044CAB" w:rsidP="005322BD">
            <w:pPr>
              <w:jc w:val="center"/>
              <w:rPr>
                <w:rFonts w:ascii="Times New Roman" w:hAnsi="Times New Roman"/>
                <w:sz w:val="16"/>
                <w:szCs w:val="16"/>
                <w:lang w:val="lv-LV"/>
              </w:rPr>
            </w:pPr>
            <w:r w:rsidRPr="00543200">
              <w:rPr>
                <w:rFonts w:ascii="Times New Roman" w:hAnsi="Times New Roman"/>
                <w:color w:val="000000"/>
                <w:sz w:val="16"/>
                <w:szCs w:val="16"/>
                <w:lang w:val="lv-LV" w:eastAsia="en-GB"/>
              </w:rPr>
              <w:t xml:space="preserve">€ </w:t>
            </w:r>
            <w:r w:rsidRPr="00543200">
              <w:rPr>
                <w:rFonts w:ascii="Times New Roman" w:hAnsi="Times New Roman"/>
                <w:sz w:val="16"/>
                <w:szCs w:val="16"/>
                <w:lang w:val="lv-LV"/>
              </w:rPr>
              <w:t>11 479 545</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AABD1E" w14:textId="77777777" w:rsidR="00044CAB" w:rsidRPr="00543200" w:rsidRDefault="00044CAB" w:rsidP="005322BD">
            <w:pPr>
              <w:jc w:val="center"/>
              <w:rPr>
                <w:rFonts w:ascii="Times New Roman" w:hAnsi="Times New Roman"/>
                <w:sz w:val="16"/>
                <w:szCs w:val="16"/>
                <w:lang w:val="lv-LV"/>
              </w:rPr>
            </w:pPr>
            <w:r w:rsidRPr="00543200">
              <w:rPr>
                <w:rFonts w:ascii="Times New Roman" w:hAnsi="Times New Roman"/>
                <w:color w:val="000000"/>
                <w:sz w:val="16"/>
                <w:szCs w:val="16"/>
                <w:lang w:val="lv-LV" w:eastAsia="en-GB"/>
              </w:rPr>
              <w:t xml:space="preserve">€ </w:t>
            </w:r>
            <w:r w:rsidRPr="00543200">
              <w:rPr>
                <w:rFonts w:ascii="Times New Roman" w:hAnsi="Times New Roman"/>
                <w:sz w:val="16"/>
                <w:szCs w:val="16"/>
                <w:lang w:val="lv-LV"/>
              </w:rPr>
              <w:t>11 479 545</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7225F226" w14:textId="77777777" w:rsidR="00044CAB" w:rsidRPr="00543200" w:rsidRDefault="00044CAB" w:rsidP="005322BD">
            <w:pPr>
              <w:jc w:val="center"/>
              <w:rPr>
                <w:rFonts w:ascii="Times New Roman" w:hAnsi="Times New Roman"/>
                <w:color w:val="000000"/>
                <w:sz w:val="16"/>
                <w:szCs w:val="16"/>
                <w:lang w:val="lv-LV" w:eastAsia="en-GB"/>
              </w:rPr>
            </w:pPr>
            <w:r w:rsidRPr="00543200">
              <w:rPr>
                <w:rFonts w:ascii="Times New Roman" w:hAnsi="Times New Roman"/>
                <w:color w:val="000000"/>
                <w:sz w:val="16"/>
                <w:szCs w:val="16"/>
                <w:lang w:val="lv-LV" w:eastAsia="en-GB"/>
              </w:rPr>
              <w:t>85.00%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C16A28" w14:textId="77777777" w:rsidR="00044CAB" w:rsidRPr="00543200" w:rsidRDefault="00044CAB" w:rsidP="005322BD">
            <w:pPr>
              <w:jc w:val="center"/>
              <w:rPr>
                <w:rFonts w:ascii="Times New Roman" w:hAnsi="Times New Roman"/>
                <w:sz w:val="16"/>
                <w:szCs w:val="16"/>
                <w:lang w:val="lv-LV"/>
              </w:rPr>
            </w:pPr>
            <w:r w:rsidRPr="00543200">
              <w:rPr>
                <w:rFonts w:ascii="Times New Roman" w:hAnsi="Times New Roman"/>
                <w:color w:val="000000"/>
                <w:sz w:val="16"/>
                <w:szCs w:val="16"/>
                <w:lang w:val="lv-LV" w:eastAsia="en-GB"/>
              </w:rPr>
              <w:t xml:space="preserve">€ </w:t>
            </w:r>
            <w:r w:rsidRPr="00543200">
              <w:rPr>
                <w:rFonts w:ascii="Times New Roman" w:hAnsi="Times New Roman"/>
                <w:sz w:val="16"/>
                <w:szCs w:val="16"/>
                <w:lang w:val="lv-LV"/>
              </w:rPr>
              <w:t>13 505 347</w:t>
            </w:r>
          </w:p>
        </w:tc>
      </w:tr>
      <w:tr w:rsidR="00BD7A58" w:rsidRPr="00BA318C" w14:paraId="4819D1A0" w14:textId="77777777" w:rsidTr="00044CAB">
        <w:trPr>
          <w:trHeight w:val="288"/>
        </w:trPr>
        <w:tc>
          <w:tcPr>
            <w:tcW w:w="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0C9C07" w14:textId="77777777" w:rsidR="00044CAB" w:rsidRPr="00BA318C" w:rsidRDefault="00044CAB" w:rsidP="00044CAB">
            <w:pPr>
              <w:jc w:val="both"/>
              <w:rPr>
                <w:rFonts w:ascii="Times New Roman" w:hAnsi="Times New Roman"/>
                <w:color w:val="000000"/>
                <w:sz w:val="16"/>
                <w:szCs w:val="16"/>
                <w:lang w:val="lv-LV" w:eastAsia="en-GB"/>
              </w:rPr>
            </w:pPr>
            <w:r w:rsidRPr="00BA318C">
              <w:rPr>
                <w:rFonts w:ascii="Times New Roman" w:hAnsi="Times New Roman"/>
                <w:color w:val="000000"/>
                <w:sz w:val="16"/>
                <w:szCs w:val="16"/>
                <w:lang w:val="lv-LV" w:eastAsia="en-GB"/>
              </w:rPr>
              <w:t> </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AA0D8" w14:textId="77777777" w:rsidR="00044CAB" w:rsidRPr="00BA318C" w:rsidRDefault="00044CAB" w:rsidP="00044CAB">
            <w:pPr>
              <w:jc w:val="both"/>
              <w:rPr>
                <w:rFonts w:ascii="Times New Roman" w:hAnsi="Times New Roman"/>
                <w:color w:val="000000"/>
                <w:sz w:val="16"/>
                <w:szCs w:val="16"/>
                <w:lang w:val="lv-LV" w:eastAsia="en-GB"/>
              </w:rPr>
            </w:pPr>
            <w:r w:rsidRPr="00BA318C">
              <w:rPr>
                <w:rFonts w:ascii="Times New Roman" w:hAnsi="Times New Roman"/>
                <w:color w:val="000000"/>
                <w:sz w:val="16"/>
                <w:szCs w:val="16"/>
                <w:lang w:val="lv-LV" w:eastAsia="en-GB"/>
              </w:rPr>
              <w:t xml:space="preserve">Kopā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895250" w14:textId="77777777" w:rsidR="00044CAB" w:rsidRPr="00543200" w:rsidRDefault="00044CAB" w:rsidP="005322BD">
            <w:pPr>
              <w:jc w:val="center"/>
              <w:rPr>
                <w:rFonts w:ascii="Times New Roman" w:hAnsi="Times New Roman"/>
                <w:color w:val="000000"/>
                <w:sz w:val="16"/>
                <w:szCs w:val="16"/>
                <w:lang w:val="lv-LV" w:eastAsia="en-GB"/>
              </w:rPr>
            </w:pPr>
            <w:r w:rsidRPr="00543200">
              <w:rPr>
                <w:rFonts w:ascii="Times New Roman" w:hAnsi="Times New Roman"/>
                <w:color w:val="000000"/>
                <w:sz w:val="16"/>
                <w:szCs w:val="16"/>
                <w:lang w:val="lv-LV" w:eastAsia="en-GB"/>
              </w:rPr>
              <w:t>€0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27AAB8" w14:textId="77777777" w:rsidR="00044CAB" w:rsidRPr="00543200" w:rsidRDefault="00044CAB" w:rsidP="005322BD">
            <w:pPr>
              <w:jc w:val="center"/>
              <w:rPr>
                <w:rFonts w:ascii="Times New Roman" w:hAnsi="Times New Roman"/>
                <w:b/>
                <w:lang w:val="lv-LV"/>
              </w:rPr>
            </w:pPr>
            <w:r w:rsidRPr="00543200">
              <w:rPr>
                <w:rFonts w:ascii="Times New Roman" w:hAnsi="Times New Roman"/>
                <w:color w:val="000000"/>
                <w:sz w:val="16"/>
                <w:szCs w:val="16"/>
                <w:lang w:val="lv-LV" w:eastAsia="en-GB"/>
              </w:rPr>
              <w:t>€ 12 500 000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CD1EA5" w14:textId="77777777" w:rsidR="00044CAB" w:rsidRPr="00543200" w:rsidRDefault="00044CAB" w:rsidP="005322BD">
            <w:pPr>
              <w:jc w:val="center"/>
              <w:rPr>
                <w:rFonts w:ascii="Times New Roman" w:hAnsi="Times New Roman"/>
                <w:lang w:val="lv-LV"/>
              </w:rPr>
            </w:pPr>
            <w:r w:rsidRPr="00543200">
              <w:rPr>
                <w:rFonts w:ascii="Times New Roman" w:hAnsi="Times New Roman"/>
                <w:color w:val="000000"/>
                <w:sz w:val="16"/>
                <w:szCs w:val="16"/>
                <w:lang w:val="lv-LV" w:eastAsia="en-GB"/>
              </w:rPr>
              <w:t>€12 500 000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1D9CEB" w14:textId="77777777" w:rsidR="00044CAB" w:rsidRPr="00543200" w:rsidRDefault="00044CAB" w:rsidP="005322BD">
            <w:pPr>
              <w:jc w:val="center"/>
              <w:rPr>
                <w:rFonts w:ascii="Times New Roman" w:hAnsi="Times New Roman"/>
                <w:color w:val="000000"/>
                <w:sz w:val="16"/>
                <w:szCs w:val="16"/>
                <w:lang w:val="lv-LV" w:eastAsia="en-GB"/>
              </w:rPr>
            </w:pPr>
            <w:r w:rsidRPr="00543200">
              <w:rPr>
                <w:rFonts w:ascii="Times New Roman" w:hAnsi="Times New Roman"/>
                <w:color w:val="000000"/>
                <w:sz w:val="16"/>
                <w:szCs w:val="16"/>
                <w:lang w:val="lv-LV" w:eastAsia="en-GB"/>
              </w:rPr>
              <w:t>85.00%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19E2AD" w14:textId="77777777" w:rsidR="00044CAB" w:rsidRPr="00543200" w:rsidRDefault="00044CAB" w:rsidP="005322BD">
            <w:pPr>
              <w:jc w:val="center"/>
              <w:rPr>
                <w:rFonts w:ascii="Times New Roman" w:hAnsi="Times New Roman"/>
                <w:lang w:val="lv-LV"/>
              </w:rPr>
            </w:pPr>
            <w:r w:rsidRPr="00543200">
              <w:rPr>
                <w:rFonts w:ascii="Times New Roman" w:hAnsi="Times New Roman"/>
                <w:color w:val="000000"/>
                <w:sz w:val="16"/>
                <w:szCs w:val="16"/>
                <w:lang w:val="lv-LV" w:eastAsia="en-GB"/>
              </w:rPr>
              <w:t>€ 14 705 882</w:t>
            </w:r>
          </w:p>
        </w:tc>
      </w:tr>
    </w:tbl>
    <w:p w14:paraId="218BCB9B" w14:textId="77777777" w:rsidR="00044CAB" w:rsidRPr="00BA318C" w:rsidRDefault="00044CAB" w:rsidP="00044CAB">
      <w:pPr>
        <w:jc w:val="both"/>
        <w:rPr>
          <w:rFonts w:ascii="Times New Roman" w:hAnsi="Times New Roman"/>
          <w:sz w:val="18"/>
          <w:szCs w:val="18"/>
          <w:lang w:val="lv-LV"/>
        </w:rPr>
      </w:pPr>
    </w:p>
    <w:p w14:paraId="0B0EC30B" w14:textId="77777777" w:rsidR="00044CAB" w:rsidRPr="00BA318C" w:rsidRDefault="00044CAB" w:rsidP="00044CAB">
      <w:pPr>
        <w:jc w:val="both"/>
        <w:rPr>
          <w:rFonts w:ascii="Times New Roman" w:hAnsi="Times New Roman"/>
          <w:sz w:val="18"/>
          <w:szCs w:val="18"/>
          <w:lang w:val="lv-LV"/>
        </w:rPr>
      </w:pPr>
      <w:r w:rsidRPr="00BA318C">
        <w:rPr>
          <w:rFonts w:ascii="Times New Roman" w:hAnsi="Times New Roman"/>
          <w:sz w:val="18"/>
          <w:szCs w:val="18"/>
          <w:lang w:val="lv-LV"/>
        </w:rPr>
        <w:t>Ir jāaizpilda tikai zilās šūnas; pārējās šūnās ir formulas aprēķinu veikšanai</w:t>
      </w:r>
    </w:p>
    <w:p w14:paraId="505D2648" w14:textId="77777777" w:rsidR="00044CAB" w:rsidRPr="00BA318C" w:rsidRDefault="00044CAB" w:rsidP="00044CAB">
      <w:pPr>
        <w:spacing w:after="0"/>
        <w:jc w:val="both"/>
        <w:rPr>
          <w:rFonts w:ascii="Times New Roman" w:hAnsi="Times New Roman"/>
          <w:i/>
          <w:lang w:val="lv-LV"/>
        </w:rPr>
      </w:pPr>
    </w:p>
    <w:p w14:paraId="20927538" w14:textId="77777777" w:rsidR="00044CAB" w:rsidRPr="00BA318C" w:rsidRDefault="00044CAB" w:rsidP="00044CAB">
      <w:pPr>
        <w:jc w:val="both"/>
        <w:rPr>
          <w:rFonts w:ascii="Times New Roman" w:hAnsi="Times New Roman"/>
          <w:b/>
          <w:sz w:val="28"/>
          <w:szCs w:val="28"/>
          <w:lang w:val="lv-LV"/>
        </w:rPr>
      </w:pPr>
    </w:p>
    <w:p w14:paraId="2DA7AFC0" w14:textId="77777777" w:rsidR="00044CAB" w:rsidRPr="00BA318C" w:rsidRDefault="00044CAB" w:rsidP="00044CAB">
      <w:pPr>
        <w:jc w:val="both"/>
        <w:rPr>
          <w:rFonts w:ascii="Times New Roman" w:hAnsi="Times New Roman"/>
          <w:b/>
          <w:sz w:val="28"/>
          <w:szCs w:val="28"/>
          <w:lang w:val="lv-LV"/>
        </w:rPr>
      </w:pPr>
    </w:p>
    <w:p w14:paraId="150E1A64" w14:textId="77777777" w:rsidR="00044CAB" w:rsidRPr="00BA318C" w:rsidRDefault="00044CAB" w:rsidP="00044CAB">
      <w:pPr>
        <w:jc w:val="both"/>
        <w:rPr>
          <w:rFonts w:ascii="Times New Roman" w:hAnsi="Times New Roman"/>
          <w:b/>
          <w:sz w:val="28"/>
          <w:szCs w:val="28"/>
          <w:lang w:val="lv-LV"/>
        </w:rPr>
      </w:pPr>
    </w:p>
    <w:p w14:paraId="5917264C" w14:textId="77777777" w:rsidR="00044CAB" w:rsidRPr="00BA318C" w:rsidRDefault="00044CAB" w:rsidP="00044CAB">
      <w:pPr>
        <w:jc w:val="both"/>
        <w:rPr>
          <w:rFonts w:ascii="Times New Roman" w:hAnsi="Times New Roman"/>
          <w:b/>
          <w:sz w:val="28"/>
          <w:szCs w:val="28"/>
          <w:lang w:val="lv-LV"/>
        </w:rPr>
      </w:pPr>
    </w:p>
    <w:p w14:paraId="682525BF" w14:textId="77777777" w:rsidR="00044CAB" w:rsidRPr="00BA318C" w:rsidRDefault="00044CAB" w:rsidP="00044CAB">
      <w:pPr>
        <w:jc w:val="both"/>
        <w:rPr>
          <w:rFonts w:ascii="Times New Roman" w:hAnsi="Times New Roman"/>
          <w:b/>
          <w:sz w:val="28"/>
          <w:szCs w:val="28"/>
          <w:lang w:val="lv-LV"/>
        </w:rPr>
      </w:pPr>
    </w:p>
    <w:p w14:paraId="7425FF0E" w14:textId="77777777" w:rsidR="00044CAB" w:rsidRPr="00BA318C" w:rsidRDefault="00044CAB" w:rsidP="00044CAB">
      <w:pPr>
        <w:jc w:val="both"/>
        <w:rPr>
          <w:rFonts w:ascii="Times New Roman" w:hAnsi="Times New Roman"/>
          <w:b/>
          <w:sz w:val="28"/>
          <w:szCs w:val="28"/>
          <w:lang w:val="lv-LV"/>
        </w:rPr>
      </w:pPr>
    </w:p>
    <w:p w14:paraId="70B6A0C9" w14:textId="77777777" w:rsidR="00044CAB" w:rsidRPr="00BA318C" w:rsidRDefault="00044CAB" w:rsidP="00044CAB">
      <w:pPr>
        <w:jc w:val="both"/>
        <w:rPr>
          <w:rFonts w:ascii="Times New Roman" w:hAnsi="Times New Roman"/>
          <w:b/>
          <w:sz w:val="28"/>
          <w:szCs w:val="28"/>
          <w:lang w:val="lv-LV"/>
        </w:rPr>
      </w:pPr>
    </w:p>
    <w:p w14:paraId="29434405" w14:textId="77777777" w:rsidR="00044CAB" w:rsidRPr="00BA318C" w:rsidRDefault="00044CAB" w:rsidP="00044CAB">
      <w:pPr>
        <w:jc w:val="both"/>
        <w:rPr>
          <w:rFonts w:ascii="Times New Roman" w:hAnsi="Times New Roman"/>
          <w:b/>
          <w:sz w:val="28"/>
          <w:szCs w:val="28"/>
          <w:lang w:val="lv-LV"/>
        </w:rPr>
      </w:pPr>
    </w:p>
    <w:p w14:paraId="1495372E" w14:textId="77777777" w:rsidR="00044CAB" w:rsidRPr="00BA318C" w:rsidRDefault="00044CAB" w:rsidP="00044CAB">
      <w:pPr>
        <w:jc w:val="both"/>
        <w:rPr>
          <w:rFonts w:ascii="Times New Roman" w:hAnsi="Times New Roman"/>
          <w:b/>
          <w:sz w:val="28"/>
          <w:szCs w:val="28"/>
          <w:lang w:val="lv-LV"/>
        </w:rPr>
      </w:pPr>
    </w:p>
    <w:p w14:paraId="3B729E80" w14:textId="77777777" w:rsidR="00044CAB" w:rsidRPr="00BA318C" w:rsidRDefault="00044CAB" w:rsidP="00044CAB">
      <w:pPr>
        <w:jc w:val="both"/>
        <w:rPr>
          <w:rFonts w:ascii="Times New Roman" w:hAnsi="Times New Roman"/>
          <w:b/>
          <w:sz w:val="28"/>
          <w:szCs w:val="28"/>
          <w:lang w:val="lv-LV"/>
        </w:rPr>
      </w:pPr>
    </w:p>
    <w:p w14:paraId="37377695" w14:textId="77777777" w:rsidR="00044CAB" w:rsidRPr="00BA318C" w:rsidRDefault="00044CAB" w:rsidP="00044CAB">
      <w:pPr>
        <w:jc w:val="both"/>
        <w:rPr>
          <w:rFonts w:ascii="Times New Roman" w:hAnsi="Times New Roman"/>
          <w:b/>
          <w:sz w:val="28"/>
          <w:szCs w:val="28"/>
          <w:lang w:val="lv-LV"/>
        </w:rPr>
      </w:pPr>
    </w:p>
    <w:p w14:paraId="65CD030D" w14:textId="77777777" w:rsidR="00044CAB" w:rsidRPr="00BA318C" w:rsidRDefault="00044CAB" w:rsidP="00044CAB">
      <w:pPr>
        <w:jc w:val="both"/>
        <w:rPr>
          <w:rFonts w:ascii="Times New Roman" w:hAnsi="Times New Roman"/>
          <w:b/>
          <w:sz w:val="28"/>
          <w:szCs w:val="28"/>
          <w:lang w:val="lv-LV"/>
        </w:rPr>
      </w:pPr>
    </w:p>
    <w:p w14:paraId="04FAEA29" w14:textId="77777777" w:rsidR="00044CAB" w:rsidRPr="00BA318C" w:rsidRDefault="00044CAB" w:rsidP="00044CAB">
      <w:pPr>
        <w:jc w:val="both"/>
        <w:rPr>
          <w:rFonts w:ascii="Times New Roman" w:hAnsi="Times New Roman"/>
          <w:b/>
          <w:sz w:val="28"/>
          <w:szCs w:val="28"/>
          <w:lang w:val="lv-LV"/>
        </w:rPr>
      </w:pPr>
    </w:p>
    <w:p w14:paraId="28F5D19B" w14:textId="77777777" w:rsidR="00044CAB" w:rsidRPr="00BA318C" w:rsidRDefault="00044CAB" w:rsidP="00044CAB">
      <w:pPr>
        <w:jc w:val="both"/>
        <w:rPr>
          <w:rFonts w:ascii="Times New Roman" w:hAnsi="Times New Roman"/>
          <w:b/>
          <w:sz w:val="28"/>
          <w:szCs w:val="28"/>
          <w:lang w:val="lv-LV"/>
        </w:rPr>
      </w:pPr>
    </w:p>
    <w:p w14:paraId="7976EF50" w14:textId="77777777" w:rsidR="00044CAB" w:rsidRPr="00BA318C" w:rsidRDefault="00044CAB" w:rsidP="00044CAB">
      <w:pPr>
        <w:jc w:val="both"/>
        <w:rPr>
          <w:rFonts w:ascii="Times New Roman" w:hAnsi="Times New Roman"/>
          <w:b/>
          <w:sz w:val="28"/>
          <w:szCs w:val="28"/>
          <w:lang w:val="lv-LV"/>
        </w:rPr>
      </w:pPr>
    </w:p>
    <w:p w14:paraId="1808BFF3" w14:textId="77777777" w:rsidR="002F78CB" w:rsidRDefault="002F78CB" w:rsidP="00044CAB">
      <w:pPr>
        <w:jc w:val="both"/>
        <w:rPr>
          <w:rFonts w:ascii="Times New Roman" w:hAnsi="Times New Roman"/>
          <w:b/>
          <w:sz w:val="32"/>
          <w:szCs w:val="32"/>
          <w:lang w:val="lv-LV"/>
        </w:rPr>
      </w:pPr>
    </w:p>
    <w:p w14:paraId="62C7BF41" w14:textId="07991D61" w:rsidR="00044CAB" w:rsidRPr="00BA318C" w:rsidRDefault="00044CAB" w:rsidP="00044CAB">
      <w:pPr>
        <w:jc w:val="both"/>
        <w:rPr>
          <w:rFonts w:ascii="Times New Roman" w:hAnsi="Times New Roman"/>
          <w:b/>
          <w:sz w:val="32"/>
          <w:szCs w:val="32"/>
          <w:lang w:val="lv-LV"/>
        </w:rPr>
      </w:pPr>
      <w:r w:rsidRPr="00BA318C">
        <w:rPr>
          <w:rFonts w:ascii="Times New Roman" w:hAnsi="Times New Roman"/>
          <w:b/>
          <w:sz w:val="32"/>
          <w:szCs w:val="32"/>
          <w:lang w:val="lv-LV"/>
        </w:rPr>
        <w:lastRenderedPageBreak/>
        <w:t>1. pielikums</w:t>
      </w:r>
    </w:p>
    <w:p w14:paraId="24010FBC" w14:textId="77777777" w:rsidR="00044CAB" w:rsidRPr="00BA318C" w:rsidRDefault="00044CAB" w:rsidP="00044CAB">
      <w:pPr>
        <w:jc w:val="both"/>
        <w:rPr>
          <w:rFonts w:ascii="Times New Roman" w:hAnsi="Times New Roman"/>
          <w:b/>
          <w:lang w:val="lv-LV"/>
        </w:rPr>
      </w:pPr>
      <w:r w:rsidRPr="00BA318C">
        <w:rPr>
          <w:rFonts w:ascii="Times New Roman" w:hAnsi="Times New Roman"/>
          <w:b/>
          <w:sz w:val="28"/>
          <w:szCs w:val="28"/>
          <w:lang w:val="lv-LV"/>
        </w:rPr>
        <w:t>Iepriekš noteikts projekts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244"/>
      </w:tblGrid>
      <w:tr w:rsidR="00BD7A58" w:rsidRPr="00BA318C" w14:paraId="5421B973" w14:textId="77777777" w:rsidTr="00044CAB">
        <w:tc>
          <w:tcPr>
            <w:tcW w:w="3936" w:type="dxa"/>
            <w:hideMark/>
          </w:tcPr>
          <w:p w14:paraId="57C56115" w14:textId="77777777" w:rsidR="00044CAB" w:rsidRPr="00BA318C" w:rsidRDefault="00044CAB" w:rsidP="00044CAB">
            <w:pPr>
              <w:spacing w:after="0"/>
              <w:ind w:left="4320" w:hanging="4320"/>
              <w:jc w:val="both"/>
              <w:rPr>
                <w:rFonts w:ascii="Times New Roman" w:hAnsi="Times New Roman"/>
                <w:b/>
                <w:lang w:val="lv-LV"/>
              </w:rPr>
            </w:pPr>
            <w:r w:rsidRPr="00BA318C">
              <w:rPr>
                <w:rFonts w:ascii="Times New Roman" w:hAnsi="Times New Roman"/>
                <w:b/>
                <w:lang w:val="lv-LV"/>
              </w:rPr>
              <w:t xml:space="preserve">Projekta nosaukums: </w:t>
            </w:r>
          </w:p>
        </w:tc>
        <w:tc>
          <w:tcPr>
            <w:tcW w:w="5244" w:type="dxa"/>
            <w:hideMark/>
          </w:tcPr>
          <w:p w14:paraId="4A2A4EE6" w14:textId="77777777" w:rsidR="00044CAB" w:rsidRPr="00BA318C" w:rsidRDefault="00044CAB" w:rsidP="00044CAB">
            <w:pPr>
              <w:jc w:val="both"/>
              <w:rPr>
                <w:rFonts w:ascii="Times New Roman" w:hAnsi="Times New Roman"/>
                <w:i/>
                <w:lang w:val="lv-LV"/>
              </w:rPr>
            </w:pPr>
            <w:r w:rsidRPr="00BA318C">
              <w:rPr>
                <w:rFonts w:ascii="Times New Roman" w:hAnsi="Times New Roman"/>
                <w:i/>
                <w:lang w:val="lv-LV"/>
              </w:rPr>
              <w:t>Tehnoloģiju biznesa centrs</w:t>
            </w:r>
          </w:p>
        </w:tc>
      </w:tr>
      <w:tr w:rsidR="00BD7A58" w:rsidRPr="00BA318C" w14:paraId="14B2E971" w14:textId="77777777" w:rsidTr="00044CAB">
        <w:tc>
          <w:tcPr>
            <w:tcW w:w="3936" w:type="dxa"/>
            <w:hideMark/>
          </w:tcPr>
          <w:p w14:paraId="2CD46032" w14:textId="00734C62" w:rsidR="00044CAB" w:rsidRPr="00BA318C" w:rsidRDefault="00044CAB" w:rsidP="00044CAB">
            <w:pPr>
              <w:jc w:val="both"/>
              <w:rPr>
                <w:rFonts w:ascii="Times New Roman" w:hAnsi="Times New Roman"/>
                <w:b/>
                <w:lang w:val="lv-LV"/>
              </w:rPr>
            </w:pPr>
            <w:r w:rsidRPr="00BA318C">
              <w:rPr>
                <w:rFonts w:ascii="Times New Roman" w:hAnsi="Times New Roman"/>
                <w:b/>
                <w:lang w:val="lv-LV"/>
              </w:rPr>
              <w:t xml:space="preserve">Projekta </w:t>
            </w:r>
            <w:r w:rsidR="00DE40F3">
              <w:rPr>
                <w:rFonts w:ascii="Times New Roman" w:hAnsi="Times New Roman"/>
                <w:b/>
                <w:lang w:val="lv-LV"/>
              </w:rPr>
              <w:t>īstenotājs</w:t>
            </w:r>
            <w:r w:rsidRPr="00BA318C">
              <w:rPr>
                <w:rFonts w:ascii="Times New Roman" w:hAnsi="Times New Roman"/>
                <w:b/>
                <w:lang w:val="lv-LV"/>
              </w:rPr>
              <w:t xml:space="preserve">: </w:t>
            </w:r>
          </w:p>
        </w:tc>
        <w:tc>
          <w:tcPr>
            <w:tcW w:w="5244" w:type="dxa"/>
            <w:hideMark/>
          </w:tcPr>
          <w:p w14:paraId="6A7B3BD2" w14:textId="77777777" w:rsidR="00044CAB" w:rsidRPr="00BA318C" w:rsidRDefault="00044CAB" w:rsidP="00044CAB">
            <w:pPr>
              <w:ind w:left="1560" w:hanging="1560"/>
              <w:jc w:val="both"/>
              <w:rPr>
                <w:rFonts w:ascii="Times New Roman" w:hAnsi="Times New Roman"/>
                <w:i/>
                <w:lang w:val="lv-LV"/>
              </w:rPr>
            </w:pPr>
            <w:r w:rsidRPr="00BA318C">
              <w:rPr>
                <w:rFonts w:ascii="Times New Roman" w:hAnsi="Times New Roman"/>
                <w:i/>
                <w:lang w:val="lv-LV"/>
              </w:rPr>
              <w:t>Latvijas Investīciju un attīstības aģentūra</w:t>
            </w:r>
          </w:p>
        </w:tc>
      </w:tr>
      <w:tr w:rsidR="00BD7A58" w:rsidRPr="00BA318C" w14:paraId="0D205656" w14:textId="77777777" w:rsidTr="00044CAB">
        <w:tc>
          <w:tcPr>
            <w:tcW w:w="3936" w:type="dxa"/>
            <w:hideMark/>
          </w:tcPr>
          <w:p w14:paraId="2EB25B16" w14:textId="11AB26F7" w:rsidR="00044CAB" w:rsidRPr="00BA318C" w:rsidRDefault="00044CAB" w:rsidP="00044CAB">
            <w:pPr>
              <w:spacing w:after="0"/>
              <w:jc w:val="both"/>
              <w:rPr>
                <w:rFonts w:ascii="Times New Roman" w:hAnsi="Times New Roman"/>
                <w:b/>
                <w:lang w:val="lv-LV"/>
              </w:rPr>
            </w:pPr>
            <w:r w:rsidRPr="00BA318C">
              <w:rPr>
                <w:rFonts w:ascii="Times New Roman" w:hAnsi="Times New Roman"/>
                <w:b/>
                <w:lang w:val="lv-LV"/>
              </w:rPr>
              <w:t>Kopējās maksimālās attiecināmās projekta izmaksas:</w:t>
            </w:r>
          </w:p>
        </w:tc>
        <w:tc>
          <w:tcPr>
            <w:tcW w:w="5244" w:type="dxa"/>
            <w:hideMark/>
          </w:tcPr>
          <w:p w14:paraId="0B5D15F7" w14:textId="77777777" w:rsidR="00044CAB" w:rsidRPr="00BA318C" w:rsidRDefault="00044CAB" w:rsidP="00044CAB">
            <w:pPr>
              <w:jc w:val="both"/>
              <w:rPr>
                <w:rFonts w:ascii="Times New Roman" w:hAnsi="Times New Roman"/>
                <w:i/>
                <w:lang w:val="lv-LV"/>
              </w:rPr>
            </w:pPr>
            <w:r w:rsidRPr="00BA318C">
              <w:rPr>
                <w:rFonts w:ascii="Times New Roman" w:hAnsi="Times New Roman"/>
                <w:i/>
                <w:lang w:val="lv-LV"/>
              </w:rPr>
              <w:t>2 000 000 €</w:t>
            </w:r>
          </w:p>
        </w:tc>
      </w:tr>
      <w:tr w:rsidR="00BD7A58" w:rsidRPr="00BA318C" w14:paraId="39F38791" w14:textId="77777777" w:rsidTr="00044CAB">
        <w:tc>
          <w:tcPr>
            <w:tcW w:w="3936" w:type="dxa"/>
            <w:hideMark/>
          </w:tcPr>
          <w:p w14:paraId="2C9CDE29" w14:textId="6245EC6B" w:rsidR="00044CAB" w:rsidRPr="00BA318C" w:rsidRDefault="00266E20" w:rsidP="00044CAB">
            <w:pPr>
              <w:spacing w:after="0"/>
              <w:jc w:val="both"/>
              <w:rPr>
                <w:rFonts w:ascii="Times New Roman" w:hAnsi="Times New Roman"/>
                <w:b/>
                <w:lang w:val="lv-LV"/>
              </w:rPr>
            </w:pPr>
            <w:r w:rsidRPr="00BA318C">
              <w:rPr>
                <w:rFonts w:ascii="Times New Roman" w:hAnsi="Times New Roman"/>
                <w:b/>
                <w:lang w:val="lv-LV"/>
              </w:rPr>
              <w:t xml:space="preserve">Projekta </w:t>
            </w:r>
            <w:r w:rsidR="00DE40F3">
              <w:rPr>
                <w:rFonts w:ascii="Times New Roman" w:hAnsi="Times New Roman"/>
                <w:b/>
                <w:lang w:val="lv-LV"/>
              </w:rPr>
              <w:t>atbalsta intensitāte</w:t>
            </w:r>
            <w:r w:rsidRPr="00BA318C">
              <w:rPr>
                <w:rFonts w:ascii="Times New Roman" w:hAnsi="Times New Roman"/>
                <w:b/>
                <w:lang w:val="lv-LV"/>
              </w:rPr>
              <w:t>:</w:t>
            </w:r>
          </w:p>
        </w:tc>
        <w:tc>
          <w:tcPr>
            <w:tcW w:w="5244" w:type="dxa"/>
            <w:hideMark/>
          </w:tcPr>
          <w:p w14:paraId="19039839" w14:textId="1D92547E" w:rsidR="00044CAB" w:rsidRPr="00BA318C" w:rsidRDefault="00044CAB" w:rsidP="00044CAB">
            <w:pPr>
              <w:jc w:val="both"/>
              <w:rPr>
                <w:rFonts w:ascii="Times New Roman" w:hAnsi="Times New Roman"/>
                <w:i/>
                <w:lang w:val="lv-LV"/>
              </w:rPr>
            </w:pPr>
            <w:r w:rsidRPr="00BA318C">
              <w:rPr>
                <w:rFonts w:ascii="Times New Roman" w:hAnsi="Times New Roman"/>
                <w:i/>
                <w:iCs/>
                <w:lang w:val="lv-LV"/>
              </w:rPr>
              <w:t>100%</w:t>
            </w:r>
            <w:r w:rsidR="00077727">
              <w:rPr>
                <w:rStyle w:val="FootnoteReference"/>
                <w:rFonts w:ascii="Times New Roman" w:hAnsi="Times New Roman"/>
                <w:i/>
                <w:iCs/>
                <w:lang w:val="lv-LV"/>
              </w:rPr>
              <w:footnoteReference w:id="22"/>
            </w:r>
            <w:r w:rsidRPr="00BA318C">
              <w:rPr>
                <w:rFonts w:ascii="Times New Roman" w:hAnsi="Times New Roman"/>
                <w:i/>
                <w:iCs/>
                <w:lang w:val="lv-LV"/>
              </w:rPr>
              <w:t xml:space="preserve"> </w:t>
            </w:r>
          </w:p>
        </w:tc>
      </w:tr>
      <w:tr w:rsidR="00BD7A58" w:rsidRPr="00BA318C" w14:paraId="4628F18F" w14:textId="77777777" w:rsidTr="00044CAB">
        <w:tc>
          <w:tcPr>
            <w:tcW w:w="3936" w:type="dxa"/>
            <w:hideMark/>
          </w:tcPr>
          <w:p w14:paraId="4EA49CBE" w14:textId="2F8BB424" w:rsidR="00044CAB" w:rsidRPr="00BA318C" w:rsidRDefault="00044CAB" w:rsidP="00044CAB">
            <w:pPr>
              <w:spacing w:after="0"/>
              <w:jc w:val="both"/>
              <w:rPr>
                <w:rFonts w:ascii="Times New Roman" w:hAnsi="Times New Roman"/>
                <w:b/>
                <w:lang w:val="lv-LV"/>
              </w:rPr>
            </w:pPr>
            <w:r w:rsidRPr="00BA318C">
              <w:rPr>
                <w:rFonts w:ascii="Times New Roman" w:hAnsi="Times New Roman"/>
                <w:b/>
                <w:lang w:val="lv-LV"/>
              </w:rPr>
              <w:t xml:space="preserve">Projekta </w:t>
            </w:r>
            <w:r w:rsidR="00DE40F3">
              <w:rPr>
                <w:rFonts w:ascii="Times New Roman" w:hAnsi="Times New Roman"/>
                <w:b/>
                <w:lang w:val="lv-LV"/>
              </w:rPr>
              <w:t>atbalsta</w:t>
            </w:r>
            <w:r w:rsidR="00DE40F3" w:rsidRPr="00BA318C">
              <w:rPr>
                <w:rFonts w:ascii="Times New Roman" w:hAnsi="Times New Roman"/>
                <w:b/>
                <w:lang w:val="lv-LV"/>
              </w:rPr>
              <w:t xml:space="preserve"> </w:t>
            </w:r>
            <w:r w:rsidRPr="00BA318C">
              <w:rPr>
                <w:rFonts w:ascii="Times New Roman" w:hAnsi="Times New Roman"/>
                <w:b/>
                <w:lang w:val="lv-LV"/>
              </w:rPr>
              <w:t>summa*:</w:t>
            </w:r>
          </w:p>
        </w:tc>
        <w:tc>
          <w:tcPr>
            <w:tcW w:w="5244" w:type="dxa"/>
            <w:hideMark/>
          </w:tcPr>
          <w:p w14:paraId="1C1E016A" w14:textId="77777777" w:rsidR="00044CAB" w:rsidRPr="00BA318C" w:rsidRDefault="00044CAB" w:rsidP="00044CAB">
            <w:pPr>
              <w:jc w:val="both"/>
              <w:rPr>
                <w:rFonts w:ascii="Times New Roman" w:hAnsi="Times New Roman"/>
                <w:i/>
                <w:lang w:val="lv-LV"/>
              </w:rPr>
            </w:pPr>
            <w:r w:rsidRPr="00BA318C">
              <w:rPr>
                <w:rFonts w:ascii="Times New Roman" w:hAnsi="Times New Roman"/>
                <w:i/>
                <w:lang w:val="lv-LV"/>
              </w:rPr>
              <w:t>2 000 000 €</w:t>
            </w:r>
          </w:p>
        </w:tc>
      </w:tr>
      <w:tr w:rsidR="00BD7A58" w:rsidRPr="00BA318C" w14:paraId="09D8E6AC" w14:textId="77777777" w:rsidTr="00044CAB">
        <w:tc>
          <w:tcPr>
            <w:tcW w:w="3936" w:type="dxa"/>
            <w:hideMark/>
          </w:tcPr>
          <w:p w14:paraId="2BC7E1AD" w14:textId="77777777" w:rsidR="00044CAB" w:rsidRPr="00BA318C" w:rsidRDefault="00266E20" w:rsidP="00044CAB">
            <w:pPr>
              <w:spacing w:after="0"/>
              <w:jc w:val="both"/>
              <w:rPr>
                <w:rFonts w:ascii="Times New Roman" w:hAnsi="Times New Roman"/>
                <w:b/>
                <w:lang w:val="lv-LV"/>
              </w:rPr>
            </w:pPr>
            <w:r w:rsidRPr="00BA318C">
              <w:rPr>
                <w:rFonts w:ascii="Times New Roman" w:hAnsi="Times New Roman"/>
                <w:b/>
                <w:lang w:val="lv-LV"/>
              </w:rPr>
              <w:t>Paredzamais ilgums:</w:t>
            </w:r>
          </w:p>
        </w:tc>
        <w:tc>
          <w:tcPr>
            <w:tcW w:w="5244" w:type="dxa"/>
            <w:hideMark/>
          </w:tcPr>
          <w:p w14:paraId="2E2984D0" w14:textId="77777777" w:rsidR="00044CAB" w:rsidRPr="00BA318C" w:rsidRDefault="00044CAB" w:rsidP="00044CAB">
            <w:pPr>
              <w:jc w:val="both"/>
              <w:rPr>
                <w:rFonts w:ascii="Times New Roman" w:hAnsi="Times New Roman"/>
                <w:i/>
                <w:lang w:val="lv-LV"/>
              </w:rPr>
            </w:pPr>
            <w:r w:rsidRPr="00BA318C">
              <w:rPr>
                <w:rFonts w:ascii="Times New Roman" w:hAnsi="Times New Roman"/>
                <w:i/>
                <w:lang w:val="lv-LV"/>
              </w:rPr>
              <w:t xml:space="preserve">2021. gada janvāris </w:t>
            </w:r>
            <w:r w:rsidR="007D51EB">
              <w:rPr>
                <w:rFonts w:ascii="Times New Roman" w:hAnsi="Times New Roman"/>
                <w:i/>
                <w:lang w:val="lv-LV"/>
              </w:rPr>
              <w:t>–</w:t>
            </w:r>
            <w:r w:rsidRPr="00BA318C">
              <w:rPr>
                <w:rFonts w:ascii="Times New Roman" w:hAnsi="Times New Roman"/>
                <w:i/>
                <w:lang w:val="lv-LV"/>
              </w:rPr>
              <w:t xml:space="preserve"> 2024. </w:t>
            </w:r>
            <w:r w:rsidR="007D51EB">
              <w:rPr>
                <w:rFonts w:ascii="Times New Roman" w:hAnsi="Times New Roman"/>
                <w:i/>
                <w:lang w:val="lv-LV"/>
              </w:rPr>
              <w:t xml:space="preserve">gada </w:t>
            </w:r>
            <w:r w:rsidRPr="00BA318C">
              <w:rPr>
                <w:rFonts w:ascii="Times New Roman" w:hAnsi="Times New Roman"/>
                <w:i/>
                <w:lang w:val="lv-LV"/>
              </w:rPr>
              <w:t>aprīlis (40 mēneši)</w:t>
            </w:r>
          </w:p>
        </w:tc>
      </w:tr>
    </w:tbl>
    <w:p w14:paraId="6116166B" w14:textId="77777777" w:rsidR="00044CAB" w:rsidRPr="00BA318C" w:rsidRDefault="00044CAB" w:rsidP="00044CAB">
      <w:pPr>
        <w:rPr>
          <w:rFonts w:ascii="Times New Roman" w:hAnsi="Times New Roman"/>
          <w:lang w:val="lv-LV"/>
        </w:rPr>
      </w:pPr>
    </w:p>
    <w:p w14:paraId="27670115" w14:textId="545ECFC6" w:rsidR="00044CAB" w:rsidRPr="00BA318C" w:rsidRDefault="00266E20" w:rsidP="00044CAB">
      <w:pPr>
        <w:jc w:val="both"/>
        <w:rPr>
          <w:rFonts w:ascii="Times New Roman" w:hAnsi="Times New Roman"/>
          <w:sz w:val="24"/>
          <w:szCs w:val="24"/>
          <w:lang w:val="lv-LV"/>
        </w:rPr>
      </w:pPr>
      <w:r w:rsidRPr="00BA318C">
        <w:rPr>
          <w:rFonts w:ascii="Times New Roman" w:hAnsi="Times New Roman"/>
          <w:sz w:val="24"/>
          <w:szCs w:val="24"/>
          <w:lang w:val="lv-LV"/>
        </w:rPr>
        <w:t>Latvijā pastāv „inovāciju plaisa”</w:t>
      </w:r>
      <w:r w:rsidR="00044CAB" w:rsidRPr="00BA318C">
        <w:rPr>
          <w:rFonts w:ascii="Times New Roman" w:hAnsi="Times New Roman"/>
          <w:sz w:val="24"/>
          <w:szCs w:val="24"/>
          <w:lang w:val="lv-LV"/>
        </w:rPr>
        <w:t xml:space="preserve">. </w:t>
      </w:r>
      <w:r w:rsidR="0089678F">
        <w:rPr>
          <w:rFonts w:ascii="Times New Roman" w:hAnsi="Times New Roman"/>
          <w:sz w:val="24"/>
          <w:szCs w:val="24"/>
          <w:lang w:val="lv-LV"/>
        </w:rPr>
        <w:t>Tās</w:t>
      </w:r>
      <w:r w:rsidR="00044CAB" w:rsidRPr="00BA318C">
        <w:rPr>
          <w:rFonts w:ascii="Times New Roman" w:hAnsi="Times New Roman"/>
          <w:sz w:val="24"/>
          <w:szCs w:val="24"/>
          <w:lang w:val="lv-LV"/>
        </w:rPr>
        <w:t xml:space="preserve"> iemesls ir sadarbības trūkums starp pētniecību un uzņēmējdarbību un šādu sadarbību veicinošas vides trūkums. Joprojām pastāv svarīgas inovāciju</w:t>
      </w:r>
      <w:r w:rsidR="0089678F">
        <w:rPr>
          <w:rFonts w:ascii="Times New Roman" w:hAnsi="Times New Roman"/>
          <w:sz w:val="24"/>
          <w:szCs w:val="24"/>
          <w:lang w:val="lv-LV"/>
        </w:rPr>
        <w:t xml:space="preserve"> izstrādes un</w:t>
      </w:r>
      <w:r w:rsidR="007C10B6">
        <w:rPr>
          <w:rFonts w:ascii="Times New Roman" w:hAnsi="Times New Roman"/>
          <w:sz w:val="24"/>
          <w:szCs w:val="24"/>
          <w:lang w:val="lv-LV"/>
        </w:rPr>
        <w:t xml:space="preserve"> </w:t>
      </w:r>
      <w:r w:rsidR="00044CAB" w:rsidRPr="00BA318C">
        <w:rPr>
          <w:rFonts w:ascii="Times New Roman" w:hAnsi="Times New Roman"/>
          <w:sz w:val="24"/>
          <w:szCs w:val="24"/>
          <w:lang w:val="lv-LV"/>
        </w:rPr>
        <w:t xml:space="preserve">pētniecības problēmas. </w:t>
      </w:r>
      <w:r w:rsidR="0089678F">
        <w:rPr>
          <w:rFonts w:ascii="Times New Roman" w:hAnsi="Times New Roman"/>
          <w:sz w:val="24"/>
          <w:szCs w:val="24"/>
          <w:lang w:val="lv-LV"/>
        </w:rPr>
        <w:t>Tiek definētas šādas i</w:t>
      </w:r>
      <w:r w:rsidR="00044CAB" w:rsidRPr="00BA318C">
        <w:rPr>
          <w:rFonts w:ascii="Times New Roman" w:hAnsi="Times New Roman"/>
          <w:sz w:val="24"/>
          <w:szCs w:val="24"/>
          <w:lang w:val="lv-LV"/>
        </w:rPr>
        <w:t>novāciju sistēmas vajadzības un problēmas:</w:t>
      </w:r>
    </w:p>
    <w:p w14:paraId="35A13FEC" w14:textId="77777777" w:rsidR="00044CAB" w:rsidRPr="00BA318C" w:rsidRDefault="007D51EB" w:rsidP="00266E20">
      <w:pPr>
        <w:pStyle w:val="ListParagraph"/>
        <w:numPr>
          <w:ilvl w:val="0"/>
          <w:numId w:val="7"/>
        </w:numPr>
        <w:spacing w:line="276" w:lineRule="auto"/>
        <w:jc w:val="both"/>
        <w:rPr>
          <w:rFonts w:ascii="Times New Roman" w:hAnsi="Times New Roman"/>
          <w:sz w:val="24"/>
          <w:szCs w:val="24"/>
          <w:lang w:val="lv-LV"/>
        </w:rPr>
      </w:pPr>
      <w:r>
        <w:rPr>
          <w:rFonts w:ascii="Times New Roman" w:hAnsi="Times New Roman"/>
          <w:sz w:val="24"/>
          <w:szCs w:val="24"/>
          <w:lang w:val="lv-LV"/>
        </w:rPr>
        <w:t>z</w:t>
      </w:r>
      <w:r w:rsidR="00044CAB" w:rsidRPr="00BA318C">
        <w:rPr>
          <w:rFonts w:ascii="Times New Roman" w:hAnsi="Times New Roman"/>
          <w:sz w:val="24"/>
          <w:szCs w:val="24"/>
          <w:lang w:val="lv-LV"/>
        </w:rPr>
        <w:t>ems privātā kapitāla ieguldījumu līmenis pētniecībā un attīstībā;</w:t>
      </w:r>
    </w:p>
    <w:p w14:paraId="061E0A8B" w14:textId="728A7AC4" w:rsidR="00044CAB" w:rsidRPr="00BA318C" w:rsidRDefault="00044CAB" w:rsidP="00266E20">
      <w:pPr>
        <w:pStyle w:val="ListParagraph"/>
        <w:numPr>
          <w:ilvl w:val="0"/>
          <w:numId w:val="7"/>
        </w:numPr>
        <w:spacing w:line="276" w:lineRule="auto"/>
        <w:jc w:val="both"/>
        <w:rPr>
          <w:rFonts w:ascii="Times New Roman" w:hAnsi="Times New Roman"/>
          <w:sz w:val="24"/>
          <w:szCs w:val="24"/>
          <w:lang w:val="lv-LV"/>
        </w:rPr>
      </w:pPr>
      <w:r w:rsidRPr="00BA318C">
        <w:rPr>
          <w:rFonts w:ascii="Times New Roman" w:hAnsi="Times New Roman"/>
          <w:sz w:val="24"/>
          <w:szCs w:val="24"/>
          <w:lang w:val="lv-LV"/>
        </w:rPr>
        <w:t xml:space="preserve">MVU ir koncentrēti nozarēs ar zemu un vidēji zemu pētniecības un </w:t>
      </w:r>
      <w:r w:rsidR="0061673E">
        <w:rPr>
          <w:rFonts w:ascii="Times New Roman" w:hAnsi="Times New Roman"/>
          <w:sz w:val="24"/>
          <w:szCs w:val="24"/>
          <w:lang w:val="lv-LV"/>
        </w:rPr>
        <w:t>attīstības</w:t>
      </w:r>
      <w:r w:rsidR="0061673E" w:rsidRPr="00BA318C">
        <w:rPr>
          <w:rFonts w:ascii="Times New Roman" w:hAnsi="Times New Roman"/>
          <w:sz w:val="24"/>
          <w:szCs w:val="24"/>
          <w:lang w:val="lv-LV"/>
        </w:rPr>
        <w:t xml:space="preserve"> </w:t>
      </w:r>
      <w:r w:rsidRPr="00BA318C">
        <w:rPr>
          <w:rFonts w:ascii="Times New Roman" w:hAnsi="Times New Roman"/>
          <w:sz w:val="24"/>
          <w:szCs w:val="24"/>
          <w:lang w:val="lv-LV"/>
        </w:rPr>
        <w:t>intensitāti;</w:t>
      </w:r>
    </w:p>
    <w:p w14:paraId="498726C0" w14:textId="77777777" w:rsidR="00044CAB" w:rsidRPr="00BA318C" w:rsidRDefault="007D51EB" w:rsidP="00266E20">
      <w:pPr>
        <w:pStyle w:val="ListParagraph"/>
        <w:numPr>
          <w:ilvl w:val="0"/>
          <w:numId w:val="7"/>
        </w:numPr>
        <w:spacing w:line="276" w:lineRule="auto"/>
        <w:jc w:val="both"/>
        <w:rPr>
          <w:rFonts w:ascii="Times New Roman" w:hAnsi="Times New Roman"/>
          <w:sz w:val="24"/>
          <w:szCs w:val="24"/>
          <w:lang w:val="lv-LV"/>
        </w:rPr>
      </w:pPr>
      <w:r>
        <w:rPr>
          <w:rFonts w:ascii="Times New Roman" w:hAnsi="Times New Roman"/>
          <w:sz w:val="24"/>
          <w:szCs w:val="24"/>
          <w:lang w:val="lv-LV"/>
        </w:rPr>
        <w:t>z</w:t>
      </w:r>
      <w:r w:rsidR="00044CAB" w:rsidRPr="00BA318C">
        <w:rPr>
          <w:rFonts w:ascii="Times New Roman" w:hAnsi="Times New Roman"/>
          <w:sz w:val="24"/>
          <w:szCs w:val="24"/>
          <w:lang w:val="lv-LV"/>
        </w:rPr>
        <w:t>ems sadarbības līmenis starp uzņēmumiem un pētniecības organizācijām, savstarpēji neatbilstīgas intereses un virzieni;</w:t>
      </w:r>
    </w:p>
    <w:p w14:paraId="60E66CB0" w14:textId="4594B42E" w:rsidR="00044CAB" w:rsidRPr="00BA318C" w:rsidRDefault="007D51EB" w:rsidP="00266E20">
      <w:pPr>
        <w:pStyle w:val="ListParagraph"/>
        <w:numPr>
          <w:ilvl w:val="0"/>
          <w:numId w:val="7"/>
        </w:numPr>
        <w:spacing w:line="276" w:lineRule="auto"/>
        <w:jc w:val="both"/>
        <w:rPr>
          <w:rFonts w:ascii="Times New Roman" w:hAnsi="Times New Roman"/>
          <w:sz w:val="24"/>
          <w:szCs w:val="24"/>
          <w:lang w:val="lv-LV"/>
        </w:rPr>
      </w:pPr>
      <w:r>
        <w:rPr>
          <w:rFonts w:ascii="Times New Roman" w:hAnsi="Times New Roman"/>
          <w:sz w:val="24"/>
          <w:szCs w:val="24"/>
          <w:lang w:val="lv-LV"/>
        </w:rPr>
        <w:t>t</w:t>
      </w:r>
      <w:r w:rsidR="00044CAB" w:rsidRPr="00BA318C">
        <w:rPr>
          <w:rFonts w:ascii="Times New Roman" w:hAnsi="Times New Roman"/>
          <w:sz w:val="24"/>
          <w:szCs w:val="24"/>
          <w:lang w:val="lv-LV"/>
        </w:rPr>
        <w:t xml:space="preserve">ehnoloģiju </w:t>
      </w:r>
      <w:r w:rsidR="00D74952">
        <w:rPr>
          <w:rFonts w:ascii="Times New Roman" w:hAnsi="Times New Roman"/>
          <w:sz w:val="24"/>
          <w:szCs w:val="24"/>
          <w:lang w:val="lv-LV"/>
        </w:rPr>
        <w:t>pārneses</w:t>
      </w:r>
      <w:r w:rsidR="00D74952" w:rsidRPr="00BA318C">
        <w:rPr>
          <w:rFonts w:ascii="Times New Roman" w:hAnsi="Times New Roman"/>
          <w:sz w:val="24"/>
          <w:szCs w:val="24"/>
          <w:lang w:val="lv-LV"/>
        </w:rPr>
        <w:t xml:space="preserve"> </w:t>
      </w:r>
      <w:r w:rsidR="00044CAB" w:rsidRPr="00BA318C">
        <w:rPr>
          <w:rFonts w:ascii="Times New Roman" w:hAnsi="Times New Roman"/>
          <w:sz w:val="24"/>
          <w:szCs w:val="24"/>
          <w:lang w:val="lv-LV"/>
        </w:rPr>
        <w:t>un komercializācijas jaudas trūkums;</w:t>
      </w:r>
    </w:p>
    <w:p w14:paraId="02E48D15" w14:textId="77777777" w:rsidR="00044CAB" w:rsidRPr="00BA318C" w:rsidRDefault="007D51EB" w:rsidP="007D51EB">
      <w:pPr>
        <w:pStyle w:val="ListParagraph"/>
        <w:numPr>
          <w:ilvl w:val="0"/>
          <w:numId w:val="7"/>
        </w:numPr>
        <w:spacing w:line="276" w:lineRule="auto"/>
        <w:jc w:val="both"/>
        <w:rPr>
          <w:rFonts w:ascii="Times New Roman" w:hAnsi="Times New Roman"/>
          <w:sz w:val="24"/>
          <w:szCs w:val="24"/>
          <w:lang w:val="lv-LV"/>
        </w:rPr>
      </w:pPr>
      <w:r>
        <w:rPr>
          <w:rFonts w:ascii="Times New Roman" w:hAnsi="Times New Roman"/>
          <w:sz w:val="24"/>
          <w:szCs w:val="24"/>
          <w:lang w:val="lv-LV"/>
        </w:rPr>
        <w:t>b</w:t>
      </w:r>
      <w:r w:rsidR="00044CAB" w:rsidRPr="00BA318C">
        <w:rPr>
          <w:rFonts w:ascii="Times New Roman" w:hAnsi="Times New Roman"/>
          <w:sz w:val="24"/>
          <w:szCs w:val="24"/>
          <w:lang w:val="lv-LV"/>
        </w:rPr>
        <w:t>iznesa stratēģijas nav orientētas uz inovācijām, un uzņēmumiem ir zema izpratne par lielo lomu</w:t>
      </w:r>
      <w:r>
        <w:rPr>
          <w:rFonts w:ascii="Times New Roman" w:hAnsi="Times New Roman"/>
          <w:sz w:val="24"/>
          <w:szCs w:val="24"/>
          <w:lang w:val="lv-LV"/>
        </w:rPr>
        <w:t xml:space="preserve"> </w:t>
      </w:r>
      <w:r w:rsidRPr="00BA318C">
        <w:rPr>
          <w:rFonts w:ascii="Times New Roman" w:hAnsi="Times New Roman"/>
          <w:sz w:val="24"/>
          <w:szCs w:val="24"/>
          <w:lang w:val="lv-LV"/>
        </w:rPr>
        <w:t>uzņēmējdarb</w:t>
      </w:r>
      <w:r>
        <w:rPr>
          <w:rFonts w:ascii="Times New Roman" w:hAnsi="Times New Roman"/>
          <w:sz w:val="24"/>
          <w:szCs w:val="24"/>
          <w:lang w:val="lv-LV"/>
        </w:rPr>
        <w:t>ības attīstībā un konkurētspējā</w:t>
      </w:r>
      <w:r w:rsidR="00044CAB" w:rsidRPr="00BA318C">
        <w:rPr>
          <w:rFonts w:ascii="Times New Roman" w:hAnsi="Times New Roman"/>
          <w:sz w:val="24"/>
          <w:szCs w:val="24"/>
          <w:lang w:val="lv-LV"/>
        </w:rPr>
        <w:t>, kādu spēlē inovācijas un sadarbība ar pētn</w:t>
      </w:r>
      <w:r>
        <w:rPr>
          <w:rFonts w:ascii="Times New Roman" w:hAnsi="Times New Roman"/>
          <w:sz w:val="24"/>
          <w:szCs w:val="24"/>
          <w:lang w:val="lv-LV"/>
        </w:rPr>
        <w:t>iecības iestādēm un augstskolām.</w:t>
      </w:r>
    </w:p>
    <w:p w14:paraId="15051CBF" w14:textId="77777777" w:rsidR="00044CAB" w:rsidRPr="00BA318C" w:rsidRDefault="00044CAB" w:rsidP="00044CAB">
      <w:pPr>
        <w:jc w:val="both"/>
        <w:rPr>
          <w:rFonts w:ascii="Times New Roman" w:hAnsi="Times New Roman"/>
          <w:sz w:val="24"/>
          <w:szCs w:val="24"/>
          <w:highlight w:val="yellow"/>
          <w:lang w:val="lv-LV"/>
        </w:rPr>
      </w:pPr>
      <w:r w:rsidRPr="00BA318C">
        <w:rPr>
          <w:rFonts w:ascii="Times New Roman" w:hAnsi="Times New Roman"/>
          <w:sz w:val="24"/>
          <w:szCs w:val="24"/>
          <w:lang w:val="lv-LV"/>
        </w:rPr>
        <w:t xml:space="preserve">Šīs problēmas var efektīvi risināt, atbalstot privātos uzņēmumus fiziskā tikšanās vietā, kas uzņem tehnoloģiski ietilpīgus uzņēmumus, pētniecības organizācijas un privātpersonas, kā arī veicina sadarbības pasākumus. Tādējādi tiek ierosināts iepriekš noteikts projekts, kura ietvaros tiek izveidots </w:t>
      </w:r>
      <w:r w:rsidRPr="00BA318C">
        <w:rPr>
          <w:rFonts w:ascii="Times New Roman" w:hAnsi="Times New Roman"/>
          <w:b/>
          <w:bCs/>
          <w:sz w:val="24"/>
          <w:szCs w:val="24"/>
          <w:lang w:val="lv-LV"/>
        </w:rPr>
        <w:t>Tehnoloģiju biznesa centr</w:t>
      </w:r>
      <w:r w:rsidR="00266E20" w:rsidRPr="00BA318C">
        <w:rPr>
          <w:rFonts w:ascii="Times New Roman" w:hAnsi="Times New Roman"/>
          <w:b/>
          <w:bCs/>
          <w:sz w:val="24"/>
          <w:szCs w:val="24"/>
          <w:lang w:val="lv-LV"/>
        </w:rPr>
        <w:t>s</w:t>
      </w:r>
      <w:r w:rsidR="007D51EB">
        <w:rPr>
          <w:rFonts w:ascii="Times New Roman" w:hAnsi="Times New Roman"/>
          <w:sz w:val="24"/>
          <w:szCs w:val="24"/>
          <w:lang w:val="lv-LV"/>
        </w:rPr>
        <w:t xml:space="preserve"> (turpmāk – TBC) un k</w:t>
      </w:r>
      <w:r w:rsidRPr="00BA318C">
        <w:rPr>
          <w:rFonts w:ascii="Times New Roman" w:hAnsi="Times New Roman"/>
          <w:sz w:val="24"/>
          <w:szCs w:val="24"/>
          <w:lang w:val="lv-LV"/>
        </w:rPr>
        <w:t>as atbalsta tā sadarbību ar privātiem uzņēmumiem. Centrs kalpos kā tilts starp pētniecību un uzņēmējdarbību. Paredzams, ka tas pastiprinās novatoriskas darbības, sniedzot konsultāciju pakalpojumus un apvienojot uzņēmējus un pētniekus.</w:t>
      </w:r>
    </w:p>
    <w:p w14:paraId="002C951F" w14:textId="585EDCFF" w:rsidR="00044CAB" w:rsidRPr="00BA318C" w:rsidRDefault="00044CAB" w:rsidP="00044CAB">
      <w:pPr>
        <w:jc w:val="both"/>
        <w:rPr>
          <w:rFonts w:ascii="Times New Roman" w:hAnsi="Times New Roman"/>
          <w:sz w:val="24"/>
          <w:szCs w:val="24"/>
          <w:lang w:val="lv-LV"/>
        </w:rPr>
      </w:pPr>
      <w:r w:rsidRPr="00BA318C">
        <w:rPr>
          <w:rFonts w:ascii="Times New Roman" w:hAnsi="Times New Roman"/>
          <w:sz w:val="24"/>
          <w:szCs w:val="24"/>
          <w:lang w:val="lv-LV"/>
        </w:rPr>
        <w:t xml:space="preserve">Projekts atbalstīs pasākumu kopumu, lai attīstītu tehnoloģiski ietilpīgas uzņēmējdarbības idejas, piemēram, </w:t>
      </w:r>
      <w:proofErr w:type="spellStart"/>
      <w:r w:rsidRPr="00BA318C">
        <w:rPr>
          <w:rFonts w:ascii="Times New Roman" w:hAnsi="Times New Roman"/>
          <w:sz w:val="24"/>
          <w:szCs w:val="24"/>
          <w:lang w:val="lv-LV"/>
        </w:rPr>
        <w:t>pirmsinkubācijas</w:t>
      </w:r>
      <w:proofErr w:type="spellEnd"/>
      <w:r w:rsidRPr="00BA318C">
        <w:rPr>
          <w:rFonts w:ascii="Times New Roman" w:hAnsi="Times New Roman"/>
          <w:sz w:val="24"/>
          <w:szCs w:val="24"/>
          <w:lang w:val="lv-LV"/>
        </w:rPr>
        <w:t xml:space="preserve">, inkubācijas un </w:t>
      </w:r>
      <w:proofErr w:type="spellStart"/>
      <w:r w:rsidRPr="00BA318C">
        <w:rPr>
          <w:rFonts w:ascii="Times New Roman" w:hAnsi="Times New Roman"/>
          <w:sz w:val="24"/>
          <w:szCs w:val="24"/>
          <w:lang w:val="lv-LV"/>
        </w:rPr>
        <w:t>pēcinkubācijas</w:t>
      </w:r>
      <w:proofErr w:type="spellEnd"/>
      <w:r w:rsidRPr="00BA318C">
        <w:rPr>
          <w:rFonts w:ascii="Times New Roman" w:hAnsi="Times New Roman"/>
          <w:sz w:val="24"/>
          <w:szCs w:val="24"/>
          <w:lang w:val="lv-LV"/>
        </w:rPr>
        <w:t xml:space="preserve"> pakalpojumus, kā arī inovāciju </w:t>
      </w:r>
      <w:r w:rsidR="00A8712D">
        <w:rPr>
          <w:rFonts w:ascii="Times New Roman" w:hAnsi="Times New Roman"/>
          <w:sz w:val="24"/>
          <w:szCs w:val="24"/>
          <w:lang w:val="lv-LV"/>
        </w:rPr>
        <w:t>audita</w:t>
      </w:r>
      <w:r w:rsidR="00A8712D" w:rsidRPr="00BA318C">
        <w:rPr>
          <w:rFonts w:ascii="Times New Roman" w:hAnsi="Times New Roman"/>
          <w:sz w:val="24"/>
          <w:szCs w:val="24"/>
          <w:lang w:val="lv-LV"/>
        </w:rPr>
        <w:t xml:space="preserve"> </w:t>
      </w:r>
      <w:r w:rsidRPr="00BA318C">
        <w:rPr>
          <w:rFonts w:ascii="Times New Roman" w:hAnsi="Times New Roman"/>
          <w:sz w:val="24"/>
          <w:szCs w:val="24"/>
          <w:lang w:val="lv-LV"/>
        </w:rPr>
        <w:t xml:space="preserve">pakalpojumus. TBC sniegs pakalpojumus tehnoloģiski ietilpīgām biznesa idejām, kas aizved tās līdz </w:t>
      </w:r>
      <w:r w:rsidR="00A8712D">
        <w:rPr>
          <w:rFonts w:ascii="Times New Roman" w:hAnsi="Times New Roman"/>
          <w:sz w:val="24"/>
          <w:szCs w:val="24"/>
          <w:lang w:val="lv-LV"/>
        </w:rPr>
        <w:t>fāzei</w:t>
      </w:r>
      <w:r w:rsidRPr="00BA318C">
        <w:rPr>
          <w:rFonts w:ascii="Times New Roman" w:hAnsi="Times New Roman"/>
          <w:sz w:val="24"/>
          <w:szCs w:val="24"/>
          <w:lang w:val="lv-LV"/>
        </w:rPr>
        <w:t xml:space="preserve">, kurā šīs idejas ir gatavas </w:t>
      </w:r>
      <w:proofErr w:type="spellStart"/>
      <w:r w:rsidR="00A8712D">
        <w:rPr>
          <w:rFonts w:ascii="Times New Roman" w:hAnsi="Times New Roman"/>
          <w:sz w:val="24"/>
          <w:szCs w:val="24"/>
          <w:lang w:val="lv-LV"/>
        </w:rPr>
        <w:t>akselerācijai</w:t>
      </w:r>
      <w:proofErr w:type="spellEnd"/>
      <w:r w:rsidRPr="00BA318C">
        <w:rPr>
          <w:rFonts w:ascii="Times New Roman" w:hAnsi="Times New Roman"/>
          <w:sz w:val="24"/>
          <w:szCs w:val="24"/>
          <w:lang w:val="lv-LV"/>
        </w:rPr>
        <w:t>, privātā un publiskā kapitāla finansēšanai vai ienākšanai tirgū.</w:t>
      </w:r>
    </w:p>
    <w:p w14:paraId="4961868D" w14:textId="10F4539D" w:rsidR="00044CAB" w:rsidRPr="00BA318C" w:rsidRDefault="00A8712D" w:rsidP="00044CAB">
      <w:pPr>
        <w:jc w:val="both"/>
        <w:rPr>
          <w:rFonts w:ascii="Times New Roman" w:hAnsi="Times New Roman"/>
          <w:sz w:val="24"/>
          <w:szCs w:val="24"/>
          <w:lang w:val="lv-LV"/>
        </w:rPr>
      </w:pPr>
      <w:r>
        <w:rPr>
          <w:rFonts w:ascii="Times New Roman" w:hAnsi="Times New Roman"/>
          <w:sz w:val="24"/>
          <w:szCs w:val="24"/>
          <w:lang w:val="lv-LV"/>
        </w:rPr>
        <w:t xml:space="preserve">TBC </w:t>
      </w:r>
      <w:r w:rsidR="00044CAB" w:rsidRPr="00BA318C">
        <w:rPr>
          <w:rFonts w:ascii="Times New Roman" w:hAnsi="Times New Roman"/>
          <w:sz w:val="24"/>
          <w:szCs w:val="24"/>
          <w:lang w:val="lv-LV"/>
        </w:rPr>
        <w:t>ietvers</w:t>
      </w:r>
      <w:r w:rsidR="007D51EB">
        <w:rPr>
          <w:rFonts w:ascii="Times New Roman" w:hAnsi="Times New Roman"/>
          <w:sz w:val="24"/>
          <w:szCs w:val="24"/>
          <w:lang w:val="lv-LV"/>
        </w:rPr>
        <w:t xml:space="preserve"> </w:t>
      </w:r>
      <w:r>
        <w:rPr>
          <w:rFonts w:ascii="Times New Roman" w:hAnsi="Times New Roman"/>
          <w:sz w:val="24"/>
          <w:szCs w:val="24"/>
          <w:lang w:val="lv-LV"/>
        </w:rPr>
        <w:t>šādas aktivitātes</w:t>
      </w:r>
      <w:r w:rsidR="00044CAB" w:rsidRPr="00BA318C">
        <w:rPr>
          <w:rFonts w:ascii="Times New Roman" w:hAnsi="Times New Roman"/>
          <w:sz w:val="24"/>
          <w:szCs w:val="24"/>
          <w:lang w:val="lv-LV"/>
        </w:rPr>
        <w:t xml:space="preserve">: </w:t>
      </w:r>
    </w:p>
    <w:p w14:paraId="3D73A338" w14:textId="08387393" w:rsidR="00044CAB" w:rsidRPr="00BA318C" w:rsidRDefault="00F80CA9" w:rsidP="00266E20">
      <w:pPr>
        <w:pStyle w:val="ListParagraph"/>
        <w:numPr>
          <w:ilvl w:val="0"/>
          <w:numId w:val="6"/>
        </w:numPr>
        <w:jc w:val="both"/>
        <w:rPr>
          <w:rFonts w:ascii="Times New Roman" w:hAnsi="Times New Roman"/>
          <w:sz w:val="24"/>
          <w:szCs w:val="24"/>
          <w:lang w:val="lv-LV"/>
        </w:rPr>
      </w:pPr>
      <w:r>
        <w:rPr>
          <w:rFonts w:ascii="Times New Roman" w:hAnsi="Times New Roman"/>
          <w:sz w:val="24"/>
          <w:szCs w:val="24"/>
          <w:lang w:val="lv-LV"/>
        </w:rPr>
        <w:t>Inovatīvu</w:t>
      </w:r>
      <w:r w:rsidR="00044CAB" w:rsidRPr="00BA318C">
        <w:rPr>
          <w:rFonts w:ascii="Times New Roman" w:hAnsi="Times New Roman"/>
          <w:sz w:val="24"/>
          <w:szCs w:val="24"/>
          <w:lang w:val="lv-LV"/>
        </w:rPr>
        <w:t>, tehnoloģiski ietilpīgu komandu un uzņēmumu meklēšana. Klienti var būt indivīdi vai komandas ar produktu idejām, kā</w:t>
      </w:r>
      <w:r w:rsidR="007D51EB">
        <w:rPr>
          <w:rFonts w:ascii="Times New Roman" w:hAnsi="Times New Roman"/>
          <w:sz w:val="24"/>
          <w:szCs w:val="24"/>
          <w:lang w:val="lv-LV"/>
        </w:rPr>
        <w:t xml:space="preserve"> arī jau esoši MVU.</w:t>
      </w:r>
    </w:p>
    <w:p w14:paraId="184974F6" w14:textId="77777777" w:rsidR="00044CAB" w:rsidRPr="00BA318C" w:rsidRDefault="00044CAB" w:rsidP="00266E20">
      <w:pPr>
        <w:pStyle w:val="ListParagraph"/>
        <w:numPr>
          <w:ilvl w:val="0"/>
          <w:numId w:val="6"/>
        </w:numPr>
        <w:jc w:val="both"/>
        <w:rPr>
          <w:rFonts w:ascii="Times New Roman" w:hAnsi="Times New Roman"/>
          <w:sz w:val="24"/>
          <w:szCs w:val="24"/>
          <w:lang w:val="lv-LV"/>
        </w:rPr>
      </w:pPr>
      <w:proofErr w:type="spellStart"/>
      <w:r w:rsidRPr="00BA318C">
        <w:rPr>
          <w:rFonts w:ascii="Times New Roman" w:hAnsi="Times New Roman"/>
          <w:sz w:val="24"/>
          <w:szCs w:val="24"/>
          <w:lang w:val="lv-LV"/>
        </w:rPr>
        <w:t>Pirmsinkubācijas</w:t>
      </w:r>
      <w:proofErr w:type="spellEnd"/>
      <w:r w:rsidRPr="00BA318C">
        <w:rPr>
          <w:rFonts w:ascii="Times New Roman" w:hAnsi="Times New Roman"/>
          <w:sz w:val="24"/>
          <w:szCs w:val="24"/>
          <w:lang w:val="lv-LV"/>
        </w:rPr>
        <w:t xml:space="preserve">, inkubācijas un </w:t>
      </w:r>
      <w:proofErr w:type="spellStart"/>
      <w:r w:rsidRPr="00BA318C">
        <w:rPr>
          <w:rFonts w:ascii="Times New Roman" w:hAnsi="Times New Roman"/>
          <w:sz w:val="24"/>
          <w:szCs w:val="24"/>
          <w:lang w:val="lv-LV"/>
        </w:rPr>
        <w:t>pēcinkubācijas</w:t>
      </w:r>
      <w:proofErr w:type="spellEnd"/>
      <w:r w:rsidRPr="00BA318C">
        <w:rPr>
          <w:rFonts w:ascii="Times New Roman" w:hAnsi="Times New Roman"/>
          <w:sz w:val="24"/>
          <w:szCs w:val="24"/>
          <w:lang w:val="lv-LV"/>
        </w:rPr>
        <w:t xml:space="preserve"> pakalpojumi, piemēram:</w:t>
      </w:r>
    </w:p>
    <w:p w14:paraId="5518BE22" w14:textId="77777777" w:rsidR="00044CAB" w:rsidRPr="00BA318C" w:rsidRDefault="007D51EB" w:rsidP="00266E20">
      <w:pPr>
        <w:pStyle w:val="ListParagraph"/>
        <w:numPr>
          <w:ilvl w:val="1"/>
          <w:numId w:val="6"/>
        </w:numPr>
        <w:jc w:val="both"/>
        <w:rPr>
          <w:rFonts w:ascii="Times New Roman" w:hAnsi="Times New Roman"/>
          <w:sz w:val="24"/>
          <w:szCs w:val="24"/>
          <w:lang w:val="lv-LV"/>
        </w:rPr>
      </w:pPr>
      <w:proofErr w:type="spellStart"/>
      <w:r>
        <w:rPr>
          <w:rFonts w:ascii="Times New Roman" w:hAnsi="Times New Roman"/>
          <w:sz w:val="24"/>
          <w:szCs w:val="24"/>
          <w:lang w:val="lv-LV"/>
        </w:rPr>
        <w:t>k</w:t>
      </w:r>
      <w:r w:rsidR="00044CAB" w:rsidRPr="00BA318C">
        <w:rPr>
          <w:rFonts w:ascii="Times New Roman" w:hAnsi="Times New Roman"/>
          <w:sz w:val="24"/>
          <w:szCs w:val="24"/>
          <w:lang w:val="lv-LV"/>
        </w:rPr>
        <w:t>oučings</w:t>
      </w:r>
      <w:proofErr w:type="spellEnd"/>
      <w:r w:rsidR="00044CAB" w:rsidRPr="00BA318C">
        <w:rPr>
          <w:rFonts w:ascii="Times New Roman" w:hAnsi="Times New Roman"/>
          <w:sz w:val="24"/>
          <w:szCs w:val="24"/>
          <w:lang w:val="lv-LV"/>
        </w:rPr>
        <w:t xml:space="preserve">, </w:t>
      </w:r>
      <w:proofErr w:type="spellStart"/>
      <w:r w:rsidR="00044CAB" w:rsidRPr="00BA318C">
        <w:rPr>
          <w:rFonts w:ascii="Times New Roman" w:hAnsi="Times New Roman"/>
          <w:sz w:val="24"/>
          <w:szCs w:val="24"/>
          <w:lang w:val="lv-LV"/>
        </w:rPr>
        <w:t>mentorings</w:t>
      </w:r>
      <w:proofErr w:type="spellEnd"/>
      <w:r w:rsidR="00044CAB" w:rsidRPr="00BA318C">
        <w:rPr>
          <w:rFonts w:ascii="Times New Roman" w:hAnsi="Times New Roman"/>
          <w:sz w:val="24"/>
          <w:szCs w:val="24"/>
          <w:lang w:val="lv-LV"/>
        </w:rPr>
        <w:t xml:space="preserve"> un konsultācijas;</w:t>
      </w:r>
    </w:p>
    <w:p w14:paraId="3143041B" w14:textId="2945FC2D" w:rsidR="00044CAB" w:rsidRPr="00BA318C" w:rsidRDefault="007D51EB" w:rsidP="00266E20">
      <w:pPr>
        <w:pStyle w:val="ListParagraph"/>
        <w:numPr>
          <w:ilvl w:val="1"/>
          <w:numId w:val="6"/>
        </w:numPr>
        <w:jc w:val="both"/>
        <w:rPr>
          <w:rFonts w:ascii="Times New Roman" w:hAnsi="Times New Roman"/>
          <w:sz w:val="24"/>
          <w:szCs w:val="24"/>
          <w:lang w:val="lv-LV"/>
        </w:rPr>
      </w:pPr>
      <w:r>
        <w:rPr>
          <w:rFonts w:ascii="Times New Roman" w:hAnsi="Times New Roman"/>
          <w:sz w:val="24"/>
          <w:szCs w:val="24"/>
          <w:lang w:val="lv-LV"/>
        </w:rPr>
        <w:lastRenderedPageBreak/>
        <w:t>a</w:t>
      </w:r>
      <w:r w:rsidR="00044CAB" w:rsidRPr="00BA318C">
        <w:rPr>
          <w:rFonts w:ascii="Times New Roman" w:hAnsi="Times New Roman"/>
          <w:sz w:val="24"/>
          <w:szCs w:val="24"/>
          <w:lang w:val="lv-LV"/>
        </w:rPr>
        <w:t>pmācību kursi (ITR pārvaldība, inovāci</w:t>
      </w:r>
      <w:r>
        <w:rPr>
          <w:rFonts w:ascii="Times New Roman" w:hAnsi="Times New Roman"/>
          <w:sz w:val="24"/>
          <w:szCs w:val="24"/>
          <w:lang w:val="lv-LV"/>
        </w:rPr>
        <w:t>ju attīstība, mārketing</w:t>
      </w:r>
      <w:r w:rsidR="00F80CA9">
        <w:rPr>
          <w:rFonts w:ascii="Times New Roman" w:hAnsi="Times New Roman"/>
          <w:sz w:val="24"/>
          <w:szCs w:val="24"/>
          <w:lang w:val="lv-LV"/>
        </w:rPr>
        <w:t>s</w:t>
      </w:r>
      <w:r>
        <w:rPr>
          <w:rFonts w:ascii="Times New Roman" w:hAnsi="Times New Roman"/>
          <w:sz w:val="24"/>
          <w:szCs w:val="24"/>
          <w:lang w:val="lv-LV"/>
        </w:rPr>
        <w:t>).</w:t>
      </w:r>
    </w:p>
    <w:p w14:paraId="73014CE8" w14:textId="7CE81F50" w:rsidR="00044CAB" w:rsidRPr="00BA318C" w:rsidRDefault="00044CAB" w:rsidP="00266E20">
      <w:pPr>
        <w:pStyle w:val="ListParagraph"/>
        <w:numPr>
          <w:ilvl w:val="0"/>
          <w:numId w:val="6"/>
        </w:numPr>
        <w:jc w:val="both"/>
        <w:rPr>
          <w:rFonts w:ascii="Times New Roman" w:hAnsi="Times New Roman"/>
          <w:sz w:val="24"/>
          <w:szCs w:val="24"/>
          <w:lang w:val="lv-LV"/>
        </w:rPr>
      </w:pPr>
      <w:r w:rsidRPr="00BA318C">
        <w:rPr>
          <w:rFonts w:ascii="Times New Roman" w:hAnsi="Times New Roman"/>
          <w:sz w:val="24"/>
          <w:szCs w:val="24"/>
          <w:lang w:val="lv-LV"/>
        </w:rPr>
        <w:t xml:space="preserve">Inovācijas </w:t>
      </w:r>
      <w:r w:rsidR="00F80CA9">
        <w:rPr>
          <w:rFonts w:ascii="Times New Roman" w:hAnsi="Times New Roman"/>
          <w:sz w:val="24"/>
          <w:szCs w:val="24"/>
          <w:lang w:val="lv-LV"/>
        </w:rPr>
        <w:t>audits</w:t>
      </w:r>
      <w:r w:rsidR="00F80CA9" w:rsidRPr="00BA318C">
        <w:rPr>
          <w:rFonts w:ascii="Times New Roman" w:hAnsi="Times New Roman"/>
          <w:sz w:val="24"/>
          <w:szCs w:val="24"/>
          <w:lang w:val="lv-LV"/>
        </w:rPr>
        <w:t xml:space="preserve"> </w:t>
      </w:r>
      <w:r w:rsidRPr="00BA318C">
        <w:rPr>
          <w:rFonts w:ascii="Times New Roman" w:hAnsi="Times New Roman"/>
          <w:sz w:val="24"/>
          <w:szCs w:val="24"/>
          <w:lang w:val="lv-LV"/>
        </w:rPr>
        <w:t>un konsultācijas (tostarp par līd</w:t>
      </w:r>
      <w:r w:rsidR="007D51EB">
        <w:rPr>
          <w:rFonts w:ascii="Times New Roman" w:hAnsi="Times New Roman"/>
          <w:sz w:val="24"/>
          <w:szCs w:val="24"/>
          <w:lang w:val="lv-LV"/>
        </w:rPr>
        <w:t>zekļu piesaisti).</w:t>
      </w:r>
    </w:p>
    <w:p w14:paraId="13F05CF7" w14:textId="77777777" w:rsidR="00044CAB" w:rsidRPr="00BA318C" w:rsidRDefault="001D6329" w:rsidP="00266E20">
      <w:pPr>
        <w:pStyle w:val="ListParagraph"/>
        <w:numPr>
          <w:ilvl w:val="0"/>
          <w:numId w:val="6"/>
        </w:numPr>
        <w:jc w:val="both"/>
        <w:rPr>
          <w:rFonts w:ascii="Times New Roman" w:hAnsi="Times New Roman"/>
          <w:sz w:val="24"/>
          <w:szCs w:val="24"/>
          <w:lang w:val="lv-LV"/>
        </w:rPr>
      </w:pPr>
      <w:r>
        <w:rPr>
          <w:rFonts w:ascii="Times New Roman" w:hAnsi="Times New Roman"/>
          <w:sz w:val="24"/>
          <w:szCs w:val="24"/>
          <w:lang w:val="lv-LV"/>
        </w:rPr>
        <w:t>Atvieglota piekļuve</w:t>
      </w:r>
      <w:r w:rsidR="00044CAB" w:rsidRPr="00BA318C">
        <w:rPr>
          <w:rFonts w:ascii="Times New Roman" w:hAnsi="Times New Roman"/>
          <w:sz w:val="24"/>
          <w:szCs w:val="24"/>
          <w:lang w:val="lv-LV"/>
        </w:rPr>
        <w:t xml:space="preserve"> pētniecības orga</w:t>
      </w:r>
      <w:r w:rsidR="007D51EB">
        <w:rPr>
          <w:rFonts w:ascii="Times New Roman" w:hAnsi="Times New Roman"/>
          <w:sz w:val="24"/>
          <w:szCs w:val="24"/>
          <w:lang w:val="lv-LV"/>
        </w:rPr>
        <w:t>nizācijās pieejamajām iekārtām.</w:t>
      </w:r>
    </w:p>
    <w:p w14:paraId="072B2CCD" w14:textId="70063F83" w:rsidR="00044CAB" w:rsidRPr="00BA318C" w:rsidRDefault="00F80CA9" w:rsidP="00266E20">
      <w:pPr>
        <w:pStyle w:val="ListParagraph"/>
        <w:numPr>
          <w:ilvl w:val="0"/>
          <w:numId w:val="6"/>
        </w:numPr>
        <w:jc w:val="both"/>
        <w:rPr>
          <w:rFonts w:ascii="Times New Roman" w:hAnsi="Times New Roman"/>
          <w:sz w:val="24"/>
          <w:szCs w:val="24"/>
          <w:lang w:val="lv-LV"/>
        </w:rPr>
      </w:pPr>
      <w:r>
        <w:rPr>
          <w:rFonts w:ascii="Times New Roman" w:hAnsi="Times New Roman"/>
          <w:sz w:val="24"/>
          <w:szCs w:val="24"/>
          <w:lang w:val="lv-LV"/>
        </w:rPr>
        <w:t>Konsultācijas</w:t>
      </w:r>
      <w:r w:rsidRPr="00BA318C">
        <w:rPr>
          <w:rFonts w:ascii="Times New Roman" w:hAnsi="Times New Roman"/>
          <w:sz w:val="24"/>
          <w:szCs w:val="24"/>
          <w:lang w:val="lv-LV"/>
        </w:rPr>
        <w:t xml:space="preserve"> </w:t>
      </w:r>
      <w:r w:rsidR="00044CAB" w:rsidRPr="00BA318C">
        <w:rPr>
          <w:rFonts w:ascii="Times New Roman" w:hAnsi="Times New Roman"/>
          <w:sz w:val="24"/>
          <w:szCs w:val="24"/>
          <w:lang w:val="lv-LV"/>
        </w:rPr>
        <w:t>komercializācijas</w:t>
      </w:r>
      <w:r w:rsidR="001D6329">
        <w:rPr>
          <w:rFonts w:ascii="Times New Roman" w:hAnsi="Times New Roman"/>
          <w:sz w:val="24"/>
          <w:szCs w:val="24"/>
          <w:lang w:val="lv-LV"/>
        </w:rPr>
        <w:t xml:space="preserve"> un produktu izstrādes procesā.</w:t>
      </w:r>
    </w:p>
    <w:p w14:paraId="1E626960" w14:textId="3ABF83BE" w:rsidR="00044CAB" w:rsidRPr="00BA318C" w:rsidRDefault="00F80CA9" w:rsidP="00266E20">
      <w:pPr>
        <w:pStyle w:val="ListParagraph"/>
        <w:numPr>
          <w:ilvl w:val="0"/>
          <w:numId w:val="6"/>
        </w:numPr>
        <w:jc w:val="both"/>
        <w:rPr>
          <w:rFonts w:ascii="Times New Roman" w:hAnsi="Times New Roman"/>
          <w:sz w:val="24"/>
          <w:szCs w:val="24"/>
          <w:lang w:val="lv-LV"/>
        </w:rPr>
      </w:pPr>
      <w:r>
        <w:rPr>
          <w:rFonts w:ascii="Times New Roman" w:hAnsi="Times New Roman"/>
          <w:sz w:val="24"/>
          <w:szCs w:val="24"/>
          <w:lang w:val="lv-LV"/>
        </w:rPr>
        <w:t>Kontaktu</w:t>
      </w:r>
      <w:r w:rsidRPr="00BA318C">
        <w:rPr>
          <w:rFonts w:ascii="Times New Roman" w:hAnsi="Times New Roman"/>
          <w:sz w:val="24"/>
          <w:szCs w:val="24"/>
          <w:lang w:val="lv-LV"/>
        </w:rPr>
        <w:t xml:space="preserve"> </w:t>
      </w:r>
      <w:r w:rsidR="00044CAB" w:rsidRPr="00BA318C">
        <w:rPr>
          <w:rFonts w:ascii="Times New Roman" w:hAnsi="Times New Roman"/>
          <w:sz w:val="24"/>
          <w:szCs w:val="24"/>
          <w:lang w:val="lv-LV"/>
        </w:rPr>
        <w:t>veidošana,</w:t>
      </w:r>
      <w:r w:rsidR="001D6329">
        <w:rPr>
          <w:rFonts w:ascii="Times New Roman" w:hAnsi="Times New Roman"/>
          <w:sz w:val="24"/>
          <w:szCs w:val="24"/>
          <w:lang w:val="lv-LV"/>
        </w:rPr>
        <w:t xml:space="preserve"> mācīšanās un sociālie pasākumi.</w:t>
      </w:r>
    </w:p>
    <w:p w14:paraId="4071447E" w14:textId="602DF34D" w:rsidR="00044CAB" w:rsidRPr="00BA318C" w:rsidRDefault="00F80CA9" w:rsidP="00266E20">
      <w:pPr>
        <w:pStyle w:val="ListParagraph"/>
        <w:numPr>
          <w:ilvl w:val="0"/>
          <w:numId w:val="6"/>
        </w:numPr>
        <w:jc w:val="both"/>
        <w:rPr>
          <w:rFonts w:ascii="Times New Roman" w:hAnsi="Times New Roman"/>
          <w:sz w:val="24"/>
          <w:szCs w:val="24"/>
          <w:lang w:val="lv-LV"/>
        </w:rPr>
      </w:pPr>
      <w:r w:rsidRPr="00BA318C">
        <w:rPr>
          <w:rFonts w:ascii="Times New Roman" w:hAnsi="Times New Roman"/>
          <w:sz w:val="24"/>
          <w:szCs w:val="24"/>
          <w:lang w:val="lv-LV"/>
        </w:rPr>
        <w:t>Inovācij</w:t>
      </w:r>
      <w:r>
        <w:rPr>
          <w:rFonts w:ascii="Times New Roman" w:hAnsi="Times New Roman"/>
          <w:sz w:val="24"/>
          <w:szCs w:val="24"/>
          <w:lang w:val="lv-LV"/>
        </w:rPr>
        <w:t xml:space="preserve">u </w:t>
      </w:r>
      <w:r w:rsidR="00044CAB" w:rsidRPr="00BA318C">
        <w:rPr>
          <w:rFonts w:ascii="Times New Roman" w:hAnsi="Times New Roman"/>
          <w:sz w:val="24"/>
          <w:szCs w:val="24"/>
          <w:lang w:val="lv-LV"/>
        </w:rPr>
        <w:t>un viedo laboratoriju pakalpojumi.</w:t>
      </w:r>
    </w:p>
    <w:p w14:paraId="545D6D97" w14:textId="77777777" w:rsidR="00044CAB" w:rsidRPr="00BA318C" w:rsidRDefault="00044CAB" w:rsidP="00044CAB">
      <w:pPr>
        <w:spacing w:after="0"/>
        <w:jc w:val="both"/>
        <w:rPr>
          <w:rFonts w:ascii="Times New Roman" w:hAnsi="Times New Roman"/>
          <w:sz w:val="24"/>
          <w:szCs w:val="24"/>
          <w:lang w:val="lv-LV"/>
        </w:rPr>
      </w:pPr>
    </w:p>
    <w:p w14:paraId="444DED18" w14:textId="5455C4AE" w:rsidR="00044CAB" w:rsidRPr="00BA318C" w:rsidRDefault="00044CAB" w:rsidP="00044CAB">
      <w:pPr>
        <w:spacing w:after="0"/>
        <w:jc w:val="both"/>
        <w:rPr>
          <w:rFonts w:ascii="Times New Roman" w:hAnsi="Times New Roman"/>
          <w:sz w:val="24"/>
          <w:szCs w:val="24"/>
          <w:lang w:val="lv-LV"/>
        </w:rPr>
      </w:pPr>
      <w:r w:rsidRPr="00BA318C">
        <w:rPr>
          <w:rFonts w:ascii="Times New Roman" w:hAnsi="Times New Roman"/>
          <w:sz w:val="24"/>
          <w:szCs w:val="24"/>
          <w:lang w:val="lv-LV"/>
        </w:rPr>
        <w:t>Pamatojoties uz to pielietojumu, pirmkārt, tiks pārbaudīti</w:t>
      </w:r>
      <w:r w:rsidR="00266E20" w:rsidRPr="00BA318C">
        <w:rPr>
          <w:rFonts w:ascii="Times New Roman" w:hAnsi="Times New Roman"/>
          <w:sz w:val="24"/>
          <w:szCs w:val="24"/>
          <w:lang w:val="lv-LV"/>
        </w:rPr>
        <w:t xml:space="preserve"> privātie uzņēmumi (skatīt 4.3. punktu „Mērķa grupa”</w:t>
      </w:r>
      <w:r w:rsidRPr="00BA318C">
        <w:rPr>
          <w:rFonts w:ascii="Times New Roman" w:hAnsi="Times New Roman"/>
          <w:sz w:val="24"/>
          <w:szCs w:val="24"/>
          <w:lang w:val="lv-LV"/>
        </w:rPr>
        <w:t xml:space="preserve">), lai noteiktu </w:t>
      </w:r>
      <w:r w:rsidR="00F80CA9">
        <w:rPr>
          <w:rFonts w:ascii="Times New Roman" w:hAnsi="Times New Roman"/>
          <w:sz w:val="24"/>
          <w:szCs w:val="24"/>
          <w:lang w:val="lv-LV"/>
        </w:rPr>
        <w:t>biznesa</w:t>
      </w:r>
      <w:r w:rsidR="00F80CA9" w:rsidRPr="00BA318C">
        <w:rPr>
          <w:rFonts w:ascii="Times New Roman" w:hAnsi="Times New Roman"/>
          <w:sz w:val="24"/>
          <w:szCs w:val="24"/>
          <w:lang w:val="lv-LV"/>
        </w:rPr>
        <w:t xml:space="preserve"> </w:t>
      </w:r>
      <w:r w:rsidRPr="00BA318C">
        <w:rPr>
          <w:rFonts w:ascii="Times New Roman" w:hAnsi="Times New Roman"/>
          <w:sz w:val="24"/>
          <w:szCs w:val="24"/>
          <w:lang w:val="lv-LV"/>
        </w:rPr>
        <w:t>idejas kapacitāti un atbilstību TBC kritērijiem. Otrkārt, izraudzītos uzņēmumus konsultēs TBC darbinieki</w:t>
      </w:r>
      <w:r w:rsidR="00F80CA9">
        <w:rPr>
          <w:rFonts w:ascii="Times New Roman" w:hAnsi="Times New Roman"/>
          <w:sz w:val="24"/>
          <w:szCs w:val="24"/>
          <w:lang w:val="lv-LV"/>
        </w:rPr>
        <w:t>,</w:t>
      </w:r>
      <w:r w:rsidRPr="00BA318C">
        <w:rPr>
          <w:rFonts w:ascii="Times New Roman" w:hAnsi="Times New Roman"/>
          <w:sz w:val="24"/>
          <w:szCs w:val="24"/>
          <w:lang w:val="lv-LV"/>
        </w:rPr>
        <w:t xml:space="preserve"> un tie saņems </w:t>
      </w:r>
      <w:r w:rsidR="0039750A" w:rsidRPr="00BA318C">
        <w:rPr>
          <w:rFonts w:ascii="Times New Roman" w:hAnsi="Times New Roman"/>
          <w:sz w:val="24"/>
          <w:szCs w:val="24"/>
          <w:lang w:val="lv-LV"/>
        </w:rPr>
        <w:t>informāciju</w:t>
      </w:r>
      <w:r w:rsidRPr="00BA318C">
        <w:rPr>
          <w:rFonts w:ascii="Times New Roman" w:hAnsi="Times New Roman"/>
          <w:sz w:val="24"/>
          <w:szCs w:val="24"/>
          <w:lang w:val="lv-LV"/>
        </w:rPr>
        <w:t xml:space="preserve"> par to, kāds atbalsts viņiem ir nepieciešams. Privātie uzņēmumi varēs izvēlēties konkrētas atbalsta darbības vai konsultācijas, izvēloties moduļus. Uzņēmums var soli pa solim apgūt moduļu kopumu vai izvēlēties konkrētus atsevišķus moduļus</w:t>
      </w:r>
      <w:r w:rsidR="00F80CA9">
        <w:rPr>
          <w:rFonts w:ascii="Times New Roman" w:hAnsi="Times New Roman"/>
          <w:sz w:val="24"/>
          <w:szCs w:val="24"/>
          <w:lang w:val="lv-LV"/>
        </w:rPr>
        <w:t>, kas tam ir nepieciešami</w:t>
      </w:r>
      <w:r w:rsidRPr="00BA318C">
        <w:rPr>
          <w:rFonts w:ascii="Times New Roman" w:hAnsi="Times New Roman"/>
          <w:sz w:val="24"/>
          <w:szCs w:val="24"/>
          <w:lang w:val="lv-LV"/>
        </w:rPr>
        <w:t xml:space="preserve">. TBC darbinieki katru mēnesi novērtēs </w:t>
      </w:r>
      <w:r w:rsidR="00F80CA9">
        <w:rPr>
          <w:rFonts w:ascii="Times New Roman" w:hAnsi="Times New Roman"/>
          <w:sz w:val="24"/>
          <w:szCs w:val="24"/>
          <w:lang w:val="lv-LV"/>
        </w:rPr>
        <w:t>biznesa</w:t>
      </w:r>
      <w:r w:rsidR="00F80CA9" w:rsidRPr="00BA318C">
        <w:rPr>
          <w:rFonts w:ascii="Times New Roman" w:hAnsi="Times New Roman"/>
          <w:sz w:val="24"/>
          <w:szCs w:val="24"/>
          <w:lang w:val="lv-LV"/>
        </w:rPr>
        <w:t xml:space="preserve"> </w:t>
      </w:r>
      <w:r w:rsidRPr="00BA318C">
        <w:rPr>
          <w:rFonts w:ascii="Times New Roman" w:hAnsi="Times New Roman"/>
          <w:sz w:val="24"/>
          <w:szCs w:val="24"/>
          <w:lang w:val="lv-LV"/>
        </w:rPr>
        <w:t xml:space="preserve">risinājumu efektivitāti un to attīstības gaitu. TBC izveidos 3-4 ekspertu </w:t>
      </w:r>
      <w:r w:rsidR="00F80CA9">
        <w:rPr>
          <w:rFonts w:ascii="Times New Roman" w:hAnsi="Times New Roman"/>
          <w:sz w:val="24"/>
          <w:szCs w:val="24"/>
          <w:lang w:val="lv-LV"/>
        </w:rPr>
        <w:t>mentoru</w:t>
      </w:r>
      <w:r w:rsidR="00F80CA9" w:rsidRPr="00BA318C">
        <w:rPr>
          <w:rFonts w:ascii="Times New Roman" w:hAnsi="Times New Roman"/>
          <w:sz w:val="24"/>
          <w:szCs w:val="24"/>
          <w:lang w:val="lv-LV"/>
        </w:rPr>
        <w:t xml:space="preserve"> </w:t>
      </w:r>
      <w:r w:rsidRPr="00BA318C">
        <w:rPr>
          <w:rFonts w:ascii="Times New Roman" w:hAnsi="Times New Roman"/>
          <w:sz w:val="24"/>
          <w:szCs w:val="24"/>
          <w:lang w:val="lv-LV"/>
        </w:rPr>
        <w:t>komandu, kas spēs vadīt uzņēmējus</w:t>
      </w:r>
      <w:r w:rsidR="007C10B6">
        <w:rPr>
          <w:rFonts w:ascii="Times New Roman" w:hAnsi="Times New Roman"/>
          <w:sz w:val="24"/>
          <w:szCs w:val="24"/>
          <w:lang w:val="lv-LV"/>
        </w:rPr>
        <w:t xml:space="preserve"> </w:t>
      </w:r>
      <w:r w:rsidRPr="00BA318C">
        <w:rPr>
          <w:rFonts w:ascii="Times New Roman" w:hAnsi="Times New Roman"/>
          <w:sz w:val="24"/>
          <w:szCs w:val="24"/>
          <w:lang w:val="lv-LV"/>
        </w:rPr>
        <w:t>vis</w:t>
      </w:r>
      <w:r w:rsidR="00F80CA9">
        <w:rPr>
          <w:rFonts w:ascii="Times New Roman" w:hAnsi="Times New Roman"/>
          <w:sz w:val="24"/>
          <w:szCs w:val="24"/>
          <w:lang w:val="lv-LV"/>
        </w:rPr>
        <w:t>ā</w:t>
      </w:r>
      <w:r w:rsidRPr="00BA318C">
        <w:rPr>
          <w:rFonts w:ascii="Times New Roman" w:hAnsi="Times New Roman"/>
          <w:sz w:val="24"/>
          <w:szCs w:val="24"/>
          <w:lang w:val="lv-LV"/>
        </w:rPr>
        <w:t xml:space="preserve"> biznesa idej</w:t>
      </w:r>
      <w:r w:rsidR="00F80CA9">
        <w:rPr>
          <w:rFonts w:ascii="Times New Roman" w:hAnsi="Times New Roman"/>
          <w:sz w:val="24"/>
          <w:szCs w:val="24"/>
          <w:lang w:val="lv-LV"/>
        </w:rPr>
        <w:t>as</w:t>
      </w:r>
      <w:r w:rsidRPr="00BA318C">
        <w:rPr>
          <w:rFonts w:ascii="Times New Roman" w:hAnsi="Times New Roman"/>
          <w:sz w:val="24"/>
          <w:szCs w:val="24"/>
          <w:lang w:val="lv-LV"/>
        </w:rPr>
        <w:t xml:space="preserve"> izstrādes proces</w:t>
      </w:r>
      <w:r w:rsidR="00F80CA9">
        <w:rPr>
          <w:rFonts w:ascii="Times New Roman" w:hAnsi="Times New Roman"/>
          <w:sz w:val="24"/>
          <w:szCs w:val="24"/>
          <w:lang w:val="lv-LV"/>
        </w:rPr>
        <w:t>ā</w:t>
      </w:r>
      <w:r w:rsidRPr="00BA318C">
        <w:rPr>
          <w:rFonts w:ascii="Times New Roman" w:hAnsi="Times New Roman"/>
          <w:sz w:val="24"/>
          <w:szCs w:val="24"/>
          <w:lang w:val="lv-LV"/>
        </w:rPr>
        <w:t>, līdz idejas pārvēršanai par mērogojamu biznesu. TBC darbības kopējais process, tostarp pakalpojumu sniegšan</w:t>
      </w:r>
      <w:r w:rsidR="00F80CA9">
        <w:rPr>
          <w:rFonts w:ascii="Times New Roman" w:hAnsi="Times New Roman"/>
          <w:sz w:val="24"/>
          <w:szCs w:val="24"/>
          <w:lang w:val="lv-LV"/>
        </w:rPr>
        <w:t>a</w:t>
      </w:r>
      <w:r w:rsidRPr="00BA318C">
        <w:rPr>
          <w:rFonts w:ascii="Times New Roman" w:hAnsi="Times New Roman"/>
          <w:sz w:val="24"/>
          <w:szCs w:val="24"/>
          <w:lang w:val="lv-LV"/>
        </w:rPr>
        <w:t xml:space="preserve"> lietotājiem, tiks vadīts saskaņā ar TBC izstrādātajām procedūrām un noteikumiem.</w:t>
      </w:r>
    </w:p>
    <w:p w14:paraId="7C8D9C30" w14:textId="6E73C9DE" w:rsidR="00044CAB" w:rsidRPr="00BA318C" w:rsidRDefault="00044CAB">
      <w:pPr>
        <w:jc w:val="both"/>
        <w:rPr>
          <w:rFonts w:ascii="Times New Roman" w:hAnsi="Times New Roman"/>
          <w:sz w:val="24"/>
          <w:szCs w:val="24"/>
          <w:lang w:val="lv-LV"/>
        </w:rPr>
      </w:pPr>
      <w:r w:rsidRPr="00BA318C">
        <w:rPr>
          <w:rFonts w:ascii="Times New Roman" w:hAnsi="Times New Roman"/>
          <w:sz w:val="24"/>
          <w:szCs w:val="24"/>
          <w:lang w:val="lv-LV"/>
        </w:rPr>
        <w:t xml:space="preserve">Daļu no iepriekš minētajām darbībām (1., 3., 4., 5.) īstenos LIAA iekšējie eksperti, savukārt </w:t>
      </w:r>
      <w:proofErr w:type="spellStart"/>
      <w:r w:rsidRPr="00BA318C">
        <w:rPr>
          <w:rFonts w:ascii="Times New Roman" w:hAnsi="Times New Roman"/>
          <w:sz w:val="24"/>
          <w:szCs w:val="24"/>
          <w:lang w:val="lv-LV"/>
        </w:rPr>
        <w:t>koučingu</w:t>
      </w:r>
      <w:proofErr w:type="spellEnd"/>
      <w:r w:rsidRPr="00BA318C">
        <w:rPr>
          <w:rFonts w:ascii="Times New Roman" w:hAnsi="Times New Roman"/>
          <w:sz w:val="24"/>
          <w:szCs w:val="24"/>
          <w:lang w:val="lv-LV"/>
        </w:rPr>
        <w:t xml:space="preserve">, </w:t>
      </w:r>
      <w:proofErr w:type="spellStart"/>
      <w:r w:rsidRPr="00BA318C">
        <w:rPr>
          <w:rFonts w:ascii="Times New Roman" w:hAnsi="Times New Roman"/>
          <w:sz w:val="24"/>
          <w:szCs w:val="24"/>
          <w:lang w:val="lv-LV"/>
        </w:rPr>
        <w:t>mentoringu</w:t>
      </w:r>
      <w:proofErr w:type="spellEnd"/>
      <w:r w:rsidRPr="00BA318C">
        <w:rPr>
          <w:rFonts w:ascii="Times New Roman" w:hAnsi="Times New Roman"/>
          <w:sz w:val="24"/>
          <w:szCs w:val="24"/>
          <w:lang w:val="lv-LV"/>
        </w:rPr>
        <w:t xml:space="preserve">, apmācību kursus (2.) un pasākumus (6.) nodrošinās gan iekšējās komandas, gan ārējie eksperti. Nodrošinot apmācību programmas biznesa ideju attīstītājiem, ir plānots izmantot Norvēģijas un citu valstu pieredzi. Tā var būt iespēja apmainīties ar </w:t>
      </w:r>
      <w:r w:rsidR="000E74C6" w:rsidRPr="00BA318C">
        <w:rPr>
          <w:rFonts w:ascii="Times New Roman" w:hAnsi="Times New Roman"/>
          <w:sz w:val="24"/>
          <w:szCs w:val="24"/>
          <w:lang w:val="lv-LV"/>
        </w:rPr>
        <w:t>lab</w:t>
      </w:r>
      <w:r w:rsidR="000E74C6">
        <w:rPr>
          <w:rFonts w:ascii="Times New Roman" w:hAnsi="Times New Roman"/>
          <w:sz w:val="24"/>
          <w:szCs w:val="24"/>
          <w:lang w:val="lv-LV"/>
        </w:rPr>
        <w:t>ā</w:t>
      </w:r>
      <w:r w:rsidR="000E74C6" w:rsidRPr="00BA318C">
        <w:rPr>
          <w:rFonts w:ascii="Times New Roman" w:hAnsi="Times New Roman"/>
          <w:sz w:val="24"/>
          <w:szCs w:val="24"/>
          <w:lang w:val="lv-LV"/>
        </w:rPr>
        <w:t xml:space="preserve">s </w:t>
      </w:r>
      <w:r w:rsidRPr="00BA318C">
        <w:rPr>
          <w:rFonts w:ascii="Times New Roman" w:hAnsi="Times New Roman"/>
          <w:sz w:val="24"/>
          <w:szCs w:val="24"/>
          <w:lang w:val="lv-LV"/>
        </w:rPr>
        <w:t>prakses piemēriem, un ir paredzams, ka tā pozitīvi ietekmēs divpusējo sadarbību starp Latviju un Norvēģiju. Norvēģijas pētniecības iestādes var iesaistīties kā projekta partneri, piedal</w:t>
      </w:r>
      <w:r w:rsidR="001D6329">
        <w:rPr>
          <w:rFonts w:ascii="Times New Roman" w:hAnsi="Times New Roman"/>
          <w:sz w:val="24"/>
          <w:szCs w:val="24"/>
          <w:lang w:val="lv-LV"/>
        </w:rPr>
        <w:t>īties produktu izstrādē</w:t>
      </w:r>
      <w:r w:rsidRPr="00BA318C">
        <w:rPr>
          <w:rFonts w:ascii="Times New Roman" w:hAnsi="Times New Roman"/>
          <w:sz w:val="24"/>
          <w:szCs w:val="24"/>
          <w:lang w:val="lv-LV"/>
        </w:rPr>
        <w:t xml:space="preserve"> un palīdzēt nodrošināt nepieciešamos testēšanas pakalpojumus. </w:t>
      </w:r>
      <w:r w:rsidR="000E74C6">
        <w:rPr>
          <w:rFonts w:ascii="Times New Roman" w:hAnsi="Times New Roman"/>
          <w:sz w:val="24"/>
          <w:szCs w:val="24"/>
          <w:lang w:val="lv-LV"/>
        </w:rPr>
        <w:t>Pieredzes iegūšanai</w:t>
      </w:r>
      <w:r w:rsidR="000E74C6" w:rsidRPr="00BA318C">
        <w:rPr>
          <w:rFonts w:ascii="Times New Roman" w:hAnsi="Times New Roman"/>
          <w:sz w:val="24"/>
          <w:szCs w:val="24"/>
          <w:lang w:val="lv-LV"/>
        </w:rPr>
        <w:t xml:space="preserve"> </w:t>
      </w:r>
      <w:r w:rsidRPr="00BA318C">
        <w:rPr>
          <w:rFonts w:ascii="Times New Roman" w:hAnsi="Times New Roman"/>
          <w:sz w:val="24"/>
          <w:szCs w:val="24"/>
          <w:lang w:val="lv-LV"/>
        </w:rPr>
        <w:t xml:space="preserve">ir paredzēta potenciāla sadarbība ar vairākām Norvēģijas organizācijām. </w:t>
      </w:r>
    </w:p>
    <w:p w14:paraId="2CC086E1" w14:textId="377B6BD8" w:rsidR="00044CAB" w:rsidRPr="00BA318C" w:rsidRDefault="00044CAB" w:rsidP="00044CAB">
      <w:pPr>
        <w:spacing w:after="0"/>
        <w:jc w:val="both"/>
        <w:rPr>
          <w:rFonts w:ascii="Times New Roman" w:hAnsi="Times New Roman"/>
          <w:color w:val="0A0A0A"/>
          <w:sz w:val="24"/>
          <w:szCs w:val="24"/>
          <w:lang w:val="lv-LV"/>
        </w:rPr>
      </w:pPr>
      <w:r w:rsidRPr="00BA318C">
        <w:rPr>
          <w:rFonts w:ascii="Times New Roman" w:hAnsi="Times New Roman"/>
          <w:sz w:val="24"/>
          <w:szCs w:val="24"/>
          <w:lang w:val="lv-LV"/>
        </w:rPr>
        <w:t xml:space="preserve">Turklāt TBC nodrošinās arī inovāciju un viedo laboratoriju pakalpojumus (7.), lai vēl vairāk veicinātu dažādas tehnoloģiju jomas un to iespējamo mijiedarbību. TBC izveidos inovāciju punktu ar digitālo rīku komplektu, tostarp tādu aprīkojumu kā audio rīki, automātiskās videokameras (arī nodrošinot tiešraides notikumus), video sienas, projektori, moduļu mēbeles, lielas kustīgu LED ekrānu sienas, skaņas sistēmas, </w:t>
      </w:r>
      <w:proofErr w:type="spellStart"/>
      <w:r w:rsidRPr="001D6329">
        <w:rPr>
          <w:rFonts w:ascii="Times New Roman" w:hAnsi="Times New Roman"/>
          <w:i/>
          <w:sz w:val="24"/>
          <w:szCs w:val="24"/>
          <w:lang w:val="lv-LV"/>
        </w:rPr>
        <w:t>Podcast</w:t>
      </w:r>
      <w:proofErr w:type="spellEnd"/>
      <w:r w:rsidRPr="00BA318C">
        <w:rPr>
          <w:rFonts w:ascii="Times New Roman" w:hAnsi="Times New Roman"/>
          <w:sz w:val="24"/>
          <w:szCs w:val="24"/>
          <w:lang w:val="lv-LV"/>
        </w:rPr>
        <w:t xml:space="preserve"> apraides rīkus utt. Tādējādi TBC būs ērta un mūsdienīga vieta ar visām jaunākajām iekārtām. TBC vadīs inovāciju laboratorijas, palīdzot strauji augošiem uzņēmumiem paātrināt izaugsmi, izmantojot telpu, zināšanas, programmas un metodes.</w:t>
      </w:r>
    </w:p>
    <w:p w14:paraId="71033A68" w14:textId="03E6676F" w:rsidR="00044CAB" w:rsidRPr="00BA318C" w:rsidRDefault="000E74C6" w:rsidP="00044CAB">
      <w:pPr>
        <w:spacing w:after="0"/>
        <w:jc w:val="both"/>
        <w:rPr>
          <w:rFonts w:ascii="Times New Roman" w:hAnsi="Times New Roman"/>
          <w:sz w:val="24"/>
          <w:szCs w:val="24"/>
          <w:lang w:val="lv-LV"/>
        </w:rPr>
      </w:pPr>
      <w:r>
        <w:rPr>
          <w:rFonts w:ascii="Times New Roman" w:hAnsi="Times New Roman"/>
          <w:sz w:val="24"/>
          <w:szCs w:val="24"/>
          <w:lang w:val="lv-LV"/>
        </w:rPr>
        <w:t>Iepriekš noteiktā projekta</w:t>
      </w:r>
      <w:r w:rsidRPr="00BA318C">
        <w:rPr>
          <w:rFonts w:ascii="Times New Roman" w:hAnsi="Times New Roman"/>
          <w:sz w:val="24"/>
          <w:szCs w:val="24"/>
          <w:lang w:val="lv-LV"/>
        </w:rPr>
        <w:t xml:space="preserve"> </w:t>
      </w:r>
      <w:r w:rsidR="003F4FE4">
        <w:rPr>
          <w:rFonts w:ascii="Times New Roman" w:hAnsi="Times New Roman"/>
          <w:sz w:val="24"/>
          <w:szCs w:val="24"/>
          <w:lang w:val="lv-LV"/>
        </w:rPr>
        <w:t xml:space="preserve">(turpmāk – INP) </w:t>
      </w:r>
      <w:r w:rsidR="00044CAB" w:rsidRPr="00BA318C">
        <w:rPr>
          <w:rFonts w:ascii="Times New Roman" w:hAnsi="Times New Roman"/>
          <w:sz w:val="24"/>
          <w:szCs w:val="24"/>
          <w:lang w:val="lv-LV"/>
        </w:rPr>
        <w:t xml:space="preserve">galvenās </w:t>
      </w:r>
      <w:r>
        <w:rPr>
          <w:rFonts w:ascii="Times New Roman" w:hAnsi="Times New Roman"/>
          <w:sz w:val="24"/>
          <w:szCs w:val="24"/>
          <w:lang w:val="lv-LV"/>
        </w:rPr>
        <w:t>izdevumu pozīcijas</w:t>
      </w:r>
      <w:r w:rsidR="00044CAB" w:rsidRPr="00BA318C">
        <w:rPr>
          <w:rFonts w:ascii="Times New Roman" w:hAnsi="Times New Roman"/>
          <w:sz w:val="24"/>
          <w:szCs w:val="24"/>
          <w:lang w:val="lv-LV"/>
        </w:rPr>
        <w:t>:</w:t>
      </w:r>
    </w:p>
    <w:p w14:paraId="23E48B5D" w14:textId="1F1D8CB3" w:rsidR="00044CAB" w:rsidRPr="00BA318C" w:rsidRDefault="00044CAB" w:rsidP="00266E20">
      <w:pPr>
        <w:pStyle w:val="ListParagraph"/>
        <w:numPr>
          <w:ilvl w:val="0"/>
          <w:numId w:val="4"/>
        </w:numPr>
        <w:spacing w:after="0" w:line="276" w:lineRule="auto"/>
        <w:jc w:val="both"/>
        <w:rPr>
          <w:rFonts w:ascii="Times New Roman" w:hAnsi="Times New Roman"/>
          <w:sz w:val="24"/>
          <w:szCs w:val="24"/>
          <w:lang w:val="lv-LV"/>
        </w:rPr>
      </w:pPr>
      <w:r w:rsidRPr="00BA318C">
        <w:rPr>
          <w:rFonts w:ascii="Times New Roman" w:hAnsi="Times New Roman"/>
          <w:sz w:val="24"/>
          <w:szCs w:val="24"/>
          <w:lang w:val="lv-LV"/>
        </w:rPr>
        <w:t xml:space="preserve">TBC infrastruktūra </w:t>
      </w:r>
      <w:r w:rsidR="00266E20" w:rsidRPr="00BA318C">
        <w:rPr>
          <w:rFonts w:ascii="Times New Roman" w:hAnsi="Times New Roman"/>
          <w:sz w:val="24"/>
          <w:szCs w:val="24"/>
          <w:lang w:val="lv-LV"/>
        </w:rPr>
        <w:t>–</w:t>
      </w:r>
      <w:r w:rsidRPr="00BA318C">
        <w:rPr>
          <w:rFonts w:ascii="Times New Roman" w:hAnsi="Times New Roman"/>
          <w:sz w:val="24"/>
          <w:szCs w:val="24"/>
          <w:lang w:val="lv-LV"/>
        </w:rPr>
        <w:t xml:space="preserve"> 65% no budžeta tiks piešķirti infrastruktūras izveidei, piemēram, </w:t>
      </w:r>
      <w:proofErr w:type="spellStart"/>
      <w:r w:rsidR="000E74C6" w:rsidRPr="00BA318C">
        <w:rPr>
          <w:rFonts w:ascii="Times New Roman" w:hAnsi="Times New Roman"/>
          <w:sz w:val="24"/>
          <w:szCs w:val="24"/>
          <w:lang w:val="lv-LV"/>
        </w:rPr>
        <w:t>kop</w:t>
      </w:r>
      <w:r w:rsidR="000E74C6">
        <w:rPr>
          <w:rFonts w:ascii="Times New Roman" w:hAnsi="Times New Roman"/>
          <w:sz w:val="24"/>
          <w:szCs w:val="24"/>
          <w:lang w:val="lv-LV"/>
        </w:rPr>
        <w:t>rades</w:t>
      </w:r>
      <w:proofErr w:type="spellEnd"/>
      <w:r w:rsidR="000E74C6" w:rsidRPr="00BA318C">
        <w:rPr>
          <w:rFonts w:ascii="Times New Roman" w:hAnsi="Times New Roman"/>
          <w:sz w:val="24"/>
          <w:szCs w:val="24"/>
          <w:lang w:val="lv-LV"/>
        </w:rPr>
        <w:t xml:space="preserve"> </w:t>
      </w:r>
      <w:r w:rsidRPr="00BA318C">
        <w:rPr>
          <w:rFonts w:ascii="Times New Roman" w:hAnsi="Times New Roman"/>
          <w:sz w:val="24"/>
          <w:szCs w:val="24"/>
          <w:lang w:val="lv-LV"/>
        </w:rPr>
        <w:t xml:space="preserve">telpas izveidei, pasākumiem, jaunu produktu </w:t>
      </w:r>
      <w:r w:rsidR="000E74C6">
        <w:rPr>
          <w:rFonts w:ascii="Times New Roman" w:hAnsi="Times New Roman"/>
          <w:sz w:val="24"/>
          <w:szCs w:val="24"/>
          <w:lang w:val="lv-LV"/>
        </w:rPr>
        <w:t>ekspozīcijām</w:t>
      </w:r>
      <w:r w:rsidRPr="00BA318C">
        <w:rPr>
          <w:rFonts w:ascii="Times New Roman" w:hAnsi="Times New Roman"/>
          <w:sz w:val="24"/>
          <w:szCs w:val="24"/>
          <w:lang w:val="lv-LV"/>
        </w:rPr>
        <w:t>, konferencēm, apmācībām, kā arī viedo laboratoriju iekārtām;</w:t>
      </w:r>
    </w:p>
    <w:p w14:paraId="08565B60" w14:textId="0D35EF44" w:rsidR="00044CAB" w:rsidRPr="000E74C6" w:rsidRDefault="00044CAB" w:rsidP="00044CAB">
      <w:pPr>
        <w:pStyle w:val="ListParagraph"/>
        <w:numPr>
          <w:ilvl w:val="0"/>
          <w:numId w:val="4"/>
        </w:numPr>
        <w:spacing w:after="0" w:line="276" w:lineRule="auto"/>
        <w:jc w:val="both"/>
        <w:rPr>
          <w:rFonts w:ascii="Times New Roman" w:hAnsi="Times New Roman"/>
          <w:sz w:val="24"/>
          <w:szCs w:val="24"/>
          <w:lang w:val="lv-LV"/>
        </w:rPr>
      </w:pPr>
      <w:r w:rsidRPr="00BA318C">
        <w:rPr>
          <w:rFonts w:ascii="Times New Roman" w:hAnsi="Times New Roman"/>
          <w:sz w:val="24"/>
          <w:szCs w:val="24"/>
          <w:lang w:val="lv-LV"/>
        </w:rPr>
        <w:t xml:space="preserve">TBC vadības komanda un ārējie eksperti, </w:t>
      </w:r>
      <w:r w:rsidR="000E74C6" w:rsidRPr="00BA318C">
        <w:rPr>
          <w:rFonts w:ascii="Times New Roman" w:hAnsi="Times New Roman"/>
          <w:sz w:val="24"/>
          <w:szCs w:val="24"/>
          <w:lang w:val="lv-LV"/>
        </w:rPr>
        <w:t>kur</w:t>
      </w:r>
      <w:r w:rsidR="000E74C6">
        <w:rPr>
          <w:rFonts w:ascii="Times New Roman" w:hAnsi="Times New Roman"/>
          <w:sz w:val="24"/>
          <w:szCs w:val="24"/>
          <w:lang w:val="lv-LV"/>
        </w:rPr>
        <w:t>u izmaksas veidos</w:t>
      </w:r>
      <w:r w:rsidR="000E74C6" w:rsidRPr="00BA318C">
        <w:rPr>
          <w:rFonts w:ascii="Times New Roman" w:hAnsi="Times New Roman"/>
          <w:sz w:val="24"/>
          <w:szCs w:val="24"/>
          <w:lang w:val="lv-LV"/>
        </w:rPr>
        <w:t xml:space="preserve"> </w:t>
      </w:r>
      <w:r w:rsidRPr="00BA318C">
        <w:rPr>
          <w:rFonts w:ascii="Times New Roman" w:hAnsi="Times New Roman"/>
          <w:sz w:val="24"/>
          <w:szCs w:val="24"/>
          <w:lang w:val="lv-LV"/>
        </w:rPr>
        <w:t xml:space="preserve">35% no budžeta. </w:t>
      </w:r>
    </w:p>
    <w:p w14:paraId="73FC1FF4" w14:textId="3C3C75C9" w:rsidR="00044CAB" w:rsidRPr="00BA318C" w:rsidRDefault="00044CAB" w:rsidP="00044CAB">
      <w:pPr>
        <w:jc w:val="both"/>
        <w:rPr>
          <w:rFonts w:ascii="Times New Roman" w:hAnsi="Times New Roman"/>
          <w:sz w:val="24"/>
          <w:szCs w:val="24"/>
          <w:lang w:val="lv-LV"/>
        </w:rPr>
      </w:pPr>
      <w:r w:rsidRPr="00BA318C">
        <w:rPr>
          <w:rFonts w:ascii="Times New Roman" w:hAnsi="Times New Roman"/>
          <w:sz w:val="24"/>
          <w:szCs w:val="24"/>
          <w:lang w:val="lv-LV"/>
        </w:rPr>
        <w:t xml:space="preserve">Lai nodrošinātu centrālu darbības </w:t>
      </w:r>
      <w:r w:rsidR="003F4FE4">
        <w:rPr>
          <w:rFonts w:ascii="Times New Roman" w:hAnsi="Times New Roman"/>
          <w:sz w:val="24"/>
          <w:szCs w:val="24"/>
          <w:lang w:val="lv-LV"/>
        </w:rPr>
        <w:t>vietu</w:t>
      </w:r>
      <w:r w:rsidRPr="00BA318C">
        <w:rPr>
          <w:rFonts w:ascii="Times New Roman" w:hAnsi="Times New Roman"/>
          <w:sz w:val="24"/>
          <w:szCs w:val="24"/>
          <w:lang w:val="lv-LV"/>
        </w:rPr>
        <w:t xml:space="preserve">, TBC tiks izveidots Rīgā, kur atrodas daudzas pētniecības iestādes, tehnoloģiju uzņēmumi un </w:t>
      </w:r>
      <w:proofErr w:type="spellStart"/>
      <w:r w:rsidR="003F4FE4">
        <w:rPr>
          <w:rFonts w:ascii="Times New Roman" w:hAnsi="Times New Roman"/>
          <w:sz w:val="24"/>
          <w:szCs w:val="24"/>
          <w:lang w:val="lv-LV"/>
        </w:rPr>
        <w:t>jaunuzņēmumu</w:t>
      </w:r>
      <w:proofErr w:type="spellEnd"/>
      <w:r w:rsidRPr="00BA318C">
        <w:rPr>
          <w:rFonts w:ascii="Times New Roman" w:hAnsi="Times New Roman"/>
          <w:sz w:val="24"/>
          <w:szCs w:val="24"/>
          <w:lang w:val="lv-LV"/>
        </w:rPr>
        <w:t xml:space="preserve"> attī</w:t>
      </w:r>
      <w:r w:rsidR="001D6329">
        <w:rPr>
          <w:rFonts w:ascii="Times New Roman" w:hAnsi="Times New Roman"/>
          <w:sz w:val="24"/>
          <w:szCs w:val="24"/>
          <w:lang w:val="lv-LV"/>
        </w:rPr>
        <w:t>stības infrastruktūra.</w:t>
      </w:r>
    </w:p>
    <w:p w14:paraId="2A62C8AE" w14:textId="79673AAC" w:rsidR="00044CAB" w:rsidRPr="00BA318C" w:rsidRDefault="00044CAB" w:rsidP="00044CAB">
      <w:pPr>
        <w:jc w:val="both"/>
        <w:rPr>
          <w:rFonts w:ascii="Times New Roman" w:hAnsi="Times New Roman"/>
          <w:sz w:val="24"/>
          <w:szCs w:val="24"/>
          <w:lang w:val="lv-LV"/>
        </w:rPr>
      </w:pPr>
      <w:r w:rsidRPr="00BA318C">
        <w:rPr>
          <w:rFonts w:ascii="Times New Roman" w:hAnsi="Times New Roman"/>
          <w:sz w:val="24"/>
          <w:szCs w:val="24"/>
          <w:lang w:val="lv-LV"/>
        </w:rPr>
        <w:t xml:space="preserve">LIAA </w:t>
      </w:r>
      <w:r w:rsidR="003F4FE4">
        <w:rPr>
          <w:rFonts w:ascii="Times New Roman" w:hAnsi="Times New Roman"/>
          <w:sz w:val="24"/>
          <w:szCs w:val="24"/>
          <w:lang w:val="lv-LV"/>
        </w:rPr>
        <w:t>būs INP</w:t>
      </w:r>
      <w:r w:rsidRPr="00BA318C">
        <w:rPr>
          <w:rFonts w:ascii="Times New Roman" w:hAnsi="Times New Roman"/>
          <w:sz w:val="24"/>
          <w:szCs w:val="24"/>
          <w:lang w:val="lv-LV"/>
        </w:rPr>
        <w:t xml:space="preserve"> īstenotājs, lai nodrošinātu visatbilstošākos projekta rezultātus un ilgtspējību. LIAA ir pieejami nepieciešamie resursi sekmīgai INP īstenošanai, un tā var arī turpināt finansēt centru pēc </w:t>
      </w:r>
      <w:r w:rsidR="003F4FE4">
        <w:rPr>
          <w:rFonts w:ascii="Times New Roman" w:hAnsi="Times New Roman"/>
          <w:sz w:val="24"/>
          <w:szCs w:val="24"/>
          <w:lang w:val="lv-LV"/>
        </w:rPr>
        <w:t>Programmas</w:t>
      </w:r>
      <w:r w:rsidR="003F4FE4" w:rsidRPr="00BA318C">
        <w:rPr>
          <w:rFonts w:ascii="Times New Roman" w:hAnsi="Times New Roman"/>
          <w:sz w:val="24"/>
          <w:szCs w:val="24"/>
          <w:lang w:val="lv-LV"/>
        </w:rPr>
        <w:t xml:space="preserve"> </w:t>
      </w:r>
      <w:r w:rsidR="003F4FE4">
        <w:rPr>
          <w:rFonts w:ascii="Times New Roman" w:hAnsi="Times New Roman"/>
          <w:sz w:val="24"/>
          <w:szCs w:val="24"/>
          <w:lang w:val="lv-LV"/>
        </w:rPr>
        <w:t>ieviešanas</w:t>
      </w:r>
      <w:r w:rsidR="007C10B6">
        <w:rPr>
          <w:rFonts w:ascii="Times New Roman" w:hAnsi="Times New Roman"/>
          <w:sz w:val="24"/>
          <w:szCs w:val="24"/>
          <w:lang w:val="lv-LV"/>
        </w:rPr>
        <w:t xml:space="preserve"> </w:t>
      </w:r>
      <w:r w:rsidRPr="00BA318C">
        <w:rPr>
          <w:rFonts w:ascii="Times New Roman" w:hAnsi="Times New Roman"/>
          <w:sz w:val="24"/>
          <w:szCs w:val="24"/>
          <w:lang w:val="lv-LV"/>
        </w:rPr>
        <w:t>be</w:t>
      </w:r>
      <w:r w:rsidR="00266E20" w:rsidRPr="00BA318C">
        <w:rPr>
          <w:rFonts w:ascii="Times New Roman" w:hAnsi="Times New Roman"/>
          <w:sz w:val="24"/>
          <w:szCs w:val="24"/>
          <w:lang w:val="lv-LV"/>
        </w:rPr>
        <w:t xml:space="preserve">igām, nodrošinot tā ilgtspēju. </w:t>
      </w:r>
      <w:r w:rsidRPr="00BA318C">
        <w:rPr>
          <w:rFonts w:ascii="Times New Roman" w:hAnsi="Times New Roman"/>
          <w:sz w:val="24"/>
          <w:szCs w:val="24"/>
          <w:lang w:val="lv-LV"/>
        </w:rPr>
        <w:t xml:space="preserve">Turklāt LIAA ir pieredze projektu vadībā, kvalificēta komanda, plaša piekļuve </w:t>
      </w:r>
      <w:r w:rsidR="003F4FE4">
        <w:rPr>
          <w:rFonts w:ascii="Times New Roman" w:hAnsi="Times New Roman"/>
          <w:sz w:val="24"/>
          <w:szCs w:val="24"/>
          <w:lang w:val="lv-LV"/>
        </w:rPr>
        <w:t>biznesa</w:t>
      </w:r>
      <w:r w:rsidR="003F4FE4" w:rsidRPr="00BA318C">
        <w:rPr>
          <w:rFonts w:ascii="Times New Roman" w:hAnsi="Times New Roman"/>
          <w:sz w:val="24"/>
          <w:szCs w:val="24"/>
          <w:lang w:val="lv-LV"/>
        </w:rPr>
        <w:t xml:space="preserve"> </w:t>
      </w:r>
      <w:r w:rsidRPr="00BA318C">
        <w:rPr>
          <w:rFonts w:ascii="Times New Roman" w:hAnsi="Times New Roman"/>
          <w:sz w:val="24"/>
          <w:szCs w:val="24"/>
          <w:lang w:val="lv-LV"/>
        </w:rPr>
        <w:t xml:space="preserve">tīklam un pieredze sadarbībā ar dažādiem partneriem </w:t>
      </w:r>
      <w:r w:rsidRPr="00BA318C">
        <w:rPr>
          <w:rFonts w:ascii="Times New Roman" w:hAnsi="Times New Roman"/>
          <w:sz w:val="24"/>
          <w:szCs w:val="24"/>
          <w:lang w:val="lv-LV"/>
        </w:rPr>
        <w:lastRenderedPageBreak/>
        <w:t xml:space="preserve">(MVU, pētniecības </w:t>
      </w:r>
      <w:r w:rsidR="003F4FE4" w:rsidRPr="00BA318C">
        <w:rPr>
          <w:rFonts w:ascii="Times New Roman" w:hAnsi="Times New Roman"/>
          <w:sz w:val="24"/>
          <w:szCs w:val="24"/>
          <w:lang w:val="lv-LV"/>
        </w:rPr>
        <w:t>organizācij</w:t>
      </w:r>
      <w:r w:rsidR="003F4FE4">
        <w:rPr>
          <w:rFonts w:ascii="Times New Roman" w:hAnsi="Times New Roman"/>
          <w:sz w:val="24"/>
          <w:szCs w:val="24"/>
          <w:lang w:val="lv-LV"/>
        </w:rPr>
        <w:t>as</w:t>
      </w:r>
      <w:r w:rsidRPr="00BA318C">
        <w:rPr>
          <w:rFonts w:ascii="Times New Roman" w:hAnsi="Times New Roman"/>
          <w:sz w:val="24"/>
          <w:szCs w:val="24"/>
          <w:lang w:val="lv-LV"/>
        </w:rPr>
        <w:t xml:space="preserve">, </w:t>
      </w:r>
      <w:r w:rsidR="003F4FE4" w:rsidRPr="00BA318C">
        <w:rPr>
          <w:rFonts w:ascii="Times New Roman" w:hAnsi="Times New Roman"/>
          <w:sz w:val="24"/>
          <w:szCs w:val="24"/>
          <w:lang w:val="lv-LV"/>
        </w:rPr>
        <w:t>universitā</w:t>
      </w:r>
      <w:r w:rsidR="003F4FE4">
        <w:rPr>
          <w:rFonts w:ascii="Times New Roman" w:hAnsi="Times New Roman"/>
          <w:sz w:val="24"/>
          <w:szCs w:val="24"/>
          <w:lang w:val="lv-LV"/>
        </w:rPr>
        <w:t>tes</w:t>
      </w:r>
      <w:r w:rsidRPr="00BA318C">
        <w:rPr>
          <w:rFonts w:ascii="Times New Roman" w:hAnsi="Times New Roman"/>
          <w:sz w:val="24"/>
          <w:szCs w:val="24"/>
          <w:lang w:val="lv-LV"/>
        </w:rPr>
        <w:t xml:space="preserve">, </w:t>
      </w:r>
      <w:r w:rsidR="003F4FE4" w:rsidRPr="00BA318C">
        <w:rPr>
          <w:rFonts w:ascii="Times New Roman" w:hAnsi="Times New Roman"/>
          <w:sz w:val="24"/>
          <w:szCs w:val="24"/>
          <w:lang w:val="lv-LV"/>
        </w:rPr>
        <w:t>investor</w:t>
      </w:r>
      <w:r w:rsidR="003F4FE4">
        <w:rPr>
          <w:rFonts w:ascii="Times New Roman" w:hAnsi="Times New Roman"/>
          <w:sz w:val="24"/>
          <w:szCs w:val="24"/>
          <w:lang w:val="lv-LV"/>
        </w:rPr>
        <w:t>i</w:t>
      </w:r>
      <w:r w:rsidRPr="00BA318C">
        <w:rPr>
          <w:rFonts w:ascii="Times New Roman" w:hAnsi="Times New Roman"/>
          <w:sz w:val="24"/>
          <w:szCs w:val="24"/>
          <w:lang w:val="lv-LV"/>
        </w:rPr>
        <w:t xml:space="preserve">, </w:t>
      </w:r>
      <w:r w:rsidR="003F4FE4" w:rsidRPr="00BA318C">
        <w:rPr>
          <w:rFonts w:ascii="Times New Roman" w:hAnsi="Times New Roman"/>
          <w:sz w:val="24"/>
          <w:szCs w:val="24"/>
          <w:lang w:val="lv-LV"/>
        </w:rPr>
        <w:t>starptautisk</w:t>
      </w:r>
      <w:r w:rsidR="003F4FE4">
        <w:rPr>
          <w:rFonts w:ascii="Times New Roman" w:hAnsi="Times New Roman"/>
          <w:sz w:val="24"/>
          <w:szCs w:val="24"/>
          <w:lang w:val="lv-LV"/>
        </w:rPr>
        <w:t>ie</w:t>
      </w:r>
      <w:r w:rsidR="003F4FE4" w:rsidRPr="00BA318C">
        <w:rPr>
          <w:rFonts w:ascii="Times New Roman" w:hAnsi="Times New Roman"/>
          <w:sz w:val="24"/>
          <w:szCs w:val="24"/>
          <w:lang w:val="lv-LV"/>
        </w:rPr>
        <w:t xml:space="preserve"> ekspert</w:t>
      </w:r>
      <w:r w:rsidR="003F4FE4">
        <w:rPr>
          <w:rFonts w:ascii="Times New Roman" w:hAnsi="Times New Roman"/>
          <w:sz w:val="24"/>
          <w:szCs w:val="24"/>
          <w:lang w:val="lv-LV"/>
        </w:rPr>
        <w:t>i</w:t>
      </w:r>
      <w:r w:rsidR="003F4FE4" w:rsidRPr="00BA318C">
        <w:rPr>
          <w:rFonts w:ascii="Times New Roman" w:hAnsi="Times New Roman"/>
          <w:sz w:val="24"/>
          <w:szCs w:val="24"/>
          <w:lang w:val="lv-LV"/>
        </w:rPr>
        <w:t xml:space="preserve"> </w:t>
      </w:r>
      <w:r w:rsidRPr="00BA318C">
        <w:rPr>
          <w:rFonts w:ascii="Times New Roman" w:hAnsi="Times New Roman"/>
          <w:sz w:val="24"/>
          <w:szCs w:val="24"/>
          <w:lang w:val="lv-LV"/>
        </w:rPr>
        <w:t>u.</w:t>
      </w:r>
      <w:r w:rsidR="001D6329">
        <w:rPr>
          <w:rFonts w:ascii="Times New Roman" w:hAnsi="Times New Roman"/>
          <w:sz w:val="24"/>
          <w:szCs w:val="24"/>
          <w:lang w:val="lv-LV"/>
        </w:rPr>
        <w:t> </w:t>
      </w:r>
      <w:r w:rsidRPr="00BA318C">
        <w:rPr>
          <w:rFonts w:ascii="Times New Roman" w:hAnsi="Times New Roman"/>
          <w:sz w:val="24"/>
          <w:szCs w:val="24"/>
          <w:lang w:val="lv-LV"/>
        </w:rPr>
        <w:t>c.)</w:t>
      </w:r>
      <w:r w:rsidR="003F4FE4">
        <w:rPr>
          <w:rFonts w:ascii="Times New Roman" w:hAnsi="Times New Roman"/>
          <w:sz w:val="24"/>
          <w:szCs w:val="24"/>
          <w:lang w:val="lv-LV"/>
        </w:rPr>
        <w:t>, kā arī</w:t>
      </w:r>
      <w:r w:rsidRPr="00BA318C">
        <w:rPr>
          <w:rFonts w:ascii="Times New Roman" w:hAnsi="Times New Roman"/>
          <w:sz w:val="24"/>
          <w:szCs w:val="24"/>
          <w:lang w:val="lv-LV"/>
        </w:rPr>
        <w:t xml:space="preserve"> spēj</w:t>
      </w:r>
      <w:r w:rsidR="003F4FE4">
        <w:rPr>
          <w:rFonts w:ascii="Times New Roman" w:hAnsi="Times New Roman"/>
          <w:sz w:val="24"/>
          <w:szCs w:val="24"/>
          <w:lang w:val="lv-LV"/>
        </w:rPr>
        <w:t>a</w:t>
      </w:r>
      <w:r w:rsidRPr="00BA318C">
        <w:rPr>
          <w:rFonts w:ascii="Times New Roman" w:hAnsi="Times New Roman"/>
          <w:sz w:val="24"/>
          <w:szCs w:val="24"/>
          <w:lang w:val="lv-LV"/>
        </w:rPr>
        <w:t xml:space="preserve"> risināt problēmas gan valsts, gan reģionālā līmenī.</w:t>
      </w:r>
    </w:p>
    <w:p w14:paraId="2AB98A90" w14:textId="7FC31D60" w:rsidR="00044CAB" w:rsidRPr="00BA318C" w:rsidRDefault="00044CAB" w:rsidP="00044CAB">
      <w:pPr>
        <w:jc w:val="both"/>
        <w:rPr>
          <w:rFonts w:ascii="Times New Roman" w:hAnsi="Times New Roman"/>
          <w:sz w:val="24"/>
          <w:szCs w:val="24"/>
          <w:lang w:val="lv-LV"/>
        </w:rPr>
      </w:pPr>
      <w:r w:rsidRPr="00BA318C">
        <w:rPr>
          <w:rFonts w:ascii="Times New Roman" w:hAnsi="Times New Roman"/>
          <w:sz w:val="24"/>
          <w:szCs w:val="24"/>
          <w:lang w:val="lv-LV"/>
        </w:rPr>
        <w:t xml:space="preserve">Izveidojot TBC, </w:t>
      </w:r>
      <w:r w:rsidR="007C40A4">
        <w:rPr>
          <w:rFonts w:ascii="Times New Roman" w:hAnsi="Times New Roman"/>
          <w:sz w:val="24"/>
          <w:szCs w:val="24"/>
          <w:lang w:val="lv-LV"/>
        </w:rPr>
        <w:t>Programmas finansējums</w:t>
      </w:r>
      <w:r w:rsidR="007C40A4" w:rsidRPr="00BA318C">
        <w:rPr>
          <w:rFonts w:ascii="Times New Roman" w:hAnsi="Times New Roman"/>
          <w:sz w:val="24"/>
          <w:szCs w:val="24"/>
          <w:lang w:val="lv-LV"/>
        </w:rPr>
        <w:t xml:space="preserve"> </w:t>
      </w:r>
      <w:r w:rsidRPr="00BA318C">
        <w:rPr>
          <w:rFonts w:ascii="Times New Roman" w:hAnsi="Times New Roman"/>
          <w:sz w:val="24"/>
          <w:szCs w:val="24"/>
          <w:lang w:val="lv-LV"/>
        </w:rPr>
        <w:t xml:space="preserve">nodrošinās Latvijai iespēju izveidot ilgtermiņa sadarbības platformu tehnoloģiski ietilpīgu biznesa ideju izstrādei un pilnveidošanai. Tas arī sagatavos Latvijas privātos uzņēmumus papildu attīstības finansējuma piesaistīšanai, piemēram, </w:t>
      </w:r>
      <w:proofErr w:type="spellStart"/>
      <w:r w:rsidR="007C40A4">
        <w:rPr>
          <w:rFonts w:ascii="Times New Roman" w:hAnsi="Times New Roman"/>
          <w:sz w:val="24"/>
          <w:szCs w:val="24"/>
          <w:lang w:val="lv-LV"/>
        </w:rPr>
        <w:t>akselerācijai</w:t>
      </w:r>
      <w:proofErr w:type="spellEnd"/>
      <w:r w:rsidR="007C40A4">
        <w:rPr>
          <w:rFonts w:ascii="Times New Roman" w:hAnsi="Times New Roman"/>
          <w:sz w:val="24"/>
          <w:szCs w:val="24"/>
          <w:lang w:val="lv-LV"/>
        </w:rPr>
        <w:t>,</w:t>
      </w:r>
      <w:r w:rsidR="007C40A4" w:rsidRPr="00BA318C">
        <w:rPr>
          <w:rFonts w:ascii="Times New Roman" w:hAnsi="Times New Roman"/>
          <w:sz w:val="24"/>
          <w:szCs w:val="24"/>
          <w:lang w:val="lv-LV"/>
        </w:rPr>
        <w:t xml:space="preserve"> </w:t>
      </w:r>
      <w:r w:rsidRPr="00BA318C">
        <w:rPr>
          <w:rFonts w:ascii="Times New Roman" w:hAnsi="Times New Roman"/>
          <w:sz w:val="24"/>
          <w:szCs w:val="24"/>
          <w:lang w:val="lv-LV"/>
        </w:rPr>
        <w:t>riska kapitāl</w:t>
      </w:r>
      <w:r w:rsidR="007C40A4">
        <w:rPr>
          <w:rFonts w:ascii="Times New Roman" w:hAnsi="Times New Roman"/>
          <w:sz w:val="24"/>
          <w:szCs w:val="24"/>
          <w:lang w:val="lv-LV"/>
        </w:rPr>
        <w:t>am,</w:t>
      </w:r>
      <w:r w:rsidRPr="00BA318C">
        <w:rPr>
          <w:rFonts w:ascii="Times New Roman" w:hAnsi="Times New Roman"/>
          <w:sz w:val="24"/>
          <w:szCs w:val="24"/>
          <w:lang w:val="lv-LV"/>
        </w:rPr>
        <w:t xml:space="preserve">  komercbanku vai </w:t>
      </w:r>
      <w:r w:rsidR="00FA09F5">
        <w:rPr>
          <w:rFonts w:ascii="Times New Roman" w:hAnsi="Times New Roman"/>
          <w:sz w:val="24"/>
          <w:szCs w:val="24"/>
          <w:lang w:val="lv-LV"/>
        </w:rPr>
        <w:t>biznesa eņģeļu</w:t>
      </w:r>
      <w:r w:rsidRPr="00BA318C">
        <w:rPr>
          <w:rFonts w:ascii="Times New Roman" w:hAnsi="Times New Roman"/>
          <w:sz w:val="24"/>
          <w:szCs w:val="24"/>
          <w:lang w:val="lv-LV"/>
        </w:rPr>
        <w:t xml:space="preserve"> </w:t>
      </w:r>
      <w:r w:rsidR="007C40A4" w:rsidRPr="00BA318C">
        <w:rPr>
          <w:rFonts w:ascii="Times New Roman" w:hAnsi="Times New Roman"/>
          <w:sz w:val="24"/>
          <w:szCs w:val="24"/>
          <w:lang w:val="lv-LV"/>
        </w:rPr>
        <w:t>finansējum</w:t>
      </w:r>
      <w:r w:rsidR="007C40A4">
        <w:rPr>
          <w:rFonts w:ascii="Times New Roman" w:hAnsi="Times New Roman"/>
          <w:sz w:val="24"/>
          <w:szCs w:val="24"/>
          <w:lang w:val="lv-LV"/>
        </w:rPr>
        <w:t>am</w:t>
      </w:r>
      <w:r w:rsidRPr="00BA318C">
        <w:rPr>
          <w:rFonts w:ascii="Times New Roman" w:hAnsi="Times New Roman"/>
          <w:sz w:val="24"/>
          <w:szCs w:val="24"/>
          <w:lang w:val="lv-LV"/>
        </w:rPr>
        <w:t>. TBC kalpos arī kā vieta, kur tikties un veidot kontaktu tīklus starp inovācijas dalībniekiem, piemēram, biznesa ideju attīstītājiem, pētniekiem, esošajiem inovatīvajiem MVU, tostarp lielajiem uzņēmumiem un jaunuzņēmumiem, investoriem, biznesa treneriem, inovāciju sludinātājiem u</w:t>
      </w:r>
      <w:r w:rsidR="001D6329">
        <w:rPr>
          <w:rFonts w:ascii="Times New Roman" w:hAnsi="Times New Roman"/>
          <w:sz w:val="24"/>
          <w:szCs w:val="24"/>
          <w:lang w:val="lv-LV"/>
        </w:rPr>
        <w:t>tt.</w:t>
      </w:r>
    </w:p>
    <w:p w14:paraId="2B057780" w14:textId="053B4269" w:rsidR="00044CAB" w:rsidRPr="00BA318C" w:rsidRDefault="00044CAB" w:rsidP="00044CAB">
      <w:pPr>
        <w:spacing w:before="240"/>
        <w:jc w:val="both"/>
        <w:rPr>
          <w:rFonts w:ascii="Times New Roman" w:hAnsi="Times New Roman"/>
          <w:i/>
          <w:lang w:val="lv-LV"/>
        </w:rPr>
      </w:pPr>
      <w:r w:rsidRPr="00BA318C">
        <w:rPr>
          <w:rFonts w:ascii="Times New Roman" w:hAnsi="Times New Roman"/>
          <w:sz w:val="24"/>
          <w:szCs w:val="24"/>
          <w:lang w:val="lv-LV"/>
        </w:rPr>
        <w:t xml:space="preserve">TBC izveide un vadīšana tieši ietekmē </w:t>
      </w:r>
      <w:r w:rsidR="004F3FB4">
        <w:rPr>
          <w:rFonts w:ascii="Times New Roman" w:hAnsi="Times New Roman"/>
          <w:sz w:val="24"/>
          <w:szCs w:val="24"/>
          <w:lang w:val="lv-LV"/>
        </w:rPr>
        <w:t>P</w:t>
      </w:r>
      <w:r w:rsidRPr="00BA318C">
        <w:rPr>
          <w:rFonts w:ascii="Times New Roman" w:hAnsi="Times New Roman"/>
          <w:sz w:val="24"/>
          <w:szCs w:val="24"/>
          <w:lang w:val="lv-LV"/>
        </w:rPr>
        <w:t xml:space="preserve">rogrammas vispārējo mērķi veicināt </w:t>
      </w:r>
      <w:r w:rsidR="00F31752" w:rsidRPr="00BA318C">
        <w:rPr>
          <w:rFonts w:ascii="Times New Roman" w:hAnsi="Times New Roman"/>
          <w:sz w:val="24"/>
          <w:szCs w:val="24"/>
          <w:lang w:val="lv-LV"/>
        </w:rPr>
        <w:t>vērtīb</w:t>
      </w:r>
      <w:r w:rsidR="00F31752">
        <w:rPr>
          <w:rFonts w:ascii="Times New Roman" w:hAnsi="Times New Roman"/>
          <w:sz w:val="24"/>
          <w:szCs w:val="24"/>
          <w:lang w:val="lv-LV"/>
        </w:rPr>
        <w:t>u</w:t>
      </w:r>
      <w:r w:rsidR="00F31752" w:rsidRPr="00BA318C">
        <w:rPr>
          <w:rFonts w:ascii="Times New Roman" w:hAnsi="Times New Roman"/>
          <w:sz w:val="24"/>
          <w:szCs w:val="24"/>
          <w:lang w:val="lv-LV"/>
        </w:rPr>
        <w:t xml:space="preserve"> </w:t>
      </w:r>
      <w:r w:rsidRPr="00BA318C">
        <w:rPr>
          <w:rFonts w:ascii="Times New Roman" w:hAnsi="Times New Roman"/>
          <w:sz w:val="24"/>
          <w:szCs w:val="24"/>
          <w:lang w:val="lv-LV"/>
        </w:rPr>
        <w:t xml:space="preserve">radīšanu un ilgtspējīgu izaugsmi Latvijas privātajā uzņēmējdarbības sektorā. TBC projekts rada pievienoto vērtību tehnoloģiski ietilpīgu inovāciju attīstībai, tostarp palielina inovatīvo uzņēmumu skaitu Latvijā, uzlabo uzņēmēju informētību par inovāciju ietekmi uz iespēju mainīt to uzņēmējdarbības modeli un konkurētspēju, palielina sadarbības projektu skaitu starp uzņēmumiem un zinātniskajām institūcijām, palielina to projektu skaitu, kas pēc biznesa inkubācijas ir ienākuši tirgū, un tam ir potenciāls vairot biznesa idejas ārvalstu tirgos. </w:t>
      </w:r>
      <w:bookmarkStart w:id="29" w:name="_Hlk9238936"/>
      <w:r w:rsidRPr="00BA318C">
        <w:rPr>
          <w:rFonts w:ascii="Times New Roman" w:hAnsi="Times New Roman"/>
          <w:sz w:val="24"/>
          <w:szCs w:val="24"/>
          <w:lang w:val="lv-LV"/>
        </w:rPr>
        <w:t xml:space="preserve">Kopumā TBC darbība palielinās Latvijas tehnoloģiski intensīvo uzņēmumu konkurētspēju. </w:t>
      </w:r>
      <w:bookmarkEnd w:id="29"/>
    </w:p>
    <w:sectPr w:rsidR="00044CAB" w:rsidRPr="00BA318C" w:rsidSect="00C6479C">
      <w:headerReference w:type="default" r:id="rId17"/>
      <w:footerReference w:type="default" r:id="rId18"/>
      <w:headerReference w:type="first" r:id="rId19"/>
      <w:footerReference w:type="first" r:id="rId20"/>
      <w:pgSz w:w="12240" w:h="15840"/>
      <w:pgMar w:top="1134" w:right="1134" w:bottom="1134" w:left="1134" w:header="709" w:footer="709"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2A9F" w14:textId="77777777" w:rsidR="00B85E1D" w:rsidRDefault="00B85E1D">
      <w:pPr>
        <w:spacing w:after="0"/>
      </w:pPr>
      <w:r>
        <w:separator/>
      </w:r>
    </w:p>
  </w:endnote>
  <w:endnote w:type="continuationSeparator" w:id="0">
    <w:p w14:paraId="4370B152" w14:textId="77777777" w:rsidR="00B85E1D" w:rsidRDefault="00B85E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79EF" w14:textId="689FE00F" w:rsidR="006A77E3" w:rsidRPr="006A77E3" w:rsidRDefault="006A77E3">
    <w:pPr>
      <w:pStyle w:val="Footer"/>
      <w:rPr>
        <w:rFonts w:ascii="Times New Roman" w:hAnsi="Times New Roman"/>
        <w:lang w:val="en-GB"/>
      </w:rPr>
    </w:pPr>
    <w:r w:rsidRPr="00845664">
      <w:rPr>
        <w:rFonts w:ascii="Times New Roman" w:hAnsi="Times New Roman"/>
        <w:lang w:val="en-GB"/>
      </w:rPr>
      <w:t>EMkoncep_10072019_NFI_MVUprogramma</w:t>
    </w:r>
    <w:r>
      <w:rPr>
        <w:rFonts w:ascii="Times New Roman" w:hAnsi="Times New Roman"/>
        <w:lang w:val="en-GB"/>
      </w:rPr>
      <w:t>_LAT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30E2" w14:textId="307BEAA0" w:rsidR="006A77E3" w:rsidRDefault="006A77E3">
    <w:pPr>
      <w:pStyle w:val="Footer"/>
      <w:jc w:val="center"/>
    </w:pPr>
  </w:p>
  <w:p w14:paraId="42FA1E20" w14:textId="0D87893B" w:rsidR="006A77E3" w:rsidRPr="00845664" w:rsidRDefault="006A77E3">
    <w:pPr>
      <w:pStyle w:val="Footer"/>
      <w:rPr>
        <w:rFonts w:ascii="Times New Roman" w:hAnsi="Times New Roman"/>
        <w:lang w:val="en-GB"/>
      </w:rPr>
    </w:pPr>
    <w:r w:rsidRPr="00845664">
      <w:rPr>
        <w:rFonts w:ascii="Times New Roman" w:hAnsi="Times New Roman"/>
        <w:lang w:val="en-GB"/>
      </w:rPr>
      <w:t>EMkoncep_10072019_NFI_MVUprogramma</w:t>
    </w:r>
    <w:r>
      <w:rPr>
        <w:rFonts w:ascii="Times New Roman" w:hAnsi="Times New Roman"/>
        <w:lang w:val="en-GB"/>
      </w:rPr>
      <w:t>_LAT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AE5F" w14:textId="77777777" w:rsidR="006A77E3" w:rsidRDefault="006A77E3">
    <w:pPr>
      <w:pStyle w:val="Footer"/>
      <w:jc w:val="right"/>
    </w:pPr>
  </w:p>
  <w:p w14:paraId="474B6A8C" w14:textId="761858BD" w:rsidR="006A77E3" w:rsidRPr="00845664" w:rsidRDefault="006A77E3">
    <w:pPr>
      <w:pStyle w:val="Footer"/>
      <w:rPr>
        <w:rFonts w:ascii="Times New Roman" w:hAnsi="Times New Roman"/>
        <w:lang w:val="en-GB"/>
      </w:rPr>
    </w:pPr>
    <w:r w:rsidRPr="00845664">
      <w:rPr>
        <w:rFonts w:ascii="Times New Roman" w:hAnsi="Times New Roman"/>
        <w:lang w:val="en-GB"/>
      </w:rPr>
      <w:t>EMkoncep_10072019_NFI_MVUprogramma</w:t>
    </w:r>
    <w:r>
      <w:rPr>
        <w:rFonts w:ascii="Times New Roman" w:hAnsi="Times New Roman"/>
        <w:lang w:val="en-GB"/>
      </w:rPr>
      <w:t>_LAT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956158"/>
      <w:docPartObj>
        <w:docPartGallery w:val="Page Numbers (Bottom of Page)"/>
        <w:docPartUnique/>
      </w:docPartObj>
    </w:sdtPr>
    <w:sdtEndPr>
      <w:rPr>
        <w:noProof/>
      </w:rPr>
    </w:sdtEndPr>
    <w:sdtContent>
      <w:p w14:paraId="37F8E3E1" w14:textId="77777777" w:rsidR="006A77E3" w:rsidRDefault="00B85E1D">
        <w:pPr>
          <w:pStyle w:val="Footer"/>
          <w:jc w:val="center"/>
        </w:pPr>
      </w:p>
    </w:sdtContent>
  </w:sdt>
  <w:p w14:paraId="624B0F9E" w14:textId="77777777" w:rsidR="006A77E3" w:rsidRDefault="006A77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911D" w14:textId="77777777" w:rsidR="006A77E3" w:rsidRDefault="006A77E3">
    <w:pPr>
      <w:pStyle w:val="Footer"/>
      <w:jc w:val="right"/>
    </w:pPr>
  </w:p>
  <w:p w14:paraId="55EDFD6B" w14:textId="77777777" w:rsidR="006A77E3" w:rsidRPr="00B27FF5" w:rsidRDefault="006A77E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9BA38" w14:textId="77777777" w:rsidR="00B85E1D" w:rsidRDefault="00B85E1D">
      <w:r>
        <w:separator/>
      </w:r>
    </w:p>
  </w:footnote>
  <w:footnote w:type="continuationSeparator" w:id="0">
    <w:p w14:paraId="285DBEA7" w14:textId="77777777" w:rsidR="00B85E1D" w:rsidRDefault="00B85E1D">
      <w:r>
        <w:continuationSeparator/>
      </w:r>
    </w:p>
  </w:footnote>
  <w:footnote w:id="1">
    <w:p w14:paraId="2E15D54F" w14:textId="238E1504" w:rsidR="006A77E3" w:rsidRPr="00C37C76" w:rsidRDefault="006A77E3">
      <w:pPr>
        <w:pStyle w:val="FootnoteText"/>
        <w:rPr>
          <w:lang w:val="lv-LV"/>
        </w:rPr>
      </w:pPr>
      <w:r>
        <w:rPr>
          <w:rStyle w:val="FootnoteReference"/>
        </w:rPr>
        <w:footnoteRef/>
      </w:r>
      <w:r>
        <w:t xml:space="preserve"> </w:t>
      </w:r>
      <w:r>
        <w:rPr>
          <w:lang w:val="lv-LV"/>
        </w:rPr>
        <w:t>Ekonomikas ministrija kopā ar Latvijas Investīciju un attīstības aģentūru ir atbildīga par Programmas koncepcijas un normatīvo aktu sagatavošanu.</w:t>
      </w:r>
    </w:p>
  </w:footnote>
  <w:footnote w:id="2">
    <w:p w14:paraId="20FF39C9" w14:textId="4D6F778E" w:rsidR="006A77E3" w:rsidRPr="001579BC" w:rsidRDefault="006A77E3" w:rsidP="00044CAB">
      <w:pPr>
        <w:pStyle w:val="FootnoteText"/>
        <w:spacing w:after="0"/>
        <w:jc w:val="both"/>
        <w:rPr>
          <w:rFonts w:ascii="Times New Roman" w:hAnsi="Times New Roman"/>
          <w:sz w:val="16"/>
          <w:szCs w:val="16"/>
          <w:lang w:val="lv-LV"/>
        </w:rPr>
      </w:pPr>
      <w:r w:rsidRPr="00B100DD">
        <w:rPr>
          <w:rStyle w:val="FootnoteReference"/>
          <w:rFonts w:ascii="Times New Roman" w:eastAsia="Calibri" w:hAnsi="Times New Roman"/>
          <w:sz w:val="16"/>
          <w:szCs w:val="16"/>
        </w:rPr>
        <w:footnoteRef/>
      </w:r>
      <w:r w:rsidRPr="00012FD4">
        <w:rPr>
          <w:rFonts w:ascii="Times New Roman" w:hAnsi="Times New Roman"/>
          <w:sz w:val="16"/>
          <w:szCs w:val="16"/>
          <w:lang w:val="lv-LV"/>
        </w:rPr>
        <w:t xml:space="preserve"> Eiropa 2020: Stratēģija </w:t>
      </w:r>
      <w:r>
        <w:rPr>
          <w:rFonts w:ascii="Times New Roman" w:hAnsi="Times New Roman"/>
          <w:sz w:val="16"/>
          <w:szCs w:val="16"/>
          <w:lang w:val="lv-LV"/>
        </w:rPr>
        <w:t>vieda</w:t>
      </w:r>
      <w:r w:rsidRPr="00012FD4">
        <w:rPr>
          <w:rFonts w:ascii="Times New Roman" w:hAnsi="Times New Roman"/>
          <w:sz w:val="16"/>
          <w:szCs w:val="16"/>
          <w:lang w:val="lv-LV"/>
        </w:rPr>
        <w:t>i, ilgtspējīgai un iekļaujošai izaugsmei</w:t>
      </w:r>
    </w:p>
    <w:p w14:paraId="7A58A709" w14:textId="77777777" w:rsidR="006A77E3" w:rsidRPr="001579BC" w:rsidRDefault="00B85E1D" w:rsidP="00044CAB">
      <w:pPr>
        <w:pStyle w:val="FootnoteText"/>
        <w:spacing w:after="0"/>
        <w:jc w:val="both"/>
        <w:rPr>
          <w:rFonts w:ascii="Times New Roman" w:hAnsi="Times New Roman"/>
          <w:sz w:val="16"/>
          <w:szCs w:val="16"/>
          <w:lang w:val="lv-LV"/>
        </w:rPr>
      </w:pPr>
      <w:hyperlink r:id="rId1" w:history="1">
        <w:r w:rsidR="006A77E3" w:rsidRPr="00012FD4">
          <w:rPr>
            <w:rStyle w:val="Hyperlink"/>
            <w:rFonts w:ascii="Times New Roman" w:hAnsi="Times New Roman"/>
            <w:sz w:val="16"/>
            <w:szCs w:val="16"/>
            <w:lang w:val="lv-LV"/>
          </w:rPr>
          <w:t>https://eur-lex.europa.eu/legal-content/LV/TXT/PDF/?uri=CELEX:52010DC2020&amp;from=LV</w:t>
        </w:r>
      </w:hyperlink>
    </w:p>
    <w:p w14:paraId="360D0E5D" w14:textId="77777777" w:rsidR="006A77E3" w:rsidRPr="001579BC" w:rsidRDefault="006A77E3" w:rsidP="00044CAB">
      <w:pPr>
        <w:pStyle w:val="FootnoteText"/>
        <w:spacing w:after="0"/>
        <w:jc w:val="both"/>
        <w:rPr>
          <w:rFonts w:ascii="Times New Roman" w:hAnsi="Times New Roman"/>
          <w:sz w:val="16"/>
          <w:szCs w:val="16"/>
          <w:lang w:val="lv-LV"/>
        </w:rPr>
      </w:pPr>
      <w:r w:rsidRPr="00B100DD">
        <w:rPr>
          <w:rFonts w:ascii="Times New Roman" w:hAnsi="Times New Roman"/>
          <w:sz w:val="16"/>
          <w:szCs w:val="16"/>
          <w:lang w:val="lv-LV"/>
        </w:rPr>
        <w:t>Latvijas Ilgtspējīgas attīstības stratēģija līdz 2030. gadam</w:t>
      </w:r>
    </w:p>
    <w:p w14:paraId="2DECD6A2" w14:textId="77777777" w:rsidR="006A77E3" w:rsidRPr="001579BC" w:rsidRDefault="00B85E1D" w:rsidP="00044CAB">
      <w:pPr>
        <w:pStyle w:val="FootnoteText"/>
        <w:spacing w:after="0"/>
        <w:jc w:val="both"/>
        <w:rPr>
          <w:rFonts w:ascii="Times New Roman" w:hAnsi="Times New Roman"/>
          <w:sz w:val="16"/>
          <w:szCs w:val="16"/>
          <w:lang w:val="lv-LV"/>
        </w:rPr>
      </w:pPr>
      <w:hyperlink r:id="rId2" w:history="1">
        <w:r w:rsidR="006A77E3" w:rsidRPr="00B100DD">
          <w:rPr>
            <w:rStyle w:val="Hyperlink"/>
            <w:rFonts w:ascii="Times New Roman" w:hAnsi="Times New Roman"/>
            <w:sz w:val="16"/>
            <w:szCs w:val="16"/>
            <w:lang w:val="lv-LV"/>
          </w:rPr>
          <w:t>https://www.pkc.gov.lv/sites/default/files/inline-files/Latvija_2030_7.pdf</w:t>
        </w:r>
      </w:hyperlink>
    </w:p>
    <w:p w14:paraId="71F2DE50" w14:textId="77777777" w:rsidR="006A77E3" w:rsidRPr="00B100DD" w:rsidRDefault="006A77E3" w:rsidP="00044CAB">
      <w:pPr>
        <w:pStyle w:val="FootnoteText"/>
        <w:spacing w:after="0"/>
        <w:jc w:val="both"/>
        <w:rPr>
          <w:rFonts w:ascii="Times New Roman" w:hAnsi="Times New Roman"/>
          <w:sz w:val="16"/>
          <w:szCs w:val="16"/>
          <w:lang w:val="en-GB"/>
        </w:rPr>
      </w:pPr>
      <w:r w:rsidRPr="00B100DD">
        <w:rPr>
          <w:rFonts w:ascii="Times New Roman" w:hAnsi="Times New Roman"/>
          <w:sz w:val="16"/>
          <w:szCs w:val="16"/>
          <w:lang w:val="lv-LV"/>
        </w:rPr>
        <w:t>Latvijas Nacionālā reformu programma stratēģijas "Eiropa 2020" īstenošanai</w:t>
      </w:r>
    </w:p>
    <w:p w14:paraId="0D479E9F" w14:textId="77777777" w:rsidR="006A77E3" w:rsidRPr="00B100DD" w:rsidRDefault="00B85E1D" w:rsidP="00044CAB">
      <w:pPr>
        <w:pStyle w:val="FootnoteText"/>
        <w:spacing w:after="0"/>
        <w:jc w:val="both"/>
        <w:rPr>
          <w:rFonts w:ascii="Times New Roman" w:hAnsi="Times New Roman"/>
          <w:sz w:val="16"/>
          <w:szCs w:val="16"/>
          <w:lang w:val="en-GB"/>
        </w:rPr>
      </w:pPr>
      <w:hyperlink r:id="rId3" w:history="1">
        <w:r w:rsidR="006A77E3" w:rsidRPr="00B100DD">
          <w:rPr>
            <w:rStyle w:val="Hyperlink"/>
            <w:rFonts w:ascii="Times New Roman" w:hAnsi="Times New Roman"/>
            <w:sz w:val="16"/>
            <w:szCs w:val="16"/>
            <w:lang w:val="lv-LV"/>
          </w:rPr>
          <w:t>https://rio.jrc.ec.europa.eu/en/library/national-reform-programme-latvia-implementation-europe-2020-strategy</w:t>
        </w:r>
      </w:hyperlink>
    </w:p>
    <w:p w14:paraId="0F9D0179" w14:textId="77777777" w:rsidR="006A77E3" w:rsidRPr="00B100DD" w:rsidRDefault="006A77E3" w:rsidP="00044CAB">
      <w:pPr>
        <w:pStyle w:val="FootnoteText"/>
        <w:spacing w:after="0"/>
        <w:jc w:val="both"/>
        <w:rPr>
          <w:rFonts w:ascii="Times New Roman" w:hAnsi="Times New Roman"/>
          <w:sz w:val="16"/>
          <w:szCs w:val="16"/>
          <w:lang w:val="en-GB"/>
        </w:rPr>
      </w:pPr>
      <w:r w:rsidRPr="00B100DD">
        <w:rPr>
          <w:rFonts w:ascii="Times New Roman" w:hAnsi="Times New Roman"/>
          <w:sz w:val="16"/>
          <w:szCs w:val="16"/>
          <w:lang w:val="lv-LV"/>
        </w:rPr>
        <w:t>Latvijas Nacionālais attīstības plāns 2014. -2020. gadam</w:t>
      </w:r>
    </w:p>
    <w:p w14:paraId="154E2BEB" w14:textId="77777777" w:rsidR="006A77E3" w:rsidRPr="00B100DD" w:rsidRDefault="00B85E1D" w:rsidP="00044CAB">
      <w:pPr>
        <w:pStyle w:val="FootnoteText"/>
        <w:spacing w:after="0"/>
        <w:jc w:val="both"/>
        <w:rPr>
          <w:rFonts w:ascii="Times New Roman" w:hAnsi="Times New Roman"/>
          <w:sz w:val="16"/>
          <w:szCs w:val="16"/>
          <w:lang w:val="en-GB"/>
        </w:rPr>
      </w:pPr>
      <w:hyperlink r:id="rId4" w:history="1">
        <w:r w:rsidR="006A77E3" w:rsidRPr="00B100DD">
          <w:rPr>
            <w:rStyle w:val="Hyperlink"/>
            <w:rFonts w:ascii="Times New Roman" w:hAnsi="Times New Roman"/>
            <w:sz w:val="16"/>
            <w:szCs w:val="16"/>
            <w:lang w:val="lv-LV"/>
          </w:rPr>
          <w:t>http://www.pkc.gov.lv/sites/default/files/inline-files/NDP2020%20English%20Final__.pdf</w:t>
        </w:r>
      </w:hyperlink>
    </w:p>
    <w:p w14:paraId="72F7893F" w14:textId="77777777" w:rsidR="006A77E3" w:rsidRPr="00B100DD" w:rsidRDefault="006A77E3" w:rsidP="00044CAB">
      <w:pPr>
        <w:pStyle w:val="FootnoteText"/>
        <w:spacing w:after="0"/>
        <w:jc w:val="both"/>
        <w:rPr>
          <w:rFonts w:ascii="Times New Roman" w:hAnsi="Times New Roman"/>
          <w:sz w:val="16"/>
          <w:szCs w:val="16"/>
          <w:lang w:val="en-GB"/>
        </w:rPr>
      </w:pPr>
      <w:r w:rsidRPr="00B100DD">
        <w:rPr>
          <w:rFonts w:ascii="Times New Roman" w:hAnsi="Times New Roman"/>
          <w:sz w:val="16"/>
          <w:szCs w:val="16"/>
          <w:lang w:val="lv-LV"/>
        </w:rPr>
        <w:t>Valsts rūpniecības politikas pamatnostādnes 2014. -2020. gadam</w:t>
      </w:r>
    </w:p>
    <w:p w14:paraId="1D591C8A" w14:textId="77777777" w:rsidR="006A77E3" w:rsidRPr="0026679E" w:rsidRDefault="00B85E1D" w:rsidP="00044CAB">
      <w:pPr>
        <w:pStyle w:val="FootnoteText"/>
        <w:spacing w:after="0"/>
        <w:jc w:val="both"/>
        <w:rPr>
          <w:rFonts w:ascii="Times New Roman" w:hAnsi="Times New Roman"/>
          <w:sz w:val="16"/>
          <w:szCs w:val="16"/>
          <w:lang w:val="fr-BE"/>
        </w:rPr>
      </w:pPr>
      <w:hyperlink r:id="rId5" w:history="1">
        <w:r w:rsidR="006A77E3" w:rsidRPr="0026679E">
          <w:rPr>
            <w:rStyle w:val="Hyperlink"/>
            <w:rFonts w:ascii="Times New Roman" w:hAnsi="Times New Roman"/>
            <w:sz w:val="16"/>
            <w:szCs w:val="16"/>
            <w:lang w:val="lv-LV"/>
          </w:rPr>
          <w:t>https://em.gov.lv/files/uznemejdarbiba/finl_en.pdf</w:t>
        </w:r>
      </w:hyperlink>
      <w:r w:rsidR="006A77E3" w:rsidRPr="0026679E">
        <w:rPr>
          <w:rFonts w:ascii="Times New Roman" w:hAnsi="Times New Roman"/>
          <w:sz w:val="16"/>
          <w:szCs w:val="16"/>
          <w:lang w:val="lv-LV"/>
        </w:rPr>
        <w:t xml:space="preserve"> (EN; neoficiāls, saīsināts dokuments)</w:t>
      </w:r>
    </w:p>
    <w:p w14:paraId="7EA8AE46" w14:textId="77777777" w:rsidR="006A77E3" w:rsidRPr="0026679E" w:rsidRDefault="00B85E1D" w:rsidP="00044CAB">
      <w:pPr>
        <w:pStyle w:val="FootnoteText"/>
        <w:spacing w:after="0"/>
        <w:jc w:val="both"/>
        <w:rPr>
          <w:rFonts w:ascii="Times New Roman" w:hAnsi="Times New Roman"/>
          <w:sz w:val="16"/>
          <w:szCs w:val="16"/>
          <w:lang w:val="fr-BE"/>
        </w:rPr>
      </w:pPr>
      <w:hyperlink r:id="rId6" w:history="1">
        <w:r w:rsidR="006A77E3" w:rsidRPr="0026679E">
          <w:rPr>
            <w:rStyle w:val="Hyperlink"/>
            <w:rFonts w:ascii="Times New Roman" w:hAnsi="Times New Roman"/>
            <w:sz w:val="16"/>
            <w:szCs w:val="16"/>
            <w:lang w:val="lv-LV"/>
          </w:rPr>
          <w:t>http://polsis.mk.gov.lv/documents/4391</w:t>
        </w:r>
      </w:hyperlink>
      <w:r w:rsidR="006A77E3" w:rsidRPr="0026679E">
        <w:rPr>
          <w:rFonts w:ascii="Times New Roman" w:hAnsi="Times New Roman"/>
          <w:sz w:val="16"/>
          <w:szCs w:val="16"/>
          <w:lang w:val="lv-LV"/>
        </w:rPr>
        <w:t xml:space="preserve"> (LV; oficiālais dokuments)</w:t>
      </w:r>
    </w:p>
    <w:p w14:paraId="2832B2F6" w14:textId="77777777" w:rsidR="006A77E3" w:rsidRPr="00C37C76" w:rsidRDefault="006A77E3" w:rsidP="00044CAB">
      <w:pPr>
        <w:pStyle w:val="FootnoteText"/>
        <w:spacing w:after="0"/>
        <w:jc w:val="both"/>
        <w:rPr>
          <w:rFonts w:ascii="Times New Roman" w:hAnsi="Times New Roman"/>
          <w:sz w:val="16"/>
          <w:szCs w:val="16"/>
          <w:lang w:val="fr-BE"/>
        </w:rPr>
      </w:pPr>
      <w:r w:rsidRPr="00B100DD">
        <w:rPr>
          <w:rFonts w:ascii="Times New Roman" w:hAnsi="Times New Roman"/>
          <w:sz w:val="16"/>
          <w:szCs w:val="16"/>
          <w:lang w:val="lv-LV"/>
        </w:rPr>
        <w:t>Zinātnes, tehnoloģiju un inovāciju attīstības pamatnostādnes 2014. -2020. gadam (t.sk. Latvijas Viedās specializācijas stratēģija)</w:t>
      </w:r>
    </w:p>
    <w:p w14:paraId="3C0840D6" w14:textId="77777777" w:rsidR="006A77E3" w:rsidRPr="00C37C76" w:rsidRDefault="00B85E1D" w:rsidP="00044CAB">
      <w:pPr>
        <w:pStyle w:val="FootnoteText"/>
        <w:spacing w:after="0"/>
        <w:jc w:val="both"/>
        <w:rPr>
          <w:rFonts w:ascii="Times New Roman" w:hAnsi="Times New Roman"/>
          <w:sz w:val="16"/>
          <w:szCs w:val="16"/>
          <w:lang w:val="fr-BE"/>
        </w:rPr>
      </w:pPr>
      <w:hyperlink r:id="rId7" w:history="1">
        <w:r w:rsidR="006A77E3" w:rsidRPr="00B100DD">
          <w:rPr>
            <w:rStyle w:val="Hyperlink"/>
            <w:rFonts w:ascii="Times New Roman" w:hAnsi="Times New Roman"/>
            <w:sz w:val="16"/>
            <w:szCs w:val="16"/>
            <w:lang w:val="lv-LV"/>
          </w:rPr>
          <w:t>http://cfla.gov.lv/userfiles/files/1111_Science%20TDevelopment%20and%20Innovation%20Framework%202014-2020_ENG.doc</w:t>
        </w:r>
      </w:hyperlink>
      <w:r w:rsidR="006A77E3" w:rsidRPr="00B100DD">
        <w:rPr>
          <w:rFonts w:ascii="Times New Roman" w:hAnsi="Times New Roman"/>
          <w:sz w:val="16"/>
          <w:szCs w:val="16"/>
          <w:lang w:val="lv-LV"/>
        </w:rPr>
        <w:t xml:space="preserve"> </w:t>
      </w:r>
    </w:p>
    <w:p w14:paraId="23AC37CC" w14:textId="77777777" w:rsidR="006A77E3" w:rsidRPr="0026679E" w:rsidRDefault="006A77E3" w:rsidP="00044CAB">
      <w:pPr>
        <w:pStyle w:val="FootnoteText"/>
        <w:spacing w:after="0"/>
        <w:jc w:val="both"/>
        <w:rPr>
          <w:rFonts w:ascii="Times New Roman" w:hAnsi="Times New Roman"/>
          <w:sz w:val="16"/>
          <w:szCs w:val="16"/>
          <w:lang w:val="fr-BE"/>
        </w:rPr>
      </w:pPr>
      <w:r w:rsidRPr="0026679E">
        <w:rPr>
          <w:rFonts w:ascii="Times New Roman" w:hAnsi="Times New Roman"/>
          <w:sz w:val="16"/>
          <w:szCs w:val="16"/>
          <w:lang w:val="lv-LV"/>
        </w:rPr>
        <w:t>(EN; neoficiāls dokuments)</w:t>
      </w:r>
    </w:p>
    <w:p w14:paraId="20E54FB9" w14:textId="77777777" w:rsidR="006A77E3" w:rsidRPr="0026679E" w:rsidRDefault="00B85E1D" w:rsidP="00044CAB">
      <w:pPr>
        <w:pStyle w:val="FootnoteText"/>
        <w:spacing w:after="0"/>
        <w:jc w:val="both"/>
        <w:rPr>
          <w:rFonts w:ascii="Times New Roman" w:hAnsi="Times New Roman"/>
          <w:sz w:val="16"/>
          <w:szCs w:val="16"/>
          <w:lang w:val="fr-FR"/>
        </w:rPr>
      </w:pPr>
      <w:hyperlink r:id="rId8" w:history="1">
        <w:r w:rsidR="006A77E3" w:rsidRPr="0026679E">
          <w:rPr>
            <w:rStyle w:val="Hyperlink"/>
            <w:rFonts w:ascii="Times New Roman" w:hAnsi="Times New Roman"/>
            <w:sz w:val="16"/>
            <w:szCs w:val="16"/>
            <w:lang w:val="lv-LV"/>
          </w:rPr>
          <w:t>http://polsis.mk.gov.lv/documents/4608</w:t>
        </w:r>
      </w:hyperlink>
      <w:r w:rsidR="006A77E3" w:rsidRPr="0026679E">
        <w:rPr>
          <w:rFonts w:ascii="Times New Roman" w:hAnsi="Times New Roman"/>
          <w:sz w:val="16"/>
          <w:szCs w:val="16"/>
          <w:lang w:val="lv-LV"/>
        </w:rPr>
        <w:t xml:space="preserve"> (LV; oficiālais dokuments)</w:t>
      </w:r>
    </w:p>
    <w:p w14:paraId="1830320B" w14:textId="77777777" w:rsidR="006A77E3" w:rsidRDefault="006A77E3" w:rsidP="00044CAB">
      <w:pPr>
        <w:pStyle w:val="FootnoteText"/>
        <w:spacing w:after="0"/>
        <w:jc w:val="both"/>
        <w:rPr>
          <w:rFonts w:ascii="Times New Roman" w:hAnsi="Times New Roman"/>
          <w:sz w:val="16"/>
          <w:szCs w:val="16"/>
          <w:lang w:val="en-GB"/>
        </w:rPr>
      </w:pPr>
      <w:r w:rsidRPr="007D041C">
        <w:rPr>
          <w:rFonts w:ascii="Times New Roman" w:hAnsi="Times New Roman"/>
          <w:sz w:val="16"/>
          <w:szCs w:val="16"/>
          <w:lang w:val="lv-LV"/>
        </w:rPr>
        <w:t>Informācijas sabiedrības attīstības pamatnostādnes 2014. -2020. gadam (EN)</w:t>
      </w:r>
    </w:p>
    <w:p w14:paraId="0BFC8E91" w14:textId="77777777" w:rsidR="006A77E3" w:rsidRPr="00B100DD" w:rsidRDefault="00B85E1D" w:rsidP="00044CAB">
      <w:pPr>
        <w:pStyle w:val="FootnoteText"/>
        <w:spacing w:after="0"/>
        <w:jc w:val="both"/>
        <w:rPr>
          <w:rFonts w:ascii="Times New Roman" w:hAnsi="Times New Roman"/>
          <w:sz w:val="16"/>
          <w:szCs w:val="16"/>
          <w:lang w:val="en-GB"/>
        </w:rPr>
      </w:pPr>
      <w:hyperlink r:id="rId9" w:history="1">
        <w:r w:rsidR="006A77E3" w:rsidRPr="003257A1">
          <w:rPr>
            <w:rStyle w:val="Hyperlink"/>
            <w:rFonts w:ascii="Times New Roman" w:hAnsi="Times New Roman"/>
            <w:sz w:val="16"/>
            <w:szCs w:val="16"/>
            <w:lang w:val="lv-LV"/>
          </w:rPr>
          <w:t>http://www.varam.gov.lv/eng/darbibas_veidi/e_gov/?doc=13317</w:t>
        </w:r>
      </w:hyperlink>
      <w:r w:rsidR="006A77E3">
        <w:rPr>
          <w:rFonts w:ascii="Times New Roman" w:hAnsi="Times New Roman"/>
          <w:sz w:val="16"/>
          <w:szCs w:val="16"/>
          <w:lang w:val="lv-LV"/>
        </w:rPr>
        <w:t xml:space="preserve"> </w:t>
      </w:r>
    </w:p>
  </w:footnote>
  <w:footnote w:id="3">
    <w:p w14:paraId="5DFF6BA6" w14:textId="77777777" w:rsidR="006A77E3" w:rsidRPr="00B2334F" w:rsidRDefault="006A77E3" w:rsidP="00287813">
      <w:pPr>
        <w:pStyle w:val="FootnoteText"/>
      </w:pPr>
      <w:r>
        <w:rPr>
          <w:rStyle w:val="FootnoteReference"/>
        </w:rPr>
        <w:footnoteRef/>
      </w:r>
      <w:r>
        <w:t xml:space="preserve"> </w:t>
      </w:r>
      <w:r w:rsidRPr="00B2334F">
        <w:rPr>
          <w:rFonts w:ascii="Times New Roman" w:hAnsi="Times New Roman"/>
          <w:sz w:val="16"/>
          <w:szCs w:val="16"/>
        </w:rPr>
        <w:t>Atbalsta intensitāte tiks noteikta atbilstoši komercdarbības atbalsta regulējumam un attiecināmoizmaksu veidam.</w:t>
      </w:r>
    </w:p>
  </w:footnote>
  <w:footnote w:id="4">
    <w:p w14:paraId="62821004" w14:textId="59B72EAA" w:rsidR="006A77E3" w:rsidRPr="009366BF" w:rsidRDefault="006A77E3" w:rsidP="00C37C76">
      <w:pPr>
        <w:pStyle w:val="FootnoteText"/>
        <w:jc w:val="both"/>
      </w:pPr>
      <w:r>
        <w:rPr>
          <w:rStyle w:val="FootnoteReference"/>
        </w:rPr>
        <w:footnoteRef/>
      </w:r>
      <w:r>
        <w:t xml:space="preserve"> </w:t>
      </w:r>
      <w:r w:rsidRPr="00C37C76">
        <w:rPr>
          <w:rFonts w:ascii="Times New Roman" w:hAnsi="Times New Roman"/>
          <w:sz w:val="16"/>
          <w:szCs w:val="16"/>
        </w:rPr>
        <w:t>Noteikumi par Norvēģijas finanšu instrumenta ieviešanu 2014.–2021. gadā, ko 2016. gada 22. septembrī pieņēma Norvēģijas Ārlietu ministrija saskaņā ar Līguma starp Norvēģijas Karalisti un Eiropas Savienību par Norvēģijas finanšu instrumentu 2014.–2021. gadam 10. panta 5. punktu</w:t>
      </w:r>
      <w:r>
        <w:rPr>
          <w:rFonts w:ascii="Times New Roman" w:hAnsi="Times New Roman"/>
          <w:sz w:val="16"/>
          <w:szCs w:val="16"/>
        </w:rPr>
        <w:t xml:space="preserve"> (turpmāk – Noteikumi).</w:t>
      </w:r>
    </w:p>
  </w:footnote>
  <w:footnote w:id="5">
    <w:p w14:paraId="601344D1" w14:textId="6F9695D0" w:rsidR="006A77E3" w:rsidRPr="00077727" w:rsidRDefault="006A77E3">
      <w:pPr>
        <w:pStyle w:val="FootnoteText"/>
      </w:pPr>
      <w:r>
        <w:rPr>
          <w:rStyle w:val="FootnoteReference"/>
        </w:rPr>
        <w:footnoteRef/>
      </w:r>
      <w:r>
        <w:t xml:space="preserve"> </w:t>
      </w:r>
      <w:r w:rsidRPr="00B2334F">
        <w:rPr>
          <w:rFonts w:ascii="Times New Roman" w:hAnsi="Times New Roman"/>
          <w:sz w:val="16"/>
          <w:szCs w:val="16"/>
        </w:rPr>
        <w:t>Atbalsta intensitāte tiks noteikta atbilstoši komercdarbības atbalsta regulējumam un attiecināmoizmaksu veidam.</w:t>
      </w:r>
    </w:p>
  </w:footnote>
  <w:footnote w:id="6">
    <w:p w14:paraId="7A72685D" w14:textId="6DB71673" w:rsidR="006A77E3" w:rsidRPr="00077727" w:rsidRDefault="006A77E3">
      <w:pPr>
        <w:pStyle w:val="FootnoteText"/>
      </w:pPr>
      <w:r>
        <w:rPr>
          <w:rStyle w:val="FootnoteReference"/>
        </w:rPr>
        <w:footnoteRef/>
      </w:r>
      <w:r>
        <w:t xml:space="preserve"> </w:t>
      </w:r>
      <w:r w:rsidRPr="00B2334F">
        <w:rPr>
          <w:rFonts w:ascii="Times New Roman" w:hAnsi="Times New Roman"/>
          <w:sz w:val="16"/>
          <w:szCs w:val="16"/>
        </w:rPr>
        <w:t>Atbalsta intensitāte tiks noteikta atbilstoši komercdarbības atbalsta regulējumam un attiecināmoizmaksu veidam.</w:t>
      </w:r>
    </w:p>
  </w:footnote>
  <w:footnote w:id="7">
    <w:p w14:paraId="72F5F77C" w14:textId="77777777" w:rsidR="006A77E3" w:rsidRPr="007418DD" w:rsidRDefault="006A77E3">
      <w:pPr>
        <w:pStyle w:val="FootnoteText"/>
        <w:rPr>
          <w:rFonts w:ascii="Times New Roman" w:hAnsi="Times New Roman"/>
          <w:sz w:val="16"/>
          <w:szCs w:val="16"/>
          <w:lang w:val="en-GB"/>
        </w:rPr>
      </w:pPr>
      <w:r>
        <w:rPr>
          <w:rStyle w:val="FootnoteReference"/>
        </w:rPr>
        <w:footnoteRef/>
      </w:r>
      <w:r w:rsidRPr="007418DD">
        <w:rPr>
          <w:rFonts w:ascii="Times New Roman" w:hAnsi="Times New Roman"/>
          <w:sz w:val="16"/>
          <w:szCs w:val="16"/>
          <w:lang w:val="lv-LV"/>
        </w:rPr>
        <w:t xml:space="preserve"> Darbinieku skaits ir mazāks par 10.</w:t>
      </w:r>
    </w:p>
  </w:footnote>
  <w:footnote w:id="8">
    <w:p w14:paraId="612453B2" w14:textId="77777777" w:rsidR="006A77E3" w:rsidRPr="007418DD" w:rsidRDefault="006A77E3">
      <w:pPr>
        <w:pStyle w:val="FootnoteText"/>
        <w:rPr>
          <w:rFonts w:ascii="Times New Roman" w:hAnsi="Times New Roman"/>
          <w:sz w:val="16"/>
          <w:szCs w:val="16"/>
          <w:lang w:val="en-GB"/>
        </w:rPr>
      </w:pPr>
      <w:r w:rsidRPr="00F275B4">
        <w:rPr>
          <w:rStyle w:val="FootnoteReference"/>
          <w:rFonts w:ascii="Times New Roman" w:hAnsi="Times New Roman"/>
          <w:sz w:val="16"/>
          <w:szCs w:val="16"/>
        </w:rPr>
        <w:footnoteRef/>
      </w:r>
      <w:r w:rsidRPr="007418DD">
        <w:rPr>
          <w:rFonts w:ascii="Times New Roman" w:hAnsi="Times New Roman"/>
          <w:sz w:val="16"/>
          <w:szCs w:val="16"/>
          <w:lang w:val="lv-LV"/>
        </w:rPr>
        <w:t xml:space="preserve"> Darbinieku skaits </w:t>
      </w:r>
      <w:r>
        <w:rPr>
          <w:rFonts w:ascii="Times New Roman" w:hAnsi="Times New Roman"/>
          <w:sz w:val="16"/>
          <w:szCs w:val="16"/>
          <w:lang w:val="lv-LV"/>
        </w:rPr>
        <w:t>– 50-2</w:t>
      </w:r>
      <w:r w:rsidRPr="007418DD">
        <w:rPr>
          <w:rFonts w:ascii="Times New Roman" w:hAnsi="Times New Roman"/>
          <w:sz w:val="16"/>
          <w:szCs w:val="16"/>
          <w:lang w:val="lv-LV"/>
        </w:rPr>
        <w:t>50.</w:t>
      </w:r>
    </w:p>
  </w:footnote>
  <w:footnote w:id="9">
    <w:p w14:paraId="49ABB30C" w14:textId="77777777" w:rsidR="006A77E3" w:rsidRPr="007418DD" w:rsidRDefault="006A77E3" w:rsidP="00266E20">
      <w:pPr>
        <w:pStyle w:val="FootnoteText"/>
        <w:jc w:val="both"/>
        <w:rPr>
          <w:rFonts w:ascii="Times New Roman" w:hAnsi="Times New Roman"/>
          <w:sz w:val="16"/>
          <w:szCs w:val="16"/>
          <w:lang w:val="en-GB"/>
        </w:rPr>
      </w:pPr>
      <w:r w:rsidRPr="009221C4">
        <w:rPr>
          <w:rStyle w:val="FootnoteReference"/>
          <w:rFonts w:ascii="Times New Roman" w:hAnsi="Times New Roman"/>
          <w:sz w:val="16"/>
          <w:szCs w:val="16"/>
        </w:rPr>
        <w:footnoteRef/>
      </w:r>
      <w:r w:rsidRPr="007418DD">
        <w:rPr>
          <w:rFonts w:ascii="Times New Roman" w:hAnsi="Times New Roman"/>
          <w:sz w:val="16"/>
          <w:szCs w:val="16"/>
          <w:lang w:val="lv-LV"/>
        </w:rPr>
        <w:t xml:space="preserve"> KOMISIJAS REGULA (ES) Nr. 651/2014 ( 2014. gada 17. jūnijs ), ar ko noteiktas atbalsta kategorijas atzīst par saderīgām ar iekšējo tirgu, piemērojot Līguma 107. un 108. pantu.</w:t>
      </w:r>
    </w:p>
  </w:footnote>
  <w:footnote w:id="10">
    <w:p w14:paraId="5B00B5F7" w14:textId="77777777" w:rsidR="006A77E3" w:rsidRPr="00C37C76" w:rsidRDefault="006A77E3" w:rsidP="00266E20">
      <w:pPr>
        <w:pStyle w:val="FootnoteText"/>
        <w:jc w:val="both"/>
        <w:rPr>
          <w:lang w:val="lv-LV"/>
        </w:rPr>
      </w:pPr>
      <w:r w:rsidRPr="007418DD">
        <w:rPr>
          <w:rStyle w:val="FootnoteReference"/>
          <w:rFonts w:ascii="Times New Roman" w:hAnsi="Times New Roman"/>
          <w:sz w:val="16"/>
          <w:szCs w:val="16"/>
        </w:rPr>
        <w:footnoteRef/>
      </w:r>
      <w:r w:rsidRPr="007418DD">
        <w:rPr>
          <w:rFonts w:ascii="Times New Roman" w:hAnsi="Times New Roman"/>
          <w:sz w:val="16"/>
          <w:szCs w:val="16"/>
          <w:lang w:val="lv-LV"/>
        </w:rPr>
        <w:t xml:space="preserve"> Kategorijā mikrouzņēmumi, mazie un vidējie uzņēmumi (MVU) ietilpst uzņēmumi, kas nodarbina mazāk nekā 250 darbinieku un kuru gada apgrozījums nepārsniedz 50 miljonus EUR, un/vai gada bilance kopumā nepārsniedz 43 miljonus EUR. Uzņēmumu nevar uzskatīt par MVU, ja 25 % vai vairāk kapitāla vai balsstiesību tieši vai netieši kopīgi vai individuāli kontrolē viena vai vairākas valsts iestādes.</w:t>
      </w:r>
    </w:p>
  </w:footnote>
  <w:footnote w:id="11">
    <w:p w14:paraId="28001132" w14:textId="61127EAB" w:rsidR="006A77E3" w:rsidRPr="00077727" w:rsidRDefault="006A77E3">
      <w:pPr>
        <w:pStyle w:val="FootnoteText"/>
      </w:pPr>
      <w:r>
        <w:rPr>
          <w:rStyle w:val="FootnoteReference"/>
        </w:rPr>
        <w:footnoteRef/>
      </w:r>
      <w:r>
        <w:t xml:space="preserve"> </w:t>
      </w:r>
      <w:r w:rsidRPr="00B2334F">
        <w:rPr>
          <w:rFonts w:ascii="Times New Roman" w:hAnsi="Times New Roman"/>
          <w:sz w:val="16"/>
          <w:szCs w:val="16"/>
        </w:rPr>
        <w:t>Atbalsta intensitāte tiks noteikta atbilstoši komercdarbības atbalsta regulējumam un attiecināmoizmaksu veidam.</w:t>
      </w:r>
    </w:p>
  </w:footnote>
  <w:footnote w:id="12">
    <w:p w14:paraId="4551A011" w14:textId="77777777" w:rsidR="006A77E3" w:rsidRPr="00C37C76" w:rsidRDefault="006A77E3" w:rsidP="00044CAB">
      <w:pPr>
        <w:pStyle w:val="FootnoteText"/>
        <w:spacing w:after="0"/>
        <w:jc w:val="both"/>
        <w:rPr>
          <w:rFonts w:ascii="Times New Roman" w:hAnsi="Times New Roman"/>
          <w:sz w:val="16"/>
          <w:szCs w:val="16"/>
          <w:lang w:val="lv-LV"/>
        </w:rPr>
      </w:pPr>
      <w:r w:rsidRPr="00406985">
        <w:rPr>
          <w:rStyle w:val="FootnoteReference"/>
          <w:rFonts w:ascii="Times New Roman" w:hAnsi="Times New Roman"/>
          <w:sz w:val="16"/>
          <w:szCs w:val="16"/>
        </w:rPr>
        <w:footnoteRef/>
      </w:r>
      <w:r w:rsidRPr="00416FEB">
        <w:rPr>
          <w:rFonts w:ascii="Times New Roman" w:hAnsi="Times New Roman"/>
          <w:sz w:val="16"/>
          <w:szCs w:val="16"/>
          <w:lang w:val="lv-LV"/>
        </w:rPr>
        <w:t xml:space="preserve"> Programmas atbalstīto uzņēmumu rezultātu mērīšana. </w:t>
      </w:r>
    </w:p>
  </w:footnote>
  <w:footnote w:id="13">
    <w:p w14:paraId="6776961F" w14:textId="77777777" w:rsidR="006A77E3" w:rsidRPr="00416FEB" w:rsidRDefault="006A77E3" w:rsidP="00044CAB">
      <w:pPr>
        <w:pStyle w:val="FootnoteText"/>
        <w:spacing w:after="0"/>
        <w:jc w:val="both"/>
        <w:rPr>
          <w:rFonts w:ascii="Times New Roman" w:hAnsi="Times New Roman"/>
          <w:sz w:val="16"/>
          <w:szCs w:val="16"/>
          <w:lang w:val="en-GB"/>
        </w:rPr>
      </w:pPr>
      <w:r w:rsidRPr="00406985">
        <w:rPr>
          <w:rStyle w:val="FootnoteReference"/>
          <w:rFonts w:ascii="Times New Roman" w:hAnsi="Times New Roman"/>
          <w:sz w:val="16"/>
          <w:szCs w:val="16"/>
        </w:rPr>
        <w:footnoteRef/>
      </w:r>
      <w:r w:rsidRPr="00416FEB">
        <w:rPr>
          <w:rFonts w:ascii="Times New Roman" w:hAnsi="Times New Roman"/>
          <w:sz w:val="16"/>
          <w:szCs w:val="16"/>
          <w:lang w:val="lv-LV"/>
        </w:rPr>
        <w:t xml:space="preserve"> Bāzes līnija tiks noteikta pēc tam, kad būs atlasīts programmas projektu portfelis. </w:t>
      </w:r>
    </w:p>
  </w:footnote>
  <w:footnote w:id="14">
    <w:p w14:paraId="40F3A882" w14:textId="77777777" w:rsidR="006A77E3" w:rsidRPr="00416FEB" w:rsidRDefault="006A77E3" w:rsidP="00044CAB">
      <w:pPr>
        <w:pStyle w:val="FootnoteText"/>
        <w:spacing w:after="0"/>
        <w:jc w:val="both"/>
        <w:rPr>
          <w:rFonts w:ascii="Times New Roman" w:hAnsi="Times New Roman"/>
          <w:sz w:val="16"/>
          <w:szCs w:val="16"/>
          <w:lang w:val="en-GB"/>
        </w:rPr>
      </w:pPr>
      <w:r w:rsidRPr="00406985">
        <w:rPr>
          <w:rStyle w:val="FootnoteReference"/>
          <w:rFonts w:ascii="Times New Roman" w:hAnsi="Times New Roman"/>
          <w:sz w:val="16"/>
          <w:szCs w:val="16"/>
        </w:rPr>
        <w:footnoteRef/>
      </w:r>
      <w:r w:rsidRPr="00416FEB">
        <w:rPr>
          <w:rFonts w:ascii="Times New Roman" w:hAnsi="Times New Roman"/>
          <w:sz w:val="16"/>
          <w:szCs w:val="16"/>
          <w:lang w:val="lv-LV"/>
        </w:rPr>
        <w:t xml:space="preserve"> Termina "</w:t>
      </w:r>
      <w:r w:rsidRPr="00416FEB">
        <w:rPr>
          <w:rFonts w:ascii="Times New Roman" w:hAnsi="Times New Roman"/>
          <w:b/>
          <w:sz w:val="16"/>
          <w:szCs w:val="16"/>
          <w:lang w:val="lv-LV"/>
        </w:rPr>
        <w:t>vērtības radīšana</w:t>
      </w:r>
      <w:r w:rsidRPr="00416FEB">
        <w:rPr>
          <w:rFonts w:ascii="Times New Roman" w:hAnsi="Times New Roman"/>
          <w:sz w:val="16"/>
          <w:szCs w:val="16"/>
          <w:lang w:val="lv-LV"/>
        </w:rPr>
        <w:t xml:space="preserve">" definīcija: iniciatīvas, kas rada vērtību uzņēmuma akcionāriem un klientiem. </w:t>
      </w:r>
    </w:p>
  </w:footnote>
  <w:footnote w:id="15">
    <w:p w14:paraId="5E945546" w14:textId="77777777" w:rsidR="006A77E3" w:rsidRPr="00416FEB" w:rsidRDefault="006A77E3" w:rsidP="00044CAB">
      <w:pPr>
        <w:pStyle w:val="FootnoteText"/>
        <w:spacing w:after="0"/>
        <w:jc w:val="both"/>
        <w:rPr>
          <w:rFonts w:ascii="Times New Roman" w:hAnsi="Times New Roman"/>
          <w:sz w:val="16"/>
          <w:szCs w:val="16"/>
          <w:lang w:val="en-GB"/>
        </w:rPr>
      </w:pPr>
      <w:r w:rsidRPr="00406985">
        <w:rPr>
          <w:rStyle w:val="FootnoteReference"/>
          <w:rFonts w:ascii="Times New Roman" w:hAnsi="Times New Roman"/>
          <w:sz w:val="16"/>
          <w:szCs w:val="16"/>
        </w:rPr>
        <w:footnoteRef/>
      </w:r>
      <w:r w:rsidRPr="00416FEB">
        <w:rPr>
          <w:rFonts w:ascii="Times New Roman" w:hAnsi="Times New Roman"/>
          <w:sz w:val="16"/>
          <w:szCs w:val="16"/>
          <w:lang w:val="lv-LV"/>
        </w:rPr>
        <w:t xml:space="preserve"> Termina "</w:t>
      </w:r>
      <w:r w:rsidRPr="00416FEB">
        <w:rPr>
          <w:rFonts w:ascii="Times New Roman" w:hAnsi="Times New Roman"/>
          <w:b/>
          <w:sz w:val="16"/>
          <w:szCs w:val="16"/>
          <w:lang w:val="lv-LV"/>
        </w:rPr>
        <w:t>ilgtspējīgs izaugsme</w:t>
      </w:r>
      <w:r w:rsidRPr="00416FEB">
        <w:rPr>
          <w:rFonts w:ascii="Times New Roman" w:hAnsi="Times New Roman"/>
          <w:sz w:val="16"/>
          <w:szCs w:val="16"/>
          <w:lang w:val="lv-LV"/>
        </w:rPr>
        <w:t xml:space="preserve">" definīcija: Labākas sabiedrības veidošana, balstoties uz ilgtspējas trim dimensijām: ekonomisko ilgtspēju, vides ilgtspēju un sociālo ilgtspēju. </w:t>
      </w:r>
    </w:p>
  </w:footnote>
  <w:footnote w:id="16">
    <w:p w14:paraId="7B98344B" w14:textId="77777777" w:rsidR="006A77E3" w:rsidRPr="00416FEB" w:rsidRDefault="006A77E3" w:rsidP="00044CAB">
      <w:pPr>
        <w:pStyle w:val="FootnoteText"/>
        <w:spacing w:after="0"/>
        <w:jc w:val="both"/>
        <w:rPr>
          <w:rFonts w:ascii="Times New Roman" w:hAnsi="Times New Roman"/>
          <w:sz w:val="16"/>
          <w:szCs w:val="16"/>
          <w:lang w:val="en-GB"/>
        </w:rPr>
      </w:pPr>
      <w:r w:rsidRPr="00406985">
        <w:rPr>
          <w:rStyle w:val="FootnoteReference"/>
          <w:rFonts w:ascii="Times New Roman" w:hAnsi="Times New Roman"/>
          <w:sz w:val="16"/>
          <w:szCs w:val="16"/>
        </w:rPr>
        <w:footnoteRef/>
      </w:r>
      <w:r w:rsidRPr="00416FEB">
        <w:rPr>
          <w:rFonts w:ascii="Times New Roman" w:hAnsi="Times New Roman"/>
          <w:sz w:val="16"/>
          <w:szCs w:val="16"/>
          <w:lang w:val="lv-LV"/>
        </w:rPr>
        <w:t xml:space="preserve"> Termina "</w:t>
      </w:r>
      <w:r w:rsidRPr="00416FEB">
        <w:rPr>
          <w:rFonts w:ascii="Times New Roman" w:hAnsi="Times New Roman"/>
          <w:b/>
          <w:sz w:val="16"/>
          <w:szCs w:val="16"/>
          <w:lang w:val="lv-LV"/>
        </w:rPr>
        <w:t>konkurētspēja</w:t>
      </w:r>
      <w:r w:rsidRPr="00416FEB">
        <w:rPr>
          <w:rFonts w:ascii="Times New Roman" w:hAnsi="Times New Roman"/>
          <w:sz w:val="16"/>
          <w:szCs w:val="16"/>
          <w:lang w:val="lv-LV"/>
        </w:rPr>
        <w:t xml:space="preserve">" definīcija: Uzņēmumu spēja par konkurētspējīgām cenām piedāvāt produktus un pakalpojumus, kas atbilst kvalitātes standartiem vietējos un pasaules tirgos un nodrošina pietiekamu peļņu no resursiem, kas tiek izmantoti vai patērēti to ražošanā. </w:t>
      </w:r>
    </w:p>
  </w:footnote>
  <w:footnote w:id="17">
    <w:p w14:paraId="191B2798" w14:textId="77777777" w:rsidR="006A77E3" w:rsidRPr="00C37C76" w:rsidRDefault="006A77E3" w:rsidP="00044CAB">
      <w:pPr>
        <w:pStyle w:val="FootnoteText"/>
        <w:spacing w:after="0"/>
        <w:jc w:val="both"/>
        <w:rPr>
          <w:rFonts w:ascii="Times New Roman" w:hAnsi="Times New Roman"/>
          <w:sz w:val="16"/>
          <w:szCs w:val="16"/>
          <w:lang w:val="lv-LV"/>
        </w:rPr>
      </w:pPr>
      <w:r w:rsidRPr="000C1769">
        <w:rPr>
          <w:rStyle w:val="FootnoteReference"/>
          <w:rFonts w:ascii="Times New Roman" w:hAnsi="Times New Roman"/>
          <w:sz w:val="16"/>
          <w:szCs w:val="16"/>
        </w:rPr>
        <w:footnoteRef/>
      </w:r>
      <w:r w:rsidRPr="000C1769">
        <w:rPr>
          <w:rFonts w:ascii="Times New Roman" w:hAnsi="Times New Roman"/>
          <w:sz w:val="16"/>
          <w:szCs w:val="16"/>
          <w:lang w:val="lv-LV"/>
        </w:rPr>
        <w:t xml:space="preserve"> Termina "</w:t>
      </w:r>
      <w:r w:rsidRPr="00952CBD">
        <w:rPr>
          <w:rFonts w:ascii="Times New Roman" w:hAnsi="Times New Roman"/>
          <w:b/>
          <w:sz w:val="16"/>
          <w:szCs w:val="16"/>
          <w:lang w:val="lv-LV"/>
        </w:rPr>
        <w:t>darbavieta</w:t>
      </w:r>
      <w:r w:rsidRPr="000C1769">
        <w:rPr>
          <w:rFonts w:ascii="Times New Roman" w:hAnsi="Times New Roman"/>
          <w:sz w:val="16"/>
          <w:szCs w:val="16"/>
          <w:lang w:val="lv-LV"/>
        </w:rPr>
        <w:t>" definīcija: Radīto darbavietu definīcija ir sniegta Pamatrādītāju vadlīnijās. Papildu darbavietas (amati), kas izveidotas organizācijā, uz kuru attiecas Programma. Darbavietai ir jābūt</w:t>
      </w:r>
    </w:p>
    <w:p w14:paraId="41CABFEB" w14:textId="77777777" w:rsidR="006A77E3" w:rsidRPr="00C37C76" w:rsidRDefault="006A77E3" w:rsidP="00044CAB">
      <w:pPr>
        <w:pStyle w:val="FootnoteText"/>
        <w:spacing w:after="0"/>
        <w:jc w:val="both"/>
        <w:rPr>
          <w:rFonts w:ascii="Times New Roman" w:hAnsi="Times New Roman"/>
          <w:sz w:val="16"/>
          <w:szCs w:val="16"/>
          <w:lang w:val="lv-LV"/>
        </w:rPr>
      </w:pPr>
      <w:r w:rsidRPr="00F369EB">
        <w:rPr>
          <w:rFonts w:ascii="Times New Roman" w:hAnsi="Times New Roman"/>
          <w:sz w:val="16"/>
          <w:szCs w:val="16"/>
          <w:lang w:val="lv-LV"/>
        </w:rPr>
        <w:t>pastāvīgai, ar pilna laika slodzi un apmaksātai. Lai darbavietu uzskatītu par pastāvīgu, darbam ir jāilgst vismaz vienu gadu.</w:t>
      </w:r>
    </w:p>
  </w:footnote>
  <w:footnote w:id="18">
    <w:p w14:paraId="3794F13F" w14:textId="48EC2643" w:rsidR="006A77E3" w:rsidRPr="00C37C76" w:rsidRDefault="006A77E3">
      <w:pPr>
        <w:pStyle w:val="FootnoteText"/>
        <w:rPr>
          <w:rFonts w:ascii="Times New Roman" w:hAnsi="Times New Roman"/>
          <w:sz w:val="16"/>
          <w:szCs w:val="16"/>
        </w:rPr>
      </w:pPr>
      <w:r w:rsidRPr="00C37C76">
        <w:rPr>
          <w:rStyle w:val="FootnoteReference"/>
          <w:rFonts w:ascii="Times New Roman" w:hAnsi="Times New Roman"/>
          <w:sz w:val="16"/>
          <w:szCs w:val="16"/>
        </w:rPr>
        <w:footnoteRef/>
      </w:r>
      <w:r w:rsidRPr="00C37C76">
        <w:rPr>
          <w:rFonts w:ascii="Times New Roman" w:hAnsi="Times New Roman"/>
          <w:sz w:val="16"/>
          <w:szCs w:val="16"/>
        </w:rPr>
        <w:t xml:space="preserve"> Starpība starp ražošanas ieņēmumiem un ražošanas izdevumiem.</w:t>
      </w:r>
    </w:p>
  </w:footnote>
  <w:footnote w:id="19">
    <w:p w14:paraId="1A318213" w14:textId="2970B00E" w:rsidR="006A77E3" w:rsidRPr="00EC475B" w:rsidRDefault="006A77E3">
      <w:pPr>
        <w:pStyle w:val="FootnoteText"/>
        <w:rPr>
          <w:lang w:val="lv-LV"/>
        </w:rPr>
      </w:pPr>
      <w:r w:rsidRPr="00EC475B">
        <w:rPr>
          <w:rStyle w:val="FootnoteReference"/>
        </w:rPr>
        <w:footnoteRef/>
      </w:r>
      <w:r w:rsidRPr="00EC475B">
        <w:rPr>
          <w:rFonts w:ascii="Times New Roman" w:hAnsi="Times New Roman"/>
          <w:sz w:val="16"/>
          <w:szCs w:val="16"/>
          <w:lang w:val="lv-LV"/>
        </w:rPr>
        <w:t xml:space="preserve"> Termina </w:t>
      </w:r>
      <w:r w:rsidRPr="00EC475B">
        <w:rPr>
          <w:rFonts w:ascii="Times New Roman" w:hAnsi="Times New Roman"/>
          <w:b/>
          <w:sz w:val="16"/>
          <w:szCs w:val="16"/>
          <w:lang w:val="lv-LV"/>
        </w:rPr>
        <w:t>"</w:t>
      </w:r>
      <w:r>
        <w:rPr>
          <w:rFonts w:ascii="Times New Roman" w:hAnsi="Times New Roman"/>
          <w:b/>
          <w:sz w:val="16"/>
          <w:szCs w:val="16"/>
          <w:lang w:val="lv-LV"/>
        </w:rPr>
        <w:t>ieviests</w:t>
      </w:r>
      <w:r w:rsidRPr="00EC475B">
        <w:rPr>
          <w:rFonts w:ascii="Times New Roman" w:hAnsi="Times New Roman"/>
          <w:b/>
          <w:sz w:val="16"/>
          <w:szCs w:val="16"/>
          <w:lang w:val="lv-LV"/>
        </w:rPr>
        <w:t>" definīcija:</w:t>
      </w:r>
      <w:r w:rsidRPr="00EC475B">
        <w:rPr>
          <w:rFonts w:ascii="Times New Roman" w:hAnsi="Times New Roman"/>
          <w:sz w:val="16"/>
          <w:szCs w:val="16"/>
          <w:lang w:val="lv-LV"/>
        </w:rPr>
        <w:t xml:space="preserve"> Uzņēmums izmanto risinājumus/tehnoloģiju/produktu, kas jau ir izstrādāts/pieejams tirgū, un pielāgo to uzņēmuma paša vajadzībām. Šāda veida projekti var ietvert pētniecības un attīstības komponentu, kas saistīts ar materiāla, procesa u.c. pielāgošanu  </w:t>
      </w:r>
      <w:r>
        <w:rPr>
          <w:rFonts w:ascii="Times New Roman" w:hAnsi="Times New Roman"/>
          <w:sz w:val="16"/>
          <w:szCs w:val="16"/>
          <w:lang w:val="lv-LV"/>
        </w:rPr>
        <w:t>projekta</w:t>
      </w:r>
      <w:r w:rsidRPr="00EC475B">
        <w:rPr>
          <w:rFonts w:ascii="Times New Roman" w:hAnsi="Times New Roman"/>
          <w:sz w:val="16"/>
          <w:szCs w:val="16"/>
          <w:lang w:val="lv-LV"/>
        </w:rPr>
        <w:t xml:space="preserve"> iesniedzēja /uzņēmuma vajadzībām.</w:t>
      </w:r>
    </w:p>
  </w:footnote>
  <w:footnote w:id="20">
    <w:p w14:paraId="7857D55C" w14:textId="77777777" w:rsidR="006A77E3" w:rsidRPr="00C37C76" w:rsidRDefault="006A77E3" w:rsidP="00044CAB">
      <w:pPr>
        <w:pStyle w:val="FootnoteText"/>
        <w:spacing w:after="0"/>
        <w:jc w:val="both"/>
        <w:rPr>
          <w:rFonts w:ascii="Times New Roman" w:hAnsi="Times New Roman"/>
          <w:sz w:val="16"/>
          <w:szCs w:val="16"/>
          <w:lang w:val="lv-LV"/>
        </w:rPr>
      </w:pPr>
      <w:r w:rsidRPr="00EC475B">
        <w:rPr>
          <w:rStyle w:val="FootnoteReference"/>
          <w:rFonts w:ascii="Times New Roman" w:hAnsi="Times New Roman"/>
          <w:sz w:val="16"/>
          <w:szCs w:val="16"/>
        </w:rPr>
        <w:footnoteRef/>
      </w:r>
      <w:r w:rsidRPr="00EC475B">
        <w:rPr>
          <w:rFonts w:ascii="Times New Roman" w:hAnsi="Times New Roman"/>
          <w:color w:val="000000"/>
          <w:sz w:val="16"/>
          <w:szCs w:val="16"/>
          <w:lang w:val="lv-LV"/>
        </w:rPr>
        <w:t xml:space="preserve"> Termina "</w:t>
      </w:r>
      <w:r w:rsidRPr="00EC475B">
        <w:rPr>
          <w:rFonts w:ascii="Times New Roman" w:hAnsi="Times New Roman"/>
          <w:b/>
          <w:color w:val="000000"/>
          <w:sz w:val="16"/>
          <w:szCs w:val="16"/>
          <w:lang w:val="lv-LV"/>
        </w:rPr>
        <w:t>komercializācija</w:t>
      </w:r>
      <w:r w:rsidRPr="00EC475B">
        <w:rPr>
          <w:rFonts w:ascii="Times New Roman" w:hAnsi="Times New Roman"/>
          <w:color w:val="000000"/>
          <w:sz w:val="16"/>
          <w:szCs w:val="16"/>
          <w:lang w:val="lv-LV"/>
        </w:rPr>
        <w:t xml:space="preserve">" definīcija: process, kura laikā vispārējā tirgū tiek ieviests jauns produkts vai pakalpojums,  ņemot vērā ražošanu un pārdošanu, kas nepieciešama komerciālu panākumu sasniegšanai. </w:t>
      </w:r>
    </w:p>
  </w:footnote>
  <w:footnote w:id="21">
    <w:p w14:paraId="5CA12F0B" w14:textId="631ECC98" w:rsidR="006A77E3" w:rsidRPr="00C37C76" w:rsidRDefault="006A77E3" w:rsidP="00044CAB">
      <w:pPr>
        <w:spacing w:after="0"/>
        <w:jc w:val="both"/>
        <w:rPr>
          <w:rFonts w:ascii="Times New Roman" w:hAnsi="Times New Roman"/>
          <w:sz w:val="16"/>
          <w:szCs w:val="16"/>
          <w:lang w:val="lv-LV"/>
        </w:rPr>
      </w:pPr>
      <w:r w:rsidRPr="00406985">
        <w:rPr>
          <w:rStyle w:val="FootnoteReference"/>
          <w:rFonts w:ascii="Times New Roman" w:hAnsi="Times New Roman"/>
          <w:sz w:val="16"/>
          <w:szCs w:val="16"/>
        </w:rPr>
        <w:footnoteRef/>
      </w:r>
      <w:r w:rsidRPr="00416FEB">
        <w:rPr>
          <w:rFonts w:ascii="Times New Roman" w:hAnsi="Times New Roman"/>
          <w:sz w:val="16"/>
          <w:szCs w:val="16"/>
          <w:lang w:val="lv-LV"/>
        </w:rPr>
        <w:t xml:space="preserve"> Termina "MVU" definīcija: MVU ir uzņēmumi, kas nodarbina mazāk nekā 250 personas un kuru gada apgrozījums nepārsniedz 50 miljonus EUR, un/vai gada bilances kopsumma nepārsniedz 43 miljonus EUR. </w:t>
      </w:r>
    </w:p>
  </w:footnote>
  <w:footnote w:id="22">
    <w:p w14:paraId="11C02E9B" w14:textId="656CF8BE" w:rsidR="006A77E3" w:rsidRPr="00C37C76" w:rsidRDefault="006A77E3">
      <w:pPr>
        <w:pStyle w:val="FootnoteText"/>
        <w:rPr>
          <w:rFonts w:ascii="Times New Roman" w:hAnsi="Times New Roman"/>
          <w:sz w:val="16"/>
          <w:szCs w:val="16"/>
          <w:lang w:val="lv-LV"/>
        </w:rPr>
      </w:pPr>
      <w:r>
        <w:rPr>
          <w:rStyle w:val="FootnoteReference"/>
        </w:rPr>
        <w:footnoteRef/>
      </w:r>
      <w:r>
        <w:t xml:space="preserve"> </w:t>
      </w:r>
      <w:r w:rsidRPr="00C37C76">
        <w:rPr>
          <w:rFonts w:ascii="Times New Roman" w:hAnsi="Times New Roman"/>
          <w:sz w:val="16"/>
          <w:szCs w:val="16"/>
        </w:rPr>
        <w:t xml:space="preserve">Ja attiecināmās izmaksas klasificēsies kā komercdarbības atbalsts, tad </w:t>
      </w:r>
      <w:r w:rsidRPr="00077727">
        <w:rPr>
          <w:rFonts w:ascii="Times New Roman" w:hAnsi="Times New Roman"/>
          <w:sz w:val="16"/>
          <w:szCs w:val="16"/>
        </w:rPr>
        <w:t>a</w:t>
      </w:r>
      <w:r w:rsidRPr="009366BF">
        <w:rPr>
          <w:rFonts w:ascii="Times New Roman" w:hAnsi="Times New Roman"/>
          <w:sz w:val="16"/>
          <w:szCs w:val="16"/>
        </w:rPr>
        <w:t>tbalsta intensitāte var mainīties atbilstoši komercdarbības atbalsta regulējumam.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E99D" w14:textId="77777777" w:rsidR="00C6479C" w:rsidRDefault="00C64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56936"/>
      <w:docPartObj>
        <w:docPartGallery w:val="Page Numbers (Top of Page)"/>
        <w:docPartUnique/>
      </w:docPartObj>
    </w:sdtPr>
    <w:sdtEndPr>
      <w:rPr>
        <w:rFonts w:ascii="Times New Roman" w:hAnsi="Times New Roman"/>
        <w:noProof/>
        <w:sz w:val="24"/>
        <w:szCs w:val="24"/>
      </w:rPr>
    </w:sdtEndPr>
    <w:sdtContent>
      <w:p w14:paraId="08B28C8C" w14:textId="0E0C6A0F" w:rsidR="00C6479C" w:rsidRPr="00C6479C" w:rsidRDefault="00C6479C">
        <w:pPr>
          <w:pStyle w:val="Header"/>
          <w:jc w:val="center"/>
          <w:rPr>
            <w:rFonts w:ascii="Times New Roman" w:hAnsi="Times New Roman"/>
            <w:sz w:val="24"/>
            <w:szCs w:val="24"/>
          </w:rPr>
        </w:pPr>
        <w:r w:rsidRPr="00C6479C">
          <w:rPr>
            <w:rFonts w:ascii="Times New Roman" w:hAnsi="Times New Roman"/>
            <w:sz w:val="24"/>
            <w:szCs w:val="24"/>
          </w:rPr>
          <w:fldChar w:fldCharType="begin"/>
        </w:r>
        <w:r w:rsidRPr="00C6479C">
          <w:rPr>
            <w:rFonts w:ascii="Times New Roman" w:hAnsi="Times New Roman"/>
            <w:sz w:val="24"/>
            <w:szCs w:val="24"/>
          </w:rPr>
          <w:instrText xml:space="preserve"> PAGE   \* MERGEFORMAT </w:instrText>
        </w:r>
        <w:r w:rsidRPr="00C6479C">
          <w:rPr>
            <w:rFonts w:ascii="Times New Roman" w:hAnsi="Times New Roman"/>
            <w:sz w:val="24"/>
            <w:szCs w:val="24"/>
          </w:rPr>
          <w:fldChar w:fldCharType="separate"/>
        </w:r>
        <w:r w:rsidRPr="00C6479C">
          <w:rPr>
            <w:rFonts w:ascii="Times New Roman" w:hAnsi="Times New Roman"/>
            <w:noProof/>
            <w:sz w:val="24"/>
            <w:szCs w:val="24"/>
          </w:rPr>
          <w:t>2</w:t>
        </w:r>
        <w:r w:rsidRPr="00C6479C">
          <w:rPr>
            <w:rFonts w:ascii="Times New Roman" w:hAnsi="Times New Roman"/>
            <w:noProof/>
            <w:sz w:val="24"/>
            <w:szCs w:val="24"/>
          </w:rPr>
          <w:fldChar w:fldCharType="end"/>
        </w:r>
      </w:p>
    </w:sdtContent>
  </w:sdt>
  <w:p w14:paraId="2CADA008" w14:textId="77777777" w:rsidR="006A77E3" w:rsidRDefault="006A77E3" w:rsidP="00044CA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993345"/>
      <w:docPartObj>
        <w:docPartGallery w:val="Page Numbers (Top of Page)"/>
        <w:docPartUnique/>
      </w:docPartObj>
    </w:sdtPr>
    <w:sdtEndPr>
      <w:rPr>
        <w:rFonts w:ascii="Times New Roman" w:hAnsi="Times New Roman"/>
        <w:noProof/>
        <w:sz w:val="24"/>
        <w:szCs w:val="24"/>
      </w:rPr>
    </w:sdtEndPr>
    <w:sdtContent>
      <w:p w14:paraId="629B1EE0" w14:textId="34DAF917" w:rsidR="006A77E3" w:rsidRPr="00C6479C" w:rsidRDefault="006A77E3">
        <w:pPr>
          <w:pStyle w:val="Header"/>
          <w:jc w:val="center"/>
          <w:rPr>
            <w:rFonts w:ascii="Times New Roman" w:hAnsi="Times New Roman"/>
            <w:sz w:val="24"/>
            <w:szCs w:val="24"/>
          </w:rPr>
        </w:pPr>
        <w:r w:rsidRPr="00C6479C">
          <w:rPr>
            <w:rFonts w:ascii="Times New Roman" w:hAnsi="Times New Roman"/>
            <w:sz w:val="24"/>
            <w:szCs w:val="24"/>
          </w:rPr>
          <w:fldChar w:fldCharType="begin"/>
        </w:r>
        <w:r w:rsidRPr="00C6479C">
          <w:rPr>
            <w:rFonts w:ascii="Times New Roman" w:hAnsi="Times New Roman"/>
            <w:sz w:val="24"/>
            <w:szCs w:val="24"/>
          </w:rPr>
          <w:instrText xml:space="preserve"> PAGE   \* MERGEFORMAT </w:instrText>
        </w:r>
        <w:r w:rsidRPr="00C6479C">
          <w:rPr>
            <w:rFonts w:ascii="Times New Roman" w:hAnsi="Times New Roman"/>
            <w:sz w:val="24"/>
            <w:szCs w:val="24"/>
          </w:rPr>
          <w:fldChar w:fldCharType="separate"/>
        </w:r>
        <w:r w:rsidRPr="00C6479C">
          <w:rPr>
            <w:rFonts w:ascii="Times New Roman" w:hAnsi="Times New Roman"/>
            <w:noProof/>
            <w:sz w:val="24"/>
            <w:szCs w:val="24"/>
          </w:rPr>
          <w:t>2</w:t>
        </w:r>
        <w:r w:rsidRPr="00C6479C">
          <w:rPr>
            <w:rFonts w:ascii="Times New Roman" w:hAnsi="Times New Roman"/>
            <w:noProof/>
            <w:sz w:val="24"/>
            <w:szCs w:val="24"/>
          </w:rPr>
          <w:fldChar w:fldCharType="end"/>
        </w:r>
      </w:p>
    </w:sdtContent>
  </w:sdt>
  <w:p w14:paraId="1BDA40BF" w14:textId="77777777" w:rsidR="006A77E3" w:rsidRDefault="006A77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903052"/>
      <w:docPartObj>
        <w:docPartGallery w:val="Page Numbers (Top of Page)"/>
        <w:docPartUnique/>
      </w:docPartObj>
    </w:sdtPr>
    <w:sdtEndPr>
      <w:rPr>
        <w:rFonts w:ascii="Times New Roman" w:hAnsi="Times New Roman"/>
        <w:noProof/>
        <w:sz w:val="24"/>
        <w:szCs w:val="24"/>
      </w:rPr>
    </w:sdtEndPr>
    <w:sdtContent>
      <w:p w14:paraId="383A658C" w14:textId="18991E1C" w:rsidR="00C6479C" w:rsidRPr="00C6479C" w:rsidRDefault="00C6479C">
        <w:pPr>
          <w:pStyle w:val="Header"/>
          <w:jc w:val="center"/>
          <w:rPr>
            <w:rFonts w:ascii="Times New Roman" w:hAnsi="Times New Roman"/>
            <w:sz w:val="24"/>
            <w:szCs w:val="24"/>
          </w:rPr>
        </w:pPr>
        <w:r w:rsidRPr="00C6479C">
          <w:rPr>
            <w:rFonts w:ascii="Times New Roman" w:hAnsi="Times New Roman"/>
            <w:sz w:val="24"/>
            <w:szCs w:val="24"/>
          </w:rPr>
          <w:fldChar w:fldCharType="begin"/>
        </w:r>
        <w:r w:rsidRPr="00C6479C">
          <w:rPr>
            <w:rFonts w:ascii="Times New Roman" w:hAnsi="Times New Roman"/>
            <w:sz w:val="24"/>
            <w:szCs w:val="24"/>
          </w:rPr>
          <w:instrText xml:space="preserve"> PAGE   \* MERGEFORMAT </w:instrText>
        </w:r>
        <w:r w:rsidRPr="00C6479C">
          <w:rPr>
            <w:rFonts w:ascii="Times New Roman" w:hAnsi="Times New Roman"/>
            <w:sz w:val="24"/>
            <w:szCs w:val="24"/>
          </w:rPr>
          <w:fldChar w:fldCharType="separate"/>
        </w:r>
        <w:r w:rsidRPr="00C6479C">
          <w:rPr>
            <w:rFonts w:ascii="Times New Roman" w:hAnsi="Times New Roman"/>
            <w:noProof/>
            <w:sz w:val="24"/>
            <w:szCs w:val="24"/>
          </w:rPr>
          <w:t>2</w:t>
        </w:r>
        <w:r w:rsidRPr="00C6479C">
          <w:rPr>
            <w:rFonts w:ascii="Times New Roman" w:hAnsi="Times New Roman"/>
            <w:noProof/>
            <w:sz w:val="24"/>
            <w:szCs w:val="24"/>
          </w:rPr>
          <w:fldChar w:fldCharType="end"/>
        </w:r>
      </w:p>
    </w:sdtContent>
  </w:sdt>
  <w:p w14:paraId="3950A37A" w14:textId="77777777" w:rsidR="006A77E3" w:rsidRDefault="006A77E3" w:rsidP="00044CA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943501"/>
      <w:docPartObj>
        <w:docPartGallery w:val="Page Numbers (Top of Page)"/>
        <w:docPartUnique/>
      </w:docPartObj>
    </w:sdtPr>
    <w:sdtEndPr>
      <w:rPr>
        <w:rFonts w:ascii="Times New Roman" w:hAnsi="Times New Roman"/>
        <w:noProof/>
        <w:sz w:val="24"/>
        <w:szCs w:val="24"/>
      </w:rPr>
    </w:sdtEndPr>
    <w:sdtContent>
      <w:p w14:paraId="77702A47" w14:textId="5DD53E6C" w:rsidR="00C6479C" w:rsidRPr="00C6479C" w:rsidRDefault="00C6479C">
        <w:pPr>
          <w:pStyle w:val="Header"/>
          <w:jc w:val="center"/>
          <w:rPr>
            <w:rFonts w:ascii="Times New Roman" w:hAnsi="Times New Roman"/>
            <w:sz w:val="24"/>
            <w:szCs w:val="24"/>
          </w:rPr>
        </w:pPr>
        <w:r w:rsidRPr="00C6479C">
          <w:rPr>
            <w:rFonts w:ascii="Times New Roman" w:hAnsi="Times New Roman"/>
            <w:sz w:val="24"/>
            <w:szCs w:val="24"/>
          </w:rPr>
          <w:fldChar w:fldCharType="begin"/>
        </w:r>
        <w:r w:rsidRPr="00C6479C">
          <w:rPr>
            <w:rFonts w:ascii="Times New Roman" w:hAnsi="Times New Roman"/>
            <w:sz w:val="24"/>
            <w:szCs w:val="24"/>
          </w:rPr>
          <w:instrText xml:space="preserve"> PAGE   \* MERGEFORMAT </w:instrText>
        </w:r>
        <w:r w:rsidRPr="00C6479C">
          <w:rPr>
            <w:rFonts w:ascii="Times New Roman" w:hAnsi="Times New Roman"/>
            <w:sz w:val="24"/>
            <w:szCs w:val="24"/>
          </w:rPr>
          <w:fldChar w:fldCharType="separate"/>
        </w:r>
        <w:r w:rsidRPr="00C6479C">
          <w:rPr>
            <w:rFonts w:ascii="Times New Roman" w:hAnsi="Times New Roman"/>
            <w:noProof/>
            <w:sz w:val="24"/>
            <w:szCs w:val="24"/>
          </w:rPr>
          <w:t>2</w:t>
        </w:r>
        <w:r w:rsidRPr="00C6479C">
          <w:rPr>
            <w:rFonts w:ascii="Times New Roman" w:hAnsi="Times New Roman"/>
            <w:noProof/>
            <w:sz w:val="24"/>
            <w:szCs w:val="24"/>
          </w:rPr>
          <w:fldChar w:fldCharType="end"/>
        </w:r>
      </w:p>
    </w:sdtContent>
  </w:sdt>
  <w:p w14:paraId="185979A1" w14:textId="77777777" w:rsidR="006A77E3" w:rsidRDefault="006A7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66C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166A1EFC"/>
    <w:multiLevelType w:val="hybridMultilevel"/>
    <w:tmpl w:val="CE785E3A"/>
    <w:lvl w:ilvl="0" w:tplc="FA427312">
      <w:numFmt w:val="bullet"/>
      <w:lvlText w:val="-"/>
      <w:lvlJc w:val="left"/>
      <w:pPr>
        <w:ind w:left="1080" w:hanging="720"/>
      </w:pPr>
      <w:rPr>
        <w:rFonts w:ascii="Calibri" w:eastAsiaTheme="minorHAnsi" w:hAnsi="Calibri" w:cs="Calibri" w:hint="default"/>
      </w:rPr>
    </w:lvl>
    <w:lvl w:ilvl="1" w:tplc="131A47CA" w:tentative="1">
      <w:start w:val="1"/>
      <w:numFmt w:val="bullet"/>
      <w:lvlText w:val="o"/>
      <w:lvlJc w:val="left"/>
      <w:pPr>
        <w:ind w:left="1440" w:hanging="360"/>
      </w:pPr>
      <w:rPr>
        <w:rFonts w:ascii="Courier New" w:hAnsi="Courier New" w:cs="Courier New" w:hint="default"/>
      </w:rPr>
    </w:lvl>
    <w:lvl w:ilvl="2" w:tplc="8C34109E" w:tentative="1">
      <w:start w:val="1"/>
      <w:numFmt w:val="bullet"/>
      <w:lvlText w:val=""/>
      <w:lvlJc w:val="left"/>
      <w:pPr>
        <w:ind w:left="2160" w:hanging="360"/>
      </w:pPr>
      <w:rPr>
        <w:rFonts w:ascii="Wingdings" w:hAnsi="Wingdings" w:hint="default"/>
      </w:rPr>
    </w:lvl>
    <w:lvl w:ilvl="3" w:tplc="FA041682" w:tentative="1">
      <w:start w:val="1"/>
      <w:numFmt w:val="bullet"/>
      <w:lvlText w:val=""/>
      <w:lvlJc w:val="left"/>
      <w:pPr>
        <w:ind w:left="2880" w:hanging="360"/>
      </w:pPr>
      <w:rPr>
        <w:rFonts w:ascii="Symbol" w:hAnsi="Symbol" w:hint="default"/>
      </w:rPr>
    </w:lvl>
    <w:lvl w:ilvl="4" w:tplc="BAB2B4A6" w:tentative="1">
      <w:start w:val="1"/>
      <w:numFmt w:val="bullet"/>
      <w:lvlText w:val="o"/>
      <w:lvlJc w:val="left"/>
      <w:pPr>
        <w:ind w:left="3600" w:hanging="360"/>
      </w:pPr>
      <w:rPr>
        <w:rFonts w:ascii="Courier New" w:hAnsi="Courier New" w:cs="Courier New" w:hint="default"/>
      </w:rPr>
    </w:lvl>
    <w:lvl w:ilvl="5" w:tplc="E22AE378" w:tentative="1">
      <w:start w:val="1"/>
      <w:numFmt w:val="bullet"/>
      <w:lvlText w:val=""/>
      <w:lvlJc w:val="left"/>
      <w:pPr>
        <w:ind w:left="4320" w:hanging="360"/>
      </w:pPr>
      <w:rPr>
        <w:rFonts w:ascii="Wingdings" w:hAnsi="Wingdings" w:hint="default"/>
      </w:rPr>
    </w:lvl>
    <w:lvl w:ilvl="6" w:tplc="0C30DB8A" w:tentative="1">
      <w:start w:val="1"/>
      <w:numFmt w:val="bullet"/>
      <w:lvlText w:val=""/>
      <w:lvlJc w:val="left"/>
      <w:pPr>
        <w:ind w:left="5040" w:hanging="360"/>
      </w:pPr>
      <w:rPr>
        <w:rFonts w:ascii="Symbol" w:hAnsi="Symbol" w:hint="default"/>
      </w:rPr>
    </w:lvl>
    <w:lvl w:ilvl="7" w:tplc="E80EF554" w:tentative="1">
      <w:start w:val="1"/>
      <w:numFmt w:val="bullet"/>
      <w:lvlText w:val="o"/>
      <w:lvlJc w:val="left"/>
      <w:pPr>
        <w:ind w:left="5760" w:hanging="360"/>
      </w:pPr>
      <w:rPr>
        <w:rFonts w:ascii="Courier New" w:hAnsi="Courier New" w:cs="Courier New" w:hint="default"/>
      </w:rPr>
    </w:lvl>
    <w:lvl w:ilvl="8" w:tplc="58AC53D2" w:tentative="1">
      <w:start w:val="1"/>
      <w:numFmt w:val="bullet"/>
      <w:lvlText w:val=""/>
      <w:lvlJc w:val="left"/>
      <w:pPr>
        <w:ind w:left="6480" w:hanging="360"/>
      </w:pPr>
      <w:rPr>
        <w:rFonts w:ascii="Wingdings" w:hAnsi="Wingdings" w:hint="default"/>
      </w:rPr>
    </w:lvl>
  </w:abstractNum>
  <w:abstractNum w:abstractNumId="2" w15:restartNumberingAfterBreak="0">
    <w:nsid w:val="19C13131"/>
    <w:multiLevelType w:val="hybridMultilevel"/>
    <w:tmpl w:val="720C91E4"/>
    <w:lvl w:ilvl="0" w:tplc="04260011">
      <w:start w:val="1"/>
      <w:numFmt w:val="decimal"/>
      <w:lvlText w:val="%1)"/>
      <w:lvlJc w:val="left"/>
      <w:pPr>
        <w:ind w:left="720" w:hanging="360"/>
      </w:pPr>
    </w:lvl>
    <w:lvl w:ilvl="1" w:tplc="EC762E74">
      <w:start w:val="1"/>
      <w:numFmt w:val="bullet"/>
      <w:lvlText w:val="o"/>
      <w:lvlJc w:val="left"/>
      <w:pPr>
        <w:ind w:left="1440" w:hanging="360"/>
      </w:pPr>
      <w:rPr>
        <w:rFonts w:ascii="Courier New" w:hAnsi="Courier New" w:cs="Courier New" w:hint="default"/>
      </w:rPr>
    </w:lvl>
    <w:lvl w:ilvl="2" w:tplc="A3324F1E">
      <w:start w:val="1"/>
      <w:numFmt w:val="bullet"/>
      <w:lvlText w:val=""/>
      <w:lvlJc w:val="left"/>
      <w:pPr>
        <w:ind w:left="2160" w:hanging="360"/>
      </w:pPr>
      <w:rPr>
        <w:rFonts w:ascii="Wingdings" w:hAnsi="Wingdings" w:hint="default"/>
      </w:rPr>
    </w:lvl>
    <w:lvl w:ilvl="3" w:tplc="86306AE4">
      <w:start w:val="1"/>
      <w:numFmt w:val="bullet"/>
      <w:lvlText w:val=""/>
      <w:lvlJc w:val="left"/>
      <w:pPr>
        <w:ind w:left="2880" w:hanging="360"/>
      </w:pPr>
      <w:rPr>
        <w:rFonts w:ascii="Symbol" w:hAnsi="Symbol" w:hint="default"/>
      </w:rPr>
    </w:lvl>
    <w:lvl w:ilvl="4" w:tplc="186426C2">
      <w:start w:val="1"/>
      <w:numFmt w:val="bullet"/>
      <w:lvlText w:val="o"/>
      <w:lvlJc w:val="left"/>
      <w:pPr>
        <w:ind w:left="3600" w:hanging="360"/>
      </w:pPr>
      <w:rPr>
        <w:rFonts w:ascii="Courier New" w:hAnsi="Courier New" w:cs="Courier New" w:hint="default"/>
      </w:rPr>
    </w:lvl>
    <w:lvl w:ilvl="5" w:tplc="2B46835A">
      <w:start w:val="1"/>
      <w:numFmt w:val="bullet"/>
      <w:lvlText w:val=""/>
      <w:lvlJc w:val="left"/>
      <w:pPr>
        <w:ind w:left="4320" w:hanging="360"/>
      </w:pPr>
      <w:rPr>
        <w:rFonts w:ascii="Wingdings" w:hAnsi="Wingdings" w:hint="default"/>
      </w:rPr>
    </w:lvl>
    <w:lvl w:ilvl="6" w:tplc="9E6898A8">
      <w:start w:val="1"/>
      <w:numFmt w:val="bullet"/>
      <w:lvlText w:val=""/>
      <w:lvlJc w:val="left"/>
      <w:pPr>
        <w:ind w:left="5040" w:hanging="360"/>
      </w:pPr>
      <w:rPr>
        <w:rFonts w:ascii="Symbol" w:hAnsi="Symbol" w:hint="default"/>
      </w:rPr>
    </w:lvl>
    <w:lvl w:ilvl="7" w:tplc="FCAE27CA">
      <w:start w:val="1"/>
      <w:numFmt w:val="bullet"/>
      <w:lvlText w:val="o"/>
      <w:lvlJc w:val="left"/>
      <w:pPr>
        <w:ind w:left="5760" w:hanging="360"/>
      </w:pPr>
      <w:rPr>
        <w:rFonts w:ascii="Courier New" w:hAnsi="Courier New" w:cs="Courier New" w:hint="default"/>
      </w:rPr>
    </w:lvl>
    <w:lvl w:ilvl="8" w:tplc="B82013E8">
      <w:start w:val="1"/>
      <w:numFmt w:val="bullet"/>
      <w:lvlText w:val=""/>
      <w:lvlJc w:val="left"/>
      <w:pPr>
        <w:ind w:left="6480" w:hanging="360"/>
      </w:pPr>
      <w:rPr>
        <w:rFonts w:ascii="Wingdings" w:hAnsi="Wingdings" w:hint="default"/>
      </w:rPr>
    </w:lvl>
  </w:abstractNum>
  <w:abstractNum w:abstractNumId="3" w15:restartNumberingAfterBreak="0">
    <w:nsid w:val="300F6FD2"/>
    <w:multiLevelType w:val="multilevel"/>
    <w:tmpl w:val="429834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830F4A"/>
    <w:multiLevelType w:val="hybridMultilevel"/>
    <w:tmpl w:val="488C7532"/>
    <w:lvl w:ilvl="0" w:tplc="04260011">
      <w:start w:val="1"/>
      <w:numFmt w:val="decimal"/>
      <w:lvlText w:val="%1)"/>
      <w:lvlJc w:val="left"/>
      <w:pPr>
        <w:ind w:left="1080" w:hanging="360"/>
      </w:pPr>
    </w:lvl>
    <w:lvl w:ilvl="1" w:tplc="88466574">
      <w:start w:val="1"/>
      <w:numFmt w:val="bullet"/>
      <w:lvlText w:val="o"/>
      <w:lvlJc w:val="left"/>
      <w:pPr>
        <w:ind w:left="1800" w:hanging="360"/>
      </w:pPr>
      <w:rPr>
        <w:rFonts w:ascii="Courier New" w:hAnsi="Courier New" w:cs="Courier New" w:hint="default"/>
      </w:rPr>
    </w:lvl>
    <w:lvl w:ilvl="2" w:tplc="87FC449C">
      <w:start w:val="1"/>
      <w:numFmt w:val="bullet"/>
      <w:lvlText w:val=""/>
      <w:lvlJc w:val="left"/>
      <w:pPr>
        <w:ind w:left="2520" w:hanging="360"/>
      </w:pPr>
      <w:rPr>
        <w:rFonts w:ascii="Wingdings" w:hAnsi="Wingdings" w:hint="default"/>
      </w:rPr>
    </w:lvl>
    <w:lvl w:ilvl="3" w:tplc="6422F46E">
      <w:start w:val="1"/>
      <w:numFmt w:val="bullet"/>
      <w:lvlText w:val=""/>
      <w:lvlJc w:val="left"/>
      <w:pPr>
        <w:ind w:left="3240" w:hanging="360"/>
      </w:pPr>
      <w:rPr>
        <w:rFonts w:ascii="Symbol" w:hAnsi="Symbol" w:hint="default"/>
      </w:rPr>
    </w:lvl>
    <w:lvl w:ilvl="4" w:tplc="CDF4B66A">
      <w:start w:val="1"/>
      <w:numFmt w:val="bullet"/>
      <w:lvlText w:val="o"/>
      <w:lvlJc w:val="left"/>
      <w:pPr>
        <w:ind w:left="3960" w:hanging="360"/>
      </w:pPr>
      <w:rPr>
        <w:rFonts w:ascii="Courier New" w:hAnsi="Courier New" w:cs="Courier New" w:hint="default"/>
      </w:rPr>
    </w:lvl>
    <w:lvl w:ilvl="5" w:tplc="7F14ADCE">
      <w:start w:val="1"/>
      <w:numFmt w:val="bullet"/>
      <w:lvlText w:val=""/>
      <w:lvlJc w:val="left"/>
      <w:pPr>
        <w:ind w:left="4680" w:hanging="360"/>
      </w:pPr>
      <w:rPr>
        <w:rFonts w:ascii="Wingdings" w:hAnsi="Wingdings" w:hint="default"/>
      </w:rPr>
    </w:lvl>
    <w:lvl w:ilvl="6" w:tplc="395E5BDE">
      <w:start w:val="1"/>
      <w:numFmt w:val="bullet"/>
      <w:lvlText w:val=""/>
      <w:lvlJc w:val="left"/>
      <w:pPr>
        <w:ind w:left="5400" w:hanging="360"/>
      </w:pPr>
      <w:rPr>
        <w:rFonts w:ascii="Symbol" w:hAnsi="Symbol" w:hint="default"/>
      </w:rPr>
    </w:lvl>
    <w:lvl w:ilvl="7" w:tplc="AD623120">
      <w:start w:val="1"/>
      <w:numFmt w:val="bullet"/>
      <w:lvlText w:val="o"/>
      <w:lvlJc w:val="left"/>
      <w:pPr>
        <w:ind w:left="6120" w:hanging="360"/>
      </w:pPr>
      <w:rPr>
        <w:rFonts w:ascii="Courier New" w:hAnsi="Courier New" w:cs="Courier New" w:hint="default"/>
      </w:rPr>
    </w:lvl>
    <w:lvl w:ilvl="8" w:tplc="13B680A4">
      <w:start w:val="1"/>
      <w:numFmt w:val="bullet"/>
      <w:lvlText w:val=""/>
      <w:lvlJc w:val="left"/>
      <w:pPr>
        <w:ind w:left="6840" w:hanging="360"/>
      </w:pPr>
      <w:rPr>
        <w:rFonts w:ascii="Wingdings" w:hAnsi="Wingdings" w:hint="default"/>
      </w:rPr>
    </w:lvl>
  </w:abstractNum>
  <w:abstractNum w:abstractNumId="5" w15:restartNumberingAfterBreak="0">
    <w:nsid w:val="3FD625F9"/>
    <w:multiLevelType w:val="hybridMultilevel"/>
    <w:tmpl w:val="58DE9990"/>
    <w:lvl w:ilvl="0" w:tplc="04260011">
      <w:start w:val="1"/>
      <w:numFmt w:val="decimal"/>
      <w:lvlText w:val="%1)"/>
      <w:lvlJc w:val="left"/>
      <w:pPr>
        <w:ind w:left="1080" w:hanging="360"/>
      </w:pPr>
      <w:rPr>
        <w:rFonts w:hint="default"/>
      </w:rPr>
    </w:lvl>
    <w:lvl w:ilvl="1" w:tplc="89DC650A">
      <w:start w:val="1"/>
      <w:numFmt w:val="lowerLetter"/>
      <w:lvlText w:val="%2."/>
      <w:lvlJc w:val="left"/>
      <w:pPr>
        <w:ind w:left="1800" w:hanging="360"/>
      </w:pPr>
    </w:lvl>
    <w:lvl w:ilvl="2" w:tplc="8F16C410" w:tentative="1">
      <w:start w:val="1"/>
      <w:numFmt w:val="lowerRoman"/>
      <w:lvlText w:val="%3."/>
      <w:lvlJc w:val="right"/>
      <w:pPr>
        <w:ind w:left="2520" w:hanging="180"/>
      </w:pPr>
    </w:lvl>
    <w:lvl w:ilvl="3" w:tplc="2BA23DA0" w:tentative="1">
      <w:start w:val="1"/>
      <w:numFmt w:val="decimal"/>
      <w:lvlText w:val="%4."/>
      <w:lvlJc w:val="left"/>
      <w:pPr>
        <w:ind w:left="3240" w:hanging="360"/>
      </w:pPr>
    </w:lvl>
    <w:lvl w:ilvl="4" w:tplc="83106364" w:tentative="1">
      <w:start w:val="1"/>
      <w:numFmt w:val="lowerLetter"/>
      <w:lvlText w:val="%5."/>
      <w:lvlJc w:val="left"/>
      <w:pPr>
        <w:ind w:left="3960" w:hanging="360"/>
      </w:pPr>
    </w:lvl>
    <w:lvl w:ilvl="5" w:tplc="4B5EC880" w:tentative="1">
      <w:start w:val="1"/>
      <w:numFmt w:val="lowerRoman"/>
      <w:lvlText w:val="%6."/>
      <w:lvlJc w:val="right"/>
      <w:pPr>
        <w:ind w:left="4680" w:hanging="180"/>
      </w:pPr>
    </w:lvl>
    <w:lvl w:ilvl="6" w:tplc="50984928" w:tentative="1">
      <w:start w:val="1"/>
      <w:numFmt w:val="decimal"/>
      <w:lvlText w:val="%7."/>
      <w:lvlJc w:val="left"/>
      <w:pPr>
        <w:ind w:left="5400" w:hanging="360"/>
      </w:pPr>
    </w:lvl>
    <w:lvl w:ilvl="7" w:tplc="0A886AFA" w:tentative="1">
      <w:start w:val="1"/>
      <w:numFmt w:val="lowerLetter"/>
      <w:lvlText w:val="%8."/>
      <w:lvlJc w:val="left"/>
      <w:pPr>
        <w:ind w:left="6120" w:hanging="360"/>
      </w:pPr>
    </w:lvl>
    <w:lvl w:ilvl="8" w:tplc="64207576" w:tentative="1">
      <w:start w:val="1"/>
      <w:numFmt w:val="lowerRoman"/>
      <w:lvlText w:val="%9."/>
      <w:lvlJc w:val="right"/>
      <w:pPr>
        <w:ind w:left="6840" w:hanging="180"/>
      </w:pPr>
    </w:lvl>
  </w:abstractNum>
  <w:abstractNum w:abstractNumId="6" w15:restartNumberingAfterBreak="0">
    <w:nsid w:val="53A527D3"/>
    <w:multiLevelType w:val="hybridMultilevel"/>
    <w:tmpl w:val="2860574A"/>
    <w:lvl w:ilvl="0" w:tplc="55866B54">
      <w:numFmt w:val="bullet"/>
      <w:lvlText w:val="–"/>
      <w:lvlJc w:val="left"/>
      <w:pPr>
        <w:ind w:left="720" w:hanging="360"/>
      </w:pPr>
      <w:rPr>
        <w:rFonts w:ascii="Times New Roman" w:eastAsiaTheme="minorHAnsi" w:hAnsi="Times New Roman" w:cs="Times New Roman" w:hint="default"/>
      </w:rPr>
    </w:lvl>
    <w:lvl w:ilvl="1" w:tplc="ED8CD0E2" w:tentative="1">
      <w:start w:val="1"/>
      <w:numFmt w:val="bullet"/>
      <w:lvlText w:val="o"/>
      <w:lvlJc w:val="left"/>
      <w:pPr>
        <w:ind w:left="1440" w:hanging="360"/>
      </w:pPr>
      <w:rPr>
        <w:rFonts w:ascii="Courier New" w:hAnsi="Courier New" w:cs="Courier New" w:hint="default"/>
      </w:rPr>
    </w:lvl>
    <w:lvl w:ilvl="2" w:tplc="E97CF5B0" w:tentative="1">
      <w:start w:val="1"/>
      <w:numFmt w:val="bullet"/>
      <w:lvlText w:val=""/>
      <w:lvlJc w:val="left"/>
      <w:pPr>
        <w:ind w:left="2160" w:hanging="360"/>
      </w:pPr>
      <w:rPr>
        <w:rFonts w:ascii="Wingdings" w:hAnsi="Wingdings" w:hint="default"/>
      </w:rPr>
    </w:lvl>
    <w:lvl w:ilvl="3" w:tplc="E264C794" w:tentative="1">
      <w:start w:val="1"/>
      <w:numFmt w:val="bullet"/>
      <w:lvlText w:val=""/>
      <w:lvlJc w:val="left"/>
      <w:pPr>
        <w:ind w:left="2880" w:hanging="360"/>
      </w:pPr>
      <w:rPr>
        <w:rFonts w:ascii="Symbol" w:hAnsi="Symbol" w:hint="default"/>
      </w:rPr>
    </w:lvl>
    <w:lvl w:ilvl="4" w:tplc="2AFEAB68" w:tentative="1">
      <w:start w:val="1"/>
      <w:numFmt w:val="bullet"/>
      <w:lvlText w:val="o"/>
      <w:lvlJc w:val="left"/>
      <w:pPr>
        <w:ind w:left="3600" w:hanging="360"/>
      </w:pPr>
      <w:rPr>
        <w:rFonts w:ascii="Courier New" w:hAnsi="Courier New" w:cs="Courier New" w:hint="default"/>
      </w:rPr>
    </w:lvl>
    <w:lvl w:ilvl="5" w:tplc="47CCCF66" w:tentative="1">
      <w:start w:val="1"/>
      <w:numFmt w:val="bullet"/>
      <w:lvlText w:val=""/>
      <w:lvlJc w:val="left"/>
      <w:pPr>
        <w:ind w:left="4320" w:hanging="360"/>
      </w:pPr>
      <w:rPr>
        <w:rFonts w:ascii="Wingdings" w:hAnsi="Wingdings" w:hint="default"/>
      </w:rPr>
    </w:lvl>
    <w:lvl w:ilvl="6" w:tplc="382438AC" w:tentative="1">
      <w:start w:val="1"/>
      <w:numFmt w:val="bullet"/>
      <w:lvlText w:val=""/>
      <w:lvlJc w:val="left"/>
      <w:pPr>
        <w:ind w:left="5040" w:hanging="360"/>
      </w:pPr>
      <w:rPr>
        <w:rFonts w:ascii="Symbol" w:hAnsi="Symbol" w:hint="default"/>
      </w:rPr>
    </w:lvl>
    <w:lvl w:ilvl="7" w:tplc="8C947964" w:tentative="1">
      <w:start w:val="1"/>
      <w:numFmt w:val="bullet"/>
      <w:lvlText w:val="o"/>
      <w:lvlJc w:val="left"/>
      <w:pPr>
        <w:ind w:left="5760" w:hanging="360"/>
      </w:pPr>
      <w:rPr>
        <w:rFonts w:ascii="Courier New" w:hAnsi="Courier New" w:cs="Courier New" w:hint="default"/>
      </w:rPr>
    </w:lvl>
    <w:lvl w:ilvl="8" w:tplc="8FCA9F54" w:tentative="1">
      <w:start w:val="1"/>
      <w:numFmt w:val="bullet"/>
      <w:lvlText w:val=""/>
      <w:lvlJc w:val="left"/>
      <w:pPr>
        <w:ind w:left="6480" w:hanging="360"/>
      </w:pPr>
      <w:rPr>
        <w:rFonts w:ascii="Wingdings" w:hAnsi="Wingdings" w:hint="default"/>
      </w:rPr>
    </w:lvl>
  </w:abstractNum>
  <w:abstractNum w:abstractNumId="7" w15:restartNumberingAfterBreak="0">
    <w:nsid w:val="5B8F4EE9"/>
    <w:multiLevelType w:val="hybridMultilevel"/>
    <w:tmpl w:val="2E26EAA0"/>
    <w:lvl w:ilvl="0" w:tplc="CF0A3F3E">
      <w:start w:val="1"/>
      <w:numFmt w:val="bullet"/>
      <w:lvlText w:val=""/>
      <w:lvlJc w:val="left"/>
      <w:pPr>
        <w:tabs>
          <w:tab w:val="num" w:pos="720"/>
        </w:tabs>
        <w:ind w:left="720" w:hanging="360"/>
      </w:pPr>
      <w:rPr>
        <w:rFonts w:ascii="Wingdings" w:hAnsi="Wingdings" w:hint="default"/>
      </w:rPr>
    </w:lvl>
    <w:lvl w:ilvl="1" w:tplc="A14EC590" w:tentative="1">
      <w:start w:val="1"/>
      <w:numFmt w:val="bullet"/>
      <w:lvlText w:val=""/>
      <w:lvlJc w:val="left"/>
      <w:pPr>
        <w:tabs>
          <w:tab w:val="num" w:pos="1440"/>
        </w:tabs>
        <w:ind w:left="1440" w:hanging="360"/>
      </w:pPr>
      <w:rPr>
        <w:rFonts w:ascii="Wingdings" w:hAnsi="Wingdings" w:hint="default"/>
      </w:rPr>
    </w:lvl>
    <w:lvl w:ilvl="2" w:tplc="BEF0AFC8" w:tentative="1">
      <w:start w:val="1"/>
      <w:numFmt w:val="bullet"/>
      <w:lvlText w:val=""/>
      <w:lvlJc w:val="left"/>
      <w:pPr>
        <w:tabs>
          <w:tab w:val="num" w:pos="2160"/>
        </w:tabs>
        <w:ind w:left="2160" w:hanging="360"/>
      </w:pPr>
      <w:rPr>
        <w:rFonts w:ascii="Wingdings" w:hAnsi="Wingdings" w:hint="default"/>
      </w:rPr>
    </w:lvl>
    <w:lvl w:ilvl="3" w:tplc="F9FCC400" w:tentative="1">
      <w:start w:val="1"/>
      <w:numFmt w:val="bullet"/>
      <w:lvlText w:val=""/>
      <w:lvlJc w:val="left"/>
      <w:pPr>
        <w:tabs>
          <w:tab w:val="num" w:pos="2880"/>
        </w:tabs>
        <w:ind w:left="2880" w:hanging="360"/>
      </w:pPr>
      <w:rPr>
        <w:rFonts w:ascii="Wingdings" w:hAnsi="Wingdings" w:hint="default"/>
      </w:rPr>
    </w:lvl>
    <w:lvl w:ilvl="4" w:tplc="A9BC0EF6" w:tentative="1">
      <w:start w:val="1"/>
      <w:numFmt w:val="bullet"/>
      <w:lvlText w:val=""/>
      <w:lvlJc w:val="left"/>
      <w:pPr>
        <w:tabs>
          <w:tab w:val="num" w:pos="3600"/>
        </w:tabs>
        <w:ind w:left="3600" w:hanging="360"/>
      </w:pPr>
      <w:rPr>
        <w:rFonts w:ascii="Wingdings" w:hAnsi="Wingdings" w:hint="default"/>
      </w:rPr>
    </w:lvl>
    <w:lvl w:ilvl="5" w:tplc="5172030A" w:tentative="1">
      <w:start w:val="1"/>
      <w:numFmt w:val="bullet"/>
      <w:lvlText w:val=""/>
      <w:lvlJc w:val="left"/>
      <w:pPr>
        <w:tabs>
          <w:tab w:val="num" w:pos="4320"/>
        </w:tabs>
        <w:ind w:left="4320" w:hanging="360"/>
      </w:pPr>
      <w:rPr>
        <w:rFonts w:ascii="Wingdings" w:hAnsi="Wingdings" w:hint="default"/>
      </w:rPr>
    </w:lvl>
    <w:lvl w:ilvl="6" w:tplc="F47E34A2" w:tentative="1">
      <w:start w:val="1"/>
      <w:numFmt w:val="bullet"/>
      <w:lvlText w:val=""/>
      <w:lvlJc w:val="left"/>
      <w:pPr>
        <w:tabs>
          <w:tab w:val="num" w:pos="5040"/>
        </w:tabs>
        <w:ind w:left="5040" w:hanging="360"/>
      </w:pPr>
      <w:rPr>
        <w:rFonts w:ascii="Wingdings" w:hAnsi="Wingdings" w:hint="default"/>
      </w:rPr>
    </w:lvl>
    <w:lvl w:ilvl="7" w:tplc="8B9EA4BE" w:tentative="1">
      <w:start w:val="1"/>
      <w:numFmt w:val="bullet"/>
      <w:lvlText w:val=""/>
      <w:lvlJc w:val="left"/>
      <w:pPr>
        <w:tabs>
          <w:tab w:val="num" w:pos="5760"/>
        </w:tabs>
        <w:ind w:left="5760" w:hanging="360"/>
      </w:pPr>
      <w:rPr>
        <w:rFonts w:ascii="Wingdings" w:hAnsi="Wingdings" w:hint="default"/>
      </w:rPr>
    </w:lvl>
    <w:lvl w:ilvl="8" w:tplc="A01E2FA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363E9A"/>
    <w:multiLevelType w:val="hybridMultilevel"/>
    <w:tmpl w:val="CA3E631E"/>
    <w:lvl w:ilvl="0" w:tplc="D5A0D33C">
      <w:start w:val="1"/>
      <w:numFmt w:val="decimal"/>
      <w:lvlText w:val="(%1)"/>
      <w:lvlJc w:val="left"/>
      <w:pPr>
        <w:ind w:left="720" w:hanging="360"/>
      </w:pPr>
      <w:rPr>
        <w:rFonts w:hint="default"/>
      </w:rPr>
    </w:lvl>
    <w:lvl w:ilvl="1" w:tplc="571C3D84" w:tentative="1">
      <w:start w:val="1"/>
      <w:numFmt w:val="lowerLetter"/>
      <w:lvlText w:val="%2."/>
      <w:lvlJc w:val="left"/>
      <w:pPr>
        <w:ind w:left="1440" w:hanging="360"/>
      </w:pPr>
    </w:lvl>
    <w:lvl w:ilvl="2" w:tplc="5CFEEA52" w:tentative="1">
      <w:start w:val="1"/>
      <w:numFmt w:val="lowerRoman"/>
      <w:lvlText w:val="%3."/>
      <w:lvlJc w:val="right"/>
      <w:pPr>
        <w:ind w:left="2160" w:hanging="180"/>
      </w:pPr>
    </w:lvl>
    <w:lvl w:ilvl="3" w:tplc="0E7ADF0C" w:tentative="1">
      <w:start w:val="1"/>
      <w:numFmt w:val="decimal"/>
      <w:lvlText w:val="%4."/>
      <w:lvlJc w:val="left"/>
      <w:pPr>
        <w:ind w:left="2880" w:hanging="360"/>
      </w:pPr>
    </w:lvl>
    <w:lvl w:ilvl="4" w:tplc="5D9473B2" w:tentative="1">
      <w:start w:val="1"/>
      <w:numFmt w:val="lowerLetter"/>
      <w:lvlText w:val="%5."/>
      <w:lvlJc w:val="left"/>
      <w:pPr>
        <w:ind w:left="3600" w:hanging="360"/>
      </w:pPr>
    </w:lvl>
    <w:lvl w:ilvl="5" w:tplc="0186BC1E" w:tentative="1">
      <w:start w:val="1"/>
      <w:numFmt w:val="lowerRoman"/>
      <w:lvlText w:val="%6."/>
      <w:lvlJc w:val="right"/>
      <w:pPr>
        <w:ind w:left="4320" w:hanging="180"/>
      </w:pPr>
    </w:lvl>
    <w:lvl w:ilvl="6" w:tplc="5B22AF7E" w:tentative="1">
      <w:start w:val="1"/>
      <w:numFmt w:val="decimal"/>
      <w:lvlText w:val="%7."/>
      <w:lvlJc w:val="left"/>
      <w:pPr>
        <w:ind w:left="5040" w:hanging="360"/>
      </w:pPr>
    </w:lvl>
    <w:lvl w:ilvl="7" w:tplc="EE500C6E" w:tentative="1">
      <w:start w:val="1"/>
      <w:numFmt w:val="lowerLetter"/>
      <w:lvlText w:val="%8."/>
      <w:lvlJc w:val="left"/>
      <w:pPr>
        <w:ind w:left="5760" w:hanging="360"/>
      </w:pPr>
    </w:lvl>
    <w:lvl w:ilvl="8" w:tplc="3B300E4C"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4"/>
  </w:num>
  <w:num w:numId="5">
    <w:abstractNumId w:val="1"/>
  </w:num>
  <w:num w:numId="6">
    <w:abstractNumId w:val="5"/>
  </w:num>
  <w:num w:numId="7">
    <w:abstractNumId w:val="2"/>
  </w:num>
  <w:num w:numId="8">
    <w:abstractNumId w:val="6"/>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A58"/>
    <w:rsid w:val="00013EDB"/>
    <w:rsid w:val="000410D8"/>
    <w:rsid w:val="00043242"/>
    <w:rsid w:val="00044CAB"/>
    <w:rsid w:val="00075008"/>
    <w:rsid w:val="00077727"/>
    <w:rsid w:val="000E0F94"/>
    <w:rsid w:val="000E74C6"/>
    <w:rsid w:val="00111409"/>
    <w:rsid w:val="001250DA"/>
    <w:rsid w:val="00130F75"/>
    <w:rsid w:val="00131412"/>
    <w:rsid w:val="00131858"/>
    <w:rsid w:val="0013311D"/>
    <w:rsid w:val="00142C0F"/>
    <w:rsid w:val="00153973"/>
    <w:rsid w:val="001579BC"/>
    <w:rsid w:val="00192361"/>
    <w:rsid w:val="001C3618"/>
    <w:rsid w:val="001D6329"/>
    <w:rsid w:val="00236732"/>
    <w:rsid w:val="002575DF"/>
    <w:rsid w:val="00266E20"/>
    <w:rsid w:val="00280676"/>
    <w:rsid w:val="00287813"/>
    <w:rsid w:val="0029410F"/>
    <w:rsid w:val="002A25A6"/>
    <w:rsid w:val="002B673F"/>
    <w:rsid w:val="002C619F"/>
    <w:rsid w:val="002D2DBC"/>
    <w:rsid w:val="002D4665"/>
    <w:rsid w:val="002E6D50"/>
    <w:rsid w:val="002F78CB"/>
    <w:rsid w:val="00325F83"/>
    <w:rsid w:val="00334488"/>
    <w:rsid w:val="003518E3"/>
    <w:rsid w:val="00363886"/>
    <w:rsid w:val="003700F1"/>
    <w:rsid w:val="0037454C"/>
    <w:rsid w:val="00394721"/>
    <w:rsid w:val="0039750A"/>
    <w:rsid w:val="003D5437"/>
    <w:rsid w:val="003E707C"/>
    <w:rsid w:val="003F4FE4"/>
    <w:rsid w:val="003F7C40"/>
    <w:rsid w:val="00403DE3"/>
    <w:rsid w:val="00406DCC"/>
    <w:rsid w:val="0040787F"/>
    <w:rsid w:val="004114B3"/>
    <w:rsid w:val="00422213"/>
    <w:rsid w:val="00453A5F"/>
    <w:rsid w:val="00483A38"/>
    <w:rsid w:val="004C3385"/>
    <w:rsid w:val="004F3BB5"/>
    <w:rsid w:val="004F3FB4"/>
    <w:rsid w:val="00506781"/>
    <w:rsid w:val="0051386F"/>
    <w:rsid w:val="005322BD"/>
    <w:rsid w:val="00543200"/>
    <w:rsid w:val="005822E6"/>
    <w:rsid w:val="0059447F"/>
    <w:rsid w:val="005F5D57"/>
    <w:rsid w:val="00616287"/>
    <w:rsid w:val="0061673E"/>
    <w:rsid w:val="00650DDF"/>
    <w:rsid w:val="00653A8C"/>
    <w:rsid w:val="006570D0"/>
    <w:rsid w:val="006822E8"/>
    <w:rsid w:val="00685211"/>
    <w:rsid w:val="006A77E3"/>
    <w:rsid w:val="006D6DF3"/>
    <w:rsid w:val="006F0D24"/>
    <w:rsid w:val="006F1987"/>
    <w:rsid w:val="006F6610"/>
    <w:rsid w:val="00713D43"/>
    <w:rsid w:val="00743993"/>
    <w:rsid w:val="007620DA"/>
    <w:rsid w:val="00762653"/>
    <w:rsid w:val="00762F94"/>
    <w:rsid w:val="007711A4"/>
    <w:rsid w:val="007C10B6"/>
    <w:rsid w:val="007C40A4"/>
    <w:rsid w:val="007C5532"/>
    <w:rsid w:val="007D51EB"/>
    <w:rsid w:val="007E4BBB"/>
    <w:rsid w:val="007F1779"/>
    <w:rsid w:val="007F60DD"/>
    <w:rsid w:val="00830977"/>
    <w:rsid w:val="00837981"/>
    <w:rsid w:val="008418E8"/>
    <w:rsid w:val="00845664"/>
    <w:rsid w:val="008530A2"/>
    <w:rsid w:val="00875831"/>
    <w:rsid w:val="0089678F"/>
    <w:rsid w:val="008969A5"/>
    <w:rsid w:val="008B6AEF"/>
    <w:rsid w:val="008C4E84"/>
    <w:rsid w:val="008C72E0"/>
    <w:rsid w:val="008D16B5"/>
    <w:rsid w:val="008D277E"/>
    <w:rsid w:val="008E6F7D"/>
    <w:rsid w:val="008F6A92"/>
    <w:rsid w:val="009366BF"/>
    <w:rsid w:val="00936A12"/>
    <w:rsid w:val="00937A93"/>
    <w:rsid w:val="009633F8"/>
    <w:rsid w:val="009D2F75"/>
    <w:rsid w:val="00A04EFB"/>
    <w:rsid w:val="00A53492"/>
    <w:rsid w:val="00A70DB3"/>
    <w:rsid w:val="00A8712D"/>
    <w:rsid w:val="00A93D53"/>
    <w:rsid w:val="00AB3DF9"/>
    <w:rsid w:val="00AB517A"/>
    <w:rsid w:val="00AC253D"/>
    <w:rsid w:val="00AC2F95"/>
    <w:rsid w:val="00AD5BF7"/>
    <w:rsid w:val="00AF3945"/>
    <w:rsid w:val="00B1451B"/>
    <w:rsid w:val="00B2334F"/>
    <w:rsid w:val="00B40140"/>
    <w:rsid w:val="00B41350"/>
    <w:rsid w:val="00B85E1D"/>
    <w:rsid w:val="00BA318C"/>
    <w:rsid w:val="00BA4C19"/>
    <w:rsid w:val="00BA6D83"/>
    <w:rsid w:val="00BB04CA"/>
    <w:rsid w:val="00BD2F7E"/>
    <w:rsid w:val="00BD7A58"/>
    <w:rsid w:val="00BE3B93"/>
    <w:rsid w:val="00BF2A8F"/>
    <w:rsid w:val="00C06C27"/>
    <w:rsid w:val="00C14FA9"/>
    <w:rsid w:val="00C37C76"/>
    <w:rsid w:val="00C6479C"/>
    <w:rsid w:val="00C76975"/>
    <w:rsid w:val="00CC75C2"/>
    <w:rsid w:val="00D051CE"/>
    <w:rsid w:val="00D17D2A"/>
    <w:rsid w:val="00D25EB9"/>
    <w:rsid w:val="00D5450F"/>
    <w:rsid w:val="00D74952"/>
    <w:rsid w:val="00D92672"/>
    <w:rsid w:val="00DB4B55"/>
    <w:rsid w:val="00DD65AE"/>
    <w:rsid w:val="00DE40F3"/>
    <w:rsid w:val="00E108AC"/>
    <w:rsid w:val="00E41655"/>
    <w:rsid w:val="00E63E02"/>
    <w:rsid w:val="00E66215"/>
    <w:rsid w:val="00E70C52"/>
    <w:rsid w:val="00E841F7"/>
    <w:rsid w:val="00EA63AF"/>
    <w:rsid w:val="00ED65AB"/>
    <w:rsid w:val="00EE588F"/>
    <w:rsid w:val="00EF4E82"/>
    <w:rsid w:val="00F00701"/>
    <w:rsid w:val="00F305BD"/>
    <w:rsid w:val="00F31752"/>
    <w:rsid w:val="00F754F7"/>
    <w:rsid w:val="00F77A15"/>
    <w:rsid w:val="00F80CA9"/>
    <w:rsid w:val="00F960E5"/>
    <w:rsid w:val="00FA09F5"/>
    <w:rsid w:val="00FA64B2"/>
    <w:rsid w:val="00FB00F2"/>
    <w:rsid w:val="00FB74B2"/>
    <w:rsid w:val="00FD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36078"/>
  <w15:docId w15:val="{7C0D0382-AEF4-4B6B-92A8-4AA56964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ABF"/>
    <w:pPr>
      <w:spacing w:after="120"/>
    </w:pPr>
    <w:rPr>
      <w:rFonts w:ascii="Calibri" w:hAnsi="Calibri"/>
      <w:sz w:val="22"/>
      <w:szCs w:val="22"/>
      <w:lang w:val="nb-NO" w:eastAsia="en-US"/>
    </w:rPr>
  </w:style>
  <w:style w:type="paragraph" w:styleId="Heading1">
    <w:name w:val="heading 1"/>
    <w:basedOn w:val="Normal"/>
    <w:next w:val="Normal"/>
    <w:link w:val="Heading1Char"/>
    <w:uiPriority w:val="9"/>
    <w:qFormat/>
    <w:rsid w:val="00DD17F5"/>
    <w:pPr>
      <w:keepNext/>
      <w:keepLines/>
      <w:numPr>
        <w:numId w:val="1"/>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
    <w:qFormat/>
    <w:rsid w:val="00DD17F5"/>
    <w:pPr>
      <w:keepNext/>
      <w:keepLines/>
      <w:numPr>
        <w:ilvl w:val="1"/>
        <w:numId w:val="1"/>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
    <w:qFormat/>
    <w:rsid w:val="00DD17F5"/>
    <w:pPr>
      <w:keepNext/>
      <w:keepLines/>
      <w:numPr>
        <w:ilvl w:val="2"/>
        <w:numId w:val="1"/>
      </w:numPr>
      <w:spacing w:before="200" w:after="0"/>
      <w:outlineLvl w:val="2"/>
    </w:pPr>
    <w:rPr>
      <w:rFonts w:ascii="Cambria" w:eastAsia="Calibri" w:hAnsi="Cambria"/>
      <w:b/>
      <w:bCs/>
      <w:color w:val="4F81BD"/>
    </w:rPr>
  </w:style>
  <w:style w:type="paragraph" w:styleId="Heading4">
    <w:name w:val="heading 4"/>
    <w:basedOn w:val="Normal"/>
    <w:next w:val="Normal"/>
    <w:link w:val="Heading4Char"/>
    <w:uiPriority w:val="9"/>
    <w:qFormat/>
    <w:rsid w:val="000B4039"/>
    <w:pPr>
      <w:keepNext/>
      <w:keepLines/>
      <w:numPr>
        <w:ilvl w:val="3"/>
        <w:numId w:val="1"/>
      </w:numPr>
      <w:spacing w:before="200" w:after="0"/>
      <w:outlineLvl w:val="3"/>
    </w:pPr>
    <w:rPr>
      <w:rFonts w:ascii="Cambria" w:eastAsia="Calibri" w:hAnsi="Cambria"/>
      <w:b/>
      <w:bCs/>
      <w:i/>
      <w:iCs/>
      <w:color w:val="4F81BD"/>
    </w:rPr>
  </w:style>
  <w:style w:type="paragraph" w:styleId="Heading5">
    <w:name w:val="heading 5"/>
    <w:basedOn w:val="Normal"/>
    <w:next w:val="Normal"/>
    <w:uiPriority w:val="9"/>
    <w:qFormat/>
    <w:rsid w:val="00F27977"/>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F27977"/>
    <w:pPr>
      <w:numPr>
        <w:ilvl w:val="5"/>
        <w:numId w:val="1"/>
      </w:numPr>
      <w:spacing w:before="240" w:after="60"/>
      <w:outlineLvl w:val="5"/>
    </w:pPr>
    <w:rPr>
      <w:rFonts w:ascii="Times New Roman" w:hAnsi="Times New Roman"/>
      <w:b/>
      <w:bCs/>
    </w:rPr>
  </w:style>
  <w:style w:type="paragraph" w:styleId="Heading7">
    <w:name w:val="heading 7"/>
    <w:basedOn w:val="Normal"/>
    <w:next w:val="Normal"/>
    <w:uiPriority w:val="9"/>
    <w:qFormat/>
    <w:rsid w:val="00F27977"/>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uiPriority w:val="9"/>
    <w:qFormat/>
    <w:rsid w:val="00F27977"/>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uiPriority w:val="9"/>
    <w:qFormat/>
    <w:rsid w:val="00F2797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D17F5"/>
    <w:rPr>
      <w:rFonts w:ascii="Cambria" w:eastAsia="Calibri" w:hAnsi="Cambria"/>
      <w:b/>
      <w:bCs/>
      <w:color w:val="365F91"/>
      <w:sz w:val="28"/>
      <w:szCs w:val="28"/>
      <w:lang w:val="nb-NO" w:eastAsia="en-US"/>
    </w:rPr>
  </w:style>
  <w:style w:type="character" w:customStyle="1" w:styleId="Heading2Char">
    <w:name w:val="Heading 2 Char"/>
    <w:link w:val="Heading2"/>
    <w:uiPriority w:val="9"/>
    <w:locked/>
    <w:rsid w:val="00DD17F5"/>
    <w:rPr>
      <w:rFonts w:ascii="Cambria" w:eastAsia="Calibri" w:hAnsi="Cambria"/>
      <w:b/>
      <w:bCs/>
      <w:color w:val="4F81BD"/>
      <w:sz w:val="26"/>
      <w:szCs w:val="26"/>
      <w:lang w:val="nb-NO" w:eastAsia="en-US"/>
    </w:rPr>
  </w:style>
  <w:style w:type="character" w:customStyle="1" w:styleId="Heading3Char">
    <w:name w:val="Heading 3 Char"/>
    <w:link w:val="Heading3"/>
    <w:uiPriority w:val="9"/>
    <w:locked/>
    <w:rsid w:val="00DD17F5"/>
    <w:rPr>
      <w:rFonts w:ascii="Cambria" w:eastAsia="Calibri" w:hAnsi="Cambria"/>
      <w:b/>
      <w:bCs/>
      <w:color w:val="4F81BD"/>
      <w:sz w:val="22"/>
      <w:szCs w:val="22"/>
      <w:lang w:val="nb-NO" w:eastAsia="en-US"/>
    </w:rPr>
  </w:style>
  <w:style w:type="character" w:customStyle="1" w:styleId="Heading4Char">
    <w:name w:val="Heading 4 Char"/>
    <w:link w:val="Heading4"/>
    <w:uiPriority w:val="9"/>
    <w:locked/>
    <w:rsid w:val="000B4039"/>
    <w:rPr>
      <w:rFonts w:ascii="Cambria" w:eastAsia="Calibri" w:hAnsi="Cambria"/>
      <w:b/>
      <w:bCs/>
      <w:i/>
      <w:iCs/>
      <w:color w:val="4F81BD"/>
      <w:sz w:val="22"/>
      <w:szCs w:val="22"/>
      <w:lang w:val="nb-NO" w:eastAsia="en-US"/>
    </w:rPr>
  </w:style>
  <w:style w:type="paragraph" w:styleId="ListParagraph">
    <w:name w:val="List Paragraph"/>
    <w:aliases w:val="1st level - Bullet List Paragraph,Bullet EY,Bullet list,Dot pt,Lettre d'introduction,List Paragraph1,List Paragraph11,Medium Grid 1 - Accent 21,Normal bullet 2,Numbered List,Paragrafo elenco,Paragraph,Paragraphe de liste 2,Reference list"/>
    <w:basedOn w:val="Normal"/>
    <w:link w:val="ListParagraphChar"/>
    <w:uiPriority w:val="34"/>
    <w:qFormat/>
    <w:rsid w:val="000B4039"/>
    <w:pPr>
      <w:ind w:left="720"/>
      <w:contextualSpacing/>
    </w:pPr>
  </w:style>
  <w:style w:type="character" w:styleId="CommentReference">
    <w:name w:val="annotation reference"/>
    <w:semiHidden/>
    <w:rsid w:val="000B4039"/>
    <w:rPr>
      <w:rFonts w:cs="Times New Roman"/>
      <w:sz w:val="16"/>
      <w:szCs w:val="16"/>
    </w:rPr>
  </w:style>
  <w:style w:type="paragraph" w:customStyle="1" w:styleId="Subsub">
    <w:name w:val="Subsub"/>
    <w:basedOn w:val="Normal"/>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CommentText">
    <w:name w:val="annotation text"/>
    <w:basedOn w:val="Normal"/>
    <w:link w:val="CommentTextChar"/>
    <w:uiPriority w:val="99"/>
    <w:semiHidden/>
    <w:rsid w:val="000B4039"/>
    <w:pPr>
      <w:jc w:val="both"/>
    </w:pPr>
    <w:rPr>
      <w:rFonts w:ascii="Garamond" w:eastAsia="Calibri" w:hAnsi="Garamond" w:cs="Garamond"/>
      <w:sz w:val="20"/>
      <w:szCs w:val="20"/>
      <w:lang w:eastAsia="da-DK"/>
    </w:rPr>
  </w:style>
  <w:style w:type="character" w:customStyle="1" w:styleId="CommentTextChar">
    <w:name w:val="Comment Text Char"/>
    <w:link w:val="CommentText"/>
    <w:uiPriority w:val="99"/>
    <w:semiHidden/>
    <w:locked/>
    <w:rsid w:val="000B4039"/>
    <w:rPr>
      <w:rFonts w:ascii="Garamond" w:eastAsia="Calibri" w:hAnsi="Garamond" w:cs="Garamond"/>
      <w:lang w:val="nb-NO" w:eastAsia="da-DK" w:bidi="ar-SA"/>
    </w:rPr>
  </w:style>
  <w:style w:type="paragraph" w:styleId="BalloonText">
    <w:name w:val="Balloon Text"/>
    <w:basedOn w:val="Normal"/>
    <w:semiHidden/>
    <w:rsid w:val="000B4039"/>
    <w:rPr>
      <w:rFonts w:ascii="Tahoma" w:hAnsi="Tahoma" w:cs="Tahoma"/>
      <w:sz w:val="16"/>
      <w:szCs w:val="16"/>
    </w:rPr>
  </w:style>
  <w:style w:type="paragraph" w:styleId="TOC1">
    <w:name w:val="toc 1"/>
    <w:basedOn w:val="Normal"/>
    <w:next w:val="Normal"/>
    <w:autoRedefine/>
    <w:uiPriority w:val="39"/>
    <w:qFormat/>
    <w:rsid w:val="00764C30"/>
    <w:pPr>
      <w:spacing w:before="120"/>
    </w:pPr>
    <w:rPr>
      <w:rFonts w:cs="Calibri"/>
      <w:b/>
      <w:bCs/>
      <w:caps/>
      <w:sz w:val="20"/>
      <w:szCs w:val="20"/>
    </w:rPr>
  </w:style>
  <w:style w:type="paragraph" w:styleId="TOC2">
    <w:name w:val="toc 2"/>
    <w:basedOn w:val="Normal"/>
    <w:next w:val="Normal"/>
    <w:autoRedefine/>
    <w:uiPriority w:val="39"/>
    <w:qFormat/>
    <w:rsid w:val="004A54C3"/>
    <w:pPr>
      <w:spacing w:after="0"/>
      <w:ind w:left="220"/>
    </w:pPr>
    <w:rPr>
      <w:rFonts w:cs="Calibri"/>
      <w:smallCaps/>
      <w:sz w:val="20"/>
      <w:szCs w:val="20"/>
    </w:rPr>
  </w:style>
  <w:style w:type="paragraph" w:styleId="TOC3">
    <w:name w:val="toc 3"/>
    <w:basedOn w:val="Normal"/>
    <w:next w:val="Normal"/>
    <w:autoRedefine/>
    <w:uiPriority w:val="39"/>
    <w:qFormat/>
    <w:rsid w:val="004A54C3"/>
    <w:pPr>
      <w:spacing w:after="0"/>
      <w:ind w:left="440"/>
    </w:pPr>
    <w:rPr>
      <w:rFonts w:cs="Calibri"/>
      <w:i/>
      <w:iCs/>
      <w:sz w:val="20"/>
      <w:szCs w:val="20"/>
    </w:rPr>
  </w:style>
  <w:style w:type="character" w:styleId="Hyperlink">
    <w:name w:val="Hyperlink"/>
    <w:uiPriority w:val="99"/>
    <w:rsid w:val="004A54C3"/>
    <w:rPr>
      <w:color w:val="0000FF"/>
      <w:u w:val="single"/>
    </w:rPr>
  </w:style>
  <w:style w:type="table" w:styleId="TableGrid">
    <w:name w:val="Table Grid"/>
    <w:basedOn w:val="TableNormal"/>
    <w:uiPriority w:val="39"/>
    <w:rsid w:val="00FD1C6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Heading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rPr>
  </w:style>
  <w:style w:type="character" w:customStyle="1" w:styleId="StyleBold">
    <w:name w:val="Style Bold"/>
    <w:rsid w:val="00AF6AF8"/>
    <w:rPr>
      <w:rFonts w:ascii="Cambria" w:hAnsi="Cambria"/>
      <w:b/>
      <w:bCs/>
    </w:rPr>
  </w:style>
  <w:style w:type="paragraph" w:styleId="Footer">
    <w:name w:val="footer"/>
    <w:basedOn w:val="Normal"/>
    <w:link w:val="FooterChar"/>
    <w:uiPriority w:val="99"/>
    <w:rsid w:val="002970B5"/>
    <w:pPr>
      <w:tabs>
        <w:tab w:val="center" w:pos="4320"/>
        <w:tab w:val="right" w:pos="8640"/>
      </w:tabs>
    </w:pPr>
  </w:style>
  <w:style w:type="character" w:styleId="PageNumber">
    <w:name w:val="page number"/>
    <w:basedOn w:val="DefaultParagraphFont"/>
    <w:rsid w:val="002970B5"/>
  </w:style>
  <w:style w:type="paragraph" w:styleId="Header">
    <w:name w:val="header"/>
    <w:basedOn w:val="Normal"/>
    <w:link w:val="HeaderChar"/>
    <w:uiPriority w:val="99"/>
    <w:rsid w:val="00357BC5"/>
    <w:pPr>
      <w:tabs>
        <w:tab w:val="center" w:pos="4320"/>
        <w:tab w:val="right" w:pos="8640"/>
      </w:tabs>
    </w:p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rsid w:val="003D77E8"/>
    <w:rPr>
      <w:sz w:val="20"/>
      <w:szCs w:val="20"/>
    </w:rPr>
  </w:style>
  <w:style w:type="character" w:styleId="FootnoteReference">
    <w:name w:val="footnote reference"/>
    <w:aliases w:val="4_G,Footnote Reference Number,Footnote Reference Superscript,Footnote symbol,fr"/>
    <w:uiPriority w:val="99"/>
    <w:rsid w:val="003D77E8"/>
    <w:rPr>
      <w:vertAlign w:val="superscript"/>
    </w:rPr>
  </w:style>
  <w:style w:type="paragraph" w:styleId="TOCHeading">
    <w:name w:val="TOC Heading"/>
    <w:basedOn w:val="Heading1"/>
    <w:next w:val="Normal"/>
    <w:uiPriority w:val="39"/>
    <w:semiHidden/>
    <w:unhideWhenUsed/>
    <w:qFormat/>
    <w:rsid w:val="00050C45"/>
    <w:pPr>
      <w:numPr>
        <w:numId w:val="0"/>
      </w:numPr>
      <w:spacing w:line="276" w:lineRule="auto"/>
      <w:outlineLvl w:val="9"/>
    </w:pPr>
    <w:rPr>
      <w:rFonts w:eastAsia="MS Gothic"/>
      <w:lang w:val="en-US" w:eastAsia="ja-JP"/>
    </w:rPr>
  </w:style>
  <w:style w:type="paragraph" w:styleId="TOC4">
    <w:name w:val="toc 4"/>
    <w:basedOn w:val="Normal"/>
    <w:next w:val="Normal"/>
    <w:autoRedefine/>
    <w:rsid w:val="00050C45"/>
    <w:pPr>
      <w:spacing w:after="0"/>
      <w:ind w:left="660"/>
    </w:pPr>
    <w:rPr>
      <w:rFonts w:cs="Calibri"/>
      <w:sz w:val="18"/>
      <w:szCs w:val="18"/>
    </w:rPr>
  </w:style>
  <w:style w:type="paragraph" w:styleId="TOC5">
    <w:name w:val="toc 5"/>
    <w:basedOn w:val="Normal"/>
    <w:next w:val="Normal"/>
    <w:autoRedefine/>
    <w:rsid w:val="00050C45"/>
    <w:pPr>
      <w:spacing w:after="0"/>
      <w:ind w:left="880"/>
    </w:pPr>
    <w:rPr>
      <w:rFonts w:cs="Calibri"/>
      <w:sz w:val="18"/>
      <w:szCs w:val="18"/>
    </w:rPr>
  </w:style>
  <w:style w:type="paragraph" w:styleId="TOC6">
    <w:name w:val="toc 6"/>
    <w:basedOn w:val="Normal"/>
    <w:next w:val="Normal"/>
    <w:autoRedefine/>
    <w:rsid w:val="00050C45"/>
    <w:pPr>
      <w:spacing w:after="0"/>
      <w:ind w:left="1100"/>
    </w:pPr>
    <w:rPr>
      <w:rFonts w:cs="Calibri"/>
      <w:sz w:val="18"/>
      <w:szCs w:val="18"/>
    </w:rPr>
  </w:style>
  <w:style w:type="paragraph" w:styleId="TOC7">
    <w:name w:val="toc 7"/>
    <w:basedOn w:val="Normal"/>
    <w:next w:val="Normal"/>
    <w:autoRedefine/>
    <w:rsid w:val="00050C45"/>
    <w:pPr>
      <w:spacing w:after="0"/>
      <w:ind w:left="1320"/>
    </w:pPr>
    <w:rPr>
      <w:rFonts w:cs="Calibri"/>
      <w:sz w:val="18"/>
      <w:szCs w:val="18"/>
    </w:rPr>
  </w:style>
  <w:style w:type="paragraph" w:styleId="TOC8">
    <w:name w:val="toc 8"/>
    <w:basedOn w:val="Normal"/>
    <w:next w:val="Normal"/>
    <w:autoRedefine/>
    <w:rsid w:val="00050C45"/>
    <w:pPr>
      <w:spacing w:after="0"/>
      <w:ind w:left="1540"/>
    </w:pPr>
    <w:rPr>
      <w:rFonts w:cs="Calibri"/>
      <w:sz w:val="18"/>
      <w:szCs w:val="18"/>
    </w:rPr>
  </w:style>
  <w:style w:type="paragraph" w:styleId="TOC9">
    <w:name w:val="toc 9"/>
    <w:basedOn w:val="Normal"/>
    <w:next w:val="Normal"/>
    <w:autoRedefine/>
    <w:rsid w:val="00050C45"/>
    <w:pPr>
      <w:spacing w:after="0"/>
      <w:ind w:left="1760"/>
    </w:pPr>
    <w:rPr>
      <w:rFonts w:cs="Calibri"/>
      <w:sz w:val="18"/>
      <w:szCs w:val="18"/>
    </w:rPr>
  </w:style>
  <w:style w:type="paragraph" w:styleId="NoSpacing">
    <w:name w:val="No Spacing"/>
    <w:link w:val="NoSpacingChar"/>
    <w:uiPriority w:val="1"/>
    <w:qFormat/>
    <w:rsid w:val="00B27FF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27FF5"/>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DE40FA"/>
    <w:rPr>
      <w:rFonts w:ascii="Calibri" w:hAnsi="Calibri"/>
      <w:sz w:val="22"/>
      <w:szCs w:val="22"/>
      <w:lang w:val="nb-NO" w:eastAsia="en-US"/>
    </w:rPr>
  </w:style>
  <w:style w:type="table" w:customStyle="1" w:styleId="TableGrid1">
    <w:name w:val="Table Grid1"/>
    <w:basedOn w:val="TableNormal"/>
    <w:next w:val="TableGrid"/>
    <w:uiPriority w:val="39"/>
    <w:rsid w:val="00AA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62A50"/>
    <w:rPr>
      <w:rFonts w:ascii="Calibri" w:hAnsi="Calibri"/>
      <w:sz w:val="22"/>
      <w:szCs w:val="22"/>
      <w:lang w:val="nb-NO" w:eastAsia="en-US"/>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EA5DBC"/>
    <w:rPr>
      <w:rFonts w:ascii="Calibri" w:hAnsi="Calibri"/>
      <w:lang w:val="nb-NO" w:eastAsia="en-US"/>
    </w:rPr>
  </w:style>
  <w:style w:type="character" w:customStyle="1" w:styleId="ListParagraphChar">
    <w:name w:val="List Paragraph Char"/>
    <w:aliases w:val="1st level - Bullet List Paragraph Char,Bullet EY Char,Bullet list Char,Dot pt Char,Lettre d'introduction Char,List Paragraph1 Char,List Paragraph11 Char,Medium Grid 1 - Accent 21 Char,Normal bullet 2 Char,Numbered List Char"/>
    <w:basedOn w:val="DefaultParagraphFont"/>
    <w:link w:val="ListParagraph"/>
    <w:uiPriority w:val="34"/>
    <w:qFormat/>
    <w:locked/>
    <w:rsid w:val="00EA5DBC"/>
    <w:rPr>
      <w:rFonts w:ascii="Calibri" w:hAnsi="Calibri"/>
      <w:sz w:val="22"/>
      <w:szCs w:val="22"/>
      <w:lang w:val="nb-NO" w:eastAsia="en-US"/>
    </w:rPr>
  </w:style>
  <w:style w:type="character" w:customStyle="1" w:styleId="shorttext">
    <w:name w:val="short_text"/>
    <w:basedOn w:val="DefaultParagraphFont"/>
    <w:rsid w:val="00FD2EEE"/>
  </w:style>
  <w:style w:type="paragraph" w:customStyle="1" w:styleId="Default">
    <w:name w:val="Default"/>
    <w:rsid w:val="008D6E0B"/>
    <w:pPr>
      <w:autoSpaceDE w:val="0"/>
      <w:autoSpaceDN w:val="0"/>
      <w:adjustRightInd w:val="0"/>
    </w:pPr>
    <w:rPr>
      <w:rFonts w:eastAsiaTheme="minorHAnsi"/>
      <w:color w:val="000000"/>
      <w:sz w:val="24"/>
      <w:szCs w:val="24"/>
      <w:lang w:val="lv-LV" w:eastAsia="en-US"/>
    </w:rPr>
  </w:style>
  <w:style w:type="paragraph" w:customStyle="1" w:styleId="Normal1">
    <w:name w:val="Normal1"/>
    <w:rsid w:val="007D041C"/>
    <w:rPr>
      <w:rFonts w:ascii="Calibri" w:eastAsia="Calibri" w:hAnsi="Calibri" w:cs="Calibri"/>
      <w:color w:val="000000"/>
      <w:sz w:val="22"/>
      <w:szCs w:val="22"/>
      <w:lang w:val="lv-LV" w:eastAsia="lv-LV"/>
    </w:rPr>
  </w:style>
  <w:style w:type="paragraph" w:styleId="Revision">
    <w:name w:val="Revision"/>
    <w:hidden/>
    <w:uiPriority w:val="99"/>
    <w:semiHidden/>
    <w:rsid w:val="00997EA8"/>
    <w:rPr>
      <w:rFonts w:ascii="Calibri" w:hAnsi="Calibri"/>
      <w:sz w:val="22"/>
      <w:szCs w:val="22"/>
      <w:lang w:val="nb-NO" w:eastAsia="en-US"/>
    </w:rPr>
  </w:style>
  <w:style w:type="paragraph" w:customStyle="1" w:styleId="ColorfulList-Accent11">
    <w:name w:val="Colorful List - Accent 11"/>
    <w:basedOn w:val="Normal"/>
    <w:uiPriority w:val="34"/>
    <w:qFormat/>
    <w:rsid w:val="00E056F8"/>
    <w:pPr>
      <w:ind w:left="720"/>
      <w:contextualSpacing/>
    </w:pPr>
  </w:style>
  <w:style w:type="character" w:customStyle="1" w:styleId="st1">
    <w:name w:val="st1"/>
    <w:basedOn w:val="DefaultParagraphFont"/>
    <w:rsid w:val="006107C0"/>
  </w:style>
  <w:style w:type="character" w:styleId="FollowedHyperlink">
    <w:name w:val="FollowedHyperlink"/>
    <w:basedOn w:val="DefaultParagraphFont"/>
    <w:semiHidden/>
    <w:unhideWhenUsed/>
    <w:rsid w:val="002E0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documents/4608" TargetMode="External"/><Relationship Id="rId3" Type="http://schemas.openxmlformats.org/officeDocument/2006/relationships/hyperlink" Target="https://rio.jrc.ec.europa.eu/en/library/national-reform-programme-latvia-implementation-europe-2020-strategy" TargetMode="External"/><Relationship Id="rId7" Type="http://schemas.openxmlformats.org/officeDocument/2006/relationships/hyperlink" Target="http://cfla.gov.lv/userfiles/files/1111_Science%20TDevelopment%20and%20Innovation%20Framework%202014-2020_ENG.doc" TargetMode="External"/><Relationship Id="rId2" Type="http://schemas.openxmlformats.org/officeDocument/2006/relationships/hyperlink" Target="http://www.pkc.gov.lv/sites/default/files/inline-files/LIAS_2030_en_1.pdf" TargetMode="External"/><Relationship Id="rId1" Type="http://schemas.openxmlformats.org/officeDocument/2006/relationships/hyperlink" Target="http://eur-lex.europa.eu/legal-content/EN/TXT/PDF/?uri=CELEX:52010DC2020&amp;from=EN" TargetMode="External"/><Relationship Id="rId6" Type="http://schemas.openxmlformats.org/officeDocument/2006/relationships/hyperlink" Target="http://polsis.mk.gov.lv/documents/4391" TargetMode="External"/><Relationship Id="rId5" Type="http://schemas.openxmlformats.org/officeDocument/2006/relationships/hyperlink" Target="https://em.gov.lv/files/uznemejdarbiba/finl_en.pdf" TargetMode="External"/><Relationship Id="rId4" Type="http://schemas.openxmlformats.org/officeDocument/2006/relationships/hyperlink" Target="http://www.pkc.gov.lv/sites/default/files/inline-files/NDP2020%20English%20Final__.pdf" TargetMode="External"/><Relationship Id="rId9" Type="http://schemas.openxmlformats.org/officeDocument/2006/relationships/hyperlink" Target="http://www.varam.gov.lv/eng/darbibas_veidi/e_gov/?doc=13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cept Note document" ma:contentTypeID="0x01010085265D5AA6EA874FAF67A1518D761D6E00CD1ECFDB55E6214196161A0CD00FFA25" ma:contentTypeVersion="10" ma:contentTypeDescription="" ma:contentTypeScope="" ma:versionID="ddcfd72fd1cd97a04fd309590d78c662">
  <xsd:schema xmlns:xsd="http://www.w3.org/2001/XMLSchema" xmlns:xs="http://www.w3.org/2001/XMLSchema" xmlns:p="http://schemas.microsoft.com/office/2006/metadata/properties" xmlns:ns2="e14ef0e2-0d44-4b36-b550-b52c2d58b12f" targetNamespace="http://schemas.microsoft.com/office/2006/metadata/properties" ma:root="true" ma:fieldsID="9417f408df55a1ccda6821b35fab7864"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BeneficiaryState"/>
                <xsd:element ref="ns2:ProgrammeArea" minOccurs="0"/>
                <xsd:element ref="ns2:ProgrammeArea_x003a_Priority_x0020_Sector" minOccurs="0"/>
                <xsd:element ref="ns2:ProgrammeCode" minOccurs="0"/>
                <xsd:element ref="ns2:Keyword_x0020_concept_x0020_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8"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9" ma:displayName="Document Category" ma:indexed="true" ma:list="{4b0cd59f-3d57-441d-9a9c-dafb53b70da0}" ma:internalName="DocumentCategory" ma:readOnly="false" ma:showField="Title" ma:web="e14ef0e2-0d44-4b36-b550-b52c2d58b12f">
      <xsd:simpleType>
        <xsd:restriction base="dms:Lookup"/>
      </xsd:simpleType>
    </xsd:element>
    <xsd:element name="ContentCategory" ma:index="10" ma:displayName="Content Category" ma:indexed="true" ma:list="{d8dab0ec-03e9-4751-81c3-be0f5ff11e47}" ma:internalName="ContentCategory" ma:readOnly="false" ma:showField="Title" ma:web="e14ef0e2-0d44-4b36-b550-b52c2d58b12f">
      <xsd:simpleType>
        <xsd:restriction base="dms:Lookup"/>
      </xsd:simpleType>
    </xsd:element>
    <xsd:element name="BeneficiaryState" ma:index="11" ma:displayName="Beneficiary State" ma:list="{346958b8-75d2-43ca-852e-479523c59083}" ma:internalName="BeneficiaryState" ma:readOnly="false" ma:showField="Title" ma:web="e14ef0e2-0d44-4b36-b550-b52c2d58b12f">
      <xsd:simpleType>
        <xsd:restriction base="dms:Lookup"/>
      </xsd:simpleType>
    </xsd:element>
    <xsd:element name="ProgrammeArea" ma:index="12"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ProgrammeArea_x003a_Priority_x0020_Sector" ma:index="13"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ProgrammeCode" ma:index="14" nillable="true" ma:displayName="Programme Code" ma:list="{975a580f-6b1a-4014-90c3-099b5db6a6c8}" ma:internalName="ProgrammeCode" ma:showField="Title" ma:web="e14ef0e2-0d44-4b36-b550-b52c2d58b12f">
      <xsd:simpleType>
        <xsd:restriction base="dms:Lookup"/>
      </xsd:simpleType>
    </xsd:element>
    <xsd:element name="Keyword_x0020_concept_x0020_note" ma:index="15"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neficiaryState xmlns="e14ef0e2-0d44-4b36-b550-b52c2d58b12f">9</BeneficiaryState>
    <DocumentCategory xmlns="e14ef0e2-0d44-4b36-b550-b52c2d58b12f">73</DocumentCategory>
    <ContentCategory xmlns="e14ef0e2-0d44-4b36-b550-b52c2d58b12f">281</ContentCategory>
    <ProgrammeArea xmlns="e14ef0e2-0d44-4b36-b550-b52c2d58b12f">
      <Value>39</Value>
    </ProgrammeArea>
    <RootCategory xmlns="e14ef0e2-0d44-4b36-b550-b52c2d58b12f">8</RootCategory>
    <ProgrammeCode xmlns="e14ef0e2-0d44-4b36-b550-b52c2d58b12f">92</ProgrammeCode>
    <Keyword_x0020_concept_x0020_note xmlns="e14ef0e2-0d44-4b36-b550-b52c2d58b12f">Concept note development</Keyword_x0020_concept_x0020_no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93B3-BB6F-4B57-BB0C-C5FB630BC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BDA3D-62F2-4A55-B833-D0BE450168D1}">
  <ds:schemaRefs>
    <ds:schemaRef ds:uri="http://schemas.microsoft.com/office/2006/metadata/properties"/>
    <ds:schemaRef ds:uri="http://schemas.microsoft.com/office/infopath/2007/PartnerControls"/>
    <ds:schemaRef ds:uri="e14ef0e2-0d44-4b36-b550-b52c2d58b12f"/>
  </ds:schemaRefs>
</ds:datastoreItem>
</file>

<file path=customXml/itemProps3.xml><?xml version="1.0" encoding="utf-8"?>
<ds:datastoreItem xmlns:ds="http://schemas.openxmlformats.org/officeDocument/2006/customXml" ds:itemID="{A7DAE398-38E7-4BA3-86D0-C8AECFBB4C75}">
  <ds:schemaRefs>
    <ds:schemaRef ds:uri="http://schemas.microsoft.com/sharepoint/v3/contenttype/forms"/>
  </ds:schemaRefs>
</ds:datastoreItem>
</file>

<file path=customXml/itemProps4.xml><?xml version="1.0" encoding="utf-8"?>
<ds:datastoreItem xmlns:ds="http://schemas.openxmlformats.org/officeDocument/2006/customXml" ds:itemID="{25B977EB-9A40-4FD4-80DA-989142B4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7885</Words>
  <Characters>44948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EMkoncep_10072019_NFI_MVUprogramma_LAT; Koncepcijas projekts „Par Norvēģijas finanšu instrumenta 2014. - 2021. gada perioda līdzfinansētās programmas „Uzņēmējdarbības attīstība, inovācijas un mazie un vidējie uzņēmumi” latviešu valodā</vt:lpstr>
    </vt:vector>
  </TitlesOfParts>
  <Company/>
  <LinksUpToDate>false</LinksUpToDate>
  <CharactersWithSpaces>52728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EMkoncep_10072019_NFI_MVUprogramma_LAT; Koncepcijas projekts „Par Norvēģijas finanšu instrumenta 2014. - 2021. gada perioda līdzfinansētās programmas „Uzņēmējdarbības attīstība, inovācijas un mazie un vidējie uzņēmumi” latviešu valodā</dc:title>
  <dc:creator>ASSERSON Margrethe</dc:creator>
  <cp:keywords>Koncepcijas projekts</cp:keywords>
  <cp:lastModifiedBy>Iveta Rubika</cp:lastModifiedBy>
  <cp:revision>7</cp:revision>
  <cp:lastPrinted>2019-05-20T14:40:00Z</cp:lastPrinted>
  <dcterms:created xsi:type="dcterms:W3CDTF">2019-07-10T13:15:00Z</dcterms:created>
  <dcterms:modified xsi:type="dcterms:W3CDTF">2019-07-11T07:20:00Z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0x01010085265D5AA6EA874FAF67A1518D761D6E00CD1ECFDB55E6214196161A0CD00FFA25</vt:lpwstr>
  </property>
  <property fmtid="{D5CDD505-2E9C-101B-9397-08002B2CF9AE}" pid="3" name="DPP">
    <vt:lpwstr>48;#Innovation Norway (IN)</vt:lpwstr>
  </property>
  <property fmtid="{D5CDD505-2E9C-101B-9397-08002B2CF9AE}" pid="4" name="KeywordMoU">
    <vt:lpwstr>No keyword</vt:lpwstr>
  </property>
  <property fmtid="{D5CDD505-2E9C-101B-9397-08002B2CF9AE}" pid="5" name="ProgrammeCodes">
    <vt:lpwstr>92;#LV-INNOVATION</vt:lpwstr>
  </property>
  <property fmtid="{D5CDD505-2E9C-101B-9397-08002B2CF9AE}" pid="6" name="Year">
    <vt:lpwstr>2018</vt:lpwstr>
  </property>
</Properties>
</file>