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28" w:rsidRPr="00217688" w:rsidRDefault="00263928" w:rsidP="00D52C4C">
      <w:pPr>
        <w:jc w:val="center"/>
        <w:rPr>
          <w:b/>
          <w:noProof w:val="0"/>
        </w:rPr>
      </w:pPr>
      <w:r w:rsidRPr="00217688">
        <w:rPr>
          <w:b/>
          <w:noProof w:val="0"/>
        </w:rPr>
        <w:t xml:space="preserve">Informatīvais ziņojums </w:t>
      </w:r>
    </w:p>
    <w:p w:rsidR="00074495" w:rsidRPr="00217688" w:rsidRDefault="00263928" w:rsidP="00D52C4C">
      <w:pPr>
        <w:jc w:val="center"/>
        <w:rPr>
          <w:b/>
          <w:noProof w:val="0"/>
        </w:rPr>
      </w:pPr>
      <w:r w:rsidRPr="00217688">
        <w:rPr>
          <w:b/>
          <w:noProof w:val="0"/>
        </w:rPr>
        <w:t xml:space="preserve">par </w:t>
      </w:r>
      <w:r w:rsidR="008053C6" w:rsidRPr="00217688">
        <w:rPr>
          <w:b/>
          <w:noProof w:val="0"/>
        </w:rPr>
        <w:t xml:space="preserve">Pasaules Bankas </w:t>
      </w:r>
      <w:r w:rsidR="008A12CE">
        <w:rPr>
          <w:b/>
          <w:noProof w:val="0"/>
        </w:rPr>
        <w:t>g</w:t>
      </w:r>
      <w:r w:rsidR="008053C6" w:rsidRPr="00217688">
        <w:rPr>
          <w:b/>
          <w:noProof w:val="0"/>
        </w:rPr>
        <w:t xml:space="preserve">rupas </w:t>
      </w:r>
      <w:r w:rsidRPr="00217688">
        <w:rPr>
          <w:b/>
          <w:noProof w:val="0"/>
        </w:rPr>
        <w:t xml:space="preserve">kapitāla stiprināšanas </w:t>
      </w:r>
      <w:proofErr w:type="spellStart"/>
      <w:r w:rsidR="008053C6" w:rsidRPr="00217688">
        <w:rPr>
          <w:b/>
          <w:noProof w:val="0"/>
        </w:rPr>
        <w:t>pakotni</w:t>
      </w:r>
      <w:proofErr w:type="spellEnd"/>
      <w:r w:rsidRPr="00217688">
        <w:rPr>
          <w:b/>
          <w:noProof w:val="0"/>
        </w:rPr>
        <w:t xml:space="preserve"> </w:t>
      </w:r>
    </w:p>
    <w:p w:rsidR="001D13B4" w:rsidRPr="00217688" w:rsidRDefault="001D13B4" w:rsidP="00D52C4C">
      <w:pPr>
        <w:jc w:val="center"/>
        <w:rPr>
          <w:b/>
          <w:noProof w:val="0"/>
        </w:rPr>
      </w:pPr>
    </w:p>
    <w:p w:rsidR="00272DFE" w:rsidRDefault="0074747F" w:rsidP="00A831CE">
      <w:pPr>
        <w:jc w:val="both"/>
        <w:rPr>
          <w:noProof w:val="0"/>
        </w:rPr>
      </w:pPr>
      <w:r>
        <w:rPr>
          <w:noProof w:val="0"/>
        </w:rPr>
        <w:t>Informatīvais ziņojums sagatavots, balstoties uz Ministru</w:t>
      </w:r>
      <w:r w:rsidR="005E4438">
        <w:rPr>
          <w:noProof w:val="0"/>
        </w:rPr>
        <w:t xml:space="preserve"> kabineta 2018.</w:t>
      </w:r>
      <w:r w:rsidR="00DC0F4B">
        <w:rPr>
          <w:noProof w:val="0"/>
        </w:rPr>
        <w:t> </w:t>
      </w:r>
      <w:r w:rsidR="005E4438">
        <w:rPr>
          <w:noProof w:val="0"/>
        </w:rPr>
        <w:t>gada 18.</w:t>
      </w:r>
      <w:r w:rsidR="00DC0F4B">
        <w:rPr>
          <w:noProof w:val="0"/>
        </w:rPr>
        <w:t> </w:t>
      </w:r>
      <w:r w:rsidR="005E4438">
        <w:rPr>
          <w:noProof w:val="0"/>
        </w:rPr>
        <w:t>septembra</w:t>
      </w:r>
      <w:r>
        <w:rPr>
          <w:noProof w:val="0"/>
        </w:rPr>
        <w:t xml:space="preserve"> </w:t>
      </w:r>
      <w:r w:rsidR="004B33C2">
        <w:rPr>
          <w:noProof w:val="0"/>
        </w:rPr>
        <w:t>“I</w:t>
      </w:r>
      <w:r>
        <w:rPr>
          <w:noProof w:val="0"/>
        </w:rPr>
        <w:t xml:space="preserve">nformatīvo ziņojumu par Pasaules Bankas grupas kapitāla stiprināšanas </w:t>
      </w:r>
      <w:proofErr w:type="spellStart"/>
      <w:r>
        <w:rPr>
          <w:noProof w:val="0"/>
        </w:rPr>
        <w:t>pakotni</w:t>
      </w:r>
      <w:proofErr w:type="spellEnd"/>
      <w:r w:rsidR="004B33C2">
        <w:rPr>
          <w:noProof w:val="0"/>
        </w:rPr>
        <w:t xml:space="preserve">” </w:t>
      </w:r>
      <w:r>
        <w:rPr>
          <w:noProof w:val="0"/>
        </w:rPr>
        <w:t xml:space="preserve">un </w:t>
      </w:r>
      <w:proofErr w:type="spellStart"/>
      <w:r>
        <w:rPr>
          <w:noProof w:val="0"/>
        </w:rPr>
        <w:t>protokollēmumu</w:t>
      </w:r>
      <w:proofErr w:type="spellEnd"/>
      <w:r w:rsidR="00DC0F4B">
        <w:rPr>
          <w:noProof w:val="0"/>
        </w:rPr>
        <w:t xml:space="preserve"> (prot. Nr. </w:t>
      </w:r>
      <w:r w:rsidR="00BE6440" w:rsidRPr="00BE6440">
        <w:rPr>
          <w:noProof w:val="0"/>
        </w:rPr>
        <w:t>43 29.</w:t>
      </w:r>
      <w:r w:rsidR="00DC0F4B">
        <w:rPr>
          <w:noProof w:val="0"/>
        </w:rPr>
        <w:t> </w:t>
      </w:r>
      <w:r w:rsidR="00BE6440" w:rsidRPr="00BE6440">
        <w:rPr>
          <w:noProof w:val="0"/>
        </w:rPr>
        <w:t>§)</w:t>
      </w:r>
      <w:r w:rsidR="00F71150">
        <w:rPr>
          <w:rStyle w:val="FootnoteReference"/>
          <w:noProof w:val="0"/>
        </w:rPr>
        <w:footnoteReference w:id="1"/>
      </w:r>
      <w:r w:rsidR="008C2E0D">
        <w:rPr>
          <w:noProof w:val="0"/>
        </w:rPr>
        <w:t xml:space="preserve">, </w:t>
      </w:r>
      <w:r w:rsidR="005E4438">
        <w:rPr>
          <w:noProof w:val="0"/>
        </w:rPr>
        <w:t xml:space="preserve">ar kuru </w:t>
      </w:r>
      <w:r w:rsidR="0097157E">
        <w:rPr>
          <w:noProof w:val="0"/>
        </w:rPr>
        <w:t>finanšu ministrs Latvijas Republikas vārdā pilnvarots atbalstīt</w:t>
      </w:r>
      <w:r w:rsidR="005E4438">
        <w:rPr>
          <w:noProof w:val="0"/>
        </w:rPr>
        <w:t xml:space="preserve"> Starptautiskās Rekonstrukcijas un at</w:t>
      </w:r>
      <w:r w:rsidR="00FA4301">
        <w:rPr>
          <w:noProof w:val="0"/>
        </w:rPr>
        <w:t>tīstības bankas (IBRD) vispārējo un selektīvo</w:t>
      </w:r>
      <w:r w:rsidR="005E4438">
        <w:rPr>
          <w:noProof w:val="0"/>
        </w:rPr>
        <w:t xml:space="preserve"> kapitāla palielinā</w:t>
      </w:r>
      <w:r w:rsidR="0097157E">
        <w:rPr>
          <w:noProof w:val="0"/>
        </w:rPr>
        <w:t>šanu</w:t>
      </w:r>
      <w:r w:rsidR="005E4438">
        <w:rPr>
          <w:noProof w:val="0"/>
        </w:rPr>
        <w:t>, Starptautiskās Fina</w:t>
      </w:r>
      <w:r w:rsidR="00FA4301">
        <w:rPr>
          <w:noProof w:val="0"/>
        </w:rPr>
        <w:t>nšu korporācijas (IFC) vispārējo</w:t>
      </w:r>
      <w:r w:rsidR="00463691">
        <w:rPr>
          <w:noProof w:val="0"/>
        </w:rPr>
        <w:t xml:space="preserve"> un selektīv</w:t>
      </w:r>
      <w:r w:rsidR="00FA4301">
        <w:rPr>
          <w:noProof w:val="0"/>
        </w:rPr>
        <w:t>o</w:t>
      </w:r>
      <w:r w:rsidR="005E4438">
        <w:rPr>
          <w:noProof w:val="0"/>
        </w:rPr>
        <w:t xml:space="preserve"> kapitāla palielinā</w:t>
      </w:r>
      <w:r w:rsidR="0097157E">
        <w:rPr>
          <w:noProof w:val="0"/>
        </w:rPr>
        <w:t>šanu</w:t>
      </w:r>
      <w:r w:rsidR="005E4438">
        <w:rPr>
          <w:noProof w:val="0"/>
        </w:rPr>
        <w:t>, IFC nesadalītās peļņas konvert</w:t>
      </w:r>
      <w:r w:rsidR="0097157E">
        <w:rPr>
          <w:noProof w:val="0"/>
        </w:rPr>
        <w:t>āciju</w:t>
      </w:r>
      <w:r w:rsidR="005E4438">
        <w:rPr>
          <w:noProof w:val="0"/>
        </w:rPr>
        <w:t xml:space="preserve"> apmaksātajā kapitālā un IFC </w:t>
      </w:r>
      <w:r w:rsidR="00463691">
        <w:rPr>
          <w:noProof w:val="0"/>
        </w:rPr>
        <w:t>s</w:t>
      </w:r>
      <w:r w:rsidR="005E4438">
        <w:rPr>
          <w:noProof w:val="0"/>
        </w:rPr>
        <w:t>tatūtu groz</w:t>
      </w:r>
      <w:r w:rsidR="0097157E">
        <w:rPr>
          <w:noProof w:val="0"/>
        </w:rPr>
        <w:t>ījumus</w:t>
      </w:r>
      <w:r w:rsidR="005E4438">
        <w:rPr>
          <w:noProof w:val="0"/>
        </w:rPr>
        <w:t xml:space="preserve">. </w:t>
      </w:r>
    </w:p>
    <w:p w:rsidR="00272DFE" w:rsidRDefault="00272DFE" w:rsidP="00A831CE">
      <w:pPr>
        <w:jc w:val="both"/>
        <w:rPr>
          <w:noProof w:val="0"/>
        </w:rPr>
      </w:pPr>
    </w:p>
    <w:p w:rsidR="00272DFE" w:rsidRDefault="0097157E" w:rsidP="00A831CE">
      <w:pPr>
        <w:jc w:val="both"/>
        <w:rPr>
          <w:noProof w:val="0"/>
        </w:rPr>
      </w:pPr>
      <w:r>
        <w:rPr>
          <w:noProof w:val="0"/>
        </w:rPr>
        <w:t xml:space="preserve">Pamatojoties uz </w:t>
      </w:r>
      <w:r w:rsidR="00F50A74">
        <w:rPr>
          <w:noProof w:val="0"/>
        </w:rPr>
        <w:t>Ministru kabineta</w:t>
      </w:r>
      <w:r>
        <w:rPr>
          <w:noProof w:val="0"/>
        </w:rPr>
        <w:t xml:space="preserve"> pilnvarojumu, </w:t>
      </w:r>
      <w:r w:rsidR="00463691">
        <w:rPr>
          <w:noProof w:val="0"/>
        </w:rPr>
        <w:t>f</w:t>
      </w:r>
      <w:r>
        <w:rPr>
          <w:noProof w:val="0"/>
        </w:rPr>
        <w:t xml:space="preserve">inanšu ministrs kā Pasaules Bankas grupas pilnvarnieks </w:t>
      </w:r>
      <w:r w:rsidR="00AD1789">
        <w:rPr>
          <w:noProof w:val="0"/>
        </w:rPr>
        <w:t>2018</w:t>
      </w:r>
      <w:r>
        <w:rPr>
          <w:noProof w:val="0"/>
        </w:rPr>
        <w:t>.</w:t>
      </w:r>
      <w:r w:rsidR="00DC0F4B">
        <w:rPr>
          <w:noProof w:val="0"/>
        </w:rPr>
        <w:t> </w:t>
      </w:r>
      <w:r>
        <w:rPr>
          <w:noProof w:val="0"/>
        </w:rPr>
        <w:t xml:space="preserve">gada </w:t>
      </w:r>
      <w:r w:rsidR="00463691" w:rsidRPr="00A831CE">
        <w:rPr>
          <w:noProof w:val="0"/>
        </w:rPr>
        <w:t>20</w:t>
      </w:r>
      <w:r w:rsidRPr="00463691">
        <w:rPr>
          <w:noProof w:val="0"/>
        </w:rPr>
        <w:t>.</w:t>
      </w:r>
      <w:r w:rsidR="00DC0F4B">
        <w:rPr>
          <w:noProof w:val="0"/>
        </w:rPr>
        <w:t> </w:t>
      </w:r>
      <w:r w:rsidRPr="00463691">
        <w:rPr>
          <w:noProof w:val="0"/>
        </w:rPr>
        <w:t>septembrī</w:t>
      </w:r>
      <w:r>
        <w:rPr>
          <w:noProof w:val="0"/>
        </w:rPr>
        <w:t xml:space="preserve"> ar balsojumu apstiprināja IBRD un IFC kapitāla palielinājumu un IFC </w:t>
      </w:r>
      <w:r w:rsidR="00463691">
        <w:rPr>
          <w:noProof w:val="0"/>
        </w:rPr>
        <w:t>s</w:t>
      </w:r>
      <w:r>
        <w:rPr>
          <w:noProof w:val="0"/>
        </w:rPr>
        <w:t xml:space="preserve">tatūtu grozījumus, tādējādi apliecinot Latvijas Republikas saistības. </w:t>
      </w:r>
    </w:p>
    <w:p w:rsidR="00272DFE" w:rsidRDefault="00272DFE" w:rsidP="00A831CE">
      <w:pPr>
        <w:jc w:val="both"/>
        <w:rPr>
          <w:noProof w:val="0"/>
        </w:rPr>
      </w:pPr>
    </w:p>
    <w:p w:rsidR="0097157E" w:rsidRDefault="0097157E" w:rsidP="00A831CE">
      <w:pPr>
        <w:jc w:val="both"/>
        <w:rPr>
          <w:noProof w:val="0"/>
        </w:rPr>
      </w:pPr>
      <w:r>
        <w:rPr>
          <w:noProof w:val="0"/>
        </w:rPr>
        <w:t xml:space="preserve">Balstoties uz </w:t>
      </w:r>
      <w:proofErr w:type="spellStart"/>
      <w:r>
        <w:rPr>
          <w:noProof w:val="0"/>
        </w:rPr>
        <w:t>protokollēmumu</w:t>
      </w:r>
      <w:proofErr w:type="spellEnd"/>
      <w:r>
        <w:rPr>
          <w:noProof w:val="0"/>
        </w:rPr>
        <w:t>, Finanšu ministrija likumprojekta “Par valsts budžetu 2019.</w:t>
      </w:r>
      <w:r w:rsidR="00DC0F4B">
        <w:rPr>
          <w:noProof w:val="0"/>
        </w:rPr>
        <w:t> </w:t>
      </w:r>
      <w:r>
        <w:rPr>
          <w:noProof w:val="0"/>
        </w:rPr>
        <w:t>gadam” sagatavošanas procesā palielināja finansējumu Finanšu ministrijas ilgtermiņa saistībām 2020.</w:t>
      </w:r>
      <w:r w:rsidR="00DC0F4B">
        <w:rPr>
          <w:noProof w:val="0"/>
        </w:rPr>
        <w:t> </w:t>
      </w:r>
      <w:r>
        <w:rPr>
          <w:noProof w:val="0"/>
        </w:rPr>
        <w:t xml:space="preserve">gadam un turpmākajiem gadiem valsts budžeta apakšprogrammā </w:t>
      </w:r>
      <w:r w:rsidRPr="0097157E">
        <w:rPr>
          <w:noProof w:val="0"/>
        </w:rPr>
        <w:t xml:space="preserve">41.03.00 “Iemaksas </w:t>
      </w:r>
      <w:r w:rsidRPr="000459A2">
        <w:rPr>
          <w:noProof w:val="0"/>
        </w:rPr>
        <w:t>starptautiskajās organizācijās” ieguldījumu veikšanai</w:t>
      </w:r>
      <w:r w:rsidR="00A25DEB" w:rsidRPr="000459A2">
        <w:rPr>
          <w:noProof w:val="0"/>
        </w:rPr>
        <w:t xml:space="preserve"> par kopējo summu </w:t>
      </w:r>
      <w:r w:rsidR="00A25DEB" w:rsidRPr="000459A2">
        <w:rPr>
          <w:rFonts w:eastAsia="Times New Roman" w:cs="Times New Roman"/>
          <w:noProof w:val="0"/>
          <w:color w:val="212121"/>
          <w:szCs w:val="24"/>
        </w:rPr>
        <w:t>US</w:t>
      </w:r>
      <w:r w:rsidR="00FA4301" w:rsidRPr="000459A2">
        <w:rPr>
          <w:rFonts w:eastAsia="Times New Roman" w:cs="Times New Roman"/>
          <w:noProof w:val="0"/>
          <w:color w:val="212121"/>
          <w:szCs w:val="24"/>
        </w:rPr>
        <w:t>D</w:t>
      </w:r>
      <w:r w:rsidR="00DC0F4B">
        <w:rPr>
          <w:rFonts w:eastAsia="Times New Roman" w:cs="Times New Roman"/>
          <w:noProof w:val="0"/>
          <w:color w:val="212121"/>
          <w:szCs w:val="24"/>
        </w:rPr>
        <w:t> </w:t>
      </w:r>
      <w:r w:rsidR="00A25DEB" w:rsidRPr="000459A2">
        <w:rPr>
          <w:rFonts w:eastAsia="Times New Roman" w:cs="Times New Roman"/>
          <w:noProof w:val="0"/>
          <w:color w:val="212121"/>
          <w:szCs w:val="24"/>
        </w:rPr>
        <w:t>9.</w:t>
      </w:r>
      <w:r w:rsidR="00F20176" w:rsidRPr="000459A2">
        <w:rPr>
          <w:rFonts w:eastAsia="Times New Roman" w:cs="Times New Roman"/>
          <w:noProof w:val="0"/>
          <w:color w:val="212121"/>
          <w:szCs w:val="24"/>
        </w:rPr>
        <w:t>46</w:t>
      </w:r>
      <w:r w:rsidR="00DC0F4B">
        <w:rPr>
          <w:rFonts w:eastAsia="Times New Roman" w:cs="Times New Roman"/>
          <w:noProof w:val="0"/>
          <w:color w:val="212121"/>
          <w:szCs w:val="24"/>
        </w:rPr>
        <w:t xml:space="preserve"> miljoni jeb EUR </w:t>
      </w:r>
      <w:r w:rsidR="00F20176" w:rsidRPr="000459A2">
        <w:rPr>
          <w:rFonts w:eastAsia="Times New Roman" w:cs="Times New Roman"/>
          <w:noProof w:val="0"/>
          <w:color w:val="212121"/>
          <w:szCs w:val="24"/>
        </w:rPr>
        <w:t>8.73 miljoni</w:t>
      </w:r>
      <w:r w:rsidRPr="000459A2">
        <w:rPr>
          <w:noProof w:val="0"/>
        </w:rPr>
        <w:t>:</w:t>
      </w:r>
    </w:p>
    <w:p w:rsidR="00272DFE" w:rsidRDefault="00272DFE" w:rsidP="00A831CE">
      <w:pPr>
        <w:jc w:val="both"/>
        <w:rPr>
          <w:noProof w:val="0"/>
        </w:rPr>
      </w:pPr>
    </w:p>
    <w:p w:rsidR="0097157E" w:rsidRDefault="00EF6E78" w:rsidP="00A831CE">
      <w:pPr>
        <w:pStyle w:val="ListParagraph"/>
        <w:numPr>
          <w:ilvl w:val="0"/>
          <w:numId w:val="20"/>
        </w:numPr>
        <w:shd w:val="clear" w:color="auto" w:fill="FFFFFF"/>
        <w:spacing w:after="120"/>
        <w:contextualSpacing w:val="0"/>
        <w:jc w:val="both"/>
        <w:rPr>
          <w:color w:val="212121"/>
        </w:rPr>
      </w:pPr>
      <w:r>
        <w:rPr>
          <w:color w:val="212121"/>
        </w:rPr>
        <w:t>IBRD vispārējai</w:t>
      </w:r>
      <w:r w:rsidR="0097157E" w:rsidRPr="00684C6D">
        <w:rPr>
          <w:color w:val="212121"/>
        </w:rPr>
        <w:t xml:space="preserve"> kapitāla palielināšanai 2020., 2021. un 2022.</w:t>
      </w:r>
      <w:r w:rsidR="00DC0F4B">
        <w:rPr>
          <w:color w:val="212121"/>
        </w:rPr>
        <w:t> </w:t>
      </w:r>
      <w:r w:rsidR="0097157E" w:rsidRPr="00684C6D">
        <w:rPr>
          <w:color w:val="212121"/>
        </w:rPr>
        <w:t xml:space="preserve">gadā par </w:t>
      </w:r>
      <w:r w:rsidR="0097157E">
        <w:rPr>
          <w:color w:val="212121"/>
        </w:rPr>
        <w:t>USD</w:t>
      </w:r>
      <w:r w:rsidR="00DC0F4B">
        <w:rPr>
          <w:color w:val="212121"/>
        </w:rPr>
        <w:t> 810 </w:t>
      </w:r>
      <w:r w:rsidR="00FA4301">
        <w:rPr>
          <w:color w:val="212121"/>
        </w:rPr>
        <w:t>667.</w:t>
      </w:r>
      <w:r w:rsidR="00DC0F4B">
        <w:rPr>
          <w:color w:val="212121"/>
        </w:rPr>
        <w:t>2 eiro ekvivalentā jeb EUR 748 </w:t>
      </w:r>
      <w:r w:rsidR="0097157E" w:rsidRPr="00684C6D">
        <w:rPr>
          <w:color w:val="212121"/>
        </w:rPr>
        <w:t>246 ik gadu un turpmākajos gados līdz 2024.</w:t>
      </w:r>
      <w:r w:rsidR="00DC0F4B">
        <w:rPr>
          <w:color w:val="212121"/>
        </w:rPr>
        <w:t> </w:t>
      </w:r>
      <w:r w:rsidR="0097157E" w:rsidRPr="00684C6D">
        <w:rPr>
          <w:color w:val="212121"/>
        </w:rPr>
        <w:t xml:space="preserve">gadam (ieskaitot) kopā par </w:t>
      </w:r>
      <w:r w:rsidR="00DC0F4B">
        <w:rPr>
          <w:color w:val="212121"/>
        </w:rPr>
        <w:t>USD 1 </w:t>
      </w:r>
      <w:r w:rsidR="0097157E">
        <w:rPr>
          <w:color w:val="212121"/>
        </w:rPr>
        <w:t>6</w:t>
      </w:r>
      <w:r w:rsidR="00DC0F4B">
        <w:rPr>
          <w:color w:val="212121"/>
        </w:rPr>
        <w:t>21 </w:t>
      </w:r>
      <w:r w:rsidR="00FA4301">
        <w:rPr>
          <w:color w:val="212121"/>
        </w:rPr>
        <w:t>334.</w:t>
      </w:r>
      <w:r w:rsidR="00DC0F4B">
        <w:rPr>
          <w:color w:val="212121"/>
        </w:rPr>
        <w:t xml:space="preserve">4 eiro ekvivalentā jeb EUR 1 496 </w:t>
      </w:r>
      <w:r w:rsidR="0097157E" w:rsidRPr="00684C6D">
        <w:rPr>
          <w:color w:val="212121"/>
        </w:rPr>
        <w:t>492;</w:t>
      </w:r>
    </w:p>
    <w:p w:rsidR="0097157E" w:rsidRDefault="00EF6E78" w:rsidP="00A831CE">
      <w:pPr>
        <w:pStyle w:val="ListParagraph"/>
        <w:numPr>
          <w:ilvl w:val="0"/>
          <w:numId w:val="20"/>
        </w:numPr>
        <w:shd w:val="clear" w:color="auto" w:fill="FFFFFF"/>
        <w:spacing w:after="120"/>
        <w:contextualSpacing w:val="0"/>
        <w:jc w:val="both"/>
        <w:rPr>
          <w:color w:val="212121"/>
        </w:rPr>
      </w:pPr>
      <w:r>
        <w:rPr>
          <w:color w:val="212121"/>
        </w:rPr>
        <w:t>IBRD selektīvajai</w:t>
      </w:r>
      <w:r w:rsidR="0097157E" w:rsidRPr="00684C6D">
        <w:rPr>
          <w:color w:val="212121"/>
        </w:rPr>
        <w:t xml:space="preserve"> kapitāla palielināšanai 2020., 2021. un 2022.</w:t>
      </w:r>
      <w:r w:rsidR="00DC0F4B">
        <w:rPr>
          <w:color w:val="212121"/>
        </w:rPr>
        <w:t> </w:t>
      </w:r>
      <w:r w:rsidR="0097157E" w:rsidRPr="00684C6D">
        <w:rPr>
          <w:color w:val="212121"/>
        </w:rPr>
        <w:t xml:space="preserve">gadā par </w:t>
      </w:r>
      <w:r w:rsidR="0097157E">
        <w:rPr>
          <w:color w:val="212121"/>
        </w:rPr>
        <w:t>USD</w:t>
      </w:r>
      <w:r w:rsidR="00DC0F4B">
        <w:rPr>
          <w:color w:val="212121"/>
        </w:rPr>
        <w:t> 152 </w:t>
      </w:r>
      <w:r w:rsidR="00FA4301">
        <w:rPr>
          <w:color w:val="212121"/>
        </w:rPr>
        <w:t>000.</w:t>
      </w:r>
      <w:r w:rsidR="00DC0F4B">
        <w:rPr>
          <w:color w:val="212121"/>
        </w:rPr>
        <w:t>2 eiro ekvivalentā jeb EUR 140 </w:t>
      </w:r>
      <w:r w:rsidR="0097157E" w:rsidRPr="00684C6D">
        <w:rPr>
          <w:color w:val="212121"/>
        </w:rPr>
        <w:t>297 ik gadu un turpmākajos gados līdz 2024.</w:t>
      </w:r>
      <w:r w:rsidR="00DC0F4B">
        <w:rPr>
          <w:color w:val="212121"/>
        </w:rPr>
        <w:t> </w:t>
      </w:r>
      <w:r w:rsidR="0097157E" w:rsidRPr="00684C6D">
        <w:rPr>
          <w:color w:val="212121"/>
        </w:rPr>
        <w:t xml:space="preserve">gadam (ieskaitot) kopā par </w:t>
      </w:r>
      <w:r w:rsidR="0097157E">
        <w:rPr>
          <w:color w:val="212121"/>
        </w:rPr>
        <w:t>USD</w:t>
      </w:r>
      <w:r w:rsidR="00DC0F4B">
        <w:rPr>
          <w:color w:val="212121"/>
        </w:rPr>
        <w:t> 304 </w:t>
      </w:r>
      <w:r w:rsidR="00FA4301">
        <w:rPr>
          <w:color w:val="212121"/>
        </w:rPr>
        <w:t>000.</w:t>
      </w:r>
      <w:r w:rsidR="00DC0F4B">
        <w:rPr>
          <w:color w:val="212121"/>
        </w:rPr>
        <w:t xml:space="preserve">4 eiro ekvivalentā jeb </w:t>
      </w:r>
      <w:r w:rsidR="00180CA3">
        <w:rPr>
          <w:color w:val="212121"/>
        </w:rPr>
        <w:t>EUR </w:t>
      </w:r>
      <w:r w:rsidR="00DC0F4B">
        <w:rPr>
          <w:color w:val="212121"/>
        </w:rPr>
        <w:t>280 </w:t>
      </w:r>
      <w:r w:rsidR="0097157E">
        <w:rPr>
          <w:color w:val="212121"/>
        </w:rPr>
        <w:t>594</w:t>
      </w:r>
      <w:r w:rsidR="0097157E" w:rsidRPr="00684C6D">
        <w:rPr>
          <w:color w:val="212121"/>
        </w:rPr>
        <w:t>;</w:t>
      </w:r>
    </w:p>
    <w:p w:rsidR="0097157E" w:rsidRPr="00272DFE" w:rsidRDefault="00EF6E78" w:rsidP="00A831CE">
      <w:pPr>
        <w:pStyle w:val="ListParagraph"/>
        <w:numPr>
          <w:ilvl w:val="0"/>
          <w:numId w:val="20"/>
        </w:numPr>
        <w:shd w:val="clear" w:color="auto" w:fill="FFFFFF"/>
        <w:spacing w:after="120"/>
        <w:contextualSpacing w:val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IFC vispārējai</w:t>
      </w:r>
      <w:r w:rsidR="0097157E" w:rsidRPr="00684C6D">
        <w:rPr>
          <w:color w:val="212121"/>
        </w:rPr>
        <w:t xml:space="preserve"> kapitāla palielināšanai 2020., 2021. un 2022.</w:t>
      </w:r>
      <w:r w:rsidR="00DC0F4B">
        <w:rPr>
          <w:color w:val="212121"/>
        </w:rPr>
        <w:t> </w:t>
      </w:r>
      <w:r w:rsidR="0097157E" w:rsidRPr="00684C6D">
        <w:rPr>
          <w:color w:val="212121"/>
        </w:rPr>
        <w:t xml:space="preserve">gadā par </w:t>
      </w:r>
      <w:r w:rsidR="00DC0F4B">
        <w:rPr>
          <w:color w:val="212121"/>
        </w:rPr>
        <w:t>USD 930 000 eiro ekvivalentā jeb EUR 858 </w:t>
      </w:r>
      <w:r w:rsidR="0097157E" w:rsidRPr="00684C6D">
        <w:rPr>
          <w:color w:val="212121"/>
        </w:rPr>
        <w:t>390 ik gadu un turpmākajos gados līdz 2024.</w:t>
      </w:r>
      <w:r w:rsidR="00DC0F4B">
        <w:rPr>
          <w:color w:val="212121"/>
        </w:rPr>
        <w:t> </w:t>
      </w:r>
      <w:r w:rsidR="0097157E" w:rsidRPr="00684C6D">
        <w:rPr>
          <w:color w:val="212121"/>
        </w:rPr>
        <w:t>gadam (ieskaitot) kopā par</w:t>
      </w:r>
      <w:r w:rsidR="00DC0F4B">
        <w:rPr>
          <w:color w:val="212121"/>
        </w:rPr>
        <w:t xml:space="preserve"> USD 1 860 000 eiro ekvivalentā jeb EUR 1 716 </w:t>
      </w:r>
      <w:r w:rsidR="0097157E">
        <w:rPr>
          <w:color w:val="212121"/>
        </w:rPr>
        <w:t>780.</w:t>
      </w:r>
    </w:p>
    <w:p w:rsidR="00272DFE" w:rsidRPr="00272DFE" w:rsidRDefault="00272DFE" w:rsidP="00272DFE">
      <w:pPr>
        <w:shd w:val="clear" w:color="auto" w:fill="FFFFFF"/>
        <w:spacing w:after="120"/>
        <w:ind w:left="360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F1362B" w:rsidRPr="00B270D3" w:rsidRDefault="0014388D" w:rsidP="00272DFE">
      <w:pPr>
        <w:tabs>
          <w:tab w:val="left" w:pos="7838"/>
        </w:tabs>
        <w:jc w:val="both"/>
        <w:rPr>
          <w:rFonts w:eastAsia="Times New Roman"/>
          <w:noProof w:val="0"/>
          <w:szCs w:val="24"/>
          <w:u w:val="single"/>
          <w:lang w:eastAsia="ar-SA"/>
        </w:rPr>
      </w:pPr>
      <w:bookmarkStart w:id="0" w:name="_Hlk12957848"/>
      <w:r w:rsidRPr="00B270D3">
        <w:rPr>
          <w:noProof w:val="0"/>
          <w:u w:val="single"/>
        </w:rPr>
        <w:t xml:space="preserve">Saskaņā ar Pasaules Bankas grupas aktualizēto informāciju par </w:t>
      </w:r>
      <w:r w:rsidR="00F50A74" w:rsidRPr="00B270D3">
        <w:rPr>
          <w:noProof w:val="0"/>
          <w:u w:val="single"/>
        </w:rPr>
        <w:t>iemaksu</w:t>
      </w:r>
      <w:r w:rsidRPr="00B270D3">
        <w:rPr>
          <w:noProof w:val="0"/>
          <w:u w:val="single"/>
        </w:rPr>
        <w:t xml:space="preserve"> grafiku</w:t>
      </w:r>
      <w:bookmarkEnd w:id="0"/>
      <w:r w:rsidRPr="00B270D3">
        <w:rPr>
          <w:noProof w:val="0"/>
          <w:u w:val="single"/>
        </w:rPr>
        <w:t xml:space="preserve">, </w:t>
      </w:r>
      <w:r w:rsidR="00F50A74" w:rsidRPr="00B270D3">
        <w:rPr>
          <w:noProof w:val="0"/>
          <w:u w:val="single"/>
        </w:rPr>
        <w:t>ieguldījumi</w:t>
      </w:r>
      <w:r w:rsidRPr="00B270D3">
        <w:rPr>
          <w:noProof w:val="0"/>
          <w:u w:val="single"/>
        </w:rPr>
        <w:t xml:space="preserve"> IBRD kapitāla palielināšanā </w:t>
      </w:r>
      <w:r w:rsidR="00F50A74" w:rsidRPr="00B270D3">
        <w:rPr>
          <w:noProof w:val="0"/>
          <w:u w:val="single"/>
        </w:rPr>
        <w:t>veicami</w:t>
      </w:r>
      <w:r w:rsidRPr="00B270D3">
        <w:rPr>
          <w:noProof w:val="0"/>
          <w:u w:val="single"/>
        </w:rPr>
        <w:t xml:space="preserve"> l</w:t>
      </w:r>
      <w:r w:rsidR="00F50A74" w:rsidRPr="00B270D3">
        <w:rPr>
          <w:noProof w:val="0"/>
          <w:u w:val="single"/>
        </w:rPr>
        <w:t>īdz 2023.</w:t>
      </w:r>
      <w:r w:rsidR="00DC0F4B">
        <w:rPr>
          <w:noProof w:val="0"/>
          <w:u w:val="single"/>
        </w:rPr>
        <w:t> </w:t>
      </w:r>
      <w:r w:rsidR="00F50A74" w:rsidRPr="00B270D3">
        <w:rPr>
          <w:noProof w:val="0"/>
          <w:u w:val="single"/>
        </w:rPr>
        <w:t>gada 1.</w:t>
      </w:r>
      <w:r w:rsidR="00DC0F4B">
        <w:rPr>
          <w:noProof w:val="0"/>
          <w:u w:val="single"/>
        </w:rPr>
        <w:t> </w:t>
      </w:r>
      <w:r w:rsidR="00F50A74" w:rsidRPr="00B270D3">
        <w:rPr>
          <w:noProof w:val="0"/>
          <w:u w:val="single"/>
        </w:rPr>
        <w:t>oktobrim, tādējādi ir nepieciešams</w:t>
      </w:r>
      <w:r w:rsidR="00F1362B" w:rsidRPr="00B270D3">
        <w:rPr>
          <w:noProof w:val="0"/>
          <w:u w:val="single"/>
        </w:rPr>
        <w:t xml:space="preserve"> informēt Ministru kabinetu par koriģēto iemaksu grafiku ieguldījumiem IBRD vispārējā un selektīvajā kapitāla palielināšanā</w:t>
      </w:r>
      <w:r w:rsidR="00B04A9A" w:rsidRPr="00B270D3">
        <w:rPr>
          <w:noProof w:val="0"/>
          <w:u w:val="single"/>
        </w:rPr>
        <w:t>,</w:t>
      </w:r>
      <w:r w:rsidR="00076141" w:rsidRPr="00B270D3">
        <w:rPr>
          <w:noProof w:val="0"/>
          <w:u w:val="single"/>
        </w:rPr>
        <w:t xml:space="preserve"> </w:t>
      </w:r>
      <w:r w:rsidR="00B04A9A" w:rsidRPr="00B270D3">
        <w:rPr>
          <w:noProof w:val="0"/>
          <w:u w:val="single"/>
        </w:rPr>
        <w:t>2020.</w:t>
      </w:r>
      <w:r w:rsidR="00DC0F4B">
        <w:rPr>
          <w:noProof w:val="0"/>
          <w:u w:val="single"/>
        </w:rPr>
        <w:t> </w:t>
      </w:r>
      <w:r w:rsidR="00B04A9A" w:rsidRPr="00B270D3">
        <w:rPr>
          <w:noProof w:val="0"/>
          <w:u w:val="single"/>
        </w:rPr>
        <w:t>gadā plānoto ieguldījumu apjomu saglabājot nemainīgu un atlikušo summu sadalot proporcionāli turpmākajos gados līdz 2023.</w:t>
      </w:r>
      <w:r w:rsidR="00DC0F4B">
        <w:rPr>
          <w:noProof w:val="0"/>
          <w:u w:val="single"/>
        </w:rPr>
        <w:t> </w:t>
      </w:r>
      <w:r w:rsidR="00B04A9A" w:rsidRPr="00B270D3">
        <w:rPr>
          <w:noProof w:val="0"/>
          <w:u w:val="single"/>
        </w:rPr>
        <w:t xml:space="preserve">gadam (ieskaitot). Ņemot vērā minēto, kā arī ievērojot </w:t>
      </w:r>
      <w:r w:rsidR="00B04A9A" w:rsidRPr="00B270D3">
        <w:rPr>
          <w:noProof w:val="0"/>
          <w:szCs w:val="24"/>
          <w:u w:val="single"/>
        </w:rPr>
        <w:t>valsts budžeta pieprasījuma 2020.-2022.</w:t>
      </w:r>
      <w:r w:rsidR="00DC0F4B">
        <w:rPr>
          <w:noProof w:val="0"/>
          <w:szCs w:val="24"/>
          <w:u w:val="single"/>
        </w:rPr>
        <w:t> </w:t>
      </w:r>
      <w:r w:rsidR="00B04A9A" w:rsidRPr="00B270D3">
        <w:rPr>
          <w:noProof w:val="0"/>
          <w:szCs w:val="24"/>
          <w:u w:val="single"/>
        </w:rPr>
        <w:t>gadam sagatavošanai izmantojamo ārvalstu valūtas maiņas kursu,</w:t>
      </w:r>
      <w:r w:rsidR="00B04A9A" w:rsidRPr="00B270D3">
        <w:rPr>
          <w:noProof w:val="0"/>
          <w:u w:val="single"/>
        </w:rPr>
        <w:t xml:space="preserve"> ir ne</w:t>
      </w:r>
      <w:r w:rsidR="00093E40" w:rsidRPr="00B270D3">
        <w:rPr>
          <w:noProof w:val="0"/>
          <w:u w:val="single"/>
        </w:rPr>
        <w:t>pieciešama Ministru kabineta atļauja</w:t>
      </w:r>
      <w:r w:rsidR="00B04A9A" w:rsidRPr="00B270D3">
        <w:rPr>
          <w:noProof w:val="0"/>
          <w:u w:val="single"/>
        </w:rPr>
        <w:t xml:space="preserve"> precizēt</w:t>
      </w:r>
      <w:r w:rsidR="00F1362B" w:rsidRPr="00B270D3">
        <w:rPr>
          <w:noProof w:val="0"/>
          <w:u w:val="single"/>
        </w:rPr>
        <w:t xml:space="preserve"> Finanšu ministrijas budžeta ilgtermiņa saistības</w:t>
      </w:r>
      <w:r w:rsidR="00B04A9A" w:rsidRPr="00B270D3">
        <w:rPr>
          <w:noProof w:val="0"/>
          <w:u w:val="single"/>
        </w:rPr>
        <w:t xml:space="preserve"> IBRD vispārējai un selektīvajai kapitāla palielināšanai un </w:t>
      </w:r>
      <w:r w:rsidR="00B04A9A" w:rsidRPr="00B270D3">
        <w:rPr>
          <w:color w:val="212121"/>
          <w:u w:val="single"/>
        </w:rPr>
        <w:t>IFC vispārējai kapitāla palielināšanai</w:t>
      </w:r>
      <w:r w:rsidR="007120A9">
        <w:rPr>
          <w:color w:val="212121"/>
          <w:u w:val="single"/>
        </w:rPr>
        <w:t xml:space="preserve"> </w:t>
      </w:r>
      <w:bookmarkStart w:id="1" w:name="_GoBack"/>
      <w:bookmarkEnd w:id="1"/>
      <w:r w:rsidR="00B04A9A" w:rsidRPr="00B270D3">
        <w:rPr>
          <w:noProof w:val="0"/>
          <w:u w:val="single"/>
        </w:rPr>
        <w:t>(1., 2.</w:t>
      </w:r>
      <w:r w:rsidR="00B270D3" w:rsidRPr="00B270D3">
        <w:rPr>
          <w:noProof w:val="0"/>
          <w:u w:val="single"/>
        </w:rPr>
        <w:t>, 3.</w:t>
      </w:r>
      <w:r w:rsidR="00DC0F4B">
        <w:rPr>
          <w:noProof w:val="0"/>
          <w:u w:val="single"/>
        </w:rPr>
        <w:t> </w:t>
      </w:r>
      <w:r w:rsidR="00B04A9A" w:rsidRPr="00B270D3">
        <w:rPr>
          <w:noProof w:val="0"/>
          <w:u w:val="single"/>
        </w:rPr>
        <w:t>tabula)</w:t>
      </w:r>
      <w:r w:rsidR="00F50A74" w:rsidRPr="00B270D3">
        <w:rPr>
          <w:noProof w:val="0"/>
          <w:u w:val="single"/>
        </w:rPr>
        <w:t>.</w:t>
      </w:r>
      <w:r w:rsidR="00272DFE" w:rsidRPr="00B270D3">
        <w:rPr>
          <w:rFonts w:eastAsia="Times New Roman"/>
          <w:noProof w:val="0"/>
          <w:szCs w:val="24"/>
          <w:u w:val="single"/>
          <w:lang w:eastAsia="ar-SA"/>
        </w:rPr>
        <w:t xml:space="preserve"> </w:t>
      </w:r>
    </w:p>
    <w:p w:rsidR="00F1362B" w:rsidRDefault="00F1362B" w:rsidP="00272DFE">
      <w:pPr>
        <w:tabs>
          <w:tab w:val="left" w:pos="7838"/>
        </w:tabs>
        <w:jc w:val="both"/>
        <w:rPr>
          <w:rFonts w:eastAsia="Times New Roman"/>
          <w:noProof w:val="0"/>
          <w:szCs w:val="24"/>
          <w:lang w:eastAsia="ar-SA"/>
        </w:rPr>
      </w:pPr>
    </w:p>
    <w:p w:rsidR="00272DFE" w:rsidRPr="00272DFE" w:rsidRDefault="00076141" w:rsidP="00272DFE">
      <w:pPr>
        <w:tabs>
          <w:tab w:val="left" w:pos="7838"/>
        </w:tabs>
        <w:jc w:val="both"/>
        <w:rPr>
          <w:rFonts w:eastAsia="Times New Roman"/>
          <w:noProof w:val="0"/>
          <w:szCs w:val="24"/>
          <w:u w:val="single"/>
          <w:lang w:eastAsia="ar-SA"/>
        </w:rPr>
      </w:pPr>
      <w:r>
        <w:rPr>
          <w:rFonts w:eastAsia="Times New Roman"/>
          <w:noProof w:val="0"/>
          <w:szCs w:val="24"/>
          <w:u w:val="single"/>
          <w:lang w:eastAsia="ar-SA"/>
        </w:rPr>
        <w:lastRenderedPageBreak/>
        <w:t>Papildu</w:t>
      </w:r>
      <w:r w:rsidR="000D0449">
        <w:rPr>
          <w:rFonts w:eastAsia="Times New Roman"/>
          <w:noProof w:val="0"/>
          <w:szCs w:val="24"/>
          <w:u w:val="single"/>
          <w:lang w:eastAsia="ar-SA"/>
        </w:rPr>
        <w:t>s</w:t>
      </w:r>
      <w:r w:rsidRPr="00272DFE">
        <w:rPr>
          <w:rFonts w:eastAsia="Times New Roman"/>
          <w:noProof w:val="0"/>
          <w:szCs w:val="24"/>
          <w:u w:val="single"/>
          <w:lang w:eastAsia="ar-SA"/>
        </w:rPr>
        <w:t xml:space="preserve"> </w:t>
      </w:r>
      <w:r w:rsidR="00272DFE" w:rsidRPr="00272DFE">
        <w:rPr>
          <w:rFonts w:eastAsia="Times New Roman"/>
          <w:noProof w:val="0"/>
          <w:szCs w:val="24"/>
          <w:u w:val="single"/>
          <w:lang w:eastAsia="ar-SA"/>
        </w:rPr>
        <w:t>saistībā ar Ministru kabineta sastāva maiņu 2019.</w:t>
      </w:r>
      <w:r w:rsidR="00DC0F4B">
        <w:rPr>
          <w:rFonts w:eastAsia="Times New Roman"/>
          <w:noProof w:val="0"/>
          <w:szCs w:val="24"/>
          <w:u w:val="single"/>
          <w:lang w:eastAsia="ar-SA"/>
        </w:rPr>
        <w:t> </w:t>
      </w:r>
      <w:r w:rsidR="00272DFE" w:rsidRPr="00272DFE">
        <w:rPr>
          <w:rFonts w:eastAsia="Times New Roman"/>
          <w:noProof w:val="0"/>
          <w:szCs w:val="24"/>
          <w:u w:val="single"/>
          <w:lang w:eastAsia="ar-SA"/>
        </w:rPr>
        <w:t>gada 23.</w:t>
      </w:r>
      <w:r w:rsidR="00DC0F4B">
        <w:rPr>
          <w:rFonts w:eastAsia="Times New Roman"/>
          <w:noProof w:val="0"/>
          <w:szCs w:val="24"/>
          <w:u w:val="single"/>
          <w:lang w:eastAsia="ar-SA"/>
        </w:rPr>
        <w:t> </w:t>
      </w:r>
      <w:r w:rsidR="000D0449">
        <w:rPr>
          <w:rFonts w:eastAsia="Times New Roman"/>
          <w:noProof w:val="0"/>
          <w:szCs w:val="24"/>
          <w:u w:val="single"/>
          <w:lang w:eastAsia="ar-SA"/>
        </w:rPr>
        <w:t>janvārī</w:t>
      </w:r>
      <w:r w:rsidR="00272DFE" w:rsidRPr="00272DFE">
        <w:rPr>
          <w:rFonts w:eastAsia="Times New Roman"/>
          <w:noProof w:val="0"/>
          <w:szCs w:val="24"/>
          <w:u w:val="single"/>
          <w:lang w:eastAsia="ar-SA"/>
        </w:rPr>
        <w:t xml:space="preserve"> nepieciešams izsniegt jaunu pilnvarojumu finanšu ministram Latvijas Republikas valdības vārdā parakstīt Parakstīšanās instrumentus par Latvijas Republikas dalību IBRD un IFC kapitāla palielināšanā.</w:t>
      </w:r>
    </w:p>
    <w:p w:rsidR="00272DFE" w:rsidRDefault="00272DFE" w:rsidP="00A831CE">
      <w:pPr>
        <w:jc w:val="both"/>
        <w:rPr>
          <w:noProof w:val="0"/>
          <w:u w:val="single"/>
        </w:rPr>
      </w:pPr>
    </w:p>
    <w:p w:rsidR="00F71150" w:rsidRPr="00272DFE" w:rsidRDefault="00413AD0" w:rsidP="00413AD0">
      <w:pPr>
        <w:spacing w:after="120"/>
        <w:jc w:val="center"/>
        <w:rPr>
          <w:rFonts w:eastAsia="Times New Roman" w:cs="Times New Roman"/>
          <w:b/>
          <w:bCs/>
          <w:noProof w:val="0"/>
          <w:color w:val="000000"/>
          <w:lang w:eastAsia="en-GB"/>
        </w:rPr>
      </w:pPr>
      <w:r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>1.</w:t>
      </w:r>
      <w:r w:rsidR="00DC0F4B">
        <w:rPr>
          <w:rFonts w:eastAsia="Times New Roman" w:cs="Times New Roman"/>
          <w:b/>
          <w:bCs/>
          <w:noProof w:val="0"/>
          <w:color w:val="000000"/>
          <w:lang w:eastAsia="en-GB"/>
        </w:rPr>
        <w:t> </w:t>
      </w:r>
      <w:r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>tabula</w:t>
      </w:r>
      <w:r w:rsidR="00272DFE">
        <w:rPr>
          <w:rFonts w:eastAsia="Times New Roman" w:cs="Times New Roman"/>
          <w:b/>
          <w:bCs/>
          <w:noProof w:val="0"/>
          <w:color w:val="000000"/>
          <w:lang w:eastAsia="en-GB"/>
        </w:rPr>
        <w:t>.</w:t>
      </w:r>
      <w:r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 xml:space="preserve"> </w:t>
      </w:r>
      <w:r w:rsidR="001A2553"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>IBRD vispārējā</w:t>
      </w:r>
      <w:r w:rsidR="00DC0F4B">
        <w:rPr>
          <w:rFonts w:eastAsia="Times New Roman" w:cs="Times New Roman"/>
          <w:b/>
          <w:bCs/>
          <w:noProof w:val="0"/>
          <w:color w:val="000000"/>
          <w:lang w:eastAsia="en-GB"/>
        </w:rPr>
        <w:t>s</w:t>
      </w:r>
      <w:r w:rsidR="001A2553"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 xml:space="preserve"> kapitāla palielināšanas koriģētais grafiks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80"/>
        <w:gridCol w:w="1380"/>
        <w:gridCol w:w="1380"/>
        <w:gridCol w:w="1380"/>
        <w:gridCol w:w="1380"/>
        <w:gridCol w:w="1292"/>
        <w:gridCol w:w="1417"/>
      </w:tblGrid>
      <w:tr w:rsidR="00F71150" w:rsidRPr="00F71150" w:rsidTr="00413AD0">
        <w:trPr>
          <w:trHeight w:val="43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Gads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Apstiprinātais grafiks*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Precizēts grafiks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Starpība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50" w:rsidRPr="00F71150" w:rsidRDefault="00F71150" w:rsidP="00F71150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USD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EUR**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USD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EUR***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EUR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810 667.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748 246.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810 667.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768 513.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20 267.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810 667.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748 246.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1 080 889.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1 024 684.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270 222.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276 438.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810 667.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748 246.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1 080 889.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1 024 684.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270 222.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276 438.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810 667.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748 246.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1 080 889.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1 024 684.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270 222.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276 438.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810 667.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748 246.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-810</w:t>
            </w:r>
            <w:r w:rsidR="00180CA3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 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667</w:t>
            </w:r>
            <w:r w:rsidR="00180CA3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-748 246.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KOPĀ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4 053 336.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3 741 230.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4 053 336.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3 842 565.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F71150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101</w:t>
            </w:r>
            <w:r w:rsidR="001B4E4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 335.</w:t>
            </w: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</w:tbl>
    <w:p w:rsidR="00F71150" w:rsidRPr="00F71150" w:rsidRDefault="00F71150" w:rsidP="00A831CE">
      <w:pPr>
        <w:jc w:val="both"/>
      </w:pPr>
    </w:p>
    <w:p w:rsidR="00272DFE" w:rsidRDefault="00272DFE" w:rsidP="00413AD0">
      <w:pPr>
        <w:spacing w:after="120"/>
        <w:jc w:val="center"/>
        <w:rPr>
          <w:rFonts w:eastAsia="Times New Roman" w:cs="Times New Roman"/>
          <w:bCs/>
          <w:noProof w:val="0"/>
          <w:color w:val="000000"/>
          <w:lang w:eastAsia="en-GB"/>
        </w:rPr>
      </w:pPr>
    </w:p>
    <w:p w:rsidR="001A2553" w:rsidRPr="00272DFE" w:rsidRDefault="00413AD0" w:rsidP="00413AD0">
      <w:pPr>
        <w:spacing w:after="120"/>
        <w:jc w:val="center"/>
        <w:rPr>
          <w:rFonts w:eastAsia="Times New Roman" w:cs="Times New Roman"/>
          <w:b/>
          <w:bCs/>
          <w:noProof w:val="0"/>
          <w:color w:val="000000"/>
          <w:lang w:eastAsia="en-GB"/>
        </w:rPr>
      </w:pPr>
      <w:r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>2.</w:t>
      </w:r>
      <w:r w:rsidR="00DC0F4B">
        <w:rPr>
          <w:rFonts w:eastAsia="Times New Roman" w:cs="Times New Roman"/>
          <w:b/>
          <w:bCs/>
          <w:noProof w:val="0"/>
          <w:color w:val="000000"/>
          <w:lang w:eastAsia="en-GB"/>
        </w:rPr>
        <w:t> </w:t>
      </w:r>
      <w:r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 xml:space="preserve">tabula. </w:t>
      </w:r>
      <w:r w:rsidR="00F71150"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>IBRD selektīvā</w:t>
      </w:r>
      <w:r w:rsidR="00DC0F4B">
        <w:rPr>
          <w:rFonts w:eastAsia="Times New Roman" w:cs="Times New Roman"/>
          <w:b/>
          <w:bCs/>
          <w:noProof w:val="0"/>
          <w:color w:val="000000"/>
          <w:lang w:eastAsia="en-GB"/>
        </w:rPr>
        <w:t>s</w:t>
      </w:r>
      <w:r w:rsidR="00F71150" w:rsidRPr="00272DFE">
        <w:rPr>
          <w:rFonts w:eastAsia="Times New Roman" w:cs="Times New Roman"/>
          <w:b/>
          <w:bCs/>
          <w:noProof w:val="0"/>
          <w:color w:val="000000"/>
          <w:lang w:eastAsia="en-GB"/>
        </w:rPr>
        <w:t xml:space="preserve"> kapitāla palielināšanas koriģētais grafiks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80"/>
        <w:gridCol w:w="1380"/>
        <w:gridCol w:w="1380"/>
        <w:gridCol w:w="1380"/>
        <w:gridCol w:w="1380"/>
        <w:gridCol w:w="1292"/>
        <w:gridCol w:w="1417"/>
      </w:tblGrid>
      <w:tr w:rsidR="00F71150" w:rsidRPr="00F71150" w:rsidTr="00413AD0">
        <w:trPr>
          <w:trHeight w:val="31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Gads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Apstiprinātais grafiks*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Precizēts grafiks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Starpība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50" w:rsidRPr="00F71150" w:rsidRDefault="00F71150" w:rsidP="00F71150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USD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EUR**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USD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EUR***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EUR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152 000.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140 297.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152 000.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144 097.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3 800.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152 000.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140 297.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202 666.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192 129.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50 666.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51 832.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152 000.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140 297.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202 666.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192 129.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50 666.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51 832.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152 000.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140 297.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202 666.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192 129.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50 666.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51 832.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152 000.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140 297.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-152 000.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-140 297.</w:t>
            </w:r>
            <w:r w:rsidR="00F71150" w:rsidRPr="00F71150">
              <w:rPr>
                <w:rFonts w:eastAsia="Times New Roman" w:cs="Times New Roman"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  <w:tr w:rsidR="00F71150" w:rsidRPr="00F71150" w:rsidTr="00F7115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1150" w:rsidRPr="00F71150" w:rsidRDefault="00F71150" w:rsidP="00F7115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KOPĀ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F71150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760</w:t>
            </w:r>
            <w:r w:rsidR="001B4E4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 001.</w:t>
            </w:r>
            <w:r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701 485.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760 000.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720 484.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-0.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150" w:rsidRPr="00F71150" w:rsidRDefault="001B4E42" w:rsidP="00F71150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18 999.</w:t>
            </w:r>
            <w:r w:rsidR="00F71150" w:rsidRPr="00F7115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en-GB"/>
              </w:rPr>
              <w:t>00</w:t>
            </w:r>
          </w:p>
        </w:tc>
      </w:tr>
    </w:tbl>
    <w:p w:rsidR="00B270D3" w:rsidRDefault="00B270D3" w:rsidP="004C4F91">
      <w:pPr>
        <w:pStyle w:val="ListParagraph"/>
        <w:shd w:val="clear" w:color="auto" w:fill="FFFFFF"/>
        <w:spacing w:after="120"/>
        <w:ind w:left="1080"/>
        <w:jc w:val="center"/>
        <w:rPr>
          <w:b/>
          <w:color w:val="212121"/>
        </w:rPr>
      </w:pPr>
    </w:p>
    <w:p w:rsidR="00B270D3" w:rsidRDefault="00B270D3" w:rsidP="004C4F91">
      <w:pPr>
        <w:pStyle w:val="ListParagraph"/>
        <w:shd w:val="clear" w:color="auto" w:fill="FFFFFF"/>
        <w:spacing w:after="120"/>
        <w:ind w:left="1080"/>
        <w:jc w:val="center"/>
        <w:rPr>
          <w:b/>
          <w:color w:val="212121"/>
        </w:rPr>
      </w:pPr>
    </w:p>
    <w:p w:rsidR="00B270D3" w:rsidRPr="00B270D3" w:rsidRDefault="00B270D3" w:rsidP="00B270D3">
      <w:pPr>
        <w:pStyle w:val="ListParagraph"/>
        <w:shd w:val="clear" w:color="auto" w:fill="FFFFFF"/>
        <w:spacing w:after="120"/>
        <w:ind w:left="1080"/>
        <w:jc w:val="center"/>
        <w:rPr>
          <w:noProof w:val="0"/>
        </w:rPr>
      </w:pPr>
      <w:r w:rsidRPr="00B270D3">
        <w:rPr>
          <w:b/>
          <w:color w:val="212121"/>
        </w:rPr>
        <w:t>3.</w:t>
      </w:r>
      <w:r w:rsidR="00DC0F4B">
        <w:rPr>
          <w:b/>
          <w:color w:val="212121"/>
        </w:rPr>
        <w:t> </w:t>
      </w:r>
      <w:r w:rsidRPr="00B270D3">
        <w:rPr>
          <w:b/>
          <w:color w:val="212121"/>
        </w:rPr>
        <w:t xml:space="preserve">tabula. </w:t>
      </w:r>
      <w:r w:rsidR="00B04A9A" w:rsidRPr="00B270D3">
        <w:rPr>
          <w:b/>
          <w:color w:val="212121"/>
        </w:rPr>
        <w:t>IFC vispārēj</w:t>
      </w:r>
      <w:r w:rsidRPr="00B270D3">
        <w:rPr>
          <w:b/>
          <w:color w:val="212121"/>
        </w:rPr>
        <w:t>ā</w:t>
      </w:r>
      <w:r w:rsidR="00DC0F4B">
        <w:rPr>
          <w:b/>
          <w:color w:val="212121"/>
        </w:rPr>
        <w:t>s</w:t>
      </w:r>
      <w:r w:rsidR="00B04A9A" w:rsidRPr="00B270D3">
        <w:rPr>
          <w:b/>
          <w:color w:val="212121"/>
        </w:rPr>
        <w:t xml:space="preserve"> kapitāla palielināšana</w:t>
      </w:r>
      <w:r w:rsidRPr="00B270D3">
        <w:rPr>
          <w:b/>
          <w:color w:val="212121"/>
        </w:rPr>
        <w:t>s koriģētais grafiks</w:t>
      </w:r>
      <w:r>
        <w:fldChar w:fldCharType="begin"/>
      </w:r>
      <w:r>
        <w:instrText xml:space="preserve"> LINK </w:instrText>
      </w:r>
      <w:r w:rsidR="000D0449">
        <w:instrText xml:space="preserve">Excel.Sheet.12 "\\\\fs\\ftpd\\FTPD\\SFTPN nodaļa\\Izstrādātie normatīvie akti\\Info ziņojumi\\WBG Kapitals 2018_ar_iemaksu_korekciju\\Darbam\\Grafika izmainu salidzinajums_IBRD.xlsx" Sheet1!R28C1:R35C7 </w:instrText>
      </w:r>
      <w:r>
        <w:instrText xml:space="preserve">\a \f 4 \h  \* MERGEFORMAT </w:instrText>
      </w:r>
      <w: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80"/>
        <w:gridCol w:w="1380"/>
        <w:gridCol w:w="1380"/>
        <w:gridCol w:w="1380"/>
        <w:gridCol w:w="1380"/>
        <w:gridCol w:w="1292"/>
        <w:gridCol w:w="1417"/>
      </w:tblGrid>
      <w:tr w:rsidR="00B270D3" w:rsidRPr="00B270D3" w:rsidTr="00B270D3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Gads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Apstiprinātais grafiks*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Precizēts grafiks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Starpība</w:t>
            </w:r>
          </w:p>
        </w:tc>
      </w:tr>
      <w:tr w:rsidR="00B270D3" w:rsidRPr="00B270D3" w:rsidTr="00B270D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D3" w:rsidRPr="00B270D3" w:rsidRDefault="00B270D3" w:rsidP="00B270D3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USD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EUR**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USD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EUR***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EUR</w:t>
            </w:r>
          </w:p>
        </w:tc>
      </w:tr>
      <w:tr w:rsidR="00B270D3" w:rsidRPr="00B270D3" w:rsidTr="00B270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858 390.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881 640.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23 250.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</w:tr>
      <w:tr w:rsidR="00B270D3" w:rsidRPr="00B270D3" w:rsidTr="00B270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B270D3" w:rsidP="00D9257E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</w:t>
            </w:r>
            <w:r w:rsidR="001B4E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  <w:r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858 390.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881 640.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23 250.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</w:tr>
      <w:tr w:rsidR="00B270D3" w:rsidRPr="00B270D3" w:rsidTr="00B270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858 390.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881 640.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23 250.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</w:tr>
      <w:tr w:rsidR="00B270D3" w:rsidRPr="00B270D3" w:rsidTr="00B270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858 390.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881 640.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23 250.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</w:tr>
      <w:tr w:rsidR="00B270D3" w:rsidRPr="00B270D3" w:rsidTr="00B270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B270D3" w:rsidP="00D9257E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</w:t>
            </w:r>
            <w:r w:rsidR="001B4E4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  <w:r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858 390.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930 000.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881 640.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23 250.</w:t>
            </w:r>
            <w:r w:rsidR="00B270D3" w:rsidRPr="00B270D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</w:t>
            </w:r>
          </w:p>
        </w:tc>
      </w:tr>
      <w:tr w:rsidR="00B270D3" w:rsidRPr="00B270D3" w:rsidTr="00B270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70D3" w:rsidRPr="00B270D3" w:rsidRDefault="00B270D3" w:rsidP="00B270D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KOPĀ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4 650 000.</w:t>
            </w:r>
            <w:r w:rsidR="00B270D3"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70D3" w:rsidRPr="00B270D3" w:rsidRDefault="001B4E42" w:rsidP="00B270D3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4 291 950</w:t>
            </w:r>
            <w:r w:rsidR="001D5C2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.</w:t>
            </w:r>
            <w:r w:rsidR="00B270D3"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4 650 000.</w:t>
            </w:r>
            <w:r w:rsidR="00B270D3"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4 408 200.</w:t>
            </w:r>
            <w:r w:rsidR="00B270D3"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0.</w:t>
            </w:r>
            <w:r w:rsidR="00B270D3"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70D3" w:rsidRPr="00B270D3" w:rsidRDefault="001D5C20" w:rsidP="00B270D3">
            <w:pPr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116 250.</w:t>
            </w:r>
            <w:r w:rsidR="00B270D3" w:rsidRPr="00B270D3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00</w:t>
            </w:r>
          </w:p>
        </w:tc>
      </w:tr>
    </w:tbl>
    <w:p w:rsidR="00B270D3" w:rsidRDefault="00B270D3" w:rsidP="00B270D3">
      <w:pPr>
        <w:pStyle w:val="ListParagraph"/>
        <w:shd w:val="clear" w:color="auto" w:fill="FFFFFF"/>
        <w:spacing w:after="120"/>
        <w:ind w:left="1080"/>
        <w:rPr>
          <w:noProof w:val="0"/>
          <w:lang w:val="en-US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0D0449">
        <w:instrText xml:space="preserve">Excel.Sheet.12 "\\\\fs\\ftpd\\FTPD\\SFTPN nodaļa\\Izstrādātie normatīvie akti\\Info ziņojumi\\WBG Kapitals 2018_ar_iemaksu_korekciju\\Darbam\\Grafika izmainu salidzinajums_IBRD.xlsx" Sheet1!R28C1:R35C7 </w:instrText>
      </w:r>
      <w:r>
        <w:instrText xml:space="preserve">\a \f 4 \h  \* MERGEFORMAT </w:instrText>
      </w:r>
      <w:r>
        <w:fldChar w:fldCharType="separate"/>
      </w:r>
    </w:p>
    <w:p w:rsidR="00B270D3" w:rsidRPr="00F71150" w:rsidRDefault="00B270D3" w:rsidP="00B270D3">
      <w:pPr>
        <w:jc w:val="both"/>
        <w:rPr>
          <w:i/>
          <w:noProof w:val="0"/>
          <w:sz w:val="18"/>
        </w:rPr>
      </w:pPr>
      <w:r>
        <w:rPr>
          <w:b/>
          <w:noProof w:val="0"/>
        </w:rPr>
        <w:fldChar w:fldCharType="end"/>
      </w:r>
      <w:r w:rsidRPr="00F71150">
        <w:rPr>
          <w:i/>
          <w:noProof w:val="0"/>
          <w:sz w:val="18"/>
        </w:rPr>
        <w:t>* Apstiprināts ar Ministru kabineta 2018.</w:t>
      </w:r>
      <w:r w:rsidR="00C82732">
        <w:rPr>
          <w:i/>
          <w:noProof w:val="0"/>
          <w:sz w:val="18"/>
        </w:rPr>
        <w:t> </w:t>
      </w:r>
      <w:r w:rsidRPr="00F71150">
        <w:rPr>
          <w:i/>
          <w:noProof w:val="0"/>
          <w:sz w:val="18"/>
        </w:rPr>
        <w:t>gada 18.</w:t>
      </w:r>
      <w:r w:rsidR="00C82732">
        <w:rPr>
          <w:i/>
          <w:noProof w:val="0"/>
          <w:sz w:val="18"/>
        </w:rPr>
        <w:t> </w:t>
      </w:r>
      <w:r w:rsidRPr="00F71150">
        <w:rPr>
          <w:i/>
          <w:noProof w:val="0"/>
          <w:sz w:val="18"/>
        </w:rPr>
        <w:t>sept</w:t>
      </w:r>
      <w:r w:rsidR="00C82732">
        <w:rPr>
          <w:i/>
          <w:noProof w:val="0"/>
          <w:sz w:val="18"/>
        </w:rPr>
        <w:t xml:space="preserve">embra </w:t>
      </w:r>
      <w:proofErr w:type="spellStart"/>
      <w:r w:rsidR="00C82732">
        <w:rPr>
          <w:i/>
          <w:noProof w:val="0"/>
          <w:sz w:val="18"/>
        </w:rPr>
        <w:t>protokollēmumu</w:t>
      </w:r>
      <w:proofErr w:type="spellEnd"/>
      <w:r w:rsidR="00C82732">
        <w:rPr>
          <w:i/>
          <w:noProof w:val="0"/>
          <w:sz w:val="18"/>
        </w:rPr>
        <w:t xml:space="preserve"> (prot. Nr. </w:t>
      </w:r>
      <w:r w:rsidRPr="00F71150">
        <w:rPr>
          <w:i/>
          <w:noProof w:val="0"/>
          <w:sz w:val="18"/>
        </w:rPr>
        <w:t>43 29.</w:t>
      </w:r>
      <w:r w:rsidR="00C82732">
        <w:rPr>
          <w:i/>
          <w:noProof w:val="0"/>
          <w:sz w:val="18"/>
        </w:rPr>
        <w:t> </w:t>
      </w:r>
      <w:r w:rsidRPr="00F71150">
        <w:rPr>
          <w:i/>
          <w:noProof w:val="0"/>
          <w:sz w:val="18"/>
        </w:rPr>
        <w:t>§).</w:t>
      </w:r>
      <w:r w:rsidRPr="00F71150">
        <w:rPr>
          <w:i/>
          <w:noProof w:val="0"/>
          <w:sz w:val="18"/>
        </w:rPr>
        <w:tab/>
      </w:r>
    </w:p>
    <w:p w:rsidR="00B270D3" w:rsidRPr="00F71150" w:rsidRDefault="00B270D3" w:rsidP="00B270D3">
      <w:pPr>
        <w:jc w:val="both"/>
        <w:rPr>
          <w:i/>
          <w:noProof w:val="0"/>
          <w:sz w:val="18"/>
        </w:rPr>
      </w:pPr>
      <w:r w:rsidRPr="00F71150">
        <w:rPr>
          <w:i/>
          <w:noProof w:val="0"/>
          <w:sz w:val="18"/>
        </w:rPr>
        <w:t>** Aprēķinā izmantoti valsts budžeta pieprasījumu 2019.-2021.</w:t>
      </w:r>
      <w:r w:rsidR="00C82732">
        <w:rPr>
          <w:i/>
          <w:noProof w:val="0"/>
          <w:sz w:val="18"/>
        </w:rPr>
        <w:t> </w:t>
      </w:r>
      <w:r w:rsidRPr="00F71150">
        <w:rPr>
          <w:i/>
          <w:noProof w:val="0"/>
          <w:sz w:val="18"/>
        </w:rPr>
        <w:t>gadam sagatavošanai izmantojamie ārvalstu valūtas maiņas kursi - 0,923 par vienu USD (ASV dolārs).</w:t>
      </w:r>
      <w:r w:rsidRPr="00F71150">
        <w:rPr>
          <w:i/>
          <w:noProof w:val="0"/>
          <w:sz w:val="18"/>
        </w:rPr>
        <w:tab/>
      </w:r>
    </w:p>
    <w:p w:rsidR="00B04A9A" w:rsidRDefault="00B270D3" w:rsidP="00B270D3">
      <w:pPr>
        <w:pStyle w:val="ListParagraph"/>
        <w:shd w:val="clear" w:color="auto" w:fill="FFFFFF"/>
        <w:spacing w:after="120"/>
        <w:ind w:left="0"/>
        <w:rPr>
          <w:b/>
          <w:noProof w:val="0"/>
        </w:rPr>
      </w:pPr>
      <w:r w:rsidRPr="00F71150">
        <w:rPr>
          <w:i/>
          <w:noProof w:val="0"/>
          <w:sz w:val="18"/>
        </w:rPr>
        <w:t>*** Aprēķinā izmantoti valsts budžeta pieprasījumu 2020.-2022.</w:t>
      </w:r>
      <w:r w:rsidR="00C82732">
        <w:rPr>
          <w:i/>
          <w:noProof w:val="0"/>
          <w:sz w:val="18"/>
        </w:rPr>
        <w:t> </w:t>
      </w:r>
      <w:r w:rsidRPr="00F71150">
        <w:rPr>
          <w:i/>
          <w:noProof w:val="0"/>
          <w:sz w:val="18"/>
        </w:rPr>
        <w:t>gadam sagatavošanai izmantojamie ārvalstu valūtas maiņas kursi - 0,948 par vienu USD (ASV dolārs).</w:t>
      </w:r>
    </w:p>
    <w:p w:rsidR="00B270D3" w:rsidRDefault="00B270D3" w:rsidP="004C4F91">
      <w:pPr>
        <w:pStyle w:val="ListParagraph"/>
        <w:shd w:val="clear" w:color="auto" w:fill="FFFFFF"/>
        <w:spacing w:after="120"/>
        <w:ind w:left="1080"/>
        <w:jc w:val="center"/>
        <w:rPr>
          <w:b/>
          <w:noProof w:val="0"/>
        </w:rPr>
      </w:pPr>
    </w:p>
    <w:p w:rsidR="00B270D3" w:rsidRDefault="00B270D3" w:rsidP="004C4F91">
      <w:pPr>
        <w:pStyle w:val="ListParagraph"/>
        <w:shd w:val="clear" w:color="auto" w:fill="FFFFFF"/>
        <w:spacing w:after="120"/>
        <w:ind w:left="1080"/>
        <w:jc w:val="center"/>
        <w:rPr>
          <w:b/>
          <w:noProof w:val="0"/>
        </w:rPr>
      </w:pPr>
    </w:p>
    <w:p w:rsidR="00B270D3" w:rsidRDefault="00B270D3" w:rsidP="004C4F91">
      <w:pPr>
        <w:pStyle w:val="ListParagraph"/>
        <w:shd w:val="clear" w:color="auto" w:fill="FFFFFF"/>
        <w:spacing w:after="120"/>
        <w:ind w:left="1080"/>
        <w:jc w:val="center"/>
        <w:rPr>
          <w:b/>
          <w:noProof w:val="0"/>
        </w:rPr>
      </w:pPr>
    </w:p>
    <w:p w:rsidR="00B270D3" w:rsidRDefault="00B270D3" w:rsidP="004C4F91">
      <w:pPr>
        <w:pStyle w:val="ListParagraph"/>
        <w:shd w:val="clear" w:color="auto" w:fill="FFFFFF"/>
        <w:spacing w:after="120"/>
        <w:ind w:left="1080"/>
        <w:jc w:val="center"/>
        <w:rPr>
          <w:b/>
          <w:noProof w:val="0"/>
        </w:rPr>
      </w:pPr>
    </w:p>
    <w:p w:rsidR="00272DFE" w:rsidRDefault="00272DFE" w:rsidP="004C4F91">
      <w:pPr>
        <w:pStyle w:val="ListParagraph"/>
        <w:shd w:val="clear" w:color="auto" w:fill="FFFFFF"/>
        <w:spacing w:after="120"/>
        <w:ind w:left="1080"/>
        <w:jc w:val="center"/>
        <w:rPr>
          <w:b/>
          <w:noProof w:val="0"/>
        </w:rPr>
      </w:pPr>
    </w:p>
    <w:p w:rsidR="005D2272" w:rsidRPr="00217688" w:rsidRDefault="00C512BD" w:rsidP="004C4F91">
      <w:pPr>
        <w:pStyle w:val="ListParagraph"/>
        <w:shd w:val="clear" w:color="auto" w:fill="FFFFFF"/>
        <w:spacing w:after="120"/>
        <w:ind w:left="1080"/>
        <w:jc w:val="center"/>
        <w:rPr>
          <w:b/>
          <w:noProof w:val="0"/>
        </w:rPr>
      </w:pPr>
      <w:r w:rsidRPr="00217688">
        <w:rPr>
          <w:b/>
          <w:noProof w:val="0"/>
        </w:rPr>
        <w:t>Turpmākā rīcība</w:t>
      </w:r>
    </w:p>
    <w:p w:rsidR="00C512BD" w:rsidRPr="00217688" w:rsidRDefault="00C512BD" w:rsidP="000119A3">
      <w:pPr>
        <w:pStyle w:val="ListParagraph"/>
        <w:shd w:val="clear" w:color="auto" w:fill="FFFFFF"/>
        <w:spacing w:after="120"/>
        <w:ind w:left="1080"/>
        <w:rPr>
          <w:b/>
          <w:noProof w:val="0"/>
        </w:rPr>
      </w:pPr>
    </w:p>
    <w:p w:rsidR="00272DFE" w:rsidRPr="00217688" w:rsidRDefault="00CE4F22" w:rsidP="00272DFE">
      <w:pPr>
        <w:pStyle w:val="ListParagraph"/>
        <w:numPr>
          <w:ilvl w:val="0"/>
          <w:numId w:val="2"/>
        </w:numPr>
        <w:spacing w:after="120"/>
        <w:ind w:left="284" w:hanging="357"/>
        <w:contextualSpacing w:val="0"/>
        <w:jc w:val="both"/>
      </w:pPr>
      <w:r w:rsidRPr="00217688">
        <w:t>Pieņemt zināšanai informatīvo ziņojumu.</w:t>
      </w:r>
    </w:p>
    <w:p w:rsidR="00272DFE" w:rsidRPr="00272DFE" w:rsidRDefault="00CE4F22" w:rsidP="00272DFE">
      <w:pPr>
        <w:pStyle w:val="ListParagraph"/>
        <w:numPr>
          <w:ilvl w:val="0"/>
          <w:numId w:val="2"/>
        </w:numPr>
        <w:shd w:val="clear" w:color="auto" w:fill="FFFFFF"/>
        <w:spacing w:after="120"/>
        <w:ind w:left="284" w:hanging="357"/>
        <w:contextualSpacing w:val="0"/>
        <w:jc w:val="both"/>
        <w:rPr>
          <w:rFonts w:ascii="Segoe UI" w:hAnsi="Segoe UI" w:cs="Segoe UI"/>
          <w:color w:val="212121"/>
          <w:sz w:val="23"/>
          <w:szCs w:val="23"/>
        </w:rPr>
      </w:pPr>
      <w:r w:rsidRPr="00742D1F">
        <w:rPr>
          <w:color w:val="212121"/>
        </w:rPr>
        <w:t>Likumprojekta “Par valsts budžetu 20</w:t>
      </w:r>
      <w:r w:rsidR="00032A1A">
        <w:rPr>
          <w:color w:val="212121"/>
        </w:rPr>
        <w:t>20</w:t>
      </w:r>
      <w:r w:rsidRPr="00742D1F">
        <w:rPr>
          <w:color w:val="212121"/>
        </w:rPr>
        <w:t>.</w:t>
      </w:r>
      <w:r w:rsidR="00C82732">
        <w:rPr>
          <w:color w:val="212121"/>
        </w:rPr>
        <w:t> </w:t>
      </w:r>
      <w:r w:rsidRPr="00742D1F">
        <w:rPr>
          <w:color w:val="212121"/>
        </w:rPr>
        <w:t>gada</w:t>
      </w:r>
      <w:r w:rsidR="00DB35B5" w:rsidRPr="00742D1F">
        <w:rPr>
          <w:color w:val="212121"/>
        </w:rPr>
        <w:t>m</w:t>
      </w:r>
      <w:r w:rsidRPr="00742D1F">
        <w:rPr>
          <w:color w:val="212121"/>
        </w:rPr>
        <w:t>” sagatavošanas procesā</w:t>
      </w:r>
      <w:r w:rsidR="00032A1A">
        <w:rPr>
          <w:color w:val="212121"/>
        </w:rPr>
        <w:t xml:space="preserve"> precizēt</w:t>
      </w:r>
      <w:r w:rsidRPr="00742D1F">
        <w:rPr>
          <w:color w:val="212121"/>
        </w:rPr>
        <w:t xml:space="preserve"> Finanšu ministrijas valsts budžeta apakšprogrammā 41.03.00 “Iemaksas starptautiskajās organizācijās”</w:t>
      </w:r>
      <w:r w:rsidR="00032A1A">
        <w:rPr>
          <w:color w:val="212121"/>
        </w:rPr>
        <w:t xml:space="preserve"> paredzētās ilgtermiņa saistības 2020.</w:t>
      </w:r>
      <w:r w:rsidR="00C82732">
        <w:rPr>
          <w:color w:val="212121"/>
        </w:rPr>
        <w:t> </w:t>
      </w:r>
      <w:r w:rsidR="00032A1A">
        <w:rPr>
          <w:color w:val="212121"/>
        </w:rPr>
        <w:t>gadam un turpmākajiem gadiem</w:t>
      </w:r>
      <w:r w:rsidRPr="00742D1F">
        <w:rPr>
          <w:color w:val="212121"/>
        </w:rPr>
        <w:t xml:space="preserve"> ieguldījumu veikšanai:</w:t>
      </w:r>
    </w:p>
    <w:p w:rsidR="00CE4F22" w:rsidRPr="00626CC7" w:rsidRDefault="00CE4F22" w:rsidP="00032A1A">
      <w:pPr>
        <w:pStyle w:val="ListParagraph"/>
        <w:numPr>
          <w:ilvl w:val="1"/>
          <w:numId w:val="2"/>
        </w:numPr>
        <w:shd w:val="clear" w:color="auto" w:fill="FFFFFF"/>
        <w:spacing w:after="120"/>
        <w:ind w:left="851" w:hanging="425"/>
        <w:contextualSpacing w:val="0"/>
        <w:jc w:val="both"/>
        <w:rPr>
          <w:color w:val="212121"/>
        </w:rPr>
      </w:pPr>
      <w:r w:rsidRPr="00684C6D">
        <w:rPr>
          <w:color w:val="212121"/>
        </w:rPr>
        <w:t xml:space="preserve">IBRD </w:t>
      </w:r>
      <w:r w:rsidRPr="00626CC7">
        <w:rPr>
          <w:color w:val="212121"/>
        </w:rPr>
        <w:t>vispārēj</w:t>
      </w:r>
      <w:r w:rsidR="00032A1A" w:rsidRPr="00626CC7">
        <w:rPr>
          <w:color w:val="212121"/>
        </w:rPr>
        <w:t>ai</w:t>
      </w:r>
      <w:r w:rsidRPr="00626CC7">
        <w:rPr>
          <w:color w:val="212121"/>
        </w:rPr>
        <w:t xml:space="preserve"> kapitāla palielināšanai 2020.</w:t>
      </w:r>
      <w:r w:rsidR="00C82732">
        <w:rPr>
          <w:color w:val="212121"/>
        </w:rPr>
        <w:t> gadā USD </w:t>
      </w:r>
      <w:r w:rsidR="00800C55" w:rsidRPr="00626CC7">
        <w:rPr>
          <w:color w:val="212121"/>
        </w:rPr>
        <w:t>810</w:t>
      </w:r>
      <w:r w:rsidR="00C82732">
        <w:rPr>
          <w:color w:val="212121"/>
        </w:rPr>
        <w:t> </w:t>
      </w:r>
      <w:r w:rsidR="00800C55" w:rsidRPr="00626CC7">
        <w:rPr>
          <w:color w:val="212121"/>
        </w:rPr>
        <w:t>667.2</w:t>
      </w:r>
      <w:r w:rsidR="00657A3C" w:rsidRPr="00626CC7">
        <w:rPr>
          <w:color w:val="212121"/>
        </w:rPr>
        <w:t>0</w:t>
      </w:r>
      <w:r w:rsidR="00800C55" w:rsidRPr="00626CC7">
        <w:rPr>
          <w:color w:val="212121"/>
        </w:rPr>
        <w:t xml:space="preserve"> </w:t>
      </w:r>
      <w:r w:rsidR="00032A1A" w:rsidRPr="00626CC7">
        <w:rPr>
          <w:color w:val="212121"/>
        </w:rPr>
        <w:t>EUR</w:t>
      </w:r>
      <w:r w:rsidR="00800C55" w:rsidRPr="00626CC7">
        <w:rPr>
          <w:color w:val="212121"/>
        </w:rPr>
        <w:t xml:space="preserve"> ekvivalent</w:t>
      </w:r>
      <w:r w:rsidR="00C82732">
        <w:rPr>
          <w:color w:val="212121"/>
        </w:rPr>
        <w:t>ā jeb EUR 768 </w:t>
      </w:r>
      <w:r w:rsidR="00657A3C" w:rsidRPr="00626CC7">
        <w:rPr>
          <w:color w:val="212121"/>
        </w:rPr>
        <w:t>513</w:t>
      </w:r>
      <w:r w:rsidRPr="00626CC7">
        <w:rPr>
          <w:color w:val="212121"/>
        </w:rPr>
        <w:t>, 2021.</w:t>
      </w:r>
      <w:r w:rsidR="00800C55" w:rsidRPr="00626CC7">
        <w:rPr>
          <w:color w:val="212121"/>
        </w:rPr>
        <w:t>,</w:t>
      </w:r>
      <w:r w:rsidRPr="00626CC7">
        <w:rPr>
          <w:color w:val="212121"/>
        </w:rPr>
        <w:t xml:space="preserve"> 2022.</w:t>
      </w:r>
      <w:r w:rsidR="00800C55" w:rsidRPr="00626CC7">
        <w:rPr>
          <w:color w:val="212121"/>
        </w:rPr>
        <w:t xml:space="preserve"> un 2023.</w:t>
      </w:r>
      <w:r w:rsidR="00C82732">
        <w:rPr>
          <w:color w:val="212121"/>
        </w:rPr>
        <w:t> gadā USD </w:t>
      </w:r>
      <w:r w:rsidR="00800C55" w:rsidRPr="00626CC7">
        <w:rPr>
          <w:color w:val="212121"/>
        </w:rPr>
        <w:t>1</w:t>
      </w:r>
      <w:r w:rsidR="00C82732">
        <w:rPr>
          <w:color w:val="212121"/>
        </w:rPr>
        <w:t> </w:t>
      </w:r>
      <w:r w:rsidR="00800C55" w:rsidRPr="00626CC7">
        <w:rPr>
          <w:color w:val="212121"/>
        </w:rPr>
        <w:t>080</w:t>
      </w:r>
      <w:r w:rsidR="00C82732">
        <w:rPr>
          <w:color w:val="212121"/>
        </w:rPr>
        <w:t> </w:t>
      </w:r>
      <w:r w:rsidR="00657A3C" w:rsidRPr="00626CC7">
        <w:rPr>
          <w:color w:val="212121"/>
        </w:rPr>
        <w:t>889.60</w:t>
      </w:r>
      <w:r w:rsidRPr="00626CC7">
        <w:rPr>
          <w:color w:val="212121"/>
        </w:rPr>
        <w:t xml:space="preserve"> </w:t>
      </w:r>
      <w:r w:rsidR="00032A1A" w:rsidRPr="00626CC7">
        <w:rPr>
          <w:color w:val="212121"/>
        </w:rPr>
        <w:t xml:space="preserve">EUR </w:t>
      </w:r>
      <w:r w:rsidR="00DC0F4B">
        <w:rPr>
          <w:color w:val="212121"/>
        </w:rPr>
        <w:t>ekvivalen</w:t>
      </w:r>
      <w:r w:rsidR="00C82732">
        <w:rPr>
          <w:color w:val="212121"/>
        </w:rPr>
        <w:t>tā jeb EUR </w:t>
      </w:r>
      <w:r w:rsidR="00DC0F4B">
        <w:rPr>
          <w:color w:val="212121"/>
        </w:rPr>
        <w:t>1</w:t>
      </w:r>
      <w:r w:rsidR="00C82732">
        <w:rPr>
          <w:color w:val="212121"/>
        </w:rPr>
        <w:t> 024 </w:t>
      </w:r>
      <w:r w:rsidR="00657A3C" w:rsidRPr="00626CC7">
        <w:rPr>
          <w:color w:val="212121"/>
        </w:rPr>
        <w:t>684</w:t>
      </w:r>
      <w:r w:rsidR="00C82732">
        <w:rPr>
          <w:color w:val="212121"/>
        </w:rPr>
        <w:t xml:space="preserve"> ik gadu kopā USD 4 053 </w:t>
      </w:r>
      <w:r w:rsidR="00657A3C" w:rsidRPr="00626CC7">
        <w:rPr>
          <w:color w:val="212121"/>
        </w:rPr>
        <w:t>336</w:t>
      </w:r>
      <w:r w:rsidRPr="00626CC7">
        <w:rPr>
          <w:color w:val="212121"/>
        </w:rPr>
        <w:t xml:space="preserve"> </w:t>
      </w:r>
      <w:r w:rsidR="00032A1A" w:rsidRPr="00626CC7">
        <w:rPr>
          <w:color w:val="212121"/>
        </w:rPr>
        <w:t xml:space="preserve">EUR </w:t>
      </w:r>
      <w:r w:rsidR="00C82732">
        <w:rPr>
          <w:color w:val="212121"/>
        </w:rPr>
        <w:t>ekvivalentā jeb EUR 3 842 </w:t>
      </w:r>
      <w:r w:rsidR="00657A3C" w:rsidRPr="00626CC7">
        <w:rPr>
          <w:color w:val="212121"/>
        </w:rPr>
        <w:t>565</w:t>
      </w:r>
      <w:r w:rsidRPr="00626CC7">
        <w:rPr>
          <w:color w:val="212121"/>
        </w:rPr>
        <w:t>;</w:t>
      </w:r>
    </w:p>
    <w:p w:rsidR="00CE4F22" w:rsidRPr="00626CC7" w:rsidRDefault="00CE4F22" w:rsidP="00032A1A">
      <w:pPr>
        <w:pStyle w:val="ListParagraph"/>
        <w:numPr>
          <w:ilvl w:val="1"/>
          <w:numId w:val="2"/>
        </w:numPr>
        <w:shd w:val="clear" w:color="auto" w:fill="FFFFFF"/>
        <w:spacing w:after="120"/>
        <w:ind w:left="850" w:hanging="424"/>
        <w:contextualSpacing w:val="0"/>
        <w:jc w:val="both"/>
        <w:rPr>
          <w:color w:val="212121"/>
        </w:rPr>
      </w:pPr>
      <w:r w:rsidRPr="00626CC7">
        <w:rPr>
          <w:color w:val="212121"/>
        </w:rPr>
        <w:t>IBRD selektīv</w:t>
      </w:r>
      <w:r w:rsidR="005F0096" w:rsidRPr="00626CC7">
        <w:rPr>
          <w:color w:val="212121"/>
        </w:rPr>
        <w:t>aj</w:t>
      </w:r>
      <w:r w:rsidR="00032A1A" w:rsidRPr="00626CC7">
        <w:rPr>
          <w:color w:val="212121"/>
        </w:rPr>
        <w:t>a</w:t>
      </w:r>
      <w:r w:rsidR="005F0096" w:rsidRPr="00626CC7">
        <w:rPr>
          <w:color w:val="212121"/>
        </w:rPr>
        <w:t>i</w:t>
      </w:r>
      <w:r w:rsidRPr="00626CC7">
        <w:rPr>
          <w:color w:val="212121"/>
        </w:rPr>
        <w:t xml:space="preserve"> kapitāla palielināšanai 2020.</w:t>
      </w:r>
      <w:r w:rsidR="00C82732">
        <w:rPr>
          <w:color w:val="212121"/>
        </w:rPr>
        <w:t>gadā USD </w:t>
      </w:r>
      <w:r w:rsidR="002B3555" w:rsidRPr="00626CC7">
        <w:rPr>
          <w:color w:val="212121"/>
        </w:rPr>
        <w:t>152</w:t>
      </w:r>
      <w:r w:rsidR="00032A1A" w:rsidRPr="00626CC7">
        <w:rPr>
          <w:color w:val="212121"/>
        </w:rPr>
        <w:t> </w:t>
      </w:r>
      <w:r w:rsidR="00657A3C" w:rsidRPr="00626CC7">
        <w:rPr>
          <w:color w:val="212121"/>
        </w:rPr>
        <w:t>000.20</w:t>
      </w:r>
      <w:r w:rsidR="002B3555" w:rsidRPr="00626CC7">
        <w:rPr>
          <w:color w:val="212121"/>
        </w:rPr>
        <w:t xml:space="preserve"> </w:t>
      </w:r>
      <w:r w:rsidR="00032A1A" w:rsidRPr="00626CC7">
        <w:rPr>
          <w:color w:val="212121"/>
        </w:rPr>
        <w:t>EUR</w:t>
      </w:r>
      <w:r w:rsidR="00C82732">
        <w:rPr>
          <w:color w:val="212121"/>
        </w:rPr>
        <w:t xml:space="preserve"> ekvivalentā jeb EUR 144 </w:t>
      </w:r>
      <w:r w:rsidR="00657A3C" w:rsidRPr="00626CC7">
        <w:rPr>
          <w:color w:val="212121"/>
        </w:rPr>
        <w:t>097</w:t>
      </w:r>
      <w:r w:rsidRPr="00626CC7">
        <w:rPr>
          <w:color w:val="212121"/>
        </w:rPr>
        <w:t>, 2021. un 2022.</w:t>
      </w:r>
      <w:r w:rsidR="00C82732">
        <w:rPr>
          <w:color w:val="212121"/>
        </w:rPr>
        <w:t> gadā USD 202 </w:t>
      </w:r>
      <w:r w:rsidR="002B3555" w:rsidRPr="00626CC7">
        <w:rPr>
          <w:color w:val="212121"/>
        </w:rPr>
        <w:t>666.76</w:t>
      </w:r>
      <w:r w:rsidRPr="00626CC7">
        <w:rPr>
          <w:color w:val="212121"/>
        </w:rPr>
        <w:t xml:space="preserve"> </w:t>
      </w:r>
      <w:r w:rsidR="00032A1A" w:rsidRPr="00626CC7">
        <w:rPr>
          <w:color w:val="212121"/>
        </w:rPr>
        <w:t xml:space="preserve">EUR </w:t>
      </w:r>
      <w:r w:rsidR="00DC0F4B">
        <w:rPr>
          <w:color w:val="212121"/>
        </w:rPr>
        <w:t>ekvivalentā jeb EUR 192 </w:t>
      </w:r>
      <w:r w:rsidR="00657A3C" w:rsidRPr="00626CC7">
        <w:rPr>
          <w:color w:val="212121"/>
        </w:rPr>
        <w:t>129</w:t>
      </w:r>
      <w:r w:rsidR="00032A1A" w:rsidRPr="00626CC7">
        <w:rPr>
          <w:color w:val="212121"/>
        </w:rPr>
        <w:t xml:space="preserve"> </w:t>
      </w:r>
      <w:r w:rsidRPr="00626CC7">
        <w:rPr>
          <w:color w:val="212121"/>
        </w:rPr>
        <w:t>ik gadu</w:t>
      </w:r>
      <w:r w:rsidR="002B3555" w:rsidRPr="00626CC7">
        <w:rPr>
          <w:color w:val="212121"/>
        </w:rPr>
        <w:t>,</w:t>
      </w:r>
      <w:r w:rsidRPr="00626CC7">
        <w:rPr>
          <w:color w:val="212121"/>
        </w:rPr>
        <w:t xml:space="preserve"> un</w:t>
      </w:r>
      <w:r w:rsidR="002B3555" w:rsidRPr="00626CC7">
        <w:rPr>
          <w:color w:val="212121"/>
        </w:rPr>
        <w:t xml:space="preserve"> 2023.</w:t>
      </w:r>
      <w:r w:rsidR="00C82732">
        <w:rPr>
          <w:color w:val="212121"/>
        </w:rPr>
        <w:t> </w:t>
      </w:r>
      <w:r w:rsidR="002B3555" w:rsidRPr="00626CC7">
        <w:rPr>
          <w:color w:val="212121"/>
        </w:rPr>
        <w:t>gadā USD</w:t>
      </w:r>
      <w:r w:rsidR="00C82732">
        <w:rPr>
          <w:color w:val="212121"/>
        </w:rPr>
        <w:t> </w:t>
      </w:r>
      <w:r w:rsidR="00032A1A" w:rsidRPr="00626CC7">
        <w:rPr>
          <w:color w:val="212121"/>
        </w:rPr>
        <w:t>202 </w:t>
      </w:r>
      <w:r w:rsidR="002B3555" w:rsidRPr="00626CC7">
        <w:rPr>
          <w:color w:val="212121"/>
        </w:rPr>
        <w:t xml:space="preserve">666.78 </w:t>
      </w:r>
      <w:r w:rsidR="00032A1A" w:rsidRPr="00626CC7">
        <w:rPr>
          <w:color w:val="212121"/>
        </w:rPr>
        <w:t>EUR</w:t>
      </w:r>
      <w:r w:rsidR="002B3555" w:rsidRPr="00626CC7">
        <w:rPr>
          <w:color w:val="212121"/>
        </w:rPr>
        <w:t xml:space="preserve"> ekvivalent</w:t>
      </w:r>
      <w:r w:rsidR="007B65F6" w:rsidRPr="00626CC7">
        <w:rPr>
          <w:color w:val="212121"/>
        </w:rPr>
        <w:t>ā jeb</w:t>
      </w:r>
      <w:r w:rsidR="002B3555" w:rsidRPr="00626CC7">
        <w:rPr>
          <w:color w:val="212121"/>
        </w:rPr>
        <w:t xml:space="preserve"> </w:t>
      </w:r>
      <w:r w:rsidR="00E95755" w:rsidRPr="00626CC7">
        <w:rPr>
          <w:color w:val="212121"/>
        </w:rPr>
        <w:t>EUR </w:t>
      </w:r>
      <w:r w:rsidR="00032A1A" w:rsidRPr="00626CC7">
        <w:rPr>
          <w:color w:val="212121"/>
        </w:rPr>
        <w:t>192</w:t>
      </w:r>
      <w:r w:rsidR="00E95755" w:rsidRPr="00626CC7">
        <w:rPr>
          <w:color w:val="212121"/>
        </w:rPr>
        <w:t> </w:t>
      </w:r>
      <w:r w:rsidR="00657A3C" w:rsidRPr="00626CC7">
        <w:rPr>
          <w:color w:val="212121"/>
        </w:rPr>
        <w:t>129</w:t>
      </w:r>
      <w:r w:rsidR="00032A1A" w:rsidRPr="00626CC7">
        <w:rPr>
          <w:color w:val="212121"/>
        </w:rPr>
        <w:t xml:space="preserve"> </w:t>
      </w:r>
      <w:r w:rsidR="00C82732">
        <w:rPr>
          <w:color w:val="212121"/>
        </w:rPr>
        <w:t>kopā USD </w:t>
      </w:r>
      <w:r w:rsidR="002B3555" w:rsidRPr="00626CC7">
        <w:rPr>
          <w:color w:val="212121"/>
        </w:rPr>
        <w:t>760</w:t>
      </w:r>
      <w:r w:rsidR="00C82732">
        <w:rPr>
          <w:color w:val="212121"/>
        </w:rPr>
        <w:t> </w:t>
      </w:r>
      <w:r w:rsidR="002B3555" w:rsidRPr="00626CC7">
        <w:rPr>
          <w:color w:val="212121"/>
        </w:rPr>
        <w:t>000.50</w:t>
      </w:r>
      <w:r w:rsidRPr="00626CC7">
        <w:rPr>
          <w:color w:val="212121"/>
        </w:rPr>
        <w:t xml:space="preserve"> </w:t>
      </w:r>
      <w:r w:rsidR="00032A1A" w:rsidRPr="00626CC7">
        <w:rPr>
          <w:color w:val="212121"/>
        </w:rPr>
        <w:t xml:space="preserve">EUR </w:t>
      </w:r>
      <w:r w:rsidRPr="00626CC7">
        <w:rPr>
          <w:color w:val="212121"/>
        </w:rPr>
        <w:t>ekvivalentā jeb EUR</w:t>
      </w:r>
      <w:r w:rsidR="00657A3C" w:rsidRPr="00626CC7">
        <w:rPr>
          <w:color w:val="212121"/>
        </w:rPr>
        <w:t> </w:t>
      </w:r>
      <w:r w:rsidR="00C82732">
        <w:rPr>
          <w:color w:val="212121"/>
        </w:rPr>
        <w:t>720 </w:t>
      </w:r>
      <w:r w:rsidR="00657A3C" w:rsidRPr="00626CC7">
        <w:rPr>
          <w:color w:val="212121"/>
        </w:rPr>
        <w:t>484</w:t>
      </w:r>
      <w:r w:rsidRPr="00626CC7">
        <w:rPr>
          <w:color w:val="212121"/>
        </w:rPr>
        <w:t>;</w:t>
      </w:r>
    </w:p>
    <w:p w:rsidR="00272DFE" w:rsidRPr="00272DFE" w:rsidRDefault="00032A1A" w:rsidP="00272DFE">
      <w:pPr>
        <w:pStyle w:val="ListParagraph"/>
        <w:numPr>
          <w:ilvl w:val="1"/>
          <w:numId w:val="2"/>
        </w:numPr>
        <w:shd w:val="clear" w:color="auto" w:fill="FFFFFF"/>
        <w:spacing w:after="120"/>
        <w:ind w:left="850" w:hanging="424"/>
        <w:contextualSpacing w:val="0"/>
        <w:jc w:val="both"/>
        <w:rPr>
          <w:color w:val="212121"/>
        </w:rPr>
      </w:pPr>
      <w:r w:rsidRPr="00626CC7">
        <w:rPr>
          <w:color w:val="212121"/>
        </w:rPr>
        <w:t>IFC vispārējai kapitāl</w:t>
      </w:r>
      <w:r w:rsidR="00E95755" w:rsidRPr="00626CC7">
        <w:rPr>
          <w:color w:val="212121"/>
        </w:rPr>
        <w:t>a palielināšanai 2020., 2021.,</w:t>
      </w:r>
      <w:r w:rsidRPr="00626CC7">
        <w:rPr>
          <w:color w:val="212121"/>
        </w:rPr>
        <w:t xml:space="preserve"> 2022.</w:t>
      </w:r>
      <w:r w:rsidR="00E95755" w:rsidRPr="00626CC7">
        <w:rPr>
          <w:color w:val="212121"/>
        </w:rPr>
        <w:t>, 2023. un 2024.</w:t>
      </w:r>
      <w:r w:rsidR="00C82732">
        <w:rPr>
          <w:color w:val="212121"/>
        </w:rPr>
        <w:t> </w:t>
      </w:r>
      <w:r w:rsidRPr="00626CC7">
        <w:rPr>
          <w:color w:val="212121"/>
        </w:rPr>
        <w:t>gadā USD</w:t>
      </w:r>
      <w:r w:rsidR="00DC0F4B">
        <w:rPr>
          <w:color w:val="212121"/>
        </w:rPr>
        <w:t> 930 </w:t>
      </w:r>
      <w:r w:rsidR="00E95755" w:rsidRPr="00626CC7">
        <w:rPr>
          <w:color w:val="212121"/>
        </w:rPr>
        <w:t>000</w:t>
      </w:r>
      <w:r w:rsidR="00C82732">
        <w:rPr>
          <w:color w:val="212121"/>
        </w:rPr>
        <w:t xml:space="preserve"> EUR ekvivalentā jeb EUR 881 </w:t>
      </w:r>
      <w:r w:rsidRPr="00626CC7">
        <w:rPr>
          <w:color w:val="212121"/>
        </w:rPr>
        <w:t xml:space="preserve">640 ik gadu </w:t>
      </w:r>
      <w:r w:rsidR="00E95755" w:rsidRPr="00626CC7">
        <w:rPr>
          <w:color w:val="212121"/>
        </w:rPr>
        <w:t>kopā USD</w:t>
      </w:r>
      <w:r w:rsidR="00C82732">
        <w:rPr>
          <w:color w:val="212121"/>
        </w:rPr>
        <w:t> </w:t>
      </w:r>
      <w:r w:rsidR="00E95755">
        <w:rPr>
          <w:color w:val="212121"/>
        </w:rPr>
        <w:t>4</w:t>
      </w:r>
      <w:r w:rsidR="00C82732">
        <w:rPr>
          <w:color w:val="212121"/>
        </w:rPr>
        <w:t> </w:t>
      </w:r>
      <w:r w:rsidR="00E95755">
        <w:rPr>
          <w:color w:val="212121"/>
        </w:rPr>
        <w:t>65</w:t>
      </w:r>
      <w:r w:rsidR="00C82732">
        <w:rPr>
          <w:color w:val="212121"/>
        </w:rPr>
        <w:t>0 </w:t>
      </w:r>
      <w:r w:rsidRPr="007A1554">
        <w:rPr>
          <w:color w:val="212121"/>
        </w:rPr>
        <w:t>000</w:t>
      </w:r>
      <w:r w:rsidR="00C82732">
        <w:rPr>
          <w:color w:val="212121"/>
        </w:rPr>
        <w:t xml:space="preserve"> EUR ekvivalentā jeb EUR </w:t>
      </w:r>
      <w:r w:rsidR="00E95755">
        <w:rPr>
          <w:color w:val="212121"/>
        </w:rPr>
        <w:t>4</w:t>
      </w:r>
      <w:r w:rsidR="00C82732">
        <w:rPr>
          <w:color w:val="212121"/>
        </w:rPr>
        <w:t> </w:t>
      </w:r>
      <w:r w:rsidR="00E95755">
        <w:rPr>
          <w:color w:val="212121"/>
        </w:rPr>
        <w:t>408</w:t>
      </w:r>
      <w:r w:rsidR="00C82732">
        <w:rPr>
          <w:color w:val="212121"/>
        </w:rPr>
        <w:t> </w:t>
      </w:r>
      <w:r>
        <w:rPr>
          <w:color w:val="212121"/>
        </w:rPr>
        <w:t>2</w:t>
      </w:r>
      <w:r w:rsidR="00E95755">
        <w:rPr>
          <w:color w:val="212121"/>
        </w:rPr>
        <w:t>0</w:t>
      </w:r>
      <w:r w:rsidRPr="007A1554">
        <w:rPr>
          <w:color w:val="212121"/>
        </w:rPr>
        <w:t>0.</w:t>
      </w:r>
    </w:p>
    <w:p w:rsidR="0048762C" w:rsidRPr="00626CC7" w:rsidRDefault="00DB35B5" w:rsidP="00626CC7">
      <w:pPr>
        <w:pStyle w:val="ListParagraph"/>
        <w:numPr>
          <w:ilvl w:val="0"/>
          <w:numId w:val="2"/>
        </w:numPr>
        <w:spacing w:after="120"/>
        <w:ind w:left="284" w:hanging="357"/>
        <w:contextualSpacing w:val="0"/>
        <w:jc w:val="both"/>
        <w:rPr>
          <w:iCs/>
          <w:color w:val="212121"/>
        </w:rPr>
      </w:pPr>
      <w:r>
        <w:rPr>
          <w:iCs/>
          <w:color w:val="212121"/>
        </w:rPr>
        <w:t>Pilnvarot finanšu ministru</w:t>
      </w:r>
      <w:r w:rsidR="00CE4F22" w:rsidRPr="00217688">
        <w:rPr>
          <w:iCs/>
          <w:color w:val="212121"/>
        </w:rPr>
        <w:t xml:space="preserve"> Latvijas Republikas valdības vārdā parakstīt Parakstīšanās </w:t>
      </w:r>
      <w:r w:rsidR="00CE4F22">
        <w:rPr>
          <w:iCs/>
          <w:color w:val="212121"/>
        </w:rPr>
        <w:t>i</w:t>
      </w:r>
      <w:r w:rsidR="00CE4F22" w:rsidRPr="00217688">
        <w:rPr>
          <w:iCs/>
          <w:color w:val="212121"/>
        </w:rPr>
        <w:t>nstrumentus par Latvijas Republikas dalību IBRD un IFC kapitāla palielināšanā.</w:t>
      </w:r>
    </w:p>
    <w:p w:rsidR="009A73AC" w:rsidRDefault="009A73AC" w:rsidP="000119A3">
      <w:pPr>
        <w:ind w:firstLine="720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413AD0" w:rsidRDefault="00413AD0" w:rsidP="000119A3">
      <w:pPr>
        <w:ind w:firstLine="720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0518F3" w:rsidRDefault="000518F3" w:rsidP="000119A3">
      <w:pPr>
        <w:ind w:firstLine="720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0518F3" w:rsidRDefault="000518F3" w:rsidP="000119A3">
      <w:pPr>
        <w:ind w:firstLine="720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284E93" w:rsidRPr="00217688" w:rsidRDefault="00284E93" w:rsidP="000119A3">
      <w:pPr>
        <w:ind w:firstLine="720"/>
        <w:jc w:val="both"/>
        <w:rPr>
          <w:rFonts w:eastAsia="Times New Roman" w:cs="Times New Roman"/>
          <w:iCs/>
          <w:noProof w:val="0"/>
          <w:color w:val="212121"/>
          <w:szCs w:val="24"/>
        </w:rPr>
      </w:pPr>
      <w:r w:rsidRPr="00217688">
        <w:rPr>
          <w:rFonts w:eastAsia="Times New Roman" w:cs="Times New Roman"/>
          <w:iCs/>
          <w:noProof w:val="0"/>
          <w:color w:val="212121"/>
          <w:szCs w:val="24"/>
        </w:rPr>
        <w:t>Finanšu ministr</w:t>
      </w:r>
      <w:r w:rsidR="0024097C">
        <w:rPr>
          <w:rFonts w:eastAsia="Times New Roman" w:cs="Times New Roman"/>
          <w:iCs/>
          <w:noProof w:val="0"/>
          <w:color w:val="212121"/>
          <w:szCs w:val="24"/>
        </w:rPr>
        <w:t>s</w:t>
      </w:r>
      <w:r w:rsidRPr="00217688">
        <w:rPr>
          <w:rFonts w:eastAsia="Times New Roman" w:cs="Times New Roman"/>
          <w:iCs/>
          <w:noProof w:val="0"/>
          <w:color w:val="212121"/>
          <w:szCs w:val="24"/>
        </w:rPr>
        <w:tab/>
      </w:r>
      <w:r w:rsidRPr="00217688">
        <w:rPr>
          <w:rFonts w:eastAsia="Times New Roman" w:cs="Times New Roman"/>
          <w:iCs/>
          <w:noProof w:val="0"/>
          <w:color w:val="212121"/>
          <w:szCs w:val="24"/>
        </w:rPr>
        <w:tab/>
      </w:r>
      <w:r w:rsidRPr="00217688">
        <w:rPr>
          <w:rFonts w:eastAsia="Times New Roman" w:cs="Times New Roman"/>
          <w:iCs/>
          <w:noProof w:val="0"/>
          <w:color w:val="212121"/>
          <w:szCs w:val="24"/>
        </w:rPr>
        <w:tab/>
      </w:r>
      <w:r w:rsidRPr="00217688">
        <w:rPr>
          <w:rFonts w:eastAsia="Times New Roman" w:cs="Times New Roman"/>
          <w:iCs/>
          <w:noProof w:val="0"/>
          <w:color w:val="212121"/>
          <w:szCs w:val="24"/>
        </w:rPr>
        <w:tab/>
      </w:r>
      <w:r w:rsidRPr="00217688">
        <w:rPr>
          <w:rFonts w:eastAsia="Times New Roman" w:cs="Times New Roman"/>
          <w:iCs/>
          <w:noProof w:val="0"/>
          <w:color w:val="212121"/>
          <w:szCs w:val="24"/>
        </w:rPr>
        <w:tab/>
      </w:r>
      <w:r w:rsidRPr="00217688">
        <w:rPr>
          <w:rFonts w:eastAsia="Times New Roman" w:cs="Times New Roman"/>
          <w:iCs/>
          <w:noProof w:val="0"/>
          <w:color w:val="212121"/>
          <w:szCs w:val="24"/>
        </w:rPr>
        <w:tab/>
      </w:r>
      <w:r w:rsidR="00C82732">
        <w:rPr>
          <w:rFonts w:eastAsia="Times New Roman" w:cs="Times New Roman"/>
          <w:iCs/>
          <w:noProof w:val="0"/>
          <w:color w:val="212121"/>
          <w:szCs w:val="24"/>
        </w:rPr>
        <w:tab/>
        <w:t>J. </w:t>
      </w:r>
      <w:r w:rsidR="0024097C">
        <w:rPr>
          <w:rFonts w:eastAsia="Times New Roman" w:cs="Times New Roman"/>
          <w:iCs/>
          <w:noProof w:val="0"/>
          <w:color w:val="212121"/>
          <w:szCs w:val="24"/>
        </w:rPr>
        <w:t>Reirs</w:t>
      </w:r>
    </w:p>
    <w:p w:rsidR="000457B7" w:rsidRDefault="000457B7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EA61B7" w:rsidRDefault="00EA61B7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B3100E" w:rsidRPr="00217688" w:rsidRDefault="00B3100E" w:rsidP="00284E93">
      <w:pPr>
        <w:pStyle w:val="ListParagraph"/>
        <w:jc w:val="both"/>
        <w:rPr>
          <w:rFonts w:eastAsia="Times New Roman" w:cs="Times New Roman"/>
          <w:iCs/>
          <w:noProof w:val="0"/>
          <w:color w:val="212121"/>
          <w:szCs w:val="24"/>
        </w:rPr>
      </w:pPr>
    </w:p>
    <w:p w:rsidR="00284E93" w:rsidRPr="00217688" w:rsidRDefault="007B36DB" w:rsidP="001A2553">
      <w:pPr>
        <w:pStyle w:val="ListParagraph"/>
        <w:ind w:left="0"/>
        <w:rPr>
          <w:rFonts w:eastAsia="Times New Roman" w:cs="Times New Roman"/>
          <w:iCs/>
          <w:noProof w:val="0"/>
          <w:color w:val="212121"/>
          <w:sz w:val="18"/>
          <w:szCs w:val="24"/>
        </w:rPr>
      </w:pPr>
      <w:r>
        <w:rPr>
          <w:rFonts w:eastAsia="Times New Roman" w:cs="Times New Roman"/>
          <w:iCs/>
          <w:noProof w:val="0"/>
          <w:color w:val="212121"/>
          <w:sz w:val="18"/>
          <w:szCs w:val="24"/>
        </w:rPr>
        <w:t>L</w:t>
      </w:r>
      <w:r w:rsidR="00284E93" w:rsidRPr="00217688">
        <w:rPr>
          <w:rFonts w:eastAsia="Times New Roman" w:cs="Times New Roman"/>
          <w:iCs/>
          <w:noProof w:val="0"/>
          <w:color w:val="212121"/>
          <w:sz w:val="18"/>
          <w:szCs w:val="24"/>
        </w:rPr>
        <w:t>.</w:t>
      </w:r>
      <w:r w:rsidR="00C82732">
        <w:rPr>
          <w:rFonts w:eastAsia="Times New Roman" w:cs="Times New Roman"/>
          <w:iCs/>
          <w:noProof w:val="0"/>
          <w:color w:val="212121"/>
          <w:sz w:val="18"/>
          <w:szCs w:val="24"/>
        </w:rPr>
        <w:t> </w:t>
      </w:r>
      <w:r>
        <w:rPr>
          <w:rFonts w:eastAsia="Times New Roman" w:cs="Times New Roman"/>
          <w:iCs/>
          <w:noProof w:val="0"/>
          <w:color w:val="212121"/>
          <w:sz w:val="18"/>
          <w:szCs w:val="24"/>
        </w:rPr>
        <w:t>Vītola, 67083825</w:t>
      </w:r>
    </w:p>
    <w:p w:rsidR="00284E93" w:rsidRPr="00217688" w:rsidRDefault="007120A9" w:rsidP="001A2553">
      <w:pPr>
        <w:pStyle w:val="ListParagraph"/>
        <w:ind w:left="0"/>
        <w:rPr>
          <w:rFonts w:eastAsia="Times New Roman" w:cs="Times New Roman"/>
          <w:iCs/>
          <w:noProof w:val="0"/>
          <w:color w:val="212121"/>
          <w:sz w:val="18"/>
          <w:szCs w:val="24"/>
        </w:rPr>
      </w:pPr>
      <w:hyperlink r:id="rId8" w:history="1">
        <w:r w:rsidR="007B36DB" w:rsidRPr="00CB3E77">
          <w:rPr>
            <w:rStyle w:val="Hyperlink"/>
            <w:rFonts w:eastAsia="Times New Roman" w:cs="Times New Roman"/>
            <w:iCs/>
            <w:noProof w:val="0"/>
            <w:sz w:val="18"/>
            <w:szCs w:val="24"/>
          </w:rPr>
          <w:t>Liene.Vitola@fm.gov.lv</w:t>
        </w:r>
      </w:hyperlink>
      <w:r w:rsidR="00206A2C" w:rsidRPr="00217688">
        <w:rPr>
          <w:rFonts w:eastAsia="Times New Roman" w:cs="Times New Roman"/>
          <w:iCs/>
          <w:noProof w:val="0"/>
          <w:color w:val="212121"/>
          <w:sz w:val="18"/>
          <w:szCs w:val="24"/>
        </w:rPr>
        <w:t xml:space="preserve"> </w:t>
      </w:r>
    </w:p>
    <w:sectPr w:rsidR="00284E93" w:rsidRPr="00217688" w:rsidSect="000119A3">
      <w:headerReference w:type="default" r:id="rId9"/>
      <w:footerReference w:type="default" r:id="rId10"/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FC" w:rsidRDefault="008C52FC" w:rsidP="00255AE4">
      <w:r>
        <w:separator/>
      </w:r>
    </w:p>
  </w:endnote>
  <w:endnote w:type="continuationSeparator" w:id="0">
    <w:p w:rsidR="008C52FC" w:rsidRDefault="008C52FC" w:rsidP="002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732301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A1A" w:rsidRPr="00D149F7" w:rsidRDefault="00032A1A">
        <w:pPr>
          <w:pStyle w:val="Footer"/>
          <w:jc w:val="center"/>
        </w:pPr>
        <w:r w:rsidRPr="00D149F7">
          <w:rPr>
            <w:noProof w:val="0"/>
          </w:rPr>
          <w:fldChar w:fldCharType="begin"/>
        </w:r>
        <w:r w:rsidRPr="00D149F7">
          <w:instrText xml:space="preserve"> PAGE   \* MERGEFORMAT </w:instrText>
        </w:r>
        <w:r w:rsidRPr="00D149F7">
          <w:rPr>
            <w:noProof w:val="0"/>
          </w:rPr>
          <w:fldChar w:fldCharType="separate"/>
        </w:r>
        <w:r w:rsidR="007120A9">
          <w:t>3</w:t>
        </w:r>
        <w:r w:rsidRPr="00D149F7">
          <w:fldChar w:fldCharType="end"/>
        </w:r>
      </w:p>
      <w:p w:rsidR="00032A1A" w:rsidRDefault="004D4324">
        <w:pPr>
          <w:pStyle w:val="Footer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 FILENAME   \* MERGEFORMAT </w:instrText>
        </w:r>
        <w:r>
          <w:rPr>
            <w:sz w:val="18"/>
          </w:rPr>
          <w:fldChar w:fldCharType="separate"/>
        </w:r>
        <w:r w:rsidR="00093E40">
          <w:rPr>
            <w:sz w:val="18"/>
          </w:rPr>
          <w:t>FMZin_010819_WBG.docx</w:t>
        </w:r>
        <w:r>
          <w:rPr>
            <w:sz w:val="18"/>
          </w:rPr>
          <w:fldChar w:fldCharType="end"/>
        </w:r>
      </w:p>
      <w:p w:rsidR="00032A1A" w:rsidRDefault="007120A9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FC" w:rsidRDefault="008C52FC" w:rsidP="00255AE4">
      <w:r>
        <w:separator/>
      </w:r>
    </w:p>
  </w:footnote>
  <w:footnote w:type="continuationSeparator" w:id="0">
    <w:p w:rsidR="008C52FC" w:rsidRDefault="008C52FC" w:rsidP="00255AE4">
      <w:r>
        <w:continuationSeparator/>
      </w:r>
    </w:p>
  </w:footnote>
  <w:footnote w:id="1">
    <w:p w:rsidR="00F71150" w:rsidRDefault="00F71150" w:rsidP="00F76C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413AD0" w:rsidRPr="00413AD0">
        <w:t>Pilns Ministru kabineta 2018.</w:t>
      </w:r>
      <w:r w:rsidR="00DC0F4B">
        <w:t> </w:t>
      </w:r>
      <w:r w:rsidR="00413AD0" w:rsidRPr="00413AD0">
        <w:t>gada 18.</w:t>
      </w:r>
      <w:r w:rsidR="00DC0F4B">
        <w:t> </w:t>
      </w:r>
      <w:r w:rsidR="00413AD0" w:rsidRPr="00413AD0">
        <w:t xml:space="preserve">septembra “Informatīvais ziņojums par Pasaules Bankas grupas kapitāla stiprināšanas pakotni” un </w:t>
      </w:r>
      <w:r w:rsidR="00DC0F4B">
        <w:t>protokollēmums (prot. Nr. </w:t>
      </w:r>
      <w:r w:rsidR="00413AD0" w:rsidRPr="00413AD0">
        <w:t>43 29.</w:t>
      </w:r>
      <w:r w:rsidR="00DC0F4B">
        <w:t> </w:t>
      </w:r>
      <w:r w:rsidR="00413AD0" w:rsidRPr="00413AD0">
        <w:t>§) ar kapitāla iemaksu pamatojumu un eko</w:t>
      </w:r>
      <w:r w:rsidR="00413AD0">
        <w:t xml:space="preserve">nomisko izvērtējumu ir pieejams: </w:t>
      </w:r>
      <w:hyperlink r:id="rId1" w:history="1">
        <w:r w:rsidR="00EA6F70" w:rsidRPr="008B2A27">
          <w:rPr>
            <w:rStyle w:val="Hyperlink"/>
          </w:rPr>
          <w:t>http://tap.mk.gov.lv/mk/mksedes/saraksts/protokols/?protokols=2018-09-18</w:t>
        </w:r>
      </w:hyperlink>
      <w:r w:rsidR="00EA6F7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1A" w:rsidRDefault="00032A1A" w:rsidP="000119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45383"/>
    <w:multiLevelType w:val="hybridMultilevel"/>
    <w:tmpl w:val="C0422DD6"/>
    <w:lvl w:ilvl="0" w:tplc="C390F44C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56110"/>
    <w:multiLevelType w:val="hybridMultilevel"/>
    <w:tmpl w:val="E6560D8E"/>
    <w:lvl w:ilvl="0" w:tplc="92765CA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4E3A5ADA">
      <w:start w:val="1"/>
      <w:numFmt w:val="lowerLetter"/>
      <w:lvlText w:val="%2."/>
      <w:lvlJc w:val="left"/>
      <w:pPr>
        <w:ind w:left="1437" w:hanging="360"/>
      </w:pPr>
      <w:rPr>
        <w:rFonts w:ascii="Times New Roman" w:eastAsiaTheme="minorHAnsi" w:hAnsi="Times New Roman" w:cstheme="minorBidi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376444C"/>
    <w:multiLevelType w:val="hybridMultilevel"/>
    <w:tmpl w:val="BAD04C08"/>
    <w:lvl w:ilvl="0" w:tplc="0426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9580014"/>
    <w:multiLevelType w:val="hybridMultilevel"/>
    <w:tmpl w:val="64A0D80E"/>
    <w:lvl w:ilvl="0" w:tplc="0AC2F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451ED"/>
    <w:multiLevelType w:val="hybridMultilevel"/>
    <w:tmpl w:val="8FD2F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906"/>
    <w:multiLevelType w:val="hybridMultilevel"/>
    <w:tmpl w:val="76620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D6A5A0">
      <w:start w:val="1"/>
      <w:numFmt w:val="decimal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CE"/>
    <w:multiLevelType w:val="hybridMultilevel"/>
    <w:tmpl w:val="1DA0E4A8"/>
    <w:lvl w:ilvl="0" w:tplc="0426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43961BB5"/>
    <w:multiLevelType w:val="hybridMultilevel"/>
    <w:tmpl w:val="4F583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7773"/>
    <w:multiLevelType w:val="hybridMultilevel"/>
    <w:tmpl w:val="71DC7DA6"/>
    <w:lvl w:ilvl="0" w:tplc="D368CDC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27D82"/>
    <w:multiLevelType w:val="hybridMultilevel"/>
    <w:tmpl w:val="773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B4E"/>
    <w:multiLevelType w:val="hybridMultilevel"/>
    <w:tmpl w:val="53F694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B5E08"/>
    <w:multiLevelType w:val="hybridMultilevel"/>
    <w:tmpl w:val="7AC2D40A"/>
    <w:lvl w:ilvl="0" w:tplc="70FA9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9A6E1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604A6"/>
    <w:multiLevelType w:val="hybridMultilevel"/>
    <w:tmpl w:val="2CF285A2"/>
    <w:lvl w:ilvl="0" w:tplc="9276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86DFB"/>
    <w:multiLevelType w:val="hybridMultilevel"/>
    <w:tmpl w:val="FA88B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2650"/>
    <w:multiLevelType w:val="hybridMultilevel"/>
    <w:tmpl w:val="26BC8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A99A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AD6A5A0">
      <w:start w:val="1"/>
      <w:numFmt w:val="decimal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C73DB"/>
    <w:multiLevelType w:val="hybridMultilevel"/>
    <w:tmpl w:val="C4E8A65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D6E08"/>
    <w:multiLevelType w:val="hybridMultilevel"/>
    <w:tmpl w:val="E8AC97F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7BBF"/>
    <w:multiLevelType w:val="hybridMultilevel"/>
    <w:tmpl w:val="DA14C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622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AD6A5A0">
      <w:start w:val="1"/>
      <w:numFmt w:val="decimal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131B3"/>
    <w:multiLevelType w:val="hybridMultilevel"/>
    <w:tmpl w:val="9B26A6CA"/>
    <w:lvl w:ilvl="0" w:tplc="015A5C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E12A58"/>
    <w:multiLevelType w:val="hybridMultilevel"/>
    <w:tmpl w:val="6E74BD12"/>
    <w:lvl w:ilvl="0" w:tplc="EC4223F2">
      <w:start w:val="1"/>
      <w:numFmt w:val="decimal"/>
      <w:lvlText w:val="(%1)"/>
      <w:lvlJc w:val="left"/>
      <w:pPr>
        <w:ind w:left="405" w:hanging="405"/>
      </w:pPr>
      <w:rPr>
        <w:rFonts w:hint="default"/>
        <w:color w:val="212121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9"/>
  </w:num>
  <w:num w:numId="5">
    <w:abstractNumId w:val="18"/>
  </w:num>
  <w:num w:numId="6">
    <w:abstractNumId w:val="0"/>
  </w:num>
  <w:num w:numId="7">
    <w:abstractNumId w:val="9"/>
  </w:num>
  <w:num w:numId="8">
    <w:abstractNumId w:val="20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16"/>
  </w:num>
  <w:num w:numId="16">
    <w:abstractNumId w:val="6"/>
  </w:num>
  <w:num w:numId="17">
    <w:abstractNumId w:val="10"/>
  </w:num>
  <w:num w:numId="18">
    <w:abstractNumId w:val="14"/>
  </w:num>
  <w:num w:numId="19">
    <w:abstractNumId w:val="13"/>
  </w:num>
  <w:num w:numId="20">
    <w:abstractNumId w:val="17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83"/>
    <w:rsid w:val="000009CC"/>
    <w:rsid w:val="00000A5A"/>
    <w:rsid w:val="00000EE7"/>
    <w:rsid w:val="000011CB"/>
    <w:rsid w:val="00001ECD"/>
    <w:rsid w:val="0000257D"/>
    <w:rsid w:val="0000285A"/>
    <w:rsid w:val="000030E6"/>
    <w:rsid w:val="00004512"/>
    <w:rsid w:val="0000480C"/>
    <w:rsid w:val="000054EB"/>
    <w:rsid w:val="0000606B"/>
    <w:rsid w:val="000119A3"/>
    <w:rsid w:val="00013F3E"/>
    <w:rsid w:val="00015330"/>
    <w:rsid w:val="00016883"/>
    <w:rsid w:val="0001786C"/>
    <w:rsid w:val="00021791"/>
    <w:rsid w:val="00023E0E"/>
    <w:rsid w:val="00024825"/>
    <w:rsid w:val="00024F4A"/>
    <w:rsid w:val="00026C1F"/>
    <w:rsid w:val="00027B0E"/>
    <w:rsid w:val="000310D2"/>
    <w:rsid w:val="00032A1A"/>
    <w:rsid w:val="000333E3"/>
    <w:rsid w:val="00034EA5"/>
    <w:rsid w:val="00035537"/>
    <w:rsid w:val="00036045"/>
    <w:rsid w:val="0003607D"/>
    <w:rsid w:val="0003777A"/>
    <w:rsid w:val="00037FD6"/>
    <w:rsid w:val="00040ABD"/>
    <w:rsid w:val="000410B4"/>
    <w:rsid w:val="00041521"/>
    <w:rsid w:val="00041E6C"/>
    <w:rsid w:val="00042112"/>
    <w:rsid w:val="000426C2"/>
    <w:rsid w:val="00042F08"/>
    <w:rsid w:val="00043522"/>
    <w:rsid w:val="00043A64"/>
    <w:rsid w:val="000442E9"/>
    <w:rsid w:val="000457B7"/>
    <w:rsid w:val="000459A2"/>
    <w:rsid w:val="000507DD"/>
    <w:rsid w:val="00050B96"/>
    <w:rsid w:val="000518F3"/>
    <w:rsid w:val="0005473A"/>
    <w:rsid w:val="00055042"/>
    <w:rsid w:val="000555BC"/>
    <w:rsid w:val="0005750C"/>
    <w:rsid w:val="0006248D"/>
    <w:rsid w:val="00062B97"/>
    <w:rsid w:val="0006319D"/>
    <w:rsid w:val="00063812"/>
    <w:rsid w:val="000640FB"/>
    <w:rsid w:val="00065955"/>
    <w:rsid w:val="000673C2"/>
    <w:rsid w:val="00073018"/>
    <w:rsid w:val="00073C83"/>
    <w:rsid w:val="00074039"/>
    <w:rsid w:val="00074495"/>
    <w:rsid w:val="00074AE5"/>
    <w:rsid w:val="00074EA4"/>
    <w:rsid w:val="000752CE"/>
    <w:rsid w:val="00076141"/>
    <w:rsid w:val="00080B16"/>
    <w:rsid w:val="00082C43"/>
    <w:rsid w:val="00082DDC"/>
    <w:rsid w:val="00083571"/>
    <w:rsid w:val="000848DF"/>
    <w:rsid w:val="000856C6"/>
    <w:rsid w:val="00085E52"/>
    <w:rsid w:val="00086295"/>
    <w:rsid w:val="00086486"/>
    <w:rsid w:val="00086B18"/>
    <w:rsid w:val="00086F9E"/>
    <w:rsid w:val="000872FA"/>
    <w:rsid w:val="000906DC"/>
    <w:rsid w:val="00091518"/>
    <w:rsid w:val="00091813"/>
    <w:rsid w:val="00092EC4"/>
    <w:rsid w:val="00093E40"/>
    <w:rsid w:val="000966A9"/>
    <w:rsid w:val="00096A6F"/>
    <w:rsid w:val="00097015"/>
    <w:rsid w:val="000A1D08"/>
    <w:rsid w:val="000A20E3"/>
    <w:rsid w:val="000B0481"/>
    <w:rsid w:val="000B14EA"/>
    <w:rsid w:val="000B16CC"/>
    <w:rsid w:val="000B1E4A"/>
    <w:rsid w:val="000B1E8C"/>
    <w:rsid w:val="000B2816"/>
    <w:rsid w:val="000B338E"/>
    <w:rsid w:val="000B3C51"/>
    <w:rsid w:val="000B56F9"/>
    <w:rsid w:val="000B732A"/>
    <w:rsid w:val="000B7532"/>
    <w:rsid w:val="000C0092"/>
    <w:rsid w:val="000C194D"/>
    <w:rsid w:val="000C2839"/>
    <w:rsid w:val="000C41EA"/>
    <w:rsid w:val="000C4307"/>
    <w:rsid w:val="000C4A11"/>
    <w:rsid w:val="000C4FF3"/>
    <w:rsid w:val="000C530A"/>
    <w:rsid w:val="000C552C"/>
    <w:rsid w:val="000C55D6"/>
    <w:rsid w:val="000C5B1A"/>
    <w:rsid w:val="000C71FA"/>
    <w:rsid w:val="000C7594"/>
    <w:rsid w:val="000C75CB"/>
    <w:rsid w:val="000C7F84"/>
    <w:rsid w:val="000D0449"/>
    <w:rsid w:val="000D349B"/>
    <w:rsid w:val="000D352F"/>
    <w:rsid w:val="000D4903"/>
    <w:rsid w:val="000D4CFC"/>
    <w:rsid w:val="000D6215"/>
    <w:rsid w:val="000D7E15"/>
    <w:rsid w:val="000E1BA5"/>
    <w:rsid w:val="000E1C49"/>
    <w:rsid w:val="000E29AA"/>
    <w:rsid w:val="000E2A3B"/>
    <w:rsid w:val="000E2E58"/>
    <w:rsid w:val="000E3BD0"/>
    <w:rsid w:val="000E3EA0"/>
    <w:rsid w:val="000E4A07"/>
    <w:rsid w:val="000E5287"/>
    <w:rsid w:val="000E5441"/>
    <w:rsid w:val="000E7EEE"/>
    <w:rsid w:val="000F1350"/>
    <w:rsid w:val="000F1774"/>
    <w:rsid w:val="000F192C"/>
    <w:rsid w:val="000F336C"/>
    <w:rsid w:val="000F3C9C"/>
    <w:rsid w:val="000F42F1"/>
    <w:rsid w:val="000F569C"/>
    <w:rsid w:val="000F6BCE"/>
    <w:rsid w:val="000F772A"/>
    <w:rsid w:val="00100CEE"/>
    <w:rsid w:val="001010F2"/>
    <w:rsid w:val="001027D3"/>
    <w:rsid w:val="001038BD"/>
    <w:rsid w:val="00103F5F"/>
    <w:rsid w:val="00104322"/>
    <w:rsid w:val="00105AAB"/>
    <w:rsid w:val="0010652C"/>
    <w:rsid w:val="00107E0C"/>
    <w:rsid w:val="001133AE"/>
    <w:rsid w:val="00114516"/>
    <w:rsid w:val="00115744"/>
    <w:rsid w:val="00115ACC"/>
    <w:rsid w:val="00115C96"/>
    <w:rsid w:val="001168A2"/>
    <w:rsid w:val="00116D3D"/>
    <w:rsid w:val="00116E2D"/>
    <w:rsid w:val="00121FE0"/>
    <w:rsid w:val="00122B62"/>
    <w:rsid w:val="0012345A"/>
    <w:rsid w:val="00123477"/>
    <w:rsid w:val="00123ABB"/>
    <w:rsid w:val="00125A38"/>
    <w:rsid w:val="00126EA7"/>
    <w:rsid w:val="0013113D"/>
    <w:rsid w:val="0013426F"/>
    <w:rsid w:val="00134F15"/>
    <w:rsid w:val="00135483"/>
    <w:rsid w:val="00135926"/>
    <w:rsid w:val="00135B51"/>
    <w:rsid w:val="00135F27"/>
    <w:rsid w:val="001366B8"/>
    <w:rsid w:val="00136D53"/>
    <w:rsid w:val="001374C3"/>
    <w:rsid w:val="00141AEC"/>
    <w:rsid w:val="0014388D"/>
    <w:rsid w:val="00146451"/>
    <w:rsid w:val="00147090"/>
    <w:rsid w:val="00147973"/>
    <w:rsid w:val="00147BF1"/>
    <w:rsid w:val="001508FC"/>
    <w:rsid w:val="00150FCB"/>
    <w:rsid w:val="00151A0C"/>
    <w:rsid w:val="0015373A"/>
    <w:rsid w:val="0015415A"/>
    <w:rsid w:val="001604D6"/>
    <w:rsid w:val="00160AC7"/>
    <w:rsid w:val="00161CA3"/>
    <w:rsid w:val="0016348F"/>
    <w:rsid w:val="00163CEF"/>
    <w:rsid w:val="00164986"/>
    <w:rsid w:val="00164E0C"/>
    <w:rsid w:val="001651BC"/>
    <w:rsid w:val="00165551"/>
    <w:rsid w:val="00165A00"/>
    <w:rsid w:val="00166493"/>
    <w:rsid w:val="001705F5"/>
    <w:rsid w:val="00172690"/>
    <w:rsid w:val="00176CA7"/>
    <w:rsid w:val="00177578"/>
    <w:rsid w:val="001778FE"/>
    <w:rsid w:val="001807A8"/>
    <w:rsid w:val="00180CA3"/>
    <w:rsid w:val="00181357"/>
    <w:rsid w:val="0018190E"/>
    <w:rsid w:val="001845AD"/>
    <w:rsid w:val="00184759"/>
    <w:rsid w:val="00187126"/>
    <w:rsid w:val="00187748"/>
    <w:rsid w:val="00187A19"/>
    <w:rsid w:val="001916AD"/>
    <w:rsid w:val="00192539"/>
    <w:rsid w:val="00193623"/>
    <w:rsid w:val="00194D91"/>
    <w:rsid w:val="00195300"/>
    <w:rsid w:val="00195F31"/>
    <w:rsid w:val="00196293"/>
    <w:rsid w:val="00196B73"/>
    <w:rsid w:val="00196FCE"/>
    <w:rsid w:val="001972CD"/>
    <w:rsid w:val="00197644"/>
    <w:rsid w:val="001A2553"/>
    <w:rsid w:val="001A2EA5"/>
    <w:rsid w:val="001A3EAA"/>
    <w:rsid w:val="001A4749"/>
    <w:rsid w:val="001A4929"/>
    <w:rsid w:val="001A5578"/>
    <w:rsid w:val="001A5F3B"/>
    <w:rsid w:val="001A75AC"/>
    <w:rsid w:val="001A76C8"/>
    <w:rsid w:val="001A7A95"/>
    <w:rsid w:val="001B0AC0"/>
    <w:rsid w:val="001B0B4B"/>
    <w:rsid w:val="001B1CBD"/>
    <w:rsid w:val="001B2C53"/>
    <w:rsid w:val="001B4798"/>
    <w:rsid w:val="001B4B3D"/>
    <w:rsid w:val="001B4E42"/>
    <w:rsid w:val="001B5724"/>
    <w:rsid w:val="001B5CDA"/>
    <w:rsid w:val="001C69C0"/>
    <w:rsid w:val="001C7224"/>
    <w:rsid w:val="001C7E35"/>
    <w:rsid w:val="001D13B4"/>
    <w:rsid w:val="001D2F93"/>
    <w:rsid w:val="001D4799"/>
    <w:rsid w:val="001D4B7A"/>
    <w:rsid w:val="001D5C20"/>
    <w:rsid w:val="001D68FE"/>
    <w:rsid w:val="001D6B1F"/>
    <w:rsid w:val="001D6CC0"/>
    <w:rsid w:val="001D7ED2"/>
    <w:rsid w:val="001E0F96"/>
    <w:rsid w:val="001E32C3"/>
    <w:rsid w:val="001E3301"/>
    <w:rsid w:val="001E42D1"/>
    <w:rsid w:val="001E50C3"/>
    <w:rsid w:val="001E74F5"/>
    <w:rsid w:val="001F3520"/>
    <w:rsid w:val="001F3B27"/>
    <w:rsid w:val="001F3D9D"/>
    <w:rsid w:val="001F410A"/>
    <w:rsid w:val="001F4638"/>
    <w:rsid w:val="001F6A70"/>
    <w:rsid w:val="001F6DFD"/>
    <w:rsid w:val="0020012D"/>
    <w:rsid w:val="00201927"/>
    <w:rsid w:val="0020255B"/>
    <w:rsid w:val="002036E9"/>
    <w:rsid w:val="002042EB"/>
    <w:rsid w:val="00206365"/>
    <w:rsid w:val="00206A2C"/>
    <w:rsid w:val="00210350"/>
    <w:rsid w:val="00210755"/>
    <w:rsid w:val="00211247"/>
    <w:rsid w:val="00211353"/>
    <w:rsid w:val="002127C8"/>
    <w:rsid w:val="00213114"/>
    <w:rsid w:val="00215862"/>
    <w:rsid w:val="00217688"/>
    <w:rsid w:val="0022037A"/>
    <w:rsid w:val="002206C3"/>
    <w:rsid w:val="00221E0A"/>
    <w:rsid w:val="00224024"/>
    <w:rsid w:val="00226B6D"/>
    <w:rsid w:val="00232CA8"/>
    <w:rsid w:val="0023543A"/>
    <w:rsid w:val="00236B8C"/>
    <w:rsid w:val="00236EC7"/>
    <w:rsid w:val="00236FD8"/>
    <w:rsid w:val="00237F06"/>
    <w:rsid w:val="0024097C"/>
    <w:rsid w:val="00242207"/>
    <w:rsid w:val="0024271C"/>
    <w:rsid w:val="00243206"/>
    <w:rsid w:val="00243761"/>
    <w:rsid w:val="0024397B"/>
    <w:rsid w:val="002457D1"/>
    <w:rsid w:val="00246051"/>
    <w:rsid w:val="00246646"/>
    <w:rsid w:val="002477F3"/>
    <w:rsid w:val="002524D8"/>
    <w:rsid w:val="002537F8"/>
    <w:rsid w:val="00255AE4"/>
    <w:rsid w:val="00256893"/>
    <w:rsid w:val="00256DB7"/>
    <w:rsid w:val="002577A8"/>
    <w:rsid w:val="00261381"/>
    <w:rsid w:val="0026149C"/>
    <w:rsid w:val="0026202D"/>
    <w:rsid w:val="00263022"/>
    <w:rsid w:val="002634D9"/>
    <w:rsid w:val="00263928"/>
    <w:rsid w:val="00263C93"/>
    <w:rsid w:val="002642CD"/>
    <w:rsid w:val="002643B2"/>
    <w:rsid w:val="00264A6D"/>
    <w:rsid w:val="00264B5D"/>
    <w:rsid w:val="00267EF1"/>
    <w:rsid w:val="00270AA8"/>
    <w:rsid w:val="00271D73"/>
    <w:rsid w:val="00271FC5"/>
    <w:rsid w:val="00272110"/>
    <w:rsid w:val="0027213A"/>
    <w:rsid w:val="00272DFE"/>
    <w:rsid w:val="00274D58"/>
    <w:rsid w:val="00275776"/>
    <w:rsid w:val="00275AA5"/>
    <w:rsid w:val="00275FCC"/>
    <w:rsid w:val="00276DAA"/>
    <w:rsid w:val="002775D8"/>
    <w:rsid w:val="00282945"/>
    <w:rsid w:val="0028376C"/>
    <w:rsid w:val="00284E93"/>
    <w:rsid w:val="0028579D"/>
    <w:rsid w:val="002858C6"/>
    <w:rsid w:val="00286C91"/>
    <w:rsid w:val="00287569"/>
    <w:rsid w:val="0029099B"/>
    <w:rsid w:val="0029133A"/>
    <w:rsid w:val="002916D0"/>
    <w:rsid w:val="00291CBF"/>
    <w:rsid w:val="0029333B"/>
    <w:rsid w:val="00294289"/>
    <w:rsid w:val="00294670"/>
    <w:rsid w:val="0029518E"/>
    <w:rsid w:val="00297AF1"/>
    <w:rsid w:val="002A0C34"/>
    <w:rsid w:val="002A1601"/>
    <w:rsid w:val="002A1E93"/>
    <w:rsid w:val="002A2B15"/>
    <w:rsid w:val="002A3130"/>
    <w:rsid w:val="002A73C3"/>
    <w:rsid w:val="002B01A1"/>
    <w:rsid w:val="002B0A92"/>
    <w:rsid w:val="002B1053"/>
    <w:rsid w:val="002B262F"/>
    <w:rsid w:val="002B3555"/>
    <w:rsid w:val="002B3738"/>
    <w:rsid w:val="002B3BB4"/>
    <w:rsid w:val="002B41B0"/>
    <w:rsid w:val="002B45C0"/>
    <w:rsid w:val="002B60C4"/>
    <w:rsid w:val="002C090E"/>
    <w:rsid w:val="002C0CD5"/>
    <w:rsid w:val="002C2B6F"/>
    <w:rsid w:val="002C3167"/>
    <w:rsid w:val="002C31EF"/>
    <w:rsid w:val="002C32E6"/>
    <w:rsid w:val="002C5252"/>
    <w:rsid w:val="002C6902"/>
    <w:rsid w:val="002C6A1C"/>
    <w:rsid w:val="002C778A"/>
    <w:rsid w:val="002D0075"/>
    <w:rsid w:val="002D4153"/>
    <w:rsid w:val="002E1045"/>
    <w:rsid w:val="002E1132"/>
    <w:rsid w:val="002E2FDF"/>
    <w:rsid w:val="002E40BE"/>
    <w:rsid w:val="002E4288"/>
    <w:rsid w:val="002E4C73"/>
    <w:rsid w:val="002E4FEB"/>
    <w:rsid w:val="002F0968"/>
    <w:rsid w:val="002F1118"/>
    <w:rsid w:val="002F1130"/>
    <w:rsid w:val="002F1C7C"/>
    <w:rsid w:val="002F1DF8"/>
    <w:rsid w:val="002F31EF"/>
    <w:rsid w:val="002F4C94"/>
    <w:rsid w:val="002F4FD9"/>
    <w:rsid w:val="002F6772"/>
    <w:rsid w:val="002F747E"/>
    <w:rsid w:val="002F7A1F"/>
    <w:rsid w:val="00300184"/>
    <w:rsid w:val="0030079E"/>
    <w:rsid w:val="003017B3"/>
    <w:rsid w:val="003031B4"/>
    <w:rsid w:val="00303442"/>
    <w:rsid w:val="003038B9"/>
    <w:rsid w:val="00303988"/>
    <w:rsid w:val="0030400C"/>
    <w:rsid w:val="003044D2"/>
    <w:rsid w:val="00304EA6"/>
    <w:rsid w:val="003059D3"/>
    <w:rsid w:val="00306745"/>
    <w:rsid w:val="00311A1F"/>
    <w:rsid w:val="003133A5"/>
    <w:rsid w:val="00314343"/>
    <w:rsid w:val="0031460E"/>
    <w:rsid w:val="00314D92"/>
    <w:rsid w:val="00315E21"/>
    <w:rsid w:val="00316EE1"/>
    <w:rsid w:val="003171F5"/>
    <w:rsid w:val="0031749D"/>
    <w:rsid w:val="003176E4"/>
    <w:rsid w:val="00317E65"/>
    <w:rsid w:val="0032060A"/>
    <w:rsid w:val="00320BF5"/>
    <w:rsid w:val="00321C33"/>
    <w:rsid w:val="00322BED"/>
    <w:rsid w:val="0032316E"/>
    <w:rsid w:val="00323185"/>
    <w:rsid w:val="003234D9"/>
    <w:rsid w:val="0032393E"/>
    <w:rsid w:val="00323F37"/>
    <w:rsid w:val="003245EA"/>
    <w:rsid w:val="00324960"/>
    <w:rsid w:val="00324C8E"/>
    <w:rsid w:val="003251BD"/>
    <w:rsid w:val="00331355"/>
    <w:rsid w:val="0033157A"/>
    <w:rsid w:val="00332E6E"/>
    <w:rsid w:val="00335749"/>
    <w:rsid w:val="0033685F"/>
    <w:rsid w:val="003415D1"/>
    <w:rsid w:val="0034182F"/>
    <w:rsid w:val="00341937"/>
    <w:rsid w:val="00342203"/>
    <w:rsid w:val="00342239"/>
    <w:rsid w:val="0034312D"/>
    <w:rsid w:val="0034353C"/>
    <w:rsid w:val="00344168"/>
    <w:rsid w:val="003444D5"/>
    <w:rsid w:val="003453A0"/>
    <w:rsid w:val="00345685"/>
    <w:rsid w:val="00346110"/>
    <w:rsid w:val="00346775"/>
    <w:rsid w:val="00346A11"/>
    <w:rsid w:val="00347821"/>
    <w:rsid w:val="00347B8E"/>
    <w:rsid w:val="00347E9F"/>
    <w:rsid w:val="0035177C"/>
    <w:rsid w:val="00351FD0"/>
    <w:rsid w:val="0035278E"/>
    <w:rsid w:val="003535BF"/>
    <w:rsid w:val="0035389B"/>
    <w:rsid w:val="003544C4"/>
    <w:rsid w:val="00356446"/>
    <w:rsid w:val="00360BB9"/>
    <w:rsid w:val="0036249D"/>
    <w:rsid w:val="003625A4"/>
    <w:rsid w:val="003626E1"/>
    <w:rsid w:val="00362E7E"/>
    <w:rsid w:val="0036353E"/>
    <w:rsid w:val="00363F9B"/>
    <w:rsid w:val="003656D3"/>
    <w:rsid w:val="0036671A"/>
    <w:rsid w:val="00366869"/>
    <w:rsid w:val="00367B3D"/>
    <w:rsid w:val="00370EAC"/>
    <w:rsid w:val="00371AB3"/>
    <w:rsid w:val="00372302"/>
    <w:rsid w:val="00374FAB"/>
    <w:rsid w:val="003759D6"/>
    <w:rsid w:val="00381789"/>
    <w:rsid w:val="00381F96"/>
    <w:rsid w:val="00382210"/>
    <w:rsid w:val="00382B8C"/>
    <w:rsid w:val="00383DCF"/>
    <w:rsid w:val="00384C77"/>
    <w:rsid w:val="003852F7"/>
    <w:rsid w:val="00385798"/>
    <w:rsid w:val="003858C8"/>
    <w:rsid w:val="00386A33"/>
    <w:rsid w:val="00387605"/>
    <w:rsid w:val="003904C4"/>
    <w:rsid w:val="003920DC"/>
    <w:rsid w:val="00392587"/>
    <w:rsid w:val="003932A8"/>
    <w:rsid w:val="00393C86"/>
    <w:rsid w:val="00393EC3"/>
    <w:rsid w:val="00394932"/>
    <w:rsid w:val="00394C19"/>
    <w:rsid w:val="00394E44"/>
    <w:rsid w:val="00394FAA"/>
    <w:rsid w:val="00395A9D"/>
    <w:rsid w:val="00396C39"/>
    <w:rsid w:val="00396C44"/>
    <w:rsid w:val="003A0A39"/>
    <w:rsid w:val="003A1345"/>
    <w:rsid w:val="003A2C12"/>
    <w:rsid w:val="003A2F8B"/>
    <w:rsid w:val="003A3E87"/>
    <w:rsid w:val="003B0063"/>
    <w:rsid w:val="003B3BFA"/>
    <w:rsid w:val="003B465D"/>
    <w:rsid w:val="003B5D8A"/>
    <w:rsid w:val="003B76EC"/>
    <w:rsid w:val="003C01B7"/>
    <w:rsid w:val="003C091E"/>
    <w:rsid w:val="003C0CAD"/>
    <w:rsid w:val="003C3A61"/>
    <w:rsid w:val="003C47ED"/>
    <w:rsid w:val="003C7B6F"/>
    <w:rsid w:val="003D1C69"/>
    <w:rsid w:val="003D2280"/>
    <w:rsid w:val="003D23D8"/>
    <w:rsid w:val="003D2791"/>
    <w:rsid w:val="003D2E63"/>
    <w:rsid w:val="003D3632"/>
    <w:rsid w:val="003D3703"/>
    <w:rsid w:val="003D4CB6"/>
    <w:rsid w:val="003D4DE5"/>
    <w:rsid w:val="003D6F07"/>
    <w:rsid w:val="003D71B1"/>
    <w:rsid w:val="003D7785"/>
    <w:rsid w:val="003D7C39"/>
    <w:rsid w:val="003E0FBA"/>
    <w:rsid w:val="003E14CA"/>
    <w:rsid w:val="003E27FF"/>
    <w:rsid w:val="003E370A"/>
    <w:rsid w:val="003E3ADF"/>
    <w:rsid w:val="003E42EB"/>
    <w:rsid w:val="003E72DA"/>
    <w:rsid w:val="003F08CC"/>
    <w:rsid w:val="003F1091"/>
    <w:rsid w:val="003F24C4"/>
    <w:rsid w:val="003F2531"/>
    <w:rsid w:val="003F39F2"/>
    <w:rsid w:val="003F41F2"/>
    <w:rsid w:val="003F63F8"/>
    <w:rsid w:val="003F77CF"/>
    <w:rsid w:val="00400A6A"/>
    <w:rsid w:val="00401226"/>
    <w:rsid w:val="00402BFE"/>
    <w:rsid w:val="0040580E"/>
    <w:rsid w:val="00405C07"/>
    <w:rsid w:val="00406679"/>
    <w:rsid w:val="004073CE"/>
    <w:rsid w:val="0041088C"/>
    <w:rsid w:val="0041118D"/>
    <w:rsid w:val="0041192D"/>
    <w:rsid w:val="0041381F"/>
    <w:rsid w:val="00413AD0"/>
    <w:rsid w:val="004141A2"/>
    <w:rsid w:val="00414323"/>
    <w:rsid w:val="00415ED2"/>
    <w:rsid w:val="004170CB"/>
    <w:rsid w:val="00420784"/>
    <w:rsid w:val="00420FAE"/>
    <w:rsid w:val="004215B6"/>
    <w:rsid w:val="00424D1F"/>
    <w:rsid w:val="00427102"/>
    <w:rsid w:val="00430288"/>
    <w:rsid w:val="0043071B"/>
    <w:rsid w:val="00433776"/>
    <w:rsid w:val="00433E9C"/>
    <w:rsid w:val="00434D2B"/>
    <w:rsid w:val="00435899"/>
    <w:rsid w:val="00436873"/>
    <w:rsid w:val="00440422"/>
    <w:rsid w:val="004411F2"/>
    <w:rsid w:val="004420EF"/>
    <w:rsid w:val="00443521"/>
    <w:rsid w:val="0044482E"/>
    <w:rsid w:val="00444CBF"/>
    <w:rsid w:val="00446739"/>
    <w:rsid w:val="00451009"/>
    <w:rsid w:val="00452191"/>
    <w:rsid w:val="004521E6"/>
    <w:rsid w:val="00453354"/>
    <w:rsid w:val="00453ADF"/>
    <w:rsid w:val="00453CA1"/>
    <w:rsid w:val="00454A9F"/>
    <w:rsid w:val="00457C2B"/>
    <w:rsid w:val="00457CE5"/>
    <w:rsid w:val="004623D5"/>
    <w:rsid w:val="00462562"/>
    <w:rsid w:val="00463086"/>
    <w:rsid w:val="00463691"/>
    <w:rsid w:val="00463DE8"/>
    <w:rsid w:val="00470B67"/>
    <w:rsid w:val="00471729"/>
    <w:rsid w:val="00472505"/>
    <w:rsid w:val="004730E7"/>
    <w:rsid w:val="00474C3D"/>
    <w:rsid w:val="00480ADA"/>
    <w:rsid w:val="00480FD5"/>
    <w:rsid w:val="0048248E"/>
    <w:rsid w:val="004833A9"/>
    <w:rsid w:val="00486C95"/>
    <w:rsid w:val="0048762C"/>
    <w:rsid w:val="0049011E"/>
    <w:rsid w:val="004930B1"/>
    <w:rsid w:val="004952CE"/>
    <w:rsid w:val="00495F75"/>
    <w:rsid w:val="00496F55"/>
    <w:rsid w:val="004A04F8"/>
    <w:rsid w:val="004A0DC2"/>
    <w:rsid w:val="004A2C06"/>
    <w:rsid w:val="004A2DC2"/>
    <w:rsid w:val="004A3171"/>
    <w:rsid w:val="004A3296"/>
    <w:rsid w:val="004A337F"/>
    <w:rsid w:val="004A4160"/>
    <w:rsid w:val="004A6F3F"/>
    <w:rsid w:val="004B0EEF"/>
    <w:rsid w:val="004B1398"/>
    <w:rsid w:val="004B33C2"/>
    <w:rsid w:val="004B3B47"/>
    <w:rsid w:val="004B4B63"/>
    <w:rsid w:val="004B5307"/>
    <w:rsid w:val="004B68E3"/>
    <w:rsid w:val="004B73A2"/>
    <w:rsid w:val="004B7754"/>
    <w:rsid w:val="004C022F"/>
    <w:rsid w:val="004C132F"/>
    <w:rsid w:val="004C1537"/>
    <w:rsid w:val="004C29EC"/>
    <w:rsid w:val="004C48A5"/>
    <w:rsid w:val="004C4F91"/>
    <w:rsid w:val="004C4FFD"/>
    <w:rsid w:val="004C5F0A"/>
    <w:rsid w:val="004C6C1C"/>
    <w:rsid w:val="004C720D"/>
    <w:rsid w:val="004C79B6"/>
    <w:rsid w:val="004D3187"/>
    <w:rsid w:val="004D31B6"/>
    <w:rsid w:val="004D4324"/>
    <w:rsid w:val="004D71D6"/>
    <w:rsid w:val="004E054C"/>
    <w:rsid w:val="004E1FD5"/>
    <w:rsid w:val="004E22F5"/>
    <w:rsid w:val="004E3440"/>
    <w:rsid w:val="004E608A"/>
    <w:rsid w:val="004F0547"/>
    <w:rsid w:val="004F212C"/>
    <w:rsid w:val="004F2439"/>
    <w:rsid w:val="004F2A1C"/>
    <w:rsid w:val="004F4108"/>
    <w:rsid w:val="004F434C"/>
    <w:rsid w:val="004F5CA1"/>
    <w:rsid w:val="004F6268"/>
    <w:rsid w:val="004F6870"/>
    <w:rsid w:val="004F71FC"/>
    <w:rsid w:val="00500466"/>
    <w:rsid w:val="00502205"/>
    <w:rsid w:val="00502520"/>
    <w:rsid w:val="005049E8"/>
    <w:rsid w:val="00507816"/>
    <w:rsid w:val="0051074A"/>
    <w:rsid w:val="0051143D"/>
    <w:rsid w:val="00513C21"/>
    <w:rsid w:val="00514A1A"/>
    <w:rsid w:val="00514E12"/>
    <w:rsid w:val="00516FEE"/>
    <w:rsid w:val="005174CA"/>
    <w:rsid w:val="00520922"/>
    <w:rsid w:val="00521A53"/>
    <w:rsid w:val="00522597"/>
    <w:rsid w:val="00522A43"/>
    <w:rsid w:val="005242E9"/>
    <w:rsid w:val="00524309"/>
    <w:rsid w:val="005244E8"/>
    <w:rsid w:val="0052482B"/>
    <w:rsid w:val="00525CF6"/>
    <w:rsid w:val="00526B68"/>
    <w:rsid w:val="00530AB9"/>
    <w:rsid w:val="0053100F"/>
    <w:rsid w:val="00531BF2"/>
    <w:rsid w:val="005330DD"/>
    <w:rsid w:val="005339DC"/>
    <w:rsid w:val="00534085"/>
    <w:rsid w:val="00535816"/>
    <w:rsid w:val="005379C0"/>
    <w:rsid w:val="00540208"/>
    <w:rsid w:val="00540DB6"/>
    <w:rsid w:val="00542136"/>
    <w:rsid w:val="00542914"/>
    <w:rsid w:val="00543133"/>
    <w:rsid w:val="0054428C"/>
    <w:rsid w:val="005472B2"/>
    <w:rsid w:val="00550BEE"/>
    <w:rsid w:val="005516B3"/>
    <w:rsid w:val="00552589"/>
    <w:rsid w:val="00552D68"/>
    <w:rsid w:val="00554138"/>
    <w:rsid w:val="00554F60"/>
    <w:rsid w:val="005550E6"/>
    <w:rsid w:val="005565D2"/>
    <w:rsid w:val="00556731"/>
    <w:rsid w:val="00560FBC"/>
    <w:rsid w:val="005613E1"/>
    <w:rsid w:val="00562FB5"/>
    <w:rsid w:val="00564CA4"/>
    <w:rsid w:val="005651F3"/>
    <w:rsid w:val="005662D7"/>
    <w:rsid w:val="00566BEC"/>
    <w:rsid w:val="00570FD3"/>
    <w:rsid w:val="00571427"/>
    <w:rsid w:val="005736F0"/>
    <w:rsid w:val="005737BE"/>
    <w:rsid w:val="00573D6F"/>
    <w:rsid w:val="00574F43"/>
    <w:rsid w:val="00576785"/>
    <w:rsid w:val="005775D9"/>
    <w:rsid w:val="00580498"/>
    <w:rsid w:val="00580B0E"/>
    <w:rsid w:val="005815AC"/>
    <w:rsid w:val="00581BFF"/>
    <w:rsid w:val="005838F6"/>
    <w:rsid w:val="00583C04"/>
    <w:rsid w:val="00584256"/>
    <w:rsid w:val="0058448E"/>
    <w:rsid w:val="0058635E"/>
    <w:rsid w:val="005867ED"/>
    <w:rsid w:val="0058707D"/>
    <w:rsid w:val="005874C3"/>
    <w:rsid w:val="00587747"/>
    <w:rsid w:val="00592775"/>
    <w:rsid w:val="00593507"/>
    <w:rsid w:val="00595E56"/>
    <w:rsid w:val="00596632"/>
    <w:rsid w:val="005A08B0"/>
    <w:rsid w:val="005A1625"/>
    <w:rsid w:val="005A1C26"/>
    <w:rsid w:val="005A32BA"/>
    <w:rsid w:val="005A36A2"/>
    <w:rsid w:val="005A487E"/>
    <w:rsid w:val="005A78C1"/>
    <w:rsid w:val="005A79CD"/>
    <w:rsid w:val="005B03B2"/>
    <w:rsid w:val="005B0551"/>
    <w:rsid w:val="005B07CD"/>
    <w:rsid w:val="005B0831"/>
    <w:rsid w:val="005B61B5"/>
    <w:rsid w:val="005C0D07"/>
    <w:rsid w:val="005C397E"/>
    <w:rsid w:val="005C3F17"/>
    <w:rsid w:val="005C4E61"/>
    <w:rsid w:val="005C5A14"/>
    <w:rsid w:val="005C5C52"/>
    <w:rsid w:val="005C782A"/>
    <w:rsid w:val="005C793F"/>
    <w:rsid w:val="005C7964"/>
    <w:rsid w:val="005D2272"/>
    <w:rsid w:val="005D282E"/>
    <w:rsid w:val="005D33AC"/>
    <w:rsid w:val="005D4CD7"/>
    <w:rsid w:val="005D5178"/>
    <w:rsid w:val="005D640F"/>
    <w:rsid w:val="005E07FE"/>
    <w:rsid w:val="005E0EA7"/>
    <w:rsid w:val="005E24BC"/>
    <w:rsid w:val="005E4438"/>
    <w:rsid w:val="005E73BD"/>
    <w:rsid w:val="005E7ACF"/>
    <w:rsid w:val="005F0096"/>
    <w:rsid w:val="005F02CD"/>
    <w:rsid w:val="005F161E"/>
    <w:rsid w:val="005F253F"/>
    <w:rsid w:val="00601398"/>
    <w:rsid w:val="00601843"/>
    <w:rsid w:val="006027E9"/>
    <w:rsid w:val="00602DB6"/>
    <w:rsid w:val="00603265"/>
    <w:rsid w:val="00604A61"/>
    <w:rsid w:val="00605253"/>
    <w:rsid w:val="00605909"/>
    <w:rsid w:val="0060646B"/>
    <w:rsid w:val="00606EB7"/>
    <w:rsid w:val="00607670"/>
    <w:rsid w:val="00611AB3"/>
    <w:rsid w:val="00611ACA"/>
    <w:rsid w:val="00611B6E"/>
    <w:rsid w:val="00612C33"/>
    <w:rsid w:val="00612D22"/>
    <w:rsid w:val="006136BB"/>
    <w:rsid w:val="00614511"/>
    <w:rsid w:val="006154C4"/>
    <w:rsid w:val="0062038A"/>
    <w:rsid w:val="0062059E"/>
    <w:rsid w:val="0062085F"/>
    <w:rsid w:val="0062168E"/>
    <w:rsid w:val="0062194A"/>
    <w:rsid w:val="00621DD8"/>
    <w:rsid w:val="006224ED"/>
    <w:rsid w:val="0062313D"/>
    <w:rsid w:val="00623DE9"/>
    <w:rsid w:val="00626A21"/>
    <w:rsid w:val="00626CC7"/>
    <w:rsid w:val="00630E25"/>
    <w:rsid w:val="00631492"/>
    <w:rsid w:val="00631F0A"/>
    <w:rsid w:val="00634771"/>
    <w:rsid w:val="00637102"/>
    <w:rsid w:val="00637879"/>
    <w:rsid w:val="006403A9"/>
    <w:rsid w:val="00640B31"/>
    <w:rsid w:val="00641BB2"/>
    <w:rsid w:val="006435A9"/>
    <w:rsid w:val="00643F5C"/>
    <w:rsid w:val="00644E4D"/>
    <w:rsid w:val="00645076"/>
    <w:rsid w:val="00646941"/>
    <w:rsid w:val="0064726E"/>
    <w:rsid w:val="0065067B"/>
    <w:rsid w:val="00650D0D"/>
    <w:rsid w:val="0065146B"/>
    <w:rsid w:val="00651E89"/>
    <w:rsid w:val="00651E9A"/>
    <w:rsid w:val="00655589"/>
    <w:rsid w:val="00655656"/>
    <w:rsid w:val="0065586D"/>
    <w:rsid w:val="00657A3C"/>
    <w:rsid w:val="006606E8"/>
    <w:rsid w:val="00661073"/>
    <w:rsid w:val="006615DA"/>
    <w:rsid w:val="006626CC"/>
    <w:rsid w:val="00663177"/>
    <w:rsid w:val="006631F9"/>
    <w:rsid w:val="0066348A"/>
    <w:rsid w:val="006636F4"/>
    <w:rsid w:val="0066715C"/>
    <w:rsid w:val="00670067"/>
    <w:rsid w:val="00670948"/>
    <w:rsid w:val="006716D6"/>
    <w:rsid w:val="00671CF6"/>
    <w:rsid w:val="00672820"/>
    <w:rsid w:val="00674BDF"/>
    <w:rsid w:val="006759D1"/>
    <w:rsid w:val="006774E9"/>
    <w:rsid w:val="00677D09"/>
    <w:rsid w:val="00677EE3"/>
    <w:rsid w:val="00677F0A"/>
    <w:rsid w:val="00680641"/>
    <w:rsid w:val="0068095A"/>
    <w:rsid w:val="00681711"/>
    <w:rsid w:val="00684C6D"/>
    <w:rsid w:val="00685E1A"/>
    <w:rsid w:val="00687887"/>
    <w:rsid w:val="006942AD"/>
    <w:rsid w:val="00694D0F"/>
    <w:rsid w:val="006954BF"/>
    <w:rsid w:val="00696558"/>
    <w:rsid w:val="00696E43"/>
    <w:rsid w:val="006A1904"/>
    <w:rsid w:val="006A2321"/>
    <w:rsid w:val="006A41B7"/>
    <w:rsid w:val="006A7E1A"/>
    <w:rsid w:val="006B082D"/>
    <w:rsid w:val="006B1C07"/>
    <w:rsid w:val="006B2121"/>
    <w:rsid w:val="006B3A00"/>
    <w:rsid w:val="006B68AA"/>
    <w:rsid w:val="006B6EF5"/>
    <w:rsid w:val="006B7233"/>
    <w:rsid w:val="006C0707"/>
    <w:rsid w:val="006C087B"/>
    <w:rsid w:val="006C0BB3"/>
    <w:rsid w:val="006C0C81"/>
    <w:rsid w:val="006C118F"/>
    <w:rsid w:val="006C1300"/>
    <w:rsid w:val="006C1648"/>
    <w:rsid w:val="006C1B65"/>
    <w:rsid w:val="006C5022"/>
    <w:rsid w:val="006C594A"/>
    <w:rsid w:val="006C7726"/>
    <w:rsid w:val="006D3E61"/>
    <w:rsid w:val="006D411E"/>
    <w:rsid w:val="006D42B4"/>
    <w:rsid w:val="006D4974"/>
    <w:rsid w:val="006D4FD3"/>
    <w:rsid w:val="006D4FEB"/>
    <w:rsid w:val="006D540B"/>
    <w:rsid w:val="006D5B5F"/>
    <w:rsid w:val="006D6097"/>
    <w:rsid w:val="006D71C3"/>
    <w:rsid w:val="006D7557"/>
    <w:rsid w:val="006E0668"/>
    <w:rsid w:val="006E495F"/>
    <w:rsid w:val="006E5426"/>
    <w:rsid w:val="006E6E68"/>
    <w:rsid w:val="006E73D3"/>
    <w:rsid w:val="006F0193"/>
    <w:rsid w:val="006F2A31"/>
    <w:rsid w:val="006F2F00"/>
    <w:rsid w:val="006F31AA"/>
    <w:rsid w:val="006F6019"/>
    <w:rsid w:val="0070195C"/>
    <w:rsid w:val="00701C53"/>
    <w:rsid w:val="00703282"/>
    <w:rsid w:val="00703F87"/>
    <w:rsid w:val="007041AC"/>
    <w:rsid w:val="0070437D"/>
    <w:rsid w:val="0070517F"/>
    <w:rsid w:val="00705E80"/>
    <w:rsid w:val="00706B35"/>
    <w:rsid w:val="007073EF"/>
    <w:rsid w:val="0070781D"/>
    <w:rsid w:val="0071137E"/>
    <w:rsid w:val="007113C3"/>
    <w:rsid w:val="007120A9"/>
    <w:rsid w:val="00712A91"/>
    <w:rsid w:val="007166F5"/>
    <w:rsid w:val="0071799F"/>
    <w:rsid w:val="00717E77"/>
    <w:rsid w:val="0072276D"/>
    <w:rsid w:val="007231E6"/>
    <w:rsid w:val="00723A47"/>
    <w:rsid w:val="007243A3"/>
    <w:rsid w:val="007253FB"/>
    <w:rsid w:val="00726828"/>
    <w:rsid w:val="00726A3E"/>
    <w:rsid w:val="00727742"/>
    <w:rsid w:val="007302F1"/>
    <w:rsid w:val="00733160"/>
    <w:rsid w:val="00733FB5"/>
    <w:rsid w:val="00734446"/>
    <w:rsid w:val="00734522"/>
    <w:rsid w:val="00734E7B"/>
    <w:rsid w:val="00735DF6"/>
    <w:rsid w:val="00741700"/>
    <w:rsid w:val="00742512"/>
    <w:rsid w:val="00742D1F"/>
    <w:rsid w:val="007443BF"/>
    <w:rsid w:val="00745320"/>
    <w:rsid w:val="0074555A"/>
    <w:rsid w:val="00745E90"/>
    <w:rsid w:val="00745FD0"/>
    <w:rsid w:val="0074730A"/>
    <w:rsid w:val="0074747F"/>
    <w:rsid w:val="00750671"/>
    <w:rsid w:val="00751DE3"/>
    <w:rsid w:val="007561A6"/>
    <w:rsid w:val="007561EE"/>
    <w:rsid w:val="00756513"/>
    <w:rsid w:val="00757749"/>
    <w:rsid w:val="00757CD0"/>
    <w:rsid w:val="00761673"/>
    <w:rsid w:val="00764230"/>
    <w:rsid w:val="00765448"/>
    <w:rsid w:val="00767CBC"/>
    <w:rsid w:val="0077001B"/>
    <w:rsid w:val="0077115D"/>
    <w:rsid w:val="00771DCC"/>
    <w:rsid w:val="007741AE"/>
    <w:rsid w:val="00775946"/>
    <w:rsid w:val="0077739F"/>
    <w:rsid w:val="0078058F"/>
    <w:rsid w:val="00780D5C"/>
    <w:rsid w:val="00782588"/>
    <w:rsid w:val="00782B07"/>
    <w:rsid w:val="00782B22"/>
    <w:rsid w:val="007867C7"/>
    <w:rsid w:val="00786B74"/>
    <w:rsid w:val="007877A6"/>
    <w:rsid w:val="00790CFF"/>
    <w:rsid w:val="00794631"/>
    <w:rsid w:val="007A03D5"/>
    <w:rsid w:val="007A1330"/>
    <w:rsid w:val="007A15D6"/>
    <w:rsid w:val="007A3131"/>
    <w:rsid w:val="007A3952"/>
    <w:rsid w:val="007A51C1"/>
    <w:rsid w:val="007A51E6"/>
    <w:rsid w:val="007A5702"/>
    <w:rsid w:val="007A6F49"/>
    <w:rsid w:val="007A7EA0"/>
    <w:rsid w:val="007B023A"/>
    <w:rsid w:val="007B1B44"/>
    <w:rsid w:val="007B36DB"/>
    <w:rsid w:val="007B569A"/>
    <w:rsid w:val="007B65F6"/>
    <w:rsid w:val="007C48E6"/>
    <w:rsid w:val="007C49A3"/>
    <w:rsid w:val="007C6EE1"/>
    <w:rsid w:val="007D20B1"/>
    <w:rsid w:val="007D40C2"/>
    <w:rsid w:val="007D6DE3"/>
    <w:rsid w:val="007D748C"/>
    <w:rsid w:val="007E0280"/>
    <w:rsid w:val="007E1749"/>
    <w:rsid w:val="007E1BF2"/>
    <w:rsid w:val="007E57FF"/>
    <w:rsid w:val="007E5AF0"/>
    <w:rsid w:val="007E65B4"/>
    <w:rsid w:val="007E7455"/>
    <w:rsid w:val="007F07C5"/>
    <w:rsid w:val="007F2E4E"/>
    <w:rsid w:val="007F34B1"/>
    <w:rsid w:val="007F3C39"/>
    <w:rsid w:val="007F50A6"/>
    <w:rsid w:val="007F552A"/>
    <w:rsid w:val="007F5575"/>
    <w:rsid w:val="007F5FD7"/>
    <w:rsid w:val="007F6EF8"/>
    <w:rsid w:val="007F7540"/>
    <w:rsid w:val="00800C55"/>
    <w:rsid w:val="008013AB"/>
    <w:rsid w:val="008019E4"/>
    <w:rsid w:val="008023BD"/>
    <w:rsid w:val="00802550"/>
    <w:rsid w:val="008026B5"/>
    <w:rsid w:val="00803972"/>
    <w:rsid w:val="00804144"/>
    <w:rsid w:val="008053C6"/>
    <w:rsid w:val="0080617C"/>
    <w:rsid w:val="00810A9E"/>
    <w:rsid w:val="0081296D"/>
    <w:rsid w:val="00812C3C"/>
    <w:rsid w:val="00813EE2"/>
    <w:rsid w:val="00814A00"/>
    <w:rsid w:val="00817038"/>
    <w:rsid w:val="008237BD"/>
    <w:rsid w:val="00823BEF"/>
    <w:rsid w:val="00823F38"/>
    <w:rsid w:val="00825436"/>
    <w:rsid w:val="00830C1A"/>
    <w:rsid w:val="00832868"/>
    <w:rsid w:val="008340BC"/>
    <w:rsid w:val="00834A82"/>
    <w:rsid w:val="00834C55"/>
    <w:rsid w:val="008351A0"/>
    <w:rsid w:val="008352D9"/>
    <w:rsid w:val="00836363"/>
    <w:rsid w:val="008366DA"/>
    <w:rsid w:val="00836B18"/>
    <w:rsid w:val="00841A06"/>
    <w:rsid w:val="0084237E"/>
    <w:rsid w:val="008428A6"/>
    <w:rsid w:val="00842978"/>
    <w:rsid w:val="008441EA"/>
    <w:rsid w:val="008442A9"/>
    <w:rsid w:val="008462EB"/>
    <w:rsid w:val="008476D3"/>
    <w:rsid w:val="00847918"/>
    <w:rsid w:val="00847F1F"/>
    <w:rsid w:val="00850947"/>
    <w:rsid w:val="00850CB5"/>
    <w:rsid w:val="00850EC2"/>
    <w:rsid w:val="008510D0"/>
    <w:rsid w:val="00853570"/>
    <w:rsid w:val="0085410A"/>
    <w:rsid w:val="00855BD3"/>
    <w:rsid w:val="00855EEF"/>
    <w:rsid w:val="0085614D"/>
    <w:rsid w:val="008627D6"/>
    <w:rsid w:val="0086297C"/>
    <w:rsid w:val="008636C5"/>
    <w:rsid w:val="00863B74"/>
    <w:rsid w:val="008642F4"/>
    <w:rsid w:val="008645C2"/>
    <w:rsid w:val="00864999"/>
    <w:rsid w:val="00866B74"/>
    <w:rsid w:val="008678E9"/>
    <w:rsid w:val="008708F1"/>
    <w:rsid w:val="008726F3"/>
    <w:rsid w:val="0087411F"/>
    <w:rsid w:val="00875089"/>
    <w:rsid w:val="00880B4D"/>
    <w:rsid w:val="00881A49"/>
    <w:rsid w:val="00882AE0"/>
    <w:rsid w:val="00883048"/>
    <w:rsid w:val="00883F5B"/>
    <w:rsid w:val="00883FF3"/>
    <w:rsid w:val="00884345"/>
    <w:rsid w:val="00884841"/>
    <w:rsid w:val="00884D20"/>
    <w:rsid w:val="0088522F"/>
    <w:rsid w:val="00885E08"/>
    <w:rsid w:val="00885EEA"/>
    <w:rsid w:val="00886425"/>
    <w:rsid w:val="00890368"/>
    <w:rsid w:val="008908DF"/>
    <w:rsid w:val="008921D7"/>
    <w:rsid w:val="00896DB7"/>
    <w:rsid w:val="008972AF"/>
    <w:rsid w:val="00897886"/>
    <w:rsid w:val="008979C0"/>
    <w:rsid w:val="008A12CE"/>
    <w:rsid w:val="008A2528"/>
    <w:rsid w:val="008A3E1F"/>
    <w:rsid w:val="008A44F5"/>
    <w:rsid w:val="008A5E0A"/>
    <w:rsid w:val="008A740C"/>
    <w:rsid w:val="008B09A8"/>
    <w:rsid w:val="008B1824"/>
    <w:rsid w:val="008B24EF"/>
    <w:rsid w:val="008B35FC"/>
    <w:rsid w:val="008B4734"/>
    <w:rsid w:val="008B4B24"/>
    <w:rsid w:val="008C1543"/>
    <w:rsid w:val="008C2E0D"/>
    <w:rsid w:val="008C3B5A"/>
    <w:rsid w:val="008C52FC"/>
    <w:rsid w:val="008C5822"/>
    <w:rsid w:val="008C7BC5"/>
    <w:rsid w:val="008D53E9"/>
    <w:rsid w:val="008D619C"/>
    <w:rsid w:val="008D6BD4"/>
    <w:rsid w:val="008D70EF"/>
    <w:rsid w:val="008D7718"/>
    <w:rsid w:val="008E03B5"/>
    <w:rsid w:val="008E1045"/>
    <w:rsid w:val="008E146B"/>
    <w:rsid w:val="008E3384"/>
    <w:rsid w:val="008E34BD"/>
    <w:rsid w:val="008E4798"/>
    <w:rsid w:val="008E494F"/>
    <w:rsid w:val="008E7CB9"/>
    <w:rsid w:val="008F00FC"/>
    <w:rsid w:val="008F0F35"/>
    <w:rsid w:val="008F0F95"/>
    <w:rsid w:val="008F1043"/>
    <w:rsid w:val="008F11BC"/>
    <w:rsid w:val="008F1FA4"/>
    <w:rsid w:val="008F2020"/>
    <w:rsid w:val="008F2B6F"/>
    <w:rsid w:val="008F5526"/>
    <w:rsid w:val="008F56DB"/>
    <w:rsid w:val="008F6A46"/>
    <w:rsid w:val="008F782B"/>
    <w:rsid w:val="008F7D94"/>
    <w:rsid w:val="00900136"/>
    <w:rsid w:val="00901AA3"/>
    <w:rsid w:val="00903033"/>
    <w:rsid w:val="0090386E"/>
    <w:rsid w:val="00904142"/>
    <w:rsid w:val="00905518"/>
    <w:rsid w:val="00905C97"/>
    <w:rsid w:val="00905DF7"/>
    <w:rsid w:val="00906079"/>
    <w:rsid w:val="0090614B"/>
    <w:rsid w:val="009079DE"/>
    <w:rsid w:val="009115F3"/>
    <w:rsid w:val="009118CA"/>
    <w:rsid w:val="009124D6"/>
    <w:rsid w:val="00912D62"/>
    <w:rsid w:val="009140FE"/>
    <w:rsid w:val="0091715B"/>
    <w:rsid w:val="0092029C"/>
    <w:rsid w:val="009219B9"/>
    <w:rsid w:val="00921A76"/>
    <w:rsid w:val="00921BF2"/>
    <w:rsid w:val="00921F70"/>
    <w:rsid w:val="009235D6"/>
    <w:rsid w:val="00925D38"/>
    <w:rsid w:val="0092675A"/>
    <w:rsid w:val="00927243"/>
    <w:rsid w:val="00927849"/>
    <w:rsid w:val="00930340"/>
    <w:rsid w:val="00931AFF"/>
    <w:rsid w:val="0093383A"/>
    <w:rsid w:val="009350C2"/>
    <w:rsid w:val="00935F49"/>
    <w:rsid w:val="0094055E"/>
    <w:rsid w:val="00941939"/>
    <w:rsid w:val="00943451"/>
    <w:rsid w:val="009435A6"/>
    <w:rsid w:val="009435CE"/>
    <w:rsid w:val="00943E8C"/>
    <w:rsid w:val="00943FD2"/>
    <w:rsid w:val="00944746"/>
    <w:rsid w:val="009452CC"/>
    <w:rsid w:val="00945B8A"/>
    <w:rsid w:val="0094741D"/>
    <w:rsid w:val="00947D29"/>
    <w:rsid w:val="00947D89"/>
    <w:rsid w:val="0095298A"/>
    <w:rsid w:val="00952A42"/>
    <w:rsid w:val="0095391C"/>
    <w:rsid w:val="0095628A"/>
    <w:rsid w:val="00960344"/>
    <w:rsid w:val="00961B2B"/>
    <w:rsid w:val="00961BE3"/>
    <w:rsid w:val="00963764"/>
    <w:rsid w:val="00963973"/>
    <w:rsid w:val="00963A9A"/>
    <w:rsid w:val="00963D40"/>
    <w:rsid w:val="00965508"/>
    <w:rsid w:val="009672D4"/>
    <w:rsid w:val="009679D1"/>
    <w:rsid w:val="00967BEE"/>
    <w:rsid w:val="0097157E"/>
    <w:rsid w:val="009716F6"/>
    <w:rsid w:val="009717A0"/>
    <w:rsid w:val="00973A51"/>
    <w:rsid w:val="00974827"/>
    <w:rsid w:val="00975F33"/>
    <w:rsid w:val="00976867"/>
    <w:rsid w:val="00976F23"/>
    <w:rsid w:val="00980339"/>
    <w:rsid w:val="009805B1"/>
    <w:rsid w:val="00984727"/>
    <w:rsid w:val="009878C0"/>
    <w:rsid w:val="0098792B"/>
    <w:rsid w:val="00990528"/>
    <w:rsid w:val="009917C5"/>
    <w:rsid w:val="00991E7C"/>
    <w:rsid w:val="00992607"/>
    <w:rsid w:val="00994D13"/>
    <w:rsid w:val="009953D6"/>
    <w:rsid w:val="009965C9"/>
    <w:rsid w:val="009A018E"/>
    <w:rsid w:val="009A0CA2"/>
    <w:rsid w:val="009A17CE"/>
    <w:rsid w:val="009A2114"/>
    <w:rsid w:val="009A384E"/>
    <w:rsid w:val="009A4814"/>
    <w:rsid w:val="009A48EE"/>
    <w:rsid w:val="009A534E"/>
    <w:rsid w:val="009A5633"/>
    <w:rsid w:val="009A5B8C"/>
    <w:rsid w:val="009A5CE8"/>
    <w:rsid w:val="009A73AC"/>
    <w:rsid w:val="009B0644"/>
    <w:rsid w:val="009B09F8"/>
    <w:rsid w:val="009B0E56"/>
    <w:rsid w:val="009B15E2"/>
    <w:rsid w:val="009B3C02"/>
    <w:rsid w:val="009B3D19"/>
    <w:rsid w:val="009B3ECA"/>
    <w:rsid w:val="009B4E10"/>
    <w:rsid w:val="009B6FC8"/>
    <w:rsid w:val="009C0E5B"/>
    <w:rsid w:val="009C3702"/>
    <w:rsid w:val="009C4650"/>
    <w:rsid w:val="009C48D6"/>
    <w:rsid w:val="009C508C"/>
    <w:rsid w:val="009C5D47"/>
    <w:rsid w:val="009C6309"/>
    <w:rsid w:val="009D1A86"/>
    <w:rsid w:val="009D205C"/>
    <w:rsid w:val="009D45FE"/>
    <w:rsid w:val="009D4DA2"/>
    <w:rsid w:val="009D62C6"/>
    <w:rsid w:val="009D75FC"/>
    <w:rsid w:val="009D7C21"/>
    <w:rsid w:val="009D7EFA"/>
    <w:rsid w:val="009E0611"/>
    <w:rsid w:val="009E0BD8"/>
    <w:rsid w:val="009E0CB0"/>
    <w:rsid w:val="009E2EAC"/>
    <w:rsid w:val="009E33C6"/>
    <w:rsid w:val="009E41FA"/>
    <w:rsid w:val="009E4513"/>
    <w:rsid w:val="009E47AF"/>
    <w:rsid w:val="009E5B69"/>
    <w:rsid w:val="009E791D"/>
    <w:rsid w:val="009F0CAE"/>
    <w:rsid w:val="009F0DB0"/>
    <w:rsid w:val="009F1A34"/>
    <w:rsid w:val="009F37A5"/>
    <w:rsid w:val="009F38A5"/>
    <w:rsid w:val="009F3AB3"/>
    <w:rsid w:val="009F40BE"/>
    <w:rsid w:val="00A0031C"/>
    <w:rsid w:val="00A012E8"/>
    <w:rsid w:val="00A01473"/>
    <w:rsid w:val="00A035FE"/>
    <w:rsid w:val="00A03EE2"/>
    <w:rsid w:val="00A0730E"/>
    <w:rsid w:val="00A10243"/>
    <w:rsid w:val="00A12C9C"/>
    <w:rsid w:val="00A1706C"/>
    <w:rsid w:val="00A17C91"/>
    <w:rsid w:val="00A205D2"/>
    <w:rsid w:val="00A2060B"/>
    <w:rsid w:val="00A22237"/>
    <w:rsid w:val="00A2280F"/>
    <w:rsid w:val="00A23912"/>
    <w:rsid w:val="00A23E5B"/>
    <w:rsid w:val="00A24741"/>
    <w:rsid w:val="00A24EEF"/>
    <w:rsid w:val="00A25DEB"/>
    <w:rsid w:val="00A26D39"/>
    <w:rsid w:val="00A27ABF"/>
    <w:rsid w:val="00A308C7"/>
    <w:rsid w:val="00A31724"/>
    <w:rsid w:val="00A31940"/>
    <w:rsid w:val="00A31BCB"/>
    <w:rsid w:val="00A32154"/>
    <w:rsid w:val="00A3266A"/>
    <w:rsid w:val="00A32CE4"/>
    <w:rsid w:val="00A3480D"/>
    <w:rsid w:val="00A36232"/>
    <w:rsid w:val="00A36A49"/>
    <w:rsid w:val="00A378BE"/>
    <w:rsid w:val="00A37AEB"/>
    <w:rsid w:val="00A4145A"/>
    <w:rsid w:val="00A41CAC"/>
    <w:rsid w:val="00A4291B"/>
    <w:rsid w:val="00A4301F"/>
    <w:rsid w:val="00A43303"/>
    <w:rsid w:val="00A43788"/>
    <w:rsid w:val="00A50C59"/>
    <w:rsid w:val="00A50EE0"/>
    <w:rsid w:val="00A51E26"/>
    <w:rsid w:val="00A51E6D"/>
    <w:rsid w:val="00A531BE"/>
    <w:rsid w:val="00A5322C"/>
    <w:rsid w:val="00A55765"/>
    <w:rsid w:val="00A604B3"/>
    <w:rsid w:val="00A60D32"/>
    <w:rsid w:val="00A63A29"/>
    <w:rsid w:val="00A63D82"/>
    <w:rsid w:val="00A6480F"/>
    <w:rsid w:val="00A654C5"/>
    <w:rsid w:val="00A65B60"/>
    <w:rsid w:val="00A664EA"/>
    <w:rsid w:val="00A665D4"/>
    <w:rsid w:val="00A66795"/>
    <w:rsid w:val="00A67228"/>
    <w:rsid w:val="00A700FB"/>
    <w:rsid w:val="00A70BBA"/>
    <w:rsid w:val="00A71A41"/>
    <w:rsid w:val="00A7320E"/>
    <w:rsid w:val="00A73287"/>
    <w:rsid w:val="00A73ABA"/>
    <w:rsid w:val="00A743E9"/>
    <w:rsid w:val="00A762D7"/>
    <w:rsid w:val="00A76BBB"/>
    <w:rsid w:val="00A77499"/>
    <w:rsid w:val="00A77CAA"/>
    <w:rsid w:val="00A77D0B"/>
    <w:rsid w:val="00A803F4"/>
    <w:rsid w:val="00A81C3C"/>
    <w:rsid w:val="00A824EA"/>
    <w:rsid w:val="00A831CE"/>
    <w:rsid w:val="00A857B2"/>
    <w:rsid w:val="00A85D7B"/>
    <w:rsid w:val="00A87E6A"/>
    <w:rsid w:val="00A90C75"/>
    <w:rsid w:val="00A91737"/>
    <w:rsid w:val="00A93491"/>
    <w:rsid w:val="00A9504B"/>
    <w:rsid w:val="00A963AC"/>
    <w:rsid w:val="00A96492"/>
    <w:rsid w:val="00A96661"/>
    <w:rsid w:val="00A97E5F"/>
    <w:rsid w:val="00AA035E"/>
    <w:rsid w:val="00AA0596"/>
    <w:rsid w:val="00AA0EED"/>
    <w:rsid w:val="00AA10A3"/>
    <w:rsid w:val="00AA17DD"/>
    <w:rsid w:val="00AA21D4"/>
    <w:rsid w:val="00AA26B5"/>
    <w:rsid w:val="00AA289A"/>
    <w:rsid w:val="00AA5809"/>
    <w:rsid w:val="00AB0C54"/>
    <w:rsid w:val="00AB0CDA"/>
    <w:rsid w:val="00AB2163"/>
    <w:rsid w:val="00AB2ED3"/>
    <w:rsid w:val="00AB5F25"/>
    <w:rsid w:val="00AB628F"/>
    <w:rsid w:val="00AB6AE6"/>
    <w:rsid w:val="00AB6C15"/>
    <w:rsid w:val="00AC6A1C"/>
    <w:rsid w:val="00AD014E"/>
    <w:rsid w:val="00AD082F"/>
    <w:rsid w:val="00AD12DE"/>
    <w:rsid w:val="00AD1789"/>
    <w:rsid w:val="00AD2D0C"/>
    <w:rsid w:val="00AD39D8"/>
    <w:rsid w:val="00AD4F56"/>
    <w:rsid w:val="00AD5014"/>
    <w:rsid w:val="00AD6426"/>
    <w:rsid w:val="00AD64A5"/>
    <w:rsid w:val="00AD6549"/>
    <w:rsid w:val="00AD6E68"/>
    <w:rsid w:val="00AD7AAE"/>
    <w:rsid w:val="00AD7D5C"/>
    <w:rsid w:val="00AE24B3"/>
    <w:rsid w:val="00AE2FB1"/>
    <w:rsid w:val="00AE38E3"/>
    <w:rsid w:val="00AE6538"/>
    <w:rsid w:val="00AE7230"/>
    <w:rsid w:val="00AF1156"/>
    <w:rsid w:val="00AF1F39"/>
    <w:rsid w:val="00AF3280"/>
    <w:rsid w:val="00AF336B"/>
    <w:rsid w:val="00AF38EB"/>
    <w:rsid w:val="00AF3DBE"/>
    <w:rsid w:val="00AF50EB"/>
    <w:rsid w:val="00AF5708"/>
    <w:rsid w:val="00AF6692"/>
    <w:rsid w:val="00AF6FC5"/>
    <w:rsid w:val="00B0022F"/>
    <w:rsid w:val="00B00FF5"/>
    <w:rsid w:val="00B010E5"/>
    <w:rsid w:val="00B01673"/>
    <w:rsid w:val="00B016EE"/>
    <w:rsid w:val="00B02CA2"/>
    <w:rsid w:val="00B03F90"/>
    <w:rsid w:val="00B04481"/>
    <w:rsid w:val="00B04A9A"/>
    <w:rsid w:val="00B05AE1"/>
    <w:rsid w:val="00B06AF7"/>
    <w:rsid w:val="00B077BA"/>
    <w:rsid w:val="00B07C9A"/>
    <w:rsid w:val="00B1142E"/>
    <w:rsid w:val="00B11AA4"/>
    <w:rsid w:val="00B12527"/>
    <w:rsid w:val="00B1360C"/>
    <w:rsid w:val="00B1487F"/>
    <w:rsid w:val="00B15CCA"/>
    <w:rsid w:val="00B16AE5"/>
    <w:rsid w:val="00B203CD"/>
    <w:rsid w:val="00B216E1"/>
    <w:rsid w:val="00B2646A"/>
    <w:rsid w:val="00B26FD9"/>
    <w:rsid w:val="00B270D3"/>
    <w:rsid w:val="00B27317"/>
    <w:rsid w:val="00B30574"/>
    <w:rsid w:val="00B3100E"/>
    <w:rsid w:val="00B311E5"/>
    <w:rsid w:val="00B31F5B"/>
    <w:rsid w:val="00B32DA9"/>
    <w:rsid w:val="00B335A9"/>
    <w:rsid w:val="00B36578"/>
    <w:rsid w:val="00B36A70"/>
    <w:rsid w:val="00B37FC9"/>
    <w:rsid w:val="00B4070A"/>
    <w:rsid w:val="00B4136D"/>
    <w:rsid w:val="00B41404"/>
    <w:rsid w:val="00B428D1"/>
    <w:rsid w:val="00B4365D"/>
    <w:rsid w:val="00B43985"/>
    <w:rsid w:val="00B44A7F"/>
    <w:rsid w:val="00B45F49"/>
    <w:rsid w:val="00B4715E"/>
    <w:rsid w:val="00B47F29"/>
    <w:rsid w:val="00B509FF"/>
    <w:rsid w:val="00B50A1C"/>
    <w:rsid w:val="00B50EC7"/>
    <w:rsid w:val="00B52427"/>
    <w:rsid w:val="00B531C7"/>
    <w:rsid w:val="00B5468C"/>
    <w:rsid w:val="00B54951"/>
    <w:rsid w:val="00B553F4"/>
    <w:rsid w:val="00B55677"/>
    <w:rsid w:val="00B61517"/>
    <w:rsid w:val="00B63632"/>
    <w:rsid w:val="00B63FED"/>
    <w:rsid w:val="00B64C4D"/>
    <w:rsid w:val="00B654B2"/>
    <w:rsid w:val="00B65BEB"/>
    <w:rsid w:val="00B65EAF"/>
    <w:rsid w:val="00B663B0"/>
    <w:rsid w:val="00B67932"/>
    <w:rsid w:val="00B67C6B"/>
    <w:rsid w:val="00B67E03"/>
    <w:rsid w:val="00B67F9D"/>
    <w:rsid w:val="00B7012D"/>
    <w:rsid w:val="00B70138"/>
    <w:rsid w:val="00B702A4"/>
    <w:rsid w:val="00B70DEE"/>
    <w:rsid w:val="00B71B08"/>
    <w:rsid w:val="00B72D82"/>
    <w:rsid w:val="00B745FE"/>
    <w:rsid w:val="00B75938"/>
    <w:rsid w:val="00B771F2"/>
    <w:rsid w:val="00B81E29"/>
    <w:rsid w:val="00B822E0"/>
    <w:rsid w:val="00B82FD1"/>
    <w:rsid w:val="00B850F8"/>
    <w:rsid w:val="00B87EE4"/>
    <w:rsid w:val="00B916CB"/>
    <w:rsid w:val="00B91E6D"/>
    <w:rsid w:val="00B92D52"/>
    <w:rsid w:val="00B92EF1"/>
    <w:rsid w:val="00B93FBC"/>
    <w:rsid w:val="00B9452D"/>
    <w:rsid w:val="00B96C8C"/>
    <w:rsid w:val="00B97036"/>
    <w:rsid w:val="00B9723C"/>
    <w:rsid w:val="00B97DA3"/>
    <w:rsid w:val="00BA1C30"/>
    <w:rsid w:val="00BA1E73"/>
    <w:rsid w:val="00BA45A7"/>
    <w:rsid w:val="00BA6557"/>
    <w:rsid w:val="00BB047A"/>
    <w:rsid w:val="00BB0F35"/>
    <w:rsid w:val="00BB1000"/>
    <w:rsid w:val="00BB2750"/>
    <w:rsid w:val="00BB4A12"/>
    <w:rsid w:val="00BB4F89"/>
    <w:rsid w:val="00BB551B"/>
    <w:rsid w:val="00BB59A5"/>
    <w:rsid w:val="00BB5ECA"/>
    <w:rsid w:val="00BB711F"/>
    <w:rsid w:val="00BB7A42"/>
    <w:rsid w:val="00BC08CF"/>
    <w:rsid w:val="00BC415C"/>
    <w:rsid w:val="00BC4234"/>
    <w:rsid w:val="00BC69ED"/>
    <w:rsid w:val="00BD19AA"/>
    <w:rsid w:val="00BD220F"/>
    <w:rsid w:val="00BD5115"/>
    <w:rsid w:val="00BD7C43"/>
    <w:rsid w:val="00BE014E"/>
    <w:rsid w:val="00BE0192"/>
    <w:rsid w:val="00BE021B"/>
    <w:rsid w:val="00BE0DD9"/>
    <w:rsid w:val="00BE1000"/>
    <w:rsid w:val="00BE436A"/>
    <w:rsid w:val="00BE484C"/>
    <w:rsid w:val="00BE5706"/>
    <w:rsid w:val="00BE6440"/>
    <w:rsid w:val="00BF11D3"/>
    <w:rsid w:val="00BF22FE"/>
    <w:rsid w:val="00BF2544"/>
    <w:rsid w:val="00BF27A8"/>
    <w:rsid w:val="00BF29C7"/>
    <w:rsid w:val="00BF2A77"/>
    <w:rsid w:val="00BF2E2B"/>
    <w:rsid w:val="00BF49F3"/>
    <w:rsid w:val="00BF4E47"/>
    <w:rsid w:val="00C033E9"/>
    <w:rsid w:val="00C04668"/>
    <w:rsid w:val="00C05C5E"/>
    <w:rsid w:val="00C06E21"/>
    <w:rsid w:val="00C07F81"/>
    <w:rsid w:val="00C1104A"/>
    <w:rsid w:val="00C11256"/>
    <w:rsid w:val="00C115B7"/>
    <w:rsid w:val="00C11D7A"/>
    <w:rsid w:val="00C122B3"/>
    <w:rsid w:val="00C13957"/>
    <w:rsid w:val="00C146B9"/>
    <w:rsid w:val="00C14803"/>
    <w:rsid w:val="00C14C74"/>
    <w:rsid w:val="00C167EF"/>
    <w:rsid w:val="00C16978"/>
    <w:rsid w:val="00C16F31"/>
    <w:rsid w:val="00C179DA"/>
    <w:rsid w:val="00C17A28"/>
    <w:rsid w:val="00C2124E"/>
    <w:rsid w:val="00C22562"/>
    <w:rsid w:val="00C22E6A"/>
    <w:rsid w:val="00C23380"/>
    <w:rsid w:val="00C23B62"/>
    <w:rsid w:val="00C25143"/>
    <w:rsid w:val="00C2727E"/>
    <w:rsid w:val="00C32A0E"/>
    <w:rsid w:val="00C33239"/>
    <w:rsid w:val="00C33360"/>
    <w:rsid w:val="00C34D5A"/>
    <w:rsid w:val="00C3513A"/>
    <w:rsid w:val="00C35DF9"/>
    <w:rsid w:val="00C4001F"/>
    <w:rsid w:val="00C40E1E"/>
    <w:rsid w:val="00C43309"/>
    <w:rsid w:val="00C449D0"/>
    <w:rsid w:val="00C44F64"/>
    <w:rsid w:val="00C46D33"/>
    <w:rsid w:val="00C5057A"/>
    <w:rsid w:val="00C512BD"/>
    <w:rsid w:val="00C53AD7"/>
    <w:rsid w:val="00C53F30"/>
    <w:rsid w:val="00C579D7"/>
    <w:rsid w:val="00C60268"/>
    <w:rsid w:val="00C6194B"/>
    <w:rsid w:val="00C61D34"/>
    <w:rsid w:val="00C64394"/>
    <w:rsid w:val="00C64B28"/>
    <w:rsid w:val="00C65B2E"/>
    <w:rsid w:val="00C67051"/>
    <w:rsid w:val="00C75BD2"/>
    <w:rsid w:val="00C75E02"/>
    <w:rsid w:val="00C7629E"/>
    <w:rsid w:val="00C765E8"/>
    <w:rsid w:val="00C771A2"/>
    <w:rsid w:val="00C77F08"/>
    <w:rsid w:val="00C800A0"/>
    <w:rsid w:val="00C80ED4"/>
    <w:rsid w:val="00C81124"/>
    <w:rsid w:val="00C82732"/>
    <w:rsid w:val="00C833DF"/>
    <w:rsid w:val="00C85C22"/>
    <w:rsid w:val="00C86452"/>
    <w:rsid w:val="00C87778"/>
    <w:rsid w:val="00C91618"/>
    <w:rsid w:val="00C91A28"/>
    <w:rsid w:val="00C91DFA"/>
    <w:rsid w:val="00C92317"/>
    <w:rsid w:val="00C92BE4"/>
    <w:rsid w:val="00C933E6"/>
    <w:rsid w:val="00C96A4E"/>
    <w:rsid w:val="00C96F4A"/>
    <w:rsid w:val="00CA2477"/>
    <w:rsid w:val="00CA2AE2"/>
    <w:rsid w:val="00CA3FE1"/>
    <w:rsid w:val="00CA40F3"/>
    <w:rsid w:val="00CA4258"/>
    <w:rsid w:val="00CA5527"/>
    <w:rsid w:val="00CA5CD1"/>
    <w:rsid w:val="00CA6117"/>
    <w:rsid w:val="00CA6394"/>
    <w:rsid w:val="00CA71AA"/>
    <w:rsid w:val="00CA78EF"/>
    <w:rsid w:val="00CB17BD"/>
    <w:rsid w:val="00CB1D87"/>
    <w:rsid w:val="00CB2556"/>
    <w:rsid w:val="00CB2B22"/>
    <w:rsid w:val="00CB505E"/>
    <w:rsid w:val="00CB5B78"/>
    <w:rsid w:val="00CB5C31"/>
    <w:rsid w:val="00CB6164"/>
    <w:rsid w:val="00CB6227"/>
    <w:rsid w:val="00CC1033"/>
    <w:rsid w:val="00CC123B"/>
    <w:rsid w:val="00CC1EE9"/>
    <w:rsid w:val="00CC2D07"/>
    <w:rsid w:val="00CC31BF"/>
    <w:rsid w:val="00CC3A31"/>
    <w:rsid w:val="00CC3E87"/>
    <w:rsid w:val="00CC60DB"/>
    <w:rsid w:val="00CC7816"/>
    <w:rsid w:val="00CD1D80"/>
    <w:rsid w:val="00CD2140"/>
    <w:rsid w:val="00CD39A7"/>
    <w:rsid w:val="00CD4B1B"/>
    <w:rsid w:val="00CD6AFF"/>
    <w:rsid w:val="00CE15D4"/>
    <w:rsid w:val="00CE179C"/>
    <w:rsid w:val="00CE2023"/>
    <w:rsid w:val="00CE2059"/>
    <w:rsid w:val="00CE45A5"/>
    <w:rsid w:val="00CE4F22"/>
    <w:rsid w:val="00CE57F4"/>
    <w:rsid w:val="00CE6224"/>
    <w:rsid w:val="00CE6B14"/>
    <w:rsid w:val="00CF16AC"/>
    <w:rsid w:val="00CF21C3"/>
    <w:rsid w:val="00CF2397"/>
    <w:rsid w:val="00CF2706"/>
    <w:rsid w:val="00CF4D73"/>
    <w:rsid w:val="00CF5ACA"/>
    <w:rsid w:val="00CF5DFE"/>
    <w:rsid w:val="00CF7B24"/>
    <w:rsid w:val="00D00F1D"/>
    <w:rsid w:val="00D0192A"/>
    <w:rsid w:val="00D07E97"/>
    <w:rsid w:val="00D105CE"/>
    <w:rsid w:val="00D10C71"/>
    <w:rsid w:val="00D134CF"/>
    <w:rsid w:val="00D149F7"/>
    <w:rsid w:val="00D150BF"/>
    <w:rsid w:val="00D150F8"/>
    <w:rsid w:val="00D208F1"/>
    <w:rsid w:val="00D20C6A"/>
    <w:rsid w:val="00D27813"/>
    <w:rsid w:val="00D30DDE"/>
    <w:rsid w:val="00D31012"/>
    <w:rsid w:val="00D31043"/>
    <w:rsid w:val="00D31D92"/>
    <w:rsid w:val="00D3574F"/>
    <w:rsid w:val="00D35F18"/>
    <w:rsid w:val="00D36B26"/>
    <w:rsid w:val="00D421B4"/>
    <w:rsid w:val="00D42263"/>
    <w:rsid w:val="00D425BD"/>
    <w:rsid w:val="00D43121"/>
    <w:rsid w:val="00D50D37"/>
    <w:rsid w:val="00D515AB"/>
    <w:rsid w:val="00D5186D"/>
    <w:rsid w:val="00D51A9D"/>
    <w:rsid w:val="00D52C4C"/>
    <w:rsid w:val="00D52C83"/>
    <w:rsid w:val="00D54885"/>
    <w:rsid w:val="00D55093"/>
    <w:rsid w:val="00D5580B"/>
    <w:rsid w:val="00D55EAA"/>
    <w:rsid w:val="00D56DF7"/>
    <w:rsid w:val="00D56F20"/>
    <w:rsid w:val="00D57422"/>
    <w:rsid w:val="00D60BCB"/>
    <w:rsid w:val="00D61407"/>
    <w:rsid w:val="00D61C51"/>
    <w:rsid w:val="00D63D5B"/>
    <w:rsid w:val="00D63F87"/>
    <w:rsid w:val="00D65A9A"/>
    <w:rsid w:val="00D65E4A"/>
    <w:rsid w:val="00D663A0"/>
    <w:rsid w:val="00D67718"/>
    <w:rsid w:val="00D7002A"/>
    <w:rsid w:val="00D70D76"/>
    <w:rsid w:val="00D7147D"/>
    <w:rsid w:val="00D72390"/>
    <w:rsid w:val="00D726E7"/>
    <w:rsid w:val="00D7396A"/>
    <w:rsid w:val="00D7396E"/>
    <w:rsid w:val="00D75002"/>
    <w:rsid w:val="00D75849"/>
    <w:rsid w:val="00D75C48"/>
    <w:rsid w:val="00D76F51"/>
    <w:rsid w:val="00D77E8F"/>
    <w:rsid w:val="00D77FA4"/>
    <w:rsid w:val="00D81C30"/>
    <w:rsid w:val="00D8421E"/>
    <w:rsid w:val="00D84336"/>
    <w:rsid w:val="00D84407"/>
    <w:rsid w:val="00D84996"/>
    <w:rsid w:val="00D86FB2"/>
    <w:rsid w:val="00D87307"/>
    <w:rsid w:val="00D87620"/>
    <w:rsid w:val="00D90534"/>
    <w:rsid w:val="00D91CC1"/>
    <w:rsid w:val="00D9257E"/>
    <w:rsid w:val="00D945CF"/>
    <w:rsid w:val="00D94D4C"/>
    <w:rsid w:val="00D96DCA"/>
    <w:rsid w:val="00DA1ECF"/>
    <w:rsid w:val="00DA4107"/>
    <w:rsid w:val="00DA4907"/>
    <w:rsid w:val="00DA7B79"/>
    <w:rsid w:val="00DB0CD7"/>
    <w:rsid w:val="00DB35B5"/>
    <w:rsid w:val="00DB497E"/>
    <w:rsid w:val="00DB4D26"/>
    <w:rsid w:val="00DB5156"/>
    <w:rsid w:val="00DB6F04"/>
    <w:rsid w:val="00DB76B6"/>
    <w:rsid w:val="00DC0B83"/>
    <w:rsid w:val="00DC0DA0"/>
    <w:rsid w:val="00DC0F4B"/>
    <w:rsid w:val="00DC1884"/>
    <w:rsid w:val="00DC26E3"/>
    <w:rsid w:val="00DC2EB5"/>
    <w:rsid w:val="00DC3424"/>
    <w:rsid w:val="00DC375C"/>
    <w:rsid w:val="00DC5A3C"/>
    <w:rsid w:val="00DC645E"/>
    <w:rsid w:val="00DC73BC"/>
    <w:rsid w:val="00DC7F4A"/>
    <w:rsid w:val="00DD0F34"/>
    <w:rsid w:val="00DD2275"/>
    <w:rsid w:val="00DD3F68"/>
    <w:rsid w:val="00DD52C7"/>
    <w:rsid w:val="00DD7B6A"/>
    <w:rsid w:val="00DE1D50"/>
    <w:rsid w:val="00DE330C"/>
    <w:rsid w:val="00DE65E5"/>
    <w:rsid w:val="00DF10B4"/>
    <w:rsid w:val="00DF1BD7"/>
    <w:rsid w:val="00DF275D"/>
    <w:rsid w:val="00DF2B86"/>
    <w:rsid w:val="00DF44B9"/>
    <w:rsid w:val="00E00880"/>
    <w:rsid w:val="00E01741"/>
    <w:rsid w:val="00E01D1F"/>
    <w:rsid w:val="00E02352"/>
    <w:rsid w:val="00E02E9A"/>
    <w:rsid w:val="00E05A8E"/>
    <w:rsid w:val="00E0601F"/>
    <w:rsid w:val="00E0745F"/>
    <w:rsid w:val="00E07C28"/>
    <w:rsid w:val="00E126A3"/>
    <w:rsid w:val="00E12796"/>
    <w:rsid w:val="00E1573C"/>
    <w:rsid w:val="00E1580D"/>
    <w:rsid w:val="00E2002A"/>
    <w:rsid w:val="00E20551"/>
    <w:rsid w:val="00E20DED"/>
    <w:rsid w:val="00E2124C"/>
    <w:rsid w:val="00E21B9C"/>
    <w:rsid w:val="00E21FC9"/>
    <w:rsid w:val="00E221BB"/>
    <w:rsid w:val="00E22646"/>
    <w:rsid w:val="00E23253"/>
    <w:rsid w:val="00E23C45"/>
    <w:rsid w:val="00E253AB"/>
    <w:rsid w:val="00E31F06"/>
    <w:rsid w:val="00E33681"/>
    <w:rsid w:val="00E33919"/>
    <w:rsid w:val="00E3607E"/>
    <w:rsid w:val="00E3665C"/>
    <w:rsid w:val="00E36C2B"/>
    <w:rsid w:val="00E36F98"/>
    <w:rsid w:val="00E37738"/>
    <w:rsid w:val="00E427ED"/>
    <w:rsid w:val="00E42891"/>
    <w:rsid w:val="00E4405E"/>
    <w:rsid w:val="00E46AFA"/>
    <w:rsid w:val="00E46E2F"/>
    <w:rsid w:val="00E47387"/>
    <w:rsid w:val="00E47F0D"/>
    <w:rsid w:val="00E5020D"/>
    <w:rsid w:val="00E503CB"/>
    <w:rsid w:val="00E51662"/>
    <w:rsid w:val="00E518A1"/>
    <w:rsid w:val="00E51EA5"/>
    <w:rsid w:val="00E52D62"/>
    <w:rsid w:val="00E55B4D"/>
    <w:rsid w:val="00E56F31"/>
    <w:rsid w:val="00E573BA"/>
    <w:rsid w:val="00E61E0D"/>
    <w:rsid w:val="00E635DA"/>
    <w:rsid w:val="00E63EBD"/>
    <w:rsid w:val="00E6548F"/>
    <w:rsid w:val="00E65CB7"/>
    <w:rsid w:val="00E66858"/>
    <w:rsid w:val="00E710B4"/>
    <w:rsid w:val="00E7185C"/>
    <w:rsid w:val="00E72736"/>
    <w:rsid w:val="00E72ACE"/>
    <w:rsid w:val="00E75EA3"/>
    <w:rsid w:val="00E76022"/>
    <w:rsid w:val="00E762C9"/>
    <w:rsid w:val="00E7793C"/>
    <w:rsid w:val="00E9130B"/>
    <w:rsid w:val="00E9241A"/>
    <w:rsid w:val="00E93A75"/>
    <w:rsid w:val="00E95755"/>
    <w:rsid w:val="00E95A56"/>
    <w:rsid w:val="00EA0379"/>
    <w:rsid w:val="00EA0FEF"/>
    <w:rsid w:val="00EA1569"/>
    <w:rsid w:val="00EA2197"/>
    <w:rsid w:val="00EA2F97"/>
    <w:rsid w:val="00EA32BE"/>
    <w:rsid w:val="00EA4DBE"/>
    <w:rsid w:val="00EA4DCB"/>
    <w:rsid w:val="00EA61B7"/>
    <w:rsid w:val="00EA6F70"/>
    <w:rsid w:val="00EA7196"/>
    <w:rsid w:val="00EA7FB8"/>
    <w:rsid w:val="00EB05C8"/>
    <w:rsid w:val="00EB096A"/>
    <w:rsid w:val="00EB204B"/>
    <w:rsid w:val="00EB3A00"/>
    <w:rsid w:val="00EB4FB5"/>
    <w:rsid w:val="00EB57AD"/>
    <w:rsid w:val="00EB5D94"/>
    <w:rsid w:val="00EB675C"/>
    <w:rsid w:val="00EB74FC"/>
    <w:rsid w:val="00EC1A79"/>
    <w:rsid w:val="00EC22D8"/>
    <w:rsid w:val="00EC288C"/>
    <w:rsid w:val="00EC3080"/>
    <w:rsid w:val="00EC39BA"/>
    <w:rsid w:val="00EC4431"/>
    <w:rsid w:val="00EC475F"/>
    <w:rsid w:val="00EC4984"/>
    <w:rsid w:val="00EC4AF9"/>
    <w:rsid w:val="00EC57B1"/>
    <w:rsid w:val="00EC5BFC"/>
    <w:rsid w:val="00ED2B61"/>
    <w:rsid w:val="00ED2D6D"/>
    <w:rsid w:val="00ED3C0A"/>
    <w:rsid w:val="00ED6924"/>
    <w:rsid w:val="00ED6C29"/>
    <w:rsid w:val="00EE2B8E"/>
    <w:rsid w:val="00EE3162"/>
    <w:rsid w:val="00EE5410"/>
    <w:rsid w:val="00EE6B60"/>
    <w:rsid w:val="00EE7398"/>
    <w:rsid w:val="00EF069D"/>
    <w:rsid w:val="00EF2E92"/>
    <w:rsid w:val="00EF3B01"/>
    <w:rsid w:val="00EF4663"/>
    <w:rsid w:val="00EF4AD0"/>
    <w:rsid w:val="00EF5C58"/>
    <w:rsid w:val="00EF6E78"/>
    <w:rsid w:val="00F0028E"/>
    <w:rsid w:val="00F00624"/>
    <w:rsid w:val="00F01499"/>
    <w:rsid w:val="00F06B87"/>
    <w:rsid w:val="00F108F2"/>
    <w:rsid w:val="00F1093C"/>
    <w:rsid w:val="00F1113F"/>
    <w:rsid w:val="00F12157"/>
    <w:rsid w:val="00F12761"/>
    <w:rsid w:val="00F13133"/>
    <w:rsid w:val="00F1362B"/>
    <w:rsid w:val="00F13AFD"/>
    <w:rsid w:val="00F13BAF"/>
    <w:rsid w:val="00F14C50"/>
    <w:rsid w:val="00F1537D"/>
    <w:rsid w:val="00F15EEA"/>
    <w:rsid w:val="00F20176"/>
    <w:rsid w:val="00F23A9D"/>
    <w:rsid w:val="00F23BC2"/>
    <w:rsid w:val="00F244BD"/>
    <w:rsid w:val="00F24F7B"/>
    <w:rsid w:val="00F26986"/>
    <w:rsid w:val="00F301A4"/>
    <w:rsid w:val="00F30F3D"/>
    <w:rsid w:val="00F31086"/>
    <w:rsid w:val="00F34C17"/>
    <w:rsid w:val="00F35F14"/>
    <w:rsid w:val="00F35F1A"/>
    <w:rsid w:val="00F371BF"/>
    <w:rsid w:val="00F41CB3"/>
    <w:rsid w:val="00F432F1"/>
    <w:rsid w:val="00F44E05"/>
    <w:rsid w:val="00F50A74"/>
    <w:rsid w:val="00F50AB5"/>
    <w:rsid w:val="00F51120"/>
    <w:rsid w:val="00F5146F"/>
    <w:rsid w:val="00F5176B"/>
    <w:rsid w:val="00F5370B"/>
    <w:rsid w:val="00F54CBF"/>
    <w:rsid w:val="00F54E96"/>
    <w:rsid w:val="00F578E4"/>
    <w:rsid w:val="00F5799E"/>
    <w:rsid w:val="00F6058B"/>
    <w:rsid w:val="00F6155B"/>
    <w:rsid w:val="00F63AD5"/>
    <w:rsid w:val="00F66ED0"/>
    <w:rsid w:val="00F670E0"/>
    <w:rsid w:val="00F70D3E"/>
    <w:rsid w:val="00F71150"/>
    <w:rsid w:val="00F711CE"/>
    <w:rsid w:val="00F71BD7"/>
    <w:rsid w:val="00F747CE"/>
    <w:rsid w:val="00F7528D"/>
    <w:rsid w:val="00F75AFE"/>
    <w:rsid w:val="00F76840"/>
    <w:rsid w:val="00F76C72"/>
    <w:rsid w:val="00F7768C"/>
    <w:rsid w:val="00F812FE"/>
    <w:rsid w:val="00F818AA"/>
    <w:rsid w:val="00F81A57"/>
    <w:rsid w:val="00F81E24"/>
    <w:rsid w:val="00F82994"/>
    <w:rsid w:val="00F8317B"/>
    <w:rsid w:val="00F83642"/>
    <w:rsid w:val="00F85F50"/>
    <w:rsid w:val="00F8753E"/>
    <w:rsid w:val="00F900CA"/>
    <w:rsid w:val="00F90654"/>
    <w:rsid w:val="00F9104B"/>
    <w:rsid w:val="00F91A92"/>
    <w:rsid w:val="00F92BD8"/>
    <w:rsid w:val="00F94864"/>
    <w:rsid w:val="00F9518D"/>
    <w:rsid w:val="00F951FA"/>
    <w:rsid w:val="00F9568F"/>
    <w:rsid w:val="00F96EE2"/>
    <w:rsid w:val="00FA01BD"/>
    <w:rsid w:val="00FA17A6"/>
    <w:rsid w:val="00FA2F6D"/>
    <w:rsid w:val="00FA3F66"/>
    <w:rsid w:val="00FA4301"/>
    <w:rsid w:val="00FA486D"/>
    <w:rsid w:val="00FA4BD4"/>
    <w:rsid w:val="00FA5DFA"/>
    <w:rsid w:val="00FA656C"/>
    <w:rsid w:val="00FA7162"/>
    <w:rsid w:val="00FB3C65"/>
    <w:rsid w:val="00FB48A2"/>
    <w:rsid w:val="00FC34FE"/>
    <w:rsid w:val="00FC3DE6"/>
    <w:rsid w:val="00FC3E4F"/>
    <w:rsid w:val="00FC49C2"/>
    <w:rsid w:val="00FC5B92"/>
    <w:rsid w:val="00FC5BF5"/>
    <w:rsid w:val="00FC694D"/>
    <w:rsid w:val="00FC6A41"/>
    <w:rsid w:val="00FC6FE3"/>
    <w:rsid w:val="00FD1B9B"/>
    <w:rsid w:val="00FD2C93"/>
    <w:rsid w:val="00FD75A0"/>
    <w:rsid w:val="00FE5BAF"/>
    <w:rsid w:val="00FE6F11"/>
    <w:rsid w:val="00FE7E72"/>
    <w:rsid w:val="00FF0A72"/>
    <w:rsid w:val="00FF101D"/>
    <w:rsid w:val="00FF13B9"/>
    <w:rsid w:val="00FF27AE"/>
    <w:rsid w:val="00FF27FD"/>
    <w:rsid w:val="00FF2F07"/>
    <w:rsid w:val="00FF56BC"/>
    <w:rsid w:val="00FF578E"/>
    <w:rsid w:val="00FF5C6F"/>
    <w:rsid w:val="00FF5FC6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98D3E1"/>
  <w15:docId w15:val="{ADAC4937-50F5-4F22-BAE9-110FC2EB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83"/>
    <w:pPr>
      <w:ind w:left="720"/>
      <w:contextualSpacing/>
    </w:pPr>
  </w:style>
  <w:style w:type="paragraph" w:styleId="FootnoteText">
    <w:name w:val="footnote text"/>
    <w:aliases w:val="Znak,Tekst przypisu,fn,footnote text,footnote text Char,Footnote Text Char1,Footnote Text Char1 Char,single space,FOOTNOTES,Podrozdział,Fußnote,Footnote,Podrozdzia3,przypis,Fußnotentext wam,Footnote Text Char2 Char"/>
    <w:basedOn w:val="Normal"/>
    <w:link w:val="FootnoteTextChar"/>
    <w:uiPriority w:val="99"/>
    <w:unhideWhenUsed/>
    <w:qFormat/>
    <w:rsid w:val="00255AE4"/>
    <w:rPr>
      <w:sz w:val="20"/>
      <w:szCs w:val="20"/>
    </w:rPr>
  </w:style>
  <w:style w:type="character" w:customStyle="1" w:styleId="FootnoteTextChar">
    <w:name w:val="Footnote Text Char"/>
    <w:aliases w:val="Znak Char,Tekst przypisu Char,fn Char,footnote text Char1,footnote text Char Char,Footnote Text Char1 Char1,Footnote Text Char1 Char Char,single space Char,FOOTNOTES Char,Podrozdział Char,Fußnote Char,Footnote Char,Podrozdzia3 Char"/>
    <w:basedOn w:val="DefaultParagraphFont"/>
    <w:link w:val="FootnoteText"/>
    <w:uiPriority w:val="99"/>
    <w:rsid w:val="00255AE4"/>
    <w:rPr>
      <w:noProof/>
      <w:sz w:val="20"/>
      <w:szCs w:val="20"/>
      <w:lang w:val="lv-LV"/>
    </w:rPr>
  </w:style>
  <w:style w:type="character" w:styleId="FootnoteReference">
    <w:name w:val="footnote reference"/>
    <w:aliases w:val="Footnote Reference Superscript,Footnote Reference Number,Odwołanie przypisu,ftref"/>
    <w:basedOn w:val="DefaultParagraphFont"/>
    <w:uiPriority w:val="99"/>
    <w:unhideWhenUsed/>
    <w:rsid w:val="00255A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12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0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12"/>
    <w:rPr>
      <w:noProof/>
      <w:lang w:val="lv-LV"/>
    </w:rPr>
  </w:style>
  <w:style w:type="paragraph" w:customStyle="1" w:styleId="Default">
    <w:name w:val="Default"/>
    <w:rsid w:val="0072682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75E02"/>
    <w:rPr>
      <w:color w:val="0563C1" w:themeColor="hyperlink"/>
      <w:u w:val="single"/>
    </w:rPr>
  </w:style>
  <w:style w:type="character" w:customStyle="1" w:styleId="xmsofootnotereference">
    <w:name w:val="x_msofootnotereference"/>
    <w:basedOn w:val="DefaultParagraphFont"/>
    <w:rsid w:val="00677F0A"/>
  </w:style>
  <w:style w:type="paragraph" w:customStyle="1" w:styleId="xmsonormal">
    <w:name w:val="x_msonormal"/>
    <w:basedOn w:val="Normal"/>
    <w:rsid w:val="000C75CB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F7"/>
    <w:rPr>
      <w:rFonts w:ascii="Segoe UI" w:hAnsi="Segoe UI" w:cs="Segoe UI"/>
      <w:noProof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C79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51"/>
    <w:rPr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51"/>
    <w:rPr>
      <w:b/>
      <w:bCs/>
      <w:noProof/>
      <w:sz w:val="20"/>
      <w:szCs w:val="20"/>
      <w:lang w:val="lv-LV"/>
    </w:rPr>
  </w:style>
  <w:style w:type="table" w:styleId="TableGrid">
    <w:name w:val="Table Grid"/>
    <w:basedOn w:val="TableNormal"/>
    <w:uiPriority w:val="39"/>
    <w:rsid w:val="00BA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551"/>
    <w:rPr>
      <w:noProof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570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qFormat/>
    <w:rsid w:val="00016883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hAnsiTheme="minorHAnsi"/>
      <w:noProof w:val="0"/>
      <w:sz w:val="25"/>
      <w:szCs w:val="25"/>
      <w:lang w:val="sv-SE"/>
    </w:rPr>
  </w:style>
  <w:style w:type="character" w:customStyle="1" w:styleId="BodyTextChar">
    <w:name w:val="Body Text Char"/>
    <w:basedOn w:val="DefaultParagraphFont"/>
    <w:link w:val="BodyText"/>
    <w:rsid w:val="00016883"/>
    <w:rPr>
      <w:rFonts w:asciiTheme="minorHAnsi" w:hAnsiTheme="minorHAnsi"/>
      <w:sz w:val="25"/>
      <w:szCs w:val="25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68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7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5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0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Vitola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p.mk.gov.lv/mk/mksedes/saraksts/protokols/?protokols=2018-09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7534-2815-480D-8BD2-C4B0DD6A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Pasaules Bankas grupas kapitāla stiprināšanas pakotni</vt:lpstr>
    </vt:vector>
  </TitlesOfParts>
  <Company>Finanšu ministrija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Pasaules Bankas grupas kapitāla stiprināšanas pakotni</dc:title>
  <dc:subject>Informatīvais ziņojums</dc:subject>
  <dc:creator>Inga Forda</dc:creator>
  <dc:description>Inga.Forda@fm.gov.lv
67095585</dc:description>
  <cp:lastModifiedBy>Liene Vītola</cp:lastModifiedBy>
  <cp:revision>11</cp:revision>
  <cp:lastPrinted>2019-07-31T08:38:00Z</cp:lastPrinted>
  <dcterms:created xsi:type="dcterms:W3CDTF">2019-07-31T11:51:00Z</dcterms:created>
  <dcterms:modified xsi:type="dcterms:W3CDTF">2019-08-13T08:46:00Z</dcterms:modified>
</cp:coreProperties>
</file>