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DB0AC9" w:rsidRPr="00D829E0" w:rsidRDefault="00AF3F05" w:rsidP="00DB0AC9">
      <w:pPr>
        <w:shd w:val="clear" w:color="auto" w:fill="FFFFFF"/>
        <w:spacing w:after="120"/>
        <w:jc w:val="center"/>
        <w:rPr>
          <w:b/>
          <w:bCs/>
        </w:rPr>
      </w:pPr>
      <w:r>
        <w:rPr>
          <w:b/>
          <w:bCs/>
        </w:rPr>
        <w:t>Ministru kabineta noteikumu projekta “</w:t>
      </w:r>
      <w:r w:rsidR="00765CB2">
        <w:rPr>
          <w:b/>
          <w:bCs/>
        </w:rPr>
        <w:t>Grozījumi Ministru kabineta 2010.gada 21</w:t>
      </w:r>
      <w:r>
        <w:rPr>
          <w:b/>
          <w:bCs/>
        </w:rPr>
        <w:t>.j</w:t>
      </w:r>
      <w:r w:rsidR="00765CB2">
        <w:rPr>
          <w:b/>
          <w:bCs/>
        </w:rPr>
        <w:t>ūnija noteikumos Nr.564</w:t>
      </w:r>
      <w:r>
        <w:rPr>
          <w:b/>
          <w:bCs/>
        </w:rPr>
        <w:t xml:space="preserve"> “</w:t>
      </w:r>
      <w:r w:rsidR="00765CB2">
        <w:rPr>
          <w:b/>
          <w:bCs/>
        </w:rPr>
        <w:t>Uzturēšanās atļauju noteikumi”</w:t>
      </w:r>
      <w:r>
        <w:rPr>
          <w:b/>
          <w:bCs/>
        </w:rPr>
        <w:t>”</w:t>
      </w:r>
      <w:r w:rsidR="00DB0AC9" w:rsidRPr="00D829E0">
        <w:rPr>
          <w:b/>
          <w:bCs/>
        </w:rPr>
        <w:t xml:space="preserve"> sākotnējās ietekmes novērtējuma ziņojums (anotācija)</w:t>
      </w:r>
    </w:p>
    <w:p w:rsidR="00DB0AC9" w:rsidRPr="00796233"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13"/>
        <w:gridCol w:w="5283"/>
      </w:tblGrid>
      <w:tr w:rsidR="00C44ABC" w:rsidRPr="00796233"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jc w:val="center"/>
              <w:rPr>
                <w:b/>
                <w:iCs/>
              </w:rPr>
            </w:pPr>
            <w:r w:rsidRPr="00796233">
              <w:rPr>
                <w:b/>
                <w:iCs/>
              </w:rPr>
              <w:t xml:space="preserve">Tiesību akta projekta anotācijas kopsavilkums </w:t>
            </w:r>
          </w:p>
        </w:tc>
      </w:tr>
      <w:tr w:rsidR="00C44ABC" w:rsidRPr="00796233"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4ABC" w:rsidRPr="00132B03" w:rsidRDefault="00504EA5" w:rsidP="00504EA5">
            <w:pPr>
              <w:jc w:val="both"/>
              <w:rPr>
                <w:i/>
                <w:iCs/>
              </w:rPr>
            </w:pPr>
            <w:r>
              <w:t xml:space="preserve">Tiesību akta projekts izstrādāts, lai saskaņotu tiesību aktu ar likumu “Grozījumi Imigrācijas likumā”, kas stājās spēkā 2019.gada 1.jūlijā, izpildītu ar </w:t>
            </w:r>
            <w:r w:rsidRPr="006929E5">
              <w:t>Ministru kabinet</w:t>
            </w:r>
            <w:r>
              <w:t xml:space="preserve">a 2019.gada 22.maija rīkojumu Nr.247 apstiprinātā </w:t>
            </w:r>
            <w:r w:rsidRPr="006929E5">
              <w:t xml:space="preserve">“Uzņēmējdarbības vides pilnveidošanas pasākumu plāna 2019.-2022.gadam” </w:t>
            </w:r>
            <w:r>
              <w:t>4.10.6</w:t>
            </w:r>
            <w:r w:rsidRPr="006929E5">
              <w:t>.</w:t>
            </w:r>
            <w:r>
              <w:t xml:space="preserve">apakšpunktā noteikto uzdevumu, kā arī, lai piedāvātu noteiktas priekšrocības Valsts ieņēmumu dienesta administrētās </w:t>
            </w:r>
            <w:r w:rsidRPr="00752ECD">
              <w:t>Padziļinātās sadarbības programmas dalībniekiem</w:t>
            </w:r>
            <w:r>
              <w:t xml:space="preserve">. Ievērojot to, ka grozījumi Imigrācijas likumā ir spēkā jau no 2019.gada 1.jūlija, tiesību akta projektam būtu nepieciešams stāties spēkā pēc iespējas ātrāk. </w:t>
            </w:r>
          </w:p>
        </w:tc>
      </w:tr>
    </w:tbl>
    <w:p w:rsidR="00C44ABC" w:rsidRDefault="00C44ABC" w:rsidP="00DB0AC9">
      <w:pPr>
        <w:shd w:val="clear" w:color="auto" w:fill="FFFFFF"/>
        <w:ind w:firstLine="300"/>
        <w:jc w:val="center"/>
        <w:rPr>
          <w:iCs/>
        </w:rPr>
      </w:pPr>
    </w:p>
    <w:p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1F0609" w:rsidRDefault="00CB6C2A" w:rsidP="005962BE">
            <w:pPr>
              <w:pStyle w:val="ListParagraph"/>
              <w:numPr>
                <w:ilvl w:val="0"/>
                <w:numId w:val="14"/>
              </w:numPr>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Ar </w:t>
            </w:r>
            <w:r w:rsidR="00A75F0D" w:rsidRPr="006929E5">
              <w:rPr>
                <w:rFonts w:ascii="Times New Roman" w:hAnsi="Times New Roman" w:cs="Times New Roman"/>
                <w:sz w:val="24"/>
                <w:szCs w:val="24"/>
              </w:rPr>
              <w:t>Ministru kabinet</w:t>
            </w:r>
            <w:r>
              <w:rPr>
                <w:rFonts w:ascii="Times New Roman" w:hAnsi="Times New Roman" w:cs="Times New Roman"/>
                <w:sz w:val="24"/>
                <w:szCs w:val="24"/>
              </w:rPr>
              <w:t>a</w:t>
            </w:r>
            <w:r w:rsidR="00752ECD">
              <w:rPr>
                <w:rFonts w:ascii="Times New Roman" w:hAnsi="Times New Roman" w:cs="Times New Roman"/>
                <w:sz w:val="24"/>
                <w:szCs w:val="24"/>
              </w:rPr>
              <w:t xml:space="preserve"> </w:t>
            </w:r>
            <w:r>
              <w:rPr>
                <w:rFonts w:ascii="Times New Roman" w:hAnsi="Times New Roman" w:cs="Times New Roman"/>
                <w:sz w:val="24"/>
                <w:szCs w:val="24"/>
              </w:rPr>
              <w:t xml:space="preserve">2019.gada 22.maija rīkojumu Nr.247 apstiprinātā </w:t>
            </w:r>
            <w:r w:rsidR="00A75F0D" w:rsidRPr="006929E5">
              <w:rPr>
                <w:rFonts w:ascii="Times New Roman" w:hAnsi="Times New Roman" w:cs="Times New Roman"/>
                <w:sz w:val="24"/>
                <w:szCs w:val="24"/>
              </w:rPr>
              <w:t xml:space="preserve">“Uzņēmējdarbības vides pilnveidošanas pasākumu plāna 2019.-2022.gadam” </w:t>
            </w:r>
            <w:r w:rsidR="006929E5">
              <w:rPr>
                <w:rFonts w:ascii="Times New Roman" w:hAnsi="Times New Roman" w:cs="Times New Roman"/>
                <w:sz w:val="24"/>
                <w:szCs w:val="24"/>
              </w:rPr>
              <w:t>4.10.6</w:t>
            </w:r>
            <w:r w:rsidR="00A75F0D" w:rsidRPr="006929E5">
              <w:rPr>
                <w:rFonts w:ascii="Times New Roman" w:hAnsi="Times New Roman" w:cs="Times New Roman"/>
                <w:sz w:val="24"/>
                <w:szCs w:val="24"/>
              </w:rPr>
              <w:t>.</w:t>
            </w:r>
            <w:r>
              <w:rPr>
                <w:rFonts w:ascii="Times New Roman" w:hAnsi="Times New Roman" w:cs="Times New Roman"/>
                <w:sz w:val="24"/>
                <w:szCs w:val="24"/>
              </w:rPr>
              <w:t>apakš</w:t>
            </w:r>
            <w:r w:rsidR="00A75F0D" w:rsidRPr="006929E5">
              <w:rPr>
                <w:rFonts w:ascii="Times New Roman" w:hAnsi="Times New Roman" w:cs="Times New Roman"/>
                <w:sz w:val="24"/>
                <w:szCs w:val="24"/>
              </w:rPr>
              <w:t>punkts.</w:t>
            </w:r>
          </w:p>
          <w:p w:rsidR="002755CA" w:rsidRPr="001F0609" w:rsidRDefault="00752ECD" w:rsidP="005962BE">
            <w:pPr>
              <w:pStyle w:val="ListParagraph"/>
              <w:numPr>
                <w:ilvl w:val="0"/>
                <w:numId w:val="14"/>
              </w:numPr>
              <w:spacing w:after="120" w:line="240" w:lineRule="auto"/>
              <w:ind w:left="0" w:firstLine="357"/>
              <w:jc w:val="both"/>
              <w:rPr>
                <w:rFonts w:ascii="Times New Roman" w:hAnsi="Times New Roman" w:cs="Times New Roman"/>
                <w:sz w:val="24"/>
                <w:szCs w:val="24"/>
              </w:rPr>
            </w:pPr>
            <w:r w:rsidRPr="00752ECD">
              <w:rPr>
                <w:rFonts w:ascii="Times New Roman" w:hAnsi="Times New Roman" w:cs="Times New Roman"/>
                <w:sz w:val="24"/>
                <w:szCs w:val="24"/>
              </w:rPr>
              <w:t>Ministru kabineta 2018.gada 27.jūnija rīkojums Nr.290 “Par Padziļinātās sadarbības programmas darbību un tās attīstības modeli”</w:t>
            </w:r>
            <w:r w:rsidR="00910D5A">
              <w:rPr>
                <w:rFonts w:ascii="Times New Roman" w:hAnsi="Times New Roman" w:cs="Times New Roman"/>
                <w:sz w:val="24"/>
                <w:szCs w:val="24"/>
              </w:rPr>
              <w:t xml:space="preserve"> (3.2.2.pasākums)</w:t>
            </w:r>
            <w:r w:rsidRPr="00752ECD">
              <w:rPr>
                <w:rFonts w:ascii="Times New Roman" w:hAnsi="Times New Roman" w:cs="Times New Roman"/>
                <w:sz w:val="24"/>
                <w:szCs w:val="24"/>
              </w:rPr>
              <w:t xml:space="preserve"> un likuma "Par nodokļiem un nodevām" 7.</w:t>
            </w:r>
            <w:r w:rsidRPr="00237BA7">
              <w:rPr>
                <w:rFonts w:ascii="Times New Roman" w:hAnsi="Times New Roman" w:cs="Times New Roman"/>
                <w:sz w:val="24"/>
                <w:szCs w:val="24"/>
                <w:vertAlign w:val="superscript"/>
              </w:rPr>
              <w:t>1</w:t>
            </w:r>
            <w:r w:rsidR="00237BA7">
              <w:rPr>
                <w:rFonts w:ascii="Times New Roman" w:hAnsi="Times New Roman" w:cs="Times New Roman"/>
                <w:sz w:val="24"/>
                <w:szCs w:val="24"/>
              </w:rPr>
              <w:t xml:space="preserve"> </w:t>
            </w:r>
            <w:r w:rsidRPr="00752ECD">
              <w:rPr>
                <w:rFonts w:ascii="Times New Roman" w:hAnsi="Times New Roman" w:cs="Times New Roman"/>
                <w:sz w:val="24"/>
                <w:szCs w:val="24"/>
              </w:rPr>
              <w:t>pants, kas stājies spēkā 01.01.2019. Iekšlietu ministrija šajā un vienlaikus ar šo tiesību aktu projektu virzītajos tiesību aktu projektos piedāvā noteiktas priekšrocības Padziļinātās sadarbības programmas dalībniekiem, tādējādi veicinot uzņēmēju interesi iesaistīties padziļinātās sadarbības programmā.</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w:t>
            </w:r>
            <w:bookmarkStart w:id="0" w:name="_GoBack"/>
            <w:bookmarkEnd w:id="0"/>
            <w:r w:rsidRPr="00796233">
              <w:t>tība</w:t>
            </w:r>
          </w:p>
        </w:tc>
        <w:tc>
          <w:tcPr>
            <w:tcW w:w="3185" w:type="pct"/>
            <w:tcBorders>
              <w:top w:val="outset" w:sz="6" w:space="0" w:color="414142"/>
              <w:left w:val="outset" w:sz="6" w:space="0" w:color="414142"/>
              <w:bottom w:val="outset" w:sz="6" w:space="0" w:color="414142"/>
              <w:right w:val="outset" w:sz="6" w:space="0" w:color="414142"/>
            </w:tcBorders>
            <w:hideMark/>
          </w:tcPr>
          <w:p w:rsidR="00132B03" w:rsidRDefault="00B90A3E" w:rsidP="00132B03">
            <w:pPr>
              <w:spacing w:before="100" w:beforeAutospacing="1" w:afterAutospacing="1"/>
              <w:jc w:val="both"/>
            </w:pPr>
            <w:r>
              <w:t>Šobrīd spēkā esošā uzturēšanās atļauju pieprasīšanas procedūra tiek kritizēta kā pārāk birokrātiska, turklāt, palielinoties to ārzemnieku skaitam, kas pieprasa un reģistrē termiņuzturēšanās atļaujas</w:t>
            </w:r>
            <w:r w:rsidR="00EB7E4D">
              <w:t xml:space="preserve"> (2017.gadā izsniegta 7191 pirmreizējā termiņuzturēšanās atļauja, savukārt 2018.gadā – 8986, izsniegto atļauju skaitam palielinoties par 25%)</w:t>
            </w:r>
            <w:r w:rsidR="005962BE">
              <w:t xml:space="preserve">, nepieciešams optimizēt dokumentu iesniegšanas procesu, lai, nepalielinot klientu apkalpošanas speciālistu skaitu, būtu iespējams </w:t>
            </w:r>
            <w:r w:rsidR="005962BE">
              <w:lastRenderedPageBreak/>
              <w:t>nodrošināt visu klientu apkalpošanu.</w:t>
            </w:r>
            <w:r>
              <w:t xml:space="preserve"> </w:t>
            </w:r>
            <w:r w:rsidR="0006663F">
              <w:t xml:space="preserve">Tiesību akta projekts izstrādāts, lai novērstu atsevišķus birokrātiskos šķēršļus </w:t>
            </w:r>
            <w:r w:rsidR="00496C0E">
              <w:t xml:space="preserve">administratīvajās procedūrās, </w:t>
            </w:r>
            <w:r w:rsidR="0006663F">
              <w:t xml:space="preserve">kā arī, lai paredzētu </w:t>
            </w:r>
            <w:r w:rsidR="004D69F7">
              <w:t>priekšrocības Valsts ieņēmumu dienesta administrētās padziļinātās sad</w:t>
            </w:r>
            <w:r w:rsidR="00101145">
              <w:t xml:space="preserve">arbības programmas dalībniekiem un saskaņotu tiesību aktu ar grozījumiem Imigrācijas likumā, kas stājās spēkā 2019.gada 1.jūlijā, precizējot </w:t>
            </w:r>
            <w:proofErr w:type="spellStart"/>
            <w:r w:rsidR="00101145">
              <w:t>jaunuzņēmumu</w:t>
            </w:r>
            <w:proofErr w:type="spellEnd"/>
            <w:r w:rsidR="00101145">
              <w:t xml:space="preserve"> dibinātāju tiesības saņemt un reģistrēt termiņuzturēšanās atļauju.</w:t>
            </w:r>
          </w:p>
          <w:p w:rsidR="004D69F7" w:rsidRDefault="004D69F7" w:rsidP="004D69F7">
            <w:pPr>
              <w:jc w:val="both"/>
            </w:pPr>
            <w:r>
              <w:t>Tiesību akta projektā paredzēts:</w:t>
            </w:r>
          </w:p>
          <w:p w:rsidR="004D69F7" w:rsidRDefault="00765CB2"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Dot iespēju ārzemniekiem dokumentus uzturēšanās atļaujas reģistrēšanai iesniegt elektroniski, pieteikumu apstiprinot ar drošu elektronisko parakstu</w:t>
            </w:r>
            <w:r w:rsidR="00D02D0A">
              <w:rPr>
                <w:rFonts w:ascii="Times New Roman" w:eastAsia="Times New Roman" w:hAnsi="Times New Roman" w:cs="Times New Roman"/>
                <w:sz w:val="24"/>
                <w:szCs w:val="24"/>
                <w:lang w:eastAsia="lv-LV"/>
              </w:rPr>
              <w:t>, atbilstoši Elektronisko dokumentu likumā un uz šī likuma pamata izdotajos Ministru kabineta noteikumos</w:t>
            </w:r>
            <w:r w:rsidR="000965E7">
              <w:rPr>
                <w:rFonts w:ascii="Times New Roman" w:eastAsia="Times New Roman" w:hAnsi="Times New Roman" w:cs="Times New Roman"/>
                <w:sz w:val="24"/>
                <w:szCs w:val="24"/>
                <w:lang w:eastAsia="lv-LV"/>
              </w:rPr>
              <w:t xml:space="preserve"> paredzētajai kārtībai</w:t>
            </w:r>
            <w:r>
              <w:rPr>
                <w:rFonts w:ascii="Times New Roman" w:eastAsia="Times New Roman" w:hAnsi="Times New Roman" w:cs="Times New Roman"/>
                <w:sz w:val="24"/>
                <w:szCs w:val="24"/>
                <w:lang w:eastAsia="lv-LV"/>
              </w:rPr>
              <w:t>. Šāds risinājums atvieglotu administratīvo slogu gan ārzemniekiem, gan Pilsonības un migrācijas lietu pārvaldei, jo samazinātos klātienes apmeklētāju skaits</w:t>
            </w:r>
            <w:r w:rsidR="00EB7E4D">
              <w:rPr>
                <w:rFonts w:ascii="Times New Roman" w:eastAsia="Times New Roman" w:hAnsi="Times New Roman" w:cs="Times New Roman"/>
                <w:sz w:val="24"/>
                <w:szCs w:val="24"/>
                <w:lang w:eastAsia="lv-LV"/>
              </w:rPr>
              <w:t>. Šobrīd visi dokumenti iesniedzami tikai klātienē</w:t>
            </w:r>
            <w:r w:rsidR="00D02D0A">
              <w:rPr>
                <w:rFonts w:ascii="Times New Roman" w:eastAsia="Times New Roman" w:hAnsi="Times New Roman" w:cs="Times New Roman"/>
                <w:sz w:val="24"/>
                <w:szCs w:val="24"/>
                <w:lang w:eastAsia="lv-LV"/>
              </w:rPr>
              <w:t>.</w:t>
            </w:r>
            <w:r w:rsidR="008931D5">
              <w:rPr>
                <w:rFonts w:ascii="Times New Roman" w:eastAsia="Times New Roman" w:hAnsi="Times New Roman" w:cs="Times New Roman"/>
                <w:sz w:val="24"/>
                <w:szCs w:val="24"/>
                <w:lang w:eastAsia="lv-LV"/>
              </w:rPr>
              <w:t xml:space="preserve"> (tiesību akta projekta 1.punkts)</w:t>
            </w:r>
            <w:r w:rsidR="00EB7E4D">
              <w:rPr>
                <w:rFonts w:ascii="Times New Roman" w:eastAsia="Times New Roman" w:hAnsi="Times New Roman" w:cs="Times New Roman"/>
                <w:sz w:val="24"/>
                <w:szCs w:val="24"/>
                <w:lang w:eastAsia="lv-LV"/>
              </w:rPr>
              <w:t>.</w:t>
            </w:r>
            <w:r w:rsidR="004D69F7" w:rsidRPr="004D69F7">
              <w:rPr>
                <w:rFonts w:ascii="Times New Roman" w:eastAsia="Times New Roman" w:hAnsi="Times New Roman" w:cs="Times New Roman"/>
                <w:sz w:val="24"/>
                <w:szCs w:val="24"/>
                <w:lang w:eastAsia="lv-LV"/>
              </w:rPr>
              <w:t>;</w:t>
            </w:r>
          </w:p>
          <w:p w:rsidR="00F62B8F" w:rsidRPr="004D69F7" w:rsidRDefault="00F62B8F"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 normatīvo aktu, paredzot tiesības uzaicinātājam – izglītības iestādei – iesniegt potenciālo studentu uzturēšanās atļauju pieteikumu Pilsonības un migrācijas lietu pārvaldē, studentam neuzturoties Latvijā. Mainoties Imigrācijas likuma pantu numerācijai 2018.gada 18.jūlijā, līdzšinējais ārvalstu studentu ieceļošanu regulējošais Imigrācijas likuma 23.panta pirmās daļas 10.punkts tika sadalīts divos punktos – 10. un 10.prim punktā, bet Ministru kabineta 2010.gada 21.jūnija noteikumos Nr.564 “Uzturēšanās atļauju  noteikumi” nav veiktas atbilstošas izmaiņas (projekta 2.punkts);</w:t>
            </w:r>
          </w:p>
          <w:p w:rsidR="00087438" w:rsidRDefault="00087438" w:rsidP="00910D5A">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Pieļaut ārzemnieka kvalifikāciju un pieredzi apliecinošos dokumentus iesniegt Imigrācijas likuma 22.panta ceturtajā daļā norādītajās valodās – neiesniedzot tulkojumu valsts valodā. Tādējādi tiesību akts tiktu saskaņots ar Imigrācijas likuma nosacījumiem un jau šobrīd Ministru kabineta 2010.gada 21.jūnija noteikumos Nr.552 “Ielūgumu apstiprināšanas un uzaicinājumu noformēšanas kārtība” noteikto kārtību attiecībā uz ielūgumiem</w:t>
            </w:r>
            <w:r w:rsidR="008931D5">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5</w:t>
            </w:r>
            <w:r w:rsidR="008931D5">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p>
          <w:p w:rsidR="003B3BBF" w:rsidRDefault="003B3BBF"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 iespēju neiesniegt kvalifikāciju vai pieredzi apliecinošus dokumentus ārzemniekam, kas </w:t>
            </w:r>
            <w:r w:rsidRPr="003B3BBF">
              <w:rPr>
                <w:rFonts w:ascii="Times New Roman" w:eastAsia="Times New Roman" w:hAnsi="Times New Roman" w:cs="Times New Roman"/>
                <w:sz w:val="24"/>
                <w:szCs w:val="24"/>
                <w:lang w:eastAsia="lv-LV"/>
              </w:rPr>
              <w:t xml:space="preserve">tiek uzaicināts nodarbinātībai profesijā, kas ietilpst nacionālajā statistiskajā klasifikācijā “Profesiju klasifikators” minētajā devītajā </w:t>
            </w:r>
            <w:proofErr w:type="spellStart"/>
            <w:r w:rsidRPr="003B3BBF">
              <w:rPr>
                <w:rFonts w:ascii="Times New Roman" w:eastAsia="Times New Roman" w:hAnsi="Times New Roman" w:cs="Times New Roman"/>
                <w:sz w:val="24"/>
                <w:szCs w:val="24"/>
                <w:lang w:eastAsia="lv-LV"/>
              </w:rPr>
              <w:t>pamatgrupā</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“Vienkāršās profesijas”</w:t>
            </w:r>
            <w:r w:rsidRPr="003B3BB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Uz šo šķērsli ārvalstu darbaspēka piesaistei nereti norādījuši darba devēji, atzīmējot, ka šajās profesijās nodarbinātajiem nav nepieciešams īpašs izglītības līmenis vai iepriekšēja pieredze, jo amata pienākumu sekmīgai izpildei ir pietiekami, ja ārzemnieks tiek iepazīstināts ar veicamo darbu, darba drošības un uzņēmuma iekšējās kārtības noteikumiem u.tml.</w:t>
            </w:r>
            <w:r w:rsidR="008931D5">
              <w:rPr>
                <w:rFonts w:ascii="Times New Roman" w:eastAsia="Times New Roman" w:hAnsi="Times New Roman" w:cs="Times New Roman"/>
                <w:sz w:val="24"/>
                <w:szCs w:val="24"/>
                <w:lang w:eastAsia="lv-LV"/>
              </w:rPr>
              <w:t xml:space="preserve"> (ties</w:t>
            </w:r>
            <w:r w:rsidR="006E0180">
              <w:rPr>
                <w:rFonts w:ascii="Times New Roman" w:eastAsia="Times New Roman" w:hAnsi="Times New Roman" w:cs="Times New Roman"/>
                <w:sz w:val="24"/>
                <w:szCs w:val="24"/>
                <w:lang w:eastAsia="lv-LV"/>
              </w:rPr>
              <w:t xml:space="preserve">ību akta projekta </w:t>
            </w:r>
            <w:r w:rsidR="00F62B8F">
              <w:rPr>
                <w:rFonts w:ascii="Times New Roman" w:eastAsia="Times New Roman" w:hAnsi="Times New Roman" w:cs="Times New Roman"/>
                <w:sz w:val="24"/>
                <w:szCs w:val="24"/>
                <w:lang w:eastAsia="lv-LV"/>
              </w:rPr>
              <w:t>7</w:t>
            </w:r>
            <w:r w:rsidR="008931D5">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 xml:space="preserve">; </w:t>
            </w:r>
          </w:p>
          <w:p w:rsidR="004D69F7" w:rsidRDefault="00765CB2" w:rsidP="006929E5">
            <w:pPr>
              <w:pStyle w:val="ListParagraph"/>
              <w:numPr>
                <w:ilvl w:val="0"/>
                <w:numId w:val="13"/>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dienesta administrētās padziļinātās sadarbības programmas dalībniekiem </w:t>
            </w:r>
            <w:r w:rsidR="00910D5A">
              <w:rPr>
                <w:rFonts w:ascii="Times New Roman" w:eastAsia="Times New Roman" w:hAnsi="Times New Roman" w:cs="Times New Roman"/>
                <w:sz w:val="24"/>
                <w:szCs w:val="24"/>
                <w:lang w:eastAsia="lv-LV"/>
              </w:rPr>
              <w:t xml:space="preserve">atbilstoši Ministru kabineta 2018.gada 27.jūnija rīkojuma Nr.290 iekļautajam 3.2.2.pasākumam </w:t>
            </w:r>
            <w:r>
              <w:rPr>
                <w:rFonts w:ascii="Times New Roman" w:eastAsia="Times New Roman" w:hAnsi="Times New Roman" w:cs="Times New Roman"/>
                <w:sz w:val="24"/>
                <w:szCs w:val="24"/>
                <w:lang w:eastAsia="lv-LV"/>
              </w:rPr>
              <w:t>paredzēt šādus atvieglojumus, uzaicinot nodarbinātos no ārvalstīm:</w:t>
            </w:r>
          </w:p>
          <w:p w:rsidR="00765CB2" w:rsidRDefault="00765CB2" w:rsidP="00B724F7">
            <w:pPr>
              <w:pStyle w:val="ListParagraph"/>
              <w:numPr>
                <w:ilvl w:val="0"/>
                <w:numId w:val="16"/>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dot iespēju dokumentus uzturēšanās atļaujas pieprasīšanai iesniegt, uzturoties Latvijas teritorijā ar derīgu vīzu</w:t>
            </w:r>
            <w:r w:rsidR="008931D5">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3</w:t>
            </w:r>
            <w:r w:rsidR="008931D5">
              <w:rPr>
                <w:rFonts w:ascii="Times New Roman" w:eastAsia="Times New Roman" w:hAnsi="Times New Roman" w:cs="Times New Roman"/>
                <w:sz w:val="24"/>
                <w:szCs w:val="24"/>
                <w:lang w:eastAsia="lv-LV"/>
              </w:rPr>
              <w:t>.punkts)</w:t>
            </w:r>
            <w:r w:rsidR="00B724F7">
              <w:rPr>
                <w:rFonts w:ascii="Times New Roman" w:eastAsia="Times New Roman" w:hAnsi="Times New Roman" w:cs="Times New Roman"/>
                <w:sz w:val="24"/>
                <w:szCs w:val="24"/>
                <w:lang w:eastAsia="lv-LV"/>
              </w:rPr>
              <w:t>, šo priekšrocību attiecinot arī uz nodarbināto ārzemnieku ģimenes locekļiem (</w:t>
            </w:r>
            <w:r w:rsidR="008931D5">
              <w:rPr>
                <w:rFonts w:ascii="Times New Roman" w:eastAsia="Times New Roman" w:hAnsi="Times New Roman" w:cs="Times New Roman"/>
                <w:sz w:val="24"/>
                <w:szCs w:val="24"/>
                <w:lang w:eastAsia="lv-LV"/>
              </w:rPr>
              <w:t xml:space="preserve">tiesību akta </w:t>
            </w:r>
            <w:r w:rsidR="00B724F7">
              <w:rPr>
                <w:rFonts w:ascii="Times New Roman" w:eastAsia="Times New Roman" w:hAnsi="Times New Roman" w:cs="Times New Roman"/>
                <w:sz w:val="24"/>
                <w:szCs w:val="24"/>
                <w:lang w:eastAsia="lv-LV"/>
              </w:rPr>
              <w:t xml:space="preserve">projekta </w:t>
            </w:r>
            <w:r w:rsidR="00F62B8F">
              <w:rPr>
                <w:rFonts w:ascii="Times New Roman" w:eastAsia="Times New Roman" w:hAnsi="Times New Roman" w:cs="Times New Roman"/>
                <w:sz w:val="24"/>
                <w:szCs w:val="24"/>
                <w:lang w:eastAsia="lv-LV"/>
              </w:rPr>
              <w:t>4</w:t>
            </w:r>
            <w:r w:rsidR="00B724F7">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p>
          <w:p w:rsidR="00765CB2" w:rsidRDefault="00765CB2" w:rsidP="00B724F7">
            <w:pPr>
              <w:pStyle w:val="ListParagraph"/>
              <w:numPr>
                <w:ilvl w:val="0"/>
                <w:numId w:val="16"/>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nepieprasīt izglītību/profesionālo pieredzi apliecinošos dokumentus darbiniekiem, kas netiek uzaicināti darbam reglamentētā profesijā vai kas nepieprasa E</w:t>
            </w:r>
            <w:r w:rsidR="00101145">
              <w:rPr>
                <w:rFonts w:ascii="Times New Roman" w:eastAsia="Times New Roman" w:hAnsi="Times New Roman" w:cs="Times New Roman"/>
                <w:sz w:val="24"/>
                <w:szCs w:val="24"/>
                <w:lang w:eastAsia="lv-LV"/>
              </w:rPr>
              <w:t xml:space="preserve">iropas </w:t>
            </w:r>
            <w:r>
              <w:rPr>
                <w:rFonts w:ascii="Times New Roman" w:eastAsia="Times New Roman" w:hAnsi="Times New Roman" w:cs="Times New Roman"/>
                <w:sz w:val="24"/>
                <w:szCs w:val="24"/>
                <w:lang w:eastAsia="lv-LV"/>
              </w:rPr>
              <w:t>S</w:t>
            </w:r>
            <w:r w:rsidR="00101145">
              <w:rPr>
                <w:rFonts w:ascii="Times New Roman" w:eastAsia="Times New Roman" w:hAnsi="Times New Roman" w:cs="Times New Roman"/>
                <w:sz w:val="24"/>
                <w:szCs w:val="24"/>
                <w:lang w:eastAsia="lv-LV"/>
              </w:rPr>
              <w:t>avienības</w:t>
            </w:r>
            <w:r>
              <w:rPr>
                <w:rFonts w:ascii="Times New Roman" w:eastAsia="Times New Roman" w:hAnsi="Times New Roman" w:cs="Times New Roman"/>
                <w:sz w:val="24"/>
                <w:szCs w:val="24"/>
                <w:lang w:eastAsia="lv-LV"/>
              </w:rPr>
              <w:t xml:space="preserve"> zilo karti</w:t>
            </w:r>
            <w:r w:rsidR="008931D5">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7</w:t>
            </w:r>
            <w:r w:rsidR="008931D5">
              <w:rPr>
                <w:rFonts w:ascii="Times New Roman" w:eastAsia="Times New Roman" w:hAnsi="Times New Roman" w:cs="Times New Roman"/>
                <w:sz w:val="24"/>
                <w:szCs w:val="24"/>
                <w:lang w:eastAsia="lv-LV"/>
              </w:rPr>
              <w:t>.punkts)</w:t>
            </w:r>
            <w:r>
              <w:rPr>
                <w:rFonts w:ascii="Times New Roman" w:eastAsia="Times New Roman" w:hAnsi="Times New Roman" w:cs="Times New Roman"/>
                <w:sz w:val="24"/>
                <w:szCs w:val="24"/>
                <w:lang w:eastAsia="lv-LV"/>
              </w:rPr>
              <w:t>;</w:t>
            </w:r>
          </w:p>
          <w:p w:rsidR="00765CB2" w:rsidRDefault="00765CB2" w:rsidP="00B724F7">
            <w:pPr>
              <w:pStyle w:val="ListParagraph"/>
              <w:numPr>
                <w:ilvl w:val="0"/>
                <w:numId w:val="16"/>
              </w:numPr>
              <w:spacing w:after="0" w:line="240" w:lineRule="auto"/>
              <w:ind w:left="252"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nepieprasīt iesniegt apliecinājumu par to, ka fiziskā persona, ar kuru tiek slēgts pakalpojumu vai uzņēmuma līgums, reģistrējusies kā nodokļu maksātāja, kā arī, iesniegt licenci atsevišķu komercdarbības veidu veikšanai</w:t>
            </w:r>
            <w:r w:rsidR="006E0180">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8</w:t>
            </w:r>
            <w:r w:rsidR="006E0180">
              <w:rPr>
                <w:rFonts w:ascii="Times New Roman" w:eastAsia="Times New Roman" w:hAnsi="Times New Roman" w:cs="Times New Roman"/>
                <w:sz w:val="24"/>
                <w:szCs w:val="24"/>
                <w:lang w:eastAsia="lv-LV"/>
              </w:rPr>
              <w:t xml:space="preserve">. un </w:t>
            </w:r>
            <w:r w:rsidR="00F62B8F">
              <w:rPr>
                <w:rFonts w:ascii="Times New Roman" w:eastAsia="Times New Roman" w:hAnsi="Times New Roman" w:cs="Times New Roman"/>
                <w:sz w:val="24"/>
                <w:szCs w:val="24"/>
                <w:lang w:eastAsia="lv-LV"/>
              </w:rPr>
              <w:t>9</w:t>
            </w:r>
            <w:r w:rsidR="006E0180">
              <w:rPr>
                <w:rFonts w:ascii="Times New Roman" w:eastAsia="Times New Roman" w:hAnsi="Times New Roman" w:cs="Times New Roman"/>
                <w:sz w:val="24"/>
                <w:szCs w:val="24"/>
                <w:lang w:eastAsia="lv-LV"/>
              </w:rPr>
              <w:t>.punkts)</w:t>
            </w:r>
            <w:r w:rsidRPr="004D69F7">
              <w:rPr>
                <w:rFonts w:ascii="Times New Roman" w:eastAsia="Times New Roman" w:hAnsi="Times New Roman" w:cs="Times New Roman"/>
                <w:sz w:val="24"/>
                <w:szCs w:val="24"/>
                <w:lang w:eastAsia="lv-LV"/>
              </w:rPr>
              <w:t>;</w:t>
            </w:r>
          </w:p>
          <w:p w:rsidR="00DB0AC9" w:rsidRPr="00B724F7" w:rsidRDefault="00765CB2" w:rsidP="00B724F7">
            <w:pPr>
              <w:pStyle w:val="ListParagraph"/>
              <w:numPr>
                <w:ilvl w:val="0"/>
                <w:numId w:val="16"/>
              </w:numPr>
              <w:spacing w:after="0" w:line="240" w:lineRule="auto"/>
              <w:ind w:left="252" w:firstLine="0"/>
              <w:jc w:val="both"/>
            </w:pPr>
            <w:r w:rsidRPr="00765CB2">
              <w:rPr>
                <w:rFonts w:ascii="Times New Roman" w:eastAsia="Times New Roman" w:hAnsi="Times New Roman" w:cs="Times New Roman"/>
                <w:sz w:val="24"/>
                <w:szCs w:val="24"/>
                <w:lang w:eastAsia="lv-LV"/>
              </w:rPr>
              <w:t>padziļinātās sadarbības programmas dalībnieku iesniegtos izsaukumu pieteikumus ārzemnieku uzaicināšanai nodarbinātības nolūkā apstiprināt divu darbdienu laikā (parastais apstiprināšana</w:t>
            </w:r>
            <w:r w:rsidR="00B724F7">
              <w:rPr>
                <w:rFonts w:ascii="Times New Roman" w:eastAsia="Times New Roman" w:hAnsi="Times New Roman" w:cs="Times New Roman"/>
                <w:sz w:val="24"/>
                <w:szCs w:val="24"/>
                <w:lang w:eastAsia="lv-LV"/>
              </w:rPr>
              <w:t>s termiņš – piecas darbdienas)</w:t>
            </w:r>
            <w:r w:rsidR="006E0180">
              <w:rPr>
                <w:rFonts w:ascii="Times New Roman" w:eastAsia="Times New Roman" w:hAnsi="Times New Roman" w:cs="Times New Roman"/>
                <w:sz w:val="24"/>
                <w:szCs w:val="24"/>
                <w:lang w:eastAsia="lv-LV"/>
              </w:rPr>
              <w:t xml:space="preserve"> (tiesību akta projekta </w:t>
            </w:r>
            <w:r w:rsidR="00F62B8F">
              <w:rPr>
                <w:rFonts w:ascii="Times New Roman" w:eastAsia="Times New Roman" w:hAnsi="Times New Roman" w:cs="Times New Roman"/>
                <w:sz w:val="24"/>
                <w:szCs w:val="24"/>
                <w:lang w:eastAsia="lv-LV"/>
              </w:rPr>
              <w:t>10</w:t>
            </w:r>
            <w:r w:rsidR="006E0180">
              <w:rPr>
                <w:rFonts w:ascii="Times New Roman" w:eastAsia="Times New Roman" w:hAnsi="Times New Roman" w:cs="Times New Roman"/>
                <w:sz w:val="24"/>
                <w:szCs w:val="24"/>
                <w:lang w:eastAsia="lv-LV"/>
              </w:rPr>
              <w:t>.punkts)</w:t>
            </w:r>
            <w:r w:rsidR="00B724F7">
              <w:rPr>
                <w:rFonts w:ascii="Times New Roman" w:eastAsia="Times New Roman" w:hAnsi="Times New Roman" w:cs="Times New Roman"/>
                <w:sz w:val="24"/>
                <w:szCs w:val="24"/>
                <w:lang w:eastAsia="lv-LV"/>
              </w:rPr>
              <w:t>.</w:t>
            </w:r>
          </w:p>
          <w:p w:rsidR="00B724F7" w:rsidRDefault="00B724F7" w:rsidP="00CB6C2A">
            <w:pPr>
              <w:pStyle w:val="ListParagraph"/>
              <w:numPr>
                <w:ilvl w:val="0"/>
                <w:numId w:val="13"/>
              </w:numPr>
              <w:spacing w:after="0" w:line="240" w:lineRule="auto"/>
              <w:ind w:left="249" w:firstLine="0"/>
              <w:jc w:val="both"/>
              <w:rPr>
                <w:rFonts w:ascii="Times New Roman" w:eastAsia="Times New Roman" w:hAnsi="Times New Roman" w:cs="Times New Roman"/>
                <w:sz w:val="24"/>
                <w:szCs w:val="24"/>
                <w:lang w:eastAsia="lv-LV"/>
              </w:rPr>
            </w:pPr>
            <w:r w:rsidRPr="006E238E">
              <w:rPr>
                <w:rFonts w:ascii="Times New Roman" w:eastAsia="Times New Roman" w:hAnsi="Times New Roman" w:cs="Times New Roman"/>
                <w:sz w:val="24"/>
                <w:szCs w:val="24"/>
                <w:lang w:eastAsia="lv-LV"/>
              </w:rPr>
              <w:t>Atbilstoši “Uzņēmējdarbības vides pilnveidošanas pasākumu plāna 2019.-2022.gadam”</w:t>
            </w:r>
            <w:r w:rsidR="006E238E" w:rsidRPr="006E238E">
              <w:rPr>
                <w:rFonts w:ascii="Times New Roman" w:eastAsia="Times New Roman" w:hAnsi="Times New Roman" w:cs="Times New Roman"/>
                <w:sz w:val="24"/>
                <w:szCs w:val="24"/>
                <w:lang w:eastAsia="lv-LV"/>
              </w:rPr>
              <w:t xml:space="preserve"> 4.10.6.</w:t>
            </w:r>
            <w:r w:rsidR="00CB6C2A">
              <w:rPr>
                <w:rFonts w:ascii="Times New Roman" w:eastAsia="Times New Roman" w:hAnsi="Times New Roman" w:cs="Times New Roman"/>
                <w:sz w:val="24"/>
                <w:szCs w:val="24"/>
                <w:lang w:eastAsia="lv-LV"/>
              </w:rPr>
              <w:t>apakš</w:t>
            </w:r>
            <w:r w:rsidR="006E238E" w:rsidRPr="006E238E">
              <w:rPr>
                <w:rFonts w:ascii="Times New Roman" w:eastAsia="Times New Roman" w:hAnsi="Times New Roman" w:cs="Times New Roman"/>
                <w:sz w:val="24"/>
                <w:szCs w:val="24"/>
                <w:lang w:eastAsia="lv-LV"/>
              </w:rPr>
              <w:t>punktam normat</w:t>
            </w:r>
            <w:r w:rsidR="00CB6C2A">
              <w:rPr>
                <w:rFonts w:ascii="Times New Roman" w:eastAsia="Times New Roman" w:hAnsi="Times New Roman" w:cs="Times New Roman"/>
                <w:sz w:val="24"/>
                <w:szCs w:val="24"/>
                <w:lang w:eastAsia="lv-LV"/>
              </w:rPr>
              <w:t>īv</w:t>
            </w:r>
            <w:r w:rsidR="006E238E" w:rsidRPr="006E238E">
              <w:rPr>
                <w:rFonts w:ascii="Times New Roman" w:eastAsia="Times New Roman" w:hAnsi="Times New Roman" w:cs="Times New Roman"/>
                <w:sz w:val="24"/>
                <w:szCs w:val="24"/>
                <w:lang w:eastAsia="lv-LV"/>
              </w:rPr>
              <w:t>ā akt</w:t>
            </w:r>
            <w:r w:rsidR="00CB6C2A">
              <w:rPr>
                <w:rFonts w:ascii="Times New Roman" w:eastAsia="Times New Roman" w:hAnsi="Times New Roman" w:cs="Times New Roman"/>
                <w:sz w:val="24"/>
                <w:szCs w:val="24"/>
                <w:lang w:eastAsia="lv-LV"/>
              </w:rPr>
              <w:t>a 1</w:t>
            </w:r>
            <w:r w:rsidR="00304E63">
              <w:rPr>
                <w:rFonts w:ascii="Times New Roman" w:eastAsia="Times New Roman" w:hAnsi="Times New Roman" w:cs="Times New Roman"/>
                <w:sz w:val="24"/>
                <w:szCs w:val="24"/>
                <w:lang w:eastAsia="lv-LV"/>
              </w:rPr>
              <w:t>3</w:t>
            </w:r>
            <w:r w:rsidR="00CB6C2A">
              <w:rPr>
                <w:rFonts w:ascii="Times New Roman" w:eastAsia="Times New Roman" w:hAnsi="Times New Roman" w:cs="Times New Roman"/>
                <w:sz w:val="24"/>
                <w:szCs w:val="24"/>
                <w:lang w:eastAsia="lv-LV"/>
              </w:rPr>
              <w:t>. un 1</w:t>
            </w:r>
            <w:r w:rsidR="00304E63">
              <w:rPr>
                <w:rFonts w:ascii="Times New Roman" w:eastAsia="Times New Roman" w:hAnsi="Times New Roman" w:cs="Times New Roman"/>
                <w:sz w:val="24"/>
                <w:szCs w:val="24"/>
                <w:lang w:eastAsia="lv-LV"/>
              </w:rPr>
              <w:t>4</w:t>
            </w:r>
            <w:r w:rsidR="00CB6C2A">
              <w:rPr>
                <w:rFonts w:ascii="Times New Roman" w:eastAsia="Times New Roman" w:hAnsi="Times New Roman" w:cs="Times New Roman"/>
                <w:sz w:val="24"/>
                <w:szCs w:val="24"/>
                <w:lang w:eastAsia="lv-LV"/>
              </w:rPr>
              <w:t>.punktā</w:t>
            </w:r>
            <w:r w:rsidR="006E238E" w:rsidRPr="006E238E">
              <w:rPr>
                <w:rFonts w:ascii="Times New Roman" w:eastAsia="Times New Roman" w:hAnsi="Times New Roman" w:cs="Times New Roman"/>
                <w:sz w:val="24"/>
                <w:szCs w:val="24"/>
                <w:lang w:eastAsia="lv-LV"/>
              </w:rPr>
              <w:t xml:space="preserve"> paredzēts, ka  ārzemnieks var saņemt neapmaksātu atvaļinājumu līdz vienam mēnesim gada laikā</w:t>
            </w:r>
            <w:r w:rsidR="00CB6C2A">
              <w:rPr>
                <w:rFonts w:ascii="Times New Roman" w:eastAsia="Times New Roman" w:hAnsi="Times New Roman" w:cs="Times New Roman"/>
                <w:sz w:val="24"/>
                <w:szCs w:val="24"/>
                <w:lang w:eastAsia="lv-LV"/>
              </w:rPr>
              <w:t>,</w:t>
            </w:r>
            <w:r w:rsidR="006E238E" w:rsidRPr="006E238E">
              <w:rPr>
                <w:rFonts w:ascii="Times New Roman" w:eastAsia="Times New Roman" w:hAnsi="Times New Roman" w:cs="Times New Roman"/>
                <w:sz w:val="24"/>
                <w:szCs w:val="24"/>
                <w:lang w:eastAsia="lv-LV"/>
              </w:rPr>
              <w:t xml:space="preserve"> un šāda atvaļinājuma piešķiršana darba devējam neuzliek pienākumu trešās valsts pilsonim izmaksāt darba līgumā paredzēto atalgojumu. Šāds regulējums nepieciešams, jo pretējā gadījumā ārzemniekiem   nav   praktiskas   iespējas   saņemt neapmaksātu  atvaļinājumu,  piemēram, lai studētu, nepametot  Latvijas  teritoriju,  jo šādās  situācijās  </w:t>
            </w:r>
            <w:r w:rsidR="006E238E" w:rsidRPr="006E238E">
              <w:rPr>
                <w:rFonts w:ascii="Times New Roman" w:eastAsia="Times New Roman" w:hAnsi="Times New Roman" w:cs="Times New Roman"/>
                <w:sz w:val="24"/>
                <w:szCs w:val="24"/>
                <w:lang w:eastAsia="lv-LV"/>
              </w:rPr>
              <w:lastRenderedPageBreak/>
              <w:t>viņu  ienākumi  noteiktu  laiku  būtu  zemāki  par  norā</w:t>
            </w:r>
            <w:r w:rsidR="00064A51">
              <w:rPr>
                <w:rFonts w:ascii="Times New Roman" w:eastAsia="Times New Roman" w:hAnsi="Times New Roman" w:cs="Times New Roman"/>
                <w:sz w:val="24"/>
                <w:szCs w:val="24"/>
                <w:lang w:eastAsia="lv-LV"/>
              </w:rPr>
              <w:t>dīto  ikmēneša  ienākumu apjomu;</w:t>
            </w:r>
          </w:p>
          <w:p w:rsidR="00E74017" w:rsidRDefault="00064A51" w:rsidP="00E74017">
            <w:pPr>
              <w:pStyle w:val="ListParagraph"/>
              <w:numPr>
                <w:ilvl w:val="0"/>
                <w:numId w:val="13"/>
              </w:numPr>
              <w:spacing w:after="120" w:line="240" w:lineRule="auto"/>
              <w:ind w:left="249" w:firstLine="0"/>
              <w:jc w:val="both"/>
              <w:rPr>
                <w:rFonts w:ascii="Times New Roman" w:eastAsia="Times New Roman" w:hAnsi="Times New Roman" w:cs="Times New Roman"/>
                <w:sz w:val="24"/>
                <w:szCs w:val="24"/>
                <w:lang w:eastAsia="lv-LV"/>
              </w:rPr>
            </w:pPr>
            <w:r w:rsidRPr="00E74017">
              <w:rPr>
                <w:rFonts w:ascii="Times New Roman" w:eastAsia="Times New Roman" w:hAnsi="Times New Roman" w:cs="Times New Roman"/>
                <w:sz w:val="24"/>
                <w:szCs w:val="24"/>
                <w:lang w:eastAsia="lv-LV"/>
              </w:rPr>
              <w:t xml:space="preserve">Atbilstoši 06.06.2019. grozījumiem Imigrācijas likuma 23.panta pirmās daļas 33.punkta b apakšpunktā projekts </w:t>
            </w:r>
            <w:r w:rsidR="00E74017" w:rsidRPr="00E74017">
              <w:rPr>
                <w:rFonts w:ascii="Times New Roman" w:eastAsia="Times New Roman" w:hAnsi="Times New Roman" w:cs="Times New Roman"/>
                <w:sz w:val="24"/>
                <w:szCs w:val="24"/>
                <w:lang w:eastAsia="lv-LV"/>
              </w:rPr>
              <w:t xml:space="preserve">precizē kārtību, kādā </w:t>
            </w:r>
            <w:proofErr w:type="spellStart"/>
            <w:r w:rsidR="00E74017" w:rsidRPr="00E74017">
              <w:rPr>
                <w:rFonts w:ascii="Times New Roman" w:eastAsia="Times New Roman" w:hAnsi="Times New Roman" w:cs="Times New Roman"/>
                <w:sz w:val="24"/>
                <w:szCs w:val="24"/>
                <w:lang w:eastAsia="lv-LV"/>
              </w:rPr>
              <w:t>jaunuzņēmumu</w:t>
            </w:r>
            <w:proofErr w:type="spellEnd"/>
            <w:r w:rsidR="00E74017" w:rsidRPr="00E74017">
              <w:rPr>
                <w:rFonts w:ascii="Times New Roman" w:eastAsia="Times New Roman" w:hAnsi="Times New Roman" w:cs="Times New Roman"/>
                <w:sz w:val="24"/>
                <w:szCs w:val="24"/>
                <w:lang w:eastAsia="lv-LV"/>
              </w:rPr>
              <w:t xml:space="preserve"> dalībnieki pieprasa un reģistrē uzturēšanās atļaujas.</w:t>
            </w:r>
          </w:p>
          <w:p w:rsidR="00064A51" w:rsidRPr="00E74017" w:rsidRDefault="00064A51" w:rsidP="00E74017">
            <w:pPr>
              <w:pStyle w:val="ListParagraph"/>
              <w:spacing w:after="120" w:line="240" w:lineRule="auto"/>
              <w:ind w:left="249"/>
              <w:jc w:val="both"/>
              <w:rPr>
                <w:rFonts w:ascii="Times New Roman" w:eastAsia="Times New Roman" w:hAnsi="Times New Roman" w:cs="Times New Roman"/>
                <w:sz w:val="24"/>
                <w:szCs w:val="24"/>
                <w:lang w:eastAsia="lv-LV"/>
              </w:rPr>
            </w:pPr>
            <w:r w:rsidRPr="00DC3DFC">
              <w:rPr>
                <w:rFonts w:ascii="Times New Roman" w:hAnsi="Times New Roman"/>
                <w:sz w:val="24"/>
                <w:szCs w:val="24"/>
              </w:rPr>
              <w:t xml:space="preserve">Prasība saņemt ieguldījumus kapitālsabiedrības pamatkapitālā 12 mēnešu laikā no termiņuzturēšanās atļaujas saņemšanas brīža, pamatojoties gan uz līdzšinējiem termiņuzturēšanās atļaujas izsniegšanas gadījumiem, gan uz starptautisko pieredzi, ir apgrūtinošs kritērijs </w:t>
            </w:r>
            <w:proofErr w:type="spellStart"/>
            <w:r w:rsidRPr="00DC3DFC">
              <w:rPr>
                <w:rFonts w:ascii="Times New Roman" w:hAnsi="Times New Roman"/>
                <w:sz w:val="24"/>
                <w:szCs w:val="24"/>
              </w:rPr>
              <w:t>jaunuzņēmumu</w:t>
            </w:r>
            <w:proofErr w:type="spellEnd"/>
            <w:r w:rsidRPr="00DC3DFC">
              <w:rPr>
                <w:rFonts w:ascii="Times New Roman" w:hAnsi="Times New Roman"/>
                <w:sz w:val="24"/>
                <w:szCs w:val="24"/>
              </w:rPr>
              <w:t xml:space="preserve"> piesaistei, turklāt nedz Lietuvā, nedz Igaunijā analogām termiņuzturēšanās atļaujām šādas prasības nepastāv. Ar veiktajiem grozījumiem </w:t>
            </w:r>
            <w:proofErr w:type="spellStart"/>
            <w:r w:rsidR="00E74017">
              <w:rPr>
                <w:rFonts w:ascii="Times New Roman" w:hAnsi="Times New Roman"/>
                <w:sz w:val="24"/>
                <w:szCs w:val="24"/>
              </w:rPr>
              <w:t>Imigrācjias</w:t>
            </w:r>
            <w:proofErr w:type="spellEnd"/>
            <w:r w:rsidR="00E74017">
              <w:rPr>
                <w:rFonts w:ascii="Times New Roman" w:hAnsi="Times New Roman"/>
                <w:sz w:val="24"/>
                <w:szCs w:val="24"/>
              </w:rPr>
              <w:t xml:space="preserve"> likumā </w:t>
            </w:r>
            <w:r w:rsidRPr="00DC3DFC">
              <w:rPr>
                <w:rFonts w:ascii="Times New Roman" w:hAnsi="Times New Roman"/>
                <w:sz w:val="24"/>
                <w:szCs w:val="24"/>
              </w:rPr>
              <w:t xml:space="preserve">tiek piedāvāts alternatīvs modelis, kurā Pilsonības un migrācijas lietu pārvalde (turpmāk – PMLP) sadarbībā ar Latvijas Investīciju un attīstības aģentūru (turpmāk – LIAA), kas vienlaikus ir </w:t>
            </w:r>
            <w:proofErr w:type="spellStart"/>
            <w:r w:rsidRPr="00DC3DFC">
              <w:rPr>
                <w:rFonts w:ascii="Times New Roman" w:hAnsi="Times New Roman"/>
                <w:sz w:val="24"/>
                <w:szCs w:val="24"/>
              </w:rPr>
              <w:t>Jaunuzņēmumu</w:t>
            </w:r>
            <w:proofErr w:type="spellEnd"/>
            <w:r w:rsidRPr="00DC3DFC">
              <w:rPr>
                <w:rFonts w:ascii="Times New Roman" w:hAnsi="Times New Roman"/>
                <w:sz w:val="24"/>
                <w:szCs w:val="24"/>
              </w:rPr>
              <w:t xml:space="preserve"> darbības atbalsta likuma administrējošā iestāde, izvērtē minētā ārvalstnieka plānotās komercdarbības atbilstību </w:t>
            </w:r>
            <w:proofErr w:type="spellStart"/>
            <w:r w:rsidRPr="00DC3DFC">
              <w:rPr>
                <w:rFonts w:ascii="Times New Roman" w:hAnsi="Times New Roman"/>
                <w:sz w:val="24"/>
                <w:szCs w:val="24"/>
              </w:rPr>
              <w:t>jaunuzņēmuma</w:t>
            </w:r>
            <w:proofErr w:type="spellEnd"/>
            <w:r w:rsidRPr="00DC3DFC">
              <w:rPr>
                <w:rFonts w:ascii="Times New Roman" w:hAnsi="Times New Roman"/>
                <w:sz w:val="24"/>
                <w:szCs w:val="24"/>
              </w:rPr>
              <w:t xml:space="preserve"> būtībai. </w:t>
            </w:r>
          </w:p>
          <w:p w:rsidR="00064A51" w:rsidRPr="00DC3DFC" w:rsidRDefault="00064A51" w:rsidP="00230B64">
            <w:pPr>
              <w:ind w:left="252" w:firstLine="599"/>
              <w:jc w:val="both"/>
            </w:pPr>
            <w:r w:rsidRPr="00DC3DFC">
              <w:t>Gadījumos, kad objektīvu iemeslu dēļ kapitālsabiedrība nav piesaistījusi investīcijas 12 mēnešu laikā noteiktajā apjomā, Imigrācijas likuma grozījumi paredz iespēju ārzemniekam iesniegt PMLP progresa pārskatu par kapitālsabiedrības īstenotajām aktivitātēm šajā periodā, kas saistīta ar inovatīvu produktu izstrādi, ražošanu vai attīstību – proti, sniegt informāciju par veiktajām darbībām komercdarbības mērķu sasniegšanai, kas norādītas iesniedzot pirmreizējo pieteikumu termiņuzturēšanās atļaujas saņemšanai. Izvērtējot iesniegto termiņuzturēšanās atļaujas pieteikumu, ir būtiski gūt pārliecību, ka ārzemnieks ir paredzējis veikt reālu un ekonomiski pamatotu aktīvu komercdarbību, kuras mērķis ir gūt peļņu un dodot ekonomisku labumu Latvijas Republikai. Vienlaicīgi, lai to īstenotu, ir nepieciešams radīt ārzemniekus iedrošinošu, atbalstošu vidi, lai tie vēlētos veikt komercdarbību tieši Latvijā.</w:t>
            </w:r>
          </w:p>
          <w:p w:rsidR="00064A51" w:rsidRPr="00DC3DFC" w:rsidRDefault="00064A51" w:rsidP="00230B64">
            <w:pPr>
              <w:ind w:left="252" w:firstLine="599"/>
              <w:jc w:val="both"/>
            </w:pPr>
            <w:r w:rsidRPr="00DC3DFC">
              <w:t>Lai īstenotu minētās aktivi</w:t>
            </w:r>
            <w:r w:rsidR="00230B64">
              <w:t>tātes, nepieciešams precizēt Ministru kabineta noteikumu</w:t>
            </w:r>
            <w:r w:rsidRPr="00DC3DFC">
              <w:t xml:space="preserve"> 48.</w:t>
            </w:r>
            <w:r w:rsidRPr="00DC3DFC">
              <w:rPr>
                <w:vertAlign w:val="superscript"/>
              </w:rPr>
              <w:t>1</w:t>
            </w:r>
            <w:r w:rsidRPr="00DC3DFC">
              <w:t xml:space="preserve"> punktu un papildināt ar</w:t>
            </w:r>
            <w:r w:rsidR="00230B64">
              <w:t xml:space="preserve"> jaunu</w:t>
            </w:r>
            <w:r w:rsidRPr="00DC3DFC">
              <w:rPr>
                <w:vertAlign w:val="superscript"/>
              </w:rPr>
              <w:t xml:space="preserve"> </w:t>
            </w:r>
            <w:r w:rsidRPr="00DC3DFC">
              <w:t xml:space="preserve">punktu, precizējot pirmreizēji iesniedzamo informāciju, lai pirms lēmuma pieņemšanas par termiņuzturēšanās atļaujas piešķiršanu </w:t>
            </w:r>
            <w:r w:rsidR="00230B64">
              <w:t xml:space="preserve">vai reģistrāciju </w:t>
            </w:r>
            <w:r w:rsidRPr="00DC3DFC">
              <w:t xml:space="preserve">būtu ne vien iespējams </w:t>
            </w:r>
            <w:r w:rsidRPr="00DC3DFC">
              <w:lastRenderedPageBreak/>
              <w:t>pārliecināties, vai plānotās komercdarbības ietvaros ārzemnieks paredz veikt 23.panta pirmās daļas 33.punkta ievaddaļā minētās aktivitātes, bet arī pēc 12 mēnešiem būtu iespējams pārliecināties par minētās kapitālsabiedrības īstenoto progresu, proti,  termiņuzturēšanās atļaujas saņemšanas periodā tiek gūta pārliecību, ka tiek turpināta komercdarbības attīstība, saglabājot iespēju PMLP atcelt termiņuzturēšanās atļauju, ja Imigrācijas likumā noteiktās prasības netiek izpildītas</w:t>
            </w:r>
            <w:r w:rsidR="006E0180">
              <w:t xml:space="preserve"> (tiesību akta projekta 1</w:t>
            </w:r>
            <w:r w:rsidR="00F62B8F">
              <w:t>1</w:t>
            </w:r>
            <w:r w:rsidR="006E0180">
              <w:t>. un 1</w:t>
            </w:r>
            <w:r w:rsidR="00F62B8F">
              <w:t>2</w:t>
            </w:r>
            <w:r w:rsidR="006E0180">
              <w:t>.punkts)</w:t>
            </w:r>
            <w:r w:rsidRPr="00DC3DFC">
              <w:t xml:space="preserve">. </w:t>
            </w:r>
          </w:p>
          <w:p w:rsidR="00064A51" w:rsidRPr="00CB6C2A" w:rsidRDefault="006E0180" w:rsidP="00F62B8F">
            <w:pPr>
              <w:pStyle w:val="ListParagraph"/>
              <w:numPr>
                <w:ilvl w:val="0"/>
                <w:numId w:val="13"/>
              </w:numPr>
              <w:spacing w:after="0" w:line="240" w:lineRule="auto"/>
              <w:ind w:left="249"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Tiesību akta projekta </w:t>
            </w:r>
            <w:r w:rsidR="00F62B8F">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.punktā ietverts tehnisks precizējums – tiesības neiesniegt izglītību/pieredzi apliecinošo dokumentu paredzētas ne tikai tiem ārzemniekiem, kuri pieprasījuši, bet arī ieguvuši tiesības uz nodarbinātību.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132B03">
            <w:pPr>
              <w:spacing w:after="120"/>
              <w:jc w:val="both"/>
            </w:pPr>
            <w:r w:rsidRPr="00D829E0">
              <w:t>Iekšlietu ministrija, Pilsonības un migrācijas lietu pārvalde</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 xml:space="preserve">Sabiedrības </w:t>
            </w:r>
            <w:proofErr w:type="spellStart"/>
            <w:r w:rsidRPr="00796233">
              <w:t>mērķgrupas</w:t>
            </w:r>
            <w:proofErr w:type="spellEnd"/>
            <w:r w:rsidRPr="00796233">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A60EA9" w:rsidRDefault="004D69F7"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sidRPr="00A60EA9">
              <w:rPr>
                <w:rFonts w:ascii="Times New Roman" w:hAnsi="Times New Roman" w:cs="Times New Roman"/>
                <w:sz w:val="24"/>
                <w:szCs w:val="24"/>
              </w:rPr>
              <w:t xml:space="preserve">Darba devēji un nodarbinātie ārzemnieki. 2018.gada 31.decembrī Latvijas Republikā uzturējās </w:t>
            </w:r>
            <w:r w:rsidR="002F0675" w:rsidRPr="00A60EA9">
              <w:rPr>
                <w:rFonts w:ascii="Times New Roman" w:hAnsi="Times New Roman" w:cs="Times New Roman"/>
                <w:sz w:val="24"/>
                <w:szCs w:val="24"/>
              </w:rPr>
              <w:t xml:space="preserve">6661 ārzemnieks ar termiņuzturēšanās atļauju, kas </w:t>
            </w:r>
            <w:r w:rsidR="00A60EA9">
              <w:rPr>
                <w:rFonts w:ascii="Times New Roman" w:hAnsi="Times New Roman" w:cs="Times New Roman"/>
                <w:sz w:val="24"/>
                <w:szCs w:val="24"/>
              </w:rPr>
              <w:t>izsniegta nodarbinātības nolūkā;</w:t>
            </w:r>
          </w:p>
          <w:p w:rsidR="00A60EA9" w:rsidRDefault="00A60EA9"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Visi ārzemnieki, uz ko attieksies projektā paredzētais grozījums – iespēja dokumentus atļaujas reģistrēšanai iesniegt elektroniski –</w:t>
            </w:r>
            <w:r w:rsidR="00246787" w:rsidRPr="00A60EA9">
              <w:rPr>
                <w:rFonts w:ascii="Times New Roman" w:hAnsi="Times New Roman" w:cs="Times New Roman"/>
                <w:sz w:val="24"/>
                <w:szCs w:val="24"/>
              </w:rPr>
              <w:t xml:space="preserve"> 77069</w:t>
            </w:r>
            <w:r>
              <w:rPr>
                <w:rFonts w:ascii="Times New Roman" w:hAnsi="Times New Roman" w:cs="Times New Roman"/>
                <w:sz w:val="24"/>
                <w:szCs w:val="24"/>
              </w:rPr>
              <w:t xml:space="preserve"> (2019.gada 1.jūlijs)</w:t>
            </w:r>
            <w:r w:rsidR="00246787" w:rsidRPr="00A60EA9">
              <w:rPr>
                <w:rFonts w:ascii="Times New Roman" w:hAnsi="Times New Roman" w:cs="Times New Roman"/>
                <w:sz w:val="24"/>
                <w:szCs w:val="24"/>
              </w:rPr>
              <w:t>.</w:t>
            </w:r>
            <w:r w:rsidRPr="00A60EA9">
              <w:rPr>
                <w:rFonts w:ascii="Times New Roman" w:hAnsi="Times New Roman" w:cs="Times New Roman"/>
                <w:sz w:val="24"/>
                <w:szCs w:val="24"/>
              </w:rPr>
              <w:t xml:space="preserve"> </w:t>
            </w:r>
          </w:p>
          <w:p w:rsidR="00DB0AC9" w:rsidRDefault="00A60EA9" w:rsidP="00A60EA9">
            <w:pPr>
              <w:pStyle w:val="ListParagraph"/>
              <w:numPr>
                <w:ilvl w:val="0"/>
                <w:numId w:val="18"/>
              </w:numPr>
              <w:spacing w:after="120" w:line="240" w:lineRule="auto"/>
              <w:ind w:left="0" w:firstLine="357"/>
              <w:jc w:val="both"/>
              <w:rPr>
                <w:rFonts w:ascii="Times New Roman" w:hAnsi="Times New Roman" w:cs="Times New Roman"/>
                <w:sz w:val="24"/>
                <w:szCs w:val="24"/>
              </w:rPr>
            </w:pPr>
            <w:r w:rsidRPr="00A60EA9">
              <w:rPr>
                <w:rFonts w:ascii="Times New Roman" w:hAnsi="Times New Roman" w:cs="Times New Roman"/>
                <w:sz w:val="24"/>
                <w:szCs w:val="24"/>
              </w:rPr>
              <w:t>Valsts ieņēmumu dienesta padziļinātās sadarbības programmā līdz 2019.gada 17.jūnijam r</w:t>
            </w:r>
            <w:r w:rsidR="00504EA5">
              <w:rPr>
                <w:rFonts w:ascii="Times New Roman" w:hAnsi="Times New Roman" w:cs="Times New Roman"/>
                <w:sz w:val="24"/>
                <w:szCs w:val="24"/>
              </w:rPr>
              <w:t>eģistrēti 4013 dalībnieki</w:t>
            </w:r>
          </w:p>
          <w:p w:rsidR="00504EA5" w:rsidRPr="00A60EA9" w:rsidRDefault="00504EA5" w:rsidP="00A60EA9">
            <w:pPr>
              <w:pStyle w:val="ListParagraph"/>
              <w:numPr>
                <w:ilvl w:val="0"/>
                <w:numId w:val="18"/>
              </w:numPr>
              <w:spacing w:after="120" w:line="240" w:lineRule="auto"/>
              <w:ind w:left="0" w:firstLine="357"/>
              <w:jc w:val="both"/>
              <w:rPr>
                <w:rFonts w:ascii="Times New Roman" w:hAnsi="Times New Roman" w:cs="Times New Roman"/>
                <w:sz w:val="24"/>
                <w:szCs w:val="24"/>
              </w:rPr>
            </w:pP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dibinātāji – līdz 2019.gada 1.jūlijam pozitīvs lēmums par termiņuzturēšanās atļaujas piešķiršanu saistībā ar da</w:t>
            </w:r>
            <w:r w:rsidR="007109A8">
              <w:rPr>
                <w:rFonts w:ascii="Times New Roman" w:hAnsi="Times New Roman" w:cs="Times New Roman"/>
                <w:sz w:val="24"/>
                <w:szCs w:val="24"/>
              </w:rPr>
              <w:t xml:space="preserve">rbību inovatīva produkta izstrādē bija pieņemts par 16 ārzemniekiem.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Default="00DB0AC9" w:rsidP="004D69F7">
            <w:pPr>
              <w:spacing w:after="120"/>
              <w:jc w:val="both"/>
            </w:pPr>
            <w:r w:rsidRPr="00D829E0">
              <w:t xml:space="preserve">Tiesiskais regulējums atvieglos administratīvo slogu </w:t>
            </w:r>
            <w:r w:rsidR="004D69F7">
              <w:t>un paātrinās administ</w:t>
            </w:r>
            <w:r w:rsidR="00246787">
              <w:t>ratīvo procedūru darba devējiem – padziļinātās sadarbības programmas dalībniekiem,</w:t>
            </w:r>
            <w:r w:rsidR="004D69F7">
              <w:t xml:space="preserve"> k</w:t>
            </w:r>
            <w:r w:rsidR="00246787">
              <w:t>as vēlas nodarbināt ārzemniekus, kā arī visiem ārzemniekiem, kas dokumentus uzturēšanās atļaujas reģistrācijai vēlēsies iesniegt elektroniski.</w:t>
            </w:r>
          </w:p>
          <w:p w:rsidR="00D35FA7" w:rsidRDefault="00D35FA7" w:rsidP="004D69F7">
            <w:pPr>
              <w:spacing w:after="120"/>
              <w:jc w:val="both"/>
            </w:pPr>
            <w:r>
              <w:t xml:space="preserve">Tiesiskais regulējums pozitīvi ietekmēs </w:t>
            </w:r>
            <w:proofErr w:type="spellStart"/>
            <w:r>
              <w:t>jaunuzņēmumu</w:t>
            </w:r>
            <w:proofErr w:type="spellEnd"/>
            <w:r>
              <w:t xml:space="preserve"> dibinātājus, jo</w:t>
            </w:r>
            <w:r w:rsidR="00101145">
              <w:t xml:space="preserve"> precizē termiņuzturēšanās atļaujas </w:t>
            </w:r>
            <w:r w:rsidR="00101145">
              <w:lastRenderedPageBreak/>
              <w:t xml:space="preserve">reģistrācijas kārtību, nosakot </w:t>
            </w:r>
            <w:proofErr w:type="spellStart"/>
            <w:r w:rsidR="00101145">
              <w:t>Jaunuzņēmumu</w:t>
            </w:r>
            <w:proofErr w:type="spellEnd"/>
            <w:r w:rsidR="00101145">
              <w:t xml:space="preserve"> darbības atbalsta likumam atbilstošu finansējuma piesaistes apmēru. </w:t>
            </w:r>
          </w:p>
          <w:p w:rsidR="00A60EA9" w:rsidRPr="00D829E0" w:rsidRDefault="00A60EA9" w:rsidP="00A91764">
            <w:pPr>
              <w:spacing w:after="120"/>
              <w:jc w:val="both"/>
            </w:pPr>
            <w:r>
              <w:t xml:space="preserve">Tiesiskais regulējums neietekmē </w:t>
            </w:r>
            <w:r w:rsidR="00A91764" w:rsidRPr="00A91764">
              <w:t>Nacionālā attīstības plāna rādītājus un konkurenci</w:t>
            </w:r>
            <w:r>
              <w:t>, tam nav ietekmes uz vidi, veselību un nevalstiskajām organizācijām.</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246787" w:rsidP="008C6124">
            <w:pPr>
              <w:jc w:val="both"/>
            </w:pPr>
            <w:r>
              <w:t>Par vienu apmeklējumu samazināsies nepieciešamais apmeklējumu skaits Pilsonības un migrācijas lietu pārvaldē, ja ārzemnieki izvēlēsies uzturēšanās atļaujas reģistrācijas pieteikumu iesniegt elektroniski. Paredzams, ka šādu iespēju varētu izmantot aptuveni 1000 personu gadā.</w:t>
            </w:r>
          </w:p>
          <w:p w:rsidR="00DB0AC9" w:rsidRPr="00D829E0" w:rsidRDefault="00246787" w:rsidP="007B223C">
            <w:pPr>
              <w:jc w:val="both"/>
            </w:pPr>
            <w:r>
              <w:t>Administratīvo izmaksu samazinājums</w:t>
            </w:r>
            <w:r w:rsidR="00DB0AC9" w:rsidRPr="00D829E0">
              <w:t xml:space="preserve">: </w:t>
            </w:r>
          </w:p>
          <w:p w:rsidR="00246787" w:rsidRPr="00D829E0" w:rsidRDefault="00246787" w:rsidP="00246787">
            <w:pPr>
              <w:jc w:val="both"/>
            </w:pPr>
            <w:r w:rsidRPr="00D829E0">
              <w:t xml:space="preserve">C (uzturēšanās atļaujas pieteikuma pieņemšana, </w:t>
            </w:r>
            <w:r>
              <w:t>pārbaude informācijas sistēmās</w:t>
            </w:r>
            <w:r w:rsidRPr="00D829E0">
              <w:t>)</w:t>
            </w:r>
            <w:r>
              <w:t xml:space="preserve"> = (atalgojums 5,92 </w:t>
            </w:r>
            <w:proofErr w:type="spellStart"/>
            <w:r>
              <w:t>euro</w:t>
            </w:r>
            <w:proofErr w:type="spellEnd"/>
            <w:r>
              <w:t>/h x 0,5</w:t>
            </w:r>
            <w:r w:rsidRPr="00D829E0">
              <w:t>h) x (1</w:t>
            </w:r>
            <w:r>
              <w:t>0</w:t>
            </w:r>
            <w:r w:rsidRPr="00D829E0">
              <w:t xml:space="preserve">00 ārzemnieki x 1 uzturēšanās atļaujas pieteikums) = </w:t>
            </w:r>
            <w:r>
              <w:t>2960</w:t>
            </w:r>
            <w:r w:rsidRPr="00D829E0">
              <w:t xml:space="preserve"> </w:t>
            </w:r>
            <w:proofErr w:type="spellStart"/>
            <w:r w:rsidRPr="00D829E0">
              <w:rPr>
                <w:i/>
              </w:rPr>
              <w:t>euro</w:t>
            </w:r>
            <w:proofErr w:type="spellEnd"/>
            <w:r w:rsidRPr="00D829E0">
              <w:t xml:space="preserve">). </w:t>
            </w:r>
          </w:p>
          <w:p w:rsidR="00246787" w:rsidRPr="00D829E0" w:rsidRDefault="00246787" w:rsidP="00246787">
            <w:pPr>
              <w:jc w:val="both"/>
            </w:pPr>
            <w:r w:rsidRPr="00D829E0">
              <w:t xml:space="preserve">Administratīvās izmaksas ārzemniekam: </w:t>
            </w:r>
          </w:p>
          <w:p w:rsidR="00246787" w:rsidRPr="00D829E0" w:rsidRDefault="00246787" w:rsidP="00246787">
            <w:pPr>
              <w:jc w:val="both"/>
            </w:pPr>
            <w:r w:rsidRPr="00D829E0">
              <w:t xml:space="preserve">C (ierašanās Pilsonības un migrācijas lietu pārvaldē uzturēšanās atļaujas pieteikuma iesniegšanai) = (atalgojums 4,47 </w:t>
            </w:r>
            <w:proofErr w:type="spellStart"/>
            <w:r w:rsidRPr="00D829E0">
              <w:t>euro</w:t>
            </w:r>
            <w:proofErr w:type="spellEnd"/>
            <w:r w:rsidRPr="00D829E0">
              <w:t>/h x 3h) x (1</w:t>
            </w:r>
            <w:r>
              <w:t>0</w:t>
            </w:r>
            <w:r w:rsidRPr="00D829E0">
              <w:t xml:space="preserve">00 ārzemnieki x </w:t>
            </w:r>
            <w:r>
              <w:t>1</w:t>
            </w:r>
            <w:r w:rsidRPr="00D829E0">
              <w:t xml:space="preserve"> </w:t>
            </w:r>
            <w:r>
              <w:t xml:space="preserve">procedūra) = </w:t>
            </w:r>
            <w:r w:rsidR="00496C0E">
              <w:t>13 410</w:t>
            </w:r>
            <w:r w:rsidRPr="00D829E0">
              <w:t xml:space="preserve"> </w:t>
            </w:r>
            <w:proofErr w:type="spellStart"/>
            <w:r w:rsidRPr="00D829E0">
              <w:rPr>
                <w:i/>
                <w:u w:val="single"/>
              </w:rPr>
              <w:t>euro</w:t>
            </w:r>
            <w:proofErr w:type="spellEnd"/>
            <w:r w:rsidRPr="00D829E0">
              <w:t>).</w:t>
            </w:r>
          </w:p>
          <w:p w:rsidR="00DB0AC9" w:rsidRPr="00D829E0" w:rsidRDefault="00DB0AC9" w:rsidP="007B223C">
            <w:pPr>
              <w:jc w:val="both"/>
            </w:pPr>
          </w:p>
          <w:p w:rsidR="00DB0AC9" w:rsidRPr="00D829E0" w:rsidRDefault="008C6124" w:rsidP="00496C0E">
            <w:pPr>
              <w:spacing w:after="120"/>
              <w:jc w:val="both"/>
            </w:pPr>
            <w:r>
              <w:t>Administratīvo izmaksu samazinājums</w:t>
            </w:r>
            <w:r w:rsidR="00496C0E">
              <w:t xml:space="preserve"> kopā</w:t>
            </w:r>
            <w:r w:rsidR="00DB0AC9" w:rsidRPr="00D829E0">
              <w:t xml:space="preserve">: </w:t>
            </w:r>
            <w:r w:rsidR="00496C0E">
              <w:t>16 370</w:t>
            </w:r>
            <w:r w:rsidR="00E83373">
              <w:t xml:space="preserve"> </w:t>
            </w:r>
            <w:proofErr w:type="spellStart"/>
            <w:r w:rsidR="00DB0AC9" w:rsidRPr="00D829E0">
              <w:rPr>
                <w:i/>
              </w:rPr>
              <w:t>euro</w:t>
            </w:r>
            <w:proofErr w:type="spellEnd"/>
            <w:r w:rsidR="00DB0AC9"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926F5A" w:rsidP="007B223C">
            <w:pPr>
              <w:spacing w:after="120"/>
              <w:jc w:val="center"/>
              <w:rPr>
                <w:b/>
                <w:bCs/>
              </w:rPr>
            </w:pPr>
            <w:r w:rsidRPr="00D829E0">
              <w:t>Projekts šo jomu neskar.</w:t>
            </w:r>
          </w:p>
        </w:tc>
      </w:tr>
    </w:tbl>
    <w:p w:rsidR="00DB0AC9" w:rsidRDefault="00DB0AC9" w:rsidP="00DB0AC9">
      <w:pPr>
        <w:shd w:val="clear" w:color="auto" w:fill="FFFFFF"/>
        <w:ind w:firstLine="300"/>
        <w:rPr>
          <w:sz w:val="22"/>
          <w:szCs w:val="22"/>
        </w:rPr>
      </w:pPr>
    </w:p>
    <w:p w:rsidR="006460FF" w:rsidRPr="003A34EC" w:rsidRDefault="006460FF" w:rsidP="00DB0AC9">
      <w:pPr>
        <w:shd w:val="clear" w:color="auto" w:fill="FFFFFF"/>
        <w:ind w:firstLine="300"/>
        <w:rPr>
          <w:sz w:val="22"/>
          <w:szCs w:val="22"/>
        </w:rPr>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DB0AC9"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926F5A" w:rsidRPr="003A34EC"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26F5A" w:rsidRPr="003A34EC" w:rsidRDefault="00926F5A"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582234" w:rsidRDefault="00582234" w:rsidP="00DB0AC9">
      <w:pPr>
        <w:shd w:val="clear" w:color="auto" w:fill="FFFFFF"/>
        <w:ind w:firstLine="300"/>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94"/>
      </w:tblGrid>
      <w:tr w:rsidR="00582234" w:rsidRPr="003A34EC" w:rsidTr="007906AA">
        <w:tc>
          <w:tcPr>
            <w:tcW w:w="5000" w:type="pct"/>
            <w:tcBorders>
              <w:top w:val="outset" w:sz="6" w:space="0" w:color="414142"/>
              <w:left w:val="outset" w:sz="6" w:space="0" w:color="414142"/>
              <w:bottom w:val="outset" w:sz="6" w:space="0" w:color="414142"/>
              <w:right w:val="outset" w:sz="6" w:space="0" w:color="414142"/>
            </w:tcBorders>
            <w:vAlign w:val="center"/>
            <w:hideMark/>
          </w:tcPr>
          <w:p w:rsidR="00582234" w:rsidRPr="003A34EC" w:rsidRDefault="00582234" w:rsidP="007906AA">
            <w:pPr>
              <w:jc w:val="center"/>
              <w:rPr>
                <w:b/>
                <w:bCs/>
              </w:rPr>
            </w:pPr>
            <w:r w:rsidRPr="003A34EC">
              <w:rPr>
                <w:b/>
                <w:bCs/>
              </w:rPr>
              <w:t>V. Tiesību akta projekta atbilstība Latvijas Republikas starptautiskajām saistībām</w:t>
            </w:r>
          </w:p>
        </w:tc>
      </w:tr>
      <w:tr w:rsidR="002F0675" w:rsidRPr="003A34EC" w:rsidTr="002F0675">
        <w:sdt>
          <w:sdtPr>
            <w:id w:val="-183984141"/>
            <w:placeholder>
              <w:docPart w:val="D59341D352AA4644B043EC1CF0E318D2"/>
            </w:placeholder>
            <w:text/>
          </w:sdtPr>
          <w:sdtEndPr/>
          <w:sdtContent>
            <w:tc>
              <w:tcPr>
                <w:tcW w:w="5000" w:type="pct"/>
                <w:tcBorders>
                  <w:top w:val="outset" w:sz="6" w:space="0" w:color="414142"/>
                  <w:left w:val="outset" w:sz="6" w:space="0" w:color="414142"/>
                  <w:bottom w:val="outset" w:sz="6" w:space="0" w:color="414142"/>
                  <w:right w:val="outset" w:sz="6" w:space="0" w:color="414142"/>
                </w:tcBorders>
                <w:hideMark/>
              </w:tcPr>
              <w:p w:rsidR="002F0675" w:rsidRPr="00882A44" w:rsidRDefault="002F0675" w:rsidP="002F0675">
                <w:pPr>
                  <w:jc w:val="center"/>
                </w:pPr>
                <w:r w:rsidRPr="00D829E0">
                  <w:t>Projekts šo jomu neskar.</w:t>
                </w:r>
              </w:p>
            </w:tc>
          </w:sdtContent>
        </w:sdt>
      </w:tr>
    </w:tbl>
    <w:p w:rsidR="00582234" w:rsidRDefault="00582234" w:rsidP="00582234">
      <w:pPr>
        <w:shd w:val="clear" w:color="auto" w:fill="FFFFFF"/>
        <w:ind w:firstLine="300"/>
        <w:rPr>
          <w:rFonts w:ascii="Arial" w:hAnsi="Arial" w:cs="Arial"/>
        </w:rPr>
      </w:pPr>
    </w:p>
    <w:p w:rsidR="00DB0AC9" w:rsidRPr="00537804" w:rsidRDefault="00DB0AC9" w:rsidP="00DB0AC9">
      <w:pPr>
        <w:shd w:val="clear" w:color="auto" w:fill="FFFFFF"/>
        <w:ind w:firstLine="300"/>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88"/>
        <w:gridCol w:w="544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lastRenderedPageBreak/>
              <w:t>VI. Sabiedrības līdzdalība un komunikācijas aktivitātes</w:t>
            </w:r>
          </w:p>
        </w:tc>
      </w:tr>
      <w:tr w:rsidR="004E4A23"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4E4A23" w:rsidRPr="00D829E0" w:rsidRDefault="004E4A23" w:rsidP="004E4A23">
            <w:pPr>
              <w:spacing w:after="120"/>
              <w:jc w:val="both"/>
            </w:pPr>
            <w:r>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līdzdalība”, aicinot sabiedrību izteikt savu viedokli par projektu.</w:t>
            </w:r>
          </w:p>
        </w:tc>
      </w:tr>
      <w:tr w:rsidR="004E4A23"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4E4A23" w:rsidRPr="00537804" w:rsidRDefault="004E4A23" w:rsidP="004E4A23">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4E4A23" w:rsidRPr="00D829E0" w:rsidRDefault="004E4A23" w:rsidP="004E4A23">
            <w:pPr>
              <w:spacing w:after="120"/>
              <w:jc w:val="both"/>
            </w:pPr>
            <w:r w:rsidRPr="00212B13">
              <w:t>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212B13">
                <w:t>www.iem.gov.lv</w:t>
              </w:r>
            </w:hyperlink>
            <w:r w:rsidRPr="00212B13">
              <w:t> sadaļā “Sabiedrības līdzdalība” 201</w:t>
            </w:r>
            <w:r>
              <w:t>9</w:t>
            </w:r>
            <w:r w:rsidRPr="00212B13">
              <w:t>. gada 1</w:t>
            </w:r>
            <w:r>
              <w:t>0</w:t>
            </w:r>
            <w:r w:rsidRPr="00212B13">
              <w:t>.</w:t>
            </w:r>
            <w:r>
              <w:t xml:space="preserve"> maijā.</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1B49DC" w:rsidRPr="001B49DC" w:rsidRDefault="001B49DC" w:rsidP="001B49DC">
            <w:pPr>
              <w:spacing w:after="120"/>
              <w:ind w:firstLine="219"/>
              <w:jc w:val="both"/>
            </w:pPr>
            <w:r w:rsidRPr="001B49DC">
              <w:t>Par projektu saņemti komentāri:</w:t>
            </w:r>
          </w:p>
          <w:p w:rsidR="001B49DC" w:rsidRPr="001B49DC" w:rsidRDefault="001B49DC" w:rsidP="001B49DC">
            <w:pPr>
              <w:pStyle w:val="ListParagraph"/>
              <w:numPr>
                <w:ilvl w:val="0"/>
                <w:numId w:val="15"/>
              </w:numPr>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Ārvalstu investoru padome Latvijā (FICIL) atbalsta sagatavoto projektu;</w:t>
            </w:r>
          </w:p>
          <w:p w:rsidR="001B49DC" w:rsidRPr="001B49DC" w:rsidRDefault="001B49DC" w:rsidP="001B49DC">
            <w:pPr>
              <w:pStyle w:val="ListParagraph"/>
              <w:numPr>
                <w:ilvl w:val="0"/>
                <w:numId w:val="15"/>
              </w:numPr>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Latvijas Būvuzņēmēju partnerība izteikusi priekšlikumus:</w:t>
            </w:r>
          </w:p>
          <w:p w:rsidR="00A26BC0" w:rsidRPr="001B49DC" w:rsidRDefault="001B49DC" w:rsidP="001B49DC">
            <w:pPr>
              <w:pStyle w:val="ListParagraph"/>
              <w:spacing w:after="120"/>
              <w:ind w:left="77" w:firstLine="567"/>
              <w:jc w:val="both"/>
              <w:rPr>
                <w:rFonts w:ascii="Times New Roman" w:hAnsi="Times New Roman" w:cs="Times New Roman"/>
                <w:sz w:val="24"/>
                <w:szCs w:val="24"/>
              </w:rPr>
            </w:pPr>
            <w:r w:rsidRPr="001B49DC">
              <w:rPr>
                <w:rFonts w:ascii="Times New Roman" w:hAnsi="Times New Roman" w:cs="Times New Roman"/>
                <w:sz w:val="24"/>
                <w:szCs w:val="24"/>
              </w:rPr>
              <w:t xml:space="preserve"> – projektā paredzētos atvieglojumus padziļinātās sadarbības programmas zelta un sudraba līmeņa dalībniekiem attiecināt arī uz bronzas līmeņa </w:t>
            </w:r>
            <w:proofErr w:type="spellStart"/>
            <w:r w:rsidRPr="001B49DC">
              <w:rPr>
                <w:rFonts w:ascii="Times New Roman" w:hAnsi="Times New Roman" w:cs="Times New Roman"/>
                <w:sz w:val="24"/>
                <w:szCs w:val="24"/>
              </w:rPr>
              <w:t>dalibniekiem</w:t>
            </w:r>
            <w:proofErr w:type="spellEnd"/>
            <w:r w:rsidRPr="001B49DC">
              <w:rPr>
                <w:rFonts w:ascii="Times New Roman" w:hAnsi="Times New Roman" w:cs="Times New Roman"/>
                <w:sz w:val="24"/>
                <w:szCs w:val="24"/>
              </w:rPr>
              <w:t xml:space="preserve">. </w:t>
            </w:r>
          </w:p>
          <w:p w:rsidR="001B49DC" w:rsidRPr="001B49DC" w:rsidRDefault="001B49DC" w:rsidP="001B49DC">
            <w:pPr>
              <w:spacing w:after="120"/>
              <w:jc w:val="both"/>
            </w:pPr>
            <w:r>
              <w:t xml:space="preserve">           </w:t>
            </w:r>
            <w:r w:rsidRPr="001B49DC">
              <w:t>Priekšlikums ņemts vērā.</w:t>
            </w:r>
          </w:p>
          <w:p w:rsidR="001B49DC" w:rsidRPr="001B49DC" w:rsidRDefault="001B49DC" w:rsidP="00B724F7">
            <w:pPr>
              <w:pStyle w:val="ListParagraph"/>
              <w:numPr>
                <w:ilvl w:val="0"/>
                <w:numId w:val="16"/>
              </w:numPr>
              <w:spacing w:after="120"/>
              <w:ind w:left="77" w:firstLine="567"/>
              <w:jc w:val="both"/>
              <w:rPr>
                <w:rFonts w:ascii="Times New Roman" w:hAnsi="Times New Roman" w:cs="Times New Roman"/>
                <w:sz w:val="24"/>
                <w:szCs w:val="24"/>
              </w:rPr>
            </w:pPr>
            <w:r>
              <w:rPr>
                <w:rFonts w:ascii="Times New Roman" w:hAnsi="Times New Roman" w:cs="Times New Roman"/>
                <w:sz w:val="24"/>
                <w:szCs w:val="24"/>
              </w:rPr>
              <w:t>p</w:t>
            </w:r>
            <w:r w:rsidRPr="001B49DC">
              <w:rPr>
                <w:rFonts w:ascii="Times New Roman" w:hAnsi="Times New Roman" w:cs="Times New Roman"/>
                <w:sz w:val="24"/>
                <w:szCs w:val="24"/>
              </w:rPr>
              <w:t>recizēt Noteikumu esošās redakcijas 4.punktu, norādot, ka termins “vīza”, kas minēts tekstā, attiecas ne tikai uz Latvijas iestāžu, bet arī uz citu Šengenas dalībvalstu izsniegtajām vīzām.</w:t>
            </w:r>
          </w:p>
          <w:p w:rsidR="001B49DC" w:rsidRPr="001B49DC" w:rsidRDefault="001B49DC" w:rsidP="001B49DC">
            <w:pPr>
              <w:pStyle w:val="ListParagraph"/>
              <w:spacing w:after="120"/>
              <w:ind w:left="0" w:firstLine="831"/>
              <w:jc w:val="both"/>
              <w:rPr>
                <w:rFonts w:ascii="Times New Roman" w:hAnsi="Times New Roman" w:cs="Times New Roman"/>
                <w:sz w:val="24"/>
                <w:szCs w:val="24"/>
              </w:rPr>
            </w:pPr>
            <w:r w:rsidRPr="001B49DC">
              <w:rPr>
                <w:rFonts w:ascii="Times New Roman" w:hAnsi="Times New Roman" w:cs="Times New Roman"/>
                <w:sz w:val="24"/>
                <w:szCs w:val="24"/>
              </w:rPr>
              <w:t xml:space="preserve">Priekšlikums nav ņemts vērā, jo termins “vīza” jau šobrīd attiecas uz jebkuras Šengenas līguma valsts izsniegto vīzu. </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EF63B3" w:rsidRDefault="00EF63B3" w:rsidP="00DB0AC9">
      <w:pPr>
        <w:shd w:val="clear" w:color="auto" w:fill="FFFFFF"/>
        <w:ind w:firstLine="300"/>
        <w:rPr>
          <w:rFonts w:ascii="Arial" w:hAnsi="Arial" w:cs="Arial"/>
        </w:rPr>
      </w:pPr>
    </w:p>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E83373">
            <w:pPr>
              <w:spacing w:after="120"/>
              <w:jc w:val="both"/>
            </w:pPr>
            <w:r w:rsidRPr="00D829E0">
              <w:t>Pilsonības un mi</w:t>
            </w:r>
            <w:r w:rsidR="00E83373">
              <w:t>grācijas lietu pārvalde</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lastRenderedPageBreak/>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r>
      <w:r w:rsidR="002755CA">
        <w:t xml:space="preserve">Sandis </w:t>
      </w:r>
      <w:proofErr w:type="spellStart"/>
      <w:r w:rsidR="002755CA">
        <w:t>Ģirģens</w:t>
      </w:r>
      <w:proofErr w:type="spellEnd"/>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t>Dimitrijs Trofimovs</w:t>
      </w:r>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E5398">
      <w:pPr>
        <w:spacing w:after="120"/>
      </w:pPr>
      <w:proofErr w:type="spellStart"/>
      <w:r w:rsidRPr="00D829E0">
        <w:t>I.Briede</w:t>
      </w:r>
      <w:proofErr w:type="spellEnd"/>
      <w:r w:rsidRPr="00D829E0">
        <w:t xml:space="preserve"> 67219546</w:t>
      </w:r>
    </w:p>
    <w:p w:rsidR="00355B27" w:rsidRPr="00765CB2" w:rsidRDefault="002947DC" w:rsidP="00496C0E">
      <w:pPr>
        <w:tabs>
          <w:tab w:val="left" w:pos="6237"/>
        </w:tabs>
        <w:spacing w:after="120"/>
      </w:pPr>
      <w:hyperlink r:id="rId10" w:history="1">
        <w:r w:rsidR="005E5398" w:rsidRPr="00D829E0">
          <w:rPr>
            <w:rStyle w:val="Hyperlink"/>
          </w:rPr>
          <w:t>ilze.briede@pmlp.gov.lv</w:t>
        </w:r>
      </w:hyperlink>
      <w:r w:rsidR="005E5398" w:rsidRPr="00D829E0">
        <w:t xml:space="preserve"> </w:t>
      </w:r>
    </w:p>
    <w:sectPr w:rsidR="00355B27" w:rsidRPr="00765CB2"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98" w:rsidRDefault="00C01798" w:rsidP="00DB0AC9">
      <w:r>
        <w:separator/>
      </w:r>
    </w:p>
  </w:endnote>
  <w:endnote w:type="continuationSeparator" w:id="0">
    <w:p w:rsidR="00C01798" w:rsidRDefault="00C01798"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1B5" w:rsidRPr="004C6BE8" w:rsidRDefault="003621B5" w:rsidP="005E5398">
    <w:pPr>
      <w:pStyle w:val="Footer"/>
      <w:jc w:val="both"/>
      <w:rPr>
        <w:sz w:val="20"/>
        <w:szCs w:val="20"/>
      </w:rPr>
    </w:pPr>
    <w:r>
      <w:rPr>
        <w:sz w:val="20"/>
        <w:szCs w:val="20"/>
      </w:rPr>
      <w:t>IEMAnot_</w:t>
    </w:r>
    <w:r w:rsidR="00504EA5">
      <w:rPr>
        <w:sz w:val="20"/>
        <w:szCs w:val="20"/>
      </w:rPr>
      <w:t>1</w:t>
    </w:r>
    <w:r w:rsidR="002947DC">
      <w:rPr>
        <w:sz w:val="20"/>
        <w:szCs w:val="20"/>
      </w:rPr>
      <w:t>6</w:t>
    </w:r>
    <w:r w:rsidR="00141C04">
      <w:rPr>
        <w:sz w:val="20"/>
        <w:szCs w:val="20"/>
      </w:rPr>
      <w:t>0719</w:t>
    </w:r>
    <w:r w:rsidR="00501C53">
      <w:rPr>
        <w:sz w:val="20"/>
        <w:szCs w:val="20"/>
      </w:rPr>
      <w:t>;</w:t>
    </w:r>
    <w:r w:rsidR="002F0675">
      <w:rPr>
        <w:sz w:val="20"/>
        <w:szCs w:val="20"/>
      </w:rPr>
      <w:t xml:space="preserve"> Ministru kabineta noteikumu projekta “</w:t>
    </w:r>
    <w:r w:rsidR="00765CB2">
      <w:rPr>
        <w:sz w:val="20"/>
        <w:szCs w:val="20"/>
      </w:rPr>
      <w:t>Grozījumi Ministru kabineta 2010.gada 21</w:t>
    </w:r>
    <w:r w:rsidR="002F0675">
      <w:rPr>
        <w:sz w:val="20"/>
        <w:szCs w:val="20"/>
      </w:rPr>
      <w:t>.j</w:t>
    </w:r>
    <w:r w:rsidR="00765CB2">
      <w:rPr>
        <w:sz w:val="20"/>
        <w:szCs w:val="20"/>
      </w:rPr>
      <w:t>ūnija noteikumos Nr.564</w:t>
    </w:r>
    <w:r w:rsidR="002F0675">
      <w:rPr>
        <w:sz w:val="20"/>
        <w:szCs w:val="20"/>
      </w:rPr>
      <w:t xml:space="preserve"> “</w:t>
    </w:r>
    <w:r w:rsidR="00246787">
      <w:rPr>
        <w:sz w:val="20"/>
        <w:szCs w:val="20"/>
      </w:rPr>
      <w:t>Uzturēšanās atļauju noteikumi</w:t>
    </w:r>
    <w:r w:rsidR="002F0675">
      <w:rPr>
        <w:sz w:val="20"/>
        <w:szCs w:val="20"/>
      </w:rPr>
      <w:t>”</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0E" w:rsidRPr="004C6BE8" w:rsidRDefault="00496C0E" w:rsidP="00496C0E">
    <w:pPr>
      <w:pStyle w:val="Footer"/>
      <w:jc w:val="both"/>
      <w:rPr>
        <w:sz w:val="20"/>
        <w:szCs w:val="20"/>
      </w:rPr>
    </w:pPr>
    <w:r>
      <w:rPr>
        <w:sz w:val="20"/>
        <w:szCs w:val="20"/>
      </w:rPr>
      <w:t>IEMAnot_</w:t>
    </w:r>
    <w:r w:rsidR="00504EA5">
      <w:rPr>
        <w:sz w:val="20"/>
        <w:szCs w:val="20"/>
      </w:rPr>
      <w:t>1</w:t>
    </w:r>
    <w:r w:rsidR="002947DC">
      <w:rPr>
        <w:sz w:val="20"/>
        <w:szCs w:val="20"/>
      </w:rPr>
      <w:t>6</w:t>
    </w:r>
    <w:r w:rsidR="00141C04">
      <w:rPr>
        <w:sz w:val="20"/>
        <w:szCs w:val="20"/>
      </w:rPr>
      <w:t>0719</w:t>
    </w:r>
    <w:r>
      <w:rPr>
        <w:sz w:val="20"/>
        <w:szCs w:val="20"/>
      </w:rPr>
      <w:t>; Ministru kabineta noteikumu projekta “Grozījumi Ministru kabineta 2010.gada 21.jūnija noteikumos Nr.564 “Uzturēšanās atļauju noteikumi”</w:t>
    </w:r>
    <w:r w:rsidRPr="004C6BE8">
      <w:rPr>
        <w:sz w:val="20"/>
        <w:szCs w:val="20"/>
      </w:rPr>
      <w:t>”</w:t>
    </w:r>
    <w:r>
      <w:rPr>
        <w:sz w:val="20"/>
        <w:szCs w:val="20"/>
      </w:rPr>
      <w:t xml:space="preserve"> sākotnējās ietekmes novērtējuma ziņojums (anotācija)</w:t>
    </w:r>
  </w:p>
  <w:p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98" w:rsidRDefault="00C01798" w:rsidP="00DB0AC9">
      <w:r>
        <w:separator/>
      </w:r>
    </w:p>
  </w:footnote>
  <w:footnote w:type="continuationSeparator" w:id="0">
    <w:p w:rsidR="00C01798" w:rsidRDefault="00C01798"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2947DC">
          <w:rPr>
            <w:noProof/>
          </w:rPr>
          <w:t>8</w:t>
        </w:r>
        <w:r>
          <w:rPr>
            <w:noProof/>
          </w:rPr>
          <w:fldChar w:fldCharType="end"/>
        </w:r>
      </w:p>
    </w:sdtContent>
  </w:sdt>
  <w:p w:rsidR="003621B5" w:rsidRDefault="0036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0"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5"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2"/>
  </w:num>
  <w:num w:numId="2">
    <w:abstractNumId w:val="1"/>
  </w:num>
  <w:num w:numId="3">
    <w:abstractNumId w:val="3"/>
  </w:num>
  <w:num w:numId="4">
    <w:abstractNumId w:val="13"/>
  </w:num>
  <w:num w:numId="5">
    <w:abstractNumId w:val="4"/>
  </w:num>
  <w:num w:numId="6">
    <w:abstractNumId w:val="8"/>
  </w:num>
  <w:num w:numId="7">
    <w:abstractNumId w:val="5"/>
  </w:num>
  <w:num w:numId="8">
    <w:abstractNumId w:val="6"/>
  </w:num>
  <w:num w:numId="9">
    <w:abstractNumId w:val="15"/>
  </w:num>
  <w:num w:numId="10">
    <w:abstractNumId w:val="0"/>
  </w:num>
  <w:num w:numId="11">
    <w:abstractNumId w:val="14"/>
  </w:num>
  <w:num w:numId="12">
    <w:abstractNumId w:val="9"/>
  </w:num>
  <w:num w:numId="13">
    <w:abstractNumId w:val="11"/>
  </w:num>
  <w:num w:numId="14">
    <w:abstractNumId w:val="16"/>
  </w:num>
  <w:num w:numId="15">
    <w:abstractNumId w:val="10"/>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56D9C"/>
    <w:rsid w:val="00064A51"/>
    <w:rsid w:val="0006663F"/>
    <w:rsid w:val="00087438"/>
    <w:rsid w:val="000965E7"/>
    <w:rsid w:val="000A4041"/>
    <w:rsid w:val="000B26D1"/>
    <w:rsid w:val="000D42DC"/>
    <w:rsid w:val="00101145"/>
    <w:rsid w:val="00112FC2"/>
    <w:rsid w:val="00113136"/>
    <w:rsid w:val="00132B03"/>
    <w:rsid w:val="00140788"/>
    <w:rsid w:val="00141878"/>
    <w:rsid w:val="00141C04"/>
    <w:rsid w:val="0014679D"/>
    <w:rsid w:val="00160E7E"/>
    <w:rsid w:val="00161255"/>
    <w:rsid w:val="001B49DC"/>
    <w:rsid w:val="001F0609"/>
    <w:rsid w:val="001F20A4"/>
    <w:rsid w:val="00230B64"/>
    <w:rsid w:val="00237BA7"/>
    <w:rsid w:val="00246787"/>
    <w:rsid w:val="0026606C"/>
    <w:rsid w:val="002755CA"/>
    <w:rsid w:val="002947DC"/>
    <w:rsid w:val="002A15A4"/>
    <w:rsid w:val="002A658C"/>
    <w:rsid w:val="002E1D58"/>
    <w:rsid w:val="002E6558"/>
    <w:rsid w:val="002F0675"/>
    <w:rsid w:val="002F7A75"/>
    <w:rsid w:val="00301692"/>
    <w:rsid w:val="00304E63"/>
    <w:rsid w:val="00355B27"/>
    <w:rsid w:val="003621B5"/>
    <w:rsid w:val="00364141"/>
    <w:rsid w:val="00396261"/>
    <w:rsid w:val="003A4B2F"/>
    <w:rsid w:val="003B3BBF"/>
    <w:rsid w:val="003C728C"/>
    <w:rsid w:val="003E2D41"/>
    <w:rsid w:val="004006BB"/>
    <w:rsid w:val="004204AD"/>
    <w:rsid w:val="0042747A"/>
    <w:rsid w:val="00431204"/>
    <w:rsid w:val="00441DDB"/>
    <w:rsid w:val="004669A8"/>
    <w:rsid w:val="00487290"/>
    <w:rsid w:val="00496C0E"/>
    <w:rsid w:val="004B096C"/>
    <w:rsid w:val="004C48C3"/>
    <w:rsid w:val="004D5DDC"/>
    <w:rsid w:val="004D69F7"/>
    <w:rsid w:val="004E4A23"/>
    <w:rsid w:val="004E6766"/>
    <w:rsid w:val="00501C53"/>
    <w:rsid w:val="00504EA5"/>
    <w:rsid w:val="00520F85"/>
    <w:rsid w:val="0052506D"/>
    <w:rsid w:val="00525957"/>
    <w:rsid w:val="00526260"/>
    <w:rsid w:val="00546AB5"/>
    <w:rsid w:val="00554DE8"/>
    <w:rsid w:val="005759BF"/>
    <w:rsid w:val="00582234"/>
    <w:rsid w:val="005962BE"/>
    <w:rsid w:val="005E5398"/>
    <w:rsid w:val="005F6591"/>
    <w:rsid w:val="005F6C79"/>
    <w:rsid w:val="006460FF"/>
    <w:rsid w:val="00684662"/>
    <w:rsid w:val="006929E5"/>
    <w:rsid w:val="00693950"/>
    <w:rsid w:val="006C0B84"/>
    <w:rsid w:val="006E0180"/>
    <w:rsid w:val="006E238E"/>
    <w:rsid w:val="007109A8"/>
    <w:rsid w:val="00710D6D"/>
    <w:rsid w:val="0071545D"/>
    <w:rsid w:val="00715C20"/>
    <w:rsid w:val="0071618E"/>
    <w:rsid w:val="00725818"/>
    <w:rsid w:val="00737528"/>
    <w:rsid w:val="00741C98"/>
    <w:rsid w:val="00752ECD"/>
    <w:rsid w:val="00763B92"/>
    <w:rsid w:val="00765CB2"/>
    <w:rsid w:val="00773406"/>
    <w:rsid w:val="00787EEE"/>
    <w:rsid w:val="007975C8"/>
    <w:rsid w:val="007B223C"/>
    <w:rsid w:val="008518DE"/>
    <w:rsid w:val="00871838"/>
    <w:rsid w:val="00874026"/>
    <w:rsid w:val="00884414"/>
    <w:rsid w:val="008931D5"/>
    <w:rsid w:val="008A591F"/>
    <w:rsid w:val="008A6D67"/>
    <w:rsid w:val="008C6124"/>
    <w:rsid w:val="008F147C"/>
    <w:rsid w:val="0090165A"/>
    <w:rsid w:val="00910D5A"/>
    <w:rsid w:val="00924B1F"/>
    <w:rsid w:val="00926F5A"/>
    <w:rsid w:val="00950F7F"/>
    <w:rsid w:val="00964417"/>
    <w:rsid w:val="0098685A"/>
    <w:rsid w:val="00A21F18"/>
    <w:rsid w:val="00A22A8F"/>
    <w:rsid w:val="00A26BC0"/>
    <w:rsid w:val="00A47EE3"/>
    <w:rsid w:val="00A543E3"/>
    <w:rsid w:val="00A60EA9"/>
    <w:rsid w:val="00A62761"/>
    <w:rsid w:val="00A75F0D"/>
    <w:rsid w:val="00A91764"/>
    <w:rsid w:val="00AA69CB"/>
    <w:rsid w:val="00AF0612"/>
    <w:rsid w:val="00AF3F05"/>
    <w:rsid w:val="00B06B81"/>
    <w:rsid w:val="00B11767"/>
    <w:rsid w:val="00B276D0"/>
    <w:rsid w:val="00B724F7"/>
    <w:rsid w:val="00B90A3E"/>
    <w:rsid w:val="00BD14ED"/>
    <w:rsid w:val="00BE5367"/>
    <w:rsid w:val="00BF3BB4"/>
    <w:rsid w:val="00C01798"/>
    <w:rsid w:val="00C3042F"/>
    <w:rsid w:val="00C3093C"/>
    <w:rsid w:val="00C44ABC"/>
    <w:rsid w:val="00C52400"/>
    <w:rsid w:val="00C60E8A"/>
    <w:rsid w:val="00C676C4"/>
    <w:rsid w:val="00C73443"/>
    <w:rsid w:val="00CA45A1"/>
    <w:rsid w:val="00CB4948"/>
    <w:rsid w:val="00CB6C2A"/>
    <w:rsid w:val="00CC031C"/>
    <w:rsid w:val="00CC5972"/>
    <w:rsid w:val="00D02D0A"/>
    <w:rsid w:val="00D0529D"/>
    <w:rsid w:val="00D070F5"/>
    <w:rsid w:val="00D12657"/>
    <w:rsid w:val="00D22A9C"/>
    <w:rsid w:val="00D35FA7"/>
    <w:rsid w:val="00D63C16"/>
    <w:rsid w:val="00DA64D8"/>
    <w:rsid w:val="00DB0AC9"/>
    <w:rsid w:val="00DB54C9"/>
    <w:rsid w:val="00DF0C21"/>
    <w:rsid w:val="00E07C1A"/>
    <w:rsid w:val="00E324C1"/>
    <w:rsid w:val="00E50B38"/>
    <w:rsid w:val="00E53360"/>
    <w:rsid w:val="00E57469"/>
    <w:rsid w:val="00E74017"/>
    <w:rsid w:val="00E83373"/>
    <w:rsid w:val="00E85342"/>
    <w:rsid w:val="00E969B0"/>
    <w:rsid w:val="00EB7E4D"/>
    <w:rsid w:val="00EC02C7"/>
    <w:rsid w:val="00ED55E8"/>
    <w:rsid w:val="00EF63B3"/>
    <w:rsid w:val="00F213B0"/>
    <w:rsid w:val="00F25E0D"/>
    <w:rsid w:val="00F62B8F"/>
    <w:rsid w:val="00F7405F"/>
    <w:rsid w:val="00FC0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9341D352AA4644B043EC1CF0E318D2"/>
        <w:category>
          <w:name w:val="General"/>
          <w:gallery w:val="placeholder"/>
        </w:category>
        <w:types>
          <w:type w:val="bbPlcHdr"/>
        </w:types>
        <w:behaviors>
          <w:behavior w:val="content"/>
        </w:behaviors>
        <w:guid w:val="{3AA3F0AF-AEB0-4364-93D0-025EA79C2A30}"/>
      </w:docPartPr>
      <w:docPartBody>
        <w:p w:rsidR="00081CC7" w:rsidRDefault="0082616C" w:rsidP="0082616C">
          <w:pPr>
            <w:pStyle w:val="D59341D352AA4644B043EC1CF0E318D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4F7288"/>
    <w:rsid w:val="00530C7D"/>
    <w:rsid w:val="0082616C"/>
    <w:rsid w:val="00BC420A"/>
    <w:rsid w:val="00BD2801"/>
    <w:rsid w:val="00F8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6920F-4340-43E4-B05D-448D9166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9705</Words>
  <Characters>5533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 Briede</cp:lastModifiedBy>
  <cp:revision>6</cp:revision>
  <cp:lastPrinted>2019-01-24T12:56:00Z</cp:lastPrinted>
  <dcterms:created xsi:type="dcterms:W3CDTF">2019-06-20T06:28:00Z</dcterms:created>
  <dcterms:modified xsi:type="dcterms:W3CDTF">2019-07-16T07:43:00Z</dcterms:modified>
</cp:coreProperties>
</file>