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32082" w14:textId="3A9BFC7D" w:rsidR="00F80409" w:rsidRPr="00FF77F9" w:rsidRDefault="00F80409" w:rsidP="009C2487">
      <w:pPr>
        <w:jc w:val="center"/>
        <w:rPr>
          <w:b/>
        </w:rPr>
      </w:pPr>
      <w:r w:rsidRPr="00FF77F9">
        <w:rPr>
          <w:b/>
        </w:rPr>
        <w:t>Informatīvais ziņojums</w:t>
      </w:r>
    </w:p>
    <w:p w14:paraId="21FE55DB" w14:textId="625DA8CB" w:rsidR="009C2487" w:rsidRPr="00FF77F9" w:rsidRDefault="00F45049" w:rsidP="00F94CFF">
      <w:pPr>
        <w:jc w:val="center"/>
        <w:rPr>
          <w:b/>
        </w:rPr>
      </w:pPr>
      <w:r w:rsidRPr="00FF77F9">
        <w:rPr>
          <w:b/>
        </w:rPr>
        <w:t>„</w:t>
      </w:r>
      <w:r w:rsidR="00F94CFF" w:rsidRPr="00FF77F9">
        <w:rPr>
          <w:b/>
        </w:rPr>
        <w:t>Par valsts universitātes izvēli tiesībaizsardzības iestāžu speciālistu sagatavošan</w:t>
      </w:r>
      <w:r w:rsidR="00D84824" w:rsidRPr="00FF77F9">
        <w:rPr>
          <w:b/>
        </w:rPr>
        <w:t>ai un atbilstoša normatīvā regulējuma izstrādes nepieciešamību”</w:t>
      </w:r>
    </w:p>
    <w:p w14:paraId="14FFA043" w14:textId="04DDC641" w:rsidR="00123983" w:rsidRPr="00FF77F9" w:rsidRDefault="00123983" w:rsidP="009C2487">
      <w:pPr>
        <w:jc w:val="center"/>
        <w:rPr>
          <w:b/>
          <w:i/>
        </w:rPr>
      </w:pPr>
    </w:p>
    <w:p w14:paraId="32DA1BC4" w14:textId="3E215587" w:rsidR="00DB65CF" w:rsidRPr="00393A13" w:rsidRDefault="00493B88" w:rsidP="00F47652">
      <w:pPr>
        <w:jc w:val="center"/>
        <w:rPr>
          <w:i/>
        </w:rPr>
      </w:pPr>
      <w:r w:rsidRPr="00FF77F9">
        <w:rPr>
          <w:b/>
        </w:rPr>
        <w:t>Ievads</w:t>
      </w:r>
      <w:r w:rsidR="00DB65CF" w:rsidRPr="00FF77F9">
        <w:rPr>
          <w:i/>
          <w:shd w:val="clear" w:color="auto" w:fill="FFFFFF"/>
        </w:rPr>
        <w:t> </w:t>
      </w:r>
    </w:p>
    <w:p w14:paraId="4AE8FB95" w14:textId="1DBEC956" w:rsidR="00D84824" w:rsidRPr="00FF77F9" w:rsidRDefault="007B2B97" w:rsidP="00F47652">
      <w:pPr>
        <w:pStyle w:val="liknoteik"/>
        <w:spacing w:before="0" w:beforeAutospacing="0" w:after="0" w:afterAutospacing="0"/>
        <w:jc w:val="both"/>
      </w:pPr>
      <w:r w:rsidRPr="00393A13">
        <w:tab/>
      </w:r>
      <w:r w:rsidR="009C2487" w:rsidRPr="00FF77F9">
        <w:t xml:space="preserve">Informatīvais </w:t>
      </w:r>
      <w:r w:rsidR="00123983" w:rsidRPr="00FF77F9">
        <w:t>ziņojums</w:t>
      </w:r>
      <w:r w:rsidR="00245F13" w:rsidRPr="00FF77F9">
        <w:t xml:space="preserve"> </w:t>
      </w:r>
      <w:r w:rsidR="00F94CFF" w:rsidRPr="00FF77F9">
        <w:t>„Par valsts universitātes izvēli tiesībaizsardzības iestāžu speciālistu sagatavošan</w:t>
      </w:r>
      <w:r w:rsidR="00D84824" w:rsidRPr="00FF77F9">
        <w:t>ai un atbilstoša normatīvā regulējuma izstrādes nepieciešamību</w:t>
      </w:r>
      <w:r w:rsidR="00F94CFF" w:rsidRPr="00FF77F9">
        <w:t xml:space="preserve">” </w:t>
      </w:r>
      <w:r w:rsidR="00245F13" w:rsidRPr="00FF77F9">
        <w:t>(turpmāk–</w:t>
      </w:r>
      <w:r w:rsidR="00F652B9" w:rsidRPr="00FF77F9">
        <w:t>ziņojums</w:t>
      </w:r>
      <w:r w:rsidR="00245F13" w:rsidRPr="00FF77F9">
        <w:t>)</w:t>
      </w:r>
      <w:r w:rsidR="00123983" w:rsidRPr="00FF77F9">
        <w:t xml:space="preserve"> sagatavots</w:t>
      </w:r>
      <w:r w:rsidR="007E0D65" w:rsidRPr="00FF77F9">
        <w:t>, lai izpildītu</w:t>
      </w:r>
      <w:r w:rsidR="00F94CFF" w:rsidRPr="00FF77F9">
        <w:t xml:space="preserve"> Ministru kabineta 2019</w:t>
      </w:r>
      <w:r w:rsidR="00F652B9" w:rsidRPr="00FF77F9">
        <w:t xml:space="preserve">. gada </w:t>
      </w:r>
      <w:proofErr w:type="gramStart"/>
      <w:r w:rsidR="003810BC" w:rsidRPr="00FF77F9">
        <w:t>7.maija</w:t>
      </w:r>
      <w:proofErr w:type="gramEnd"/>
      <w:r w:rsidR="00F652B9" w:rsidRPr="00FF77F9">
        <w:t xml:space="preserve"> </w:t>
      </w:r>
      <w:r w:rsidR="00D84824" w:rsidRPr="00FF77F9">
        <w:t xml:space="preserve">rīkojuma Nr.220 “Par konceptuālo ziņojumu “Par tiesībaizsardzības iestāžu amatpersonu izglītības sistēmas pilnveidi”” 3. punktā doto uzdevumu  </w:t>
      </w:r>
      <w:r w:rsidR="008C2C9A" w:rsidRPr="00FF77F9">
        <w:t>–</w:t>
      </w:r>
      <w:r w:rsidR="00F652B9" w:rsidRPr="00FF77F9">
        <w:t xml:space="preserve"> </w:t>
      </w:r>
      <w:r w:rsidR="00493B88" w:rsidRPr="00FF77F9">
        <w:t>Iekšlietu ministrijai kopīgi ar Izglītības un zinātnes ministriju sagatavot un līdz 2019. gada 1.septembrim iesniegt noteiktā kārtībā Ministru kabinetā informatīvo ziņojumu par konkrētas valsts universitātes izvēli un atbilstoša normatīvā regulējuma izstrādes nepieciešamību.</w:t>
      </w:r>
    </w:p>
    <w:p w14:paraId="3C9DB6A7" w14:textId="574DA7D7" w:rsidR="00F42B87" w:rsidRPr="00FF77F9" w:rsidRDefault="00D84824" w:rsidP="00F47652">
      <w:pPr>
        <w:pStyle w:val="liknoteik"/>
        <w:spacing w:before="0" w:beforeAutospacing="0" w:after="0" w:afterAutospacing="0"/>
        <w:jc w:val="both"/>
      </w:pPr>
      <w:r w:rsidRPr="00FF77F9">
        <w:t xml:space="preserve">      </w:t>
      </w:r>
      <w:r w:rsidR="00DB3B79" w:rsidRPr="00FF77F9">
        <w:t xml:space="preserve">Ziņojums sniedz </w:t>
      </w:r>
      <w:r w:rsidR="00F94CFF" w:rsidRPr="00FF77F9">
        <w:t>pamatojumu ilgtermiņa sadarbības partnera (valsts universitātes) izvēlē speciālistu sagatavošan</w:t>
      </w:r>
      <w:r w:rsidRPr="00FF77F9">
        <w:t>ai</w:t>
      </w:r>
      <w:r w:rsidR="00F94CFF" w:rsidRPr="00FF77F9">
        <w:t xml:space="preserve"> tiesībaizsardzības iestāžu vajadzībām</w:t>
      </w:r>
      <w:r w:rsidR="00F47652" w:rsidRPr="00FF77F9">
        <w:t>, kā arī satur informāciju par</w:t>
      </w:r>
      <w:r w:rsidR="00DB3B79" w:rsidRPr="00FF77F9">
        <w:t xml:space="preserve"> turpmāk plānotajiem </w:t>
      </w:r>
      <w:r w:rsidR="00F47652" w:rsidRPr="00FF77F9">
        <w:t>pasākumiem un atbilstoša normatīvā regulējuma izstrādes nepieciešamību</w:t>
      </w:r>
      <w:r w:rsidR="00DB3B79" w:rsidRPr="00FF77F9">
        <w:t xml:space="preserve">. </w:t>
      </w:r>
    </w:p>
    <w:p w14:paraId="4E6DD853" w14:textId="74EA369D" w:rsidR="00123983" w:rsidRPr="00FF77F9" w:rsidRDefault="00DB3B79" w:rsidP="00D84824">
      <w:pPr>
        <w:ind w:firstLine="720"/>
        <w:jc w:val="both"/>
      </w:pPr>
      <w:r w:rsidRPr="00FF77F9">
        <w:t>Ziņojumu</w:t>
      </w:r>
      <w:r w:rsidR="00C15574" w:rsidRPr="00FF77F9">
        <w:t xml:space="preserve"> sagat</w:t>
      </w:r>
      <w:r w:rsidR="005F702A" w:rsidRPr="00FF77F9">
        <w:t>a</w:t>
      </w:r>
      <w:r w:rsidR="00C15574" w:rsidRPr="00FF77F9">
        <w:t xml:space="preserve">vojusi </w:t>
      </w:r>
      <w:r w:rsidR="00F94CFF" w:rsidRPr="00FF77F9">
        <w:t xml:space="preserve">Iekšlietu ministrija sadarbībā ar </w:t>
      </w:r>
      <w:r w:rsidR="00123983" w:rsidRPr="00FF77F9">
        <w:t>I</w:t>
      </w:r>
      <w:r w:rsidR="00F94CFF" w:rsidRPr="00FF77F9">
        <w:t>zglītības un zinātnes ministriju</w:t>
      </w:r>
      <w:r w:rsidR="001F74A6" w:rsidRPr="00FF77F9">
        <w:t>.</w:t>
      </w:r>
    </w:p>
    <w:p w14:paraId="0E986178" w14:textId="77777777" w:rsidR="004608D1" w:rsidRPr="00FF77F9" w:rsidRDefault="004608D1" w:rsidP="00FD1504">
      <w:pPr>
        <w:jc w:val="center"/>
        <w:rPr>
          <w:b/>
        </w:rPr>
      </w:pPr>
    </w:p>
    <w:p w14:paraId="57E4ED1E" w14:textId="1CEC3F3A" w:rsidR="001F74A6" w:rsidRPr="00FF77F9" w:rsidRDefault="00565998" w:rsidP="003645B6">
      <w:pPr>
        <w:pStyle w:val="ListParagraph"/>
        <w:numPr>
          <w:ilvl w:val="0"/>
          <w:numId w:val="1"/>
        </w:numPr>
        <w:jc w:val="center"/>
        <w:rPr>
          <w:b/>
        </w:rPr>
      </w:pPr>
      <w:r w:rsidRPr="00FF77F9">
        <w:rPr>
          <w:b/>
        </w:rPr>
        <w:t>Situācijas raksturojums</w:t>
      </w:r>
    </w:p>
    <w:p w14:paraId="22BE6E50" w14:textId="0AFEBA97" w:rsidR="001F74A6" w:rsidRPr="00FF77F9" w:rsidRDefault="001F74A6" w:rsidP="001F74A6">
      <w:pPr>
        <w:jc w:val="center"/>
        <w:rPr>
          <w:b/>
        </w:rPr>
      </w:pPr>
    </w:p>
    <w:p w14:paraId="16B7243A" w14:textId="229DF2E3" w:rsidR="00B16CF9" w:rsidRPr="00FF77F9" w:rsidRDefault="00B16CF9" w:rsidP="00B16CF9">
      <w:pPr>
        <w:ind w:firstLine="720"/>
        <w:jc w:val="both"/>
      </w:pPr>
      <w:r w:rsidRPr="00FF77F9">
        <w:t>Pēc Latvijas Policijas akadēmijas (turpm</w:t>
      </w:r>
      <w:r w:rsidR="008C2C9A" w:rsidRPr="00FF77F9">
        <w:t>āk–</w:t>
      </w:r>
      <w:r w:rsidR="00DE5C61" w:rsidRPr="00FF77F9">
        <w:t xml:space="preserve">LPA) likvidēšanas </w:t>
      </w:r>
      <w:proofErr w:type="gramStart"/>
      <w:r w:rsidR="00DE5C61" w:rsidRPr="00FF77F9">
        <w:t>2010.gadā</w:t>
      </w:r>
      <w:proofErr w:type="gramEnd"/>
      <w:r w:rsidR="00DE5C61" w:rsidRPr="00FF77F9">
        <w:t xml:space="preserve"> un </w:t>
      </w:r>
      <w:r w:rsidR="0031400D" w:rsidRPr="00FF77F9">
        <w:t xml:space="preserve">studiju pabeigšanas </w:t>
      </w:r>
      <w:r w:rsidR="0087677C" w:rsidRPr="00FF77F9">
        <w:t xml:space="preserve">procesa noslēguma </w:t>
      </w:r>
      <w:r w:rsidR="00115451" w:rsidRPr="00FF77F9">
        <w:t xml:space="preserve">2013.gadā </w:t>
      </w:r>
      <w:r w:rsidR="00DE5C61" w:rsidRPr="00FF77F9">
        <w:t xml:space="preserve">sadarbība ar </w:t>
      </w:r>
      <w:r w:rsidR="00D84824" w:rsidRPr="00FF77F9">
        <w:t>Latvijas Universitāti (turpmāk–</w:t>
      </w:r>
      <w:r w:rsidR="00DE5C61" w:rsidRPr="00FF77F9">
        <w:t>LU</w:t>
      </w:r>
      <w:r w:rsidR="00D84824" w:rsidRPr="00FF77F9">
        <w:t>)</w:t>
      </w:r>
      <w:r w:rsidR="00DE5C61" w:rsidRPr="00FF77F9">
        <w:t xml:space="preserve"> tika pārtraukta.</w:t>
      </w:r>
    </w:p>
    <w:p w14:paraId="4E65879C" w14:textId="4638C092" w:rsidR="003168D5" w:rsidRPr="00FF77F9" w:rsidRDefault="003168D5" w:rsidP="00F47652">
      <w:pPr>
        <w:jc w:val="both"/>
        <w:rPr>
          <w:i/>
        </w:rPr>
      </w:pPr>
      <w:r w:rsidRPr="00FF77F9">
        <w:t xml:space="preserve">          </w:t>
      </w:r>
      <w:r w:rsidR="00960CB0" w:rsidRPr="00FF77F9">
        <w:t xml:space="preserve">Kopš </w:t>
      </w:r>
      <w:proofErr w:type="gramStart"/>
      <w:r w:rsidR="00960CB0" w:rsidRPr="00FF77F9">
        <w:t>2011.gada</w:t>
      </w:r>
      <w:proofErr w:type="gramEnd"/>
      <w:r w:rsidR="00DE5C61" w:rsidRPr="00FF77F9">
        <w:t xml:space="preserve"> </w:t>
      </w:r>
      <w:r w:rsidR="00960CB0" w:rsidRPr="00FF77F9">
        <w:t xml:space="preserve">Valsts policijas </w:t>
      </w:r>
      <w:r w:rsidR="00D84824" w:rsidRPr="00FF77F9">
        <w:t xml:space="preserve">vecākie </w:t>
      </w:r>
      <w:r w:rsidR="00960CB0" w:rsidRPr="00FF77F9">
        <w:t xml:space="preserve">virsnieki amatam nepieciešamo otrā līmeņa profesionālo augstāko izglītību iegūst Rīgas Stradiņa universitātē (turpmāk–RSU), kura vairākkārtēji </w:t>
      </w:r>
      <w:r w:rsidR="00DE5C61" w:rsidRPr="00FF77F9">
        <w:t>uzvarēja</w:t>
      </w:r>
      <w:r w:rsidR="00960CB0" w:rsidRPr="00FF77F9">
        <w:t xml:space="preserve"> </w:t>
      </w:r>
      <w:r w:rsidR="00D84824" w:rsidRPr="00FF77F9">
        <w:t xml:space="preserve">Iekšlietu ministrijas (turpmāk–IeM) </w:t>
      </w:r>
      <w:r w:rsidR="00960CB0" w:rsidRPr="00FF77F9">
        <w:t>organizēt</w:t>
      </w:r>
      <w:r w:rsidR="00DE5C61" w:rsidRPr="00FF77F9">
        <w:t>os</w:t>
      </w:r>
      <w:r w:rsidR="00960CB0" w:rsidRPr="00FF77F9">
        <w:t xml:space="preserve"> iepirkum</w:t>
      </w:r>
      <w:r w:rsidR="00DE5C61" w:rsidRPr="00FF77F9">
        <w:t>us, piedāvājot zemāko pakalpojuma cenu</w:t>
      </w:r>
      <w:r w:rsidRPr="00FF77F9">
        <w:t xml:space="preserve"> (a</w:t>
      </w:r>
      <w:r w:rsidR="00D84824" w:rsidRPr="00FF77F9">
        <w:t xml:space="preserve">tbilstoši Ministru kabineta </w:t>
      </w:r>
      <w:r w:rsidRPr="00FF77F9">
        <w:t xml:space="preserve">2010.gada 16.marta noteikumu Nr.257 “Noteikumi par kārtību, kādā Iekšlietu ministrijas sistēmas iestāžu un Ieslodzījuma vietu pārvaldes amatpersonas ar speciālajām dienesta pakāpēm tiek nosūtītas izglītības iegūšanai, kā arī mācību izdevumu segšanas un atmaksāšanas kārtību” 18.punktam – ja amatpersona izglītības iegūšanai nosūtīta uz šo noteikumu 3.3.apakšpunktā minēto izglītības iestādi [uz augstskolu – otrā līmeņa profesionālās augstākās izglītības ieguvei], izglītības iestādei piešķiramā finansējuma apmēru nosaka, </w:t>
      </w:r>
      <w:r w:rsidRPr="00FF77F9">
        <w:rPr>
          <w:i/>
        </w:rPr>
        <w:t>ņemot vērā attiecīgās izglītības programmas īstenošanas faktiskās izmaksas, bet ne lielākā apmērā, kā noteikts saskaņā ar normatīvajiem aktiem par kārtību, kādā augstskolas un koledžas tiek finansētas no valsts budžeta līdzekļiem</w:t>
      </w:r>
      <w:r w:rsidRPr="00FF77F9">
        <w:t>.)</w:t>
      </w:r>
    </w:p>
    <w:p w14:paraId="1DFB4A04" w14:textId="521904ED" w:rsidR="003168D5" w:rsidRPr="00FF77F9" w:rsidRDefault="00EF1EF0" w:rsidP="00C82402">
      <w:pPr>
        <w:ind w:firstLine="709"/>
        <w:jc w:val="both"/>
      </w:pPr>
      <w:proofErr w:type="gramStart"/>
      <w:r w:rsidRPr="00FF77F9">
        <w:t>2019.gada</w:t>
      </w:r>
      <w:proofErr w:type="gramEnd"/>
      <w:r w:rsidRPr="00FF77F9">
        <w:t xml:space="preserve">  </w:t>
      </w:r>
      <w:r w:rsidR="003810BC" w:rsidRPr="00FF77F9">
        <w:t xml:space="preserve">7.maijā Ministru kabinets </w:t>
      </w:r>
      <w:r w:rsidR="00DE5C61" w:rsidRPr="00FF77F9">
        <w:t xml:space="preserve">ar rīkojumu Nr.220 “Par konceptuālo ziņojumu </w:t>
      </w:r>
      <w:r w:rsidR="003168D5" w:rsidRPr="00FF77F9">
        <w:t>“</w:t>
      </w:r>
      <w:r w:rsidR="00DE5C61" w:rsidRPr="00FF77F9">
        <w:t>Par tiesībaizsardzības iestāžu amatpersonu izglītības sistēmas pilnveidi</w:t>
      </w:r>
      <w:r w:rsidR="003168D5" w:rsidRPr="00FF77F9">
        <w:t>”</w:t>
      </w:r>
      <w:r w:rsidR="00DE5C61" w:rsidRPr="00FF77F9">
        <w:t xml:space="preserve">”  </w:t>
      </w:r>
      <w:r w:rsidRPr="00FF77F9">
        <w:t xml:space="preserve">atbalstīja </w:t>
      </w:r>
      <w:r w:rsidR="003168D5" w:rsidRPr="00FF77F9">
        <w:t>Iekšlietu ministrijas vadītās starpinstitucionālās darba grupas</w:t>
      </w:r>
      <w:r w:rsidR="003168D5" w:rsidRPr="00393A13">
        <w:rPr>
          <w:rStyle w:val="FootnoteReference"/>
        </w:rPr>
        <w:footnoteReference w:id="1"/>
      </w:r>
      <w:r w:rsidR="003168D5" w:rsidRPr="00393A13">
        <w:t xml:space="preserve">, </w:t>
      </w:r>
      <w:r w:rsidR="003168D5" w:rsidRPr="00FF77F9">
        <w:t xml:space="preserve">kurā tika iekļauti pārstāvji no vadošajām Latvijas tiesībaizsardzības iestādēm (turpmāk–darba grupa), </w:t>
      </w:r>
      <w:r w:rsidR="007754C0" w:rsidRPr="00FF77F9">
        <w:t>piedāvāto</w:t>
      </w:r>
      <w:r w:rsidRPr="00FF77F9">
        <w:t xml:space="preserve">  risinājumu, </w:t>
      </w:r>
      <w:r w:rsidR="003168D5" w:rsidRPr="00FF77F9">
        <w:t xml:space="preserve">kas </w:t>
      </w:r>
      <w:r w:rsidRPr="00FF77F9">
        <w:t>paredz speciālistu sagatavošanai tiesībaizsardzības iestāžu vajadzībām jaunas struktūrvienības izveidi kādā no valsts universitātēm.</w:t>
      </w:r>
    </w:p>
    <w:p w14:paraId="417DC335" w14:textId="79B116C4" w:rsidR="00C82402" w:rsidRPr="00FF77F9" w:rsidRDefault="007754C0" w:rsidP="00C82402">
      <w:pPr>
        <w:ind w:firstLine="709"/>
        <w:jc w:val="both"/>
      </w:pPr>
      <w:r w:rsidRPr="00FF77F9">
        <w:t>Tādējādi valdība ir pamatoti lēmusi, ka augstākās izglītības iestādes izvēlē policija</w:t>
      </w:r>
      <w:r w:rsidR="000F0DC1" w:rsidRPr="00FF77F9">
        <w:t xml:space="preserve">s vecāko virsnieku sagatavošanā </w:t>
      </w:r>
      <w:r w:rsidRPr="00FF77F9">
        <w:t xml:space="preserve">turpmāk nav piemērojamas </w:t>
      </w:r>
      <w:r w:rsidR="003168D5" w:rsidRPr="00FF77F9">
        <w:t>p</w:t>
      </w:r>
      <w:r w:rsidRPr="00FF77F9">
        <w:t>ublisko iepirkum</w:t>
      </w:r>
      <w:r w:rsidR="003168D5" w:rsidRPr="00FF77F9">
        <w:t>u regulējošie normatīvie akti, ievērojot, ka</w:t>
      </w:r>
      <w:r w:rsidRPr="00FF77F9">
        <w:t xml:space="preserve"> tas var negatīvi ietekmēt </w:t>
      </w:r>
      <w:r w:rsidR="000F0DC1" w:rsidRPr="00FF77F9">
        <w:t xml:space="preserve">studiju nepārtrauktību, studiju rezultātu kvalitāti un </w:t>
      </w:r>
      <w:r w:rsidRPr="00FF77F9">
        <w:t>valsts ie</w:t>
      </w:r>
      <w:r w:rsidR="00C82402" w:rsidRPr="00FF77F9">
        <w:t>kšējo drošību</w:t>
      </w:r>
      <w:r w:rsidR="000F0DC1" w:rsidRPr="00FF77F9">
        <w:t xml:space="preserve"> kopumā</w:t>
      </w:r>
      <w:r w:rsidR="00C82402" w:rsidRPr="00FF77F9">
        <w:t>. Konkursa kārtībā izraudzītais sadarbības partneris pēc līguma darbības beigām un jauna konkursa rīkošanas gadījumā atkarībā no iepirkuma rezultātiem var mainīties, zūdot sadarbības un studiju pēctecīgumam. Iepirkuma rezultāta apstrīdēšanas gadījumā pastāv augsta tiesvedības risku varbūtība, kas var apdraudēt izglītības pakalpojuma saņemšanas savlaicīgumu un nepārtrauktību. Vienlaikus pasūtījuma nepastāvība, ilgtspējas apdraudējums un nākotnes neskaidrība var kalpot par pamatotu iemeslu ārējiem ekspertiem sniegt negatīvu vērtējumu kārtējā studiju virzienu akreditācijā.</w:t>
      </w:r>
    </w:p>
    <w:p w14:paraId="666CD6E9" w14:textId="558AD450" w:rsidR="003862C2" w:rsidRPr="00FF77F9" w:rsidRDefault="00EF1EF0" w:rsidP="0087677C">
      <w:pPr>
        <w:ind w:firstLine="709"/>
        <w:jc w:val="both"/>
      </w:pPr>
      <w:r w:rsidRPr="00FF77F9">
        <w:lastRenderedPageBreak/>
        <w:t xml:space="preserve"> </w:t>
      </w:r>
      <w:r w:rsidR="003168D5" w:rsidRPr="00FF77F9">
        <w:t>D</w:t>
      </w:r>
      <w:r w:rsidR="001F535A" w:rsidRPr="00FF77F9">
        <w:t>arba grupa</w:t>
      </w:r>
      <w:r w:rsidR="0084695C" w:rsidRPr="00FF77F9">
        <w:t>,</w:t>
      </w:r>
      <w:r w:rsidR="001F535A" w:rsidRPr="00FF77F9">
        <w:t xml:space="preserve"> </w:t>
      </w:r>
      <w:r w:rsidR="00A12D00" w:rsidRPr="00FF77F9">
        <w:t>apzinoties savu rīcības brīvību izvirzīt izglītības pakalpojuma sniedzējam konkrētas prasības, kādas uzskata par būtiskām, lai tiktu saņemts kvalitatīvs pakalpojums</w:t>
      </w:r>
      <w:r w:rsidR="00802237" w:rsidRPr="00FF77F9">
        <w:t>,</w:t>
      </w:r>
      <w:r w:rsidR="00A12D00" w:rsidRPr="00FF77F9">
        <w:t xml:space="preserve"> </w:t>
      </w:r>
      <w:r w:rsidR="001F535A" w:rsidRPr="00FF77F9">
        <w:t>vienojās par to, ka v</w:t>
      </w:r>
      <w:r w:rsidR="000D4B5D" w:rsidRPr="00FF77F9">
        <w:t xml:space="preserve">ecāko speciālistu sagatavošanu valsts pārvaldes vajadzībām, no kuru profesionālisma un darba izpildes kvalitātes lielā mērā ir atkarīga </w:t>
      </w:r>
      <w:r w:rsidR="00EF124B" w:rsidRPr="00FF77F9">
        <w:t xml:space="preserve">Latvijas </w:t>
      </w:r>
      <w:r w:rsidR="001F535A" w:rsidRPr="00FF77F9">
        <w:t xml:space="preserve">sabiedrības </w:t>
      </w:r>
      <w:r w:rsidR="000D4B5D" w:rsidRPr="00FF77F9">
        <w:t>drošība</w:t>
      </w:r>
      <w:r w:rsidR="00DC58EB" w:rsidRPr="00FF77F9">
        <w:t xml:space="preserve">, </w:t>
      </w:r>
      <w:r w:rsidR="007A1FD4" w:rsidRPr="00FF77F9">
        <w:t xml:space="preserve">ilgtermiņā </w:t>
      </w:r>
      <w:r w:rsidR="00DC58EB" w:rsidRPr="00FF77F9">
        <w:t xml:space="preserve">ir īstenojama </w:t>
      </w:r>
      <w:r w:rsidR="007A1FD4" w:rsidRPr="00FF77F9">
        <w:t xml:space="preserve">tikai </w:t>
      </w:r>
      <w:r w:rsidR="00DC58EB" w:rsidRPr="00FF77F9">
        <w:rPr>
          <w:b/>
        </w:rPr>
        <w:t>vienas</w:t>
      </w:r>
      <w:r w:rsidR="007A1FD4" w:rsidRPr="00FF77F9">
        <w:rPr>
          <w:b/>
        </w:rPr>
        <w:t xml:space="preserve"> konkrētas valsts dibinātas universitātes</w:t>
      </w:r>
      <w:r w:rsidR="007A1FD4" w:rsidRPr="00FF77F9">
        <w:t xml:space="preserve"> ietvaros</w:t>
      </w:r>
      <w:r w:rsidR="003862C2" w:rsidRPr="00FF77F9">
        <w:t>:</w:t>
      </w:r>
    </w:p>
    <w:p w14:paraId="2866CA7C" w14:textId="0550A128" w:rsidR="003862C2" w:rsidRPr="00FF77F9" w:rsidRDefault="00EF1EF0" w:rsidP="003645B6">
      <w:pPr>
        <w:pStyle w:val="ListParagraph"/>
        <w:numPr>
          <w:ilvl w:val="0"/>
          <w:numId w:val="2"/>
        </w:numPr>
        <w:jc w:val="both"/>
      </w:pPr>
      <w:r w:rsidRPr="00FF77F9">
        <w:t xml:space="preserve">kura </w:t>
      </w:r>
      <w:r w:rsidR="007A1FD4" w:rsidRPr="00FF77F9">
        <w:t xml:space="preserve">sniedz stabilu un garantētu studiju kvalitāti </w:t>
      </w:r>
      <w:r w:rsidR="00A80DFE" w:rsidRPr="00FF77F9">
        <w:t xml:space="preserve">un atrodas </w:t>
      </w:r>
      <w:r w:rsidR="007A1FD4" w:rsidRPr="00FF77F9">
        <w:t>valsts galvaspilsētā</w:t>
      </w:r>
      <w:r w:rsidR="003862C2" w:rsidRPr="00FF77F9">
        <w:t>,</w:t>
      </w:r>
    </w:p>
    <w:p w14:paraId="4C6BB97D" w14:textId="4A5D0A28" w:rsidR="003862C2" w:rsidRPr="00FF77F9" w:rsidRDefault="00EF1EF0" w:rsidP="003645B6">
      <w:pPr>
        <w:pStyle w:val="ListParagraph"/>
        <w:numPr>
          <w:ilvl w:val="0"/>
          <w:numId w:val="2"/>
        </w:numPr>
        <w:jc w:val="both"/>
      </w:pPr>
      <w:r w:rsidRPr="00FF77F9">
        <w:t xml:space="preserve">kurai </w:t>
      </w:r>
      <w:r w:rsidR="003862C2" w:rsidRPr="00FF77F9">
        <w:t xml:space="preserve">ir augsts akadēmiskais un zinātniskais potenciāls </w:t>
      </w:r>
      <w:r w:rsidR="00A80DFE" w:rsidRPr="00FF77F9">
        <w:t xml:space="preserve">tiesībaizsardzības </w:t>
      </w:r>
      <w:r w:rsidR="003862C2" w:rsidRPr="00FF77F9">
        <w:t>nozarei aktuālajā stratēģiskajā specializācijā;</w:t>
      </w:r>
    </w:p>
    <w:p w14:paraId="38AB4C66" w14:textId="336B221C" w:rsidR="00DC58EB" w:rsidRPr="00FF77F9" w:rsidRDefault="00EF1EF0" w:rsidP="003645B6">
      <w:pPr>
        <w:pStyle w:val="ListParagraph"/>
        <w:numPr>
          <w:ilvl w:val="0"/>
          <w:numId w:val="2"/>
        </w:numPr>
        <w:jc w:val="both"/>
      </w:pPr>
      <w:r w:rsidRPr="00FF77F9">
        <w:t xml:space="preserve">kurai </w:t>
      </w:r>
      <w:r w:rsidR="003862C2" w:rsidRPr="00FF77F9">
        <w:t xml:space="preserve">ir policijas studijām atbilstoša infrastruktūra un vēlme to </w:t>
      </w:r>
      <w:r w:rsidR="00EF124B" w:rsidRPr="00FF77F9">
        <w:t xml:space="preserve">nākotnē </w:t>
      </w:r>
      <w:r w:rsidR="003862C2" w:rsidRPr="00FF77F9">
        <w:t>attīstīt, investējot universitātes resursus;</w:t>
      </w:r>
    </w:p>
    <w:p w14:paraId="387A3008" w14:textId="19921E7A" w:rsidR="003862C2" w:rsidRPr="00FF77F9" w:rsidRDefault="00EF1EF0" w:rsidP="003645B6">
      <w:pPr>
        <w:pStyle w:val="ListParagraph"/>
        <w:numPr>
          <w:ilvl w:val="0"/>
          <w:numId w:val="2"/>
        </w:numPr>
        <w:jc w:val="both"/>
      </w:pPr>
      <w:r w:rsidRPr="00FF77F9">
        <w:t xml:space="preserve">kurai ir </w:t>
      </w:r>
      <w:r w:rsidR="003862C2" w:rsidRPr="00FF77F9">
        <w:t>pieredze sadarbībā ar IeM iestādēm</w:t>
      </w:r>
      <w:r w:rsidR="00104C65" w:rsidRPr="00FF77F9">
        <w:t xml:space="preserve"> un </w:t>
      </w:r>
      <w:r w:rsidR="00802237" w:rsidRPr="00FF77F9">
        <w:t>speciālistu sagatavošanā tiesībaizsardzības iestāžu (t.sk. Valsts policijas) vajadzībām</w:t>
      </w:r>
      <w:r w:rsidR="00673863" w:rsidRPr="00FF77F9">
        <w:t>;</w:t>
      </w:r>
    </w:p>
    <w:p w14:paraId="48D5F97C" w14:textId="2FB1CAA2" w:rsidR="00673863" w:rsidRPr="00FF77F9" w:rsidRDefault="00EF1EF0" w:rsidP="003645B6">
      <w:pPr>
        <w:pStyle w:val="ListParagraph"/>
        <w:numPr>
          <w:ilvl w:val="0"/>
          <w:numId w:val="2"/>
        </w:numPr>
        <w:jc w:val="both"/>
      </w:pPr>
      <w:r w:rsidRPr="00FF77F9">
        <w:t xml:space="preserve">kurā </w:t>
      </w:r>
      <w:r w:rsidR="00673863" w:rsidRPr="00FF77F9">
        <w:t>ir akreditēt</w:t>
      </w:r>
      <w:r w:rsidR="0084695C" w:rsidRPr="00FF77F9">
        <w:t>i studiju virzieni</w:t>
      </w:r>
      <w:r w:rsidR="00802237" w:rsidRPr="00FF77F9">
        <w:t xml:space="preserve"> </w:t>
      </w:r>
      <w:r w:rsidR="0084695C" w:rsidRPr="00FF77F9">
        <w:t>–</w:t>
      </w:r>
      <w:r w:rsidR="00802237" w:rsidRPr="00FF77F9">
        <w:t xml:space="preserve"> </w:t>
      </w:r>
      <w:r w:rsidR="00673863" w:rsidRPr="00FF77F9">
        <w:t xml:space="preserve">“Iekšējā drošība un civilā aizsardzība” un “Tiesību zinātne”; </w:t>
      </w:r>
    </w:p>
    <w:p w14:paraId="07AFFD80" w14:textId="62480E70" w:rsidR="00673863" w:rsidRPr="00FF77F9" w:rsidRDefault="00EF1EF0" w:rsidP="003645B6">
      <w:pPr>
        <w:pStyle w:val="ListParagraph"/>
        <w:numPr>
          <w:ilvl w:val="0"/>
          <w:numId w:val="2"/>
        </w:numPr>
        <w:jc w:val="both"/>
      </w:pPr>
      <w:r w:rsidRPr="00FF77F9">
        <w:t xml:space="preserve">kura </w:t>
      </w:r>
      <w:r w:rsidR="00673863" w:rsidRPr="00FF77F9">
        <w:t xml:space="preserve">dokumentāli apliecina apņēmību izpildīt </w:t>
      </w:r>
      <w:r w:rsidR="00673863" w:rsidRPr="00FF77F9">
        <w:rPr>
          <w:u w:val="single"/>
        </w:rPr>
        <w:t>visas</w:t>
      </w:r>
      <w:r w:rsidR="00673863" w:rsidRPr="00FF77F9">
        <w:t xml:space="preserve"> IeM definētās </w:t>
      </w:r>
      <w:r w:rsidR="00673863" w:rsidRPr="00FF77F9">
        <w:rPr>
          <w:b/>
        </w:rPr>
        <w:t>specifiskās prasības</w:t>
      </w:r>
      <w:r w:rsidR="00A80DFE" w:rsidRPr="00FF77F9">
        <w:t>:</w:t>
      </w:r>
    </w:p>
    <w:p w14:paraId="05FC0105" w14:textId="3216D26F" w:rsidR="00104C65" w:rsidRPr="00FF77F9" w:rsidRDefault="00A80DFE" w:rsidP="003645B6">
      <w:pPr>
        <w:pStyle w:val="ListParagraph"/>
        <w:numPr>
          <w:ilvl w:val="1"/>
          <w:numId w:val="2"/>
        </w:numPr>
        <w:jc w:val="both"/>
      </w:pPr>
      <w:r w:rsidRPr="00FF77F9">
        <w:t xml:space="preserve"> </w:t>
      </w:r>
      <w:r w:rsidR="00673863" w:rsidRPr="00FF77F9">
        <w:t>ilgtermiņa tiesībaizsardzības iestāžu speciālistu sagatavošanai universitāte izveido jaunu struktūrvienību</w:t>
      </w:r>
      <w:r w:rsidR="001B773D" w:rsidRPr="00FF77F9">
        <w:t xml:space="preserve"> un</w:t>
      </w:r>
      <w:r w:rsidR="00104C65" w:rsidRPr="00FF77F9">
        <w:t xml:space="preserve"> nodrošina struktūrvienības darbam nepieciešamo administratīvo kapacitāti;</w:t>
      </w:r>
    </w:p>
    <w:p w14:paraId="1FDE32B7" w14:textId="015ECE0A" w:rsidR="00673863" w:rsidRPr="00FF77F9" w:rsidRDefault="00A80DFE" w:rsidP="003645B6">
      <w:pPr>
        <w:pStyle w:val="ListParagraph"/>
        <w:numPr>
          <w:ilvl w:val="1"/>
          <w:numId w:val="2"/>
        </w:numPr>
        <w:jc w:val="both"/>
      </w:pPr>
      <w:r w:rsidRPr="00FF77F9">
        <w:t xml:space="preserve"> </w:t>
      </w:r>
      <w:r w:rsidR="00DF01B6" w:rsidRPr="00FF77F9">
        <w:t xml:space="preserve">universitāte </w:t>
      </w:r>
      <w:r w:rsidR="00673863" w:rsidRPr="00FF77F9">
        <w:t>investē savus resursus kvalitatīvas studiju infrastruktūras izveidē;</w:t>
      </w:r>
    </w:p>
    <w:p w14:paraId="367FFDFF" w14:textId="012367D2" w:rsidR="00DF01B6" w:rsidRPr="00FF77F9" w:rsidRDefault="00A80DFE" w:rsidP="003645B6">
      <w:pPr>
        <w:pStyle w:val="ListParagraph"/>
        <w:numPr>
          <w:ilvl w:val="1"/>
          <w:numId w:val="2"/>
        </w:numPr>
        <w:jc w:val="both"/>
      </w:pPr>
      <w:r w:rsidRPr="00FF77F9">
        <w:t xml:space="preserve"> </w:t>
      </w:r>
      <w:r w:rsidR="00DF01B6" w:rsidRPr="00FF77F9">
        <w:t>universitāte sadarbībā ar tiesībaizsardzības iestādēm izstrādā un licencē</w:t>
      </w:r>
      <w:r w:rsidR="001B773D" w:rsidRPr="00FF77F9">
        <w:t xml:space="preserve"> (ja tāda nepastāv)</w:t>
      </w:r>
      <w:r w:rsidR="00DF01B6" w:rsidRPr="00FF77F9">
        <w:t xml:space="preserve"> </w:t>
      </w:r>
      <w:r w:rsidR="00827167" w:rsidRPr="00FF77F9">
        <w:t xml:space="preserve">pēctecīgu </w:t>
      </w:r>
      <w:r w:rsidR="00DF01B6" w:rsidRPr="00FF77F9">
        <w:t>profesionālā bakalaura studiju programmu “Policijas darbs” (studiju virziens “Iekšējā drošība un civilā aizsardzība”), kura paredz iespēju Valsts policijas koledžas (</w:t>
      </w:r>
      <w:r w:rsidR="002813CB" w:rsidRPr="00FF77F9">
        <w:t>turpmāk–</w:t>
      </w:r>
      <w:r w:rsidR="00DF01B6" w:rsidRPr="00FF77F9">
        <w:t>VPK) pirmā līmeņa profesionālās augstākās izglītības programmas “Policijas darbs” un LPA koledžas izglītības programmas absolventiem iegūt otrā līmeņa profesionālo augstāko izglītību 2 gados (4 semestri) pilna laika klātienes studijās, 2,5 gados (5 semestri) nepilna laika klātienes (vai neklātienes) studijās, un iegūt kvalifikāciju “Valsts policijas vecākais virsnieks”</w:t>
      </w:r>
      <w:r w:rsidR="00B6589F" w:rsidRPr="00FF77F9">
        <w:t xml:space="preserve">. Profesionālajā bakalaura studiju programmā </w:t>
      </w:r>
      <w:r w:rsidR="0084695C" w:rsidRPr="00FF77F9">
        <w:t xml:space="preserve">ir </w:t>
      </w:r>
      <w:r w:rsidR="00B6589F" w:rsidRPr="00FF77F9">
        <w:t>iekļautas četras specializācijas: Kārtības policijas darbs, Operatīvais darbs, Noziedzīgu nodarījumu izmeklēšanas darbs, Noziedzīgu nodarījumu ekonomikā izmeklēšanas darbs, kuru īstenošanu (attiecas tikai uz specializācijas studiju kursiem) nodrošina docētāji ar vismaz 5 gadu praktiskā darba pieredzi tiesībaizsardzības vai valsts drošības iestādēs (konkrētajā specializācijā) pēdējo 15 gadu laikā (ne mazāk kā 80% specializācijas studiju kursu docētājiem)</w:t>
      </w:r>
      <w:r w:rsidR="00DF01B6" w:rsidRPr="00FF77F9">
        <w:t>;</w:t>
      </w:r>
    </w:p>
    <w:p w14:paraId="57FEA77D" w14:textId="46950C9A" w:rsidR="00903D1D" w:rsidRPr="00FF77F9" w:rsidRDefault="00A80DFE" w:rsidP="00903D1D">
      <w:pPr>
        <w:pStyle w:val="ListParagraph"/>
        <w:numPr>
          <w:ilvl w:val="1"/>
          <w:numId w:val="2"/>
        </w:numPr>
        <w:jc w:val="both"/>
      </w:pPr>
      <w:r w:rsidRPr="00FF77F9">
        <w:t xml:space="preserve"> </w:t>
      </w:r>
      <w:r w:rsidR="00903D1D" w:rsidRPr="00FF77F9">
        <w:t>universitāte nodrošina risinājumu (piem.</w:t>
      </w:r>
      <w:r w:rsidRPr="00FF77F9">
        <w:t>,</w:t>
      </w:r>
      <w:r w:rsidR="00903D1D" w:rsidRPr="00FF77F9">
        <w:t xml:space="preserve"> izlīdzinošais modulis), lai iepriekš minētās profesionālās bakalaura studiju programmas absolventi kvalificētos uzņemšanai profesionālajā maģistra studiju programmā jurista kvalifikācijas iegūšanai;</w:t>
      </w:r>
    </w:p>
    <w:p w14:paraId="2A4C52E0" w14:textId="3BD6232D" w:rsidR="00673863" w:rsidRPr="00FF77F9" w:rsidRDefault="00A80DFE" w:rsidP="003645B6">
      <w:pPr>
        <w:pStyle w:val="ListParagraph"/>
        <w:numPr>
          <w:ilvl w:val="1"/>
          <w:numId w:val="2"/>
        </w:numPr>
        <w:jc w:val="both"/>
      </w:pPr>
      <w:r w:rsidRPr="00FF77F9">
        <w:t xml:space="preserve"> </w:t>
      </w:r>
      <w:r w:rsidR="00DF01B6" w:rsidRPr="00FF77F9">
        <w:t xml:space="preserve">universitāte </w:t>
      </w:r>
      <w:r w:rsidR="00104C65" w:rsidRPr="00FF77F9">
        <w:t xml:space="preserve">atbilstoši </w:t>
      </w:r>
      <w:r w:rsidRPr="00FF77F9">
        <w:t xml:space="preserve">tiesībaizsardzības iestādes </w:t>
      </w:r>
      <w:r w:rsidR="00104C65" w:rsidRPr="00FF77F9">
        <w:t xml:space="preserve">iesniegtajam izglītojamo sarakstam un noteiktajam speciālistu pasūtījumam no valsts budžeta līdzekļiem finansētām studiju vietām </w:t>
      </w:r>
      <w:r w:rsidR="00673863" w:rsidRPr="00FF77F9">
        <w:t xml:space="preserve">(finansējumu piešķir attiecīgā IeM sistēmas iestāde vai cita tiesībaizsardzības iestāde saskaņā ar </w:t>
      </w:r>
      <w:r w:rsidRPr="00FF77F9">
        <w:t>noslēgtu līgumu un ikgadēju vienošanos ar universitāti par speciālistu sagatavošanu</w:t>
      </w:r>
      <w:r w:rsidR="00673863" w:rsidRPr="00FF77F9">
        <w:t>)</w:t>
      </w:r>
      <w:r w:rsidRPr="00FF77F9">
        <w:t>,</w:t>
      </w:r>
      <w:r w:rsidR="00673863" w:rsidRPr="00FF77F9">
        <w:t xml:space="preserve"> </w:t>
      </w:r>
      <w:r w:rsidR="00096C9A" w:rsidRPr="00FF77F9">
        <w:rPr>
          <w:b/>
        </w:rPr>
        <w:t>sākot no 2020. gada</w:t>
      </w:r>
      <w:r w:rsidR="00096C9A" w:rsidRPr="00FF77F9">
        <w:t xml:space="preserve"> </w:t>
      </w:r>
      <w:r w:rsidR="00104C65" w:rsidRPr="00FF77F9">
        <w:t xml:space="preserve">nodrošina </w:t>
      </w:r>
      <w:proofErr w:type="gramStart"/>
      <w:r w:rsidR="00104C65" w:rsidRPr="00FF77F9">
        <w:t xml:space="preserve">ikgadēju </w:t>
      </w:r>
      <w:r w:rsidRPr="00FF77F9">
        <w:t xml:space="preserve">studējošo </w:t>
      </w:r>
      <w:r w:rsidR="00DF01B6" w:rsidRPr="00FF77F9">
        <w:t xml:space="preserve">uzņemšanu </w:t>
      </w:r>
      <w:r w:rsidRPr="00FF77F9">
        <w:t>šā ziņojuma</w:t>
      </w:r>
      <w:proofErr w:type="gramEnd"/>
      <w:r w:rsidRPr="00FF77F9">
        <w:t xml:space="preserve"> </w:t>
      </w:r>
      <w:r w:rsidR="00DF01B6" w:rsidRPr="00FF77F9">
        <w:t>6.3. apakšpunktā minētajā programmā</w:t>
      </w:r>
      <w:r w:rsidR="00673863" w:rsidRPr="00FF77F9">
        <w:t xml:space="preserve">; </w:t>
      </w:r>
    </w:p>
    <w:p w14:paraId="20425FA1" w14:textId="181C4AFD" w:rsidR="00673863" w:rsidRPr="00FF77F9" w:rsidRDefault="00A80DFE" w:rsidP="003645B6">
      <w:pPr>
        <w:pStyle w:val="ListParagraph"/>
        <w:numPr>
          <w:ilvl w:val="1"/>
          <w:numId w:val="2"/>
        </w:numPr>
        <w:jc w:val="both"/>
      </w:pPr>
      <w:r w:rsidRPr="00FF77F9">
        <w:t xml:space="preserve"> </w:t>
      </w:r>
      <w:r w:rsidR="00673863" w:rsidRPr="00FF77F9">
        <w:t>universitāte nodrošina tiesībaizsardzības iestāžu deleģēto pārstāvju piedalīšanos valsts pārbaudījumu komisijās, bakalaura darbu recenzēšanā un vadīšanā, studiju rezultātu novērtēšanā, studiju programmas un tās grozījumu projektu izstrādē un izvērtēšanā;</w:t>
      </w:r>
    </w:p>
    <w:p w14:paraId="256BB37D" w14:textId="05B384B0" w:rsidR="00D7587E" w:rsidRPr="00FF77F9" w:rsidRDefault="00A80DFE" w:rsidP="00D7587E">
      <w:pPr>
        <w:pStyle w:val="ListParagraph"/>
        <w:numPr>
          <w:ilvl w:val="1"/>
          <w:numId w:val="2"/>
        </w:numPr>
        <w:jc w:val="both"/>
      </w:pPr>
      <w:r w:rsidRPr="00FF77F9">
        <w:t xml:space="preserve"> </w:t>
      </w:r>
      <w:r w:rsidR="00D7587E" w:rsidRPr="00FF77F9">
        <w:t xml:space="preserve">universitāte piedalās IeM organizētajā Valsts policijas vecākā virsnieka profesijas standarta un profesionālās kvalifikācijas prasību aktualizācijas nepieciešamības izvērtēšanā atbilstoši Ministru </w:t>
      </w:r>
      <w:r w:rsidR="00E840FA">
        <w:t>k</w:t>
      </w:r>
      <w:bookmarkStart w:id="0" w:name="_GoBack"/>
      <w:bookmarkEnd w:id="0"/>
      <w:r w:rsidR="00D7587E" w:rsidRPr="00FF77F9">
        <w:t>abineta 2016. gada 27. septembra</w:t>
      </w:r>
      <w:r w:rsidR="00D7587E" w:rsidRPr="00393A13">
        <w:t xml:space="preserve"> </w:t>
      </w:r>
      <w:r w:rsidR="00D7587E" w:rsidRPr="00FF77F9">
        <w:t>noteikumiem Nr. 633</w:t>
      </w:r>
      <w:r w:rsidR="003930CA" w:rsidRPr="00FF77F9">
        <w:t xml:space="preserve"> </w:t>
      </w:r>
      <w:r w:rsidR="003930CA" w:rsidRPr="00FF77F9">
        <w:rPr>
          <w:i/>
        </w:rPr>
        <w:t>“Profesijas standarta, profesionālās kvalifikācijas prasību (ja profesijai neapstiprina profesijas standartu) un nozares kvalifikāciju struktūras izstrādes kārtība”</w:t>
      </w:r>
      <w:r w:rsidR="003930CA" w:rsidRPr="00FF77F9">
        <w:t xml:space="preserve">. </w:t>
      </w:r>
      <w:r w:rsidR="00D7587E" w:rsidRPr="00FF77F9">
        <w:t xml:space="preserve"> </w:t>
      </w:r>
    </w:p>
    <w:p w14:paraId="2D5B72B0" w14:textId="08284838" w:rsidR="00673863" w:rsidRPr="00FF77F9" w:rsidRDefault="00673863" w:rsidP="003645B6">
      <w:pPr>
        <w:pStyle w:val="ListParagraph"/>
        <w:numPr>
          <w:ilvl w:val="1"/>
          <w:numId w:val="2"/>
        </w:numPr>
        <w:jc w:val="both"/>
      </w:pPr>
      <w:r w:rsidRPr="00FF77F9">
        <w:lastRenderedPageBreak/>
        <w:t>universitāte nodrošina, ka pirms studiju programmas</w:t>
      </w:r>
      <w:r w:rsidR="00A80DFE" w:rsidRPr="00FF77F9">
        <w:t xml:space="preserve"> projekta</w:t>
      </w:r>
      <w:r w:rsidRPr="00FF77F9">
        <w:t xml:space="preserve"> iesniegšanas licencēšanai vai grozījumu veikšanas tajā, </w:t>
      </w:r>
      <w:r w:rsidR="00A80DFE" w:rsidRPr="00FF77F9">
        <w:t xml:space="preserve">tas </w:t>
      </w:r>
      <w:r w:rsidRPr="00FF77F9">
        <w:t>tiek saskaņots ar iesaistītajām tiesībaizsardzības iestādēm;</w:t>
      </w:r>
    </w:p>
    <w:p w14:paraId="284BA38E" w14:textId="49FFE671" w:rsidR="00673863" w:rsidRPr="00FF77F9" w:rsidRDefault="00673863" w:rsidP="003645B6">
      <w:pPr>
        <w:pStyle w:val="ListParagraph"/>
        <w:numPr>
          <w:ilvl w:val="1"/>
          <w:numId w:val="2"/>
        </w:numPr>
        <w:jc w:val="both"/>
      </w:pPr>
      <w:r w:rsidRPr="00FF77F9">
        <w:t>tiesībaizsardzības iestādes katru gadu universitātei nosūta ieteicamo pētījumu tematiku, kurā iekļauti ak</w:t>
      </w:r>
      <w:r w:rsidR="00B6589F" w:rsidRPr="00FF77F9">
        <w:t xml:space="preserve">tuālie nozares problēmjautājumi. </w:t>
      </w:r>
      <w:r w:rsidRPr="00FF77F9">
        <w:t>IeM un citas iesaistītās nozares ministrijas sadarbībā ar savām padotības iestādēm un universitāti kopīgi attīsta zinātnisko pētniecību (fundamentālie un lietišķie pētījumi, valsts pētījumu programmas, tirgus orientētie pētījumi, valsts pārvaldes institūcijas pasūtītie pētījumi, zinātniskās konferences un zinātniskās publikācijas u.c.), attiecīgajos normatīvajos aktos noteiktajā kārtībā plānojot un izlietojot finansējumu zinātniskajai darbībai piešķirto valsts budžeta līdzekļu un Eiropas Savienības politiku instrumentu finansēto vai līdzfinansēto programmu (projektu) ietvaros, kā arī savstarpēji vienojoties par nozares vajad</w:t>
      </w:r>
      <w:r w:rsidR="00B6589F" w:rsidRPr="00FF77F9">
        <w:t>zībām aktuālo pētījumu tematiku</w:t>
      </w:r>
      <w:r w:rsidRPr="00FF77F9">
        <w:t>;</w:t>
      </w:r>
    </w:p>
    <w:p w14:paraId="78CE3B5A" w14:textId="0C8B7D3B" w:rsidR="00673863" w:rsidRPr="00FF77F9" w:rsidRDefault="002813CB" w:rsidP="003645B6">
      <w:pPr>
        <w:pStyle w:val="ListParagraph"/>
        <w:numPr>
          <w:ilvl w:val="1"/>
          <w:numId w:val="2"/>
        </w:numPr>
        <w:jc w:val="both"/>
      </w:pPr>
      <w:r w:rsidRPr="00FF77F9">
        <w:t xml:space="preserve"> </w:t>
      </w:r>
      <w:r w:rsidR="00673863" w:rsidRPr="00FF77F9">
        <w:t xml:space="preserve">universitāte nodrošina, ka atsevišķus studiju kursus un pārbaudījumus, kuri satur valsts noslēpumu, īsteno normatīvajos aktos noteiktās atbilstošās telpās, un tos īsteno docētāji, kuriem piešķirta vismaz otrās kategorijas atļauja pieejai valsts noslēpuma objektiem. Valsts noslēpumu saturošu studiju materiālu un literatūras uzglabāšanas nosacījumu izpilde, kā arī normatīvo aktu prasībām atbilstošu telpu un studiju vides izmantošana iespējama, universitātei sadarbojoties ar Valsts policiju un </w:t>
      </w:r>
      <w:r w:rsidR="00B6589F" w:rsidRPr="00FF77F9">
        <w:t>VPK</w:t>
      </w:r>
      <w:r w:rsidR="00673863" w:rsidRPr="00FF77F9">
        <w:t xml:space="preserve">, vienojoties par </w:t>
      </w:r>
      <w:r w:rsidR="00B6589F" w:rsidRPr="00FF77F9">
        <w:t>VPK</w:t>
      </w:r>
      <w:r w:rsidR="00673863" w:rsidRPr="00FF77F9">
        <w:t xml:space="preserve"> pieejamo specifisko studij</w:t>
      </w:r>
      <w:r w:rsidRPr="00FF77F9">
        <w:t>u</w:t>
      </w:r>
      <w:r w:rsidR="00673863" w:rsidRPr="00FF77F9">
        <w:t xml:space="preserve"> infrastruktūras objektu izmantošanu;</w:t>
      </w:r>
    </w:p>
    <w:p w14:paraId="1AC7D173" w14:textId="4BF73B1A" w:rsidR="00673863" w:rsidRPr="00FF77F9" w:rsidRDefault="00673863" w:rsidP="003645B6">
      <w:pPr>
        <w:pStyle w:val="ListParagraph"/>
        <w:numPr>
          <w:ilvl w:val="1"/>
          <w:numId w:val="2"/>
        </w:numPr>
        <w:tabs>
          <w:tab w:val="left" w:pos="851"/>
        </w:tabs>
        <w:ind w:right="-1"/>
        <w:jc w:val="both"/>
      </w:pPr>
      <w:r w:rsidRPr="00FF77F9">
        <w:t>universitāte elektroniski sniedz tiesībaizsardzības iestādēm informāciju par valsts budžeta līdzekļiem studējošo imatrikulāciju, eksmatrikulāciju, studiju pārtraukumiem, apkopojumu (pārskatu) par studējošo sekmību un kontaktst</w:t>
      </w:r>
      <w:r w:rsidR="00B6589F" w:rsidRPr="00FF77F9">
        <w:t>undu apmeklējumu kārtējā mēnesī</w:t>
      </w:r>
      <w:r w:rsidRPr="00FF77F9">
        <w:t>;</w:t>
      </w:r>
    </w:p>
    <w:p w14:paraId="7EBAF606" w14:textId="5E4FED9D" w:rsidR="00673863" w:rsidRPr="00FF77F9" w:rsidRDefault="00673863" w:rsidP="003645B6">
      <w:pPr>
        <w:pStyle w:val="ListParagraph"/>
        <w:numPr>
          <w:ilvl w:val="1"/>
          <w:numId w:val="2"/>
        </w:numPr>
        <w:tabs>
          <w:tab w:val="left" w:pos="851"/>
        </w:tabs>
        <w:jc w:val="both"/>
      </w:pPr>
      <w:r w:rsidRPr="00FF77F9">
        <w:t>universitāte nodrošina augstas kvalitātes kvalifikācijas paaugstināšanas kursu īstenošanu atbilstoši tiesībaizsardzības iestāžu iesniegtajai tematikai, ja nepieciešams, šim nolūkam piesaistot noz</w:t>
      </w:r>
      <w:r w:rsidR="00827167" w:rsidRPr="00FF77F9">
        <w:t>ares ekspertus (t.sk. ārvalstu)</w:t>
      </w:r>
      <w:r w:rsidR="005F52CF" w:rsidRPr="00FF77F9">
        <w:t>, kā arī iespēj</w:t>
      </w:r>
      <w:r w:rsidR="002777FB" w:rsidRPr="00FF77F9">
        <w:t>u dalībai</w:t>
      </w:r>
      <w:r w:rsidR="005F52CF" w:rsidRPr="00FF77F9">
        <w:t xml:space="preserve"> stud</w:t>
      </w:r>
      <w:r w:rsidR="002777FB" w:rsidRPr="00FF77F9">
        <w:t>iju</w:t>
      </w:r>
      <w:r w:rsidR="005F52CF" w:rsidRPr="00FF77F9">
        <w:t xml:space="preserve"> mobilit</w:t>
      </w:r>
      <w:r w:rsidR="002777FB" w:rsidRPr="00FF77F9">
        <w:t>ātes programmā “Erasmus +”</w:t>
      </w:r>
      <w:r w:rsidR="00827167" w:rsidRPr="00FF77F9">
        <w:t>.</w:t>
      </w:r>
    </w:p>
    <w:p w14:paraId="64A37E23" w14:textId="426A5500" w:rsidR="00827167" w:rsidRPr="00FF77F9" w:rsidRDefault="00421EF9" w:rsidP="00827167">
      <w:pPr>
        <w:ind w:firstLine="720"/>
        <w:jc w:val="both"/>
      </w:pPr>
      <w:r w:rsidRPr="00FF77F9">
        <w:t xml:space="preserve">Darba grupa </w:t>
      </w:r>
      <w:r w:rsidR="00827167" w:rsidRPr="00FF77F9">
        <w:t xml:space="preserve">vienojās par </w:t>
      </w:r>
      <w:r w:rsidR="00827167" w:rsidRPr="00FF77F9">
        <w:rPr>
          <w:b/>
        </w:rPr>
        <w:t>maksimāl</w:t>
      </w:r>
      <w:r w:rsidR="00881725" w:rsidRPr="00FF77F9">
        <w:rPr>
          <w:b/>
        </w:rPr>
        <w:t>o</w:t>
      </w:r>
      <w:r w:rsidR="00827167" w:rsidRPr="00FF77F9">
        <w:t xml:space="preserve"> </w:t>
      </w:r>
      <w:r w:rsidR="00827167" w:rsidRPr="00FF77F9">
        <w:rPr>
          <w:b/>
        </w:rPr>
        <w:t>plānoto</w:t>
      </w:r>
      <w:r w:rsidR="00096C9A" w:rsidRPr="00FF77F9">
        <w:rPr>
          <w:b/>
        </w:rPr>
        <w:t xml:space="preserve"> </w:t>
      </w:r>
      <w:r w:rsidR="00827167" w:rsidRPr="00FF77F9">
        <w:rPr>
          <w:b/>
        </w:rPr>
        <w:t>ikgadēj</w:t>
      </w:r>
      <w:r w:rsidR="00881725" w:rsidRPr="00FF77F9">
        <w:rPr>
          <w:b/>
        </w:rPr>
        <w:t>o</w:t>
      </w:r>
      <w:r w:rsidR="00827167" w:rsidRPr="00FF77F9">
        <w:rPr>
          <w:b/>
        </w:rPr>
        <w:t xml:space="preserve"> </w:t>
      </w:r>
      <w:r w:rsidR="0084695C" w:rsidRPr="00FF77F9">
        <w:rPr>
          <w:b/>
        </w:rPr>
        <w:t xml:space="preserve">vecāko </w:t>
      </w:r>
      <w:r w:rsidR="00827167" w:rsidRPr="00FF77F9">
        <w:rPr>
          <w:b/>
        </w:rPr>
        <w:t>speciālistu pasūtījumu</w:t>
      </w:r>
      <w:r w:rsidR="0084695C" w:rsidRPr="00FF77F9">
        <w:rPr>
          <w:b/>
        </w:rPr>
        <w:t xml:space="preserve"> izglītības programmās</w:t>
      </w:r>
      <w:r w:rsidR="00827167" w:rsidRPr="00FF77F9">
        <w:t>:</w:t>
      </w:r>
    </w:p>
    <w:p w14:paraId="012B5D3E" w14:textId="67E67C20" w:rsidR="00827167" w:rsidRPr="00FF77F9" w:rsidRDefault="00827167" w:rsidP="003337BF">
      <w:pPr>
        <w:pStyle w:val="ListParagraph"/>
        <w:numPr>
          <w:ilvl w:val="0"/>
          <w:numId w:val="3"/>
        </w:numPr>
        <w:jc w:val="both"/>
      </w:pPr>
      <w:r w:rsidRPr="00FF77F9">
        <w:t>Valsts policijas vecākā virsnieka profesijas standarta un studiju virziena “Iekšējā drošība un civilā aizsardzība” balstītā profesionālajā bakalaura studiju programmā: nepilnā laikā</w:t>
      </w:r>
      <w:r w:rsidR="003337BF" w:rsidRPr="00FF77F9">
        <w:t xml:space="preserve"> </w:t>
      </w:r>
      <w:r w:rsidRPr="00FF77F9">
        <w:t>–</w:t>
      </w:r>
      <w:r w:rsidR="003337BF" w:rsidRPr="00FF77F9">
        <w:t xml:space="preserve"> </w:t>
      </w:r>
      <w:r w:rsidRPr="00FF77F9">
        <w:t xml:space="preserve">105 personas </w:t>
      </w:r>
      <w:proofErr w:type="gramStart"/>
      <w:r w:rsidRPr="00FF77F9">
        <w:t>(</w:t>
      </w:r>
      <w:proofErr w:type="gramEnd"/>
      <w:r w:rsidRPr="00FF77F9">
        <w:t xml:space="preserve">Valsts policija – 80, Ieslodzījuma vietu pārvalde – 1, </w:t>
      </w:r>
      <w:r w:rsidR="003337BF" w:rsidRPr="00FF77F9">
        <w:t>Korupcijas novēršanas un apkarošanas birojs</w:t>
      </w:r>
      <w:r w:rsidRPr="00FF77F9">
        <w:t xml:space="preserve"> – 4, Valsts ieņēmuma dienesta Nodokļu un muitas policija –</w:t>
      </w:r>
      <w:r w:rsidR="003337BF" w:rsidRPr="00FF77F9">
        <w:t xml:space="preserve"> </w:t>
      </w:r>
      <w:r w:rsidRPr="00FF77F9">
        <w:t>15, Iekšējās drošības birojs – 5), pilnā laikā</w:t>
      </w:r>
      <w:r w:rsidR="003337BF" w:rsidRPr="00FF77F9">
        <w:t xml:space="preserve"> </w:t>
      </w:r>
      <w:r w:rsidRPr="00FF77F9">
        <w:t>–</w:t>
      </w:r>
      <w:r w:rsidR="003337BF" w:rsidRPr="00FF77F9">
        <w:t xml:space="preserve"> </w:t>
      </w:r>
      <w:r w:rsidRPr="00FF77F9">
        <w:t>20 personas (Valsts policija)</w:t>
      </w:r>
    </w:p>
    <w:p w14:paraId="24E0ADF3" w14:textId="533A8193" w:rsidR="00827167" w:rsidRPr="00FF77F9" w:rsidRDefault="00827167" w:rsidP="003645B6">
      <w:pPr>
        <w:pStyle w:val="ListParagraph"/>
        <w:numPr>
          <w:ilvl w:val="0"/>
          <w:numId w:val="3"/>
        </w:numPr>
        <w:jc w:val="both"/>
      </w:pPr>
      <w:r w:rsidRPr="00FF77F9">
        <w:t>profesionālā maģistra stud</w:t>
      </w:r>
      <w:r w:rsidR="00EF124B" w:rsidRPr="00FF77F9">
        <w:t>iju programmā</w:t>
      </w:r>
      <w:r w:rsidR="0084695C" w:rsidRPr="00FF77F9">
        <w:t xml:space="preserve"> “Tiesību zinātne”–</w:t>
      </w:r>
      <w:r w:rsidRPr="00FF77F9">
        <w:t>25 personas;</w:t>
      </w:r>
    </w:p>
    <w:p w14:paraId="67530933" w14:textId="21C58643" w:rsidR="00827167" w:rsidRPr="00FF77F9" w:rsidRDefault="00827167" w:rsidP="003337BF">
      <w:pPr>
        <w:pStyle w:val="ListParagraph"/>
        <w:numPr>
          <w:ilvl w:val="0"/>
          <w:numId w:val="3"/>
        </w:numPr>
        <w:jc w:val="both"/>
      </w:pPr>
      <w:r w:rsidRPr="00FF77F9">
        <w:t>kvalifikācijas paaugstināšanas kursos</w:t>
      </w:r>
      <w:r w:rsidR="003337BF" w:rsidRPr="00FF77F9">
        <w:t xml:space="preserve"> </w:t>
      </w:r>
      <w:r w:rsidRPr="00FF77F9">
        <w:t>– 2512 personas</w:t>
      </w:r>
      <w:r w:rsidR="003337BF" w:rsidRPr="00FF77F9">
        <w:t xml:space="preserve"> (Valsts policija, Valsts robežsardze, Ieslodzījumu vietu pārvalde, Militārā policija, Korupcijas novēršanas un apkarošanas birojs, Ģenerālprokuratūra, Iekšējās drošības birojs</w:t>
      </w:r>
      <w:r w:rsidR="00FA4310" w:rsidRPr="00FF77F9">
        <w:t>, Valsts ieņēmuma dienesta Nodokļu un muitas policija un Valsts ieņēmumu dienesta Iekšējās drošības pārvalde</w:t>
      </w:r>
      <w:r w:rsidR="003337BF" w:rsidRPr="00FF77F9">
        <w:t>)</w:t>
      </w:r>
      <w:r w:rsidRPr="00FF77F9">
        <w:t>.</w:t>
      </w:r>
    </w:p>
    <w:p w14:paraId="161BB6AD" w14:textId="177A1655" w:rsidR="001F74A6" w:rsidRPr="00FF77F9" w:rsidRDefault="001F74A6" w:rsidP="00827167">
      <w:pPr>
        <w:rPr>
          <w:b/>
        </w:rPr>
      </w:pPr>
    </w:p>
    <w:p w14:paraId="405B3988" w14:textId="044BB61F" w:rsidR="00625338" w:rsidRPr="00FF77F9" w:rsidRDefault="00625338" w:rsidP="00FD1504">
      <w:pPr>
        <w:jc w:val="center"/>
        <w:rPr>
          <w:b/>
        </w:rPr>
      </w:pPr>
      <w:r w:rsidRPr="00FF77F9">
        <w:rPr>
          <w:b/>
        </w:rPr>
        <w:t>I</w:t>
      </w:r>
      <w:r w:rsidR="001F74A6" w:rsidRPr="00FF77F9">
        <w:rPr>
          <w:b/>
        </w:rPr>
        <w:t>I.</w:t>
      </w:r>
      <w:r w:rsidRPr="00FF77F9">
        <w:rPr>
          <w:b/>
        </w:rPr>
        <w:t xml:space="preserve"> </w:t>
      </w:r>
      <w:r w:rsidR="001B5C13" w:rsidRPr="00FF77F9">
        <w:rPr>
          <w:b/>
        </w:rPr>
        <w:t>Universitā</w:t>
      </w:r>
      <w:r w:rsidR="00881725" w:rsidRPr="00FF77F9">
        <w:rPr>
          <w:b/>
        </w:rPr>
        <w:t>tes</w:t>
      </w:r>
      <w:r w:rsidR="001F74A6" w:rsidRPr="00FF77F9">
        <w:rPr>
          <w:b/>
        </w:rPr>
        <w:t xml:space="preserve"> izvēles </w:t>
      </w:r>
      <w:r w:rsidR="002962C5" w:rsidRPr="00FF77F9">
        <w:rPr>
          <w:b/>
        </w:rPr>
        <w:t xml:space="preserve">kritēriji </w:t>
      </w:r>
      <w:r w:rsidR="001B5C13" w:rsidRPr="00FF77F9">
        <w:rPr>
          <w:b/>
        </w:rPr>
        <w:t>un salīdzinājums</w:t>
      </w:r>
    </w:p>
    <w:p w14:paraId="4CE2CDAE" w14:textId="77777777" w:rsidR="00625338" w:rsidRPr="00FF77F9" w:rsidRDefault="00625338" w:rsidP="00FD1504">
      <w:pPr>
        <w:jc w:val="center"/>
        <w:rPr>
          <w:b/>
        </w:rPr>
      </w:pPr>
    </w:p>
    <w:p w14:paraId="40299F30" w14:textId="77777777" w:rsidR="00D419E8" w:rsidRPr="00FF77F9" w:rsidRDefault="00625338" w:rsidP="007F2A85">
      <w:pPr>
        <w:tabs>
          <w:tab w:val="left" w:pos="567"/>
        </w:tabs>
        <w:ind w:hanging="142"/>
        <w:jc w:val="both"/>
      </w:pPr>
      <w:r w:rsidRPr="00393A13">
        <w:tab/>
      </w:r>
      <w:r w:rsidR="007D39C5" w:rsidRPr="00393A13">
        <w:rPr>
          <w:bCs/>
        </w:rPr>
        <w:t xml:space="preserve"> </w:t>
      </w:r>
      <w:r w:rsidR="005F37EA" w:rsidRPr="00001706">
        <w:tab/>
      </w:r>
      <w:r w:rsidR="001F535A" w:rsidRPr="00FF77F9">
        <w:t xml:space="preserve"> </w:t>
      </w:r>
      <w:r w:rsidR="008575B3" w:rsidRPr="00FF77F9">
        <w:t>Stratēģiskā sadarbības partnera izvēle neizbēgami ir saistāma ar konkurences apstākļiem</w:t>
      </w:r>
      <w:r w:rsidR="009C3073" w:rsidRPr="00FF77F9">
        <w:t xml:space="preserve"> augstākajā izglītībā</w:t>
      </w:r>
      <w:r w:rsidR="008575B3" w:rsidRPr="00FF77F9">
        <w:t xml:space="preserve">, kurus </w:t>
      </w:r>
      <w:r w:rsidR="009C3073" w:rsidRPr="00FF77F9">
        <w:t>nosaka virkne dažādu</w:t>
      </w:r>
      <w:r w:rsidR="008575B3" w:rsidRPr="00FF77F9">
        <w:t xml:space="preserve"> apstāk</w:t>
      </w:r>
      <w:r w:rsidR="009C3073" w:rsidRPr="00FF77F9">
        <w:t>ļ</w:t>
      </w:r>
      <w:r w:rsidR="006E21C8" w:rsidRPr="00FF77F9">
        <w:t>u</w:t>
      </w:r>
      <w:r w:rsidR="009C3073" w:rsidRPr="00FF77F9">
        <w:t>, t.sk. demogrāfiskie</w:t>
      </w:r>
      <w:r w:rsidR="008575B3" w:rsidRPr="00FF77F9">
        <w:t xml:space="preserve">. </w:t>
      </w:r>
      <w:r w:rsidR="00196621" w:rsidRPr="00FF77F9">
        <w:t xml:space="preserve">Augstākās izglītības </w:t>
      </w:r>
      <w:r w:rsidR="001B38D3" w:rsidRPr="00FF77F9">
        <w:t>telpā</w:t>
      </w:r>
      <w:r w:rsidR="00196621" w:rsidRPr="00FF77F9">
        <w:t xml:space="preserve"> konkurence starp augstākās izglītības institūcijām sekmē </w:t>
      </w:r>
      <w:r w:rsidR="001B38D3" w:rsidRPr="00FF77F9">
        <w:t>nozares</w:t>
      </w:r>
      <w:r w:rsidR="00196621" w:rsidRPr="00FF77F9">
        <w:t xml:space="preserve"> attīstību – dažādo izglītības programmu piedāvājumu, </w:t>
      </w:r>
      <w:r w:rsidR="001B38D3" w:rsidRPr="00FF77F9">
        <w:t>vienlaikus</w:t>
      </w:r>
      <w:r w:rsidR="00196621" w:rsidRPr="00FF77F9">
        <w:t xml:space="preserve"> sa</w:t>
      </w:r>
      <w:r w:rsidR="001E05FA" w:rsidRPr="00FF77F9">
        <w:t>mazina cenu un sekmē augstskolu attīstības centienus</w:t>
      </w:r>
      <w:r w:rsidR="00196621" w:rsidRPr="00FF77F9">
        <w:t>.</w:t>
      </w:r>
    </w:p>
    <w:p w14:paraId="7D22F621" w14:textId="144FEB93" w:rsidR="00D419E8" w:rsidRPr="00FF77F9" w:rsidRDefault="001B38D3" w:rsidP="00D419E8">
      <w:pPr>
        <w:tabs>
          <w:tab w:val="left" w:pos="567"/>
        </w:tabs>
        <w:ind w:firstLine="567"/>
        <w:jc w:val="both"/>
      </w:pPr>
      <w:r w:rsidRPr="00FF77F9">
        <w:lastRenderedPageBreak/>
        <w:t xml:space="preserve"> Augstskolu likumā</w:t>
      </w:r>
      <w:r w:rsidR="00A7678A" w:rsidRPr="00FF77F9">
        <w:t xml:space="preserve"> noteiktie jaunu augstskolu</w:t>
      </w:r>
      <w:r w:rsidRPr="00FF77F9">
        <w:t xml:space="preserve"> dibināšana</w:t>
      </w:r>
      <w:r w:rsidR="007F2A85" w:rsidRPr="00FF77F9">
        <w:t xml:space="preserve">s kritēriji, kuri netiek attiecināti uz jau esošajām augstskolām, būtiski </w:t>
      </w:r>
      <w:r w:rsidR="001E05FA" w:rsidRPr="00FF77F9">
        <w:t>ierobežo iespējas augstākās izglītības tirgū ienākt jaunām konkurējošām augstskolām</w:t>
      </w:r>
      <w:r w:rsidR="007F2A85" w:rsidRPr="00FF77F9">
        <w:t xml:space="preserve"> un vājina starpaugstskolu konkurenci. Savukārt s</w:t>
      </w:r>
      <w:r w:rsidR="001E05FA" w:rsidRPr="00FF77F9">
        <w:t xml:space="preserve">tudiju programmu sadrumstalotība un pārklāšanās rada konkurenci, bet vienlaikus arī </w:t>
      </w:r>
      <w:r w:rsidR="00076F95" w:rsidRPr="00FF77F9">
        <w:t>veicina</w:t>
      </w:r>
      <w:r w:rsidR="001E05FA" w:rsidRPr="00FF77F9">
        <w:t xml:space="preserve"> neefekt</w:t>
      </w:r>
      <w:r w:rsidR="00076F95" w:rsidRPr="00FF77F9">
        <w:t>īvu</w:t>
      </w:r>
      <w:r w:rsidR="001E05FA" w:rsidRPr="00FF77F9">
        <w:t xml:space="preserve"> valsts budžeta līdzekļu izlietojum</w:t>
      </w:r>
      <w:r w:rsidR="00076F95" w:rsidRPr="00FF77F9">
        <w:t>u</w:t>
      </w:r>
      <w:r w:rsidR="001E05FA" w:rsidRPr="00FF77F9">
        <w:t>.</w:t>
      </w:r>
      <w:r w:rsidR="00076F95" w:rsidRPr="00FF77F9">
        <w:t xml:space="preserve"> </w:t>
      </w:r>
      <w:r w:rsidR="00360BA5" w:rsidRPr="00FF77F9">
        <w:t xml:space="preserve">Vairākas augstākās izglītības iestādes īsteno saturiski vienādas augstākās izglītības studiju programmas, turklāt arī akadēmiskais personāls vienlaikus ir piesaistīts vairākām augstākās izglītības iestādēm. </w:t>
      </w:r>
      <w:r w:rsidR="002962C5" w:rsidRPr="00FF77F9">
        <w:t>Augsti k</w:t>
      </w:r>
      <w:r w:rsidR="00076F95" w:rsidRPr="00FF77F9">
        <w:t>valificēti docētāji</w:t>
      </w:r>
      <w:r w:rsidR="002962C5" w:rsidRPr="00FF77F9">
        <w:t xml:space="preserve"> </w:t>
      </w:r>
      <w:r w:rsidR="00076F95" w:rsidRPr="00FF77F9">
        <w:t xml:space="preserve">augstskolu darba tirgū ir pieprasīti un liek augstskolām savstarpēji konkurēt mācībspēku piesaistē, jo tieši akadēmiskais personāls ir </w:t>
      </w:r>
      <w:r w:rsidR="00DB381F" w:rsidRPr="00FF77F9">
        <w:t xml:space="preserve">atzīstams par </w:t>
      </w:r>
      <w:r w:rsidR="00076F95" w:rsidRPr="00FF77F9">
        <w:t>svarīgāk</w:t>
      </w:r>
      <w:r w:rsidR="00DB381F" w:rsidRPr="00FF77F9">
        <w:t>o</w:t>
      </w:r>
      <w:r w:rsidR="00076F95" w:rsidRPr="00FF77F9">
        <w:t xml:space="preserve"> studiju kvalitāt</w:t>
      </w:r>
      <w:r w:rsidR="00425F9D" w:rsidRPr="00FF77F9">
        <w:t>i</w:t>
      </w:r>
      <w:r w:rsidR="00076F95" w:rsidRPr="00FF77F9">
        <w:t xml:space="preserve"> veidojoš</w:t>
      </w:r>
      <w:r w:rsidR="00DB381F" w:rsidRPr="00FF77F9">
        <w:t>o</w:t>
      </w:r>
      <w:r w:rsidR="00D419E8" w:rsidRPr="00FF77F9">
        <w:t xml:space="preserve"> faktor</w:t>
      </w:r>
      <w:r w:rsidR="00DB381F" w:rsidRPr="00FF77F9">
        <w:t>u</w:t>
      </w:r>
      <w:r w:rsidR="00D419E8" w:rsidRPr="00FF77F9">
        <w:t xml:space="preserve">, </w:t>
      </w:r>
      <w:r w:rsidR="00DB381F" w:rsidRPr="00FF77F9">
        <w:t xml:space="preserve">no kā tieši ir atkarīgi studiju rezultāti un absolventa </w:t>
      </w:r>
      <w:r w:rsidR="002962C5" w:rsidRPr="00FF77F9">
        <w:t xml:space="preserve">praktiskā sagatavotība </w:t>
      </w:r>
      <w:r w:rsidR="00EE01BE" w:rsidRPr="00FF77F9">
        <w:t>dienesta pienākumu izpildei</w:t>
      </w:r>
      <w:r w:rsidR="00DB381F" w:rsidRPr="00FF77F9">
        <w:t>, kā arī</w:t>
      </w:r>
      <w:r w:rsidR="00EE01BE" w:rsidRPr="00FF77F9">
        <w:t xml:space="preserve"> spēja iegūto kompetenču pielietošanā dažādās darba situācijās, vienlaikus demonstrējot spēju un vēlmi</w:t>
      </w:r>
      <w:r w:rsidR="00D419E8" w:rsidRPr="00FF77F9">
        <w:t xml:space="preserve"> ātri apgūt </w:t>
      </w:r>
      <w:r w:rsidR="00EE01BE" w:rsidRPr="00FF77F9">
        <w:t xml:space="preserve">konkrētajam amatam </w:t>
      </w:r>
      <w:r w:rsidR="00D419E8" w:rsidRPr="00FF77F9">
        <w:t>papildu</w:t>
      </w:r>
      <w:r w:rsidR="00EE01BE" w:rsidRPr="00FF77F9">
        <w:t>s nepieciešamās specifiskās kompetences</w:t>
      </w:r>
      <w:r w:rsidR="00D419E8" w:rsidRPr="00FF77F9">
        <w:t xml:space="preserve">. </w:t>
      </w:r>
    </w:p>
    <w:p w14:paraId="730E657C" w14:textId="590D1D06" w:rsidR="008575B3" w:rsidRPr="00FF77F9" w:rsidRDefault="008575B3" w:rsidP="008575B3">
      <w:pPr>
        <w:tabs>
          <w:tab w:val="left" w:pos="567"/>
        </w:tabs>
        <w:ind w:firstLine="709"/>
        <w:jc w:val="both"/>
      </w:pPr>
      <w:r w:rsidRPr="00FF77F9">
        <w:t>Atbilstoši š</w:t>
      </w:r>
      <w:r w:rsidR="00425F9D" w:rsidRPr="00FF77F9">
        <w:t>ā</w:t>
      </w:r>
      <w:r w:rsidRPr="00FF77F9">
        <w:t xml:space="preserve"> ziņojuma I. nodaļā minētajiem </w:t>
      </w:r>
      <w:r w:rsidR="00802237" w:rsidRPr="00FF77F9">
        <w:t xml:space="preserve">un valdības akceptētajiem </w:t>
      </w:r>
      <w:r w:rsidRPr="00FF77F9">
        <w:t xml:space="preserve">pamatnosacījumiem Latvijas augstākās izglītības telpā kvalificējas divas valsts dibinātās universitātes–LU un RSU. </w:t>
      </w:r>
    </w:p>
    <w:p w14:paraId="116EE5B8" w14:textId="28922D95" w:rsidR="00196621" w:rsidRPr="00FF77F9" w:rsidRDefault="00A52008" w:rsidP="009C4B10">
      <w:pPr>
        <w:tabs>
          <w:tab w:val="left" w:pos="567"/>
        </w:tabs>
        <w:ind w:firstLine="709"/>
        <w:jc w:val="both"/>
      </w:pPr>
      <w:r w:rsidRPr="00FF77F9">
        <w:t xml:space="preserve">Ņemot vērā konkurenci augstākajā izglītībā, </w:t>
      </w:r>
      <w:r w:rsidR="00A12D00" w:rsidRPr="00FF77F9">
        <w:t>un</w:t>
      </w:r>
      <w:r w:rsidRPr="00FF77F9">
        <w:t>, r</w:t>
      </w:r>
      <w:r w:rsidR="00360BA5" w:rsidRPr="00FF77F9">
        <w:t xml:space="preserve">espektējot </w:t>
      </w:r>
      <w:r w:rsidRPr="00FF77F9">
        <w:t>godīgas un</w:t>
      </w:r>
      <w:r w:rsidR="006664CA" w:rsidRPr="00FF77F9">
        <w:t xml:space="preserve"> vienlīdzīg</w:t>
      </w:r>
      <w:r w:rsidRPr="00FF77F9">
        <w:t>as attieksmes</w:t>
      </w:r>
      <w:r w:rsidR="006664CA" w:rsidRPr="00FF77F9">
        <w:t xml:space="preserve"> </w:t>
      </w:r>
      <w:r w:rsidRPr="00FF77F9">
        <w:t>principu</w:t>
      </w:r>
      <w:r w:rsidR="00360BA5" w:rsidRPr="00FF77F9">
        <w:t>,</w:t>
      </w:r>
      <w:r w:rsidR="00A12D00" w:rsidRPr="00FF77F9">
        <w:t xml:space="preserve"> kā arī, nodrošinot valsts un pašvaldību līdzekļu efektīvu izmantošanu</w:t>
      </w:r>
      <w:r w:rsidR="007724A5" w:rsidRPr="00FF77F9">
        <w:t xml:space="preserve"> un nozares specifiskās prasības</w:t>
      </w:r>
      <w:r w:rsidR="00A12D00" w:rsidRPr="00FF77F9">
        <w:t>,</w:t>
      </w:r>
      <w:r w:rsidR="00360BA5" w:rsidRPr="00FF77F9">
        <w:t xml:space="preserve"> </w:t>
      </w:r>
      <w:r w:rsidR="00A7678A" w:rsidRPr="00FF77F9">
        <w:t xml:space="preserve">sadarbības partnera </w:t>
      </w:r>
      <w:r w:rsidR="00AC23C4" w:rsidRPr="00FF77F9">
        <w:t>izvēlē</w:t>
      </w:r>
      <w:r w:rsidR="00EE01BE" w:rsidRPr="00FF77F9">
        <w:t xml:space="preserve"> </w:t>
      </w:r>
      <w:r w:rsidR="00AC23C4" w:rsidRPr="00FF77F9">
        <w:t>tiek noteikti šādi savstarpēji</w:t>
      </w:r>
      <w:r w:rsidR="00267AD2" w:rsidRPr="00FF77F9">
        <w:t xml:space="preserve"> salīdzināmi </w:t>
      </w:r>
      <w:r w:rsidR="00267AD2" w:rsidRPr="00FF77F9">
        <w:rPr>
          <w:b/>
        </w:rPr>
        <w:t>kritēriji</w:t>
      </w:r>
      <w:r w:rsidR="00267AD2" w:rsidRPr="00FF77F9">
        <w:t>:</w:t>
      </w:r>
    </w:p>
    <w:p w14:paraId="6A353BE4" w14:textId="7C7779C1" w:rsidR="00267AD2" w:rsidRPr="00FF77F9" w:rsidRDefault="006664CA" w:rsidP="003645B6">
      <w:pPr>
        <w:pStyle w:val="ListParagraph"/>
        <w:numPr>
          <w:ilvl w:val="0"/>
          <w:numId w:val="4"/>
        </w:numPr>
        <w:tabs>
          <w:tab w:val="left" w:pos="567"/>
        </w:tabs>
        <w:jc w:val="both"/>
        <w:rPr>
          <w:b/>
        </w:rPr>
      </w:pPr>
      <w:r w:rsidRPr="00FF77F9">
        <w:rPr>
          <w:b/>
        </w:rPr>
        <w:t>universitātes</w:t>
      </w:r>
      <w:r w:rsidR="00267AD2" w:rsidRPr="00FF77F9">
        <w:rPr>
          <w:b/>
        </w:rPr>
        <w:t xml:space="preserve"> </w:t>
      </w:r>
      <w:r w:rsidR="007319C1" w:rsidRPr="00FF77F9">
        <w:rPr>
          <w:b/>
        </w:rPr>
        <w:t>reitings</w:t>
      </w:r>
      <w:r w:rsidR="00A7678A" w:rsidRPr="00FF77F9">
        <w:rPr>
          <w:b/>
        </w:rPr>
        <w:t xml:space="preserve"> un </w:t>
      </w:r>
      <w:r w:rsidR="00225FE9" w:rsidRPr="00FF77F9">
        <w:rPr>
          <w:b/>
        </w:rPr>
        <w:t>reputācija</w:t>
      </w:r>
      <w:r w:rsidR="00267AD2" w:rsidRPr="00FF77F9">
        <w:rPr>
          <w:b/>
        </w:rPr>
        <w:t>;</w:t>
      </w:r>
    </w:p>
    <w:p w14:paraId="0D4D4468" w14:textId="6AEFD0F1" w:rsidR="00267AD2" w:rsidRPr="00FF77F9" w:rsidRDefault="00A7678A" w:rsidP="003645B6">
      <w:pPr>
        <w:pStyle w:val="ListParagraph"/>
        <w:numPr>
          <w:ilvl w:val="0"/>
          <w:numId w:val="4"/>
        </w:numPr>
        <w:tabs>
          <w:tab w:val="left" w:pos="567"/>
        </w:tabs>
        <w:jc w:val="both"/>
        <w:rPr>
          <w:b/>
        </w:rPr>
      </w:pPr>
      <w:r w:rsidRPr="00FF77F9">
        <w:rPr>
          <w:b/>
        </w:rPr>
        <w:t xml:space="preserve">studiju virziena un studiju programmu </w:t>
      </w:r>
      <w:r w:rsidR="00267AD2" w:rsidRPr="00FF77F9">
        <w:rPr>
          <w:b/>
        </w:rPr>
        <w:t>kvalitāte</w:t>
      </w:r>
      <w:r w:rsidR="00CC3263" w:rsidRPr="00FF77F9">
        <w:rPr>
          <w:b/>
        </w:rPr>
        <w:t>s izvērtējuma rezultāti</w:t>
      </w:r>
      <w:r w:rsidR="00267AD2" w:rsidRPr="00FF77F9">
        <w:rPr>
          <w:b/>
        </w:rPr>
        <w:t>;</w:t>
      </w:r>
    </w:p>
    <w:p w14:paraId="4D69BA7B" w14:textId="4EF9E693" w:rsidR="0009015E" w:rsidRPr="00FF77F9" w:rsidRDefault="005C64EF" w:rsidP="003645B6">
      <w:pPr>
        <w:pStyle w:val="ListParagraph"/>
        <w:numPr>
          <w:ilvl w:val="0"/>
          <w:numId w:val="4"/>
        </w:numPr>
        <w:tabs>
          <w:tab w:val="left" w:pos="567"/>
        </w:tabs>
        <w:jc w:val="both"/>
        <w:rPr>
          <w:b/>
        </w:rPr>
      </w:pPr>
      <w:r w:rsidRPr="00FF77F9">
        <w:rPr>
          <w:b/>
        </w:rPr>
        <w:t xml:space="preserve">universitātes definētās </w:t>
      </w:r>
      <w:r w:rsidR="0009015E" w:rsidRPr="00FF77F9">
        <w:rPr>
          <w:b/>
        </w:rPr>
        <w:t>studiju virziena attīstības perspektīvas;</w:t>
      </w:r>
    </w:p>
    <w:p w14:paraId="1A4FA806" w14:textId="20988D8A" w:rsidR="00EE1049" w:rsidRPr="00FF77F9" w:rsidRDefault="00EE1049" w:rsidP="003645B6">
      <w:pPr>
        <w:pStyle w:val="ListParagraph"/>
        <w:numPr>
          <w:ilvl w:val="0"/>
          <w:numId w:val="4"/>
        </w:numPr>
        <w:tabs>
          <w:tab w:val="left" w:pos="567"/>
        </w:tabs>
        <w:jc w:val="both"/>
        <w:rPr>
          <w:b/>
        </w:rPr>
      </w:pPr>
      <w:r w:rsidRPr="00FF77F9">
        <w:rPr>
          <w:b/>
        </w:rPr>
        <w:t>studiju virziena īstenošanā iesaistītā akadēmiskā personāla kvalifikācija;</w:t>
      </w:r>
    </w:p>
    <w:p w14:paraId="09CECB73" w14:textId="6732548B" w:rsidR="00FF7883" w:rsidRPr="00FF77F9" w:rsidRDefault="00FF7883" w:rsidP="003645B6">
      <w:pPr>
        <w:pStyle w:val="ListParagraph"/>
        <w:numPr>
          <w:ilvl w:val="0"/>
          <w:numId w:val="4"/>
        </w:numPr>
        <w:tabs>
          <w:tab w:val="left" w:pos="567"/>
        </w:tabs>
        <w:jc w:val="both"/>
        <w:rPr>
          <w:b/>
        </w:rPr>
      </w:pPr>
      <w:r w:rsidRPr="00FF77F9">
        <w:rPr>
          <w:b/>
        </w:rPr>
        <w:t xml:space="preserve">studējošo </w:t>
      </w:r>
      <w:r w:rsidR="00CC3263" w:rsidRPr="00FF77F9">
        <w:rPr>
          <w:b/>
        </w:rPr>
        <w:t xml:space="preserve">un darba devēju </w:t>
      </w:r>
      <w:r w:rsidRPr="00FF77F9">
        <w:rPr>
          <w:b/>
        </w:rPr>
        <w:t>apmierinātības izpētes rezultāti;</w:t>
      </w:r>
    </w:p>
    <w:p w14:paraId="22721267" w14:textId="1A684E40" w:rsidR="00267AD2" w:rsidRPr="00FF77F9" w:rsidRDefault="00E108DB" w:rsidP="003645B6">
      <w:pPr>
        <w:pStyle w:val="ListParagraph"/>
        <w:numPr>
          <w:ilvl w:val="0"/>
          <w:numId w:val="4"/>
        </w:numPr>
        <w:tabs>
          <w:tab w:val="left" w:pos="567"/>
        </w:tabs>
        <w:jc w:val="both"/>
        <w:rPr>
          <w:b/>
        </w:rPr>
      </w:pPr>
      <w:r w:rsidRPr="00FF77F9">
        <w:rPr>
          <w:b/>
        </w:rPr>
        <w:t xml:space="preserve">studiju vide, </w:t>
      </w:r>
      <w:r w:rsidR="00267AD2" w:rsidRPr="00FF77F9">
        <w:rPr>
          <w:b/>
        </w:rPr>
        <w:t>infrastruktūras resursi</w:t>
      </w:r>
      <w:r w:rsidRPr="00FF77F9">
        <w:rPr>
          <w:b/>
        </w:rPr>
        <w:t xml:space="preserve"> un</w:t>
      </w:r>
      <w:r w:rsidR="006918D7" w:rsidRPr="00FF77F9">
        <w:rPr>
          <w:b/>
        </w:rPr>
        <w:t xml:space="preserve"> materiāltehniskais nodrošinājums</w:t>
      </w:r>
      <w:r w:rsidR="00267AD2" w:rsidRPr="00FF77F9">
        <w:rPr>
          <w:b/>
        </w:rPr>
        <w:t>;</w:t>
      </w:r>
    </w:p>
    <w:p w14:paraId="2D57FFC0" w14:textId="667AED66" w:rsidR="00AC23C4" w:rsidRPr="00FF77F9" w:rsidRDefault="00267AD2" w:rsidP="003645B6">
      <w:pPr>
        <w:pStyle w:val="ListParagraph"/>
        <w:numPr>
          <w:ilvl w:val="0"/>
          <w:numId w:val="4"/>
        </w:numPr>
        <w:tabs>
          <w:tab w:val="left" w:pos="567"/>
        </w:tabs>
        <w:jc w:val="both"/>
        <w:rPr>
          <w:b/>
        </w:rPr>
      </w:pPr>
      <w:r w:rsidRPr="00FF77F9">
        <w:rPr>
          <w:b/>
        </w:rPr>
        <w:t>pakalpojuma izmaksas</w:t>
      </w:r>
      <w:r w:rsidR="00AC23C4" w:rsidRPr="00FF77F9">
        <w:rPr>
          <w:b/>
        </w:rPr>
        <w:t xml:space="preserve"> uz vienu izglītojamo;</w:t>
      </w:r>
    </w:p>
    <w:p w14:paraId="14F2590B" w14:textId="0BEA16A3" w:rsidR="005C64EF" w:rsidRPr="00FF77F9" w:rsidRDefault="005C64EF" w:rsidP="003645B6">
      <w:pPr>
        <w:pStyle w:val="ListParagraph"/>
        <w:numPr>
          <w:ilvl w:val="0"/>
          <w:numId w:val="4"/>
        </w:numPr>
        <w:tabs>
          <w:tab w:val="left" w:pos="567"/>
        </w:tabs>
        <w:jc w:val="both"/>
        <w:rPr>
          <w:b/>
        </w:rPr>
      </w:pPr>
      <w:r w:rsidRPr="00FF77F9">
        <w:rPr>
          <w:b/>
        </w:rPr>
        <w:t>universitātes pieredze</w:t>
      </w:r>
      <w:r w:rsidR="004B3A8F" w:rsidRPr="00FF77F9">
        <w:rPr>
          <w:b/>
        </w:rPr>
        <w:t>s izvērtējums</w:t>
      </w:r>
      <w:r w:rsidRPr="00FF77F9">
        <w:rPr>
          <w:b/>
        </w:rPr>
        <w:t xml:space="preserve"> policijas vecāko speciālistu sagatavošanā;</w:t>
      </w:r>
    </w:p>
    <w:p w14:paraId="0874A9BD" w14:textId="642C93A5" w:rsidR="00267AD2" w:rsidRPr="00FF77F9" w:rsidRDefault="00AC23C4" w:rsidP="003645B6">
      <w:pPr>
        <w:pStyle w:val="ListParagraph"/>
        <w:numPr>
          <w:ilvl w:val="0"/>
          <w:numId w:val="4"/>
        </w:numPr>
        <w:tabs>
          <w:tab w:val="left" w:pos="567"/>
        </w:tabs>
        <w:jc w:val="both"/>
        <w:rPr>
          <w:b/>
        </w:rPr>
      </w:pPr>
      <w:r w:rsidRPr="00FF77F9">
        <w:rPr>
          <w:b/>
        </w:rPr>
        <w:t xml:space="preserve">nozares specifisko prasību izpildes </w:t>
      </w:r>
      <w:r w:rsidR="00225FE9" w:rsidRPr="00FF77F9">
        <w:rPr>
          <w:b/>
        </w:rPr>
        <w:t xml:space="preserve">izvērstā </w:t>
      </w:r>
      <w:r w:rsidRPr="00FF77F9">
        <w:rPr>
          <w:b/>
        </w:rPr>
        <w:t>apliecinājuma izvērtējums.</w:t>
      </w:r>
      <w:r w:rsidR="00267AD2" w:rsidRPr="00FF77F9">
        <w:rPr>
          <w:b/>
        </w:rPr>
        <w:t xml:space="preserve"> </w:t>
      </w:r>
    </w:p>
    <w:p w14:paraId="20122782" w14:textId="77777777" w:rsidR="00AC2ED0" w:rsidRPr="00FF77F9" w:rsidRDefault="00AC2ED0" w:rsidP="00AC2ED0">
      <w:pPr>
        <w:pStyle w:val="ListParagraph"/>
        <w:tabs>
          <w:tab w:val="left" w:pos="567"/>
        </w:tabs>
        <w:ind w:left="1080"/>
        <w:jc w:val="both"/>
        <w:rPr>
          <w:b/>
        </w:rPr>
      </w:pPr>
    </w:p>
    <w:tbl>
      <w:tblPr>
        <w:tblStyle w:val="GridTable4-Accent3"/>
        <w:tblW w:w="9346"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415"/>
        <w:gridCol w:w="3540"/>
        <w:gridCol w:w="4120"/>
        <w:gridCol w:w="271"/>
      </w:tblGrid>
      <w:tr w:rsidR="0009015E" w:rsidRPr="00FF77F9" w14:paraId="3F83D8C3" w14:textId="77777777" w:rsidTr="00F47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Borders>
              <w:top w:val="none" w:sz="0" w:space="0" w:color="auto"/>
              <w:left w:val="none" w:sz="0" w:space="0" w:color="auto"/>
              <w:bottom w:val="none" w:sz="0" w:space="0" w:color="auto"/>
              <w:right w:val="none" w:sz="0" w:space="0" w:color="auto"/>
            </w:tcBorders>
          </w:tcPr>
          <w:p w14:paraId="478E9751" w14:textId="77777777" w:rsidR="0009015E" w:rsidRPr="00FF77F9" w:rsidRDefault="0009015E" w:rsidP="0009015E">
            <w:pPr>
              <w:tabs>
                <w:tab w:val="left" w:pos="-120"/>
              </w:tabs>
              <w:ind w:left="-120"/>
              <w:jc w:val="both"/>
            </w:pPr>
          </w:p>
        </w:tc>
        <w:tc>
          <w:tcPr>
            <w:tcW w:w="3540" w:type="dxa"/>
            <w:tcBorders>
              <w:top w:val="none" w:sz="0" w:space="0" w:color="auto"/>
              <w:left w:val="none" w:sz="0" w:space="0" w:color="auto"/>
              <w:bottom w:val="none" w:sz="0" w:space="0" w:color="auto"/>
              <w:right w:val="none" w:sz="0" w:space="0" w:color="auto"/>
            </w:tcBorders>
          </w:tcPr>
          <w:p w14:paraId="444FD112" w14:textId="36A8566D" w:rsidR="0009015E" w:rsidRPr="00FF77F9" w:rsidRDefault="0009015E" w:rsidP="0009015E">
            <w:pPr>
              <w:tabs>
                <w:tab w:val="left" w:pos="567"/>
              </w:tabs>
              <w:jc w:val="center"/>
              <w:cnfStyle w:val="100000000000" w:firstRow="1" w:lastRow="0" w:firstColumn="0" w:lastColumn="0" w:oddVBand="0" w:evenVBand="0" w:oddHBand="0" w:evenHBand="0" w:firstRowFirstColumn="0" w:firstRowLastColumn="0" w:lastRowFirstColumn="0" w:lastRowLastColumn="0"/>
            </w:pPr>
            <w:r w:rsidRPr="00FF77F9">
              <w:t>LU</w:t>
            </w:r>
          </w:p>
        </w:tc>
        <w:tc>
          <w:tcPr>
            <w:tcW w:w="4391" w:type="dxa"/>
            <w:gridSpan w:val="2"/>
            <w:tcBorders>
              <w:top w:val="none" w:sz="0" w:space="0" w:color="auto"/>
              <w:left w:val="none" w:sz="0" w:space="0" w:color="auto"/>
              <w:bottom w:val="none" w:sz="0" w:space="0" w:color="auto"/>
              <w:right w:val="none" w:sz="0" w:space="0" w:color="auto"/>
            </w:tcBorders>
          </w:tcPr>
          <w:p w14:paraId="451486CA" w14:textId="48A79BA0" w:rsidR="0009015E" w:rsidRPr="00FF77F9" w:rsidRDefault="0009015E" w:rsidP="0009015E">
            <w:pPr>
              <w:tabs>
                <w:tab w:val="left" w:pos="567"/>
              </w:tabs>
              <w:jc w:val="center"/>
              <w:cnfStyle w:val="100000000000" w:firstRow="1" w:lastRow="0" w:firstColumn="0" w:lastColumn="0" w:oddVBand="0" w:evenVBand="0" w:oddHBand="0" w:evenHBand="0" w:firstRowFirstColumn="0" w:firstRowLastColumn="0" w:lastRowFirstColumn="0" w:lastRowLastColumn="0"/>
            </w:pPr>
            <w:r w:rsidRPr="00FF77F9">
              <w:t>RSU</w:t>
            </w:r>
          </w:p>
        </w:tc>
      </w:tr>
      <w:tr w:rsidR="002D3BB4" w:rsidRPr="00FF77F9" w14:paraId="543E9056" w14:textId="77777777" w:rsidTr="00F47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4"/>
          </w:tcPr>
          <w:p w14:paraId="09BDDFC7" w14:textId="22B253D4" w:rsidR="002D3BB4" w:rsidRPr="00FF77F9" w:rsidRDefault="002D3BB4" w:rsidP="00F47652">
            <w:pPr>
              <w:pStyle w:val="ListParagraph"/>
              <w:numPr>
                <w:ilvl w:val="0"/>
                <w:numId w:val="19"/>
              </w:numPr>
              <w:tabs>
                <w:tab w:val="left" w:pos="567"/>
              </w:tabs>
              <w:jc w:val="center"/>
            </w:pPr>
            <w:r w:rsidRPr="00FF77F9">
              <w:t>universitātes reitings un reputācija</w:t>
            </w:r>
          </w:p>
        </w:tc>
      </w:tr>
      <w:tr w:rsidR="00980C63" w:rsidRPr="00FF77F9" w14:paraId="1AE25810" w14:textId="77777777" w:rsidTr="00F47652">
        <w:tc>
          <w:tcPr>
            <w:cnfStyle w:val="001000000000" w:firstRow="0" w:lastRow="0" w:firstColumn="1" w:lastColumn="0" w:oddVBand="0" w:evenVBand="0" w:oddHBand="0" w:evenHBand="0" w:firstRowFirstColumn="0" w:firstRowLastColumn="0" w:lastRowFirstColumn="0" w:lastRowLastColumn="0"/>
            <w:tcW w:w="4955" w:type="dxa"/>
            <w:gridSpan w:val="2"/>
          </w:tcPr>
          <w:p w14:paraId="49AFF966" w14:textId="671F58FA" w:rsidR="00980C63" w:rsidRPr="00FF77F9" w:rsidRDefault="00980C63" w:rsidP="00B0482F">
            <w:pPr>
              <w:tabs>
                <w:tab w:val="left" w:pos="567"/>
              </w:tabs>
              <w:ind w:firstLine="601"/>
              <w:jc w:val="both"/>
              <w:rPr>
                <w:b w:val="0"/>
              </w:rPr>
            </w:pPr>
            <w:r w:rsidRPr="00FF77F9">
              <w:rPr>
                <w:b w:val="0"/>
              </w:rPr>
              <w:t xml:space="preserve">LU ir lielākā valsts universitāte Latvijā ar bagātu pieredzi un tradīcijām, kura pasaules universitāšu reitingā QS </w:t>
            </w:r>
            <w:proofErr w:type="spellStart"/>
            <w:r w:rsidRPr="00FF77F9">
              <w:rPr>
                <w:b w:val="0"/>
              </w:rPr>
              <w:t>World</w:t>
            </w:r>
            <w:proofErr w:type="spellEnd"/>
            <w:r w:rsidRPr="00FF77F9">
              <w:rPr>
                <w:b w:val="0"/>
              </w:rPr>
              <w:t xml:space="preserve"> </w:t>
            </w:r>
            <w:proofErr w:type="spellStart"/>
            <w:r w:rsidRPr="00FF77F9">
              <w:rPr>
                <w:b w:val="0"/>
              </w:rPr>
              <w:t>University</w:t>
            </w:r>
            <w:proofErr w:type="spellEnd"/>
            <w:r w:rsidRPr="00FF77F9">
              <w:rPr>
                <w:b w:val="0"/>
              </w:rPr>
              <w:t xml:space="preserve"> </w:t>
            </w:r>
            <w:proofErr w:type="spellStart"/>
            <w:r w:rsidRPr="00FF77F9">
              <w:rPr>
                <w:b w:val="0"/>
              </w:rPr>
              <w:t>Rankings</w:t>
            </w:r>
            <w:proofErr w:type="spellEnd"/>
            <w:r w:rsidRPr="00FF77F9">
              <w:rPr>
                <w:b w:val="0"/>
              </w:rPr>
              <w:t xml:space="preserve"> 2019 saglabā 801. līdz 1000. vietu (</w:t>
            </w:r>
            <w:proofErr w:type="gramStart"/>
            <w:r w:rsidRPr="00FF77F9">
              <w:rPr>
                <w:b w:val="0"/>
              </w:rPr>
              <w:t>2017.gadā</w:t>
            </w:r>
            <w:proofErr w:type="gramEnd"/>
            <w:r w:rsidRPr="00FF77F9">
              <w:rPr>
                <w:b w:val="0"/>
              </w:rPr>
              <w:t xml:space="preserve"> ieņēma 701.-750.vietu) un kuras stratēģiskais mērķis ir nodrošināt Latvijas ekonomiku ar valsts un nevalstisko sektoru vadītājiem un vadītājiem, kā arī nodrošināt pētniecības akadēmiskā personāla atjaunošanu.  Izpētot citu starptautisko reitingu rezultātus (</w:t>
            </w:r>
            <w:proofErr w:type="spellStart"/>
            <w:r w:rsidRPr="00FF77F9">
              <w:rPr>
                <w:b w:val="0"/>
              </w:rPr>
              <w:t>The</w:t>
            </w:r>
            <w:proofErr w:type="spellEnd"/>
            <w:r w:rsidRPr="00FF77F9">
              <w:rPr>
                <w:b w:val="0"/>
              </w:rPr>
              <w:t xml:space="preserve"> </w:t>
            </w:r>
            <w:proofErr w:type="spellStart"/>
            <w:r w:rsidRPr="00FF77F9">
              <w:rPr>
                <w:b w:val="0"/>
              </w:rPr>
              <w:t>Times</w:t>
            </w:r>
            <w:proofErr w:type="spellEnd"/>
            <w:r w:rsidRPr="00FF77F9">
              <w:rPr>
                <w:b w:val="0"/>
              </w:rPr>
              <w:t xml:space="preserve"> </w:t>
            </w:r>
            <w:proofErr w:type="spellStart"/>
            <w:r w:rsidRPr="00FF77F9">
              <w:rPr>
                <w:b w:val="0"/>
              </w:rPr>
              <w:t>Higher</w:t>
            </w:r>
            <w:proofErr w:type="spellEnd"/>
            <w:r w:rsidRPr="00FF77F9">
              <w:rPr>
                <w:b w:val="0"/>
              </w:rPr>
              <w:t xml:space="preserve"> </w:t>
            </w:r>
            <w:proofErr w:type="spellStart"/>
            <w:r w:rsidRPr="00FF77F9">
              <w:rPr>
                <w:b w:val="0"/>
              </w:rPr>
              <w:t>World</w:t>
            </w:r>
            <w:proofErr w:type="spellEnd"/>
            <w:r w:rsidRPr="00FF77F9">
              <w:rPr>
                <w:b w:val="0"/>
              </w:rPr>
              <w:t xml:space="preserve"> </w:t>
            </w:r>
            <w:proofErr w:type="spellStart"/>
            <w:r w:rsidRPr="00FF77F9">
              <w:rPr>
                <w:b w:val="0"/>
              </w:rPr>
              <w:t>University</w:t>
            </w:r>
            <w:proofErr w:type="spellEnd"/>
            <w:r w:rsidRPr="00FF77F9">
              <w:rPr>
                <w:b w:val="0"/>
              </w:rPr>
              <w:t xml:space="preserve"> </w:t>
            </w:r>
            <w:proofErr w:type="spellStart"/>
            <w:r w:rsidRPr="00FF77F9">
              <w:rPr>
                <w:b w:val="0"/>
              </w:rPr>
              <w:t>Ranking</w:t>
            </w:r>
            <w:proofErr w:type="spellEnd"/>
            <w:r w:rsidRPr="00FF77F9">
              <w:rPr>
                <w:b w:val="0"/>
              </w:rPr>
              <w:t xml:space="preserve">, </w:t>
            </w:r>
            <w:proofErr w:type="spellStart"/>
            <w:r w:rsidRPr="00FF77F9">
              <w:rPr>
                <w:b w:val="0"/>
              </w:rPr>
              <w:t>Webometrics</w:t>
            </w:r>
            <w:proofErr w:type="spellEnd"/>
            <w:r w:rsidRPr="00FF77F9">
              <w:rPr>
                <w:b w:val="0"/>
              </w:rPr>
              <w:t>), LU ieņem augstākas pozīcijas par pārējām Latvijas universitātēm.</w:t>
            </w:r>
          </w:p>
          <w:p w14:paraId="0B03F7B5" w14:textId="1B3699F6" w:rsidR="00980C63" w:rsidRPr="00FF77F9" w:rsidRDefault="00980C63" w:rsidP="00B0482F">
            <w:pPr>
              <w:tabs>
                <w:tab w:val="left" w:pos="567"/>
              </w:tabs>
              <w:ind w:firstLine="601"/>
              <w:jc w:val="both"/>
              <w:rPr>
                <w:b w:val="0"/>
              </w:rPr>
            </w:pPr>
            <w:r w:rsidRPr="00FF77F9">
              <w:rPr>
                <w:b w:val="0"/>
              </w:rPr>
              <w:t xml:space="preserve">Pētījumu kompānijas </w:t>
            </w:r>
            <w:proofErr w:type="spellStart"/>
            <w:r w:rsidRPr="00FF77F9">
              <w:rPr>
                <w:b w:val="0"/>
              </w:rPr>
              <w:t>Kantar</w:t>
            </w:r>
            <w:proofErr w:type="spellEnd"/>
            <w:r w:rsidRPr="00FF77F9">
              <w:rPr>
                <w:b w:val="0"/>
              </w:rPr>
              <w:t xml:space="preserve"> TNS Latvijas augstskolu reputācijas pētījumā </w:t>
            </w:r>
            <w:proofErr w:type="gramStart"/>
            <w:r w:rsidRPr="00FF77F9">
              <w:rPr>
                <w:b w:val="0"/>
              </w:rPr>
              <w:t>2018.gadā</w:t>
            </w:r>
            <w:proofErr w:type="gramEnd"/>
            <w:r w:rsidRPr="00FF77F9">
              <w:rPr>
                <w:b w:val="0"/>
              </w:rPr>
              <w:t xml:space="preserve"> LU reputācijas novērtējums Latvijas iedzīvotāju vidū sastādīja 65 indeksa punktus.</w:t>
            </w:r>
          </w:p>
          <w:p w14:paraId="73DA0D8D" w14:textId="2B05A70E" w:rsidR="00980C63" w:rsidRPr="00FF77F9" w:rsidRDefault="00980C63" w:rsidP="004726AC">
            <w:pPr>
              <w:tabs>
                <w:tab w:val="left" w:pos="567"/>
              </w:tabs>
              <w:ind w:firstLine="459"/>
              <w:jc w:val="both"/>
              <w:rPr>
                <w:b w:val="0"/>
              </w:rPr>
            </w:pPr>
            <w:r w:rsidRPr="00FF77F9">
              <w:rPr>
                <w:b w:val="0"/>
              </w:rPr>
              <w:lastRenderedPageBreak/>
              <w:t xml:space="preserve">LU prioritāte ir Eiropas izglītības telpā un darba tirgū konkurētspējīgu augstākā līmeņa speciālistu sagatavošana. LU misija–sagatavot Latvijas un pasaules darba tirgus pieprasījumam un sabiedrības vajadzībām atbilstošus cilvēkresursus, paplašināt zināšanu bāzi, veikt zināšanu pārnesi, veicinot tautsaimniecības un sabiedrības ilgtspējīgu attīstību atbilstoši Latvijas Viedās specializācijas stratēģijā noteiktajām izaugsmes prioritātēm vai viedās specializācijas jomām. </w:t>
            </w:r>
            <w:r w:rsidRPr="00FF77F9">
              <w:rPr>
                <w:rStyle w:val="FootnoteReference"/>
                <w:b w:val="0"/>
              </w:rPr>
              <w:footnoteReference w:id="2"/>
            </w:r>
          </w:p>
          <w:p w14:paraId="13B676CB" w14:textId="7EFF8888" w:rsidR="00980C63" w:rsidRPr="00393A13" w:rsidRDefault="00980C63" w:rsidP="0009015E">
            <w:pPr>
              <w:tabs>
                <w:tab w:val="left" w:pos="567"/>
              </w:tabs>
              <w:jc w:val="both"/>
              <w:rPr>
                <w:b w:val="0"/>
              </w:rPr>
            </w:pPr>
          </w:p>
        </w:tc>
        <w:tc>
          <w:tcPr>
            <w:tcW w:w="4391" w:type="dxa"/>
            <w:gridSpan w:val="2"/>
          </w:tcPr>
          <w:p w14:paraId="2DD9F08B" w14:textId="0A2E6D5D" w:rsidR="00980C63" w:rsidRPr="00393A13" w:rsidRDefault="00980C63" w:rsidP="00B0482F">
            <w:pPr>
              <w:tabs>
                <w:tab w:val="left" w:pos="567"/>
              </w:tabs>
              <w:ind w:firstLine="601"/>
              <w:jc w:val="both"/>
              <w:cnfStyle w:val="000000000000" w:firstRow="0" w:lastRow="0" w:firstColumn="0" w:lastColumn="0" w:oddVBand="0" w:evenVBand="0" w:oddHBand="0" w:evenHBand="0" w:firstRowFirstColumn="0" w:firstRowLastColumn="0" w:lastRowFirstColumn="0" w:lastRowLastColumn="0"/>
            </w:pPr>
            <w:r w:rsidRPr="00001706">
              <w:lastRenderedPageBreak/>
              <w:t xml:space="preserve">RSU atbilstoši starptautiskajam universitāšu reitingam QS </w:t>
            </w:r>
            <w:proofErr w:type="spellStart"/>
            <w:r w:rsidRPr="00001706">
              <w:t>World</w:t>
            </w:r>
            <w:proofErr w:type="spellEnd"/>
            <w:r w:rsidRPr="00001706">
              <w:t xml:space="preserve"> </w:t>
            </w:r>
            <w:proofErr w:type="spellStart"/>
            <w:r w:rsidRPr="00001706">
              <w:t>University</w:t>
            </w:r>
            <w:proofErr w:type="spellEnd"/>
            <w:r w:rsidRPr="00001706">
              <w:t xml:space="preserve"> </w:t>
            </w:r>
            <w:proofErr w:type="spellStart"/>
            <w:r w:rsidRPr="00001706">
              <w:t>Rankings</w:t>
            </w:r>
            <w:proofErr w:type="spellEnd"/>
            <w:r w:rsidRPr="00001706">
              <w:t xml:space="preserve"> 2019, līdzīgi kā LU, ir iekļauta pasaules 1000 labāko augstskolu vidū (801. līdz 1000. vieta). RSU tiek minēta kā viena no vadošajām un progresīvākajām augstākās izglītības mācību iestādēm Baltijas reģionā, kuras misija ir apmācīt augsti kvalificētus ekspertus </w:t>
            </w:r>
            <w:r w:rsidRPr="00001706">
              <w:rPr>
                <w:b/>
              </w:rPr>
              <w:t xml:space="preserve">veselības aprūpes </w:t>
            </w:r>
            <w:r w:rsidRPr="00FF77F9">
              <w:t>un</w:t>
            </w:r>
            <w:r w:rsidRPr="00FF77F9">
              <w:rPr>
                <w:b/>
              </w:rPr>
              <w:t xml:space="preserve"> sociālo zinātņu </w:t>
            </w:r>
            <w:r w:rsidRPr="00FF77F9">
              <w:t>jomā.</w:t>
            </w:r>
            <w:r w:rsidRPr="00FF77F9">
              <w:rPr>
                <w:rStyle w:val="FootnoteReference"/>
              </w:rPr>
              <w:t xml:space="preserve"> </w:t>
            </w:r>
            <w:r w:rsidRPr="00393A13">
              <w:rPr>
                <w:rStyle w:val="FootnoteReference"/>
              </w:rPr>
              <w:footnoteReference w:id="3"/>
            </w:r>
          </w:p>
          <w:p w14:paraId="322634EB" w14:textId="5669CE67" w:rsidR="00980C63" w:rsidRPr="00393A13" w:rsidRDefault="00980C63" w:rsidP="004726AC">
            <w:pPr>
              <w:tabs>
                <w:tab w:val="left" w:pos="567"/>
              </w:tabs>
              <w:ind w:firstLine="460"/>
              <w:jc w:val="both"/>
              <w:cnfStyle w:val="000000000000" w:firstRow="0" w:lastRow="0" w:firstColumn="0" w:lastColumn="0" w:oddVBand="0" w:evenVBand="0" w:oddHBand="0" w:evenHBand="0" w:firstRowFirstColumn="0" w:firstRowLastColumn="0" w:lastRowFirstColumn="0" w:lastRowLastColumn="0"/>
            </w:pPr>
            <w:r w:rsidRPr="00001706">
              <w:t xml:space="preserve">Pētījumu kompānijas </w:t>
            </w:r>
            <w:proofErr w:type="spellStart"/>
            <w:r w:rsidRPr="00001706">
              <w:t>Kantar</w:t>
            </w:r>
            <w:proofErr w:type="spellEnd"/>
            <w:r w:rsidRPr="00001706">
              <w:t xml:space="preserve"> TNS Latvijas augstskolu reputācijas pētījumā </w:t>
            </w:r>
            <w:proofErr w:type="gramStart"/>
            <w:r w:rsidRPr="00001706">
              <w:t>2018.gadā</w:t>
            </w:r>
            <w:proofErr w:type="gramEnd"/>
            <w:r w:rsidRPr="00001706">
              <w:t xml:space="preserve"> RSU reputācija tika vērtēta ar 78 indeksa punktiem (augstākais vērtējums Latvijā), kamēr nozares vidējais rādītājs šajā mērķauditorijā ir 60 punkti.</w:t>
            </w:r>
            <w:r w:rsidRPr="00393A13">
              <w:rPr>
                <w:rStyle w:val="FootnoteReference"/>
              </w:rPr>
              <w:footnoteReference w:id="4"/>
            </w:r>
          </w:p>
          <w:p w14:paraId="59F804F0" w14:textId="3980A537" w:rsidR="00980C63" w:rsidRPr="00393A13" w:rsidRDefault="00980C63" w:rsidP="009C0BC4">
            <w:pPr>
              <w:tabs>
                <w:tab w:val="left" w:pos="567"/>
              </w:tabs>
              <w:ind w:firstLine="460"/>
              <w:jc w:val="both"/>
              <w:cnfStyle w:val="000000000000" w:firstRow="0" w:lastRow="0" w:firstColumn="0" w:lastColumn="0" w:oddVBand="0" w:evenVBand="0" w:oddHBand="0" w:evenHBand="0" w:firstRowFirstColumn="0" w:firstRowLastColumn="0" w:lastRowFirstColumn="0" w:lastRowLastColumn="0"/>
            </w:pPr>
            <w:r w:rsidRPr="00001706">
              <w:lastRenderedPageBreak/>
              <w:t xml:space="preserve">RSU vīzija ir būt mūsdienīgai, prestižai, Eiropā un pasaulē atpazīstamai universitātei, kurā galvenā vērtība ir cilvēks un kura nodrošina uz pētniecību balstītu, kvalitatīvu un eksportspējīgu augstāko izglītību. RSU misija ir sagatavot augstas kvalitātes speciālistus veselības aprūpes un sociālo zinātņu jomā Eiropas un pasaules sabiedrībai, lai studiju laikā iegūtās zināšanas, prasmes, kompetences un attieksme būtu atbilstošas augstākām Eiropas </w:t>
            </w:r>
            <w:r w:rsidRPr="00FF77F9">
              <w:t>Savienības prasībām un humānām tradīcijām, kā arī tās veidotu stabilu pamatu mūžizglītībai.</w:t>
            </w:r>
            <w:r w:rsidRPr="00FF77F9">
              <w:rPr>
                <w:rStyle w:val="FootnoteReference"/>
              </w:rPr>
              <w:t xml:space="preserve"> </w:t>
            </w:r>
            <w:r w:rsidRPr="00FF77F9">
              <w:rPr>
                <w:rStyle w:val="FootnoteReference"/>
              </w:rPr>
              <w:footnoteReference w:id="5"/>
            </w:r>
          </w:p>
        </w:tc>
      </w:tr>
      <w:tr w:rsidR="00B01117" w:rsidRPr="00FF77F9" w14:paraId="43887F0B" w14:textId="77777777" w:rsidTr="00F47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4"/>
          </w:tcPr>
          <w:p w14:paraId="067EA4E4" w14:textId="785617CD" w:rsidR="00B01117" w:rsidRPr="00393A13" w:rsidRDefault="00B01117" w:rsidP="00F47652">
            <w:pPr>
              <w:pStyle w:val="ListParagraph"/>
              <w:numPr>
                <w:ilvl w:val="0"/>
                <w:numId w:val="19"/>
              </w:numPr>
              <w:jc w:val="both"/>
              <w:rPr>
                <w:b w:val="0"/>
              </w:rPr>
            </w:pPr>
            <w:r w:rsidRPr="00FF77F9">
              <w:lastRenderedPageBreak/>
              <w:t>studiju virziena un studiju programmu kvalitātes izvērtējuma rezultāti</w:t>
            </w:r>
          </w:p>
        </w:tc>
      </w:tr>
      <w:tr w:rsidR="00B01117" w:rsidRPr="00FF77F9" w14:paraId="7CCD0A01" w14:textId="77777777" w:rsidTr="00F47652">
        <w:tc>
          <w:tcPr>
            <w:cnfStyle w:val="001000000000" w:firstRow="0" w:lastRow="0" w:firstColumn="1" w:lastColumn="0" w:oddVBand="0" w:evenVBand="0" w:oddHBand="0" w:evenHBand="0" w:firstRowFirstColumn="0" w:firstRowLastColumn="0" w:lastRowFirstColumn="0" w:lastRowLastColumn="0"/>
            <w:tcW w:w="4955" w:type="dxa"/>
            <w:gridSpan w:val="2"/>
          </w:tcPr>
          <w:p w14:paraId="0D72E1C1" w14:textId="4A76922E" w:rsidR="00B01117" w:rsidRPr="00FF77F9" w:rsidRDefault="00B01117" w:rsidP="00033955">
            <w:pPr>
              <w:tabs>
                <w:tab w:val="left" w:pos="567"/>
              </w:tabs>
              <w:ind w:firstLine="459"/>
              <w:jc w:val="both"/>
              <w:rPr>
                <w:b w:val="0"/>
              </w:rPr>
            </w:pPr>
            <w:r w:rsidRPr="00FF77F9">
              <w:rPr>
                <w:b w:val="0"/>
              </w:rPr>
              <w:t>LU ir akreditēti abi studiju virzieni “Tiesību zinātne” un “Iekšējā drošība un civilā aizsardzība”.</w:t>
            </w:r>
          </w:p>
          <w:p w14:paraId="29CCC87E" w14:textId="3A9EAD83" w:rsidR="00B01117" w:rsidRPr="00FF77F9" w:rsidRDefault="00B01117" w:rsidP="00033955">
            <w:pPr>
              <w:tabs>
                <w:tab w:val="left" w:pos="567"/>
              </w:tabs>
              <w:ind w:firstLine="459"/>
              <w:jc w:val="both"/>
              <w:rPr>
                <w:b w:val="0"/>
              </w:rPr>
            </w:pPr>
            <w:r w:rsidRPr="00FF77F9">
              <w:rPr>
                <w:b w:val="0"/>
              </w:rPr>
              <w:t>LU Juridiskās fakultātes īstenotajam</w:t>
            </w:r>
            <w:proofErr w:type="gramStart"/>
            <w:r w:rsidRPr="00FF77F9">
              <w:rPr>
                <w:b w:val="0"/>
              </w:rPr>
              <w:t xml:space="preserve">   </w:t>
            </w:r>
            <w:proofErr w:type="gramEnd"/>
            <w:r w:rsidR="00D760CB" w:rsidRPr="00FF77F9">
              <w:rPr>
                <w:b w:val="0"/>
              </w:rPr>
              <w:t>s</w:t>
            </w:r>
            <w:r w:rsidRPr="00FF77F9">
              <w:rPr>
                <w:b w:val="0"/>
              </w:rPr>
              <w:t>tudiju  virzienam  “Tiesību zinātne” atbilst   šādas   studiju programmas:</w:t>
            </w:r>
          </w:p>
          <w:p w14:paraId="306D8BA2" w14:textId="74734BE2" w:rsidR="00B01117" w:rsidRPr="00FF77F9" w:rsidRDefault="00B01117" w:rsidP="00DC3554">
            <w:pPr>
              <w:tabs>
                <w:tab w:val="left" w:pos="567"/>
              </w:tabs>
              <w:jc w:val="both"/>
              <w:rPr>
                <w:b w:val="0"/>
              </w:rPr>
            </w:pPr>
            <w:r w:rsidRPr="00FF77F9">
              <w:rPr>
                <w:b w:val="0"/>
              </w:rPr>
              <w:t>1)</w:t>
            </w:r>
            <w:r w:rsidRPr="00FF77F9">
              <w:rPr>
                <w:b w:val="0"/>
              </w:rPr>
              <w:tab/>
              <w:t>Akadēmiskās bakalaura studiju programma „Tiesību zinātne” (sociāl</w:t>
            </w:r>
            <w:r w:rsidR="00D760CB" w:rsidRPr="00FF77F9">
              <w:rPr>
                <w:b w:val="0"/>
              </w:rPr>
              <w:t>o</w:t>
            </w:r>
            <w:r w:rsidRPr="00FF77F9">
              <w:rPr>
                <w:b w:val="0"/>
              </w:rPr>
              <w:t xml:space="preserve"> zinātņu bakalaura grāds tiesību zinātnē);</w:t>
            </w:r>
          </w:p>
          <w:p w14:paraId="15AE3460" w14:textId="79AF2A1F" w:rsidR="00B01117" w:rsidRPr="00FF77F9" w:rsidRDefault="00B01117" w:rsidP="00DC3554">
            <w:pPr>
              <w:tabs>
                <w:tab w:val="left" w:pos="567"/>
              </w:tabs>
              <w:jc w:val="both"/>
              <w:rPr>
                <w:b w:val="0"/>
              </w:rPr>
            </w:pPr>
            <w:r w:rsidRPr="00FF77F9">
              <w:rPr>
                <w:b w:val="0"/>
              </w:rPr>
              <w:t>2)</w:t>
            </w:r>
            <w:r w:rsidRPr="00FF77F9">
              <w:rPr>
                <w:b w:val="0"/>
              </w:rPr>
              <w:tab/>
              <w:t>Otrā līmeņa profesionālās augstākās izglītības studiju programma „Tiesību zinātne”;</w:t>
            </w:r>
          </w:p>
          <w:p w14:paraId="691DAC52" w14:textId="52F6CFE3" w:rsidR="00B01117" w:rsidRPr="00FF77F9" w:rsidRDefault="00B01117" w:rsidP="00DC3554">
            <w:pPr>
              <w:tabs>
                <w:tab w:val="left" w:pos="567"/>
              </w:tabs>
              <w:jc w:val="both"/>
              <w:rPr>
                <w:b w:val="0"/>
              </w:rPr>
            </w:pPr>
            <w:r w:rsidRPr="00FF77F9">
              <w:rPr>
                <w:b w:val="0"/>
              </w:rPr>
              <w:t>3)</w:t>
            </w:r>
            <w:r w:rsidRPr="00FF77F9">
              <w:rPr>
                <w:b w:val="0"/>
              </w:rPr>
              <w:tab/>
              <w:t>Otrā līmeņa profesionālās augstākās izglītības bakalaura studiju programma „Publiskās tiesības”;</w:t>
            </w:r>
          </w:p>
          <w:p w14:paraId="74B1FEC9" w14:textId="568BC531" w:rsidR="00B01117" w:rsidRPr="00FF77F9" w:rsidRDefault="00B01117" w:rsidP="00DC3554">
            <w:pPr>
              <w:tabs>
                <w:tab w:val="left" w:pos="567"/>
              </w:tabs>
              <w:jc w:val="both"/>
              <w:rPr>
                <w:b w:val="0"/>
              </w:rPr>
            </w:pPr>
            <w:r w:rsidRPr="00FF77F9">
              <w:rPr>
                <w:b w:val="0"/>
              </w:rPr>
              <w:t>4)</w:t>
            </w:r>
            <w:r w:rsidRPr="00FF77F9">
              <w:rPr>
                <w:b w:val="0"/>
              </w:rPr>
              <w:tab/>
              <w:t>Profesionālā maģistra studiju programma „Tiesību zinātne”;</w:t>
            </w:r>
          </w:p>
          <w:p w14:paraId="673354F9" w14:textId="4FED44AB" w:rsidR="00B01117" w:rsidRPr="00FF77F9" w:rsidRDefault="00B01117" w:rsidP="00DC3554">
            <w:pPr>
              <w:tabs>
                <w:tab w:val="left" w:pos="567"/>
              </w:tabs>
              <w:jc w:val="both"/>
              <w:rPr>
                <w:b w:val="0"/>
              </w:rPr>
            </w:pPr>
            <w:r w:rsidRPr="00FF77F9">
              <w:rPr>
                <w:b w:val="0"/>
              </w:rPr>
              <w:t>5)</w:t>
            </w:r>
            <w:r w:rsidRPr="00FF77F9">
              <w:rPr>
                <w:b w:val="0"/>
              </w:rPr>
              <w:tab/>
              <w:t>Akadēmiskā maģistra studiju programma „Tiesību zinātne”;</w:t>
            </w:r>
          </w:p>
          <w:p w14:paraId="195F4015" w14:textId="77777777" w:rsidR="00B01117" w:rsidRPr="00FF77F9" w:rsidRDefault="00B01117" w:rsidP="00DC3554">
            <w:pPr>
              <w:tabs>
                <w:tab w:val="left" w:pos="567"/>
              </w:tabs>
              <w:jc w:val="both"/>
              <w:rPr>
                <w:b w:val="0"/>
              </w:rPr>
            </w:pPr>
            <w:r w:rsidRPr="00FF77F9">
              <w:rPr>
                <w:b w:val="0"/>
              </w:rPr>
              <w:t>6)</w:t>
            </w:r>
            <w:r w:rsidRPr="00FF77F9">
              <w:rPr>
                <w:b w:val="0"/>
              </w:rPr>
              <w:tab/>
              <w:t>Doktora studiju programma ”Juridiskā zinātne”.</w:t>
            </w:r>
          </w:p>
          <w:p w14:paraId="7EED2F0A" w14:textId="06332061" w:rsidR="00B01117" w:rsidRPr="00001706" w:rsidRDefault="00B01117" w:rsidP="004726AC">
            <w:pPr>
              <w:tabs>
                <w:tab w:val="left" w:pos="567"/>
              </w:tabs>
              <w:ind w:firstLine="459"/>
              <w:jc w:val="both"/>
              <w:rPr>
                <w:b w:val="0"/>
              </w:rPr>
            </w:pPr>
            <w:r w:rsidRPr="00FF77F9">
              <w:rPr>
                <w:b w:val="0"/>
              </w:rPr>
              <w:t>Studiju virzienā ietilpst arī no LPA pārņemtās studiju programmas</w:t>
            </w:r>
            <w:r w:rsidRPr="00FF77F9">
              <w:rPr>
                <w:rStyle w:val="FootnoteReference"/>
                <w:b w:val="0"/>
              </w:rPr>
              <w:footnoteReference w:id="6"/>
            </w:r>
            <w:r w:rsidRPr="00393A13">
              <w:rPr>
                <w:b w:val="0"/>
              </w:rPr>
              <w:t xml:space="preserve">, kuras praktiski netiek īstenotas un tajās nav pasūtījuma </w:t>
            </w:r>
            <w:r w:rsidR="00D760CB" w:rsidRPr="00001706">
              <w:rPr>
                <w:b w:val="0"/>
              </w:rPr>
              <w:t xml:space="preserve">no </w:t>
            </w:r>
            <w:r w:rsidRPr="00001706">
              <w:rPr>
                <w:b w:val="0"/>
              </w:rPr>
              <w:t>valsts</w:t>
            </w:r>
            <w:r w:rsidR="00D760CB" w:rsidRPr="00001706">
              <w:rPr>
                <w:b w:val="0"/>
              </w:rPr>
              <w:t xml:space="preserve"> budžeta līdzekļiem</w:t>
            </w:r>
            <w:r w:rsidRPr="00001706">
              <w:rPr>
                <w:b w:val="0"/>
              </w:rPr>
              <w:t xml:space="preserve"> apmaksātajām </w:t>
            </w:r>
            <w:r w:rsidR="00D760CB" w:rsidRPr="00001706">
              <w:rPr>
                <w:b w:val="0"/>
              </w:rPr>
              <w:t xml:space="preserve">studiju </w:t>
            </w:r>
            <w:r w:rsidRPr="00001706">
              <w:rPr>
                <w:b w:val="0"/>
              </w:rPr>
              <w:t xml:space="preserve">vietām. </w:t>
            </w:r>
          </w:p>
          <w:p w14:paraId="6ECDF3E0" w14:textId="04508D32" w:rsidR="00B01117" w:rsidRPr="008C1DBB" w:rsidRDefault="00B01117" w:rsidP="004726AC">
            <w:pPr>
              <w:tabs>
                <w:tab w:val="left" w:pos="567"/>
              </w:tabs>
              <w:ind w:firstLine="459"/>
              <w:jc w:val="both"/>
              <w:rPr>
                <w:b w:val="0"/>
              </w:rPr>
            </w:pPr>
            <w:r w:rsidRPr="00001706">
              <w:rPr>
                <w:b w:val="0"/>
              </w:rPr>
              <w:t>Latvijas skolu un studiju ieteikumu tabulā (</w:t>
            </w:r>
            <w:hyperlink r:id="rId8" w:history="1">
              <w:r w:rsidRPr="00393A13">
                <w:rPr>
                  <w:rStyle w:val="Hyperlink"/>
                  <w:b w:val="0"/>
                </w:rPr>
                <w:t>https://www.prakse.lv/top</w:t>
              </w:r>
            </w:hyperlink>
            <w:r w:rsidRPr="00393A13">
              <w:rPr>
                <w:b w:val="0"/>
                <w:bCs w:val="0"/>
              </w:rPr>
              <w:t xml:space="preserve">) studiju virzienā “Tiesību zinātne” LU ieņem pirmo vietu. </w:t>
            </w:r>
          </w:p>
          <w:p w14:paraId="204706B5" w14:textId="726DE5B4" w:rsidR="00B01117" w:rsidRPr="00FF77F9" w:rsidRDefault="00B01117" w:rsidP="00F47652">
            <w:pPr>
              <w:tabs>
                <w:tab w:val="left" w:pos="567"/>
              </w:tabs>
              <w:ind w:firstLine="459"/>
              <w:jc w:val="both"/>
              <w:rPr>
                <w:b w:val="0"/>
              </w:rPr>
            </w:pPr>
            <w:r w:rsidRPr="00001706">
              <w:rPr>
                <w:b w:val="0"/>
              </w:rPr>
              <w:t xml:space="preserve">Studiju virziens “Iekšējā drošība un civilā aizsardzība” LU pastāv kopš </w:t>
            </w:r>
            <w:proofErr w:type="gramStart"/>
            <w:r w:rsidRPr="00001706">
              <w:rPr>
                <w:b w:val="0"/>
              </w:rPr>
              <w:t>2001.gada</w:t>
            </w:r>
            <w:proofErr w:type="gramEnd"/>
            <w:r w:rsidRPr="00001706">
              <w:rPr>
                <w:b w:val="0"/>
              </w:rPr>
              <w:t xml:space="preserve"> un ir </w:t>
            </w:r>
            <w:r w:rsidRPr="00001706">
              <w:rPr>
                <w:b w:val="0"/>
              </w:rPr>
              <w:lastRenderedPageBreak/>
              <w:t>akreditēts.</w:t>
            </w:r>
            <w:r w:rsidRPr="00FF77F9">
              <w:rPr>
                <w:rStyle w:val="FootnoteReference"/>
                <w:b w:val="0"/>
              </w:rPr>
              <w:footnoteReference w:id="7"/>
            </w:r>
            <w:r w:rsidRPr="00FF77F9">
              <w:rPr>
                <w:b w:val="0"/>
              </w:rPr>
              <w:t xml:space="preserve">  </w:t>
            </w:r>
            <w:r w:rsidRPr="00393A13">
              <w:rPr>
                <w:b w:val="0"/>
              </w:rPr>
              <w:t>Studiju virzienā LU Ķīmijas fakultātē tiek īstenota profesionālā maģistra studiju programma “Darba vides aizsardzība un ekspertīze” (47862), kuru absolvējot, students iegūst profes</w:t>
            </w:r>
            <w:r w:rsidRPr="00001706">
              <w:rPr>
                <w:b w:val="0"/>
              </w:rPr>
              <w:t>ionālo maģistra grādu darba aizsardzībā un piektā līmeņa kvalifikāciju “Darba aizsardzības vecākais speciālists”, kura nav saistīta ar policijas profesijas kvalifikāciju un tai piekritīgajām kompetencēm.</w:t>
            </w:r>
            <w:r w:rsidRPr="00FF77F9">
              <w:rPr>
                <w:rStyle w:val="FootnoteReference"/>
                <w:b w:val="0"/>
              </w:rPr>
              <w:footnoteReference w:id="8"/>
            </w:r>
            <w:r w:rsidRPr="00FF77F9">
              <w:rPr>
                <w:b w:val="0"/>
              </w:rPr>
              <w:t xml:space="preserve"> </w:t>
            </w:r>
          </w:p>
          <w:p w14:paraId="6C328772" w14:textId="126EC42F" w:rsidR="00B01117" w:rsidRPr="00001706" w:rsidRDefault="00B01117" w:rsidP="00B0482F">
            <w:pPr>
              <w:tabs>
                <w:tab w:val="left" w:pos="567"/>
              </w:tabs>
              <w:ind w:firstLine="709"/>
              <w:jc w:val="both"/>
              <w:rPr>
                <w:b w:val="0"/>
              </w:rPr>
            </w:pPr>
            <w:r w:rsidRPr="00393A13">
              <w:rPr>
                <w:b w:val="0"/>
              </w:rPr>
              <w:t xml:space="preserve">Atbilstoši Latvijas izglītības klasifikācijā noteiktajai un iekšlietu resoru interesējošajai izglītības grupai “Personu un īpašuma aizsardzība” LU nav bijusi un arī šobrīd netiek īstenota neviena studiju programma. </w:t>
            </w:r>
          </w:p>
          <w:p w14:paraId="0B88FA9A" w14:textId="77777777" w:rsidR="00B01117" w:rsidRPr="00FF77F9" w:rsidRDefault="00B01117" w:rsidP="00276CF3">
            <w:pPr>
              <w:tabs>
                <w:tab w:val="left" w:pos="567"/>
              </w:tabs>
              <w:jc w:val="both"/>
              <w:rPr>
                <w:b w:val="0"/>
              </w:rPr>
            </w:pPr>
          </w:p>
        </w:tc>
        <w:tc>
          <w:tcPr>
            <w:tcW w:w="4391" w:type="dxa"/>
            <w:gridSpan w:val="2"/>
          </w:tcPr>
          <w:p w14:paraId="7C74D854" w14:textId="7D121AA1" w:rsidR="00B01117" w:rsidRPr="00001706" w:rsidRDefault="00B01117" w:rsidP="00033955">
            <w:pPr>
              <w:ind w:firstLine="460"/>
              <w:jc w:val="both"/>
              <w:cnfStyle w:val="000000000000" w:firstRow="0" w:lastRow="0" w:firstColumn="0" w:lastColumn="0" w:oddVBand="0" w:evenVBand="0" w:oddHBand="0" w:evenHBand="0" w:firstRowFirstColumn="0" w:firstRowLastColumn="0" w:lastRowFirstColumn="0" w:lastRowLastColumn="0"/>
            </w:pPr>
            <w:r w:rsidRPr="00393A13">
              <w:lastRenderedPageBreak/>
              <w:t>RSU ir akreditēti abi studiju virzieni: “Tiesību zinātne” un “Iekšējā</w:t>
            </w:r>
            <w:r w:rsidRPr="00001706">
              <w:t xml:space="preserve"> drošība un civilā aizsardzība”. </w:t>
            </w:r>
          </w:p>
          <w:p w14:paraId="06B35152" w14:textId="47B09535" w:rsidR="00B01117" w:rsidRPr="00001706" w:rsidRDefault="00B01117" w:rsidP="00033955">
            <w:pPr>
              <w:ind w:firstLine="460"/>
              <w:jc w:val="both"/>
              <w:cnfStyle w:val="000000000000" w:firstRow="0" w:lastRow="0" w:firstColumn="0" w:lastColumn="0" w:oddVBand="0" w:evenVBand="0" w:oddHBand="0" w:evenHBand="0" w:firstRowFirstColumn="0" w:firstRowLastColumn="0" w:lastRowFirstColumn="0" w:lastRowLastColumn="0"/>
            </w:pPr>
            <w:r w:rsidRPr="00001706">
              <w:t>RSU studiju virzienā “Tiesību zinātne” ietilpst bakalaura, maģistra un doktora studiju programmas:</w:t>
            </w:r>
          </w:p>
          <w:p w14:paraId="3DA40B12" w14:textId="5A5F13F4" w:rsidR="00B01117" w:rsidRPr="00FF77F9" w:rsidRDefault="00B01117" w:rsidP="00033955">
            <w:pPr>
              <w:tabs>
                <w:tab w:val="left" w:pos="318"/>
              </w:tabs>
              <w:jc w:val="both"/>
              <w:cnfStyle w:val="000000000000" w:firstRow="0" w:lastRow="0" w:firstColumn="0" w:lastColumn="0" w:oddVBand="0" w:evenVBand="0" w:oddHBand="0" w:evenHBand="0" w:firstRowFirstColumn="0" w:firstRowLastColumn="0" w:lastRowFirstColumn="0" w:lastRowLastColumn="0"/>
            </w:pPr>
            <w:r w:rsidRPr="00FF77F9">
              <w:t>1) Akadēmiskā bakalaura studiju programma “Tiesību zinātne” – kredītpunkti (sociālo zinātņu bakalaura grāds tiesību zinātnē);</w:t>
            </w:r>
          </w:p>
          <w:p w14:paraId="7F52520C" w14:textId="48CB645F" w:rsidR="00B01117" w:rsidRPr="00FF77F9" w:rsidRDefault="00B01117" w:rsidP="00DC3554">
            <w:pPr>
              <w:jc w:val="both"/>
              <w:cnfStyle w:val="000000000000" w:firstRow="0" w:lastRow="0" w:firstColumn="0" w:lastColumn="0" w:oddVBand="0" w:evenVBand="0" w:oddHBand="0" w:evenHBand="0" w:firstRowFirstColumn="0" w:firstRowLastColumn="0" w:lastRowFirstColumn="0" w:lastRowLastColumn="0"/>
            </w:pPr>
            <w:r w:rsidRPr="00FF77F9">
              <w:t xml:space="preserve">2) Profesionālā bakalaura studiju programma “Tiesību zinātne” –(profesionālais bakalaura grāds tiesību zinātnē un </w:t>
            </w:r>
            <w:proofErr w:type="spellStart"/>
            <w:r w:rsidRPr="00FF77F9">
              <w:t>juriskonsultanta</w:t>
            </w:r>
            <w:proofErr w:type="spellEnd"/>
            <w:r w:rsidRPr="00FF77F9">
              <w:t xml:space="preserve"> kvalifikācija);</w:t>
            </w:r>
          </w:p>
          <w:p w14:paraId="0CC07208" w14:textId="3A949696" w:rsidR="00B01117" w:rsidRPr="00FF77F9" w:rsidRDefault="00B01117" w:rsidP="00DC3554">
            <w:pPr>
              <w:jc w:val="both"/>
              <w:cnfStyle w:val="000000000000" w:firstRow="0" w:lastRow="0" w:firstColumn="0" w:lastColumn="0" w:oddVBand="0" w:evenVBand="0" w:oddHBand="0" w:evenHBand="0" w:firstRowFirstColumn="0" w:firstRowLastColumn="0" w:lastRowFirstColumn="0" w:lastRowLastColumn="0"/>
            </w:pPr>
            <w:r w:rsidRPr="00FF77F9">
              <w:t>3) Akadēmiskā maģistra studiju programma “Tiesību zinātne”. (akadēmiskais maģistra grāds tiesību zinātnē);</w:t>
            </w:r>
          </w:p>
          <w:p w14:paraId="233F4068" w14:textId="2F4C69D4" w:rsidR="00B01117" w:rsidRPr="00FF77F9" w:rsidRDefault="00B01117" w:rsidP="00DC3554">
            <w:pPr>
              <w:jc w:val="both"/>
              <w:cnfStyle w:val="000000000000" w:firstRow="0" w:lastRow="0" w:firstColumn="0" w:lastColumn="0" w:oddVBand="0" w:evenVBand="0" w:oddHBand="0" w:evenHBand="0" w:firstRowFirstColumn="0" w:firstRowLastColumn="0" w:lastRowFirstColumn="0" w:lastRowLastColumn="0"/>
            </w:pPr>
            <w:r w:rsidRPr="00FF77F9">
              <w:t>4) Profesionālā maģistra studiju programma “Tiesību zinātne” (maģistra grāds un jurista kvalifikācija);</w:t>
            </w:r>
          </w:p>
          <w:p w14:paraId="044DFA52" w14:textId="2BADBBDF" w:rsidR="00B01117" w:rsidRPr="00FF77F9" w:rsidRDefault="00B01117" w:rsidP="00DC3554">
            <w:pPr>
              <w:jc w:val="both"/>
              <w:cnfStyle w:val="000000000000" w:firstRow="0" w:lastRow="0" w:firstColumn="0" w:lastColumn="0" w:oddVBand="0" w:evenVBand="0" w:oddHBand="0" w:evenHBand="0" w:firstRowFirstColumn="0" w:firstRowLastColumn="0" w:lastRowFirstColumn="0" w:lastRowLastColumn="0"/>
            </w:pPr>
            <w:r w:rsidRPr="00FF77F9">
              <w:t xml:space="preserve">5) Doktora studiju programma “Juridiskās zinātnes” (zinātniskais doktora grāds administratīvo, civiltiesību, krimināltiesību vai starptautisko tiesību zinātnes apakšnozarē). </w:t>
            </w:r>
          </w:p>
          <w:p w14:paraId="5AD0BDC1" w14:textId="5861BCC6" w:rsidR="00B01117" w:rsidRPr="00FF77F9" w:rsidRDefault="00B01117" w:rsidP="00B03781">
            <w:pPr>
              <w:tabs>
                <w:tab w:val="left" w:pos="567"/>
              </w:tabs>
              <w:ind w:firstLine="460"/>
              <w:jc w:val="both"/>
              <w:cnfStyle w:val="000000000000" w:firstRow="0" w:lastRow="0" w:firstColumn="0" w:lastColumn="0" w:oddVBand="0" w:evenVBand="0" w:oddHBand="0" w:evenHBand="0" w:firstRowFirstColumn="0" w:firstRowLastColumn="0" w:lastRowFirstColumn="0" w:lastRowLastColumn="0"/>
            </w:pPr>
            <w:r w:rsidRPr="00FF77F9">
              <w:t>Studiju virziens no studentu un darba devēju puses tiek pozitīvi vērtēts.</w:t>
            </w:r>
          </w:p>
          <w:p w14:paraId="6DECE532" w14:textId="7161DB52" w:rsidR="00B01117" w:rsidRPr="00001706" w:rsidRDefault="00B01117" w:rsidP="004726AC">
            <w:pPr>
              <w:tabs>
                <w:tab w:val="left" w:pos="567"/>
              </w:tabs>
              <w:ind w:firstLine="460"/>
              <w:jc w:val="both"/>
              <w:cnfStyle w:val="000000000000" w:firstRow="0" w:lastRow="0" w:firstColumn="0" w:lastColumn="0" w:oddVBand="0" w:evenVBand="0" w:oddHBand="0" w:evenHBand="0" w:firstRowFirstColumn="0" w:firstRowLastColumn="0" w:lastRowFirstColumn="0" w:lastRowLastColumn="0"/>
            </w:pPr>
            <w:r w:rsidRPr="00FF77F9">
              <w:t>Latvijas skolu un studiju ieteikumu tabulā (</w:t>
            </w:r>
            <w:hyperlink r:id="rId9" w:history="1">
              <w:r w:rsidRPr="00393A13">
                <w:rPr>
                  <w:rStyle w:val="Hyperlink"/>
                </w:rPr>
                <w:t>https://www.prakse.lv/top</w:t>
              </w:r>
            </w:hyperlink>
            <w:r w:rsidRPr="00393A13">
              <w:t xml:space="preserve">) studiju </w:t>
            </w:r>
            <w:r w:rsidRPr="00393A13">
              <w:lastRenderedPageBreak/>
              <w:t xml:space="preserve">virzienā “Tiesību zinātne” </w:t>
            </w:r>
            <w:r w:rsidR="00D760CB" w:rsidRPr="00001706">
              <w:t xml:space="preserve">RSU </w:t>
            </w:r>
            <w:r w:rsidRPr="00001706">
              <w:t xml:space="preserve">ieņem ceturto vietu. </w:t>
            </w:r>
          </w:p>
          <w:p w14:paraId="3E88C0CE" w14:textId="5227C908" w:rsidR="00B01117" w:rsidRPr="00FF77F9" w:rsidRDefault="00B01117" w:rsidP="004726AC">
            <w:pPr>
              <w:ind w:firstLine="460"/>
              <w:jc w:val="both"/>
              <w:cnfStyle w:val="000000000000" w:firstRow="0" w:lastRow="0" w:firstColumn="0" w:lastColumn="0" w:oddVBand="0" w:evenVBand="0" w:oddHBand="0" w:evenHBand="0" w:firstRowFirstColumn="0" w:firstRowLastColumn="0" w:lastRowFirstColumn="0" w:lastRowLastColumn="0"/>
            </w:pPr>
            <w:r w:rsidRPr="00001706">
              <w:t>RSU 2016. gadā tika atvērts studiju virziens “Iekšējā drošība un civilā aizsardzība”</w:t>
            </w:r>
            <w:r w:rsidRPr="00FF77F9">
              <w:rPr>
                <w:rStyle w:val="FootnoteReference"/>
              </w:rPr>
              <w:footnoteReference w:id="9"/>
            </w:r>
            <w:r w:rsidRPr="00393A13">
              <w:t xml:space="preserve"> un </w:t>
            </w:r>
            <w:proofErr w:type="gramStart"/>
            <w:r w:rsidRPr="00393A13">
              <w:t>2019.gadā</w:t>
            </w:r>
            <w:proofErr w:type="gramEnd"/>
            <w:r w:rsidRPr="00393A13">
              <w:t xml:space="preserve"> tika akreditēts uz maksimālo termiņu - </w:t>
            </w:r>
            <w:r w:rsidRPr="00001706">
              <w:t xml:space="preserve">6 gadiem. Studiju virzienā kopš </w:t>
            </w:r>
            <w:proofErr w:type="gramStart"/>
            <w:r w:rsidRPr="00001706">
              <w:t>2017.gada</w:t>
            </w:r>
            <w:proofErr w:type="gramEnd"/>
            <w:r w:rsidRPr="00001706">
              <w:t xml:space="preserve"> tiek īstenota profesionālā bakalaura </w:t>
            </w:r>
            <w:r w:rsidRPr="00001706">
              <w:rPr>
                <w:b/>
              </w:rPr>
              <w:t>studiju programma “Policijas darbs”</w:t>
            </w:r>
            <w:r w:rsidRPr="00FF77F9">
              <w:t xml:space="preserve"> (42861, izglītības grupa “Personu un īpašuma aizsardzība”), kuras mērķis ir sagatavot Valsts policijas vecākos virsniekus Latvijas valsts iekšējās drošības nostiprināšanas interesēs.</w:t>
            </w:r>
          </w:p>
          <w:p w14:paraId="0EEBE4AF" w14:textId="2F13B278" w:rsidR="00B01117" w:rsidRPr="00FF77F9" w:rsidRDefault="00B01117" w:rsidP="00B423D7">
            <w:pPr>
              <w:pStyle w:val="Default"/>
              <w:spacing w:before="240"/>
              <w:jc w:val="both"/>
              <w:cnfStyle w:val="000000000000" w:firstRow="0" w:lastRow="0" w:firstColumn="0" w:lastColumn="0" w:oddVBand="0" w:evenVBand="0" w:oddHBand="0" w:evenHBand="0" w:firstRowFirstColumn="0" w:firstRowLastColumn="0" w:lastRowFirstColumn="0" w:lastRowLastColumn="0"/>
            </w:pPr>
            <w:r w:rsidRPr="00393A13">
              <w:t xml:space="preserve">Studiju programmā “Policijas darbs” studiju kursi ir veidoti atbilstīgi </w:t>
            </w:r>
            <w:r w:rsidRPr="00001706">
              <w:t>Valsts policijas darba specifikai un normatīvi noteiktajām policijas profesiju standarta prasībām. Studiju kursi pēc satura ir vērsti uz policijas darba kompetenču apguvi. Studiju nodrošināšanā ir iesaistīti augsti kvalificēti speciālisti no dažādām Valsts policijas struktūrvienībām</w:t>
            </w:r>
            <w:r w:rsidR="00D760CB" w:rsidRPr="00FF77F9">
              <w:t>,</w:t>
            </w:r>
            <w:r w:rsidRPr="00FF77F9">
              <w:t xml:space="preserve"> un studiju process ir pakārtots darba devēja vajadzībām, proti, studiju programmas apguvē tiek ieskaitīti VPK vai LPA apgūtie studiju kursi, samazinot kopējo studiju ilgumu, kā arī nodarbības nepilna laika studijās notiek sestdienās (ārpus darba laika).</w:t>
            </w:r>
            <w:r w:rsidRPr="00FF77F9">
              <w:rPr>
                <w:vertAlign w:val="superscript"/>
              </w:rPr>
              <w:footnoteReference w:id="10"/>
            </w:r>
            <w:r w:rsidRPr="00FF77F9">
              <w:t xml:space="preserve"> </w:t>
            </w:r>
          </w:p>
          <w:p w14:paraId="78BCC622" w14:textId="2B4AF1E0" w:rsidR="00B01117" w:rsidRPr="00FF77F9" w:rsidRDefault="00B01117" w:rsidP="00B423D7">
            <w:pPr>
              <w:pStyle w:val="Default"/>
              <w:spacing w:before="240"/>
              <w:jc w:val="both"/>
              <w:cnfStyle w:val="000000000000" w:firstRow="0" w:lastRow="0" w:firstColumn="0" w:lastColumn="0" w:oddVBand="0" w:evenVBand="0" w:oddHBand="0" w:evenHBand="0" w:firstRowFirstColumn="0" w:firstRowLastColumn="0" w:lastRowFirstColumn="0" w:lastRowLastColumn="0"/>
            </w:pPr>
            <w:r w:rsidRPr="00FF77F9">
              <w:t xml:space="preserve">Studiju programmā ir piesaistīti ārējie speciālisti no divām galvenajām grupām: akadēmiskie spēki no VPK un praktiķi no tiesībsargājošām iestādēm. Studiju virzienu akreditācijas grupas eksperti (turpmāk–eksperti) atzīst, ka praktiķiem no ārējām aģentūrām ir maz laika, un viņiem nav oficiāli jāveic zinātniskais darbs vai pētniecība, kas varētu nesekmēt RSU </w:t>
            </w:r>
            <w:r w:rsidRPr="00FF77F9">
              <w:lastRenderedPageBreak/>
              <w:t>pausto apņēmību veikt uzlabojumus pētnieciskajā darbībā.</w:t>
            </w:r>
          </w:p>
          <w:p w14:paraId="725CE164" w14:textId="75F0D3F8" w:rsidR="00B01117" w:rsidRPr="00FF77F9" w:rsidRDefault="00B01117" w:rsidP="00027C75">
            <w:pPr>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FF77F9">
              <w:t xml:space="preserve">Eksperti atzīst, ka </w:t>
            </w:r>
            <w:proofErr w:type="spellStart"/>
            <w:r w:rsidRPr="00FF77F9">
              <w:t>pretplaģiāta</w:t>
            </w:r>
            <w:proofErr w:type="spellEnd"/>
            <w:r w:rsidRPr="00FF77F9">
              <w:t xml:space="preserve"> līdzekļi un mehānismi RSU ir ieviesti un darbojas efektīvi, bet </w:t>
            </w:r>
            <w:r w:rsidRPr="00FF77F9">
              <w:rPr>
                <w:color w:val="000000" w:themeColor="text1"/>
              </w:rPr>
              <w:t xml:space="preserve">ir jāveic pasākumi, lai nodrošinātu, ka visas puses ir informētas par šo politiku. Zinātniski pētījumi šajā studiju virzienā ir vidējā līmenī. </w:t>
            </w:r>
          </w:p>
          <w:p w14:paraId="57616471" w14:textId="64713F3C" w:rsidR="00B01117" w:rsidRPr="00FF77F9" w:rsidRDefault="00B01117" w:rsidP="00E0705F">
            <w:pPr>
              <w:pStyle w:val="Default"/>
              <w:spacing w:before="240"/>
              <w:jc w:val="both"/>
              <w:cnfStyle w:val="000000000000" w:firstRow="0" w:lastRow="0" w:firstColumn="0" w:lastColumn="0" w:oddVBand="0" w:evenVBand="0" w:oddHBand="0" w:evenHBand="0" w:firstRowFirstColumn="0" w:firstRowLastColumn="0" w:lastRowFirstColumn="0" w:lastRowLastColumn="0"/>
            </w:pPr>
            <w:r w:rsidRPr="00FF77F9">
              <w:t>Pie studiju virziena stiprajām pusēm akreditācijas komisijas eksperti attiecina:</w:t>
            </w:r>
          </w:p>
          <w:p w14:paraId="6072F7C0" w14:textId="77777777" w:rsidR="00B01117" w:rsidRPr="00FF77F9" w:rsidRDefault="00B01117" w:rsidP="00027C75">
            <w:pPr>
              <w:pStyle w:val="ListParagraph"/>
              <w:numPr>
                <w:ilvl w:val="0"/>
                <w:numId w:val="12"/>
              </w:numPr>
              <w:suppressAutoHyphens/>
              <w:autoSpaceDN w:val="0"/>
              <w:contextualSpacing w:val="0"/>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rPr>
            </w:pPr>
            <w:r w:rsidRPr="00FF77F9">
              <w:rPr>
                <w:color w:val="000000" w:themeColor="text1"/>
              </w:rPr>
              <w:t>Studiju programmas vispārējais mērķis un uzdevumi ir būtiski un atbilst augstākās izglītības iestādes vispārējai stratēģiskajai attīstībai.</w:t>
            </w:r>
          </w:p>
          <w:p w14:paraId="359778F0" w14:textId="77777777" w:rsidR="00B01117" w:rsidRPr="00FF77F9" w:rsidRDefault="00B01117" w:rsidP="00027C75">
            <w:pPr>
              <w:pStyle w:val="ListParagraph"/>
              <w:numPr>
                <w:ilvl w:val="0"/>
                <w:numId w:val="12"/>
              </w:numPr>
              <w:suppressAutoHyphens/>
              <w:autoSpaceDN w:val="0"/>
              <w:contextualSpacing w:val="0"/>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rPr>
            </w:pPr>
            <w:r w:rsidRPr="00FF77F9">
              <w:rPr>
                <w:color w:val="000000" w:themeColor="text1"/>
              </w:rPr>
              <w:t>Studiju virziens un studiju programma ir svarīgas</w:t>
            </w:r>
            <w:proofErr w:type="gramStart"/>
            <w:r w:rsidRPr="00FF77F9">
              <w:rPr>
                <w:color w:val="000000" w:themeColor="text1"/>
              </w:rPr>
              <w:t xml:space="preserve"> un</w:t>
            </w:r>
            <w:proofErr w:type="gramEnd"/>
            <w:r w:rsidRPr="00FF77F9">
              <w:rPr>
                <w:color w:val="000000" w:themeColor="text1"/>
              </w:rPr>
              <w:t xml:space="preserve"> atspoguļo pašreizējās un turpmākās prasības nākotnē pēc labi apmācītiem un izglītotiem tiesībaizsardzības iestāžu darbiniekiem.</w:t>
            </w:r>
          </w:p>
          <w:p w14:paraId="0F075B9E" w14:textId="5D431755" w:rsidR="00B01117" w:rsidRPr="00FF77F9" w:rsidRDefault="00B01117" w:rsidP="00027C75">
            <w:pPr>
              <w:pStyle w:val="ListParagraph"/>
              <w:numPr>
                <w:ilvl w:val="0"/>
                <w:numId w:val="12"/>
              </w:numPr>
              <w:suppressAutoHyphens/>
              <w:autoSpaceDN w:val="0"/>
              <w:contextualSpacing w:val="0"/>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rPr>
            </w:pPr>
            <w:r w:rsidRPr="00FF77F9">
              <w:rPr>
                <w:color w:val="000000" w:themeColor="text1"/>
              </w:rPr>
              <w:t>Studiju programmas mērķis un uzdevumi atbilst Valsts policijas vecākā virsnieka profesionālā standarta prasībām.</w:t>
            </w:r>
          </w:p>
          <w:p w14:paraId="28527A5E" w14:textId="77777777" w:rsidR="00B01117" w:rsidRPr="00FF77F9" w:rsidRDefault="00B01117" w:rsidP="00027C75">
            <w:pPr>
              <w:pStyle w:val="ListParagraph"/>
              <w:numPr>
                <w:ilvl w:val="0"/>
                <w:numId w:val="12"/>
              </w:numPr>
              <w:suppressAutoHyphens/>
              <w:autoSpaceDN w:val="0"/>
              <w:contextualSpacing w:val="0"/>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rPr>
            </w:pPr>
            <w:r w:rsidRPr="00FF77F9">
              <w:rPr>
                <w:color w:val="000000" w:themeColor="text1"/>
              </w:rPr>
              <w:t>Studiju virziens un studiju programma atbilst esošajām vajadzībām, profesionālās attīstības prasībām un vietējā tirgus tendencēm.</w:t>
            </w:r>
          </w:p>
          <w:p w14:paraId="7F2D23F0" w14:textId="783A5C45" w:rsidR="00B01117" w:rsidRPr="00FF77F9" w:rsidRDefault="00B01117" w:rsidP="00027C75">
            <w:pPr>
              <w:pStyle w:val="ListParagraph"/>
              <w:numPr>
                <w:ilvl w:val="0"/>
                <w:numId w:val="12"/>
              </w:numPr>
              <w:suppressAutoHyphens/>
              <w:autoSpaceDN w:val="0"/>
              <w:contextualSpacing w:val="0"/>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rPr>
            </w:pPr>
            <w:r w:rsidRPr="00FF77F9">
              <w:rPr>
                <w:color w:val="000000" w:themeColor="text1"/>
              </w:rPr>
              <w:t>Studiju virziena attīstības plāns ir reāls un sasniedzams, kas atspoguļo esošās virziena vajadzības, un to var īstenot noteiktajā termiņā.</w:t>
            </w:r>
          </w:p>
          <w:p w14:paraId="13AE9D4E" w14:textId="77777777" w:rsidR="00B01117" w:rsidRPr="00FF77F9" w:rsidRDefault="00B01117" w:rsidP="00027C75">
            <w:pPr>
              <w:pStyle w:val="ListParagraph"/>
              <w:numPr>
                <w:ilvl w:val="0"/>
                <w:numId w:val="12"/>
              </w:numPr>
              <w:suppressAutoHyphens/>
              <w:autoSpaceDN w:val="0"/>
              <w:contextualSpacing w:val="0"/>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rPr>
            </w:pPr>
            <w:r w:rsidRPr="00FF77F9">
              <w:rPr>
                <w:color w:val="000000" w:themeColor="text1"/>
              </w:rPr>
              <w:t>Studiju virziena vadības sistēma ir izveidota un veiksmīgi darbojas.</w:t>
            </w:r>
          </w:p>
          <w:p w14:paraId="4095D241" w14:textId="77777777" w:rsidR="00B01117" w:rsidRPr="00FF77F9" w:rsidRDefault="00B01117" w:rsidP="00027C75">
            <w:pPr>
              <w:pStyle w:val="ListParagraph"/>
              <w:numPr>
                <w:ilvl w:val="0"/>
                <w:numId w:val="12"/>
              </w:numPr>
              <w:suppressAutoHyphens/>
              <w:autoSpaceDN w:val="0"/>
              <w:contextualSpacing w:val="0"/>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rPr>
            </w:pPr>
            <w:r w:rsidRPr="00FF77F9">
              <w:rPr>
                <w:color w:val="000000" w:themeColor="text1"/>
              </w:rPr>
              <w:t>Ambiciozi plāni studiju programmas “Policijas darbs” infrastruktūras un speciālistu resursu uzlabošanai.</w:t>
            </w:r>
          </w:p>
          <w:p w14:paraId="181F52E9" w14:textId="77777777" w:rsidR="00B01117" w:rsidRPr="00FF77F9" w:rsidRDefault="00B01117" w:rsidP="00027C75">
            <w:pPr>
              <w:pStyle w:val="ListParagraph"/>
              <w:numPr>
                <w:ilvl w:val="0"/>
                <w:numId w:val="12"/>
              </w:numPr>
              <w:suppressAutoHyphens/>
              <w:autoSpaceDN w:val="0"/>
              <w:contextualSpacing w:val="0"/>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rPr>
            </w:pPr>
            <w:r w:rsidRPr="00FF77F9">
              <w:rPr>
                <w:color w:val="000000" w:themeColor="text1"/>
              </w:rPr>
              <w:t>Kvalificēti, pieredzējuši un aizrautīgi mācībspēki, ieskaitot gan pilna laika Juridiskās fakultātes darbiniekus, gan Latvijas policijas dienesta vieslektorus.</w:t>
            </w:r>
          </w:p>
          <w:p w14:paraId="7EB0B5FA" w14:textId="3A19C271" w:rsidR="00B01117" w:rsidRPr="00FF77F9" w:rsidRDefault="00B01117" w:rsidP="00027C75">
            <w:pPr>
              <w:pStyle w:val="ListParagraph"/>
              <w:numPr>
                <w:ilvl w:val="0"/>
                <w:numId w:val="12"/>
              </w:numPr>
              <w:suppressAutoHyphens/>
              <w:autoSpaceDN w:val="0"/>
              <w:contextualSpacing w:val="0"/>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rPr>
            </w:pPr>
            <w:r w:rsidRPr="00FF77F9">
              <w:rPr>
                <w:color w:val="000000" w:themeColor="text1"/>
              </w:rPr>
              <w:t>Inovatīvs un attīstošs e-studiju nodrošinājums, lai atbalstītu lielākoties nepilna laika “Policijas Darba” studentus.</w:t>
            </w:r>
          </w:p>
          <w:p w14:paraId="44CF36B0" w14:textId="77777777" w:rsidR="00B01117" w:rsidRPr="00FF77F9" w:rsidRDefault="00B01117" w:rsidP="00027C75">
            <w:pPr>
              <w:pStyle w:val="ListParagraph"/>
              <w:numPr>
                <w:ilvl w:val="0"/>
                <w:numId w:val="12"/>
              </w:numPr>
              <w:suppressAutoHyphens/>
              <w:autoSpaceDN w:val="0"/>
              <w:spacing w:after="160"/>
              <w:contextualSpacing w:val="0"/>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FF77F9">
              <w:rPr>
                <w:color w:val="000000" w:themeColor="text1"/>
              </w:rPr>
              <w:t>Pastāv spēcīga un efektīva sadarbība ar Valsts policiju.</w:t>
            </w:r>
          </w:p>
          <w:p w14:paraId="15612747" w14:textId="71E30127" w:rsidR="00B01117" w:rsidRPr="00FF77F9" w:rsidRDefault="00B01117" w:rsidP="009E482A">
            <w:pPr>
              <w:pStyle w:val="Default"/>
              <w:spacing w:before="240"/>
              <w:jc w:val="both"/>
              <w:cnfStyle w:val="000000000000" w:firstRow="0" w:lastRow="0" w:firstColumn="0" w:lastColumn="0" w:oddVBand="0" w:evenVBand="0" w:oddHBand="0" w:evenHBand="0" w:firstRowFirstColumn="0" w:firstRowLastColumn="0" w:lastRowFirstColumn="0" w:lastRowLastColumn="0"/>
            </w:pPr>
            <w:r w:rsidRPr="00FF77F9">
              <w:t>P</w:t>
            </w:r>
            <w:r w:rsidR="00D760CB" w:rsidRPr="00FF77F9">
              <w:t>ie</w:t>
            </w:r>
            <w:r w:rsidRPr="00FF77F9">
              <w:t xml:space="preserve"> studiju virziena vājajām pusēm tiek pieskaitīti:</w:t>
            </w:r>
          </w:p>
          <w:p w14:paraId="5AEE87AE" w14:textId="4D01996D" w:rsidR="00B01117" w:rsidRPr="00FF77F9" w:rsidRDefault="00B01117" w:rsidP="00027C75">
            <w:pPr>
              <w:pStyle w:val="ListParagraph"/>
              <w:numPr>
                <w:ilvl w:val="0"/>
                <w:numId w:val="12"/>
              </w:numPr>
              <w:suppressAutoHyphens/>
              <w:autoSpaceDN w:val="0"/>
              <w:contextualSpacing w:val="0"/>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rPr>
            </w:pPr>
            <w:r w:rsidRPr="00FF77F9">
              <w:rPr>
                <w:color w:val="000000" w:themeColor="text1"/>
              </w:rPr>
              <w:lastRenderedPageBreak/>
              <w:t>Ierobežota starptautiskā konkurētspēja, jo programma ir izstrādāta konkrētām Latvijas prasībām, programmas izvēles daļa paredz Latvijas drošības atļaujas, pašreizējās programmas mācībspēku un studējošo svešvalodu zināšanas nav pietiekošas, kā arī ir ierobežotas iespējas izstrādāt kursa materiālus citās valodās, izņemot latviešu valodu;</w:t>
            </w:r>
          </w:p>
          <w:p w14:paraId="5A23DA27" w14:textId="6F8CD59A" w:rsidR="00B01117" w:rsidRPr="00FF77F9" w:rsidRDefault="00B01117" w:rsidP="00027C75">
            <w:pPr>
              <w:pStyle w:val="ListParagraph"/>
              <w:numPr>
                <w:ilvl w:val="0"/>
                <w:numId w:val="12"/>
              </w:numPr>
              <w:suppressAutoHyphens/>
              <w:autoSpaceDN w:val="0"/>
              <w:contextualSpacing w:val="0"/>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rPr>
            </w:pPr>
            <w:r w:rsidRPr="00FF77F9">
              <w:rPr>
                <w:color w:val="000000" w:themeColor="text1"/>
              </w:rPr>
              <w:t>Nav apstiprināta valsts finansējuma pēc 2022. gada;</w:t>
            </w:r>
          </w:p>
          <w:p w14:paraId="436F917F" w14:textId="73A24694" w:rsidR="00B01117" w:rsidRPr="00FF77F9" w:rsidRDefault="00B01117" w:rsidP="00027C75">
            <w:pPr>
              <w:pStyle w:val="ListParagraph"/>
              <w:numPr>
                <w:ilvl w:val="0"/>
                <w:numId w:val="12"/>
              </w:numPr>
              <w:suppressAutoHyphens/>
              <w:autoSpaceDN w:val="0"/>
              <w:contextualSpacing w:val="0"/>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rPr>
            </w:pPr>
            <w:r w:rsidRPr="00FF77F9">
              <w:rPr>
                <w:color w:val="000000" w:themeColor="text1"/>
              </w:rPr>
              <w:t xml:space="preserve">Bibliotēkas statistikas trūkums par resursu izmantošanu šajā studiju virzienā: piemēram, attiecībā uz e-žurnāliem, kas pieejami “Policijas Darba” studentiem un uz tiešsaistes </w:t>
            </w:r>
            <w:proofErr w:type="gramStart"/>
            <w:r w:rsidRPr="00FF77F9">
              <w:rPr>
                <w:color w:val="000000" w:themeColor="text1"/>
              </w:rPr>
              <w:t>video skaitu</w:t>
            </w:r>
            <w:proofErr w:type="gramEnd"/>
            <w:r w:rsidRPr="00FF77F9">
              <w:rPr>
                <w:color w:val="000000" w:themeColor="text1"/>
              </w:rPr>
              <w:t>;</w:t>
            </w:r>
          </w:p>
          <w:p w14:paraId="2102A051" w14:textId="2CB016E0" w:rsidR="00B01117" w:rsidRPr="00FF77F9" w:rsidRDefault="00B01117" w:rsidP="00F47652">
            <w:pPr>
              <w:pStyle w:val="ListParagraph"/>
              <w:numPr>
                <w:ilvl w:val="0"/>
                <w:numId w:val="12"/>
              </w:numPr>
              <w:suppressAutoHyphens/>
              <w:autoSpaceDN w:val="0"/>
              <w:contextualSpacing w:val="0"/>
              <w:jc w:val="both"/>
              <w:textAlignment w:val="baseline"/>
              <w:cnfStyle w:val="000000000000" w:firstRow="0" w:lastRow="0" w:firstColumn="0" w:lastColumn="0" w:oddVBand="0" w:evenVBand="0" w:oddHBand="0" w:evenHBand="0" w:firstRowFirstColumn="0" w:firstRowLastColumn="0" w:lastRowFirstColumn="0" w:lastRowLastColumn="0"/>
            </w:pPr>
            <w:r w:rsidRPr="00FF77F9">
              <w:rPr>
                <w:color w:val="000000" w:themeColor="text1"/>
              </w:rPr>
              <w:t>Ierobežota studentu mobilitāte, galvenokārt tāpēc, ka studenti strādā pilnu slodzi.</w:t>
            </w:r>
          </w:p>
        </w:tc>
      </w:tr>
      <w:tr w:rsidR="005F3AB3" w:rsidRPr="00FF77F9" w14:paraId="5A564E46" w14:textId="77777777" w:rsidTr="00F47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4"/>
          </w:tcPr>
          <w:p w14:paraId="2B4A3EC1" w14:textId="7AB5BC4A" w:rsidR="005F3AB3" w:rsidRPr="00393A13" w:rsidRDefault="005F3AB3" w:rsidP="00F47652">
            <w:pPr>
              <w:pStyle w:val="ListParagraph"/>
              <w:numPr>
                <w:ilvl w:val="0"/>
                <w:numId w:val="19"/>
              </w:numPr>
              <w:jc w:val="both"/>
            </w:pPr>
            <w:r w:rsidRPr="00FF77F9">
              <w:lastRenderedPageBreak/>
              <w:t>universitātes definētās studiju virziena attīstības perspektīvas</w:t>
            </w:r>
          </w:p>
        </w:tc>
      </w:tr>
      <w:tr w:rsidR="005F3AB3" w:rsidRPr="00FF77F9" w14:paraId="7BDDC345" w14:textId="77777777" w:rsidTr="00F47652">
        <w:trPr>
          <w:trHeight w:val="2699"/>
        </w:trPr>
        <w:tc>
          <w:tcPr>
            <w:cnfStyle w:val="001000000000" w:firstRow="0" w:lastRow="0" w:firstColumn="1" w:lastColumn="0" w:oddVBand="0" w:evenVBand="0" w:oddHBand="0" w:evenHBand="0" w:firstRowFirstColumn="0" w:firstRowLastColumn="0" w:lastRowFirstColumn="0" w:lastRowLastColumn="0"/>
            <w:tcW w:w="4955" w:type="dxa"/>
            <w:gridSpan w:val="2"/>
          </w:tcPr>
          <w:p w14:paraId="5338B8DD" w14:textId="054E60EC" w:rsidR="005F3AB3" w:rsidRPr="00FF77F9" w:rsidRDefault="005F3AB3" w:rsidP="00A0062C">
            <w:pPr>
              <w:tabs>
                <w:tab w:val="left" w:pos="567"/>
              </w:tabs>
              <w:jc w:val="both"/>
              <w:rPr>
                <w:b w:val="0"/>
              </w:rPr>
            </w:pPr>
            <w:r w:rsidRPr="00FF77F9">
              <w:rPr>
                <w:b w:val="0"/>
              </w:rPr>
              <w:t>LU studiju virziena “Iekšējā drošība un civilā aizsardzība” attīstības perspektīvas netiek analizētas, jo studiju virzienā nav iekļautas izglītības programmu grupā “Personu un īpašuma aizsardzība” (kods-42861) ietilpstošas studiju programmas.</w:t>
            </w:r>
          </w:p>
          <w:p w14:paraId="36876D71" w14:textId="7A6A63D1" w:rsidR="005F3AB3" w:rsidRPr="00FF77F9" w:rsidRDefault="005F3AB3" w:rsidP="00DA6F77">
            <w:pPr>
              <w:tabs>
                <w:tab w:val="left" w:pos="567"/>
              </w:tabs>
              <w:jc w:val="both"/>
              <w:rPr>
                <w:b w:val="0"/>
              </w:rPr>
            </w:pPr>
            <w:r w:rsidRPr="00FF77F9">
              <w:rPr>
                <w:b w:val="0"/>
              </w:rPr>
              <w:t>LU studiju virziena</w:t>
            </w:r>
            <w:r w:rsidRPr="00FF77F9">
              <w:rPr>
                <w:b w:val="0"/>
                <w:spacing w:val="-2"/>
              </w:rPr>
              <w:t xml:space="preserve"> “Tiesību zinātne” </w:t>
            </w:r>
            <w:r w:rsidRPr="00FF77F9">
              <w:rPr>
                <w:b w:val="0"/>
                <w:spacing w:val="-1"/>
              </w:rPr>
              <w:t>turpmākā</w:t>
            </w:r>
            <w:r w:rsidRPr="00FF77F9">
              <w:rPr>
                <w:b w:val="0"/>
                <w:spacing w:val="1"/>
              </w:rPr>
              <w:t xml:space="preserve"> </w:t>
            </w:r>
            <w:r w:rsidRPr="00FF77F9">
              <w:rPr>
                <w:b w:val="0"/>
                <w:spacing w:val="-1"/>
              </w:rPr>
              <w:t>attīstība</w:t>
            </w:r>
            <w:r w:rsidRPr="00FF77F9">
              <w:rPr>
                <w:b w:val="0"/>
              </w:rPr>
              <w:t xml:space="preserve"> tiek saistīta</w:t>
            </w:r>
            <w:r w:rsidRPr="00FF77F9">
              <w:rPr>
                <w:b w:val="0"/>
                <w:spacing w:val="-1"/>
              </w:rPr>
              <w:t xml:space="preserve"> tieši</w:t>
            </w:r>
            <w:r w:rsidRPr="00FF77F9">
              <w:rPr>
                <w:b w:val="0"/>
                <w:spacing w:val="87"/>
              </w:rPr>
              <w:t xml:space="preserve"> </w:t>
            </w:r>
            <w:r w:rsidRPr="00FF77F9">
              <w:rPr>
                <w:b w:val="0"/>
                <w:spacing w:val="-1"/>
              </w:rPr>
              <w:t>ar</w:t>
            </w:r>
            <w:r w:rsidRPr="00FF77F9">
              <w:rPr>
                <w:b w:val="0"/>
                <w:spacing w:val="8"/>
              </w:rPr>
              <w:t xml:space="preserve"> </w:t>
            </w:r>
            <w:r w:rsidRPr="00FF77F9">
              <w:rPr>
                <w:b w:val="0"/>
                <w:spacing w:val="-1"/>
              </w:rPr>
              <w:t>vēl</w:t>
            </w:r>
            <w:r w:rsidRPr="00FF77F9">
              <w:rPr>
                <w:b w:val="0"/>
                <w:spacing w:val="12"/>
              </w:rPr>
              <w:t xml:space="preserve"> </w:t>
            </w:r>
            <w:r w:rsidRPr="00FF77F9">
              <w:rPr>
                <w:b w:val="0"/>
                <w:spacing w:val="-1"/>
              </w:rPr>
              <w:t>kvalitatīvākas</w:t>
            </w:r>
            <w:r w:rsidRPr="00FF77F9">
              <w:rPr>
                <w:b w:val="0"/>
                <w:spacing w:val="9"/>
              </w:rPr>
              <w:t xml:space="preserve"> </w:t>
            </w:r>
            <w:r w:rsidRPr="00FF77F9">
              <w:rPr>
                <w:b w:val="0"/>
              </w:rPr>
              <w:t>un</w:t>
            </w:r>
            <w:r w:rsidRPr="00FF77F9">
              <w:rPr>
                <w:b w:val="0"/>
                <w:spacing w:val="11"/>
              </w:rPr>
              <w:t xml:space="preserve"> </w:t>
            </w:r>
            <w:r w:rsidRPr="00FF77F9">
              <w:rPr>
                <w:b w:val="0"/>
                <w:spacing w:val="-1"/>
              </w:rPr>
              <w:t>Eiropas</w:t>
            </w:r>
            <w:r w:rsidRPr="00FF77F9">
              <w:rPr>
                <w:b w:val="0"/>
                <w:spacing w:val="9"/>
              </w:rPr>
              <w:t xml:space="preserve"> </w:t>
            </w:r>
            <w:r w:rsidRPr="00FF77F9">
              <w:rPr>
                <w:b w:val="0"/>
                <w:spacing w:val="-1"/>
              </w:rPr>
              <w:t>izglītības</w:t>
            </w:r>
            <w:r w:rsidRPr="00FF77F9">
              <w:rPr>
                <w:b w:val="0"/>
                <w:spacing w:val="9"/>
              </w:rPr>
              <w:t xml:space="preserve"> </w:t>
            </w:r>
            <w:r w:rsidRPr="00FF77F9">
              <w:rPr>
                <w:b w:val="0"/>
              </w:rPr>
              <w:t>telpai</w:t>
            </w:r>
            <w:r w:rsidRPr="00FF77F9">
              <w:rPr>
                <w:b w:val="0"/>
                <w:spacing w:val="9"/>
              </w:rPr>
              <w:t xml:space="preserve"> </w:t>
            </w:r>
            <w:r w:rsidRPr="00FF77F9">
              <w:rPr>
                <w:b w:val="0"/>
                <w:spacing w:val="-1"/>
              </w:rPr>
              <w:t>atbilstošas</w:t>
            </w:r>
            <w:r w:rsidRPr="00FF77F9">
              <w:rPr>
                <w:b w:val="0"/>
                <w:spacing w:val="9"/>
              </w:rPr>
              <w:t xml:space="preserve"> </w:t>
            </w:r>
            <w:r w:rsidRPr="00FF77F9">
              <w:rPr>
                <w:b w:val="0"/>
                <w:spacing w:val="-1"/>
              </w:rPr>
              <w:t>izglītības</w:t>
            </w:r>
            <w:r w:rsidRPr="00FF77F9">
              <w:rPr>
                <w:b w:val="0"/>
                <w:spacing w:val="9"/>
              </w:rPr>
              <w:t xml:space="preserve"> </w:t>
            </w:r>
            <w:r w:rsidRPr="00FF77F9">
              <w:rPr>
                <w:b w:val="0"/>
                <w:spacing w:val="-1"/>
              </w:rPr>
              <w:t>sistēmas</w:t>
            </w:r>
            <w:r w:rsidRPr="00FF77F9">
              <w:rPr>
                <w:b w:val="0"/>
                <w:spacing w:val="9"/>
              </w:rPr>
              <w:t xml:space="preserve"> </w:t>
            </w:r>
            <w:r w:rsidRPr="00FF77F9">
              <w:rPr>
                <w:b w:val="0"/>
                <w:spacing w:val="-1"/>
              </w:rPr>
              <w:t>turpmāku</w:t>
            </w:r>
            <w:r w:rsidRPr="00FF77F9">
              <w:rPr>
                <w:b w:val="0"/>
                <w:spacing w:val="115"/>
              </w:rPr>
              <w:t xml:space="preserve"> </w:t>
            </w:r>
            <w:r w:rsidRPr="00FF77F9">
              <w:rPr>
                <w:b w:val="0"/>
                <w:spacing w:val="-1"/>
              </w:rPr>
              <w:t>implementāciju.</w:t>
            </w:r>
            <w:r w:rsidRPr="00FF77F9">
              <w:rPr>
                <w:b w:val="0"/>
                <w:spacing w:val="11"/>
              </w:rPr>
              <w:t xml:space="preserve"> </w:t>
            </w:r>
            <w:r w:rsidRPr="00FF77F9">
              <w:rPr>
                <w:b w:val="0"/>
                <w:spacing w:val="-1"/>
              </w:rPr>
              <w:t>Piemēram,</w:t>
            </w:r>
            <w:r w:rsidRPr="00FF77F9">
              <w:rPr>
                <w:b w:val="0"/>
                <w:spacing w:val="12"/>
              </w:rPr>
              <w:t xml:space="preserve"> </w:t>
            </w:r>
            <w:r w:rsidR="00DA6F77" w:rsidRPr="00FF77F9">
              <w:rPr>
                <w:b w:val="0"/>
              </w:rPr>
              <w:t>s</w:t>
            </w:r>
            <w:r w:rsidRPr="00FF77F9">
              <w:rPr>
                <w:b w:val="0"/>
              </w:rPr>
              <w:t>tudiju</w:t>
            </w:r>
            <w:r w:rsidRPr="00FF77F9">
              <w:rPr>
                <w:b w:val="0"/>
                <w:spacing w:val="12"/>
              </w:rPr>
              <w:t xml:space="preserve"> </w:t>
            </w:r>
            <w:r w:rsidRPr="00FF77F9">
              <w:rPr>
                <w:b w:val="0"/>
              </w:rPr>
              <w:t>virzienā</w:t>
            </w:r>
            <w:r w:rsidRPr="00FF77F9">
              <w:rPr>
                <w:b w:val="0"/>
                <w:spacing w:val="10"/>
              </w:rPr>
              <w:t xml:space="preserve"> </w:t>
            </w:r>
            <w:r w:rsidRPr="00FF77F9">
              <w:rPr>
                <w:b w:val="0"/>
              </w:rPr>
              <w:t>ietilpstošā</w:t>
            </w:r>
            <w:r w:rsidRPr="00FF77F9">
              <w:rPr>
                <w:b w:val="0"/>
                <w:spacing w:val="10"/>
              </w:rPr>
              <w:t xml:space="preserve"> </w:t>
            </w:r>
            <w:r w:rsidRPr="00FF77F9">
              <w:rPr>
                <w:b w:val="0"/>
                <w:spacing w:val="-1"/>
              </w:rPr>
              <w:t>akadēmiskā</w:t>
            </w:r>
            <w:r w:rsidRPr="00FF77F9">
              <w:rPr>
                <w:b w:val="0"/>
                <w:spacing w:val="11"/>
              </w:rPr>
              <w:t xml:space="preserve"> </w:t>
            </w:r>
            <w:r w:rsidRPr="00FF77F9">
              <w:rPr>
                <w:b w:val="0"/>
                <w:spacing w:val="-1"/>
              </w:rPr>
              <w:t>augstākā</w:t>
            </w:r>
            <w:r w:rsidRPr="00FF77F9">
              <w:rPr>
                <w:b w:val="0"/>
                <w:spacing w:val="10"/>
              </w:rPr>
              <w:t xml:space="preserve"> </w:t>
            </w:r>
            <w:r w:rsidRPr="00FF77F9">
              <w:rPr>
                <w:b w:val="0"/>
                <w:spacing w:val="-1"/>
              </w:rPr>
              <w:t>izglītības</w:t>
            </w:r>
            <w:r w:rsidRPr="00FF77F9">
              <w:rPr>
                <w:b w:val="0"/>
                <w:spacing w:val="12"/>
              </w:rPr>
              <w:t xml:space="preserve"> </w:t>
            </w:r>
            <w:r w:rsidRPr="00FF77F9">
              <w:rPr>
                <w:b w:val="0"/>
              </w:rPr>
              <w:t>studiju</w:t>
            </w:r>
            <w:r w:rsidRPr="00FF77F9">
              <w:rPr>
                <w:b w:val="0"/>
                <w:spacing w:val="87"/>
              </w:rPr>
              <w:t xml:space="preserve"> </w:t>
            </w:r>
            <w:r w:rsidRPr="00FF77F9">
              <w:rPr>
                <w:b w:val="0"/>
                <w:spacing w:val="-1"/>
              </w:rPr>
              <w:t>programma</w:t>
            </w:r>
            <w:r w:rsidRPr="00FF77F9">
              <w:rPr>
                <w:b w:val="0"/>
                <w:spacing w:val="-4"/>
              </w:rPr>
              <w:t xml:space="preserve"> </w:t>
            </w:r>
            <w:r w:rsidRPr="00FF77F9">
              <w:rPr>
                <w:b w:val="0"/>
              </w:rPr>
              <w:t>„Tiesību</w:t>
            </w:r>
            <w:r w:rsidRPr="00FF77F9">
              <w:rPr>
                <w:b w:val="0"/>
                <w:spacing w:val="-2"/>
              </w:rPr>
              <w:t xml:space="preserve"> </w:t>
            </w:r>
            <w:r w:rsidRPr="00FF77F9">
              <w:rPr>
                <w:b w:val="0"/>
              </w:rPr>
              <w:t>zinātne”</w:t>
            </w:r>
            <w:r w:rsidRPr="00FF77F9">
              <w:rPr>
                <w:b w:val="0"/>
                <w:spacing w:val="-4"/>
              </w:rPr>
              <w:t xml:space="preserve"> </w:t>
            </w:r>
            <w:r w:rsidRPr="00FF77F9">
              <w:rPr>
                <w:b w:val="0"/>
                <w:spacing w:val="-1"/>
              </w:rPr>
              <w:t>sociālo</w:t>
            </w:r>
            <w:r w:rsidRPr="00FF77F9">
              <w:rPr>
                <w:b w:val="0"/>
                <w:spacing w:val="-3"/>
              </w:rPr>
              <w:t xml:space="preserve"> </w:t>
            </w:r>
            <w:r w:rsidRPr="00FF77F9">
              <w:rPr>
                <w:b w:val="0"/>
              </w:rPr>
              <w:t>zinātņu</w:t>
            </w:r>
            <w:r w:rsidRPr="00FF77F9">
              <w:rPr>
                <w:b w:val="0"/>
                <w:spacing w:val="-3"/>
              </w:rPr>
              <w:t xml:space="preserve"> </w:t>
            </w:r>
            <w:r w:rsidRPr="00FF77F9">
              <w:rPr>
                <w:b w:val="0"/>
              </w:rPr>
              <w:t>bakalaura</w:t>
            </w:r>
            <w:r w:rsidRPr="00FF77F9">
              <w:rPr>
                <w:b w:val="0"/>
                <w:spacing w:val="-1"/>
              </w:rPr>
              <w:t xml:space="preserve"> </w:t>
            </w:r>
            <w:r w:rsidRPr="00FF77F9">
              <w:rPr>
                <w:b w:val="0"/>
              </w:rPr>
              <w:t>grāda</w:t>
            </w:r>
            <w:r w:rsidRPr="00FF77F9">
              <w:rPr>
                <w:b w:val="0"/>
                <w:spacing w:val="-4"/>
              </w:rPr>
              <w:t xml:space="preserve"> </w:t>
            </w:r>
            <w:r w:rsidRPr="00FF77F9">
              <w:rPr>
                <w:b w:val="0"/>
                <w:spacing w:val="-1"/>
              </w:rPr>
              <w:t>iegūšanai</w:t>
            </w:r>
            <w:r w:rsidRPr="00FF77F9">
              <w:rPr>
                <w:b w:val="0"/>
                <w:spacing w:val="-2"/>
              </w:rPr>
              <w:t xml:space="preserve"> </w:t>
            </w:r>
            <w:r w:rsidRPr="00FF77F9">
              <w:rPr>
                <w:b w:val="0"/>
              </w:rPr>
              <w:t>tiesību</w:t>
            </w:r>
            <w:r w:rsidRPr="00FF77F9">
              <w:rPr>
                <w:b w:val="0"/>
                <w:spacing w:val="-2"/>
              </w:rPr>
              <w:t xml:space="preserve"> </w:t>
            </w:r>
            <w:r w:rsidRPr="00FF77F9">
              <w:rPr>
                <w:b w:val="0"/>
              </w:rPr>
              <w:t>zinātnē</w:t>
            </w:r>
            <w:r w:rsidRPr="00FF77F9">
              <w:rPr>
                <w:b w:val="0"/>
                <w:spacing w:val="-4"/>
              </w:rPr>
              <w:t xml:space="preserve"> </w:t>
            </w:r>
            <w:r w:rsidRPr="00FF77F9">
              <w:rPr>
                <w:b w:val="0"/>
              </w:rPr>
              <w:t>kopā</w:t>
            </w:r>
            <w:r w:rsidRPr="00FF77F9">
              <w:rPr>
                <w:b w:val="0"/>
                <w:spacing w:val="-4"/>
              </w:rPr>
              <w:t xml:space="preserve"> </w:t>
            </w:r>
            <w:r w:rsidRPr="00FF77F9">
              <w:rPr>
                <w:b w:val="0"/>
                <w:spacing w:val="-1"/>
              </w:rPr>
              <w:t>ar</w:t>
            </w:r>
            <w:r w:rsidRPr="00FF77F9">
              <w:rPr>
                <w:b w:val="0"/>
                <w:spacing w:val="47"/>
              </w:rPr>
              <w:t xml:space="preserve"> </w:t>
            </w:r>
            <w:r w:rsidRPr="00FF77F9">
              <w:rPr>
                <w:b w:val="0"/>
                <w:spacing w:val="-1"/>
              </w:rPr>
              <w:t>maģistra</w:t>
            </w:r>
            <w:r w:rsidRPr="00FF77F9">
              <w:rPr>
                <w:b w:val="0"/>
                <w:spacing w:val="31"/>
              </w:rPr>
              <w:t xml:space="preserve"> </w:t>
            </w:r>
            <w:r w:rsidRPr="00FF77F9">
              <w:rPr>
                <w:b w:val="0"/>
                <w:spacing w:val="-1"/>
              </w:rPr>
              <w:t>(profesionālo)</w:t>
            </w:r>
            <w:r w:rsidRPr="00FF77F9">
              <w:rPr>
                <w:b w:val="0"/>
                <w:spacing w:val="32"/>
              </w:rPr>
              <w:t xml:space="preserve"> </w:t>
            </w:r>
            <w:r w:rsidRPr="00FF77F9">
              <w:rPr>
                <w:b w:val="0"/>
              </w:rPr>
              <w:t>studiju</w:t>
            </w:r>
            <w:r w:rsidRPr="00FF77F9">
              <w:rPr>
                <w:b w:val="0"/>
                <w:spacing w:val="31"/>
              </w:rPr>
              <w:t xml:space="preserve"> </w:t>
            </w:r>
            <w:r w:rsidRPr="00FF77F9">
              <w:rPr>
                <w:b w:val="0"/>
                <w:spacing w:val="-1"/>
              </w:rPr>
              <w:t>programmu</w:t>
            </w:r>
            <w:r w:rsidRPr="00FF77F9">
              <w:rPr>
                <w:b w:val="0"/>
                <w:spacing w:val="30"/>
              </w:rPr>
              <w:t xml:space="preserve"> </w:t>
            </w:r>
            <w:r w:rsidRPr="00FF77F9">
              <w:rPr>
                <w:b w:val="0"/>
              </w:rPr>
              <w:t>„Tiesību</w:t>
            </w:r>
            <w:r w:rsidRPr="00FF77F9">
              <w:rPr>
                <w:b w:val="0"/>
                <w:spacing w:val="31"/>
              </w:rPr>
              <w:t xml:space="preserve"> </w:t>
            </w:r>
            <w:r w:rsidRPr="00FF77F9">
              <w:rPr>
                <w:b w:val="0"/>
              </w:rPr>
              <w:t>zinātne”</w:t>
            </w:r>
            <w:r w:rsidRPr="00FF77F9">
              <w:rPr>
                <w:b w:val="0"/>
                <w:spacing w:val="30"/>
              </w:rPr>
              <w:t xml:space="preserve"> </w:t>
            </w:r>
            <w:r w:rsidRPr="00FF77F9">
              <w:rPr>
                <w:b w:val="0"/>
                <w:spacing w:val="-1"/>
              </w:rPr>
              <w:t>piedāvā</w:t>
            </w:r>
            <w:r w:rsidRPr="00FF77F9">
              <w:rPr>
                <w:b w:val="0"/>
                <w:spacing w:val="30"/>
              </w:rPr>
              <w:t xml:space="preserve"> </w:t>
            </w:r>
            <w:r w:rsidRPr="00FF77F9">
              <w:rPr>
                <w:b w:val="0"/>
              </w:rPr>
              <w:t>studiju</w:t>
            </w:r>
            <w:r w:rsidRPr="00FF77F9">
              <w:rPr>
                <w:b w:val="0"/>
                <w:spacing w:val="30"/>
              </w:rPr>
              <w:t xml:space="preserve"> </w:t>
            </w:r>
            <w:r w:rsidRPr="00FF77F9">
              <w:rPr>
                <w:b w:val="0"/>
              </w:rPr>
              <w:t>modeli</w:t>
            </w:r>
            <w:r w:rsidRPr="00FF77F9">
              <w:rPr>
                <w:b w:val="0"/>
                <w:spacing w:val="31"/>
              </w:rPr>
              <w:t xml:space="preserve"> </w:t>
            </w:r>
            <w:r w:rsidRPr="00FF77F9">
              <w:rPr>
                <w:b w:val="0"/>
                <w:spacing w:val="-1"/>
              </w:rPr>
              <w:t>tiesību</w:t>
            </w:r>
            <w:r w:rsidRPr="00FF77F9">
              <w:rPr>
                <w:b w:val="0"/>
                <w:spacing w:val="71"/>
              </w:rPr>
              <w:t xml:space="preserve"> </w:t>
            </w:r>
            <w:r w:rsidRPr="00FF77F9">
              <w:rPr>
                <w:b w:val="0"/>
              </w:rPr>
              <w:t>zinātnē,</w:t>
            </w:r>
            <w:r w:rsidRPr="00FF77F9">
              <w:rPr>
                <w:b w:val="0"/>
                <w:spacing w:val="16"/>
              </w:rPr>
              <w:t xml:space="preserve"> </w:t>
            </w:r>
            <w:r w:rsidRPr="00FF77F9">
              <w:rPr>
                <w:b w:val="0"/>
                <w:spacing w:val="-1"/>
              </w:rPr>
              <w:t>kas</w:t>
            </w:r>
            <w:r w:rsidRPr="00FF77F9">
              <w:rPr>
                <w:b w:val="0"/>
                <w:spacing w:val="19"/>
              </w:rPr>
              <w:t xml:space="preserve"> </w:t>
            </w:r>
            <w:r w:rsidRPr="00FF77F9">
              <w:rPr>
                <w:b w:val="0"/>
                <w:spacing w:val="-1"/>
              </w:rPr>
              <w:t>Latvijā</w:t>
            </w:r>
            <w:r w:rsidRPr="00FF77F9">
              <w:rPr>
                <w:b w:val="0"/>
                <w:spacing w:val="16"/>
              </w:rPr>
              <w:t xml:space="preserve"> </w:t>
            </w:r>
            <w:r w:rsidRPr="00FF77F9">
              <w:rPr>
                <w:b w:val="0"/>
              </w:rPr>
              <w:t>ir</w:t>
            </w:r>
            <w:r w:rsidRPr="00FF77F9">
              <w:rPr>
                <w:b w:val="0"/>
                <w:spacing w:val="18"/>
              </w:rPr>
              <w:t xml:space="preserve"> </w:t>
            </w:r>
            <w:r w:rsidRPr="00FF77F9">
              <w:rPr>
                <w:b w:val="0"/>
              </w:rPr>
              <w:t>salīdzinoši</w:t>
            </w:r>
            <w:r w:rsidRPr="00FF77F9">
              <w:rPr>
                <w:b w:val="0"/>
                <w:spacing w:val="17"/>
              </w:rPr>
              <w:t xml:space="preserve"> </w:t>
            </w:r>
            <w:r w:rsidRPr="00FF77F9">
              <w:rPr>
                <w:b w:val="0"/>
              </w:rPr>
              <w:t>jauns,</w:t>
            </w:r>
            <w:r w:rsidRPr="00FF77F9">
              <w:rPr>
                <w:b w:val="0"/>
                <w:spacing w:val="16"/>
              </w:rPr>
              <w:t xml:space="preserve"> </w:t>
            </w:r>
            <w:r w:rsidRPr="00FF77F9">
              <w:rPr>
                <w:b w:val="0"/>
                <w:spacing w:val="-1"/>
              </w:rPr>
              <w:t>taču</w:t>
            </w:r>
            <w:r w:rsidRPr="00FF77F9">
              <w:rPr>
                <w:b w:val="0"/>
                <w:spacing w:val="16"/>
              </w:rPr>
              <w:t xml:space="preserve"> </w:t>
            </w:r>
            <w:r w:rsidRPr="00FF77F9">
              <w:rPr>
                <w:b w:val="0"/>
              </w:rPr>
              <w:t>atbilst</w:t>
            </w:r>
            <w:r w:rsidRPr="00FF77F9">
              <w:rPr>
                <w:b w:val="0"/>
                <w:spacing w:val="17"/>
              </w:rPr>
              <w:t xml:space="preserve"> </w:t>
            </w:r>
            <w:r w:rsidRPr="00FF77F9">
              <w:rPr>
                <w:b w:val="0"/>
                <w:spacing w:val="-1"/>
              </w:rPr>
              <w:t>vienotas</w:t>
            </w:r>
            <w:r w:rsidRPr="00FF77F9">
              <w:rPr>
                <w:b w:val="0"/>
                <w:spacing w:val="16"/>
              </w:rPr>
              <w:t xml:space="preserve"> </w:t>
            </w:r>
            <w:r w:rsidRPr="00FF77F9">
              <w:rPr>
                <w:b w:val="0"/>
                <w:spacing w:val="-1"/>
              </w:rPr>
              <w:t>augstākās</w:t>
            </w:r>
            <w:r w:rsidRPr="00FF77F9">
              <w:rPr>
                <w:b w:val="0"/>
                <w:spacing w:val="16"/>
              </w:rPr>
              <w:t xml:space="preserve"> </w:t>
            </w:r>
            <w:r w:rsidRPr="00FF77F9">
              <w:rPr>
                <w:b w:val="0"/>
              </w:rPr>
              <w:t>izglītības</w:t>
            </w:r>
            <w:r w:rsidRPr="00FF77F9">
              <w:rPr>
                <w:b w:val="0"/>
                <w:spacing w:val="16"/>
              </w:rPr>
              <w:t xml:space="preserve"> </w:t>
            </w:r>
            <w:r w:rsidRPr="00FF77F9">
              <w:rPr>
                <w:b w:val="0"/>
                <w:spacing w:val="-1"/>
              </w:rPr>
              <w:t>telpas</w:t>
            </w:r>
            <w:r w:rsidRPr="00FF77F9">
              <w:rPr>
                <w:b w:val="0"/>
                <w:spacing w:val="16"/>
              </w:rPr>
              <w:t xml:space="preserve"> </w:t>
            </w:r>
            <w:r w:rsidRPr="00FF77F9">
              <w:rPr>
                <w:b w:val="0"/>
                <w:spacing w:val="-1"/>
              </w:rPr>
              <w:t>idejai</w:t>
            </w:r>
            <w:r w:rsidRPr="00FF77F9">
              <w:rPr>
                <w:b w:val="0"/>
                <w:spacing w:val="65"/>
              </w:rPr>
              <w:t xml:space="preserve"> </w:t>
            </w:r>
            <w:r w:rsidRPr="00FF77F9">
              <w:rPr>
                <w:b w:val="0"/>
                <w:spacing w:val="-1"/>
              </w:rPr>
              <w:t>Eiropā.</w:t>
            </w:r>
            <w:r w:rsidRPr="00FF77F9">
              <w:rPr>
                <w:b w:val="0"/>
                <w:spacing w:val="2"/>
              </w:rPr>
              <w:t xml:space="preserve"> </w:t>
            </w:r>
            <w:r w:rsidRPr="00FF77F9">
              <w:rPr>
                <w:b w:val="0"/>
              </w:rPr>
              <w:t>Proti,</w:t>
            </w:r>
            <w:r w:rsidRPr="00FF77F9">
              <w:rPr>
                <w:b w:val="0"/>
                <w:spacing w:val="2"/>
              </w:rPr>
              <w:t xml:space="preserve"> </w:t>
            </w:r>
            <w:r w:rsidRPr="00FF77F9">
              <w:rPr>
                <w:b w:val="0"/>
              </w:rPr>
              <w:t>studiju</w:t>
            </w:r>
            <w:r w:rsidRPr="00FF77F9">
              <w:rPr>
                <w:b w:val="0"/>
                <w:spacing w:val="2"/>
              </w:rPr>
              <w:t xml:space="preserve"> </w:t>
            </w:r>
            <w:r w:rsidRPr="00FF77F9">
              <w:rPr>
                <w:b w:val="0"/>
              </w:rPr>
              <w:t>modelis,</w:t>
            </w:r>
            <w:r w:rsidRPr="00FF77F9">
              <w:rPr>
                <w:b w:val="0"/>
                <w:spacing w:val="2"/>
              </w:rPr>
              <w:t xml:space="preserve"> </w:t>
            </w:r>
            <w:r w:rsidRPr="00FF77F9">
              <w:rPr>
                <w:b w:val="0"/>
                <w:spacing w:val="-1"/>
              </w:rPr>
              <w:t>kas</w:t>
            </w:r>
            <w:r w:rsidRPr="00FF77F9">
              <w:rPr>
                <w:b w:val="0"/>
                <w:spacing w:val="2"/>
              </w:rPr>
              <w:t xml:space="preserve"> </w:t>
            </w:r>
            <w:r w:rsidRPr="00FF77F9">
              <w:rPr>
                <w:b w:val="0"/>
                <w:spacing w:val="-1"/>
              </w:rPr>
              <w:t>paredz</w:t>
            </w:r>
            <w:r w:rsidRPr="00FF77F9">
              <w:rPr>
                <w:b w:val="0"/>
                <w:spacing w:val="3"/>
              </w:rPr>
              <w:t xml:space="preserve"> </w:t>
            </w:r>
            <w:r w:rsidRPr="00FF77F9">
              <w:rPr>
                <w:b w:val="0"/>
              </w:rPr>
              <w:t>trīs</w:t>
            </w:r>
            <w:r w:rsidRPr="00FF77F9">
              <w:rPr>
                <w:b w:val="0"/>
                <w:spacing w:val="2"/>
              </w:rPr>
              <w:t xml:space="preserve"> </w:t>
            </w:r>
            <w:r w:rsidRPr="00FF77F9">
              <w:rPr>
                <w:b w:val="0"/>
                <w:spacing w:val="-1"/>
              </w:rPr>
              <w:t>gadu</w:t>
            </w:r>
            <w:r w:rsidRPr="00FF77F9">
              <w:rPr>
                <w:b w:val="0"/>
                <w:spacing w:val="4"/>
              </w:rPr>
              <w:t xml:space="preserve"> </w:t>
            </w:r>
            <w:r w:rsidRPr="00FF77F9">
              <w:rPr>
                <w:b w:val="0"/>
              </w:rPr>
              <w:t>studijas</w:t>
            </w:r>
            <w:r w:rsidRPr="00FF77F9">
              <w:rPr>
                <w:b w:val="0"/>
                <w:spacing w:val="1"/>
              </w:rPr>
              <w:t xml:space="preserve"> </w:t>
            </w:r>
            <w:r w:rsidRPr="00FF77F9">
              <w:rPr>
                <w:b w:val="0"/>
                <w:spacing w:val="-1"/>
              </w:rPr>
              <w:t>akadēmiskā</w:t>
            </w:r>
            <w:r w:rsidRPr="00FF77F9">
              <w:rPr>
                <w:b w:val="0"/>
                <w:spacing w:val="1"/>
              </w:rPr>
              <w:t xml:space="preserve"> </w:t>
            </w:r>
            <w:r w:rsidRPr="00FF77F9">
              <w:rPr>
                <w:b w:val="0"/>
                <w:spacing w:val="-1"/>
              </w:rPr>
              <w:t>bakalaura</w:t>
            </w:r>
            <w:r w:rsidRPr="00FF77F9">
              <w:rPr>
                <w:b w:val="0"/>
                <w:spacing w:val="2"/>
              </w:rPr>
              <w:t xml:space="preserve"> </w:t>
            </w:r>
            <w:r w:rsidRPr="00FF77F9">
              <w:rPr>
                <w:b w:val="0"/>
                <w:spacing w:val="-1"/>
              </w:rPr>
              <w:t>grāda</w:t>
            </w:r>
            <w:r w:rsidRPr="00FF77F9">
              <w:rPr>
                <w:b w:val="0"/>
                <w:spacing w:val="67"/>
              </w:rPr>
              <w:t xml:space="preserve"> </w:t>
            </w:r>
            <w:r w:rsidRPr="00FF77F9">
              <w:rPr>
                <w:b w:val="0"/>
                <w:spacing w:val="-1"/>
              </w:rPr>
              <w:t>iegūšanai</w:t>
            </w:r>
            <w:r w:rsidRPr="00FF77F9">
              <w:rPr>
                <w:b w:val="0"/>
                <w:spacing w:val="5"/>
              </w:rPr>
              <w:t xml:space="preserve"> </w:t>
            </w:r>
            <w:r w:rsidRPr="00FF77F9">
              <w:rPr>
                <w:b w:val="0"/>
                <w:spacing w:val="-1"/>
              </w:rPr>
              <w:t>tiesību</w:t>
            </w:r>
            <w:r w:rsidRPr="00FF77F9">
              <w:rPr>
                <w:b w:val="0"/>
                <w:spacing w:val="5"/>
              </w:rPr>
              <w:t xml:space="preserve"> </w:t>
            </w:r>
            <w:r w:rsidRPr="00FF77F9">
              <w:rPr>
                <w:b w:val="0"/>
                <w:spacing w:val="-1"/>
              </w:rPr>
              <w:t>zinātnē</w:t>
            </w:r>
            <w:r w:rsidRPr="00FF77F9">
              <w:rPr>
                <w:b w:val="0"/>
                <w:spacing w:val="3"/>
              </w:rPr>
              <w:t xml:space="preserve"> </w:t>
            </w:r>
            <w:r w:rsidRPr="00FF77F9">
              <w:rPr>
                <w:b w:val="0"/>
              </w:rPr>
              <w:t>un</w:t>
            </w:r>
            <w:r w:rsidRPr="00FF77F9">
              <w:rPr>
                <w:b w:val="0"/>
                <w:spacing w:val="4"/>
              </w:rPr>
              <w:t xml:space="preserve"> </w:t>
            </w:r>
            <w:r w:rsidRPr="00FF77F9">
              <w:rPr>
                <w:b w:val="0"/>
              </w:rPr>
              <w:t>divu</w:t>
            </w:r>
            <w:r w:rsidRPr="00FF77F9">
              <w:rPr>
                <w:b w:val="0"/>
                <w:spacing w:val="5"/>
              </w:rPr>
              <w:t xml:space="preserve"> </w:t>
            </w:r>
            <w:r w:rsidRPr="00FF77F9">
              <w:rPr>
                <w:b w:val="0"/>
                <w:spacing w:val="-1"/>
              </w:rPr>
              <w:t>gadu</w:t>
            </w:r>
            <w:r w:rsidRPr="00FF77F9">
              <w:rPr>
                <w:b w:val="0"/>
                <w:spacing w:val="4"/>
              </w:rPr>
              <w:t xml:space="preserve"> </w:t>
            </w:r>
            <w:r w:rsidRPr="00FF77F9">
              <w:rPr>
                <w:b w:val="0"/>
                <w:spacing w:val="-1"/>
              </w:rPr>
              <w:t>studijas</w:t>
            </w:r>
            <w:r w:rsidRPr="00FF77F9">
              <w:rPr>
                <w:b w:val="0"/>
                <w:spacing w:val="4"/>
              </w:rPr>
              <w:t xml:space="preserve"> </w:t>
            </w:r>
            <w:r w:rsidRPr="00FF77F9">
              <w:rPr>
                <w:b w:val="0"/>
                <w:spacing w:val="-1"/>
              </w:rPr>
              <w:t>maģistra</w:t>
            </w:r>
            <w:r w:rsidRPr="00FF77F9">
              <w:rPr>
                <w:b w:val="0"/>
                <w:spacing w:val="2"/>
              </w:rPr>
              <w:t xml:space="preserve"> </w:t>
            </w:r>
            <w:r w:rsidRPr="00FF77F9">
              <w:rPr>
                <w:b w:val="0"/>
                <w:spacing w:val="-1"/>
              </w:rPr>
              <w:t>profesionālā</w:t>
            </w:r>
            <w:r w:rsidRPr="00FF77F9">
              <w:rPr>
                <w:b w:val="0"/>
                <w:spacing w:val="5"/>
              </w:rPr>
              <w:t xml:space="preserve"> </w:t>
            </w:r>
            <w:r w:rsidRPr="00FF77F9">
              <w:rPr>
                <w:b w:val="0"/>
              </w:rPr>
              <w:t>studiju</w:t>
            </w:r>
            <w:r w:rsidRPr="00FF77F9">
              <w:rPr>
                <w:b w:val="0"/>
                <w:spacing w:val="2"/>
              </w:rPr>
              <w:t xml:space="preserve"> </w:t>
            </w:r>
            <w:r w:rsidRPr="00FF77F9">
              <w:rPr>
                <w:b w:val="0"/>
                <w:spacing w:val="-1"/>
              </w:rPr>
              <w:t>programmā</w:t>
            </w:r>
            <w:r w:rsidRPr="00FF77F9">
              <w:rPr>
                <w:b w:val="0"/>
                <w:spacing w:val="83"/>
              </w:rPr>
              <w:t xml:space="preserve"> </w:t>
            </w:r>
            <w:r w:rsidRPr="00FF77F9">
              <w:rPr>
                <w:b w:val="0"/>
                <w:spacing w:val="-1"/>
              </w:rPr>
              <w:t>profesionālās</w:t>
            </w:r>
            <w:r w:rsidRPr="00FF77F9">
              <w:rPr>
                <w:b w:val="0"/>
                <w:spacing w:val="6"/>
              </w:rPr>
              <w:t xml:space="preserve"> </w:t>
            </w:r>
            <w:r w:rsidRPr="00FF77F9">
              <w:rPr>
                <w:b w:val="0"/>
              </w:rPr>
              <w:t>jurista</w:t>
            </w:r>
            <w:r w:rsidRPr="00FF77F9">
              <w:rPr>
                <w:b w:val="0"/>
                <w:spacing w:val="3"/>
              </w:rPr>
              <w:t xml:space="preserve"> </w:t>
            </w:r>
            <w:r w:rsidRPr="00FF77F9">
              <w:rPr>
                <w:b w:val="0"/>
                <w:spacing w:val="-1"/>
              </w:rPr>
              <w:t>kvalifikācijas</w:t>
            </w:r>
            <w:r w:rsidRPr="00FF77F9">
              <w:rPr>
                <w:b w:val="0"/>
                <w:spacing w:val="4"/>
              </w:rPr>
              <w:t xml:space="preserve"> </w:t>
            </w:r>
            <w:r w:rsidRPr="00FF77F9">
              <w:rPr>
                <w:b w:val="0"/>
              </w:rPr>
              <w:t>un</w:t>
            </w:r>
            <w:r w:rsidRPr="00FF77F9">
              <w:rPr>
                <w:b w:val="0"/>
                <w:spacing w:val="4"/>
              </w:rPr>
              <w:t xml:space="preserve"> </w:t>
            </w:r>
            <w:r w:rsidRPr="00FF77F9">
              <w:rPr>
                <w:b w:val="0"/>
              </w:rPr>
              <w:t>maģistra</w:t>
            </w:r>
            <w:r w:rsidRPr="00FF77F9">
              <w:rPr>
                <w:b w:val="0"/>
                <w:spacing w:val="5"/>
              </w:rPr>
              <w:t xml:space="preserve"> </w:t>
            </w:r>
            <w:r w:rsidRPr="00FF77F9">
              <w:rPr>
                <w:b w:val="0"/>
              </w:rPr>
              <w:t>grāda</w:t>
            </w:r>
            <w:r w:rsidRPr="00FF77F9">
              <w:rPr>
                <w:b w:val="0"/>
                <w:spacing w:val="3"/>
              </w:rPr>
              <w:t xml:space="preserve"> </w:t>
            </w:r>
            <w:r w:rsidRPr="00FF77F9">
              <w:rPr>
                <w:b w:val="0"/>
                <w:spacing w:val="-1"/>
              </w:rPr>
              <w:t>iegūšanai</w:t>
            </w:r>
            <w:r w:rsidRPr="00FF77F9">
              <w:rPr>
                <w:b w:val="0"/>
                <w:spacing w:val="5"/>
              </w:rPr>
              <w:t xml:space="preserve"> </w:t>
            </w:r>
            <w:r w:rsidRPr="00FF77F9">
              <w:rPr>
                <w:b w:val="0"/>
                <w:spacing w:val="-1"/>
              </w:rPr>
              <w:t>tiesību</w:t>
            </w:r>
            <w:r w:rsidRPr="00FF77F9">
              <w:rPr>
                <w:b w:val="0"/>
                <w:spacing w:val="5"/>
              </w:rPr>
              <w:t xml:space="preserve"> </w:t>
            </w:r>
            <w:r w:rsidRPr="00FF77F9">
              <w:rPr>
                <w:b w:val="0"/>
              </w:rPr>
              <w:t>zinātnē,</w:t>
            </w:r>
            <w:r w:rsidRPr="00FF77F9">
              <w:rPr>
                <w:b w:val="0"/>
                <w:spacing w:val="4"/>
              </w:rPr>
              <w:t xml:space="preserve"> </w:t>
            </w:r>
            <w:r w:rsidRPr="00FF77F9">
              <w:rPr>
                <w:b w:val="0"/>
              </w:rPr>
              <w:t>pirmo</w:t>
            </w:r>
            <w:r w:rsidRPr="00FF77F9">
              <w:rPr>
                <w:b w:val="0"/>
                <w:spacing w:val="4"/>
              </w:rPr>
              <w:t xml:space="preserve"> </w:t>
            </w:r>
            <w:r w:rsidRPr="00FF77F9">
              <w:rPr>
                <w:b w:val="0"/>
              </w:rPr>
              <w:t>reizi</w:t>
            </w:r>
            <w:r w:rsidRPr="00FF77F9">
              <w:rPr>
                <w:b w:val="0"/>
                <w:spacing w:val="7"/>
              </w:rPr>
              <w:t xml:space="preserve"> </w:t>
            </w:r>
            <w:r w:rsidRPr="00FF77F9">
              <w:rPr>
                <w:b w:val="0"/>
                <w:spacing w:val="-2"/>
              </w:rPr>
              <w:t>LU</w:t>
            </w:r>
            <w:r w:rsidRPr="00FF77F9">
              <w:rPr>
                <w:b w:val="0"/>
                <w:spacing w:val="73"/>
              </w:rPr>
              <w:t xml:space="preserve"> </w:t>
            </w:r>
            <w:r w:rsidRPr="00FF77F9">
              <w:rPr>
                <w:b w:val="0"/>
              </w:rPr>
              <w:t>Juridiskajā</w:t>
            </w:r>
            <w:r w:rsidRPr="00FF77F9">
              <w:rPr>
                <w:b w:val="0"/>
                <w:spacing w:val="-3"/>
              </w:rPr>
              <w:t xml:space="preserve"> </w:t>
            </w:r>
            <w:r w:rsidRPr="00FF77F9">
              <w:rPr>
                <w:b w:val="0"/>
                <w:spacing w:val="-1"/>
              </w:rPr>
              <w:t>fakultātē</w:t>
            </w:r>
            <w:r w:rsidRPr="00FF77F9">
              <w:rPr>
                <w:b w:val="0"/>
                <w:spacing w:val="-3"/>
              </w:rPr>
              <w:t xml:space="preserve"> </w:t>
            </w:r>
            <w:r w:rsidRPr="00FF77F9">
              <w:rPr>
                <w:b w:val="0"/>
              </w:rPr>
              <w:t>tika</w:t>
            </w:r>
            <w:r w:rsidRPr="00FF77F9">
              <w:rPr>
                <w:b w:val="0"/>
                <w:spacing w:val="-1"/>
              </w:rPr>
              <w:t xml:space="preserve"> ieviests</w:t>
            </w:r>
            <w:r w:rsidRPr="00FF77F9">
              <w:rPr>
                <w:b w:val="0"/>
                <w:spacing w:val="-2"/>
              </w:rPr>
              <w:t xml:space="preserve"> </w:t>
            </w:r>
            <w:r w:rsidRPr="00FF77F9">
              <w:rPr>
                <w:b w:val="0"/>
                <w:spacing w:val="-1"/>
              </w:rPr>
              <w:t>pēc akreditācijas</w:t>
            </w:r>
            <w:r w:rsidRPr="00FF77F9">
              <w:rPr>
                <w:b w:val="0"/>
              </w:rPr>
              <w:t xml:space="preserve"> </w:t>
            </w:r>
            <w:r w:rsidRPr="00FF77F9">
              <w:rPr>
                <w:b w:val="0"/>
                <w:spacing w:val="-1"/>
              </w:rPr>
              <w:t>2005.gadā,</w:t>
            </w:r>
            <w:r w:rsidRPr="00FF77F9">
              <w:rPr>
                <w:b w:val="0"/>
                <w:spacing w:val="-3"/>
              </w:rPr>
              <w:t xml:space="preserve"> </w:t>
            </w:r>
            <w:r w:rsidRPr="00FF77F9">
              <w:rPr>
                <w:b w:val="0"/>
              </w:rPr>
              <w:t>balstoties</w:t>
            </w:r>
            <w:r w:rsidRPr="00FF77F9">
              <w:rPr>
                <w:b w:val="0"/>
                <w:spacing w:val="-3"/>
              </w:rPr>
              <w:t xml:space="preserve"> </w:t>
            </w:r>
            <w:r w:rsidRPr="00FF77F9">
              <w:rPr>
                <w:b w:val="0"/>
              </w:rPr>
              <w:t>uz</w:t>
            </w:r>
            <w:r w:rsidRPr="00FF77F9">
              <w:rPr>
                <w:b w:val="0"/>
                <w:spacing w:val="-2"/>
              </w:rPr>
              <w:t xml:space="preserve"> </w:t>
            </w:r>
            <w:r w:rsidRPr="00FF77F9">
              <w:rPr>
                <w:b w:val="0"/>
                <w:spacing w:val="-1"/>
              </w:rPr>
              <w:t>1999.gada</w:t>
            </w:r>
            <w:r w:rsidRPr="00FF77F9">
              <w:rPr>
                <w:b w:val="0"/>
                <w:spacing w:val="-4"/>
              </w:rPr>
              <w:t xml:space="preserve"> </w:t>
            </w:r>
            <w:r w:rsidRPr="00FF77F9">
              <w:rPr>
                <w:b w:val="0"/>
              </w:rPr>
              <w:t>19.jūnija</w:t>
            </w:r>
            <w:r w:rsidRPr="00FF77F9">
              <w:rPr>
                <w:b w:val="0"/>
                <w:spacing w:val="79"/>
              </w:rPr>
              <w:t xml:space="preserve"> </w:t>
            </w:r>
            <w:r w:rsidRPr="00FF77F9">
              <w:rPr>
                <w:b w:val="0"/>
                <w:spacing w:val="-1"/>
              </w:rPr>
              <w:t>Boloņas</w:t>
            </w:r>
            <w:r w:rsidRPr="00FF77F9">
              <w:rPr>
                <w:b w:val="0"/>
                <w:spacing w:val="47"/>
              </w:rPr>
              <w:t xml:space="preserve"> </w:t>
            </w:r>
            <w:r w:rsidRPr="00FF77F9">
              <w:rPr>
                <w:b w:val="0"/>
                <w:spacing w:val="-1"/>
              </w:rPr>
              <w:t>deklarāciju</w:t>
            </w:r>
            <w:r w:rsidRPr="00FF77F9">
              <w:rPr>
                <w:b w:val="0"/>
                <w:spacing w:val="47"/>
              </w:rPr>
              <w:t xml:space="preserve"> </w:t>
            </w:r>
            <w:r w:rsidRPr="00FF77F9">
              <w:rPr>
                <w:b w:val="0"/>
                <w:spacing w:val="-1"/>
              </w:rPr>
              <w:t>„Eiropas</w:t>
            </w:r>
            <w:r w:rsidRPr="00FF77F9">
              <w:rPr>
                <w:b w:val="0"/>
                <w:spacing w:val="48"/>
              </w:rPr>
              <w:t xml:space="preserve"> </w:t>
            </w:r>
            <w:r w:rsidRPr="00FF77F9">
              <w:rPr>
                <w:b w:val="0"/>
                <w:spacing w:val="-1"/>
              </w:rPr>
              <w:t>augstākās</w:t>
            </w:r>
            <w:r w:rsidRPr="00FF77F9">
              <w:rPr>
                <w:b w:val="0"/>
                <w:spacing w:val="48"/>
              </w:rPr>
              <w:t xml:space="preserve"> </w:t>
            </w:r>
            <w:r w:rsidRPr="00FF77F9">
              <w:rPr>
                <w:b w:val="0"/>
                <w:spacing w:val="-1"/>
              </w:rPr>
              <w:t>izglītības</w:t>
            </w:r>
            <w:r w:rsidRPr="00FF77F9">
              <w:rPr>
                <w:b w:val="0"/>
                <w:spacing w:val="48"/>
              </w:rPr>
              <w:t xml:space="preserve"> </w:t>
            </w:r>
            <w:r w:rsidRPr="00FF77F9">
              <w:rPr>
                <w:b w:val="0"/>
                <w:spacing w:val="-1"/>
              </w:rPr>
              <w:t>telpa”.</w:t>
            </w:r>
          </w:p>
        </w:tc>
        <w:tc>
          <w:tcPr>
            <w:tcW w:w="4391" w:type="dxa"/>
            <w:gridSpan w:val="2"/>
          </w:tcPr>
          <w:p w14:paraId="2861B2E0" w14:textId="402DFE06" w:rsidR="005F3AB3" w:rsidRPr="00001706" w:rsidRDefault="005F3AB3" w:rsidP="00033955">
            <w:pPr>
              <w:ind w:firstLine="460"/>
              <w:jc w:val="both"/>
              <w:cnfStyle w:val="000000000000" w:firstRow="0" w:lastRow="0" w:firstColumn="0" w:lastColumn="0" w:oddVBand="0" w:evenVBand="0" w:oddHBand="0" w:evenHBand="0" w:firstRowFirstColumn="0" w:firstRowLastColumn="0" w:lastRowFirstColumn="0" w:lastRowLastColumn="0"/>
            </w:pPr>
            <w:r w:rsidRPr="00393A13">
              <w:t>RSU studiju virziena “</w:t>
            </w:r>
            <w:r w:rsidRPr="00393A13">
              <w:rPr>
                <w:b/>
              </w:rPr>
              <w:t>Tiesību zinātne</w:t>
            </w:r>
            <w:r w:rsidRPr="00393A13">
              <w:t>” attīstības plāni:</w:t>
            </w:r>
          </w:p>
          <w:p w14:paraId="482C9EC3" w14:textId="1249FC15" w:rsidR="005F3AB3" w:rsidRPr="00FF77F9" w:rsidRDefault="00DA6F77" w:rsidP="003645B6">
            <w:pPr>
              <w:pStyle w:val="ListParagraph"/>
              <w:numPr>
                <w:ilvl w:val="0"/>
                <w:numId w:val="6"/>
              </w:numPr>
              <w:ind w:left="0" w:firstLine="176"/>
              <w:jc w:val="both"/>
              <w:cnfStyle w:val="000000000000" w:firstRow="0" w:lastRow="0" w:firstColumn="0" w:lastColumn="0" w:oddVBand="0" w:evenVBand="0" w:oddHBand="0" w:evenHBand="0" w:firstRowFirstColumn="0" w:firstRowLastColumn="0" w:lastRowFirstColumn="0" w:lastRowLastColumn="0"/>
            </w:pPr>
            <w:r w:rsidRPr="00001706">
              <w:t>t</w:t>
            </w:r>
            <w:r w:rsidR="005F3AB3" w:rsidRPr="00001706">
              <w:t>iks pilnveidota e-studiju vide, izstrādājot jaunus un papildinot esošo studiju līdzekļu klāstu; sagatavotas īs</w:t>
            </w:r>
            <w:r w:rsidR="005F3AB3" w:rsidRPr="00FF77F9">
              <w:t xml:space="preserve">as </w:t>
            </w:r>
            <w:proofErr w:type="spellStart"/>
            <w:r w:rsidR="005F3AB3" w:rsidRPr="00FF77F9">
              <w:t>videolekcijas</w:t>
            </w:r>
            <w:proofErr w:type="spellEnd"/>
            <w:r w:rsidR="005F3AB3" w:rsidRPr="00FF77F9">
              <w:t xml:space="preserve"> par interesantiem tematiem RSU Juridiskās fakultātes</w:t>
            </w:r>
            <w:r w:rsidRPr="00FF77F9">
              <w:t xml:space="preserve"> tīmekļvietnē</w:t>
            </w:r>
            <w:r w:rsidR="005F3AB3" w:rsidRPr="00FF77F9">
              <w:t>;</w:t>
            </w:r>
            <w:r w:rsidR="005F3AB3" w:rsidRPr="00FF77F9">
              <w:cr/>
              <w:t xml:space="preserve"> 2. tiks veidota sadarbība ar ārvalstu universitātēm, lai sekmētu kopīgu studiju programmu izveidi;</w:t>
            </w:r>
          </w:p>
          <w:p w14:paraId="358D1F99" w14:textId="4F53E57F" w:rsidR="005F3AB3" w:rsidRPr="00FF77F9" w:rsidRDefault="005F3AB3" w:rsidP="003645B6">
            <w:pPr>
              <w:pStyle w:val="ListParagraph"/>
              <w:numPr>
                <w:ilvl w:val="0"/>
                <w:numId w:val="7"/>
              </w:numPr>
              <w:ind w:left="-107" w:firstLine="141"/>
              <w:jc w:val="both"/>
              <w:cnfStyle w:val="000000000000" w:firstRow="0" w:lastRow="0" w:firstColumn="0" w:lastColumn="0" w:oddVBand="0" w:evenVBand="0" w:oddHBand="0" w:evenHBand="0" w:firstRowFirstColumn="0" w:firstRowLastColumn="0" w:lastRowFirstColumn="0" w:lastRowLastColumn="0"/>
            </w:pPr>
            <w:r w:rsidRPr="00FF77F9">
              <w:t>pastāvīgi tiks uzaicināti starptautiski atzīti vieslektori studiju kursu docēšanai uz atsevišķām vieslekcijām;</w:t>
            </w:r>
          </w:p>
          <w:p w14:paraId="24C0D29D" w14:textId="2B76E914" w:rsidR="005F3AB3" w:rsidRPr="00FF77F9" w:rsidRDefault="005F3AB3" w:rsidP="003645B6">
            <w:pPr>
              <w:pStyle w:val="ListParagraph"/>
              <w:numPr>
                <w:ilvl w:val="0"/>
                <w:numId w:val="7"/>
              </w:numPr>
              <w:ind w:left="0" w:firstLine="176"/>
              <w:jc w:val="both"/>
              <w:cnfStyle w:val="000000000000" w:firstRow="0" w:lastRow="0" w:firstColumn="0" w:lastColumn="0" w:oddVBand="0" w:evenVBand="0" w:oddHBand="0" w:evenHBand="0" w:firstRowFirstColumn="0" w:firstRowLastColumn="0" w:lastRowFirstColumn="0" w:lastRowLastColumn="0"/>
            </w:pPr>
            <w:r w:rsidRPr="00FF77F9">
              <w:t>tiks sekmēta akadēmiskā personāla dalība starptautiskajās programmās un starptautiskajās profesionālajās un akadēmiskajās organizācijās;</w:t>
            </w:r>
          </w:p>
          <w:p w14:paraId="3EEF6043" w14:textId="1F6A4CB9" w:rsidR="005F3AB3" w:rsidRPr="00FF77F9" w:rsidRDefault="005F3AB3" w:rsidP="003645B6">
            <w:pPr>
              <w:pStyle w:val="ListParagraph"/>
              <w:numPr>
                <w:ilvl w:val="0"/>
                <w:numId w:val="7"/>
              </w:numPr>
              <w:ind w:left="0" w:firstLine="176"/>
              <w:jc w:val="both"/>
              <w:cnfStyle w:val="000000000000" w:firstRow="0" w:lastRow="0" w:firstColumn="0" w:lastColumn="0" w:oddVBand="0" w:evenVBand="0" w:oddHBand="0" w:evenHBand="0" w:firstRowFirstColumn="0" w:firstRowLastColumn="0" w:lastRowFirstColumn="0" w:lastRowLastColumn="0"/>
            </w:pPr>
            <w:r w:rsidRPr="00FF77F9">
              <w:t>tiks palielināts ārvalstu studentu skaits Erasmus programmā, piedāvājot plašāku studiju kursu klāstu angļu valodā;</w:t>
            </w:r>
          </w:p>
          <w:p w14:paraId="29B5948A" w14:textId="5A97CB88" w:rsidR="005F3AB3" w:rsidRPr="00FF77F9" w:rsidRDefault="005F3AB3" w:rsidP="003645B6">
            <w:pPr>
              <w:pStyle w:val="ListParagraph"/>
              <w:numPr>
                <w:ilvl w:val="0"/>
                <w:numId w:val="7"/>
              </w:numPr>
              <w:ind w:left="0" w:firstLine="176"/>
              <w:jc w:val="both"/>
              <w:cnfStyle w:val="000000000000" w:firstRow="0" w:lastRow="0" w:firstColumn="0" w:lastColumn="0" w:oddVBand="0" w:evenVBand="0" w:oddHBand="0" w:evenHBand="0" w:firstRowFirstColumn="0" w:firstRowLastColumn="0" w:lastRowFirstColumn="0" w:lastRowLastColumn="0"/>
            </w:pPr>
            <w:r w:rsidRPr="00FF77F9">
              <w:t>tiks sekmēta žurnāla “</w:t>
            </w:r>
            <w:proofErr w:type="spellStart"/>
            <w:r w:rsidRPr="00FF77F9">
              <w:t>Socrates</w:t>
            </w:r>
            <w:proofErr w:type="spellEnd"/>
            <w:r w:rsidRPr="00FF77F9">
              <w:t>” starptautiskā atpazīstamība.</w:t>
            </w:r>
          </w:p>
          <w:p w14:paraId="3180E237" w14:textId="6E1CDBB0" w:rsidR="005F3AB3" w:rsidRPr="00FF77F9" w:rsidRDefault="005F3AB3" w:rsidP="00A8101B">
            <w:pPr>
              <w:ind w:firstLine="460"/>
              <w:jc w:val="both"/>
              <w:cnfStyle w:val="000000000000" w:firstRow="0" w:lastRow="0" w:firstColumn="0" w:lastColumn="0" w:oddVBand="0" w:evenVBand="0" w:oddHBand="0" w:evenHBand="0" w:firstRowFirstColumn="0" w:firstRowLastColumn="0" w:lastRowFirstColumn="0" w:lastRowLastColumn="0"/>
            </w:pPr>
            <w:r w:rsidRPr="00FF77F9">
              <w:t>Studiju virzienā “</w:t>
            </w:r>
            <w:r w:rsidRPr="00FF77F9">
              <w:rPr>
                <w:b/>
              </w:rPr>
              <w:t>Iekšējā drošība un civilā aizsardzība</w:t>
            </w:r>
            <w:r w:rsidRPr="00FF77F9">
              <w:t xml:space="preserve">” RSU uzsākts darbs pie profesionālā maģistra studiju programmas “Ekonomiskā drošība” un papildu studiju moduļa ar studiju kursiem tiesību zinātnē izstrādes, lai nodrošinātu profesionālās bakalaura studiju programmas “Policijas darbs” absolventiem iespējas iegūt jurista </w:t>
            </w:r>
            <w:r w:rsidRPr="00FF77F9">
              <w:lastRenderedPageBreak/>
              <w:t>kvalifikāciju un sociālo zinātņu maģistra grādu “Tiesību zinātnē”.</w:t>
            </w:r>
          </w:p>
          <w:p w14:paraId="047E49B1" w14:textId="3B5872D1" w:rsidR="005F3AB3" w:rsidRPr="00FF77F9" w:rsidRDefault="005F3AB3" w:rsidP="00DA6F77">
            <w:pPr>
              <w:ind w:firstLine="460"/>
              <w:jc w:val="both"/>
              <w:cnfStyle w:val="000000000000" w:firstRow="0" w:lastRow="0" w:firstColumn="0" w:lastColumn="0" w:oddVBand="0" w:evenVBand="0" w:oddHBand="0" w:evenHBand="0" w:firstRowFirstColumn="0" w:firstRowLastColumn="0" w:lastRowFirstColumn="0" w:lastRowLastColumn="0"/>
            </w:pPr>
            <w:r w:rsidRPr="00FF77F9">
              <w:t>RSU vidēja termiņa plānos ir iekļauta studiju kompleksa attīstība Kuldīgas ielā 9a.  Komplekss iekļauj arī katedru telpas un specializētās mācību telpas Juridiskajai fakultātei.  Kopējie paredzētie ieguldījumi 2019.-2024. gadam pirmo divu posmu realizācij</w:t>
            </w:r>
            <w:r w:rsidR="00DA6F77" w:rsidRPr="00FF77F9">
              <w:t xml:space="preserve">ā </w:t>
            </w:r>
            <w:r w:rsidRPr="00FF77F9">
              <w:t>paredzēti kopsummā par 12,0 milj. EUR. Pamatojoties uz RSU veiktajiem ieguldījumiem infrastruktūras modernizācijā, ir iespējams nodrošināt augstu finansiālo efektivitāti, kas dod fakultātei stabilas, no finanšu riskiem brīvas attīstības iespējas.</w:t>
            </w:r>
            <w:r w:rsidRPr="00393A13">
              <w:rPr>
                <w:rStyle w:val="FootnoteReference"/>
              </w:rPr>
              <w:footnoteReference w:id="11"/>
            </w:r>
          </w:p>
        </w:tc>
      </w:tr>
      <w:tr w:rsidR="00DA6F77" w:rsidRPr="00FF77F9" w14:paraId="73D0BE57" w14:textId="77777777" w:rsidTr="00F4765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346" w:type="dxa"/>
            <w:gridSpan w:val="4"/>
          </w:tcPr>
          <w:p w14:paraId="2F9EA29A" w14:textId="3DC5CAEB" w:rsidR="00DA6F77" w:rsidRPr="00393A13" w:rsidRDefault="00712665" w:rsidP="00BE4113">
            <w:pPr>
              <w:ind w:left="-109"/>
              <w:jc w:val="both"/>
            </w:pPr>
            <w:r w:rsidRPr="00FF77F9">
              <w:lastRenderedPageBreak/>
              <w:t>4.</w:t>
            </w:r>
            <w:r w:rsidRPr="00FF77F9">
              <w:rPr>
                <w:b w:val="0"/>
              </w:rPr>
              <w:t xml:space="preserve"> </w:t>
            </w:r>
            <w:r w:rsidRPr="00FF77F9">
              <w:t>studiju virziena īstenošanā iesaistītā akadēmiskā personāla kvalifikācija</w:t>
            </w:r>
          </w:p>
        </w:tc>
      </w:tr>
      <w:tr w:rsidR="00712665" w:rsidRPr="00FF77F9" w14:paraId="4962C564" w14:textId="4236C717" w:rsidTr="009C0BC4">
        <w:trPr>
          <w:trHeight w:val="868"/>
        </w:trPr>
        <w:tc>
          <w:tcPr>
            <w:cnfStyle w:val="001000000000" w:firstRow="0" w:lastRow="0" w:firstColumn="1" w:lastColumn="0" w:oddVBand="0" w:evenVBand="0" w:oddHBand="0" w:evenHBand="0" w:firstRowFirstColumn="0" w:firstRowLastColumn="0" w:lastRowFirstColumn="0" w:lastRowLastColumn="0"/>
            <w:tcW w:w="4955" w:type="dxa"/>
            <w:gridSpan w:val="2"/>
          </w:tcPr>
          <w:p w14:paraId="073B3D52" w14:textId="5FC2E5F4" w:rsidR="00712665" w:rsidRPr="00FF77F9" w:rsidRDefault="00712665" w:rsidP="00BC5013">
            <w:pPr>
              <w:tabs>
                <w:tab w:val="left" w:pos="567"/>
              </w:tabs>
              <w:jc w:val="both"/>
              <w:rPr>
                <w:b w:val="0"/>
              </w:rPr>
            </w:pPr>
            <w:r w:rsidRPr="00FF77F9">
              <w:rPr>
                <w:b w:val="0"/>
              </w:rPr>
              <w:t xml:space="preserve">Studiju virziena “Iekšējā drošība un civilā aizsardzība” īstenošanā </w:t>
            </w:r>
            <w:r w:rsidR="00A24B59" w:rsidRPr="00FF77F9">
              <w:rPr>
                <w:b w:val="0"/>
              </w:rPr>
              <w:t>eventuāli iesaistāmā</w:t>
            </w:r>
            <w:r w:rsidRPr="00FF77F9">
              <w:rPr>
                <w:b w:val="0"/>
              </w:rPr>
              <w:t xml:space="preserve"> akadēmiskā personāla sastāvs </w:t>
            </w:r>
            <w:r w:rsidR="00A24B59" w:rsidRPr="00FF77F9">
              <w:rPr>
                <w:b w:val="0"/>
              </w:rPr>
              <w:t>nav iesniegts</w:t>
            </w:r>
            <w:r w:rsidRPr="00FF77F9">
              <w:rPr>
                <w:b w:val="0"/>
              </w:rPr>
              <w:t>, jo studiju virzienā izglītības programmu grupā “Personu un īpašuma aizsardzība” (kods-42861)</w:t>
            </w:r>
            <w:r w:rsidR="00A24B59" w:rsidRPr="00FF77F9">
              <w:rPr>
                <w:b w:val="0"/>
              </w:rPr>
              <w:t xml:space="preserve"> </w:t>
            </w:r>
            <w:proofErr w:type="gramStart"/>
            <w:r w:rsidR="00A24B59" w:rsidRPr="00FF77F9">
              <w:rPr>
                <w:b w:val="0"/>
              </w:rPr>
              <w:t>ietilpstošas studiju programma LU</w:t>
            </w:r>
            <w:proofErr w:type="gramEnd"/>
            <w:r w:rsidR="00A24B59" w:rsidRPr="00FF77F9">
              <w:rPr>
                <w:b w:val="0"/>
              </w:rPr>
              <w:t xml:space="preserve"> nav izstrādāta</w:t>
            </w:r>
            <w:r w:rsidRPr="00FF77F9">
              <w:rPr>
                <w:b w:val="0"/>
              </w:rPr>
              <w:t>.</w:t>
            </w:r>
          </w:p>
          <w:p w14:paraId="07F12D90" w14:textId="3647DFCD" w:rsidR="00712665" w:rsidRPr="00FF77F9" w:rsidRDefault="005D3583" w:rsidP="00BC5013">
            <w:pPr>
              <w:jc w:val="both"/>
              <w:rPr>
                <w:b w:val="0"/>
              </w:rPr>
            </w:pPr>
            <w:r w:rsidRPr="00FF77F9">
              <w:rPr>
                <w:b w:val="0"/>
              </w:rPr>
              <w:t xml:space="preserve">Atbilstoši LU </w:t>
            </w:r>
            <w:r w:rsidR="00BC5013" w:rsidRPr="00FF77F9">
              <w:rPr>
                <w:b w:val="0"/>
              </w:rPr>
              <w:t>s</w:t>
            </w:r>
            <w:r w:rsidR="00712665" w:rsidRPr="00FF77F9">
              <w:rPr>
                <w:b w:val="0"/>
              </w:rPr>
              <w:t>tudiju virziena “Tiesību zinātne”</w:t>
            </w:r>
            <w:r w:rsidRPr="00FF77F9">
              <w:rPr>
                <w:b w:val="0"/>
              </w:rPr>
              <w:t xml:space="preserve"> 2016./2017. pašnovērtējuma ziņojumam, studiju virziena</w:t>
            </w:r>
            <w:r w:rsidR="00712665" w:rsidRPr="00FF77F9">
              <w:rPr>
                <w:b w:val="0"/>
              </w:rPr>
              <w:t xml:space="preserve"> īstenošanā ir iesaistīti 50</w:t>
            </w:r>
            <w:r w:rsidRPr="00FF77F9">
              <w:rPr>
                <w:b w:val="0"/>
              </w:rPr>
              <w:t xml:space="preserve"> Juridiskās fakultātes </w:t>
            </w:r>
            <w:r w:rsidR="00712665" w:rsidRPr="00FF77F9">
              <w:rPr>
                <w:b w:val="0"/>
              </w:rPr>
              <w:t xml:space="preserve">personāla locekļi, no kuriem 42 docētajiem ir doktora zinātniskais grāds tiesību zinātnē. </w:t>
            </w:r>
          </w:p>
          <w:p w14:paraId="4E3FC5B6" w14:textId="2B599CCE" w:rsidR="00BC5013" w:rsidRPr="00FF77F9" w:rsidRDefault="00BC5013" w:rsidP="00BC5013">
            <w:pPr>
              <w:jc w:val="both"/>
              <w:rPr>
                <w:b w:val="0"/>
              </w:rPr>
            </w:pPr>
          </w:p>
          <w:p w14:paraId="554DFFA8" w14:textId="77777777" w:rsidR="00712665" w:rsidRPr="00FF77F9" w:rsidRDefault="00712665" w:rsidP="00BC5013">
            <w:pPr>
              <w:tabs>
                <w:tab w:val="left" w:pos="567"/>
              </w:tabs>
              <w:jc w:val="both"/>
              <w:rPr>
                <w:b w:val="0"/>
              </w:rPr>
            </w:pPr>
          </w:p>
          <w:p w14:paraId="6D8259AA" w14:textId="02C6AC28" w:rsidR="00712665" w:rsidRPr="00FF77F9" w:rsidRDefault="00712665" w:rsidP="00BC5013">
            <w:pPr>
              <w:tabs>
                <w:tab w:val="left" w:pos="567"/>
              </w:tabs>
              <w:jc w:val="both"/>
              <w:rPr>
                <w:b w:val="0"/>
              </w:rPr>
            </w:pPr>
          </w:p>
        </w:tc>
        <w:tc>
          <w:tcPr>
            <w:tcW w:w="4120" w:type="dxa"/>
            <w:tcBorders>
              <w:right w:val="single" w:sz="4" w:space="0" w:color="auto"/>
            </w:tcBorders>
          </w:tcPr>
          <w:p w14:paraId="04F930AD" w14:textId="441BE7B5" w:rsidR="00712665" w:rsidRPr="00FF77F9" w:rsidRDefault="00712665" w:rsidP="00C945A2">
            <w:pPr>
              <w:jc w:val="both"/>
              <w:cnfStyle w:val="000000000000" w:firstRow="0" w:lastRow="0" w:firstColumn="0" w:lastColumn="0" w:oddVBand="0" w:evenVBand="0" w:oddHBand="0" w:evenHBand="0" w:firstRowFirstColumn="0" w:firstRowLastColumn="0" w:lastRowFirstColumn="0" w:lastRowLastColumn="0"/>
            </w:pPr>
            <w:r w:rsidRPr="00FF77F9">
              <w:t>Studiju virziena “Iekšējā drošība un civilā aizsardzība” īstenošanā ir iesaistīti 63 akadēmiskā personāla locekļi. 19 mācībspēkiem ir doktora zinātniskais grāds un 36 docētājam ir vismaz 5 gadu praktiskā darba pieredze tiesībaizsardzības vai valsts drošības iestādēs (konkrētajā specializācijā) pēdējo 15 gadu laikā.</w:t>
            </w:r>
          </w:p>
          <w:p w14:paraId="19E08DD1" w14:textId="4AD5BD25" w:rsidR="00712665" w:rsidRPr="00FF77F9" w:rsidRDefault="00712665" w:rsidP="00C945A2">
            <w:pPr>
              <w:jc w:val="both"/>
              <w:cnfStyle w:val="000000000000" w:firstRow="0" w:lastRow="0" w:firstColumn="0" w:lastColumn="0" w:oddVBand="0" w:evenVBand="0" w:oddHBand="0" w:evenHBand="0" w:firstRowFirstColumn="0" w:firstRowLastColumn="0" w:lastRowFirstColumn="0" w:lastRowLastColumn="0"/>
            </w:pPr>
          </w:p>
          <w:tbl>
            <w:tblPr>
              <w:tblStyle w:val="TableNormal1"/>
              <w:tblW w:w="3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3063"/>
            </w:tblGrid>
            <w:tr w:rsidR="00712665" w:rsidRPr="00FF77F9" w14:paraId="760E8C8D" w14:textId="77777777" w:rsidTr="005D135C">
              <w:trPr>
                <w:trHeight w:hRule="exact" w:val="305"/>
                <w:jc w:val="center"/>
              </w:trPr>
              <w:tc>
                <w:tcPr>
                  <w:tcW w:w="478" w:type="dxa"/>
                </w:tcPr>
                <w:p w14:paraId="28C37895" w14:textId="77777777" w:rsidR="00712665" w:rsidRPr="00FF77F9" w:rsidRDefault="00712665" w:rsidP="00C945A2">
                  <w:pPr>
                    <w:pStyle w:val="TableParagraph"/>
                    <w:spacing w:before="14"/>
                    <w:ind w:left="-2"/>
                    <w:jc w:val="both"/>
                    <w:rPr>
                      <w:rFonts w:ascii="Times New Roman" w:eastAsia="Times New Roman" w:hAnsi="Times New Roman" w:cs="Times New Roman"/>
                      <w:sz w:val="24"/>
                      <w:szCs w:val="24"/>
                      <w:lang w:val="lv-LV"/>
                    </w:rPr>
                  </w:pPr>
                  <w:r w:rsidRPr="00FF77F9">
                    <w:rPr>
                      <w:rFonts w:ascii="Times New Roman" w:hAnsi="Times New Roman" w:cs="Times New Roman"/>
                      <w:b/>
                      <w:spacing w:val="-1"/>
                      <w:sz w:val="24"/>
                      <w:szCs w:val="24"/>
                      <w:lang w:val="lv-LV"/>
                    </w:rPr>
                    <w:t>Nr.</w:t>
                  </w:r>
                </w:p>
              </w:tc>
              <w:tc>
                <w:tcPr>
                  <w:tcW w:w="3063" w:type="dxa"/>
                </w:tcPr>
                <w:p w14:paraId="6DF5BC73" w14:textId="3EBDB50B" w:rsidR="00712665" w:rsidRPr="00FF77F9" w:rsidRDefault="00712665" w:rsidP="00712665">
                  <w:pPr>
                    <w:pStyle w:val="TableParagraph"/>
                    <w:spacing w:before="14"/>
                    <w:ind w:left="-1"/>
                    <w:jc w:val="both"/>
                    <w:rPr>
                      <w:rFonts w:ascii="Times New Roman" w:eastAsia="Times New Roman" w:hAnsi="Times New Roman" w:cs="Times New Roman"/>
                      <w:sz w:val="24"/>
                      <w:szCs w:val="24"/>
                      <w:lang w:val="lv-LV"/>
                    </w:rPr>
                  </w:pPr>
                  <w:proofErr w:type="spellStart"/>
                  <w:r w:rsidRPr="00FF77F9">
                    <w:rPr>
                      <w:rFonts w:ascii="Times New Roman" w:hAnsi="Times New Roman" w:cs="Times New Roman"/>
                      <w:b/>
                      <w:spacing w:val="-1"/>
                      <w:sz w:val="24"/>
                      <w:szCs w:val="24"/>
                      <w:lang w:val="lv-LV"/>
                    </w:rPr>
                    <w:t>Uzvārds,Vārds</w:t>
                  </w:r>
                  <w:proofErr w:type="spellEnd"/>
                  <w:r w:rsidRPr="00FF77F9">
                    <w:rPr>
                      <w:rFonts w:ascii="Times New Roman" w:hAnsi="Times New Roman" w:cs="Times New Roman"/>
                      <w:b/>
                      <w:spacing w:val="-1"/>
                      <w:sz w:val="24"/>
                      <w:szCs w:val="24"/>
                      <w:lang w:val="lv-LV"/>
                    </w:rPr>
                    <w:t xml:space="preserve">, </w:t>
                  </w:r>
                  <w:proofErr w:type="spellStart"/>
                  <w:r w:rsidRPr="00FF77F9">
                    <w:rPr>
                      <w:rFonts w:ascii="Times New Roman" w:hAnsi="Times New Roman" w:cs="Times New Roman"/>
                      <w:b/>
                      <w:spacing w:val="-1"/>
                      <w:sz w:val="24"/>
                      <w:szCs w:val="24"/>
                      <w:lang w:val="lv-LV"/>
                    </w:rPr>
                    <w:t>zin.grāds</w:t>
                  </w:r>
                  <w:proofErr w:type="spellEnd"/>
                </w:p>
              </w:tc>
            </w:tr>
            <w:tr w:rsidR="00712665" w:rsidRPr="00FF77F9" w14:paraId="676734FF" w14:textId="77777777" w:rsidTr="005D135C">
              <w:trPr>
                <w:trHeight w:hRule="exact" w:val="305"/>
                <w:jc w:val="center"/>
              </w:trPr>
              <w:tc>
                <w:tcPr>
                  <w:tcW w:w="478" w:type="dxa"/>
                  <w:vAlign w:val="center"/>
                </w:tcPr>
                <w:p w14:paraId="2732EF91" w14:textId="24DAAF47"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681D4858" w14:textId="07ED89C0" w:rsidR="00712665" w:rsidRPr="00FF77F9" w:rsidRDefault="00712665" w:rsidP="00C51737">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Lidija</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Rozentāle</w:t>
                  </w:r>
                  <w:proofErr w:type="spellEnd"/>
                  <w:r w:rsidRPr="00FF77F9">
                    <w:rPr>
                      <w:rFonts w:ascii="Times New Roman" w:hAnsi="Times New Roman" w:cs="Times New Roman"/>
                      <w:sz w:val="24"/>
                      <w:szCs w:val="24"/>
                    </w:rPr>
                    <w:t>, Mg.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30AC03C1" w14:textId="77777777" w:rsidTr="005D135C">
              <w:trPr>
                <w:trHeight w:hRule="exact" w:val="305"/>
                <w:jc w:val="center"/>
              </w:trPr>
              <w:tc>
                <w:tcPr>
                  <w:tcW w:w="478" w:type="dxa"/>
                  <w:vAlign w:val="center"/>
                </w:tcPr>
                <w:p w14:paraId="7D690CD3" w14:textId="6252F1D5"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421DF3F6" w14:textId="2D362E50"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z w:val="24"/>
                      <w:szCs w:val="24"/>
                    </w:rPr>
                    <w:t xml:space="preserve">Juris </w:t>
                  </w:r>
                  <w:proofErr w:type="spellStart"/>
                  <w:r w:rsidRPr="00FF77F9">
                    <w:rPr>
                      <w:rFonts w:ascii="Times New Roman" w:hAnsi="Times New Roman" w:cs="Times New Roman"/>
                      <w:sz w:val="24"/>
                      <w:szCs w:val="24"/>
                    </w:rPr>
                    <w:t>Šulte</w:t>
                  </w:r>
                  <w:proofErr w:type="spellEnd"/>
                  <w:r w:rsidRPr="00FF77F9">
                    <w:rPr>
                      <w:rFonts w:ascii="Times New Roman" w:hAnsi="Times New Roman" w:cs="Times New Roman"/>
                      <w:sz w:val="24"/>
                      <w:szCs w:val="24"/>
                    </w:rPr>
                    <w:t>, Mg.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614AAC54" w14:textId="77777777" w:rsidTr="005D135C">
              <w:trPr>
                <w:trHeight w:hRule="exact" w:val="411"/>
                <w:jc w:val="center"/>
              </w:trPr>
              <w:tc>
                <w:tcPr>
                  <w:tcW w:w="478" w:type="dxa"/>
                  <w:vAlign w:val="center"/>
                </w:tcPr>
                <w:p w14:paraId="5218D11D" w14:textId="61D04FE8"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1D1B22C0" w14:textId="3ECA2D38"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Oļegs</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Oliņš</w:t>
                  </w:r>
                  <w:proofErr w:type="spellEnd"/>
                  <w:r w:rsidRPr="00FF77F9">
                    <w:rPr>
                      <w:rFonts w:ascii="Times New Roman" w:hAnsi="Times New Roman" w:cs="Times New Roman"/>
                      <w:sz w:val="24"/>
                      <w:szCs w:val="24"/>
                    </w:rPr>
                    <w:t>, Dr. sc. </w:t>
                  </w:r>
                  <w:proofErr w:type="spellStart"/>
                  <w:r w:rsidRPr="00FF77F9">
                    <w:rPr>
                      <w:rFonts w:ascii="Times New Roman" w:hAnsi="Times New Roman" w:cs="Times New Roman"/>
                      <w:sz w:val="24"/>
                      <w:szCs w:val="24"/>
                    </w:rPr>
                    <w:t>soc.</w:t>
                  </w:r>
                  <w:proofErr w:type="spellEnd"/>
                </w:p>
              </w:tc>
            </w:tr>
            <w:tr w:rsidR="00712665" w:rsidRPr="00FF77F9" w14:paraId="7C7CDF91" w14:textId="77777777" w:rsidTr="005D135C">
              <w:trPr>
                <w:trHeight w:hRule="exact" w:val="263"/>
                <w:jc w:val="center"/>
              </w:trPr>
              <w:tc>
                <w:tcPr>
                  <w:tcW w:w="478" w:type="dxa"/>
                  <w:vAlign w:val="center"/>
                </w:tcPr>
                <w:p w14:paraId="08C1F19A" w14:textId="14DB2220"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117CE53F"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pacing w:val="-1"/>
                      <w:sz w:val="24"/>
                      <w:szCs w:val="24"/>
                      <w:lang w:val="lv-LV"/>
                    </w:rPr>
                    <w:t>Ivans Jānis Mihailovs, Dr. </w:t>
                  </w:r>
                  <w:proofErr w:type="spellStart"/>
                  <w:r w:rsidRPr="00FF77F9">
                    <w:rPr>
                      <w:rFonts w:ascii="Times New Roman" w:hAnsi="Times New Roman" w:cs="Times New Roman"/>
                      <w:spacing w:val="-1"/>
                      <w:sz w:val="24"/>
                      <w:szCs w:val="24"/>
                      <w:lang w:val="lv-LV"/>
                    </w:rPr>
                    <w:t>iur</w:t>
                  </w:r>
                  <w:proofErr w:type="spellEnd"/>
                  <w:r w:rsidRPr="00FF77F9">
                    <w:rPr>
                      <w:rFonts w:ascii="Times New Roman" w:hAnsi="Times New Roman" w:cs="Times New Roman"/>
                      <w:spacing w:val="-1"/>
                      <w:sz w:val="24"/>
                      <w:szCs w:val="24"/>
                      <w:lang w:val="lv-LV"/>
                    </w:rPr>
                    <w:t>.</w:t>
                  </w:r>
                </w:p>
                <w:p w14:paraId="7F735D9A"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p>
                <w:p w14:paraId="135E67AE" w14:textId="0F96522C" w:rsidR="00712665" w:rsidRPr="00FF77F9" w:rsidRDefault="00712665" w:rsidP="00462006">
                  <w:pPr>
                    <w:pStyle w:val="TableParagraph"/>
                    <w:ind w:left="-1"/>
                    <w:jc w:val="both"/>
                    <w:rPr>
                      <w:rFonts w:ascii="Times New Roman" w:hAnsi="Times New Roman" w:cs="Times New Roman"/>
                      <w:spacing w:val="-1"/>
                      <w:sz w:val="24"/>
                      <w:szCs w:val="24"/>
                      <w:lang w:val="lv-LV"/>
                    </w:rPr>
                  </w:pPr>
                </w:p>
              </w:tc>
            </w:tr>
            <w:tr w:rsidR="00712665" w:rsidRPr="00FF77F9" w14:paraId="1ED85862" w14:textId="77777777" w:rsidTr="005D135C">
              <w:trPr>
                <w:trHeight w:hRule="exact" w:val="305"/>
                <w:jc w:val="center"/>
              </w:trPr>
              <w:tc>
                <w:tcPr>
                  <w:tcW w:w="478" w:type="dxa"/>
                  <w:vAlign w:val="center"/>
                </w:tcPr>
                <w:p w14:paraId="5D99C5D2" w14:textId="12366C0C"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34FD9B8F" w14:textId="744C3F59" w:rsidR="00712665" w:rsidRPr="00FF77F9" w:rsidRDefault="00712665" w:rsidP="00462006">
                  <w:pPr>
                    <w:rPr>
                      <w:rFonts w:eastAsiaTheme="minorHAnsi"/>
                      <w:spacing w:val="-1"/>
                      <w:lang w:eastAsia="en-US"/>
                    </w:rPr>
                  </w:pPr>
                  <w:proofErr w:type="spellStart"/>
                  <w:r w:rsidRPr="00FF77F9">
                    <w:rPr>
                      <w:rFonts w:eastAsiaTheme="minorHAnsi"/>
                      <w:spacing w:val="-1"/>
                      <w:lang w:eastAsia="en-US"/>
                    </w:rPr>
                    <w:t>Dainis</w:t>
                  </w:r>
                  <w:proofErr w:type="spellEnd"/>
                  <w:r w:rsidRPr="00FF77F9">
                    <w:rPr>
                      <w:rFonts w:eastAsiaTheme="minorHAnsi"/>
                      <w:spacing w:val="-1"/>
                      <w:lang w:eastAsia="en-US"/>
                    </w:rPr>
                    <w:t xml:space="preserve"> </w:t>
                  </w:r>
                  <w:proofErr w:type="spellStart"/>
                  <w:r w:rsidRPr="00FF77F9">
                    <w:rPr>
                      <w:rFonts w:eastAsiaTheme="minorHAnsi"/>
                      <w:spacing w:val="-1"/>
                      <w:lang w:eastAsia="en-US"/>
                    </w:rPr>
                    <w:t>Vēbers</w:t>
                  </w:r>
                  <w:proofErr w:type="spellEnd"/>
                  <w:r w:rsidRPr="00FF77F9">
                    <w:rPr>
                      <w:rFonts w:eastAsiaTheme="minorHAnsi"/>
                      <w:spacing w:val="-1"/>
                      <w:lang w:eastAsia="en-US"/>
                    </w:rPr>
                    <w:t>, Mg. </w:t>
                  </w:r>
                  <w:proofErr w:type="spellStart"/>
                  <w:r w:rsidRPr="00FF77F9">
                    <w:rPr>
                      <w:rFonts w:eastAsiaTheme="minorHAnsi"/>
                      <w:spacing w:val="-1"/>
                      <w:lang w:eastAsia="en-US"/>
                    </w:rPr>
                    <w:t>iur</w:t>
                  </w:r>
                  <w:proofErr w:type="spellEnd"/>
                  <w:r w:rsidRPr="00FF77F9">
                    <w:rPr>
                      <w:rFonts w:eastAsiaTheme="minorHAnsi"/>
                      <w:spacing w:val="-1"/>
                      <w:lang w:eastAsia="en-US"/>
                    </w:rPr>
                    <w:t>.</w:t>
                  </w:r>
                </w:p>
                <w:p w14:paraId="6F46E4C6" w14:textId="35B8EBAF" w:rsidR="00712665" w:rsidRPr="00FF77F9" w:rsidRDefault="00712665" w:rsidP="00462006">
                  <w:pPr>
                    <w:pStyle w:val="TableParagraph"/>
                    <w:ind w:left="-1"/>
                    <w:jc w:val="both"/>
                    <w:rPr>
                      <w:rFonts w:ascii="Times New Roman" w:hAnsi="Times New Roman" w:cs="Times New Roman"/>
                      <w:spacing w:val="-1"/>
                      <w:sz w:val="24"/>
                      <w:szCs w:val="24"/>
                      <w:lang w:val="lv-LV"/>
                    </w:rPr>
                  </w:pPr>
                </w:p>
              </w:tc>
            </w:tr>
            <w:tr w:rsidR="00712665" w:rsidRPr="00FF77F9" w14:paraId="023A69BE" w14:textId="77777777" w:rsidTr="005D135C">
              <w:trPr>
                <w:trHeight w:hRule="exact" w:val="305"/>
                <w:jc w:val="center"/>
              </w:trPr>
              <w:tc>
                <w:tcPr>
                  <w:tcW w:w="478" w:type="dxa"/>
                  <w:vAlign w:val="center"/>
                </w:tcPr>
                <w:p w14:paraId="6CC357B4" w14:textId="26C17B65"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1D0885C2" w14:textId="6D358619"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z w:val="24"/>
                      <w:szCs w:val="24"/>
                    </w:rPr>
                    <w:t xml:space="preserve">Juris </w:t>
                  </w:r>
                  <w:proofErr w:type="spellStart"/>
                  <w:r w:rsidRPr="00FF77F9">
                    <w:rPr>
                      <w:rFonts w:ascii="Times New Roman" w:hAnsi="Times New Roman" w:cs="Times New Roman"/>
                      <w:sz w:val="24"/>
                      <w:szCs w:val="24"/>
                    </w:rPr>
                    <w:t>Stukāns</w:t>
                  </w:r>
                  <w:proofErr w:type="spellEnd"/>
                  <w:r w:rsidRPr="00FF77F9">
                    <w:rPr>
                      <w:rFonts w:ascii="Times New Roman" w:hAnsi="Times New Roman" w:cs="Times New Roman"/>
                      <w:sz w:val="24"/>
                      <w:szCs w:val="24"/>
                    </w:rPr>
                    <w:t>, Mg.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672927B5" w14:textId="77777777" w:rsidTr="005D135C">
              <w:trPr>
                <w:trHeight w:hRule="exact" w:val="364"/>
                <w:jc w:val="center"/>
              </w:trPr>
              <w:tc>
                <w:tcPr>
                  <w:tcW w:w="478" w:type="dxa"/>
                  <w:vAlign w:val="center"/>
                </w:tcPr>
                <w:p w14:paraId="15F74451" w14:textId="25A8DAE0"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4A0483EF" w14:textId="3966553C"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Andrejs</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Ivanovs</w:t>
                  </w:r>
                  <w:proofErr w:type="spellEnd"/>
                  <w:r w:rsidRPr="00FF77F9">
                    <w:rPr>
                      <w:rFonts w:ascii="Times New Roman" w:hAnsi="Times New Roman" w:cs="Times New Roman"/>
                      <w:sz w:val="24"/>
                      <w:szCs w:val="24"/>
                    </w:rPr>
                    <w:t>, Dr. sc. </w:t>
                  </w:r>
                  <w:proofErr w:type="spellStart"/>
                  <w:r w:rsidRPr="00FF77F9">
                    <w:rPr>
                      <w:rFonts w:ascii="Times New Roman" w:hAnsi="Times New Roman" w:cs="Times New Roman"/>
                      <w:sz w:val="24"/>
                      <w:szCs w:val="24"/>
                    </w:rPr>
                    <w:t>soc.</w:t>
                  </w:r>
                  <w:proofErr w:type="spellEnd"/>
                </w:p>
              </w:tc>
            </w:tr>
            <w:tr w:rsidR="00712665" w:rsidRPr="00FF77F9" w14:paraId="713BB6B7" w14:textId="77777777" w:rsidTr="005D135C">
              <w:trPr>
                <w:trHeight w:hRule="exact" w:val="436"/>
                <w:jc w:val="center"/>
              </w:trPr>
              <w:tc>
                <w:tcPr>
                  <w:tcW w:w="478" w:type="dxa"/>
                  <w:vAlign w:val="center"/>
                </w:tcPr>
                <w:p w14:paraId="30E543B0" w14:textId="3B488778"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66629738" w14:textId="112FFA38"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Daiga</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Tetere</w:t>
                  </w:r>
                  <w:proofErr w:type="spellEnd"/>
                  <w:r w:rsidRPr="00FF77F9">
                    <w:rPr>
                      <w:rFonts w:ascii="Times New Roman" w:hAnsi="Times New Roman" w:cs="Times New Roman"/>
                      <w:sz w:val="24"/>
                      <w:szCs w:val="24"/>
                    </w:rPr>
                    <w:t xml:space="preserve">, Mg. </w:t>
                  </w:r>
                  <w:proofErr w:type="spellStart"/>
                  <w:r w:rsidRPr="00FF77F9">
                    <w:rPr>
                      <w:rFonts w:ascii="Times New Roman" w:hAnsi="Times New Roman" w:cs="Times New Roman"/>
                      <w:sz w:val="24"/>
                      <w:szCs w:val="24"/>
                    </w:rPr>
                    <w:t>philol</w:t>
                  </w:r>
                  <w:proofErr w:type="spellEnd"/>
                  <w:r w:rsidRPr="00FF77F9">
                    <w:rPr>
                      <w:rFonts w:ascii="Times New Roman" w:hAnsi="Times New Roman" w:cs="Times New Roman"/>
                      <w:sz w:val="24"/>
                      <w:szCs w:val="24"/>
                    </w:rPr>
                    <w:t xml:space="preserve">. </w:t>
                  </w:r>
                </w:p>
              </w:tc>
            </w:tr>
            <w:tr w:rsidR="00712665" w:rsidRPr="00FF77F9" w14:paraId="5703230E" w14:textId="77777777" w:rsidTr="005D135C">
              <w:trPr>
                <w:trHeight w:hRule="exact" w:val="305"/>
                <w:jc w:val="center"/>
              </w:trPr>
              <w:tc>
                <w:tcPr>
                  <w:tcW w:w="478" w:type="dxa"/>
                  <w:vAlign w:val="center"/>
                </w:tcPr>
                <w:p w14:paraId="1ADD7901" w14:textId="58D3DC46"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3D77CBD8" w14:textId="4A89853F"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z w:val="24"/>
                      <w:szCs w:val="24"/>
                    </w:rPr>
                    <w:t xml:space="preserve">Valdis </w:t>
                  </w:r>
                  <w:proofErr w:type="spellStart"/>
                  <w:r w:rsidRPr="00FF77F9">
                    <w:rPr>
                      <w:rFonts w:ascii="Times New Roman" w:hAnsi="Times New Roman" w:cs="Times New Roman"/>
                      <w:sz w:val="24"/>
                      <w:szCs w:val="24"/>
                    </w:rPr>
                    <w:t>Voins</w:t>
                  </w:r>
                  <w:proofErr w:type="spellEnd"/>
                  <w:r w:rsidRPr="00FF77F9">
                    <w:rPr>
                      <w:rFonts w:ascii="Times New Roman" w:hAnsi="Times New Roman" w:cs="Times New Roman"/>
                      <w:sz w:val="24"/>
                      <w:szCs w:val="24"/>
                    </w:rPr>
                    <w:t>, Dr.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1309E511" w14:textId="77777777" w:rsidTr="005D135C">
              <w:trPr>
                <w:trHeight w:hRule="exact" w:val="515"/>
                <w:jc w:val="center"/>
              </w:trPr>
              <w:tc>
                <w:tcPr>
                  <w:tcW w:w="478" w:type="dxa"/>
                  <w:vAlign w:val="center"/>
                </w:tcPr>
                <w:p w14:paraId="2E64B5B1" w14:textId="347648CB"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689B0677" w14:textId="55EF6F72"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Ludmila</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Jermakoviča</w:t>
                  </w:r>
                  <w:proofErr w:type="spellEnd"/>
                  <w:r w:rsidRPr="00FF77F9">
                    <w:rPr>
                      <w:rFonts w:ascii="Times New Roman" w:hAnsi="Times New Roman" w:cs="Times New Roman"/>
                      <w:sz w:val="24"/>
                      <w:szCs w:val="24"/>
                    </w:rPr>
                    <w:t xml:space="preserve">, Mg. </w:t>
                  </w:r>
                  <w:proofErr w:type="spellStart"/>
                  <w:r w:rsidRPr="00FF77F9">
                    <w:rPr>
                      <w:rFonts w:ascii="Times New Roman" w:hAnsi="Times New Roman" w:cs="Times New Roman"/>
                      <w:sz w:val="24"/>
                      <w:szCs w:val="24"/>
                    </w:rPr>
                    <w:t>philol</w:t>
                  </w:r>
                  <w:proofErr w:type="spellEnd"/>
                  <w:r w:rsidRPr="00FF77F9">
                    <w:rPr>
                      <w:rFonts w:ascii="Times New Roman" w:hAnsi="Times New Roman" w:cs="Times New Roman"/>
                      <w:sz w:val="24"/>
                      <w:szCs w:val="24"/>
                    </w:rPr>
                    <w:t>.</w:t>
                  </w:r>
                </w:p>
              </w:tc>
            </w:tr>
            <w:tr w:rsidR="00712665" w:rsidRPr="00FF77F9" w14:paraId="2CC22DA6" w14:textId="77777777" w:rsidTr="005D135C">
              <w:trPr>
                <w:trHeight w:hRule="exact" w:val="357"/>
                <w:jc w:val="center"/>
              </w:trPr>
              <w:tc>
                <w:tcPr>
                  <w:tcW w:w="478" w:type="dxa"/>
                  <w:vAlign w:val="center"/>
                </w:tcPr>
                <w:p w14:paraId="7DA5791D" w14:textId="1F4B85C2"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0A54B7DC"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pacing w:val="-1"/>
                      <w:sz w:val="24"/>
                      <w:szCs w:val="24"/>
                      <w:lang w:val="lv-LV"/>
                    </w:rPr>
                    <w:t xml:space="preserve">Ēriks </w:t>
                  </w:r>
                  <w:proofErr w:type="spellStart"/>
                  <w:r w:rsidRPr="00FF77F9">
                    <w:rPr>
                      <w:rFonts w:ascii="Times New Roman" w:hAnsi="Times New Roman" w:cs="Times New Roman"/>
                      <w:spacing w:val="-1"/>
                      <w:sz w:val="24"/>
                      <w:szCs w:val="24"/>
                      <w:lang w:val="lv-LV"/>
                    </w:rPr>
                    <w:t>Treļs</w:t>
                  </w:r>
                  <w:proofErr w:type="spellEnd"/>
                  <w:r w:rsidRPr="00FF77F9">
                    <w:rPr>
                      <w:rFonts w:ascii="Times New Roman" w:hAnsi="Times New Roman" w:cs="Times New Roman"/>
                      <w:spacing w:val="-1"/>
                      <w:sz w:val="24"/>
                      <w:szCs w:val="24"/>
                      <w:lang w:val="lv-LV"/>
                    </w:rPr>
                    <w:t>, Dr. </w:t>
                  </w:r>
                  <w:proofErr w:type="spellStart"/>
                  <w:r w:rsidRPr="00FF77F9">
                    <w:rPr>
                      <w:rFonts w:ascii="Times New Roman" w:hAnsi="Times New Roman" w:cs="Times New Roman"/>
                      <w:spacing w:val="-1"/>
                      <w:sz w:val="24"/>
                      <w:szCs w:val="24"/>
                      <w:lang w:val="lv-LV"/>
                    </w:rPr>
                    <w:t>iur</w:t>
                  </w:r>
                  <w:proofErr w:type="spellEnd"/>
                  <w:r w:rsidRPr="00FF77F9">
                    <w:rPr>
                      <w:rFonts w:ascii="Times New Roman" w:hAnsi="Times New Roman" w:cs="Times New Roman"/>
                      <w:spacing w:val="-1"/>
                      <w:sz w:val="24"/>
                      <w:szCs w:val="24"/>
                      <w:lang w:val="lv-LV"/>
                    </w:rPr>
                    <w:t>.</w:t>
                  </w:r>
                </w:p>
                <w:p w14:paraId="6F1E342F"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p>
                <w:p w14:paraId="74C4D0ED"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p>
                <w:p w14:paraId="3D901CFE"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p>
                <w:p w14:paraId="502459BA" w14:textId="38D35AB4" w:rsidR="00712665" w:rsidRPr="00FF77F9" w:rsidRDefault="00712665" w:rsidP="00462006">
                  <w:pPr>
                    <w:pStyle w:val="TableParagraph"/>
                    <w:ind w:left="-1"/>
                    <w:jc w:val="both"/>
                    <w:rPr>
                      <w:rFonts w:ascii="Times New Roman" w:hAnsi="Times New Roman" w:cs="Times New Roman"/>
                      <w:spacing w:val="-1"/>
                      <w:sz w:val="24"/>
                      <w:szCs w:val="24"/>
                      <w:lang w:val="lv-LV"/>
                    </w:rPr>
                  </w:pPr>
                </w:p>
              </w:tc>
            </w:tr>
            <w:tr w:rsidR="00712665" w:rsidRPr="00FF77F9" w14:paraId="2948B4C3" w14:textId="77777777" w:rsidTr="005D135C">
              <w:trPr>
                <w:trHeight w:hRule="exact" w:val="369"/>
                <w:jc w:val="center"/>
              </w:trPr>
              <w:tc>
                <w:tcPr>
                  <w:tcW w:w="478" w:type="dxa"/>
                  <w:vAlign w:val="center"/>
                </w:tcPr>
                <w:p w14:paraId="305DF2A0" w14:textId="3B6E9C6F"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065577B3"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pacing w:val="-1"/>
                      <w:sz w:val="24"/>
                      <w:szCs w:val="24"/>
                      <w:lang w:val="lv-LV"/>
                    </w:rPr>
                    <w:t xml:space="preserve">Ļubova </w:t>
                  </w:r>
                  <w:proofErr w:type="spellStart"/>
                  <w:r w:rsidRPr="00FF77F9">
                    <w:rPr>
                      <w:rFonts w:ascii="Times New Roman" w:hAnsi="Times New Roman" w:cs="Times New Roman"/>
                      <w:spacing w:val="-1"/>
                      <w:sz w:val="24"/>
                      <w:szCs w:val="24"/>
                      <w:lang w:val="lv-LV"/>
                    </w:rPr>
                    <w:t>Švecova</w:t>
                  </w:r>
                  <w:proofErr w:type="spellEnd"/>
                  <w:r w:rsidRPr="00FF77F9">
                    <w:rPr>
                      <w:rFonts w:ascii="Times New Roman" w:hAnsi="Times New Roman" w:cs="Times New Roman"/>
                      <w:spacing w:val="-1"/>
                      <w:sz w:val="24"/>
                      <w:szCs w:val="24"/>
                      <w:lang w:val="lv-LV"/>
                    </w:rPr>
                    <w:t>, Mg. </w:t>
                  </w:r>
                  <w:proofErr w:type="spellStart"/>
                  <w:r w:rsidRPr="00FF77F9">
                    <w:rPr>
                      <w:rFonts w:ascii="Times New Roman" w:hAnsi="Times New Roman" w:cs="Times New Roman"/>
                      <w:spacing w:val="-1"/>
                      <w:sz w:val="24"/>
                      <w:szCs w:val="24"/>
                      <w:lang w:val="lv-LV"/>
                    </w:rPr>
                    <w:t>iur</w:t>
                  </w:r>
                  <w:proofErr w:type="spellEnd"/>
                  <w:r w:rsidRPr="00FF77F9">
                    <w:rPr>
                      <w:rFonts w:ascii="Times New Roman" w:hAnsi="Times New Roman" w:cs="Times New Roman"/>
                      <w:spacing w:val="-1"/>
                      <w:sz w:val="24"/>
                      <w:szCs w:val="24"/>
                      <w:lang w:val="lv-LV"/>
                    </w:rPr>
                    <w:t>.</w:t>
                  </w:r>
                </w:p>
                <w:p w14:paraId="17DDC195"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p>
                <w:p w14:paraId="1F31BC3E" w14:textId="2F571934" w:rsidR="00712665" w:rsidRPr="00FF77F9" w:rsidRDefault="00712665" w:rsidP="00462006">
                  <w:pPr>
                    <w:pStyle w:val="TableParagraph"/>
                    <w:ind w:left="-1"/>
                    <w:jc w:val="both"/>
                    <w:rPr>
                      <w:rFonts w:ascii="Times New Roman" w:hAnsi="Times New Roman" w:cs="Times New Roman"/>
                      <w:spacing w:val="-1"/>
                      <w:sz w:val="24"/>
                      <w:szCs w:val="24"/>
                      <w:lang w:val="lv-LV"/>
                    </w:rPr>
                  </w:pPr>
                </w:p>
              </w:tc>
            </w:tr>
            <w:tr w:rsidR="00712665" w:rsidRPr="00FF77F9" w14:paraId="0EBB7271" w14:textId="77777777" w:rsidTr="005D135C">
              <w:trPr>
                <w:trHeight w:hRule="exact" w:val="305"/>
                <w:jc w:val="center"/>
              </w:trPr>
              <w:tc>
                <w:tcPr>
                  <w:tcW w:w="478" w:type="dxa"/>
                  <w:vAlign w:val="center"/>
                </w:tcPr>
                <w:p w14:paraId="654B6CDC" w14:textId="0ADCB474"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4CE40C23"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pacing w:val="-1"/>
                      <w:sz w:val="24"/>
                      <w:szCs w:val="24"/>
                      <w:lang w:val="lv-LV"/>
                    </w:rPr>
                    <w:t>Ilze Sokolovska, Mg. </w:t>
                  </w:r>
                  <w:proofErr w:type="spellStart"/>
                  <w:r w:rsidRPr="00FF77F9">
                    <w:rPr>
                      <w:rFonts w:ascii="Times New Roman" w:hAnsi="Times New Roman" w:cs="Times New Roman"/>
                      <w:spacing w:val="-1"/>
                      <w:sz w:val="24"/>
                      <w:szCs w:val="24"/>
                      <w:lang w:val="lv-LV"/>
                    </w:rPr>
                    <w:t>iur</w:t>
                  </w:r>
                  <w:proofErr w:type="spellEnd"/>
                  <w:r w:rsidRPr="00FF77F9">
                    <w:rPr>
                      <w:rFonts w:ascii="Times New Roman" w:hAnsi="Times New Roman" w:cs="Times New Roman"/>
                      <w:spacing w:val="-1"/>
                      <w:sz w:val="24"/>
                      <w:szCs w:val="24"/>
                      <w:lang w:val="lv-LV"/>
                    </w:rPr>
                    <w:t>.</w:t>
                  </w:r>
                </w:p>
                <w:p w14:paraId="63B2815D"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p>
                <w:p w14:paraId="5219C724"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p>
                <w:p w14:paraId="199C33D4" w14:textId="1D741F2D" w:rsidR="00712665" w:rsidRPr="00FF77F9" w:rsidRDefault="00712665" w:rsidP="00462006">
                  <w:pPr>
                    <w:pStyle w:val="TableParagraph"/>
                    <w:ind w:left="-1"/>
                    <w:jc w:val="both"/>
                    <w:rPr>
                      <w:rFonts w:ascii="Times New Roman" w:hAnsi="Times New Roman" w:cs="Times New Roman"/>
                      <w:spacing w:val="-1"/>
                      <w:sz w:val="24"/>
                      <w:szCs w:val="24"/>
                      <w:lang w:val="lv-LV"/>
                    </w:rPr>
                  </w:pPr>
                </w:p>
              </w:tc>
            </w:tr>
            <w:tr w:rsidR="00712665" w:rsidRPr="00FF77F9" w14:paraId="3EBB1EC1" w14:textId="77777777" w:rsidTr="005D135C">
              <w:trPr>
                <w:trHeight w:hRule="exact" w:val="305"/>
                <w:jc w:val="center"/>
              </w:trPr>
              <w:tc>
                <w:tcPr>
                  <w:tcW w:w="478" w:type="dxa"/>
                  <w:vAlign w:val="center"/>
                </w:tcPr>
                <w:p w14:paraId="4821FF6A" w14:textId="2FAB3C17"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335F7C74"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pacing w:val="-1"/>
                      <w:sz w:val="24"/>
                      <w:szCs w:val="24"/>
                      <w:lang w:val="lv-LV"/>
                    </w:rPr>
                    <w:t>Raitis Kalnačs, Mg. </w:t>
                  </w:r>
                  <w:proofErr w:type="spellStart"/>
                  <w:r w:rsidRPr="00FF77F9">
                    <w:rPr>
                      <w:rFonts w:ascii="Times New Roman" w:hAnsi="Times New Roman" w:cs="Times New Roman"/>
                      <w:spacing w:val="-1"/>
                      <w:sz w:val="24"/>
                      <w:szCs w:val="24"/>
                      <w:lang w:val="lv-LV"/>
                    </w:rPr>
                    <w:t>iur</w:t>
                  </w:r>
                  <w:proofErr w:type="spellEnd"/>
                  <w:r w:rsidRPr="00FF77F9">
                    <w:rPr>
                      <w:rFonts w:ascii="Times New Roman" w:hAnsi="Times New Roman" w:cs="Times New Roman"/>
                      <w:spacing w:val="-1"/>
                      <w:sz w:val="24"/>
                      <w:szCs w:val="24"/>
                      <w:lang w:val="lv-LV"/>
                    </w:rPr>
                    <w:t>.</w:t>
                  </w:r>
                </w:p>
                <w:p w14:paraId="7136365E"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p>
                <w:p w14:paraId="5B505F58" w14:textId="500374F8" w:rsidR="00712665" w:rsidRPr="00FF77F9" w:rsidRDefault="00712665" w:rsidP="00462006">
                  <w:pPr>
                    <w:pStyle w:val="TableParagraph"/>
                    <w:ind w:left="-1"/>
                    <w:jc w:val="both"/>
                    <w:rPr>
                      <w:rFonts w:ascii="Times New Roman" w:hAnsi="Times New Roman" w:cs="Times New Roman"/>
                      <w:spacing w:val="-1"/>
                      <w:sz w:val="24"/>
                      <w:szCs w:val="24"/>
                      <w:lang w:val="lv-LV"/>
                    </w:rPr>
                  </w:pPr>
                </w:p>
              </w:tc>
            </w:tr>
            <w:tr w:rsidR="00712665" w:rsidRPr="00FF77F9" w14:paraId="3230896E" w14:textId="77777777" w:rsidTr="005D135C">
              <w:trPr>
                <w:trHeight w:hRule="exact" w:val="305"/>
                <w:jc w:val="center"/>
              </w:trPr>
              <w:tc>
                <w:tcPr>
                  <w:tcW w:w="478" w:type="dxa"/>
                  <w:vAlign w:val="center"/>
                </w:tcPr>
                <w:p w14:paraId="30415B9E" w14:textId="76009F1D"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288B264D"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pacing w:val="-1"/>
                      <w:sz w:val="24"/>
                      <w:szCs w:val="24"/>
                      <w:lang w:val="lv-LV"/>
                    </w:rPr>
                    <w:t xml:space="preserve">Dmitrijs </w:t>
                  </w:r>
                  <w:proofErr w:type="spellStart"/>
                  <w:r w:rsidRPr="00FF77F9">
                    <w:rPr>
                      <w:rFonts w:ascii="Times New Roman" w:hAnsi="Times New Roman" w:cs="Times New Roman"/>
                      <w:spacing w:val="-1"/>
                      <w:sz w:val="24"/>
                      <w:szCs w:val="24"/>
                      <w:lang w:val="lv-LV"/>
                    </w:rPr>
                    <w:t>Homenko</w:t>
                  </w:r>
                  <w:proofErr w:type="spellEnd"/>
                  <w:r w:rsidRPr="00FF77F9">
                    <w:rPr>
                      <w:rFonts w:ascii="Times New Roman" w:hAnsi="Times New Roman" w:cs="Times New Roman"/>
                      <w:spacing w:val="-1"/>
                      <w:sz w:val="24"/>
                      <w:szCs w:val="24"/>
                      <w:lang w:val="lv-LV"/>
                    </w:rPr>
                    <w:t>, Mg. </w:t>
                  </w:r>
                  <w:proofErr w:type="spellStart"/>
                  <w:r w:rsidRPr="00FF77F9">
                    <w:rPr>
                      <w:rFonts w:ascii="Times New Roman" w:hAnsi="Times New Roman" w:cs="Times New Roman"/>
                      <w:spacing w:val="-1"/>
                      <w:sz w:val="24"/>
                      <w:szCs w:val="24"/>
                      <w:lang w:val="lv-LV"/>
                    </w:rPr>
                    <w:t>iur</w:t>
                  </w:r>
                  <w:proofErr w:type="spellEnd"/>
                  <w:r w:rsidRPr="00FF77F9">
                    <w:rPr>
                      <w:rFonts w:ascii="Times New Roman" w:hAnsi="Times New Roman" w:cs="Times New Roman"/>
                      <w:spacing w:val="-1"/>
                      <w:sz w:val="24"/>
                      <w:szCs w:val="24"/>
                      <w:lang w:val="lv-LV"/>
                    </w:rPr>
                    <w:t>.</w:t>
                  </w:r>
                </w:p>
                <w:p w14:paraId="7D491D0E"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p>
                <w:p w14:paraId="78EC8E0E"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p>
                <w:p w14:paraId="56649A95" w14:textId="572D0AB5" w:rsidR="00712665" w:rsidRPr="00FF77F9" w:rsidRDefault="00712665" w:rsidP="00462006">
                  <w:pPr>
                    <w:pStyle w:val="TableParagraph"/>
                    <w:ind w:left="-1"/>
                    <w:jc w:val="both"/>
                    <w:rPr>
                      <w:rFonts w:ascii="Times New Roman" w:hAnsi="Times New Roman" w:cs="Times New Roman"/>
                      <w:spacing w:val="-1"/>
                      <w:sz w:val="24"/>
                      <w:szCs w:val="24"/>
                      <w:lang w:val="lv-LV"/>
                    </w:rPr>
                  </w:pPr>
                </w:p>
              </w:tc>
            </w:tr>
            <w:tr w:rsidR="00712665" w:rsidRPr="00FF77F9" w14:paraId="65681D5D" w14:textId="77777777" w:rsidTr="005D135C">
              <w:trPr>
                <w:trHeight w:hRule="exact" w:val="561"/>
                <w:jc w:val="center"/>
              </w:trPr>
              <w:tc>
                <w:tcPr>
                  <w:tcW w:w="478" w:type="dxa"/>
                  <w:vAlign w:val="center"/>
                </w:tcPr>
                <w:p w14:paraId="0B14FEA1" w14:textId="3C836027"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3F792CC5" w14:textId="5E3DA65A"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Aleksandrs</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Timofejevs</w:t>
                  </w:r>
                  <w:proofErr w:type="spellEnd"/>
                  <w:r w:rsidRPr="00FF77F9">
                    <w:rPr>
                      <w:rFonts w:ascii="Times New Roman" w:hAnsi="Times New Roman" w:cs="Times New Roman"/>
                      <w:sz w:val="24"/>
                      <w:szCs w:val="24"/>
                    </w:rPr>
                    <w:t>, Mg. </w:t>
                  </w:r>
                  <w:proofErr w:type="spellStart"/>
                  <w:r w:rsidRPr="00FF77F9">
                    <w:rPr>
                      <w:rFonts w:ascii="Times New Roman" w:hAnsi="Times New Roman" w:cs="Times New Roman"/>
                      <w:sz w:val="24"/>
                      <w:szCs w:val="24"/>
                    </w:rPr>
                    <w:t>philol</w:t>
                  </w:r>
                  <w:proofErr w:type="spellEnd"/>
                  <w:r w:rsidRPr="00FF77F9">
                    <w:rPr>
                      <w:rFonts w:ascii="Times New Roman" w:hAnsi="Times New Roman" w:cs="Times New Roman"/>
                      <w:sz w:val="24"/>
                      <w:szCs w:val="24"/>
                    </w:rPr>
                    <w:t>.</w:t>
                  </w:r>
                </w:p>
              </w:tc>
            </w:tr>
            <w:tr w:rsidR="00712665" w:rsidRPr="00FF77F9" w14:paraId="426AA823" w14:textId="77777777" w:rsidTr="005D135C">
              <w:trPr>
                <w:trHeight w:hRule="exact" w:val="329"/>
                <w:jc w:val="center"/>
              </w:trPr>
              <w:tc>
                <w:tcPr>
                  <w:tcW w:w="478" w:type="dxa"/>
                  <w:vAlign w:val="center"/>
                </w:tcPr>
                <w:p w14:paraId="663B5851" w14:textId="5A3B7206"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6DE6069B"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pacing w:val="-1"/>
                      <w:sz w:val="24"/>
                      <w:szCs w:val="24"/>
                      <w:lang w:val="lv-LV"/>
                    </w:rPr>
                    <w:t>Jānis Baumanis, Dr. </w:t>
                  </w:r>
                  <w:proofErr w:type="spellStart"/>
                  <w:r w:rsidRPr="00FF77F9">
                    <w:rPr>
                      <w:rFonts w:ascii="Times New Roman" w:hAnsi="Times New Roman" w:cs="Times New Roman"/>
                      <w:spacing w:val="-1"/>
                      <w:sz w:val="24"/>
                      <w:szCs w:val="24"/>
                      <w:lang w:val="lv-LV"/>
                    </w:rPr>
                    <w:t>iur</w:t>
                  </w:r>
                  <w:proofErr w:type="spellEnd"/>
                  <w:r w:rsidRPr="00FF77F9">
                    <w:rPr>
                      <w:rFonts w:ascii="Times New Roman" w:hAnsi="Times New Roman" w:cs="Times New Roman"/>
                      <w:spacing w:val="-1"/>
                      <w:sz w:val="24"/>
                      <w:szCs w:val="24"/>
                      <w:lang w:val="lv-LV"/>
                    </w:rPr>
                    <w:t>.</w:t>
                  </w:r>
                </w:p>
                <w:p w14:paraId="2C984ED0"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p>
                <w:p w14:paraId="6A14479E"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p>
                <w:p w14:paraId="0DB80BF9" w14:textId="170C9EF9" w:rsidR="00712665" w:rsidRPr="00FF77F9" w:rsidRDefault="00712665" w:rsidP="00462006">
                  <w:pPr>
                    <w:pStyle w:val="TableParagraph"/>
                    <w:ind w:left="-1"/>
                    <w:jc w:val="both"/>
                    <w:rPr>
                      <w:rFonts w:ascii="Times New Roman" w:hAnsi="Times New Roman" w:cs="Times New Roman"/>
                      <w:spacing w:val="-1"/>
                      <w:sz w:val="24"/>
                      <w:szCs w:val="24"/>
                      <w:lang w:val="lv-LV"/>
                    </w:rPr>
                  </w:pPr>
                </w:p>
              </w:tc>
            </w:tr>
            <w:tr w:rsidR="00712665" w:rsidRPr="00FF77F9" w14:paraId="43F4AAB0" w14:textId="77777777" w:rsidTr="005D135C">
              <w:trPr>
                <w:trHeight w:hRule="exact" w:val="419"/>
                <w:jc w:val="center"/>
              </w:trPr>
              <w:tc>
                <w:tcPr>
                  <w:tcW w:w="478" w:type="dxa"/>
                  <w:vAlign w:val="center"/>
                </w:tcPr>
                <w:p w14:paraId="10C1135F" w14:textId="45B5D8B8"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5A10D005" w14:textId="0F767942"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Kristīne</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Kuzņecova</w:t>
                  </w:r>
                  <w:proofErr w:type="spellEnd"/>
                  <w:r w:rsidRPr="00FF77F9">
                    <w:rPr>
                      <w:rFonts w:ascii="Times New Roman" w:hAnsi="Times New Roman" w:cs="Times New Roman"/>
                      <w:sz w:val="24"/>
                      <w:szCs w:val="24"/>
                    </w:rPr>
                    <w:t>, Mg.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0B1E4609" w14:textId="77777777" w:rsidTr="005D135C">
              <w:trPr>
                <w:trHeight w:hRule="exact" w:val="305"/>
                <w:jc w:val="center"/>
              </w:trPr>
              <w:tc>
                <w:tcPr>
                  <w:tcW w:w="478" w:type="dxa"/>
                  <w:vAlign w:val="center"/>
                </w:tcPr>
                <w:p w14:paraId="7185EDAD" w14:textId="1BAFCFAC"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55AB48EE" w14:textId="77777777" w:rsidR="00712665" w:rsidRPr="00FF77F9" w:rsidRDefault="00712665" w:rsidP="00462006">
                  <w:pPr>
                    <w:rPr>
                      <w:rFonts w:eastAsiaTheme="minorHAnsi"/>
                      <w:spacing w:val="-1"/>
                      <w:lang w:eastAsia="en-US"/>
                    </w:rPr>
                  </w:pPr>
                  <w:proofErr w:type="spellStart"/>
                  <w:r w:rsidRPr="00FF77F9">
                    <w:rPr>
                      <w:rFonts w:eastAsiaTheme="minorHAnsi"/>
                      <w:spacing w:val="-1"/>
                      <w:lang w:eastAsia="en-US"/>
                    </w:rPr>
                    <w:t>Andrejs</w:t>
                  </w:r>
                  <w:proofErr w:type="spellEnd"/>
                  <w:r w:rsidRPr="00FF77F9">
                    <w:rPr>
                      <w:rFonts w:eastAsiaTheme="minorHAnsi"/>
                      <w:spacing w:val="-1"/>
                      <w:lang w:eastAsia="en-US"/>
                    </w:rPr>
                    <w:t xml:space="preserve"> </w:t>
                  </w:r>
                  <w:proofErr w:type="spellStart"/>
                  <w:r w:rsidRPr="00FF77F9">
                    <w:rPr>
                      <w:rFonts w:eastAsiaTheme="minorHAnsi"/>
                      <w:spacing w:val="-1"/>
                      <w:lang w:eastAsia="en-US"/>
                    </w:rPr>
                    <w:t>Vilks</w:t>
                  </w:r>
                  <w:proofErr w:type="spellEnd"/>
                  <w:r w:rsidRPr="00FF77F9">
                    <w:rPr>
                      <w:rFonts w:eastAsiaTheme="minorHAnsi"/>
                      <w:spacing w:val="-1"/>
                      <w:lang w:eastAsia="en-US"/>
                    </w:rPr>
                    <w:t>, Dr. </w:t>
                  </w:r>
                  <w:proofErr w:type="spellStart"/>
                  <w:r w:rsidRPr="00FF77F9">
                    <w:rPr>
                      <w:rFonts w:eastAsiaTheme="minorHAnsi"/>
                      <w:spacing w:val="-1"/>
                      <w:lang w:eastAsia="en-US"/>
                    </w:rPr>
                    <w:t>iur</w:t>
                  </w:r>
                  <w:proofErr w:type="spellEnd"/>
                  <w:r w:rsidRPr="00FF77F9">
                    <w:rPr>
                      <w:rFonts w:eastAsiaTheme="minorHAnsi"/>
                      <w:spacing w:val="-1"/>
                      <w:lang w:eastAsia="en-US"/>
                    </w:rPr>
                    <w:t>.</w:t>
                  </w:r>
                </w:p>
                <w:p w14:paraId="39FBED53" w14:textId="6C47DB2A" w:rsidR="00712665" w:rsidRPr="00FF77F9" w:rsidRDefault="00712665" w:rsidP="00462006">
                  <w:pPr>
                    <w:pStyle w:val="TableParagraph"/>
                    <w:ind w:left="-1"/>
                    <w:jc w:val="both"/>
                    <w:rPr>
                      <w:rFonts w:ascii="Times New Roman" w:hAnsi="Times New Roman" w:cs="Times New Roman"/>
                      <w:spacing w:val="-1"/>
                      <w:sz w:val="24"/>
                      <w:szCs w:val="24"/>
                      <w:lang w:val="lv-LV"/>
                    </w:rPr>
                  </w:pPr>
                </w:p>
              </w:tc>
            </w:tr>
            <w:tr w:rsidR="00712665" w:rsidRPr="00FF77F9" w14:paraId="3AC1BF74" w14:textId="77777777" w:rsidTr="005D135C">
              <w:trPr>
                <w:trHeight w:hRule="exact" w:val="405"/>
                <w:jc w:val="center"/>
              </w:trPr>
              <w:tc>
                <w:tcPr>
                  <w:tcW w:w="478" w:type="dxa"/>
                  <w:vAlign w:val="center"/>
                </w:tcPr>
                <w:p w14:paraId="237188D5" w14:textId="2BA18124"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559B2ABF" w14:textId="4F16875B"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z w:val="24"/>
                      <w:szCs w:val="24"/>
                    </w:rPr>
                    <w:t xml:space="preserve">Inga </w:t>
                  </w:r>
                  <w:proofErr w:type="spellStart"/>
                  <w:r w:rsidRPr="00FF77F9">
                    <w:rPr>
                      <w:rFonts w:ascii="Times New Roman" w:hAnsi="Times New Roman" w:cs="Times New Roman"/>
                      <w:sz w:val="24"/>
                      <w:szCs w:val="24"/>
                    </w:rPr>
                    <w:t>Kudeikina</w:t>
                  </w:r>
                  <w:proofErr w:type="spellEnd"/>
                  <w:r w:rsidRPr="00FF77F9">
                    <w:rPr>
                      <w:rFonts w:ascii="Times New Roman" w:hAnsi="Times New Roman" w:cs="Times New Roman"/>
                      <w:sz w:val="24"/>
                      <w:szCs w:val="24"/>
                    </w:rPr>
                    <w:t>, Dr.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5D232D9E" w14:textId="77777777" w:rsidTr="005D135C">
              <w:trPr>
                <w:trHeight w:hRule="exact" w:val="305"/>
                <w:jc w:val="center"/>
              </w:trPr>
              <w:tc>
                <w:tcPr>
                  <w:tcW w:w="478" w:type="dxa"/>
                  <w:vAlign w:val="center"/>
                </w:tcPr>
                <w:p w14:paraId="35DA8701" w14:textId="5E5E4E1A"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1B79FE3E" w14:textId="01E7AC74"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pacing w:val="-1"/>
                      <w:sz w:val="24"/>
                      <w:szCs w:val="24"/>
                      <w:lang w:val="lv-LV"/>
                    </w:rPr>
                    <w:t xml:space="preserve">Andris </w:t>
                  </w:r>
                  <w:proofErr w:type="spellStart"/>
                  <w:r w:rsidRPr="00FF77F9">
                    <w:rPr>
                      <w:rFonts w:ascii="Times New Roman" w:hAnsi="Times New Roman" w:cs="Times New Roman"/>
                      <w:spacing w:val="-1"/>
                      <w:sz w:val="24"/>
                      <w:szCs w:val="24"/>
                      <w:lang w:val="lv-LV"/>
                    </w:rPr>
                    <w:t>Melkers</w:t>
                  </w:r>
                  <w:proofErr w:type="spellEnd"/>
                  <w:r w:rsidRPr="00FF77F9">
                    <w:rPr>
                      <w:rFonts w:ascii="Times New Roman" w:hAnsi="Times New Roman" w:cs="Times New Roman"/>
                      <w:spacing w:val="-1"/>
                      <w:sz w:val="24"/>
                      <w:szCs w:val="24"/>
                      <w:lang w:val="lv-LV"/>
                    </w:rPr>
                    <w:t>, Mg. </w:t>
                  </w:r>
                  <w:proofErr w:type="spellStart"/>
                  <w:r w:rsidRPr="00FF77F9">
                    <w:rPr>
                      <w:rFonts w:ascii="Times New Roman" w:hAnsi="Times New Roman" w:cs="Times New Roman"/>
                      <w:spacing w:val="-1"/>
                      <w:sz w:val="24"/>
                      <w:szCs w:val="24"/>
                      <w:lang w:val="lv-LV"/>
                    </w:rPr>
                    <w:t>iur</w:t>
                  </w:r>
                  <w:proofErr w:type="spellEnd"/>
                  <w:r w:rsidRPr="00FF77F9">
                    <w:rPr>
                      <w:rFonts w:ascii="Times New Roman" w:hAnsi="Times New Roman" w:cs="Times New Roman"/>
                      <w:spacing w:val="-1"/>
                      <w:sz w:val="24"/>
                      <w:szCs w:val="24"/>
                      <w:lang w:val="lv-LV"/>
                    </w:rPr>
                    <w:t>.</w:t>
                  </w:r>
                </w:p>
              </w:tc>
            </w:tr>
            <w:tr w:rsidR="00712665" w:rsidRPr="00FF77F9" w14:paraId="18D6859B" w14:textId="77777777" w:rsidTr="005D135C">
              <w:trPr>
                <w:trHeight w:hRule="exact" w:val="305"/>
                <w:jc w:val="center"/>
              </w:trPr>
              <w:tc>
                <w:tcPr>
                  <w:tcW w:w="478" w:type="dxa"/>
                  <w:vAlign w:val="center"/>
                </w:tcPr>
                <w:p w14:paraId="2999E08A" w14:textId="55876A6F"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0F47D551" w14:textId="655555D2"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pacing w:val="-1"/>
                      <w:sz w:val="24"/>
                      <w:szCs w:val="24"/>
                      <w:lang w:val="lv-LV"/>
                    </w:rPr>
                    <w:t xml:space="preserve">Vilis </w:t>
                  </w:r>
                  <w:proofErr w:type="spellStart"/>
                  <w:r w:rsidRPr="00FF77F9">
                    <w:rPr>
                      <w:rFonts w:ascii="Times New Roman" w:hAnsi="Times New Roman" w:cs="Times New Roman"/>
                      <w:spacing w:val="-1"/>
                      <w:sz w:val="24"/>
                      <w:szCs w:val="24"/>
                      <w:lang w:val="lv-LV"/>
                    </w:rPr>
                    <w:t>Daberts</w:t>
                  </w:r>
                  <w:proofErr w:type="spellEnd"/>
                  <w:r w:rsidRPr="00FF77F9">
                    <w:rPr>
                      <w:rFonts w:ascii="Times New Roman" w:hAnsi="Times New Roman" w:cs="Times New Roman"/>
                      <w:spacing w:val="-1"/>
                      <w:sz w:val="24"/>
                      <w:szCs w:val="24"/>
                      <w:lang w:val="lv-LV"/>
                    </w:rPr>
                    <w:t>, Dr. </w:t>
                  </w:r>
                  <w:proofErr w:type="spellStart"/>
                  <w:r w:rsidRPr="00FF77F9">
                    <w:rPr>
                      <w:rFonts w:ascii="Times New Roman" w:hAnsi="Times New Roman" w:cs="Times New Roman"/>
                      <w:spacing w:val="-1"/>
                      <w:sz w:val="24"/>
                      <w:szCs w:val="24"/>
                      <w:lang w:val="lv-LV"/>
                    </w:rPr>
                    <w:t>phil</w:t>
                  </w:r>
                  <w:proofErr w:type="spellEnd"/>
                  <w:r w:rsidRPr="00FF77F9">
                    <w:rPr>
                      <w:rFonts w:ascii="Times New Roman" w:hAnsi="Times New Roman" w:cs="Times New Roman"/>
                      <w:spacing w:val="-1"/>
                      <w:sz w:val="24"/>
                      <w:szCs w:val="24"/>
                      <w:lang w:val="lv-LV"/>
                    </w:rPr>
                    <w:t>.</w:t>
                  </w:r>
                </w:p>
              </w:tc>
            </w:tr>
            <w:tr w:rsidR="00712665" w:rsidRPr="00FF77F9" w14:paraId="4F86D8D8" w14:textId="77777777" w:rsidTr="005D135C">
              <w:trPr>
                <w:trHeight w:hRule="exact" w:val="305"/>
                <w:jc w:val="center"/>
              </w:trPr>
              <w:tc>
                <w:tcPr>
                  <w:tcW w:w="478" w:type="dxa"/>
                  <w:vAlign w:val="center"/>
                </w:tcPr>
                <w:p w14:paraId="78D048F9" w14:textId="0BCB22AD"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698C651A" w14:textId="2E53989C"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Olafs</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Brūvers</w:t>
                  </w:r>
                  <w:proofErr w:type="spellEnd"/>
                  <w:r w:rsidRPr="00FF77F9">
                    <w:rPr>
                      <w:rFonts w:ascii="Times New Roman" w:hAnsi="Times New Roman" w:cs="Times New Roman"/>
                      <w:sz w:val="24"/>
                      <w:szCs w:val="24"/>
                    </w:rPr>
                    <w:t>, Dr. miss.</w:t>
                  </w:r>
                </w:p>
              </w:tc>
            </w:tr>
            <w:tr w:rsidR="00712665" w:rsidRPr="00FF77F9" w14:paraId="0D05D541" w14:textId="77777777" w:rsidTr="005D135C">
              <w:trPr>
                <w:trHeight w:hRule="exact" w:val="305"/>
                <w:jc w:val="center"/>
              </w:trPr>
              <w:tc>
                <w:tcPr>
                  <w:tcW w:w="478" w:type="dxa"/>
                  <w:vAlign w:val="center"/>
                </w:tcPr>
                <w:p w14:paraId="0339ADC4" w14:textId="4B2BA2D3"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56CBDCC4" w14:textId="3D1DA639"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pacing w:val="-1"/>
                      <w:sz w:val="24"/>
                      <w:szCs w:val="24"/>
                      <w:lang w:val="lv-LV"/>
                    </w:rPr>
                    <w:t xml:space="preserve">Haralds </w:t>
                  </w:r>
                  <w:proofErr w:type="spellStart"/>
                  <w:r w:rsidRPr="00FF77F9">
                    <w:rPr>
                      <w:rFonts w:ascii="Times New Roman" w:hAnsi="Times New Roman" w:cs="Times New Roman"/>
                      <w:spacing w:val="-1"/>
                      <w:sz w:val="24"/>
                      <w:szCs w:val="24"/>
                      <w:lang w:val="lv-LV"/>
                    </w:rPr>
                    <w:t>Lučkovskis</w:t>
                  </w:r>
                  <w:proofErr w:type="spellEnd"/>
                  <w:r w:rsidRPr="00FF77F9">
                    <w:rPr>
                      <w:rFonts w:ascii="Times New Roman" w:hAnsi="Times New Roman" w:cs="Times New Roman"/>
                      <w:spacing w:val="-1"/>
                      <w:sz w:val="24"/>
                      <w:szCs w:val="24"/>
                      <w:lang w:val="lv-LV"/>
                    </w:rPr>
                    <w:t>, Mg. </w:t>
                  </w:r>
                  <w:proofErr w:type="spellStart"/>
                  <w:r w:rsidRPr="00FF77F9">
                    <w:rPr>
                      <w:rFonts w:ascii="Times New Roman" w:hAnsi="Times New Roman" w:cs="Times New Roman"/>
                      <w:spacing w:val="-1"/>
                      <w:sz w:val="24"/>
                      <w:szCs w:val="24"/>
                      <w:lang w:val="lv-LV"/>
                    </w:rPr>
                    <w:t>pead</w:t>
                  </w:r>
                  <w:proofErr w:type="spellEnd"/>
                  <w:r w:rsidRPr="00FF77F9">
                    <w:rPr>
                      <w:rFonts w:ascii="Times New Roman" w:hAnsi="Times New Roman" w:cs="Times New Roman"/>
                      <w:spacing w:val="-1"/>
                      <w:sz w:val="24"/>
                      <w:szCs w:val="24"/>
                      <w:lang w:val="lv-LV"/>
                    </w:rPr>
                    <w:t>.</w:t>
                  </w:r>
                </w:p>
              </w:tc>
            </w:tr>
            <w:tr w:rsidR="00712665" w:rsidRPr="00FF77F9" w14:paraId="346153C9" w14:textId="77777777" w:rsidTr="005D135C">
              <w:trPr>
                <w:trHeight w:hRule="exact" w:val="305"/>
                <w:jc w:val="center"/>
              </w:trPr>
              <w:tc>
                <w:tcPr>
                  <w:tcW w:w="478" w:type="dxa"/>
                  <w:vAlign w:val="center"/>
                </w:tcPr>
                <w:p w14:paraId="33D2E5F2" w14:textId="30889FB4"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3CCC4BC2" w14:textId="58125763"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Aldis</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Lieljuksis</w:t>
                  </w:r>
                  <w:proofErr w:type="spellEnd"/>
                  <w:r w:rsidRPr="00FF77F9">
                    <w:rPr>
                      <w:rFonts w:ascii="Times New Roman" w:hAnsi="Times New Roman" w:cs="Times New Roman"/>
                      <w:sz w:val="24"/>
                      <w:szCs w:val="24"/>
                    </w:rPr>
                    <w:t>, Dr.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16CA82EB" w14:textId="77777777" w:rsidTr="005D135C">
              <w:trPr>
                <w:trHeight w:hRule="exact" w:val="305"/>
                <w:jc w:val="center"/>
              </w:trPr>
              <w:tc>
                <w:tcPr>
                  <w:tcW w:w="478" w:type="dxa"/>
                  <w:vAlign w:val="center"/>
                </w:tcPr>
                <w:p w14:paraId="14D80543" w14:textId="776556B2"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55493231"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pacing w:val="-1"/>
                      <w:sz w:val="24"/>
                      <w:szCs w:val="24"/>
                      <w:lang w:val="lv-LV"/>
                    </w:rPr>
                    <w:t xml:space="preserve">Juris </w:t>
                  </w:r>
                  <w:proofErr w:type="spellStart"/>
                  <w:r w:rsidRPr="00FF77F9">
                    <w:rPr>
                      <w:rFonts w:ascii="Times New Roman" w:hAnsi="Times New Roman" w:cs="Times New Roman"/>
                      <w:spacing w:val="-1"/>
                      <w:sz w:val="24"/>
                      <w:szCs w:val="24"/>
                      <w:lang w:val="lv-LV"/>
                    </w:rPr>
                    <w:t>Zīvarts</w:t>
                  </w:r>
                  <w:proofErr w:type="spellEnd"/>
                  <w:r w:rsidRPr="00FF77F9">
                    <w:rPr>
                      <w:rFonts w:ascii="Times New Roman" w:hAnsi="Times New Roman" w:cs="Times New Roman"/>
                      <w:spacing w:val="-1"/>
                      <w:sz w:val="24"/>
                      <w:szCs w:val="24"/>
                      <w:lang w:val="lv-LV"/>
                    </w:rPr>
                    <w:t>, Mg. </w:t>
                  </w:r>
                  <w:proofErr w:type="spellStart"/>
                  <w:r w:rsidRPr="00FF77F9">
                    <w:rPr>
                      <w:rFonts w:ascii="Times New Roman" w:hAnsi="Times New Roman" w:cs="Times New Roman"/>
                      <w:spacing w:val="-1"/>
                      <w:sz w:val="24"/>
                      <w:szCs w:val="24"/>
                      <w:lang w:val="lv-LV"/>
                    </w:rPr>
                    <w:t>iur</w:t>
                  </w:r>
                  <w:proofErr w:type="spellEnd"/>
                  <w:r w:rsidRPr="00FF77F9">
                    <w:rPr>
                      <w:rFonts w:ascii="Times New Roman" w:hAnsi="Times New Roman" w:cs="Times New Roman"/>
                      <w:spacing w:val="-1"/>
                      <w:sz w:val="24"/>
                      <w:szCs w:val="24"/>
                      <w:lang w:val="lv-LV"/>
                    </w:rPr>
                    <w:t>.</w:t>
                  </w:r>
                </w:p>
                <w:p w14:paraId="74176CCC"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p>
                <w:p w14:paraId="41B5B6A2"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p>
                <w:p w14:paraId="732C4DAC"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p>
                <w:p w14:paraId="3E4E9A81" w14:textId="04637AA9" w:rsidR="00712665" w:rsidRPr="00FF77F9" w:rsidRDefault="00712665" w:rsidP="00462006">
                  <w:pPr>
                    <w:pStyle w:val="TableParagraph"/>
                    <w:ind w:left="-1"/>
                    <w:jc w:val="both"/>
                    <w:rPr>
                      <w:rFonts w:ascii="Times New Roman" w:hAnsi="Times New Roman" w:cs="Times New Roman"/>
                      <w:spacing w:val="-1"/>
                      <w:sz w:val="24"/>
                      <w:szCs w:val="24"/>
                      <w:lang w:val="lv-LV"/>
                    </w:rPr>
                  </w:pPr>
                </w:p>
              </w:tc>
            </w:tr>
            <w:tr w:rsidR="00712665" w:rsidRPr="00FF77F9" w14:paraId="35EBB5A8" w14:textId="77777777" w:rsidTr="005D135C">
              <w:trPr>
                <w:trHeight w:hRule="exact" w:val="305"/>
                <w:jc w:val="center"/>
              </w:trPr>
              <w:tc>
                <w:tcPr>
                  <w:tcW w:w="478" w:type="dxa"/>
                  <w:vAlign w:val="center"/>
                </w:tcPr>
                <w:p w14:paraId="24EC759C" w14:textId="126AF836"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1E68A5A2" w14:textId="52AF4C14"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Ivars</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Kronis</w:t>
                  </w:r>
                  <w:proofErr w:type="spellEnd"/>
                  <w:r w:rsidRPr="00FF77F9">
                    <w:rPr>
                      <w:rFonts w:ascii="Times New Roman" w:hAnsi="Times New Roman" w:cs="Times New Roman"/>
                      <w:sz w:val="24"/>
                      <w:szCs w:val="24"/>
                    </w:rPr>
                    <w:t>, Dr.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27CB9AF1" w14:textId="77777777" w:rsidTr="005D135C">
              <w:trPr>
                <w:trHeight w:hRule="exact" w:val="305"/>
                <w:jc w:val="center"/>
              </w:trPr>
              <w:tc>
                <w:tcPr>
                  <w:tcW w:w="478" w:type="dxa"/>
                  <w:vAlign w:val="center"/>
                </w:tcPr>
                <w:p w14:paraId="2EA4C1F4" w14:textId="024199F3"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01B171E8" w14:textId="2A067050"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Osvalds</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Joksts</w:t>
                  </w:r>
                  <w:proofErr w:type="spellEnd"/>
                  <w:r w:rsidRPr="00FF77F9">
                    <w:rPr>
                      <w:rFonts w:ascii="Times New Roman" w:hAnsi="Times New Roman" w:cs="Times New Roman"/>
                      <w:sz w:val="24"/>
                      <w:szCs w:val="24"/>
                    </w:rPr>
                    <w:t>, Dr. hab.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78503505" w14:textId="77777777" w:rsidTr="005D135C">
              <w:trPr>
                <w:trHeight w:hRule="exact" w:val="305"/>
                <w:jc w:val="center"/>
              </w:trPr>
              <w:tc>
                <w:tcPr>
                  <w:tcW w:w="478" w:type="dxa"/>
                  <w:vAlign w:val="center"/>
                </w:tcPr>
                <w:p w14:paraId="4903D59C" w14:textId="220FF8EB"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33269525" w14:textId="540F66C2"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Kitija</w:t>
                  </w:r>
                  <w:proofErr w:type="spellEnd"/>
                  <w:r w:rsidRPr="00FF77F9">
                    <w:rPr>
                      <w:rFonts w:ascii="Times New Roman" w:hAnsi="Times New Roman" w:cs="Times New Roman"/>
                      <w:sz w:val="24"/>
                      <w:szCs w:val="24"/>
                    </w:rPr>
                    <w:t xml:space="preserve"> Bite, Dr.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486444CD" w14:textId="77777777" w:rsidTr="005D135C">
              <w:trPr>
                <w:trHeight w:hRule="exact" w:val="305"/>
                <w:jc w:val="center"/>
              </w:trPr>
              <w:tc>
                <w:tcPr>
                  <w:tcW w:w="478" w:type="dxa"/>
                  <w:vAlign w:val="center"/>
                </w:tcPr>
                <w:p w14:paraId="380EFBED" w14:textId="2A4C00FD"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31E3775C" w14:textId="0090A518"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pacing w:val="-1"/>
                      <w:sz w:val="24"/>
                      <w:szCs w:val="24"/>
                      <w:lang w:val="lv-LV"/>
                    </w:rPr>
                    <w:t>Kristaps Zariņš, Mg. </w:t>
                  </w:r>
                  <w:proofErr w:type="spellStart"/>
                  <w:r w:rsidRPr="00FF77F9">
                    <w:rPr>
                      <w:rFonts w:ascii="Times New Roman" w:hAnsi="Times New Roman" w:cs="Times New Roman"/>
                      <w:spacing w:val="-1"/>
                      <w:sz w:val="24"/>
                      <w:szCs w:val="24"/>
                      <w:lang w:val="lv-LV"/>
                    </w:rPr>
                    <w:t>iur</w:t>
                  </w:r>
                  <w:proofErr w:type="spellEnd"/>
                  <w:r w:rsidRPr="00FF77F9">
                    <w:rPr>
                      <w:rFonts w:ascii="Times New Roman" w:hAnsi="Times New Roman" w:cs="Times New Roman"/>
                      <w:spacing w:val="-1"/>
                      <w:sz w:val="24"/>
                      <w:szCs w:val="24"/>
                      <w:lang w:val="lv-LV"/>
                    </w:rPr>
                    <w:t>.</w:t>
                  </w:r>
                </w:p>
              </w:tc>
            </w:tr>
            <w:tr w:rsidR="00712665" w:rsidRPr="00FF77F9" w14:paraId="7232EF66" w14:textId="77777777" w:rsidTr="005D135C">
              <w:trPr>
                <w:trHeight w:hRule="exact" w:val="305"/>
                <w:jc w:val="center"/>
              </w:trPr>
              <w:tc>
                <w:tcPr>
                  <w:tcW w:w="478" w:type="dxa"/>
                  <w:vAlign w:val="center"/>
                </w:tcPr>
                <w:p w14:paraId="49B041F7" w14:textId="52086A2B"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418A1F5E" w14:textId="77777777" w:rsidR="00712665" w:rsidRPr="00FF77F9" w:rsidRDefault="00712665" w:rsidP="00462006">
                  <w:pPr>
                    <w:rPr>
                      <w:rFonts w:eastAsiaTheme="minorHAnsi"/>
                      <w:spacing w:val="-1"/>
                      <w:lang w:eastAsia="en-US"/>
                    </w:rPr>
                  </w:pPr>
                  <w:proofErr w:type="spellStart"/>
                  <w:r w:rsidRPr="00FF77F9">
                    <w:rPr>
                      <w:rFonts w:eastAsiaTheme="minorHAnsi"/>
                      <w:spacing w:val="-1"/>
                      <w:lang w:eastAsia="en-US"/>
                    </w:rPr>
                    <w:t>Ivars</w:t>
                  </w:r>
                  <w:proofErr w:type="spellEnd"/>
                  <w:r w:rsidRPr="00FF77F9">
                    <w:rPr>
                      <w:rFonts w:eastAsiaTheme="minorHAnsi"/>
                      <w:spacing w:val="-1"/>
                      <w:lang w:eastAsia="en-US"/>
                    </w:rPr>
                    <w:t xml:space="preserve"> </w:t>
                  </w:r>
                  <w:proofErr w:type="spellStart"/>
                  <w:r w:rsidRPr="00FF77F9">
                    <w:rPr>
                      <w:rFonts w:eastAsiaTheme="minorHAnsi"/>
                      <w:spacing w:val="-1"/>
                      <w:lang w:eastAsia="en-US"/>
                    </w:rPr>
                    <w:t>Urbāns</w:t>
                  </w:r>
                  <w:proofErr w:type="spellEnd"/>
                  <w:r w:rsidRPr="00FF77F9">
                    <w:rPr>
                      <w:rFonts w:eastAsiaTheme="minorHAnsi"/>
                      <w:spacing w:val="-1"/>
                      <w:lang w:eastAsia="en-US"/>
                    </w:rPr>
                    <w:t>, Mr. psych.</w:t>
                  </w:r>
                </w:p>
                <w:p w14:paraId="09DF843D" w14:textId="40CEA122" w:rsidR="00712665" w:rsidRPr="00FF77F9" w:rsidRDefault="00712665" w:rsidP="00462006">
                  <w:pPr>
                    <w:pStyle w:val="TableParagraph"/>
                    <w:ind w:left="-1"/>
                    <w:jc w:val="both"/>
                    <w:rPr>
                      <w:rFonts w:ascii="Times New Roman" w:hAnsi="Times New Roman" w:cs="Times New Roman"/>
                      <w:spacing w:val="-1"/>
                      <w:sz w:val="24"/>
                      <w:szCs w:val="24"/>
                      <w:lang w:val="lv-LV"/>
                    </w:rPr>
                  </w:pPr>
                </w:p>
              </w:tc>
            </w:tr>
            <w:tr w:rsidR="00712665" w:rsidRPr="00FF77F9" w14:paraId="2FD1DE52" w14:textId="77777777" w:rsidTr="005D135C">
              <w:trPr>
                <w:trHeight w:hRule="exact" w:val="305"/>
                <w:jc w:val="center"/>
              </w:trPr>
              <w:tc>
                <w:tcPr>
                  <w:tcW w:w="478" w:type="dxa"/>
                  <w:vAlign w:val="center"/>
                </w:tcPr>
                <w:p w14:paraId="27171A9C" w14:textId="06AC50AD"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3C64A492" w14:textId="6DE5F511"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Jānis</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Grasis</w:t>
                  </w:r>
                  <w:proofErr w:type="spellEnd"/>
                  <w:r w:rsidRPr="00FF77F9">
                    <w:rPr>
                      <w:rFonts w:ascii="Times New Roman" w:hAnsi="Times New Roman" w:cs="Times New Roman"/>
                      <w:sz w:val="24"/>
                      <w:szCs w:val="24"/>
                    </w:rPr>
                    <w:t>, Dr.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6E9610DE" w14:textId="77777777" w:rsidTr="005D135C">
              <w:trPr>
                <w:trHeight w:hRule="exact" w:val="305"/>
                <w:jc w:val="center"/>
              </w:trPr>
              <w:tc>
                <w:tcPr>
                  <w:tcW w:w="478" w:type="dxa"/>
                  <w:vAlign w:val="center"/>
                </w:tcPr>
                <w:p w14:paraId="214ABCBE" w14:textId="587B6EFA"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53CD5660" w14:textId="77777777" w:rsidR="00712665" w:rsidRPr="00FF77F9" w:rsidRDefault="00712665" w:rsidP="00462006">
                  <w:pPr>
                    <w:rPr>
                      <w:rFonts w:eastAsiaTheme="minorHAnsi"/>
                      <w:spacing w:val="-1"/>
                      <w:lang w:eastAsia="en-US"/>
                    </w:rPr>
                  </w:pPr>
                  <w:proofErr w:type="spellStart"/>
                  <w:r w:rsidRPr="00FF77F9">
                    <w:rPr>
                      <w:rFonts w:eastAsiaTheme="minorHAnsi"/>
                      <w:spacing w:val="-1"/>
                      <w:lang w:eastAsia="en-US"/>
                    </w:rPr>
                    <w:t>Aldona</w:t>
                  </w:r>
                  <w:proofErr w:type="spellEnd"/>
                  <w:r w:rsidRPr="00FF77F9">
                    <w:rPr>
                      <w:rFonts w:eastAsiaTheme="minorHAnsi"/>
                      <w:spacing w:val="-1"/>
                      <w:lang w:eastAsia="en-US"/>
                    </w:rPr>
                    <w:t xml:space="preserve"> </w:t>
                  </w:r>
                  <w:proofErr w:type="spellStart"/>
                  <w:r w:rsidRPr="00FF77F9">
                    <w:rPr>
                      <w:rFonts w:eastAsiaTheme="minorHAnsi"/>
                      <w:spacing w:val="-1"/>
                      <w:lang w:eastAsia="en-US"/>
                    </w:rPr>
                    <w:t>Homiča</w:t>
                  </w:r>
                  <w:proofErr w:type="spellEnd"/>
                  <w:r w:rsidRPr="00FF77F9">
                    <w:rPr>
                      <w:rFonts w:eastAsiaTheme="minorHAnsi"/>
                      <w:spacing w:val="-1"/>
                      <w:lang w:eastAsia="en-US"/>
                    </w:rPr>
                    <w:t>, Dr. </w:t>
                  </w:r>
                  <w:proofErr w:type="spellStart"/>
                  <w:r w:rsidRPr="00FF77F9">
                    <w:rPr>
                      <w:rFonts w:eastAsiaTheme="minorHAnsi"/>
                      <w:spacing w:val="-1"/>
                      <w:lang w:eastAsia="en-US"/>
                    </w:rPr>
                    <w:t>pead</w:t>
                  </w:r>
                  <w:proofErr w:type="spellEnd"/>
                  <w:r w:rsidRPr="00FF77F9">
                    <w:rPr>
                      <w:rFonts w:eastAsiaTheme="minorHAnsi"/>
                      <w:spacing w:val="-1"/>
                      <w:lang w:eastAsia="en-US"/>
                    </w:rPr>
                    <w:t>.</w:t>
                  </w:r>
                </w:p>
                <w:p w14:paraId="4B378D67" w14:textId="1B9FB1F9" w:rsidR="00712665" w:rsidRPr="00FF77F9" w:rsidRDefault="00712665" w:rsidP="00462006">
                  <w:pPr>
                    <w:pStyle w:val="TableParagraph"/>
                    <w:ind w:left="-1"/>
                    <w:jc w:val="both"/>
                    <w:rPr>
                      <w:rFonts w:ascii="Times New Roman" w:hAnsi="Times New Roman" w:cs="Times New Roman"/>
                      <w:spacing w:val="-1"/>
                      <w:sz w:val="24"/>
                      <w:szCs w:val="24"/>
                      <w:lang w:val="lv-LV"/>
                    </w:rPr>
                  </w:pPr>
                </w:p>
              </w:tc>
            </w:tr>
            <w:tr w:rsidR="00712665" w:rsidRPr="00FF77F9" w14:paraId="4289A1BB" w14:textId="77777777" w:rsidTr="005D135C">
              <w:trPr>
                <w:trHeight w:hRule="exact" w:val="305"/>
                <w:jc w:val="center"/>
              </w:trPr>
              <w:tc>
                <w:tcPr>
                  <w:tcW w:w="478" w:type="dxa"/>
                  <w:vAlign w:val="center"/>
                </w:tcPr>
                <w:p w14:paraId="0E11FEAD" w14:textId="230469AF"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6363E738" w14:textId="29F79027"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Aelita</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Zīle</w:t>
                  </w:r>
                  <w:proofErr w:type="spellEnd"/>
                  <w:r w:rsidRPr="00FF77F9">
                    <w:rPr>
                      <w:rFonts w:ascii="Times New Roman" w:hAnsi="Times New Roman" w:cs="Times New Roman"/>
                      <w:sz w:val="24"/>
                      <w:szCs w:val="24"/>
                    </w:rPr>
                    <w:t>, Mg.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6DCB47AF" w14:textId="77777777" w:rsidTr="005D135C">
              <w:trPr>
                <w:trHeight w:hRule="exact" w:val="305"/>
                <w:jc w:val="center"/>
              </w:trPr>
              <w:tc>
                <w:tcPr>
                  <w:tcW w:w="478" w:type="dxa"/>
                  <w:vAlign w:val="center"/>
                </w:tcPr>
                <w:p w14:paraId="1C9D16E9" w14:textId="59E2E5C9"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5184A1F7" w14:textId="68552D30"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pacing w:val="-1"/>
                      <w:sz w:val="24"/>
                      <w:szCs w:val="24"/>
                      <w:lang w:val="lv-LV"/>
                    </w:rPr>
                    <w:t>Ainārs Feldmanis, Dr. </w:t>
                  </w:r>
                  <w:proofErr w:type="spellStart"/>
                  <w:r w:rsidRPr="00FF77F9">
                    <w:rPr>
                      <w:rFonts w:ascii="Times New Roman" w:hAnsi="Times New Roman" w:cs="Times New Roman"/>
                      <w:spacing w:val="-1"/>
                      <w:sz w:val="24"/>
                      <w:szCs w:val="24"/>
                      <w:lang w:val="lv-LV"/>
                    </w:rPr>
                    <w:t>iur</w:t>
                  </w:r>
                  <w:proofErr w:type="spellEnd"/>
                  <w:r w:rsidRPr="00FF77F9">
                    <w:rPr>
                      <w:rFonts w:ascii="Times New Roman" w:hAnsi="Times New Roman" w:cs="Times New Roman"/>
                      <w:spacing w:val="-1"/>
                      <w:sz w:val="24"/>
                      <w:szCs w:val="24"/>
                      <w:lang w:val="lv-LV"/>
                    </w:rPr>
                    <w:t>.</w:t>
                  </w:r>
                </w:p>
              </w:tc>
            </w:tr>
            <w:tr w:rsidR="00712665" w:rsidRPr="00FF77F9" w14:paraId="0D99D71B" w14:textId="77777777" w:rsidTr="005D135C">
              <w:trPr>
                <w:trHeight w:hRule="exact" w:val="305"/>
                <w:jc w:val="center"/>
              </w:trPr>
              <w:tc>
                <w:tcPr>
                  <w:tcW w:w="478" w:type="dxa"/>
                  <w:vAlign w:val="center"/>
                </w:tcPr>
                <w:p w14:paraId="2A89F006" w14:textId="4D4C1D86"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5031C67B"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pacing w:val="-1"/>
                      <w:sz w:val="24"/>
                      <w:szCs w:val="24"/>
                      <w:lang w:val="lv-LV"/>
                    </w:rPr>
                    <w:t>Arsenijs</w:t>
                  </w:r>
                  <w:proofErr w:type="spellEnd"/>
                  <w:r w:rsidRPr="00FF77F9">
                    <w:rPr>
                      <w:rFonts w:ascii="Times New Roman" w:hAnsi="Times New Roman" w:cs="Times New Roman"/>
                      <w:spacing w:val="-1"/>
                      <w:sz w:val="24"/>
                      <w:szCs w:val="24"/>
                      <w:lang w:val="lv-LV"/>
                    </w:rPr>
                    <w:t xml:space="preserve"> </w:t>
                  </w:r>
                  <w:proofErr w:type="spellStart"/>
                  <w:r w:rsidRPr="00FF77F9">
                    <w:rPr>
                      <w:rFonts w:ascii="Times New Roman" w:hAnsi="Times New Roman" w:cs="Times New Roman"/>
                      <w:spacing w:val="-1"/>
                      <w:sz w:val="24"/>
                      <w:szCs w:val="24"/>
                      <w:lang w:val="lv-LV"/>
                    </w:rPr>
                    <w:t>Mihejevs</w:t>
                  </w:r>
                  <w:proofErr w:type="spellEnd"/>
                  <w:r w:rsidRPr="00FF77F9">
                    <w:rPr>
                      <w:rFonts w:ascii="Times New Roman" w:hAnsi="Times New Roman" w:cs="Times New Roman"/>
                      <w:spacing w:val="-1"/>
                      <w:sz w:val="24"/>
                      <w:szCs w:val="24"/>
                      <w:lang w:val="lv-LV"/>
                    </w:rPr>
                    <w:t xml:space="preserve">, Mg. </w:t>
                  </w:r>
                  <w:proofErr w:type="spellStart"/>
                  <w:r w:rsidRPr="00FF77F9">
                    <w:rPr>
                      <w:rFonts w:ascii="Times New Roman" w:hAnsi="Times New Roman" w:cs="Times New Roman"/>
                      <w:spacing w:val="-1"/>
                      <w:sz w:val="24"/>
                      <w:szCs w:val="24"/>
                      <w:lang w:val="lv-LV"/>
                    </w:rPr>
                    <w:t>iur</w:t>
                  </w:r>
                  <w:proofErr w:type="spellEnd"/>
                  <w:r w:rsidRPr="00FF77F9">
                    <w:rPr>
                      <w:rFonts w:ascii="Times New Roman" w:hAnsi="Times New Roman" w:cs="Times New Roman"/>
                      <w:spacing w:val="-1"/>
                      <w:sz w:val="24"/>
                      <w:szCs w:val="24"/>
                      <w:lang w:val="lv-LV"/>
                    </w:rPr>
                    <w:t>.</w:t>
                  </w:r>
                </w:p>
                <w:p w14:paraId="20984B48"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p>
                <w:p w14:paraId="08C9DBF1" w14:textId="709633BF" w:rsidR="00712665" w:rsidRPr="00FF77F9" w:rsidRDefault="00712665" w:rsidP="00462006">
                  <w:pPr>
                    <w:pStyle w:val="TableParagraph"/>
                    <w:ind w:left="-1"/>
                    <w:jc w:val="both"/>
                    <w:rPr>
                      <w:rFonts w:ascii="Times New Roman" w:hAnsi="Times New Roman" w:cs="Times New Roman"/>
                      <w:spacing w:val="-1"/>
                      <w:sz w:val="24"/>
                      <w:szCs w:val="24"/>
                      <w:lang w:val="lv-LV"/>
                    </w:rPr>
                  </w:pPr>
                </w:p>
              </w:tc>
            </w:tr>
            <w:tr w:rsidR="00712665" w:rsidRPr="00FF77F9" w14:paraId="6F6F5F56" w14:textId="77777777" w:rsidTr="005D135C">
              <w:trPr>
                <w:trHeight w:hRule="exact" w:val="305"/>
                <w:jc w:val="center"/>
              </w:trPr>
              <w:tc>
                <w:tcPr>
                  <w:tcW w:w="478" w:type="dxa"/>
                  <w:vAlign w:val="center"/>
                </w:tcPr>
                <w:p w14:paraId="61DDDD5B" w14:textId="5D830767"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1781CEE4" w14:textId="1961EF21"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Sigita</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Silarāja</w:t>
                  </w:r>
                  <w:proofErr w:type="spellEnd"/>
                  <w:r w:rsidRPr="00FF77F9">
                    <w:rPr>
                      <w:rFonts w:ascii="Times New Roman" w:hAnsi="Times New Roman" w:cs="Times New Roman"/>
                      <w:sz w:val="24"/>
                      <w:szCs w:val="24"/>
                    </w:rPr>
                    <w:t>, Mg.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32824E3E" w14:textId="77777777" w:rsidTr="005D135C">
              <w:trPr>
                <w:trHeight w:hRule="exact" w:val="305"/>
                <w:jc w:val="center"/>
              </w:trPr>
              <w:tc>
                <w:tcPr>
                  <w:tcW w:w="478" w:type="dxa"/>
                  <w:vAlign w:val="center"/>
                </w:tcPr>
                <w:p w14:paraId="1EA9616D" w14:textId="09FF257A"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75B9586B"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pacing w:val="-1"/>
                      <w:sz w:val="24"/>
                      <w:szCs w:val="24"/>
                      <w:lang w:val="lv-LV"/>
                    </w:rPr>
                    <w:t>Sandra Mihailova, Dr. </w:t>
                  </w:r>
                  <w:proofErr w:type="spellStart"/>
                  <w:r w:rsidRPr="00FF77F9">
                    <w:rPr>
                      <w:rFonts w:ascii="Times New Roman" w:hAnsi="Times New Roman" w:cs="Times New Roman"/>
                      <w:spacing w:val="-1"/>
                      <w:sz w:val="24"/>
                      <w:szCs w:val="24"/>
                      <w:lang w:val="lv-LV"/>
                    </w:rPr>
                    <w:t>psych</w:t>
                  </w:r>
                  <w:proofErr w:type="spellEnd"/>
                  <w:r w:rsidRPr="00FF77F9">
                    <w:rPr>
                      <w:rFonts w:ascii="Times New Roman" w:hAnsi="Times New Roman" w:cs="Times New Roman"/>
                      <w:spacing w:val="-1"/>
                      <w:sz w:val="24"/>
                      <w:szCs w:val="24"/>
                      <w:lang w:val="lv-LV"/>
                    </w:rPr>
                    <w:t>.</w:t>
                  </w:r>
                </w:p>
                <w:p w14:paraId="6281FAA1"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p>
                <w:p w14:paraId="630B5DC0" w14:textId="06BFDFF3" w:rsidR="00712665" w:rsidRPr="00FF77F9" w:rsidRDefault="00712665" w:rsidP="00462006">
                  <w:pPr>
                    <w:pStyle w:val="TableParagraph"/>
                    <w:ind w:left="-1"/>
                    <w:jc w:val="both"/>
                    <w:rPr>
                      <w:rFonts w:ascii="Times New Roman" w:hAnsi="Times New Roman" w:cs="Times New Roman"/>
                      <w:spacing w:val="-1"/>
                      <w:sz w:val="24"/>
                      <w:szCs w:val="24"/>
                      <w:lang w:val="lv-LV"/>
                    </w:rPr>
                  </w:pPr>
                </w:p>
              </w:tc>
            </w:tr>
            <w:tr w:rsidR="00712665" w:rsidRPr="00FF77F9" w14:paraId="7A5880E8" w14:textId="77777777" w:rsidTr="005D135C">
              <w:trPr>
                <w:trHeight w:hRule="exact" w:val="305"/>
                <w:jc w:val="center"/>
              </w:trPr>
              <w:tc>
                <w:tcPr>
                  <w:tcW w:w="478" w:type="dxa"/>
                  <w:vAlign w:val="center"/>
                </w:tcPr>
                <w:p w14:paraId="4C00720C" w14:textId="62A6D085"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16796A6B" w14:textId="77777777" w:rsidR="00712665" w:rsidRPr="00FF77F9" w:rsidRDefault="00712665" w:rsidP="00462006">
                  <w:pPr>
                    <w:rPr>
                      <w:rFonts w:eastAsiaTheme="minorHAnsi"/>
                      <w:spacing w:val="-1"/>
                      <w:lang w:eastAsia="en-US"/>
                    </w:rPr>
                  </w:pPr>
                  <w:proofErr w:type="spellStart"/>
                  <w:r w:rsidRPr="00FF77F9">
                    <w:rPr>
                      <w:rFonts w:eastAsiaTheme="minorHAnsi"/>
                      <w:spacing w:val="-1"/>
                      <w:lang w:eastAsia="en-US"/>
                    </w:rPr>
                    <w:t>Ilze</w:t>
                  </w:r>
                  <w:proofErr w:type="spellEnd"/>
                  <w:r w:rsidRPr="00FF77F9">
                    <w:rPr>
                      <w:rFonts w:eastAsiaTheme="minorHAnsi"/>
                      <w:spacing w:val="-1"/>
                      <w:lang w:eastAsia="en-US"/>
                    </w:rPr>
                    <w:t xml:space="preserve"> </w:t>
                  </w:r>
                  <w:proofErr w:type="spellStart"/>
                  <w:r w:rsidRPr="00FF77F9">
                    <w:rPr>
                      <w:rFonts w:eastAsiaTheme="minorHAnsi"/>
                      <w:spacing w:val="-1"/>
                      <w:lang w:eastAsia="en-US"/>
                    </w:rPr>
                    <w:t>Cīrule</w:t>
                  </w:r>
                  <w:proofErr w:type="spellEnd"/>
                  <w:r w:rsidRPr="00FF77F9">
                    <w:rPr>
                      <w:rFonts w:eastAsiaTheme="minorHAnsi"/>
                      <w:spacing w:val="-1"/>
                      <w:lang w:eastAsia="en-US"/>
                    </w:rPr>
                    <w:t>, Mg. </w:t>
                  </w:r>
                  <w:proofErr w:type="spellStart"/>
                  <w:r w:rsidRPr="00FF77F9">
                    <w:rPr>
                      <w:rFonts w:eastAsiaTheme="minorHAnsi"/>
                      <w:spacing w:val="-1"/>
                      <w:lang w:eastAsia="en-US"/>
                    </w:rPr>
                    <w:t>philol</w:t>
                  </w:r>
                  <w:proofErr w:type="spellEnd"/>
                  <w:r w:rsidRPr="00FF77F9">
                    <w:rPr>
                      <w:rFonts w:eastAsiaTheme="minorHAnsi"/>
                      <w:spacing w:val="-1"/>
                      <w:lang w:eastAsia="en-US"/>
                    </w:rPr>
                    <w:t>.</w:t>
                  </w:r>
                </w:p>
                <w:p w14:paraId="482401D0" w14:textId="1C4D75A4" w:rsidR="00712665" w:rsidRPr="00FF77F9" w:rsidRDefault="00712665" w:rsidP="00462006">
                  <w:pPr>
                    <w:pStyle w:val="TableParagraph"/>
                    <w:ind w:left="-1"/>
                    <w:jc w:val="both"/>
                    <w:rPr>
                      <w:rFonts w:ascii="Times New Roman" w:hAnsi="Times New Roman" w:cs="Times New Roman"/>
                      <w:spacing w:val="-1"/>
                      <w:sz w:val="24"/>
                      <w:szCs w:val="24"/>
                      <w:lang w:val="lv-LV"/>
                    </w:rPr>
                  </w:pPr>
                </w:p>
              </w:tc>
            </w:tr>
            <w:tr w:rsidR="00712665" w:rsidRPr="00FF77F9" w14:paraId="4370EFB8" w14:textId="77777777" w:rsidTr="005D135C">
              <w:trPr>
                <w:trHeight w:hRule="exact" w:val="305"/>
                <w:jc w:val="center"/>
              </w:trPr>
              <w:tc>
                <w:tcPr>
                  <w:tcW w:w="478" w:type="dxa"/>
                  <w:vAlign w:val="center"/>
                </w:tcPr>
                <w:p w14:paraId="30563DAB" w14:textId="2200B383"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7788867C" w14:textId="5D1F78FD"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Uldis</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Ķinis</w:t>
                  </w:r>
                  <w:proofErr w:type="spellEnd"/>
                  <w:r w:rsidRPr="00FF77F9">
                    <w:rPr>
                      <w:rFonts w:ascii="Times New Roman" w:hAnsi="Times New Roman" w:cs="Times New Roman"/>
                      <w:sz w:val="24"/>
                      <w:szCs w:val="24"/>
                    </w:rPr>
                    <w:t>, Dr.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68D54650" w14:textId="77777777" w:rsidTr="005D135C">
              <w:trPr>
                <w:trHeight w:hRule="exact" w:val="305"/>
                <w:jc w:val="center"/>
              </w:trPr>
              <w:tc>
                <w:tcPr>
                  <w:tcW w:w="478" w:type="dxa"/>
                  <w:vAlign w:val="center"/>
                </w:tcPr>
                <w:p w14:paraId="5EA94D18" w14:textId="0ABA54D4"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1FFF7719" w14:textId="2B12D855"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pacing w:val="-1"/>
                      <w:sz w:val="24"/>
                      <w:szCs w:val="24"/>
                      <w:lang w:val="lv-LV"/>
                    </w:rPr>
                    <w:t xml:space="preserve">Māris </w:t>
                  </w:r>
                  <w:proofErr w:type="spellStart"/>
                  <w:r w:rsidRPr="00FF77F9">
                    <w:rPr>
                      <w:rFonts w:ascii="Times New Roman" w:hAnsi="Times New Roman" w:cs="Times New Roman"/>
                      <w:spacing w:val="-1"/>
                      <w:sz w:val="24"/>
                      <w:szCs w:val="24"/>
                      <w:lang w:val="lv-LV"/>
                    </w:rPr>
                    <w:t>Stivrenieks</w:t>
                  </w:r>
                  <w:proofErr w:type="spellEnd"/>
                  <w:r w:rsidRPr="00FF77F9">
                    <w:rPr>
                      <w:rFonts w:ascii="Times New Roman" w:hAnsi="Times New Roman" w:cs="Times New Roman"/>
                      <w:spacing w:val="-1"/>
                      <w:sz w:val="24"/>
                      <w:szCs w:val="24"/>
                      <w:lang w:val="lv-LV"/>
                    </w:rPr>
                    <w:t xml:space="preserve">, Mg. </w:t>
                  </w:r>
                  <w:proofErr w:type="spellStart"/>
                  <w:r w:rsidRPr="00FF77F9">
                    <w:rPr>
                      <w:rFonts w:ascii="Times New Roman" w:hAnsi="Times New Roman" w:cs="Times New Roman"/>
                      <w:spacing w:val="-1"/>
                      <w:sz w:val="24"/>
                      <w:szCs w:val="24"/>
                      <w:lang w:val="lv-LV"/>
                    </w:rPr>
                    <w:t>iur</w:t>
                  </w:r>
                  <w:proofErr w:type="spellEnd"/>
                  <w:r w:rsidRPr="00FF77F9">
                    <w:rPr>
                      <w:rFonts w:ascii="Times New Roman" w:hAnsi="Times New Roman" w:cs="Times New Roman"/>
                      <w:spacing w:val="-1"/>
                      <w:sz w:val="24"/>
                      <w:szCs w:val="24"/>
                      <w:lang w:val="lv-LV"/>
                    </w:rPr>
                    <w:t>.</w:t>
                  </w:r>
                </w:p>
              </w:tc>
            </w:tr>
            <w:tr w:rsidR="00712665" w:rsidRPr="00FF77F9" w14:paraId="32EF50FF" w14:textId="77777777" w:rsidTr="005D135C">
              <w:trPr>
                <w:trHeight w:hRule="exact" w:val="305"/>
                <w:jc w:val="center"/>
              </w:trPr>
              <w:tc>
                <w:tcPr>
                  <w:tcW w:w="478" w:type="dxa"/>
                  <w:vAlign w:val="center"/>
                </w:tcPr>
                <w:p w14:paraId="58F74C9E" w14:textId="3C16C311"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22433645" w14:textId="1B715E00"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Dita</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Plepa</w:t>
                  </w:r>
                  <w:proofErr w:type="spellEnd"/>
                  <w:r w:rsidRPr="00FF77F9">
                    <w:rPr>
                      <w:rFonts w:ascii="Times New Roman" w:hAnsi="Times New Roman" w:cs="Times New Roman"/>
                      <w:sz w:val="24"/>
                      <w:szCs w:val="24"/>
                    </w:rPr>
                    <w:t>, Mg.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1A4AB070" w14:textId="77777777" w:rsidTr="005D135C">
              <w:trPr>
                <w:trHeight w:hRule="exact" w:val="305"/>
                <w:jc w:val="center"/>
              </w:trPr>
              <w:tc>
                <w:tcPr>
                  <w:tcW w:w="478" w:type="dxa"/>
                  <w:vAlign w:val="center"/>
                </w:tcPr>
                <w:p w14:paraId="2203274C" w14:textId="3199D463"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6E074E39" w14:textId="672FE28A"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z w:val="24"/>
                      <w:szCs w:val="24"/>
                    </w:rPr>
                    <w:t xml:space="preserve">Annika </w:t>
                  </w:r>
                  <w:proofErr w:type="spellStart"/>
                  <w:r w:rsidRPr="00FF77F9">
                    <w:rPr>
                      <w:rFonts w:ascii="Times New Roman" w:hAnsi="Times New Roman" w:cs="Times New Roman"/>
                      <w:sz w:val="24"/>
                      <w:szCs w:val="24"/>
                    </w:rPr>
                    <w:t>Lall</w:t>
                  </w:r>
                  <w:proofErr w:type="spellEnd"/>
                  <w:r w:rsidRPr="00FF77F9">
                    <w:rPr>
                      <w:rFonts w:ascii="Times New Roman" w:hAnsi="Times New Roman" w:cs="Times New Roman"/>
                      <w:sz w:val="24"/>
                      <w:szCs w:val="24"/>
                    </w:rPr>
                    <w:t>, Dr.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10C9F56B" w14:textId="77777777" w:rsidTr="005D135C">
              <w:trPr>
                <w:trHeight w:hRule="exact" w:val="305"/>
                <w:jc w:val="center"/>
              </w:trPr>
              <w:tc>
                <w:tcPr>
                  <w:tcW w:w="478" w:type="dxa"/>
                  <w:vAlign w:val="center"/>
                </w:tcPr>
                <w:p w14:paraId="3E5F76E1" w14:textId="3AEAEC46"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6F60666F" w14:textId="795FC175"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pacing w:val="-1"/>
                      <w:sz w:val="24"/>
                      <w:szCs w:val="24"/>
                      <w:lang w:val="lv-LV"/>
                    </w:rPr>
                    <w:t xml:space="preserve">Uldis </w:t>
                  </w:r>
                  <w:proofErr w:type="spellStart"/>
                  <w:r w:rsidRPr="00FF77F9">
                    <w:rPr>
                      <w:rFonts w:ascii="Times New Roman" w:hAnsi="Times New Roman" w:cs="Times New Roman"/>
                      <w:spacing w:val="-1"/>
                      <w:sz w:val="24"/>
                      <w:szCs w:val="24"/>
                      <w:lang w:val="lv-LV"/>
                    </w:rPr>
                    <w:t>Bēniņš</w:t>
                  </w:r>
                  <w:proofErr w:type="spellEnd"/>
                  <w:r w:rsidRPr="00FF77F9">
                    <w:rPr>
                      <w:rFonts w:ascii="Times New Roman" w:hAnsi="Times New Roman" w:cs="Times New Roman"/>
                      <w:spacing w:val="-1"/>
                      <w:sz w:val="24"/>
                      <w:szCs w:val="24"/>
                      <w:lang w:val="lv-LV"/>
                    </w:rPr>
                    <w:t>, Mg. </w:t>
                  </w:r>
                  <w:proofErr w:type="spellStart"/>
                  <w:r w:rsidRPr="00FF77F9">
                    <w:rPr>
                      <w:rFonts w:ascii="Times New Roman" w:hAnsi="Times New Roman" w:cs="Times New Roman"/>
                      <w:spacing w:val="-1"/>
                      <w:sz w:val="24"/>
                      <w:szCs w:val="24"/>
                      <w:lang w:val="lv-LV"/>
                    </w:rPr>
                    <w:t>iur</w:t>
                  </w:r>
                  <w:proofErr w:type="spellEnd"/>
                  <w:r w:rsidRPr="00FF77F9">
                    <w:rPr>
                      <w:rFonts w:ascii="Times New Roman" w:hAnsi="Times New Roman" w:cs="Times New Roman"/>
                      <w:spacing w:val="-1"/>
                      <w:sz w:val="24"/>
                      <w:szCs w:val="24"/>
                      <w:lang w:val="lv-LV"/>
                    </w:rPr>
                    <w:t>.</w:t>
                  </w:r>
                </w:p>
              </w:tc>
            </w:tr>
            <w:tr w:rsidR="00712665" w:rsidRPr="00FF77F9" w14:paraId="72B5A9E0" w14:textId="77777777" w:rsidTr="005D135C">
              <w:trPr>
                <w:trHeight w:hRule="exact" w:val="305"/>
                <w:jc w:val="center"/>
              </w:trPr>
              <w:tc>
                <w:tcPr>
                  <w:tcW w:w="478" w:type="dxa"/>
                  <w:vAlign w:val="center"/>
                </w:tcPr>
                <w:p w14:paraId="3012B4A8" w14:textId="77777777"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58A951D8" w14:textId="02BCB005"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pacing w:val="-1"/>
                      <w:sz w:val="24"/>
                      <w:szCs w:val="24"/>
                      <w:lang w:val="lv-LV"/>
                    </w:rPr>
                    <w:t xml:space="preserve">Ļubova </w:t>
                  </w:r>
                  <w:proofErr w:type="spellStart"/>
                  <w:r w:rsidRPr="00FF77F9">
                    <w:rPr>
                      <w:rFonts w:ascii="Times New Roman" w:hAnsi="Times New Roman" w:cs="Times New Roman"/>
                      <w:spacing w:val="-1"/>
                      <w:sz w:val="24"/>
                      <w:szCs w:val="24"/>
                      <w:lang w:val="lv-LV"/>
                    </w:rPr>
                    <w:t>Renemane</w:t>
                  </w:r>
                  <w:proofErr w:type="spellEnd"/>
                  <w:r w:rsidRPr="00FF77F9">
                    <w:rPr>
                      <w:rFonts w:ascii="Times New Roman" w:hAnsi="Times New Roman" w:cs="Times New Roman"/>
                      <w:spacing w:val="-1"/>
                      <w:sz w:val="24"/>
                      <w:szCs w:val="24"/>
                      <w:lang w:val="lv-LV"/>
                    </w:rPr>
                    <w:t>, Dr. med.</w:t>
                  </w:r>
                </w:p>
              </w:tc>
            </w:tr>
            <w:tr w:rsidR="00712665" w:rsidRPr="00FF77F9" w14:paraId="3A2E2A62" w14:textId="77777777" w:rsidTr="005D135C">
              <w:trPr>
                <w:trHeight w:hRule="exact" w:val="305"/>
                <w:jc w:val="center"/>
              </w:trPr>
              <w:tc>
                <w:tcPr>
                  <w:tcW w:w="478" w:type="dxa"/>
                  <w:vAlign w:val="center"/>
                </w:tcPr>
                <w:p w14:paraId="3E42F17C" w14:textId="77777777"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2936E64F" w14:textId="0B24489B"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pacing w:val="-1"/>
                      <w:sz w:val="24"/>
                      <w:szCs w:val="24"/>
                      <w:lang w:val="lv-LV"/>
                    </w:rPr>
                    <w:t>Ilze Bērziņa-</w:t>
                  </w:r>
                  <w:proofErr w:type="spellStart"/>
                  <w:r w:rsidRPr="00FF77F9">
                    <w:rPr>
                      <w:rFonts w:ascii="Times New Roman" w:hAnsi="Times New Roman" w:cs="Times New Roman"/>
                      <w:spacing w:val="-1"/>
                      <w:sz w:val="24"/>
                      <w:szCs w:val="24"/>
                      <w:lang w:val="lv-LV"/>
                    </w:rPr>
                    <w:t>Ruķere</w:t>
                  </w:r>
                  <w:proofErr w:type="spellEnd"/>
                  <w:r w:rsidRPr="00FF77F9">
                    <w:rPr>
                      <w:rFonts w:ascii="Times New Roman" w:hAnsi="Times New Roman" w:cs="Times New Roman"/>
                      <w:spacing w:val="-1"/>
                      <w:sz w:val="24"/>
                      <w:szCs w:val="24"/>
                      <w:lang w:val="lv-LV"/>
                    </w:rPr>
                    <w:t xml:space="preserve">, Mg. </w:t>
                  </w:r>
                  <w:proofErr w:type="spellStart"/>
                  <w:r w:rsidRPr="00FF77F9">
                    <w:rPr>
                      <w:rFonts w:ascii="Times New Roman" w:hAnsi="Times New Roman" w:cs="Times New Roman"/>
                      <w:spacing w:val="-1"/>
                      <w:sz w:val="24"/>
                      <w:szCs w:val="24"/>
                      <w:lang w:val="lv-LV"/>
                    </w:rPr>
                    <w:t>iur</w:t>
                  </w:r>
                  <w:proofErr w:type="spellEnd"/>
                  <w:r w:rsidRPr="00FF77F9">
                    <w:rPr>
                      <w:rFonts w:ascii="Times New Roman" w:hAnsi="Times New Roman" w:cs="Times New Roman"/>
                      <w:spacing w:val="-1"/>
                      <w:sz w:val="24"/>
                      <w:szCs w:val="24"/>
                      <w:lang w:val="lv-LV"/>
                    </w:rPr>
                    <w:t>.</w:t>
                  </w:r>
                </w:p>
              </w:tc>
            </w:tr>
            <w:tr w:rsidR="00712665" w:rsidRPr="00FF77F9" w14:paraId="267DFDC1" w14:textId="77777777" w:rsidTr="005D135C">
              <w:trPr>
                <w:trHeight w:hRule="exact" w:val="305"/>
                <w:jc w:val="center"/>
              </w:trPr>
              <w:tc>
                <w:tcPr>
                  <w:tcW w:w="478" w:type="dxa"/>
                  <w:vAlign w:val="center"/>
                </w:tcPr>
                <w:p w14:paraId="181CC899" w14:textId="77777777"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775E3581"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pacing w:val="-1"/>
                      <w:sz w:val="24"/>
                      <w:szCs w:val="24"/>
                      <w:lang w:val="lv-LV"/>
                    </w:rPr>
                    <w:t>Rihards Bunka, Mg. </w:t>
                  </w:r>
                  <w:proofErr w:type="spellStart"/>
                  <w:r w:rsidRPr="00FF77F9">
                    <w:rPr>
                      <w:rFonts w:ascii="Times New Roman" w:hAnsi="Times New Roman" w:cs="Times New Roman"/>
                      <w:spacing w:val="-1"/>
                      <w:sz w:val="24"/>
                      <w:szCs w:val="24"/>
                      <w:lang w:val="lv-LV"/>
                    </w:rPr>
                    <w:t>iur</w:t>
                  </w:r>
                  <w:proofErr w:type="spellEnd"/>
                  <w:r w:rsidRPr="00FF77F9">
                    <w:rPr>
                      <w:rFonts w:ascii="Times New Roman" w:hAnsi="Times New Roman" w:cs="Times New Roman"/>
                      <w:spacing w:val="-1"/>
                      <w:sz w:val="24"/>
                      <w:szCs w:val="24"/>
                      <w:lang w:val="lv-LV"/>
                    </w:rPr>
                    <w:t>.</w:t>
                  </w:r>
                </w:p>
                <w:p w14:paraId="74377C5D"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p>
                <w:p w14:paraId="234844A4" w14:textId="77777777" w:rsidR="00712665" w:rsidRPr="00FF77F9" w:rsidRDefault="00712665" w:rsidP="00462006">
                  <w:pPr>
                    <w:pStyle w:val="TableParagraph"/>
                    <w:ind w:left="-1"/>
                    <w:jc w:val="both"/>
                    <w:rPr>
                      <w:rFonts w:ascii="Times New Roman" w:hAnsi="Times New Roman" w:cs="Times New Roman"/>
                      <w:spacing w:val="-1"/>
                      <w:sz w:val="24"/>
                      <w:szCs w:val="24"/>
                      <w:lang w:val="lv-LV"/>
                    </w:rPr>
                  </w:pPr>
                </w:p>
              </w:tc>
            </w:tr>
            <w:tr w:rsidR="00712665" w:rsidRPr="00FF77F9" w14:paraId="0E0B5A2D" w14:textId="77777777" w:rsidTr="005D135C">
              <w:trPr>
                <w:trHeight w:hRule="exact" w:val="305"/>
                <w:jc w:val="center"/>
              </w:trPr>
              <w:tc>
                <w:tcPr>
                  <w:tcW w:w="478" w:type="dxa"/>
                  <w:vAlign w:val="center"/>
                </w:tcPr>
                <w:p w14:paraId="4A7C951A" w14:textId="77777777"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2870E4EF" w14:textId="0949DEF2"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Ģirts</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Zalāns</w:t>
                  </w:r>
                  <w:proofErr w:type="spellEnd"/>
                  <w:r w:rsidRPr="00FF77F9">
                    <w:rPr>
                      <w:rFonts w:ascii="Times New Roman" w:hAnsi="Times New Roman" w:cs="Times New Roman"/>
                      <w:sz w:val="24"/>
                      <w:szCs w:val="24"/>
                    </w:rPr>
                    <w:t>, Mg.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2F4CF22D" w14:textId="77777777" w:rsidTr="005D135C">
              <w:trPr>
                <w:trHeight w:hRule="exact" w:val="305"/>
                <w:jc w:val="center"/>
              </w:trPr>
              <w:tc>
                <w:tcPr>
                  <w:tcW w:w="478" w:type="dxa"/>
                  <w:vAlign w:val="center"/>
                </w:tcPr>
                <w:p w14:paraId="648F3069" w14:textId="77777777"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64411198" w14:textId="71FAA63B"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Jānis</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Reiniks</w:t>
                  </w:r>
                  <w:proofErr w:type="spellEnd"/>
                  <w:r w:rsidRPr="00FF77F9">
                    <w:rPr>
                      <w:rFonts w:ascii="Times New Roman" w:hAnsi="Times New Roman" w:cs="Times New Roman"/>
                      <w:sz w:val="24"/>
                      <w:szCs w:val="24"/>
                    </w:rPr>
                    <w:t>, Mg.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03B4FBA1" w14:textId="77777777" w:rsidTr="005D135C">
              <w:trPr>
                <w:trHeight w:hRule="exact" w:val="305"/>
                <w:jc w:val="center"/>
              </w:trPr>
              <w:tc>
                <w:tcPr>
                  <w:tcW w:w="478" w:type="dxa"/>
                  <w:vAlign w:val="center"/>
                </w:tcPr>
                <w:p w14:paraId="35F368C9" w14:textId="77777777"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5607C8F3" w14:textId="37C807BE"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Jolanta</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Ļuta</w:t>
                  </w:r>
                  <w:proofErr w:type="spellEnd"/>
                  <w:r w:rsidRPr="00FF77F9">
                    <w:rPr>
                      <w:rFonts w:ascii="Times New Roman" w:hAnsi="Times New Roman" w:cs="Times New Roman"/>
                      <w:sz w:val="24"/>
                      <w:szCs w:val="24"/>
                    </w:rPr>
                    <w:t xml:space="preserve">, Mg.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21B996E4" w14:textId="77777777" w:rsidTr="005D135C">
              <w:trPr>
                <w:trHeight w:hRule="exact" w:val="305"/>
                <w:jc w:val="center"/>
              </w:trPr>
              <w:tc>
                <w:tcPr>
                  <w:tcW w:w="478" w:type="dxa"/>
                  <w:vAlign w:val="center"/>
                </w:tcPr>
                <w:p w14:paraId="30D74A93" w14:textId="77777777"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4E54AE90" w14:textId="0FDDC37E"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Lelde</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Lapiņa</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Mg.iur</w:t>
                  </w:r>
                  <w:proofErr w:type="spellEnd"/>
                  <w:r w:rsidRPr="00FF77F9">
                    <w:rPr>
                      <w:rFonts w:ascii="Times New Roman" w:hAnsi="Times New Roman" w:cs="Times New Roman"/>
                      <w:sz w:val="24"/>
                      <w:szCs w:val="24"/>
                    </w:rPr>
                    <w:t>.</w:t>
                  </w:r>
                </w:p>
              </w:tc>
            </w:tr>
            <w:tr w:rsidR="00712665" w:rsidRPr="00FF77F9" w14:paraId="5F6D7478" w14:textId="77777777" w:rsidTr="005D135C">
              <w:trPr>
                <w:trHeight w:hRule="exact" w:val="305"/>
                <w:jc w:val="center"/>
              </w:trPr>
              <w:tc>
                <w:tcPr>
                  <w:tcW w:w="478" w:type="dxa"/>
                  <w:vAlign w:val="center"/>
                </w:tcPr>
                <w:p w14:paraId="67DE74BA" w14:textId="77777777"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5C3103D9" w14:textId="49A1667B"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z w:val="24"/>
                      <w:szCs w:val="24"/>
                    </w:rPr>
                    <w:t xml:space="preserve">Juris </w:t>
                  </w:r>
                  <w:proofErr w:type="spellStart"/>
                  <w:r w:rsidRPr="00FF77F9">
                    <w:rPr>
                      <w:rFonts w:ascii="Times New Roman" w:hAnsi="Times New Roman" w:cs="Times New Roman"/>
                      <w:sz w:val="24"/>
                      <w:szCs w:val="24"/>
                    </w:rPr>
                    <w:t>Matisāns</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Mg.iur</w:t>
                  </w:r>
                  <w:proofErr w:type="spellEnd"/>
                  <w:r w:rsidRPr="00FF77F9">
                    <w:rPr>
                      <w:rFonts w:ascii="Times New Roman" w:hAnsi="Times New Roman" w:cs="Times New Roman"/>
                      <w:sz w:val="24"/>
                      <w:szCs w:val="24"/>
                    </w:rPr>
                    <w:t>.</w:t>
                  </w:r>
                </w:p>
              </w:tc>
            </w:tr>
            <w:tr w:rsidR="00712665" w:rsidRPr="00FF77F9" w14:paraId="65642E3F" w14:textId="77777777" w:rsidTr="005D135C">
              <w:trPr>
                <w:trHeight w:hRule="exact" w:val="305"/>
                <w:jc w:val="center"/>
              </w:trPr>
              <w:tc>
                <w:tcPr>
                  <w:tcW w:w="478" w:type="dxa"/>
                  <w:vAlign w:val="center"/>
                </w:tcPr>
                <w:p w14:paraId="17A04BA6" w14:textId="77777777"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7B82D64C" w14:textId="4FE54EE1"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gramStart"/>
                  <w:r w:rsidRPr="00FF77F9">
                    <w:rPr>
                      <w:rFonts w:ascii="Times New Roman" w:hAnsi="Times New Roman" w:cs="Times New Roman"/>
                      <w:sz w:val="24"/>
                      <w:szCs w:val="24"/>
                    </w:rPr>
                    <w:t>Edgars</w:t>
                  </w:r>
                  <w:proofErr w:type="gram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Šelegovičs</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Mg.iur</w:t>
                  </w:r>
                  <w:proofErr w:type="spellEnd"/>
                  <w:r w:rsidRPr="00FF77F9">
                    <w:rPr>
                      <w:rFonts w:ascii="Times New Roman" w:hAnsi="Times New Roman" w:cs="Times New Roman"/>
                      <w:sz w:val="24"/>
                      <w:szCs w:val="24"/>
                    </w:rPr>
                    <w:t>.</w:t>
                  </w:r>
                </w:p>
              </w:tc>
            </w:tr>
            <w:tr w:rsidR="00712665" w:rsidRPr="00FF77F9" w14:paraId="3BBED037" w14:textId="77777777" w:rsidTr="005D135C">
              <w:trPr>
                <w:trHeight w:hRule="exact" w:val="305"/>
                <w:jc w:val="center"/>
              </w:trPr>
              <w:tc>
                <w:tcPr>
                  <w:tcW w:w="478" w:type="dxa"/>
                  <w:vAlign w:val="center"/>
                </w:tcPr>
                <w:p w14:paraId="4F4F24D7" w14:textId="77777777"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2A4532E9" w14:textId="2B0FF18B"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z w:val="24"/>
                      <w:szCs w:val="24"/>
                    </w:rPr>
                    <w:t xml:space="preserve">Gita </w:t>
                  </w:r>
                  <w:proofErr w:type="spellStart"/>
                  <w:r w:rsidRPr="00FF77F9">
                    <w:rPr>
                      <w:rFonts w:ascii="Times New Roman" w:hAnsi="Times New Roman" w:cs="Times New Roman"/>
                      <w:sz w:val="24"/>
                      <w:szCs w:val="24"/>
                    </w:rPr>
                    <w:t>Plaude</w:t>
                  </w:r>
                  <w:proofErr w:type="spellEnd"/>
                  <w:r w:rsidRPr="00FF77F9">
                    <w:rPr>
                      <w:rFonts w:ascii="Times New Roman" w:hAnsi="Times New Roman" w:cs="Times New Roman"/>
                      <w:sz w:val="24"/>
                      <w:szCs w:val="24"/>
                    </w:rPr>
                    <w:t xml:space="preserve">, Mg. </w:t>
                  </w:r>
                  <w:proofErr w:type="spellStart"/>
                  <w:r w:rsidRPr="00FF77F9">
                    <w:rPr>
                      <w:rFonts w:ascii="Times New Roman" w:hAnsi="Times New Roman" w:cs="Times New Roman"/>
                      <w:sz w:val="24"/>
                      <w:szCs w:val="24"/>
                    </w:rPr>
                    <w:t>Sc.soc</w:t>
                  </w:r>
                  <w:proofErr w:type="spellEnd"/>
                  <w:r w:rsidRPr="00FF77F9">
                    <w:rPr>
                      <w:rFonts w:ascii="Times New Roman" w:hAnsi="Times New Roman" w:cs="Times New Roman"/>
                      <w:sz w:val="24"/>
                      <w:szCs w:val="24"/>
                    </w:rPr>
                    <w:t>.</w:t>
                  </w:r>
                </w:p>
              </w:tc>
            </w:tr>
            <w:tr w:rsidR="00712665" w:rsidRPr="00FF77F9" w14:paraId="56FE321A" w14:textId="77777777" w:rsidTr="005D135C">
              <w:trPr>
                <w:trHeight w:hRule="exact" w:val="305"/>
                <w:jc w:val="center"/>
              </w:trPr>
              <w:tc>
                <w:tcPr>
                  <w:tcW w:w="478" w:type="dxa"/>
                  <w:vAlign w:val="center"/>
                </w:tcPr>
                <w:p w14:paraId="224690F8" w14:textId="77777777"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08343C69" w14:textId="1DB2393D"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Aleksandrs</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Ambrosovs</w:t>
                  </w:r>
                  <w:proofErr w:type="spellEnd"/>
                  <w:r w:rsidRPr="00FF77F9">
                    <w:rPr>
                      <w:rFonts w:ascii="Times New Roman" w:hAnsi="Times New Roman" w:cs="Times New Roman"/>
                      <w:sz w:val="24"/>
                      <w:szCs w:val="24"/>
                    </w:rPr>
                    <w:t xml:space="preserve">, Mg.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1CE9D41B" w14:textId="77777777" w:rsidTr="005D135C">
              <w:trPr>
                <w:trHeight w:hRule="exact" w:val="305"/>
                <w:jc w:val="center"/>
              </w:trPr>
              <w:tc>
                <w:tcPr>
                  <w:tcW w:w="478" w:type="dxa"/>
                  <w:vAlign w:val="center"/>
                </w:tcPr>
                <w:p w14:paraId="70D504DB" w14:textId="77777777"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3728379A" w14:textId="594AA789"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Artis</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Velšs</w:t>
                  </w:r>
                  <w:proofErr w:type="spellEnd"/>
                  <w:r w:rsidRPr="00FF77F9">
                    <w:rPr>
                      <w:rFonts w:ascii="Times New Roman" w:hAnsi="Times New Roman" w:cs="Times New Roman"/>
                      <w:sz w:val="24"/>
                      <w:szCs w:val="24"/>
                    </w:rPr>
                    <w:t xml:space="preserve">, Mg.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60005790" w14:textId="77777777" w:rsidTr="005D135C">
              <w:trPr>
                <w:trHeight w:hRule="exact" w:val="305"/>
                <w:jc w:val="center"/>
              </w:trPr>
              <w:tc>
                <w:tcPr>
                  <w:tcW w:w="478" w:type="dxa"/>
                  <w:vAlign w:val="center"/>
                </w:tcPr>
                <w:p w14:paraId="517ADC62" w14:textId="77777777"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71658DDD" w14:textId="200A0C76"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Allars</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Apsītis</w:t>
                  </w:r>
                  <w:proofErr w:type="spellEnd"/>
                  <w:r w:rsidRPr="00FF77F9">
                    <w:rPr>
                      <w:rFonts w:ascii="Times New Roman" w:hAnsi="Times New Roman" w:cs="Times New Roman"/>
                      <w:sz w:val="24"/>
                      <w:szCs w:val="24"/>
                    </w:rPr>
                    <w:t xml:space="preserve">, Dr.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75DBE93E" w14:textId="77777777" w:rsidTr="005D135C">
              <w:trPr>
                <w:trHeight w:hRule="exact" w:val="305"/>
                <w:jc w:val="center"/>
              </w:trPr>
              <w:tc>
                <w:tcPr>
                  <w:tcW w:w="478" w:type="dxa"/>
                  <w:vAlign w:val="center"/>
                </w:tcPr>
                <w:p w14:paraId="082C07F5" w14:textId="77777777"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1C39F0E9" w14:textId="3C8CCE9A"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z w:val="24"/>
                      <w:szCs w:val="24"/>
                    </w:rPr>
                    <w:t xml:space="preserve">Olga </w:t>
                  </w:r>
                  <w:proofErr w:type="spellStart"/>
                  <w:r w:rsidRPr="00FF77F9">
                    <w:rPr>
                      <w:rFonts w:ascii="Times New Roman" w:hAnsi="Times New Roman" w:cs="Times New Roman"/>
                      <w:sz w:val="24"/>
                      <w:szCs w:val="24"/>
                    </w:rPr>
                    <w:t>Šeršņova</w:t>
                  </w:r>
                  <w:proofErr w:type="spellEnd"/>
                  <w:r w:rsidRPr="00FF77F9">
                    <w:rPr>
                      <w:rFonts w:ascii="Times New Roman" w:hAnsi="Times New Roman" w:cs="Times New Roman"/>
                      <w:sz w:val="24"/>
                      <w:szCs w:val="24"/>
                    </w:rPr>
                    <w:t xml:space="preserve">, Mg.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5DF6E39B" w14:textId="77777777" w:rsidTr="005D135C">
              <w:trPr>
                <w:trHeight w:hRule="exact" w:val="305"/>
                <w:jc w:val="center"/>
              </w:trPr>
              <w:tc>
                <w:tcPr>
                  <w:tcW w:w="478" w:type="dxa"/>
                  <w:vAlign w:val="center"/>
                </w:tcPr>
                <w:p w14:paraId="108FDE1F" w14:textId="77777777"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7A4902A1" w14:textId="00DECB95"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Ģirts</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Zalāns</w:t>
                  </w:r>
                  <w:proofErr w:type="spellEnd"/>
                  <w:r w:rsidRPr="00FF77F9">
                    <w:rPr>
                      <w:rFonts w:ascii="Times New Roman" w:hAnsi="Times New Roman" w:cs="Times New Roman"/>
                      <w:sz w:val="24"/>
                      <w:szCs w:val="24"/>
                    </w:rPr>
                    <w:t>, Mg.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26E69ADB" w14:textId="77777777" w:rsidTr="005D135C">
              <w:trPr>
                <w:trHeight w:hRule="exact" w:val="305"/>
                <w:jc w:val="center"/>
              </w:trPr>
              <w:tc>
                <w:tcPr>
                  <w:tcW w:w="478" w:type="dxa"/>
                  <w:vAlign w:val="center"/>
                </w:tcPr>
                <w:p w14:paraId="2ED8D0C1" w14:textId="2F229BA3"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4ECD4F82" w14:textId="3312BF58"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z w:val="24"/>
                      <w:szCs w:val="24"/>
                    </w:rPr>
                    <w:t xml:space="preserve">Lana </w:t>
                  </w:r>
                  <w:proofErr w:type="spellStart"/>
                  <w:r w:rsidRPr="00FF77F9">
                    <w:rPr>
                      <w:rFonts w:ascii="Times New Roman" w:hAnsi="Times New Roman" w:cs="Times New Roman"/>
                      <w:sz w:val="24"/>
                      <w:szCs w:val="24"/>
                    </w:rPr>
                    <w:t>Amosova</w:t>
                  </w:r>
                  <w:proofErr w:type="spellEnd"/>
                  <w:r w:rsidRPr="00FF77F9">
                    <w:rPr>
                      <w:rFonts w:ascii="Times New Roman" w:hAnsi="Times New Roman" w:cs="Times New Roman"/>
                      <w:sz w:val="24"/>
                      <w:szCs w:val="24"/>
                    </w:rPr>
                    <w:t>, Mg. sc. </w:t>
                  </w:r>
                  <w:proofErr w:type="spellStart"/>
                  <w:r w:rsidRPr="00FF77F9">
                    <w:rPr>
                      <w:rFonts w:ascii="Times New Roman" w:hAnsi="Times New Roman" w:cs="Times New Roman"/>
                      <w:sz w:val="24"/>
                      <w:szCs w:val="24"/>
                    </w:rPr>
                    <w:t>soc.</w:t>
                  </w:r>
                  <w:proofErr w:type="spellEnd"/>
                </w:p>
              </w:tc>
            </w:tr>
            <w:tr w:rsidR="00712665" w:rsidRPr="00FF77F9" w14:paraId="7284FFBC" w14:textId="77777777" w:rsidTr="005D135C">
              <w:trPr>
                <w:trHeight w:hRule="exact" w:val="487"/>
                <w:jc w:val="center"/>
              </w:trPr>
              <w:tc>
                <w:tcPr>
                  <w:tcW w:w="478" w:type="dxa"/>
                  <w:vAlign w:val="center"/>
                </w:tcPr>
                <w:p w14:paraId="77CF97ED" w14:textId="3300B14B"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72044D2A" w14:textId="71436C6E"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Aldona</w:t>
                  </w:r>
                  <w:proofErr w:type="spellEnd"/>
                  <w:r w:rsidRPr="00FF77F9">
                    <w:rPr>
                      <w:rFonts w:ascii="Times New Roman" w:hAnsi="Times New Roman" w:cs="Times New Roman"/>
                      <w:sz w:val="24"/>
                      <w:szCs w:val="24"/>
                    </w:rPr>
                    <w:t xml:space="preserve"> </w:t>
                  </w:r>
                  <w:proofErr w:type="spellStart"/>
                  <w:r w:rsidRPr="00FF77F9">
                    <w:rPr>
                      <w:rFonts w:ascii="Times New Roman" w:hAnsi="Times New Roman" w:cs="Times New Roman"/>
                      <w:sz w:val="24"/>
                      <w:szCs w:val="24"/>
                    </w:rPr>
                    <w:t>Kipāne</w:t>
                  </w:r>
                  <w:proofErr w:type="spellEnd"/>
                  <w:r w:rsidRPr="00FF77F9">
                    <w:rPr>
                      <w:rFonts w:ascii="Times New Roman" w:hAnsi="Times New Roman" w:cs="Times New Roman"/>
                      <w:sz w:val="24"/>
                      <w:szCs w:val="24"/>
                    </w:rPr>
                    <w:t>, Dr.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r w:rsidR="00712665" w:rsidRPr="00FF77F9" w14:paraId="301C3B9C" w14:textId="77777777" w:rsidTr="005D135C">
              <w:trPr>
                <w:trHeight w:hRule="exact" w:val="305"/>
                <w:jc w:val="center"/>
              </w:trPr>
              <w:tc>
                <w:tcPr>
                  <w:tcW w:w="478" w:type="dxa"/>
                  <w:vAlign w:val="center"/>
                </w:tcPr>
                <w:p w14:paraId="7353B8CB" w14:textId="23E56C7E"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vAlign w:val="center"/>
                </w:tcPr>
                <w:p w14:paraId="6DE53A5B" w14:textId="14B10DBF" w:rsidR="00712665" w:rsidRPr="00FF77F9" w:rsidRDefault="00712665" w:rsidP="00462006">
                  <w:pPr>
                    <w:pStyle w:val="TableParagraph"/>
                    <w:ind w:left="-1"/>
                    <w:jc w:val="both"/>
                    <w:rPr>
                      <w:rFonts w:ascii="Times New Roman" w:hAnsi="Times New Roman" w:cs="Times New Roman"/>
                      <w:spacing w:val="-1"/>
                      <w:sz w:val="24"/>
                      <w:szCs w:val="24"/>
                      <w:lang w:val="lv-LV"/>
                    </w:rPr>
                  </w:pPr>
                  <w:r w:rsidRPr="00FF77F9">
                    <w:rPr>
                      <w:rFonts w:ascii="Times New Roman" w:hAnsi="Times New Roman" w:cs="Times New Roman"/>
                      <w:spacing w:val="-1"/>
                      <w:sz w:val="24"/>
                      <w:szCs w:val="24"/>
                      <w:lang w:val="lv-LV"/>
                    </w:rPr>
                    <w:t>Ojārs Teteris, Dr. med.</w:t>
                  </w:r>
                </w:p>
              </w:tc>
            </w:tr>
            <w:tr w:rsidR="00712665" w:rsidRPr="00FF77F9" w14:paraId="6DEED8D3" w14:textId="77777777" w:rsidTr="005D135C">
              <w:trPr>
                <w:trHeight w:hRule="exact" w:val="511"/>
                <w:jc w:val="center"/>
              </w:trPr>
              <w:tc>
                <w:tcPr>
                  <w:tcW w:w="478" w:type="dxa"/>
                  <w:vAlign w:val="center"/>
                </w:tcPr>
                <w:p w14:paraId="04677980" w14:textId="4D84E824" w:rsidR="00712665" w:rsidRPr="00FF77F9" w:rsidRDefault="00712665" w:rsidP="00462006">
                  <w:pPr>
                    <w:pStyle w:val="TableParagraph"/>
                    <w:numPr>
                      <w:ilvl w:val="0"/>
                      <w:numId w:val="17"/>
                    </w:numPr>
                    <w:jc w:val="both"/>
                    <w:rPr>
                      <w:rFonts w:ascii="Times New Roman" w:hAnsi="Times New Roman" w:cs="Times New Roman"/>
                      <w:spacing w:val="-1"/>
                      <w:sz w:val="24"/>
                      <w:szCs w:val="24"/>
                      <w:lang w:val="lv-LV"/>
                    </w:rPr>
                  </w:pPr>
                </w:p>
              </w:tc>
              <w:tc>
                <w:tcPr>
                  <w:tcW w:w="3063" w:type="dxa"/>
                  <w:shd w:val="clear" w:color="000000" w:fill="FFFFFF"/>
                  <w:vAlign w:val="center"/>
                </w:tcPr>
                <w:p w14:paraId="10ACE4EA" w14:textId="42A3B385" w:rsidR="00712665" w:rsidRPr="00FF77F9" w:rsidRDefault="00712665" w:rsidP="00462006">
                  <w:pPr>
                    <w:pStyle w:val="TableParagraph"/>
                    <w:ind w:left="-1"/>
                    <w:jc w:val="both"/>
                    <w:rPr>
                      <w:rFonts w:ascii="Times New Roman" w:hAnsi="Times New Roman" w:cs="Times New Roman"/>
                      <w:spacing w:val="-1"/>
                      <w:sz w:val="24"/>
                      <w:szCs w:val="24"/>
                      <w:lang w:val="lv-LV"/>
                    </w:rPr>
                  </w:pPr>
                  <w:proofErr w:type="spellStart"/>
                  <w:r w:rsidRPr="00FF77F9">
                    <w:rPr>
                      <w:rFonts w:ascii="Times New Roman" w:hAnsi="Times New Roman" w:cs="Times New Roman"/>
                      <w:sz w:val="24"/>
                      <w:szCs w:val="24"/>
                    </w:rPr>
                    <w:t>Mindaugas</w:t>
                  </w:r>
                  <w:proofErr w:type="spellEnd"/>
                  <w:r w:rsidRPr="00FF77F9">
                    <w:rPr>
                      <w:rFonts w:ascii="Times New Roman" w:hAnsi="Times New Roman" w:cs="Times New Roman"/>
                      <w:sz w:val="24"/>
                      <w:szCs w:val="24"/>
                    </w:rPr>
                    <w:t xml:space="preserve"> Petrauskas, Mg. </w:t>
                  </w:r>
                  <w:proofErr w:type="spellStart"/>
                  <w:r w:rsidRPr="00FF77F9">
                    <w:rPr>
                      <w:rFonts w:ascii="Times New Roman" w:hAnsi="Times New Roman" w:cs="Times New Roman"/>
                      <w:sz w:val="24"/>
                      <w:szCs w:val="24"/>
                    </w:rPr>
                    <w:t>iur</w:t>
                  </w:r>
                  <w:proofErr w:type="spellEnd"/>
                  <w:r w:rsidRPr="00FF77F9">
                    <w:rPr>
                      <w:rFonts w:ascii="Times New Roman" w:hAnsi="Times New Roman" w:cs="Times New Roman"/>
                      <w:sz w:val="24"/>
                      <w:szCs w:val="24"/>
                    </w:rPr>
                    <w:t>.</w:t>
                  </w:r>
                </w:p>
              </w:tc>
            </w:tr>
          </w:tbl>
          <w:p w14:paraId="3CB6BC4E" w14:textId="0C2376E7" w:rsidR="00712665" w:rsidRPr="00FF77F9" w:rsidRDefault="00712665" w:rsidP="00F47652">
            <w:pPr>
              <w:ind w:left="-108"/>
              <w:jc w:val="both"/>
              <w:cnfStyle w:val="000000000000" w:firstRow="0" w:lastRow="0" w:firstColumn="0" w:lastColumn="0" w:oddVBand="0" w:evenVBand="0" w:oddHBand="0" w:evenHBand="0" w:firstRowFirstColumn="0" w:firstRowLastColumn="0" w:lastRowFirstColumn="0" w:lastRowLastColumn="0"/>
            </w:pPr>
          </w:p>
        </w:tc>
        <w:tc>
          <w:tcPr>
            <w:tcW w:w="271" w:type="dxa"/>
            <w:tcBorders>
              <w:left w:val="single" w:sz="4" w:space="0" w:color="auto"/>
            </w:tcBorders>
          </w:tcPr>
          <w:p w14:paraId="4A8095B2" w14:textId="77777777" w:rsidR="00712665" w:rsidRPr="00FF77F9" w:rsidRDefault="00712665" w:rsidP="00BE4113">
            <w:pPr>
              <w:ind w:left="-109"/>
              <w:jc w:val="both"/>
              <w:cnfStyle w:val="000000000000" w:firstRow="0" w:lastRow="0" w:firstColumn="0" w:lastColumn="0" w:oddVBand="0" w:evenVBand="0" w:oddHBand="0" w:evenHBand="0" w:firstRowFirstColumn="0" w:firstRowLastColumn="0" w:lastRowFirstColumn="0" w:lastRowLastColumn="0"/>
            </w:pPr>
          </w:p>
        </w:tc>
      </w:tr>
      <w:tr w:rsidR="000E54C7" w:rsidRPr="00FF77F9" w14:paraId="7B3D3370" w14:textId="77777777" w:rsidTr="00F47652">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9346" w:type="dxa"/>
            <w:gridSpan w:val="4"/>
          </w:tcPr>
          <w:p w14:paraId="5402672E" w14:textId="1EA23E7C" w:rsidR="000E54C7" w:rsidRPr="00393A13" w:rsidRDefault="000E54C7" w:rsidP="00F47652">
            <w:pPr>
              <w:ind w:left="360"/>
              <w:jc w:val="both"/>
            </w:pPr>
            <w:r w:rsidRPr="00FF77F9">
              <w:lastRenderedPageBreak/>
              <w:t>5.</w:t>
            </w:r>
            <w:r w:rsidRPr="00FF77F9">
              <w:rPr>
                <w:b w:val="0"/>
              </w:rPr>
              <w:t xml:space="preserve"> </w:t>
            </w:r>
            <w:r w:rsidRPr="00FF77F9">
              <w:t>studējošo un darba devēju apmierinātības izpētes rezultāti</w:t>
            </w:r>
          </w:p>
        </w:tc>
      </w:tr>
      <w:tr w:rsidR="000E54C7" w:rsidRPr="00FF77F9" w14:paraId="3709C63B" w14:textId="77777777" w:rsidTr="00F47652">
        <w:trPr>
          <w:trHeight w:val="301"/>
        </w:trPr>
        <w:tc>
          <w:tcPr>
            <w:cnfStyle w:val="001000000000" w:firstRow="0" w:lastRow="0" w:firstColumn="1" w:lastColumn="0" w:oddVBand="0" w:evenVBand="0" w:oddHBand="0" w:evenHBand="0" w:firstRowFirstColumn="0" w:firstRowLastColumn="0" w:lastRowFirstColumn="0" w:lastRowLastColumn="0"/>
            <w:tcW w:w="4955" w:type="dxa"/>
            <w:gridSpan w:val="2"/>
          </w:tcPr>
          <w:p w14:paraId="3FFE1EA2" w14:textId="1AF5FF4A" w:rsidR="000E54C7" w:rsidRPr="00FF77F9" w:rsidRDefault="000E54C7" w:rsidP="00C7676B">
            <w:pPr>
              <w:tabs>
                <w:tab w:val="left" w:pos="567"/>
              </w:tabs>
              <w:jc w:val="both"/>
              <w:rPr>
                <w:b w:val="0"/>
              </w:rPr>
            </w:pPr>
            <w:r w:rsidRPr="00FF77F9">
              <w:rPr>
                <w:b w:val="0"/>
              </w:rPr>
              <w:t>Studiju virziens “Tiesību zinātne” no studentu un darba devēju puses (ministrijas, Tiesu administrācija, Latvijas Zvērinātu advokātu padome un Latvijas Zvērinātu tiesu izpildītāju padome u.c.) tiek pozitīvi vērtēts.</w:t>
            </w:r>
          </w:p>
        </w:tc>
        <w:tc>
          <w:tcPr>
            <w:tcW w:w="4391" w:type="dxa"/>
            <w:gridSpan w:val="2"/>
          </w:tcPr>
          <w:p w14:paraId="2C55AD05" w14:textId="0ED7330D" w:rsidR="000E54C7" w:rsidRPr="00393A13" w:rsidRDefault="000E54C7" w:rsidP="00EC0399">
            <w:pPr>
              <w:ind w:firstLine="460"/>
              <w:jc w:val="both"/>
              <w:cnfStyle w:val="000000000000" w:firstRow="0" w:lastRow="0" w:firstColumn="0" w:lastColumn="0" w:oddVBand="0" w:evenVBand="0" w:oddHBand="0" w:evenHBand="0" w:firstRowFirstColumn="0" w:firstRowLastColumn="0" w:lastRowFirstColumn="0" w:lastRowLastColumn="0"/>
            </w:pPr>
            <w:r w:rsidRPr="00FF77F9">
              <w:t>Studiju virziena “Policijas darbs” aptaujātie apliecina, ka RSU ir laba sadarbība starp mācībspēkiem, darbiniekiem un studējošajiem, izstrādājot studiju kursus un mācību programmas, un ka studējošie patiešām tiek iesaistīti visos procesa posmos. Regulāri notiek konsultācijas un diskusijas par studiju programmu saturu, dekāni un studiju programmu vadītāji cenšas panākt vienprātību par kursu un mācību programmu saturu pirms to apstiprināšanas universitātes lēmējinstitūcijās.</w:t>
            </w:r>
            <w:r w:rsidRPr="00FF77F9">
              <w:rPr>
                <w:rStyle w:val="FootnoteReference"/>
              </w:rPr>
              <w:footnoteReference w:id="12"/>
            </w:r>
          </w:p>
          <w:p w14:paraId="6DDB5C40" w14:textId="77777777" w:rsidR="000E54C7" w:rsidRPr="00393A13" w:rsidRDefault="000E54C7" w:rsidP="00EC0399">
            <w:pPr>
              <w:ind w:firstLine="460"/>
              <w:jc w:val="both"/>
              <w:cnfStyle w:val="000000000000" w:firstRow="0" w:lastRow="0" w:firstColumn="0" w:lastColumn="0" w:oddVBand="0" w:evenVBand="0" w:oddHBand="0" w:evenHBand="0" w:firstRowFirstColumn="0" w:firstRowLastColumn="0" w:lastRowFirstColumn="0" w:lastRowLastColumn="0"/>
            </w:pPr>
            <w:r w:rsidRPr="00001706">
              <w:t xml:space="preserve">Studiju programmas kvalitātes novērtējums studentu skatījumā 4,21 līdz 4,72 (no 5 ballēm). </w:t>
            </w:r>
            <w:r w:rsidRPr="00FF77F9">
              <w:rPr>
                <w:rStyle w:val="FootnoteReference"/>
              </w:rPr>
              <w:footnoteReference w:id="13"/>
            </w:r>
          </w:p>
          <w:p w14:paraId="12EA068B" w14:textId="6D3ACC5D" w:rsidR="000E54C7" w:rsidRPr="00001706" w:rsidRDefault="000E54C7" w:rsidP="00E67D1C">
            <w:pPr>
              <w:ind w:firstLine="460"/>
              <w:jc w:val="both"/>
              <w:cnfStyle w:val="000000000000" w:firstRow="0" w:lastRow="0" w:firstColumn="0" w:lastColumn="0" w:oddVBand="0" w:evenVBand="0" w:oddHBand="0" w:evenHBand="0" w:firstRowFirstColumn="0" w:firstRowLastColumn="0" w:lastRowFirstColumn="0" w:lastRowLastColumn="0"/>
            </w:pPr>
            <w:r w:rsidRPr="00001706">
              <w:t>Studiju virziena “Tiesību zinātne” respondenti norāda uz daļēji nepietiekamu bibliotēkas resursu nodrošinājumu. Minētais saistāms ar to, ka tiesību zinātnes joma nemitīgi mainās un pilnveidojas, jo mainās normatīvie akti. Juridiskā fakultāte, katru gadu aptaujājot studiju kursu docētājus, veido aktuālo literatūras sarakstu par attiecīgo jomu un papildina juridiskās literatūras klāstu. Respondenti pozitīvi vērtē piedāvātās vieslekcijas, materiālu pieejamību e-vidē, kā arī atzinīgi novērtē iespēju izmantot zinātniskās datubāzes.</w:t>
            </w:r>
          </w:p>
        </w:tc>
      </w:tr>
      <w:tr w:rsidR="000E54C7" w:rsidRPr="00FF77F9" w14:paraId="2E73A117" w14:textId="77777777" w:rsidTr="00F4765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346" w:type="dxa"/>
            <w:gridSpan w:val="4"/>
          </w:tcPr>
          <w:p w14:paraId="568E5C31" w14:textId="3F9134B7" w:rsidR="000E54C7" w:rsidRPr="00393A13" w:rsidRDefault="000E54C7" w:rsidP="00F47652">
            <w:pPr>
              <w:ind w:left="142"/>
              <w:jc w:val="both"/>
            </w:pPr>
            <w:r w:rsidRPr="00FF77F9">
              <w:t>6.</w:t>
            </w:r>
            <w:r w:rsidRPr="00FF77F9">
              <w:rPr>
                <w:b w:val="0"/>
              </w:rPr>
              <w:t xml:space="preserve"> </w:t>
            </w:r>
            <w:r w:rsidRPr="00FF77F9">
              <w:t>studiju vide, infrastruktūras resursi un materiāltehniskais nodrošinājums</w:t>
            </w:r>
          </w:p>
        </w:tc>
      </w:tr>
      <w:tr w:rsidR="000E54C7" w:rsidRPr="00FF77F9" w14:paraId="46BE6E15" w14:textId="77777777" w:rsidTr="00F47652">
        <w:tc>
          <w:tcPr>
            <w:cnfStyle w:val="001000000000" w:firstRow="0" w:lastRow="0" w:firstColumn="1" w:lastColumn="0" w:oddVBand="0" w:evenVBand="0" w:oddHBand="0" w:evenHBand="0" w:firstRowFirstColumn="0" w:firstRowLastColumn="0" w:lastRowFirstColumn="0" w:lastRowLastColumn="0"/>
            <w:tcW w:w="4955" w:type="dxa"/>
            <w:gridSpan w:val="2"/>
          </w:tcPr>
          <w:p w14:paraId="7362EC1F" w14:textId="32C25704" w:rsidR="000E54C7" w:rsidRPr="00FF77F9" w:rsidRDefault="000E54C7" w:rsidP="00CC3263">
            <w:pPr>
              <w:tabs>
                <w:tab w:val="left" w:pos="567"/>
              </w:tabs>
              <w:jc w:val="both"/>
              <w:rPr>
                <w:b w:val="0"/>
              </w:rPr>
            </w:pPr>
            <w:r w:rsidRPr="00FF77F9">
              <w:rPr>
                <w:b w:val="0"/>
              </w:rPr>
              <w:t>LU studiju virzienu īstenošanai ir pieejami nepieciešamie resursi un ir nepieciešamais materiāltehniskais nodrošinājums. Mācību un zinātniskā literatūra ir brīvi pieejama vajadzīgā daudzumā LU bibliotēkā, kura atrodas vienā ēkā ar LU Juridisko fakultāti. Bibliotēkas resursi regulāri tiek papildināti ar jauniem izdevumiem, turklāt ikvienam studējošajam tiek nodrošināta pieeja tiešsaistes zinātniskajām datubāzēm.</w:t>
            </w:r>
          </w:p>
          <w:p w14:paraId="3509606B" w14:textId="1051D6CC" w:rsidR="000E54C7" w:rsidRPr="00FF77F9" w:rsidRDefault="000E54C7" w:rsidP="00F47652">
            <w:pPr>
              <w:pStyle w:val="BodyText"/>
              <w:jc w:val="both"/>
              <w:rPr>
                <w:b w:val="0"/>
              </w:rPr>
            </w:pPr>
            <w:r w:rsidRPr="00FF77F9">
              <w:rPr>
                <w:b w:val="0"/>
              </w:rPr>
              <w:t xml:space="preserve">Informācija par studiju materiāliem tiek ievietota arī e-studijās – gan katra studiju kursa aprakstā, </w:t>
            </w:r>
            <w:r w:rsidRPr="00FF77F9">
              <w:rPr>
                <w:b w:val="0"/>
              </w:rPr>
              <w:lastRenderedPageBreak/>
              <w:t>gan citos plašāk izvērstos e-studijās ievietotajos materiālos.</w:t>
            </w:r>
            <w:r w:rsidR="00E21EB5" w:rsidRPr="00FF77F9">
              <w:rPr>
                <w:b w:val="0"/>
              </w:rPr>
              <w:t xml:space="preserve"> </w:t>
            </w:r>
            <w:r w:rsidRPr="00FF77F9">
              <w:rPr>
                <w:b w:val="0"/>
              </w:rPr>
              <w:t>Juridiskās fakultātes auditorijas un konferenču zāle ir aprīkota ar mūsdienīgu IKT aparatūru, t.sk. videokonferenču demonstrēšanai un bezvadu komunikācijas aparatūru sinhronās tulkošanas nodrošināšanai divās valodās.</w:t>
            </w:r>
          </w:p>
          <w:p w14:paraId="5EC213B5" w14:textId="43C4A5CA" w:rsidR="000E54C7" w:rsidRPr="00FF77F9" w:rsidRDefault="000E54C7" w:rsidP="00CC3263">
            <w:pPr>
              <w:tabs>
                <w:tab w:val="left" w:pos="567"/>
              </w:tabs>
              <w:jc w:val="both"/>
              <w:rPr>
                <w:b w:val="0"/>
              </w:rPr>
            </w:pPr>
            <w:r w:rsidRPr="00FF77F9">
              <w:rPr>
                <w:b w:val="0"/>
              </w:rPr>
              <w:t>Studiju laikā tiek piedāvātas visas iespējas, ko piedāvā ERASMUS+ apmaiņas programma. Studējošiem ir iespējams doties apmaiņas programmas ietvarā studēt gandrīz 50 visdažādākās</w:t>
            </w:r>
            <w:proofErr w:type="gramStart"/>
            <w:r w:rsidRPr="00FF77F9">
              <w:rPr>
                <w:b w:val="0"/>
              </w:rPr>
              <w:t xml:space="preserve">  </w:t>
            </w:r>
            <w:proofErr w:type="gramEnd"/>
            <w:r w:rsidRPr="00FF77F9">
              <w:rPr>
                <w:b w:val="0"/>
              </w:rPr>
              <w:t>augstākās izglītības iestādēs.</w:t>
            </w:r>
          </w:p>
        </w:tc>
        <w:tc>
          <w:tcPr>
            <w:tcW w:w="4391" w:type="dxa"/>
            <w:gridSpan w:val="2"/>
          </w:tcPr>
          <w:p w14:paraId="403A9A64" w14:textId="77777777" w:rsidR="000E54C7" w:rsidRPr="00FF77F9" w:rsidRDefault="000E54C7" w:rsidP="00973704">
            <w:p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lastRenderedPageBreak/>
              <w:t xml:space="preserve">RSU studentiem tiek nodrošināta </w:t>
            </w:r>
            <w:proofErr w:type="spellStart"/>
            <w:r w:rsidRPr="00FF77F9">
              <w:t>simulācijās</w:t>
            </w:r>
            <w:proofErr w:type="spellEnd"/>
            <w:r w:rsidRPr="00FF77F9">
              <w:t xml:space="preserve"> balstīta studiju infrastruktūra un</w:t>
            </w:r>
            <w:proofErr w:type="gramStart"/>
            <w:r w:rsidRPr="00FF77F9">
              <w:t xml:space="preserve">  </w:t>
            </w:r>
            <w:proofErr w:type="gramEnd"/>
            <w:r w:rsidRPr="00FF77F9">
              <w:t>esošajam tehnikas attīstības līmenim atbilstoša vide, telpas un aprīkojums.</w:t>
            </w:r>
          </w:p>
          <w:p w14:paraId="699B3BD2" w14:textId="77777777" w:rsidR="000E54C7" w:rsidRPr="00FF77F9" w:rsidRDefault="000E54C7" w:rsidP="00FD0589">
            <w:p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t>RSU bibliotēkas informācijas centra resursi ir brīvi pieejami jebkuram RSU studējošajam un docētājam. Brīvpieejas abonements RSU studējošajiem un darbiniekiem pieejams 24/7 režīmā, pārējiem lietotājiem darbalaiks: no pirmdienas līdz piektdienai plkst. 8.30–</w:t>
            </w:r>
            <w:r w:rsidRPr="00FF77F9">
              <w:lastRenderedPageBreak/>
              <w:t xml:space="preserve">19.00, sestdien plkst. 10.00–17.00. Bibliotēkas telpu kopplatība – 2282 m2, tai skaitā lasītāju apkalpošanas telpas – 1498 m2. Bibliotēkas lietotājiem ir pieejamas 308 lasītāju vietas, 89 datoru darbavietas, bezvadu internets, krājumā kopumā ir aptuveni 583 000 fizisko vienību, tai skaitā apmēram 269 000 grāmatu. Visās RSU ēkās pieejams drošs bezvadu tīkls </w:t>
            </w:r>
            <w:proofErr w:type="spellStart"/>
            <w:r w:rsidRPr="00FF77F9">
              <w:t>Eduroam</w:t>
            </w:r>
            <w:proofErr w:type="spellEnd"/>
            <w:r w:rsidRPr="00FF77F9">
              <w:t xml:space="preserve"> </w:t>
            </w:r>
            <w:proofErr w:type="spellStart"/>
            <w:r w:rsidRPr="00FF77F9">
              <w:t>WiFi</w:t>
            </w:r>
            <w:proofErr w:type="spellEnd"/>
            <w:r w:rsidRPr="00FF77F9">
              <w:t>.</w:t>
            </w:r>
          </w:p>
          <w:p w14:paraId="5B9FA42C" w14:textId="77777777" w:rsidR="000E54C7" w:rsidRPr="00FF77F9" w:rsidRDefault="000E54C7" w:rsidP="00FD0589">
            <w:p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t xml:space="preserve">Audiovizuālo mācību materiālu sagatavošanai tiek izmantota </w:t>
            </w:r>
            <w:proofErr w:type="spellStart"/>
            <w:r w:rsidRPr="00FF77F9">
              <w:t>Panopto</w:t>
            </w:r>
            <w:proofErr w:type="spellEnd"/>
            <w:r w:rsidRPr="00FF77F9">
              <w:t xml:space="preserve"> </w:t>
            </w:r>
            <w:proofErr w:type="gramStart"/>
            <w:r w:rsidRPr="00FF77F9">
              <w:t>video ierakstu</w:t>
            </w:r>
            <w:proofErr w:type="gramEnd"/>
            <w:r w:rsidRPr="00FF77F9">
              <w:t xml:space="preserve"> sistēma, savukārt tiešsaistes lekciju nodrošināšanai videokonferences sistēma. </w:t>
            </w:r>
            <w:proofErr w:type="gramStart"/>
            <w:r w:rsidRPr="00FF77F9">
              <w:t>Kā arī izveidota</w:t>
            </w:r>
            <w:proofErr w:type="gramEnd"/>
            <w:r w:rsidRPr="00FF77F9">
              <w:t xml:space="preserve"> centralizēta auditoriju multimediju aprīkojuma pārvaldības sistēma. Studiju procesa vajadzībām ir pieejamas arī 10 datorklases kopā ar vairāk nekā 200 darba vietām, kas tiek izmantotas gan noteiktu studiju kursu īstenošanai, gan elektronisku eksāmenu un citu veidu zināšanu pārbaudījumu nodrošināšanai.</w:t>
            </w:r>
          </w:p>
          <w:p w14:paraId="567AF965" w14:textId="3ECD365A" w:rsidR="000E54C7" w:rsidRPr="00393A13" w:rsidRDefault="000E54C7" w:rsidP="00FD0589">
            <w:p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t>Ir noslēgti sadarbības līgumi ar citām Eiropas Savienības augstskolām, kurās tiek īstenotas studiju saturam līdzvērtīgas studiju programmas, lai nodrošinātu pilnvērtīgu Erasmus+ mobilitāti.</w:t>
            </w:r>
            <w:r w:rsidRPr="00393A13">
              <w:rPr>
                <w:rStyle w:val="FootnoteReference"/>
              </w:rPr>
              <w:footnoteReference w:id="14"/>
            </w:r>
          </w:p>
        </w:tc>
      </w:tr>
      <w:tr w:rsidR="000E54C7" w:rsidRPr="00FF77F9" w14:paraId="4DD0723F" w14:textId="77777777" w:rsidTr="00F47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4"/>
          </w:tcPr>
          <w:p w14:paraId="4F0D5706" w14:textId="43F2447D" w:rsidR="000E54C7" w:rsidRPr="00393A13" w:rsidRDefault="000E54C7" w:rsidP="00973704">
            <w:pPr>
              <w:tabs>
                <w:tab w:val="left" w:pos="567"/>
              </w:tabs>
              <w:jc w:val="both"/>
            </w:pPr>
            <w:r w:rsidRPr="00FF77F9">
              <w:lastRenderedPageBreak/>
              <w:t>7.</w:t>
            </w:r>
            <w:r w:rsidRPr="00FF77F9">
              <w:rPr>
                <w:b w:val="0"/>
              </w:rPr>
              <w:t xml:space="preserve"> </w:t>
            </w:r>
            <w:r w:rsidRPr="00FF77F9">
              <w:t>pakalpojuma izmaksas uz vienu izglītojamo</w:t>
            </w:r>
          </w:p>
        </w:tc>
      </w:tr>
      <w:tr w:rsidR="000E54C7" w:rsidRPr="00FF77F9" w14:paraId="059603C2" w14:textId="77777777" w:rsidTr="00F47652">
        <w:tc>
          <w:tcPr>
            <w:cnfStyle w:val="001000000000" w:firstRow="0" w:lastRow="0" w:firstColumn="1" w:lastColumn="0" w:oddVBand="0" w:evenVBand="0" w:oddHBand="0" w:evenHBand="0" w:firstRowFirstColumn="0" w:firstRowLastColumn="0" w:lastRowFirstColumn="0" w:lastRowLastColumn="0"/>
            <w:tcW w:w="4955" w:type="dxa"/>
            <w:gridSpan w:val="2"/>
          </w:tcPr>
          <w:p w14:paraId="06FE11B0" w14:textId="4D67E014" w:rsidR="000E54C7" w:rsidRPr="00393A13" w:rsidRDefault="000E54C7" w:rsidP="00FE0722">
            <w:pPr>
              <w:tabs>
                <w:tab w:val="left" w:pos="567"/>
              </w:tabs>
              <w:jc w:val="both"/>
              <w:rPr>
                <w:b w:val="0"/>
              </w:rPr>
            </w:pPr>
            <w:r w:rsidRPr="00FF77F9">
              <w:rPr>
                <w:b w:val="0"/>
              </w:rPr>
              <w:t>Pakalpojuma izmaksas uz vienu izglītojamo – atbilstoši Ministru kabineta noteiktajām vienas studiju bāzes izmaksām un attiecīgās izglītības tematiskās jomas koeficientam.</w:t>
            </w:r>
            <w:r w:rsidRPr="00393A13">
              <w:rPr>
                <w:rStyle w:val="FootnoteReference"/>
                <w:b w:val="0"/>
              </w:rPr>
              <w:footnoteReference w:id="15"/>
            </w:r>
          </w:p>
        </w:tc>
        <w:tc>
          <w:tcPr>
            <w:tcW w:w="4391" w:type="dxa"/>
            <w:gridSpan w:val="2"/>
          </w:tcPr>
          <w:p w14:paraId="5BF949EE" w14:textId="745B9830" w:rsidR="000E54C7" w:rsidRPr="00393A13" w:rsidRDefault="000E54C7" w:rsidP="00276CF3">
            <w:pPr>
              <w:tabs>
                <w:tab w:val="left" w:pos="567"/>
              </w:tabs>
              <w:jc w:val="both"/>
              <w:cnfStyle w:val="000000000000" w:firstRow="0" w:lastRow="0" w:firstColumn="0" w:lastColumn="0" w:oddVBand="0" w:evenVBand="0" w:oddHBand="0" w:evenHBand="0" w:firstRowFirstColumn="0" w:firstRowLastColumn="0" w:lastRowFirstColumn="0" w:lastRowLastColumn="0"/>
            </w:pPr>
            <w:r w:rsidRPr="00001706">
              <w:t>Pakalpojuma izmaksas uz vienu izglītojamo – atbilstoši Ministru kabineta noteiktajām vienas studiju bāzes izmaksām un attiecīgās izglītības tematiskās jomas koeficientam</w:t>
            </w:r>
            <w:r w:rsidR="00F83023" w:rsidRPr="00393A13">
              <w:rPr>
                <w:rStyle w:val="FootnoteReference"/>
              </w:rPr>
              <w:footnoteReference w:id="16"/>
            </w:r>
            <w:r w:rsidRPr="00393A13">
              <w:t>.</w:t>
            </w:r>
          </w:p>
        </w:tc>
      </w:tr>
      <w:tr w:rsidR="00494DB8" w:rsidRPr="00FF77F9" w14:paraId="610AECBC" w14:textId="77777777" w:rsidTr="00F47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4"/>
          </w:tcPr>
          <w:p w14:paraId="487C3BB2" w14:textId="30AA9D81" w:rsidR="00494DB8" w:rsidRPr="00393A13" w:rsidRDefault="00494DB8" w:rsidP="00276CF3">
            <w:pPr>
              <w:tabs>
                <w:tab w:val="left" w:pos="567"/>
              </w:tabs>
              <w:jc w:val="both"/>
            </w:pPr>
            <w:r w:rsidRPr="00FF77F9">
              <w:t>8.</w:t>
            </w:r>
            <w:r w:rsidRPr="00FF77F9">
              <w:rPr>
                <w:b w:val="0"/>
              </w:rPr>
              <w:t xml:space="preserve"> </w:t>
            </w:r>
            <w:r w:rsidRPr="00FF77F9">
              <w:t>universitātes pieredzes izvērtējums policijas vecāko speciālistu sagatavošanā</w:t>
            </w:r>
          </w:p>
        </w:tc>
      </w:tr>
      <w:tr w:rsidR="00494DB8" w:rsidRPr="00FF77F9" w14:paraId="2B31A042" w14:textId="77777777" w:rsidTr="00F47652">
        <w:tc>
          <w:tcPr>
            <w:cnfStyle w:val="001000000000" w:firstRow="0" w:lastRow="0" w:firstColumn="1" w:lastColumn="0" w:oddVBand="0" w:evenVBand="0" w:oddHBand="0" w:evenHBand="0" w:firstRowFirstColumn="0" w:firstRowLastColumn="0" w:lastRowFirstColumn="0" w:lastRowLastColumn="0"/>
            <w:tcW w:w="4955" w:type="dxa"/>
            <w:gridSpan w:val="2"/>
          </w:tcPr>
          <w:p w14:paraId="0D17C702" w14:textId="77777777" w:rsidR="00494DB8" w:rsidRPr="00FF77F9" w:rsidRDefault="00494DB8" w:rsidP="005C64EF">
            <w:pPr>
              <w:tabs>
                <w:tab w:val="left" w:pos="567"/>
              </w:tabs>
              <w:jc w:val="both"/>
              <w:rPr>
                <w:b w:val="0"/>
              </w:rPr>
            </w:pPr>
            <w:r w:rsidRPr="00FF77F9">
              <w:rPr>
                <w:b w:val="0"/>
              </w:rPr>
              <w:t xml:space="preserve">No </w:t>
            </w:r>
            <w:proofErr w:type="gramStart"/>
            <w:r w:rsidRPr="00FF77F9">
              <w:rPr>
                <w:b w:val="0"/>
              </w:rPr>
              <w:t>2010.gada</w:t>
            </w:r>
            <w:proofErr w:type="gramEnd"/>
            <w:r w:rsidRPr="00FF77F9">
              <w:rPr>
                <w:b w:val="0"/>
              </w:rPr>
              <w:t xml:space="preserve"> līdz 2013.gadam LU īstenoja no LPA pārņemtās studiju programmas:  profesionālā augstākās izglītības studiju programmu „Tiesību zinātne”, profesionālā bakalaura studiju programmu „Publiskās tiesības”, akadēmiskā bakalaura studiju programmu „Tiesību zinātne” un maģistra akadēmiskā studiju programmu „Tiesību zinātne”.</w:t>
            </w:r>
          </w:p>
          <w:p w14:paraId="0E98176D" w14:textId="5DDC7594" w:rsidR="00494DB8" w:rsidRPr="00393A13" w:rsidRDefault="00494DB8" w:rsidP="00FE0722">
            <w:pPr>
              <w:tabs>
                <w:tab w:val="left" w:pos="567"/>
              </w:tabs>
              <w:jc w:val="both"/>
              <w:rPr>
                <w:b w:val="0"/>
              </w:rPr>
            </w:pPr>
            <w:r w:rsidRPr="00FF77F9">
              <w:rPr>
                <w:b w:val="0"/>
              </w:rPr>
              <w:t xml:space="preserve">Iekšlietu ministrijas atsauksmes par sadarbības procesu ar LU kopumā raksturojamas kā konstruktīvas. Vienlaikus atzīmējams liels </w:t>
            </w:r>
            <w:r w:rsidRPr="00FF77F9">
              <w:rPr>
                <w:b w:val="0"/>
              </w:rPr>
              <w:lastRenderedPageBreak/>
              <w:t>studējošo atbirums un salīdzinoši maza mācībspēku iesaiste ar praktiskā darba pieredzi tiesībaizsardzības vai valsts drošības iestādēs (konkrētajā specializācijā) pēdējo 15 gadu laikā. Studiju pabeigšanas process LU atsevišķam lokam likvidētās LPA studentu bija saistīts ar zināmām problēmām, proti, LPA studentu sūdzībām diskriminācijā un nelabvēlīgā attieksmē no LU pasniedzēju puses valsts pārbaudījumu kārtošanā</w:t>
            </w:r>
            <w:r w:rsidRPr="00393A13">
              <w:rPr>
                <w:rStyle w:val="FootnoteReference"/>
                <w:b w:val="0"/>
              </w:rPr>
              <w:footnoteReference w:id="17"/>
            </w:r>
            <w:r w:rsidRPr="00393A13">
              <w:rPr>
                <w:b w:val="0"/>
              </w:rPr>
              <w:t>, savukārt no LU tika pausti pārmetumi bijušās LPA studentiem par akadēmisko negodīgumu</w:t>
            </w:r>
            <w:r w:rsidRPr="00393A13">
              <w:rPr>
                <w:rStyle w:val="FootnoteReference"/>
                <w:b w:val="0"/>
              </w:rPr>
              <w:footnoteReference w:id="18"/>
            </w:r>
            <w:r w:rsidRPr="00393A13">
              <w:rPr>
                <w:b w:val="0"/>
              </w:rPr>
              <w:t>.</w:t>
            </w:r>
          </w:p>
        </w:tc>
        <w:tc>
          <w:tcPr>
            <w:tcW w:w="4391" w:type="dxa"/>
            <w:gridSpan w:val="2"/>
          </w:tcPr>
          <w:p w14:paraId="0C422758" w14:textId="4E86FE31" w:rsidR="00494DB8" w:rsidRPr="00001706" w:rsidRDefault="00494DB8" w:rsidP="00276CF3">
            <w:pPr>
              <w:tabs>
                <w:tab w:val="left" w:pos="567"/>
              </w:tabs>
              <w:jc w:val="both"/>
              <w:cnfStyle w:val="000000000000" w:firstRow="0" w:lastRow="0" w:firstColumn="0" w:lastColumn="0" w:oddVBand="0" w:evenVBand="0" w:oddHBand="0" w:evenHBand="0" w:firstRowFirstColumn="0" w:firstRowLastColumn="0" w:lastRowFirstColumn="0" w:lastRowLastColumn="0"/>
            </w:pPr>
            <w:r w:rsidRPr="00001706">
              <w:lastRenderedPageBreak/>
              <w:t xml:space="preserve">Kopš </w:t>
            </w:r>
            <w:proofErr w:type="gramStart"/>
            <w:r w:rsidRPr="00001706">
              <w:t>2011.gada</w:t>
            </w:r>
            <w:proofErr w:type="gramEnd"/>
            <w:r w:rsidRPr="00001706">
              <w:t xml:space="preserve"> līdz šim brīdim RSU veic Valsts policijas vecāko virsnieku sagatavošanu atbilstoši iepirkumu tehniskajā specifikācijā paredzētajam un noslēgto sadarbības līguma prasībām. </w:t>
            </w:r>
          </w:p>
          <w:p w14:paraId="74527A95" w14:textId="16CD2E8C" w:rsidR="00494DB8" w:rsidRPr="00FF77F9" w:rsidRDefault="00494DB8" w:rsidP="00E9267C">
            <w:pPr>
              <w:tabs>
                <w:tab w:val="left" w:pos="567"/>
              </w:tabs>
              <w:jc w:val="both"/>
              <w:cnfStyle w:val="000000000000" w:firstRow="0" w:lastRow="0" w:firstColumn="0" w:lastColumn="0" w:oddVBand="0" w:evenVBand="0" w:oddHBand="0" w:evenHBand="0" w:firstRowFirstColumn="0" w:firstRowLastColumn="0" w:lastRowFirstColumn="0" w:lastRowLastColumn="0"/>
            </w:pPr>
            <w:r w:rsidRPr="00001706">
              <w:t xml:space="preserve">No </w:t>
            </w:r>
            <w:proofErr w:type="gramStart"/>
            <w:r w:rsidRPr="00001706">
              <w:t>2011.gada</w:t>
            </w:r>
            <w:proofErr w:type="gramEnd"/>
            <w:r w:rsidRPr="00001706">
              <w:t xml:space="preserve"> vecākie virsnieki tika sagatavoti profesionālā bakalaura studiju programmā „Tiesību zinātne” (kvalifikācija-juriskonsults), bet pēc jaun</w:t>
            </w:r>
            <w:r w:rsidRPr="00FF77F9">
              <w:t xml:space="preserve">u policijas profesiju standarta apstiprināšanas un licences saņemšanas, 2017.gadā uzsākta </w:t>
            </w:r>
            <w:r w:rsidRPr="00FF77F9">
              <w:lastRenderedPageBreak/>
              <w:t xml:space="preserve">profesionālās bakalaura studiju programma “Policijas darbs” īstenošana. </w:t>
            </w:r>
          </w:p>
          <w:p w14:paraId="5C8FCA26" w14:textId="77777777" w:rsidR="00494DB8" w:rsidRPr="00FF77F9" w:rsidRDefault="00494DB8" w:rsidP="006958A1">
            <w:p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t>Pozitīvās pieredzes un sadarbības pamatojums:</w:t>
            </w:r>
          </w:p>
          <w:p w14:paraId="50AA667B" w14:textId="77777777" w:rsidR="00494DB8" w:rsidRPr="00FF77F9" w:rsidRDefault="00494DB8" w:rsidP="003645B6">
            <w:pPr>
              <w:pStyle w:val="ListParagraph"/>
              <w:numPr>
                <w:ilvl w:val="0"/>
                <w:numId w:val="9"/>
              </w:num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t>Nodrošināta studiju pēctecība VPK pirmā līmeņa profesionālās augstākās izglītības programmas “Policijas darbs”, ieskaitot studiju programmas apguvē VPK studiju saturu;</w:t>
            </w:r>
          </w:p>
          <w:p w14:paraId="61AF9CDC" w14:textId="615743D3" w:rsidR="00494DB8" w:rsidRPr="00FF77F9" w:rsidRDefault="00494DB8" w:rsidP="003645B6">
            <w:pPr>
              <w:pStyle w:val="ListParagraph"/>
              <w:numPr>
                <w:ilvl w:val="0"/>
                <w:numId w:val="9"/>
              </w:num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t>Pozitīvas atsauksmes no Valsts policijas par studiju procesa organizāciju (t.sk. elastību) un studiju rezultātiem (absolventu kompetencēm);</w:t>
            </w:r>
          </w:p>
          <w:p w14:paraId="6BD1CFA4" w14:textId="6E1D9924" w:rsidR="00494DB8" w:rsidRPr="00FF77F9" w:rsidRDefault="00494DB8" w:rsidP="003645B6">
            <w:pPr>
              <w:pStyle w:val="ListParagraph"/>
              <w:numPr>
                <w:ilvl w:val="0"/>
                <w:numId w:val="9"/>
              </w:num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t>Pozitīvas studentu atsauksmes (par pasniegšanas kvalitāti; pasniedzēju profesionalitāti; pasniedzēju atbalstu; metodisko un tehnisko nodrošinājumu; studiju plānojumu; auditoriju kvalitāti un iegūtajām zināšanām);</w:t>
            </w:r>
          </w:p>
          <w:p w14:paraId="0078B24C" w14:textId="72ED226F" w:rsidR="00494DB8" w:rsidRPr="00FF77F9" w:rsidRDefault="00494DB8" w:rsidP="003645B6">
            <w:pPr>
              <w:pStyle w:val="ListParagraph"/>
              <w:numPr>
                <w:ilvl w:val="0"/>
                <w:numId w:val="9"/>
              </w:num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t>Liela praktizējošu nozares ekspertu iesaiste specializācijas studiju kursu īstenošanā un valsts pārbaudījumu komisijās;</w:t>
            </w:r>
          </w:p>
          <w:p w14:paraId="7BC76319" w14:textId="2B4E6B63" w:rsidR="00494DB8" w:rsidRPr="00FF77F9" w:rsidRDefault="00494DB8" w:rsidP="00F47652">
            <w:pPr>
              <w:pStyle w:val="ListParagraph"/>
              <w:numPr>
                <w:ilvl w:val="0"/>
                <w:numId w:val="9"/>
              </w:num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t xml:space="preserve">Regulāra sekmības un apmeklējuma kontrole, nodrošinot atgriezenisko saiti ar Valsts policiju. </w:t>
            </w:r>
          </w:p>
        </w:tc>
      </w:tr>
      <w:tr w:rsidR="006A7FBC" w:rsidRPr="00FF77F9" w14:paraId="34A21D20" w14:textId="77777777" w:rsidTr="00F47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4"/>
          </w:tcPr>
          <w:p w14:paraId="6D0D5C7D" w14:textId="12617F8B" w:rsidR="006A7FBC" w:rsidRPr="00393A13" w:rsidRDefault="006A7FBC" w:rsidP="006B4D94">
            <w:pPr>
              <w:tabs>
                <w:tab w:val="left" w:pos="567"/>
              </w:tabs>
              <w:jc w:val="both"/>
            </w:pPr>
            <w:r w:rsidRPr="00FF77F9">
              <w:lastRenderedPageBreak/>
              <w:t>9.</w:t>
            </w:r>
            <w:r w:rsidRPr="00FF77F9">
              <w:rPr>
                <w:b w:val="0"/>
              </w:rPr>
              <w:t xml:space="preserve"> </w:t>
            </w:r>
            <w:r w:rsidRPr="00FF77F9">
              <w:t>nozares specifisko prasību izpildes izvērstā apliecinājuma izvērtējums</w:t>
            </w:r>
          </w:p>
        </w:tc>
      </w:tr>
      <w:tr w:rsidR="006A7FBC" w:rsidRPr="00FF77F9" w14:paraId="19B2CB83" w14:textId="77777777" w:rsidTr="00F47652">
        <w:tc>
          <w:tcPr>
            <w:cnfStyle w:val="001000000000" w:firstRow="0" w:lastRow="0" w:firstColumn="1" w:lastColumn="0" w:oddVBand="0" w:evenVBand="0" w:oddHBand="0" w:evenHBand="0" w:firstRowFirstColumn="0" w:firstRowLastColumn="0" w:lastRowFirstColumn="0" w:lastRowLastColumn="0"/>
            <w:tcW w:w="4955" w:type="dxa"/>
            <w:gridSpan w:val="2"/>
          </w:tcPr>
          <w:p w14:paraId="31BB87E1" w14:textId="5895C5E2" w:rsidR="006A7FBC" w:rsidRPr="00FF77F9" w:rsidRDefault="006A7FBC" w:rsidP="00E0298F">
            <w:pPr>
              <w:tabs>
                <w:tab w:val="left" w:pos="567"/>
              </w:tabs>
              <w:jc w:val="both"/>
              <w:rPr>
                <w:b w:val="0"/>
              </w:rPr>
            </w:pPr>
            <w:r w:rsidRPr="00FF77F9">
              <w:rPr>
                <w:b w:val="0"/>
              </w:rPr>
              <w:t xml:space="preserve">LU </w:t>
            </w:r>
            <w:r w:rsidR="0093324D" w:rsidRPr="00FF77F9">
              <w:rPr>
                <w:b w:val="0"/>
              </w:rPr>
              <w:t>savā atbildē</w:t>
            </w:r>
            <w:r w:rsidRPr="00FF77F9">
              <w:rPr>
                <w:b w:val="0"/>
              </w:rPr>
              <w:t xml:space="preserve"> uz 12.06.2019. IeM vēstuli Nr. 1-38/184 par policijas vecāko virsnieku sagatavošanu iespējām, </w:t>
            </w:r>
            <w:r w:rsidR="0093324D" w:rsidRPr="00FF77F9">
              <w:rPr>
                <w:b w:val="0"/>
              </w:rPr>
              <w:t xml:space="preserve">norādījusi, ka LU Juridiskā fakultāte nešaubīgi spētu sagatavot nepieciešamos speciālistus, bet konceptuāla sadarbības apstiprināšana </w:t>
            </w:r>
            <w:r w:rsidR="00E0298F" w:rsidRPr="00FF77F9">
              <w:rPr>
                <w:b w:val="0"/>
              </w:rPr>
              <w:t xml:space="preserve">virsnieku sagatavošanā </w:t>
            </w:r>
            <w:r w:rsidR="0093324D" w:rsidRPr="00FF77F9">
              <w:rPr>
                <w:b w:val="0"/>
              </w:rPr>
              <w:t xml:space="preserve">varot būti </w:t>
            </w:r>
            <w:r w:rsidR="00E0298F" w:rsidRPr="00FF77F9">
              <w:rPr>
                <w:b w:val="0"/>
              </w:rPr>
              <w:t xml:space="preserve">tikai </w:t>
            </w:r>
            <w:r w:rsidR="0093324D" w:rsidRPr="00FF77F9">
              <w:rPr>
                <w:b w:val="0"/>
              </w:rPr>
              <w:t>ļoti nekonkrēts apsolījums</w:t>
            </w:r>
            <w:r w:rsidR="00E0298F" w:rsidRPr="00FF77F9">
              <w:rPr>
                <w:b w:val="0"/>
              </w:rPr>
              <w:t xml:space="preserve">. Sadarbības jautājuma izskatīšana </w:t>
            </w:r>
            <w:r w:rsidR="0093324D" w:rsidRPr="00FF77F9">
              <w:rPr>
                <w:b w:val="0"/>
              </w:rPr>
              <w:t>Sen</w:t>
            </w:r>
            <w:r w:rsidR="00E0298F" w:rsidRPr="00FF77F9">
              <w:rPr>
                <w:b w:val="0"/>
              </w:rPr>
              <w:t>ātā</w:t>
            </w:r>
            <w:r w:rsidR="0093324D" w:rsidRPr="00FF77F9">
              <w:rPr>
                <w:b w:val="0"/>
              </w:rPr>
              <w:t xml:space="preserve"> neietilpstot LU Senāta kompetencē. </w:t>
            </w:r>
            <w:r w:rsidR="00020D83" w:rsidRPr="00FF77F9">
              <w:rPr>
                <w:b w:val="0"/>
              </w:rPr>
              <w:t xml:space="preserve">Vienlaikus LU norāda, ka spēj izpildīt darba grupas izvirzītos nosacījumus, veidot struktūrvienību LU Juridiskajā fakultātē, izstrādāt un licencēt bakalaura programmu ar </w:t>
            </w:r>
            <w:proofErr w:type="spellStart"/>
            <w:r w:rsidR="00020D83" w:rsidRPr="00FF77F9">
              <w:rPr>
                <w:b w:val="0"/>
              </w:rPr>
              <w:t>specializācijām</w:t>
            </w:r>
            <w:proofErr w:type="spellEnd"/>
            <w:r w:rsidR="00020D83" w:rsidRPr="00FF77F9">
              <w:rPr>
                <w:b w:val="0"/>
              </w:rPr>
              <w:t xml:space="preserve">, kura būtu pielāgota esošajai maģistra “Tiesību zinātne” programmai. LU vēstulē nav konkrētas norādes par studiju programmās iesaistāmo akadēmisko personālu, kā arī par LU investīciju </w:t>
            </w:r>
            <w:r w:rsidR="00020D83" w:rsidRPr="00FF77F9">
              <w:rPr>
                <w:b w:val="0"/>
              </w:rPr>
              <w:lastRenderedPageBreak/>
              <w:t xml:space="preserve">plāniem studiju virziena </w:t>
            </w:r>
            <w:r w:rsidR="00135280" w:rsidRPr="00FF77F9">
              <w:rPr>
                <w:b w:val="0"/>
              </w:rPr>
              <w:t>un infrastruktūras pilnveidē</w:t>
            </w:r>
            <w:r w:rsidR="00020D83" w:rsidRPr="00FF77F9">
              <w:rPr>
                <w:b w:val="0"/>
              </w:rPr>
              <w:t>.</w:t>
            </w:r>
          </w:p>
        </w:tc>
        <w:tc>
          <w:tcPr>
            <w:tcW w:w="4391" w:type="dxa"/>
            <w:gridSpan w:val="2"/>
          </w:tcPr>
          <w:p w14:paraId="6A8FA041" w14:textId="42F716A1" w:rsidR="006A7FBC" w:rsidRPr="00001706" w:rsidRDefault="006A7FBC" w:rsidP="006B4D94">
            <w:p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lastRenderedPageBreak/>
              <w:t>Saskaņā ar 2019. gada 18. jūnija RSU Senāta lēmumu Nr. 2-1/6/2019 un RSU sniegto informāciju</w:t>
            </w:r>
            <w:r w:rsidRPr="00393A13">
              <w:rPr>
                <w:rStyle w:val="FootnoteReference"/>
              </w:rPr>
              <w:footnoteReference w:id="19"/>
            </w:r>
            <w:r w:rsidRPr="00393A13">
              <w:t>, RSU konceptuāli apstiprina sadarbības vēlmi policijas vecāko virsnieku sagatavošanā un pauž apņēmību izpildīt visus darba grupas izv</w:t>
            </w:r>
            <w:r w:rsidRPr="00001706">
              <w:t>irzītos nosacījumus kā ilgtermiņa sadarbības partneris. RSU pauž gatavību:</w:t>
            </w:r>
          </w:p>
          <w:p w14:paraId="23D7D17F" w14:textId="36B71540" w:rsidR="006A7FBC" w:rsidRPr="00FF77F9" w:rsidRDefault="006A7FBC" w:rsidP="006B4D94">
            <w:pPr>
              <w:tabs>
                <w:tab w:val="left" w:pos="567"/>
              </w:tabs>
              <w:jc w:val="both"/>
              <w:cnfStyle w:val="000000000000" w:firstRow="0" w:lastRow="0" w:firstColumn="0" w:lastColumn="0" w:oddVBand="0" w:evenVBand="0" w:oddHBand="0" w:evenHBand="0" w:firstRowFirstColumn="0" w:firstRowLastColumn="0" w:lastRowFirstColumn="0" w:lastRowLastColumn="0"/>
            </w:pPr>
            <w:r w:rsidRPr="00001706">
              <w:t xml:space="preserve"> 1.</w:t>
            </w:r>
            <w:r w:rsidRPr="00001706">
              <w:tab/>
              <w:t xml:space="preserve">Studijas īstenot valsts dibinātā RSU ar atrašanās vietu Rīgā un studiju īstenošanas pieredzi. RSU ir pieredze speciālistu sagatavošanā izglītības tematiskajā jomā “Tiesību zinātne” no 2005. gada un kopš 2011. gada ir pieredze policijas darbinieku izglītošanā, bet kopš 2017. gada ir pieredze Valsts policijas amatpersonu otrā līmeņa profesionālās augstākās izglītības nodrošināšanā, </w:t>
            </w:r>
            <w:r w:rsidRPr="00001706">
              <w:lastRenderedPageBreak/>
              <w:t>realizējot studiju programmu “Policija</w:t>
            </w:r>
            <w:r w:rsidRPr="00FF77F9">
              <w:t>s darbs” - studiju virziens “Iekšējā drošība un civilā aizsardzība”. Ar Izglītības un zinātnes ministrijas akreditācijas komisijas 2019. gada 23. aprīļa lēmumu Nr. 101 – A studiju virziens “Iekšējā drošība un civilā aizsardzība” ir akreditēts uz sešiem gadiem līdz 2025. gada 23. aprīlim.</w:t>
            </w:r>
          </w:p>
          <w:p w14:paraId="4495E971" w14:textId="457B8CFF" w:rsidR="006A7FBC" w:rsidRPr="00FF77F9" w:rsidRDefault="006A7FBC" w:rsidP="006B4D94">
            <w:p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t>2. Ilgtermiņa tiesībaizsardzības iestāžu speciālistu sagatavošanai izveidot jaunu struktūrvienību (nodaļu, sektoru, institūtu), atbilstošas izglītības programmas īstenošanā, nodrošinot struktūrvienības darbu ar nepieciešamo akadēmisko un</w:t>
            </w:r>
            <w:proofErr w:type="gramStart"/>
            <w:r w:rsidRPr="00FF77F9">
              <w:t xml:space="preserve">   </w:t>
            </w:r>
            <w:proofErr w:type="gramEnd"/>
            <w:r w:rsidRPr="00FF77F9">
              <w:t xml:space="preserve">administratīvo kapacitāti. </w:t>
            </w:r>
          </w:p>
          <w:p w14:paraId="46BE32B1" w14:textId="77777777" w:rsidR="006A7FBC" w:rsidRPr="00FF77F9" w:rsidRDefault="006A7FBC" w:rsidP="006B4D94">
            <w:p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t>3.</w:t>
            </w:r>
            <w:r w:rsidRPr="00FF77F9">
              <w:tab/>
              <w:t>Investēt RSU resursus kvalitatīvās studiju infrastruktūras izveidē un pilnveidē. Studiju vides un infrastruktūras attīstības plāniem policijas vecāko virsnieku sagatavošanā. Telpas Kuldīgas ielā 9, plānots sākt izmantot no 2021. gada.</w:t>
            </w:r>
          </w:p>
          <w:p w14:paraId="48DDFFFF" w14:textId="5F65E8D7" w:rsidR="006A7FBC" w:rsidRPr="00FF77F9" w:rsidRDefault="006A7FBC" w:rsidP="006B4D94">
            <w:p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t>4.</w:t>
            </w:r>
            <w:r w:rsidRPr="00FF77F9">
              <w:tab/>
              <w:t>Turpināt īstenot, sadarbībā ar tiesībaizsardzības iestādēm izstrādāto un akreditēto profesionālo bakalaura studiju programmu “Policijas darbs”, studiju virzienā “Iekšējā drošība un civilā aizsardzība”, kura paredz iespēju VPK pirmā līmeņa profesionālās augstākās izglītības programmas</w:t>
            </w:r>
            <w:proofErr w:type="gramStart"/>
            <w:r w:rsidRPr="00FF77F9">
              <w:t xml:space="preserve">  </w:t>
            </w:r>
            <w:proofErr w:type="gramEnd"/>
            <w:r w:rsidRPr="00FF77F9">
              <w:t>“Policijas darbs” un LPA koledžas izglītības programmas absolventiem iegūt otrā līmeņa profesionālo augstāko izglītību  attiecīgi 2 gados (4 semestros) pilna laika klātienē un 2,5 gados (5 semestros) nepilna laika klātienes studijas, un vienlaikus, sadarbībā ar VPK, paredzēt studiju programmas īstenošanu pilnā apjomā: 4 gadi pilna laika studijās un 5 gadi nepilna laika studijās sekojošās specializācijas: Kārtības policijas darbs, Operatīvais darbs, Noziedzīgu nodarījumu izmeklēšanas darbs, Noziedzīgu nodarījumu ekonomikā izmeklēšanas darbs, kuru īstenošanu specializācijas kursos nodrošinās augsti kvalificēts mācībspēks ar vairāk ka 5 gadu praktiskā darbā pieredzi tiesībaizsardzības un valsts drošības iestādēs attiecīgajā nozarē pēdējo 15 gadu laikā (ne mazāk kā 80% specializācijas studiju kursu docētājiem).</w:t>
            </w:r>
          </w:p>
          <w:p w14:paraId="3DC1E832" w14:textId="09A1EF26" w:rsidR="006A7FBC" w:rsidRPr="00FF77F9" w:rsidRDefault="006A7FBC" w:rsidP="006B4D94">
            <w:p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t xml:space="preserve"> 5.</w:t>
            </w:r>
            <w:r w:rsidRPr="00FF77F9">
              <w:tab/>
              <w:t xml:space="preserve">Nodrošināt risinājumu, lai iepriekš minētās profesionālās bakalaura studiju programmas absolventi kvalificētos </w:t>
            </w:r>
            <w:r w:rsidRPr="00FF77F9">
              <w:lastRenderedPageBreak/>
              <w:t>uzņemšanai maģistra studiju programmā jurista kvalifikācijas iegūšanai. Profesionālajā maģistrantūras studiju programmā ‘’Tiesību zinātne’’ studiju programmas “Policijas darbs” absolventiem ir paredzēts speciāls modulis 20 kredītpunktu apjomā, nemācīto tiesību studiju kursu apgūšanā.</w:t>
            </w:r>
          </w:p>
          <w:p w14:paraId="52F59417" w14:textId="1C2BF2DC" w:rsidR="006A7FBC" w:rsidRPr="00FF77F9" w:rsidRDefault="006A7FBC" w:rsidP="006B4D94">
            <w:p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t>6. Atbilstoši tiesībaizsardzības iestāžu iesniegtajam izglītojamo sarakstam un ikgadēji noslēgtajai vienošanās par finansējuma piešķiršanu noteiktam izglītojamo skaitam konkrētajā gadā uzsākt studiju programmu īstenošanu no 2020. gada.</w:t>
            </w:r>
          </w:p>
          <w:p w14:paraId="323F0C99" w14:textId="77777777" w:rsidR="006A7FBC" w:rsidRPr="00FF77F9" w:rsidRDefault="006A7FBC" w:rsidP="006B4D94">
            <w:p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t>7.</w:t>
            </w:r>
            <w:r w:rsidRPr="00FF77F9">
              <w:tab/>
              <w:t>Nodrošināt tiesībaizsardzības iestāžu deleģēto pārstāvju piedalīšanos valsts pārbaudījumu komisijās, studiju, bakalaura un maģistra darbu vadīšanā un recenzēšanā, studiju rezultātu novērtēšanā, studiju programmas un tās grozījumu projektu izstrādē un izvērtēšanā, saskaņošanā. Arī pašreiz tiesībaizsardzības iestāžu deleģētie pārstāvji piedalās valsts pārbaudījumu komisijās, studiju, bakalaura un maģistra darbu vadīšanā un recenzēšanā, studiju rezultātu novērtēšanā.</w:t>
            </w:r>
          </w:p>
          <w:p w14:paraId="37D3260B" w14:textId="77777777" w:rsidR="006A7FBC" w:rsidRPr="00FF77F9" w:rsidRDefault="006A7FBC" w:rsidP="006B4D94">
            <w:p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t>8.</w:t>
            </w:r>
            <w:r w:rsidRPr="00FF77F9">
              <w:tab/>
              <w:t>Sadarboties ar tiesībaizsardzības iestādēm, katru gadu saņemot no tām aktuālo, ieteicamo pētījumu tematiku, kurā iekļauti aktuālie nozares problēmjautājumi. Kopā ar IeM un citām iesaistītām nozares ministrijām ar viņu padotības iestādēm kopīgi attīstīt zinātnisko pētniecību (fundamentālie un lietišķie pētījumi, valsts pētījumu programmas, tirgus orientētie pētījumi, valsts pārvaldes institūciju pasūtītie pētījumi, zinātniskās konferences, zinātniskās publikācijas u.c.), attiecīgajos normatīvajos aktos noteiktajā kārtībā plānojot un izlietojot finansējumu zinātniskajai darbībai piešķirto valsts budžeta līdzekļu un Eiropas Savienības politiku instrumentu finansēto vai līdzfinansēto programmu (projektu) ietvaros, kā arī savstarpēji vienojoties par nozares vajadzībām aktuālo pētījumu tematiku.</w:t>
            </w:r>
          </w:p>
          <w:p w14:paraId="3A675361" w14:textId="5D10A9A0" w:rsidR="006A7FBC" w:rsidRPr="00FF77F9" w:rsidRDefault="006A7FBC" w:rsidP="006B4D94">
            <w:p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t>9.</w:t>
            </w:r>
            <w:r w:rsidRPr="00FF77F9">
              <w:tab/>
              <w:t xml:space="preserve">Nodrošināt, ka atsevišķus studiju kursus un pārbaudījumus, kuri satur valsts noslēpumu, īsteno normatīvajos aktos noteiktās atbilstošās telpās, piesaistot </w:t>
            </w:r>
            <w:r w:rsidRPr="00FF77F9">
              <w:lastRenderedPageBreak/>
              <w:t>docētājus, kuriem piešķirta vismaz otrās kategorijas atļauja pieejai valsts noslēpuma objektiem. Izpildīt valsts noslēpumu saturošu studiju materiālu un literatūras uzglabāšanas nosacījumus, kā arī nodrošināt normatīvo aktu prasībām atbilstošu telpu un studiju vides izmantošanas iespējas, sadarbojoties ar Valsts policiju un VPK, vienojoties par VPK pieejamo specifisko studijas infrastruktūras objektu izmantošanu. 2017. gada 18. janvārī starp RSU un VPK noslēgts sadarbības līgums par koledžas telpu (t.sk. slepenības režīma prasībām atbilstošas bibliotēkas un auditorijas) izmantošanu mācību procesā.</w:t>
            </w:r>
          </w:p>
          <w:p w14:paraId="28F692D8" w14:textId="77777777" w:rsidR="006A7FBC" w:rsidRPr="00FF77F9" w:rsidRDefault="006A7FBC" w:rsidP="006B4D94">
            <w:p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t>10.</w:t>
            </w:r>
            <w:r w:rsidRPr="00FF77F9">
              <w:tab/>
              <w:t xml:space="preserve">Elektroniski sniegt tiesībaizsardzības iestādēm informāciju par valsts budžeta līdzekļu izlietojumu; studējošu kustību </w:t>
            </w:r>
            <w:proofErr w:type="gramStart"/>
            <w:r w:rsidRPr="00FF77F9">
              <w:t>(</w:t>
            </w:r>
            <w:proofErr w:type="gramEnd"/>
            <w:r w:rsidRPr="00FF77F9">
              <w:t>imatrikulāciju, eksmatrikulāciju, studiju pārtraukumiem, apkopojumu (pārskatu) par studējošo sekmību un kontaktstundu apmeklējumu kārtējā mēnesī.</w:t>
            </w:r>
          </w:p>
          <w:p w14:paraId="166C43CF" w14:textId="77777777" w:rsidR="006A7FBC" w:rsidRPr="00FF77F9" w:rsidRDefault="006A7FBC" w:rsidP="006B4D94">
            <w:p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t>11.</w:t>
            </w:r>
            <w:r w:rsidRPr="00FF77F9">
              <w:tab/>
              <w:t>Nodrošināt augstas kvalitātes kvalifikācijas paaugstināšanas kursu īstenošanu atbilstoši tiesībaizsardzības iestāžu iesniegtajai tematikai, šim nolūkam piesaistot nozares ekspertus.</w:t>
            </w:r>
          </w:p>
          <w:p w14:paraId="52721FC9" w14:textId="77777777" w:rsidR="006A7FBC" w:rsidRPr="00FF77F9" w:rsidRDefault="006A7FBC" w:rsidP="006B4D94">
            <w:pPr>
              <w:tabs>
                <w:tab w:val="left" w:pos="567"/>
              </w:tabs>
              <w:jc w:val="both"/>
              <w:cnfStyle w:val="000000000000" w:firstRow="0" w:lastRow="0" w:firstColumn="0" w:lastColumn="0" w:oddVBand="0" w:evenVBand="0" w:oddHBand="0" w:evenHBand="0" w:firstRowFirstColumn="0" w:firstRowLastColumn="0" w:lastRowFirstColumn="0" w:lastRowLastColumn="0"/>
            </w:pPr>
            <w:r w:rsidRPr="00FF77F9">
              <w:t>12.</w:t>
            </w:r>
            <w:r w:rsidRPr="00FF77F9">
              <w:tab/>
              <w:t>Veikt ikgadējo tiesībaizsardzības iestāžu speciālistu sagatavošanu universitātes izglītības programmās:</w:t>
            </w:r>
          </w:p>
          <w:p w14:paraId="7F3A35B6" w14:textId="77777777" w:rsidR="006A7FBC" w:rsidRPr="00FF77F9" w:rsidRDefault="006A7FBC" w:rsidP="005D3B37">
            <w:pPr>
              <w:tabs>
                <w:tab w:val="left" w:pos="567"/>
              </w:tabs>
              <w:ind w:left="567"/>
              <w:jc w:val="both"/>
              <w:cnfStyle w:val="000000000000" w:firstRow="0" w:lastRow="0" w:firstColumn="0" w:lastColumn="0" w:oddVBand="0" w:evenVBand="0" w:oddHBand="0" w:evenHBand="0" w:firstRowFirstColumn="0" w:firstRowLastColumn="0" w:lastRowFirstColumn="0" w:lastRowLastColumn="0"/>
            </w:pPr>
            <w:r w:rsidRPr="00FF77F9">
              <w:t>12.1.</w:t>
            </w:r>
            <w:r w:rsidRPr="00FF77F9">
              <w:tab/>
              <w:t xml:space="preserve"> Valsts policijas vecākā virsnieka profesijas standarta un studiju virziena “Iekšējā drošība un civilā aizsardzība” balstītā profesionālajā bakalaura studiju programmā: nepilna laika – līdz 105 personas </w:t>
            </w:r>
            <w:proofErr w:type="gramStart"/>
            <w:r w:rsidRPr="00FF77F9">
              <w:t>(</w:t>
            </w:r>
            <w:proofErr w:type="gramEnd"/>
            <w:r w:rsidRPr="00FF77F9">
              <w:t>Valsts policijas - 80, Ieslodzījuma vietu pārvalde-1, Korupcijas novēršanas un apkarošanas birojs - 4, Valsts ieņēmuma dienesta Nodokļu un muitas policija-15, Iekšējās drošības birojs - 5), pilna laikā - 20 personas (Valsts policija);</w:t>
            </w:r>
          </w:p>
          <w:p w14:paraId="772B8332" w14:textId="77777777" w:rsidR="006A7FBC" w:rsidRPr="00FF77F9" w:rsidRDefault="006A7FBC" w:rsidP="005D3B37">
            <w:pPr>
              <w:tabs>
                <w:tab w:val="left" w:pos="567"/>
              </w:tabs>
              <w:ind w:left="567"/>
              <w:jc w:val="both"/>
              <w:cnfStyle w:val="000000000000" w:firstRow="0" w:lastRow="0" w:firstColumn="0" w:lastColumn="0" w:oddVBand="0" w:evenVBand="0" w:oddHBand="0" w:evenHBand="0" w:firstRowFirstColumn="0" w:firstRowLastColumn="0" w:lastRowFirstColumn="0" w:lastRowLastColumn="0"/>
            </w:pPr>
            <w:r w:rsidRPr="00FF77F9">
              <w:t>12.2.</w:t>
            </w:r>
            <w:r w:rsidRPr="00FF77F9">
              <w:tab/>
              <w:t xml:space="preserve"> Profesionālā maģistra studiju programmu “Tiesību zinātne” - līdz 25 personas;</w:t>
            </w:r>
          </w:p>
          <w:p w14:paraId="02588A00" w14:textId="634858CF" w:rsidR="006A7FBC" w:rsidRPr="00FF77F9" w:rsidRDefault="006A7FBC" w:rsidP="00F47652">
            <w:pPr>
              <w:tabs>
                <w:tab w:val="left" w:pos="567"/>
              </w:tabs>
              <w:ind w:left="567"/>
              <w:jc w:val="both"/>
              <w:cnfStyle w:val="000000000000" w:firstRow="0" w:lastRow="0" w:firstColumn="0" w:lastColumn="0" w:oddVBand="0" w:evenVBand="0" w:oddHBand="0" w:evenHBand="0" w:firstRowFirstColumn="0" w:firstRowLastColumn="0" w:lastRowFirstColumn="0" w:lastRowLastColumn="0"/>
            </w:pPr>
            <w:r w:rsidRPr="00FF77F9">
              <w:t>12.3.</w:t>
            </w:r>
            <w:r w:rsidRPr="00FF77F9">
              <w:tab/>
              <w:t xml:space="preserve"> Kvalifikācijas paaugstināšanas kursos – līdz 2512 personas.</w:t>
            </w:r>
          </w:p>
        </w:tc>
      </w:tr>
    </w:tbl>
    <w:p w14:paraId="7566EAC7" w14:textId="77777777" w:rsidR="008C2C9A" w:rsidRPr="00FF77F9" w:rsidRDefault="008C2C9A" w:rsidP="00EC23CB">
      <w:pPr>
        <w:tabs>
          <w:tab w:val="left" w:pos="567"/>
        </w:tabs>
        <w:jc w:val="both"/>
      </w:pPr>
    </w:p>
    <w:p w14:paraId="080AB875" w14:textId="230FC7D4" w:rsidR="002B5FAF" w:rsidRPr="00FF77F9" w:rsidRDefault="002B5FAF" w:rsidP="002B5FAF">
      <w:pPr>
        <w:jc w:val="center"/>
        <w:rPr>
          <w:b/>
        </w:rPr>
      </w:pPr>
      <w:r w:rsidRPr="00FF77F9">
        <w:rPr>
          <w:b/>
        </w:rPr>
        <w:lastRenderedPageBreak/>
        <w:t xml:space="preserve">III. Secinājumi un veicamie pasākumi </w:t>
      </w:r>
    </w:p>
    <w:p w14:paraId="5C75A319" w14:textId="77777777" w:rsidR="002B5FAF" w:rsidRPr="00393A13" w:rsidRDefault="002B5FAF" w:rsidP="000B2C7A">
      <w:pPr>
        <w:jc w:val="both"/>
      </w:pPr>
    </w:p>
    <w:p w14:paraId="4AC63E27" w14:textId="73E5532C" w:rsidR="003810BC" w:rsidRPr="00FF77F9" w:rsidRDefault="008C2C9A" w:rsidP="00BF4866">
      <w:pPr>
        <w:tabs>
          <w:tab w:val="left" w:pos="567"/>
        </w:tabs>
        <w:jc w:val="both"/>
      </w:pPr>
      <w:r w:rsidRPr="00FF77F9">
        <w:t>A</w:t>
      </w:r>
      <w:r w:rsidR="005C5A71" w:rsidRPr="00FF77F9">
        <w:t>nalīzes</w:t>
      </w:r>
      <w:r w:rsidR="00E9267C" w:rsidRPr="00FF77F9">
        <w:t xml:space="preserve"> rezultāti ļauj izdarīt šādus </w:t>
      </w:r>
      <w:r w:rsidR="00E9267C" w:rsidRPr="00FF77F9">
        <w:rPr>
          <w:b/>
        </w:rPr>
        <w:t>secinājumus</w:t>
      </w:r>
      <w:r w:rsidR="00E9267C" w:rsidRPr="00FF77F9">
        <w:t>:</w:t>
      </w:r>
    </w:p>
    <w:p w14:paraId="6D77188C" w14:textId="64C3FDB0" w:rsidR="00E9267C" w:rsidRPr="00FF77F9" w:rsidRDefault="00EC23CB" w:rsidP="00F47652">
      <w:pPr>
        <w:tabs>
          <w:tab w:val="left" w:pos="567"/>
        </w:tabs>
        <w:jc w:val="both"/>
      </w:pPr>
      <w:r w:rsidRPr="00FF77F9">
        <w:t xml:space="preserve">1. </w:t>
      </w:r>
      <w:r w:rsidR="00E9267C" w:rsidRPr="00FF77F9">
        <w:t>Abas valsts universitātes</w:t>
      </w:r>
      <w:r w:rsidR="002B5FAF" w:rsidRPr="00FF77F9">
        <w:t xml:space="preserve"> (LU un RSU)</w:t>
      </w:r>
      <w:r w:rsidR="00E9267C" w:rsidRPr="00FF77F9">
        <w:t xml:space="preserve"> ir ar augstu reputāciju</w:t>
      </w:r>
      <w:r w:rsidR="002B5FAF" w:rsidRPr="00FF77F9">
        <w:t xml:space="preserve"> un līdzīgiem reitingiem.</w:t>
      </w:r>
      <w:r w:rsidR="00E9267C" w:rsidRPr="00FF77F9">
        <w:t xml:space="preserve"> </w:t>
      </w:r>
    </w:p>
    <w:p w14:paraId="0B102188" w14:textId="33CC35FE" w:rsidR="00234785" w:rsidRPr="00FF77F9" w:rsidRDefault="00EC23CB" w:rsidP="00F47652">
      <w:pPr>
        <w:tabs>
          <w:tab w:val="left" w:pos="567"/>
        </w:tabs>
        <w:jc w:val="both"/>
      </w:pPr>
      <w:r w:rsidRPr="00FF77F9">
        <w:t xml:space="preserve">2. </w:t>
      </w:r>
      <w:r w:rsidR="002B5FAF" w:rsidRPr="00FF77F9">
        <w:t>Abās universitātēs ir akreditēti studiju virzieni “Tiesību zinātne” un “Iekšējā drošība un civilā aizsardzība”. LU studiju virzienā “Iekšējā drošība un civilā aizsardzība” neietilpst neviena izglītības grupai “Personu un īpašuma</w:t>
      </w:r>
      <w:r w:rsidR="00922B5A" w:rsidRPr="00FF77F9">
        <w:t xml:space="preserve"> aizsardzība” piederīga studiju programma.</w:t>
      </w:r>
      <w:r w:rsidR="000812A8" w:rsidRPr="00FF77F9">
        <w:t xml:space="preserve"> Vienlaikus </w:t>
      </w:r>
      <w:r w:rsidR="00F57129" w:rsidRPr="00FF77F9">
        <w:t>secināms</w:t>
      </w:r>
      <w:r w:rsidR="000812A8" w:rsidRPr="00FF77F9">
        <w:t>, ka j</w:t>
      </w:r>
      <w:r w:rsidR="00922B5A" w:rsidRPr="00FF77F9">
        <w:t xml:space="preserve">aunas studiju programmas izstrāde un licencēšana ir laikietilpīgs un komplicēts process, ņemot vērā apstākli, ka līdzīga vai identiska programma </w:t>
      </w:r>
      <w:r w:rsidR="00234785" w:rsidRPr="00FF77F9">
        <w:t>nesen</w:t>
      </w:r>
      <w:r w:rsidR="00922B5A" w:rsidRPr="00FF77F9">
        <w:t xml:space="preserve"> </w:t>
      </w:r>
      <w:r w:rsidR="00234785" w:rsidRPr="00FF77F9">
        <w:t>akreditētā studiju virzienā jau tiek īstenota</w:t>
      </w:r>
      <w:r w:rsidR="00922B5A" w:rsidRPr="00FF77F9">
        <w:t xml:space="preserve"> RSU</w:t>
      </w:r>
      <w:r w:rsidR="00234785" w:rsidRPr="00FF77F9">
        <w:t>.</w:t>
      </w:r>
      <w:r w:rsidR="00922B5A" w:rsidRPr="00FF77F9">
        <w:t xml:space="preserve"> </w:t>
      </w:r>
    </w:p>
    <w:p w14:paraId="3299C8E3" w14:textId="1AD32E06" w:rsidR="00D81902" w:rsidRPr="00FF77F9" w:rsidRDefault="00EC23CB" w:rsidP="00F47652">
      <w:pPr>
        <w:tabs>
          <w:tab w:val="left" w:pos="567"/>
        </w:tabs>
        <w:jc w:val="both"/>
      </w:pPr>
      <w:r w:rsidRPr="00FF77F9">
        <w:t xml:space="preserve">3. </w:t>
      </w:r>
      <w:r w:rsidR="00663BE9" w:rsidRPr="00FF77F9">
        <w:t xml:space="preserve">Katrai no </w:t>
      </w:r>
      <w:r w:rsidR="00234785" w:rsidRPr="00FF77F9">
        <w:t xml:space="preserve">universitātēm ir sava attīstības stratēģija, kurā ietilpst plāni attīstīt studiju virzienu “Tiesību zinātne”. </w:t>
      </w:r>
      <w:r w:rsidR="00B81F59" w:rsidRPr="00FF77F9">
        <w:t>Savukārt RSU ir uzsākts darbs pie s</w:t>
      </w:r>
      <w:r w:rsidR="00234785" w:rsidRPr="00FF77F9">
        <w:t xml:space="preserve">tudiju virzienā “Iekšējā drošība un civilā aizsardzība” </w:t>
      </w:r>
      <w:r w:rsidR="00B81F59" w:rsidRPr="00FF77F9">
        <w:t xml:space="preserve">ietilpstošās </w:t>
      </w:r>
      <w:r w:rsidR="00234785" w:rsidRPr="00FF77F9">
        <w:t>profesionālā maģistra studiju programmas “Ekonomiskā drošība” un papildu studiju moduļa ar studiju kursiem tiesību zinātnē izstrādes, lai nodrošinātu profesionālās bakalaura studiju programmas “Policijas darbs” absolventiem iespējas iegūt jurista kvalifikāciju un sociālo zinātņu maģistra grādu “Tiesību zinātnē”</w:t>
      </w:r>
      <w:r w:rsidR="005C5A71" w:rsidRPr="00FF77F9">
        <w:t>.</w:t>
      </w:r>
      <w:r w:rsidR="00234785" w:rsidRPr="00FF77F9">
        <w:t xml:space="preserve"> </w:t>
      </w:r>
      <w:r w:rsidR="00364ACA" w:rsidRPr="00FF77F9">
        <w:t xml:space="preserve"> Profesionālajā maģistratūras studiju programmā ‘’Tiesību zinātne’’ studiju programmas “Policijas darbs” absolventiem ir paredzēts speciāls modulis 20 kredītpunktu apjomā, nemācīto tiesību studiju kursu apgūšanā. </w:t>
      </w:r>
      <w:r w:rsidR="00B81F59" w:rsidRPr="00FF77F9">
        <w:t xml:space="preserve">Vienlaikus </w:t>
      </w:r>
      <w:r w:rsidR="00566830" w:rsidRPr="00FF77F9">
        <w:t>RSU pau</w:t>
      </w:r>
      <w:r w:rsidR="00B81F59" w:rsidRPr="00FF77F9">
        <w:t>dusi</w:t>
      </w:r>
      <w:r w:rsidR="00566830" w:rsidRPr="00FF77F9">
        <w:t xml:space="preserve"> gatavību investēt savus resursus kvalitatīvās studiju infrastruktūras izveidē un pilnveidē.</w:t>
      </w:r>
    </w:p>
    <w:p w14:paraId="5AB9C5CA" w14:textId="6343D437" w:rsidR="007319C1" w:rsidRPr="00FF77F9" w:rsidRDefault="00EC23CB" w:rsidP="00F47652">
      <w:pPr>
        <w:tabs>
          <w:tab w:val="left" w:pos="567"/>
        </w:tabs>
        <w:jc w:val="both"/>
      </w:pPr>
      <w:r w:rsidRPr="00FF77F9">
        <w:t xml:space="preserve">4. </w:t>
      </w:r>
      <w:r w:rsidR="00E0298F" w:rsidRPr="00FF77F9">
        <w:t>Izvērtēšanai nav iesniegta</w:t>
      </w:r>
      <w:r w:rsidR="00B81F59" w:rsidRPr="00FF77F9">
        <w:t xml:space="preserve"> informācija par</w:t>
      </w:r>
      <w:r w:rsidR="00D81902" w:rsidRPr="00FF77F9">
        <w:t xml:space="preserve"> LU </w:t>
      </w:r>
      <w:r w:rsidR="00B81F59" w:rsidRPr="00FF77F9">
        <w:t>akadēmisko personālu, kuru plānots iesaistīt interesējošo studiju programmu īstenošanā</w:t>
      </w:r>
      <w:r w:rsidR="00E0298F" w:rsidRPr="00FF77F9">
        <w:t xml:space="preserve">. </w:t>
      </w:r>
      <w:r w:rsidR="00E96C5B" w:rsidRPr="00FF77F9">
        <w:t xml:space="preserve">RSU </w:t>
      </w:r>
      <w:r w:rsidR="00A50D74" w:rsidRPr="00FF77F9">
        <w:t>studiju virziena “Iekšējā drošība un civilā aizsardzība”</w:t>
      </w:r>
      <w:r w:rsidR="00E96C5B" w:rsidRPr="00FF77F9">
        <w:t xml:space="preserve"> </w:t>
      </w:r>
      <w:r w:rsidR="00A50D74" w:rsidRPr="00FF77F9">
        <w:t xml:space="preserve">īstenošanā </w:t>
      </w:r>
      <w:r w:rsidR="00E96C5B" w:rsidRPr="00FF77F9">
        <w:t xml:space="preserve">ir </w:t>
      </w:r>
      <w:r w:rsidR="00A50D74" w:rsidRPr="00FF77F9">
        <w:t>iesaist</w:t>
      </w:r>
      <w:r w:rsidR="00E96C5B" w:rsidRPr="00FF77F9">
        <w:t xml:space="preserve">īti </w:t>
      </w:r>
      <w:r w:rsidR="00B81F59" w:rsidRPr="00FF77F9">
        <w:t xml:space="preserve">19 </w:t>
      </w:r>
      <w:r w:rsidR="00E96C5B" w:rsidRPr="00FF77F9">
        <w:t>docētāji ar doktora zinātnisko grādu</w:t>
      </w:r>
      <w:r w:rsidR="00B81F59" w:rsidRPr="00FF77F9">
        <w:t xml:space="preserve"> un 36 docētāji</w:t>
      </w:r>
      <w:r w:rsidR="00A50D74" w:rsidRPr="00FF77F9">
        <w:t xml:space="preserve"> </w:t>
      </w:r>
      <w:r w:rsidR="00B81F59" w:rsidRPr="00FF77F9">
        <w:t>ar</w:t>
      </w:r>
      <w:r w:rsidR="00A50D74" w:rsidRPr="00FF77F9">
        <w:t xml:space="preserve"> </w:t>
      </w:r>
      <w:r w:rsidR="00B81F59" w:rsidRPr="00FF77F9">
        <w:t>profesionālo pieredzi</w:t>
      </w:r>
      <w:r w:rsidR="00A50D74" w:rsidRPr="00FF77F9">
        <w:t xml:space="preserve"> darb</w:t>
      </w:r>
      <w:r w:rsidR="00B81F59" w:rsidRPr="00FF77F9">
        <w:t>ā tiesībaizsardzības iestādēs, kam ir būtiska ietekme policijas darba profesionālo kompetenču apguvē.</w:t>
      </w:r>
    </w:p>
    <w:p w14:paraId="69237C70" w14:textId="25812955" w:rsidR="000812A8" w:rsidRPr="00FF77F9" w:rsidRDefault="00EC23CB" w:rsidP="00F47652">
      <w:pPr>
        <w:tabs>
          <w:tab w:val="left" w:pos="567"/>
        </w:tabs>
        <w:jc w:val="both"/>
      </w:pPr>
      <w:r w:rsidRPr="00FF77F9">
        <w:t xml:space="preserve">5. </w:t>
      </w:r>
      <w:r w:rsidR="000812A8" w:rsidRPr="00FF77F9">
        <w:t>Studij</w:t>
      </w:r>
      <w:r w:rsidR="00E0298F" w:rsidRPr="00FF77F9">
        <w:t>u rezult</w:t>
      </w:r>
      <w:r w:rsidR="008F7613" w:rsidRPr="00FF77F9">
        <w:t>āti</w:t>
      </w:r>
      <w:r w:rsidR="000812A8" w:rsidRPr="00FF77F9">
        <w:t xml:space="preserve"> </w:t>
      </w:r>
      <w:r w:rsidR="008A21C6" w:rsidRPr="00FF77F9">
        <w:t xml:space="preserve">no studentu un darba devēju puses </w:t>
      </w:r>
      <w:r w:rsidR="008F7613" w:rsidRPr="00FF77F9">
        <w:t>tiek vērtēti</w:t>
      </w:r>
      <w:r w:rsidR="008A21C6" w:rsidRPr="00FF77F9">
        <w:t xml:space="preserve"> pozitīvi abās universitātēs. </w:t>
      </w:r>
    </w:p>
    <w:p w14:paraId="41BF446A" w14:textId="6983D670" w:rsidR="000468D9" w:rsidRPr="00FF77F9" w:rsidRDefault="00EC23CB" w:rsidP="00F47652">
      <w:pPr>
        <w:tabs>
          <w:tab w:val="left" w:pos="567"/>
        </w:tabs>
        <w:jc w:val="both"/>
      </w:pPr>
      <w:r w:rsidRPr="00FF77F9">
        <w:t xml:space="preserve">6. </w:t>
      </w:r>
      <w:r w:rsidR="006B20ED" w:rsidRPr="00FF77F9">
        <w:t xml:space="preserve">Abām universitātēm </w:t>
      </w:r>
      <w:r w:rsidR="0079564F" w:rsidRPr="00FF77F9">
        <w:t xml:space="preserve">kvalitatīvu </w:t>
      </w:r>
      <w:r w:rsidRPr="00FF77F9">
        <w:t>t</w:t>
      </w:r>
      <w:r w:rsidR="00953763" w:rsidRPr="00FF77F9">
        <w:t xml:space="preserve">iesību zinātņu </w:t>
      </w:r>
      <w:r w:rsidR="0079564F" w:rsidRPr="00FF77F9">
        <w:t>studiju</w:t>
      </w:r>
      <w:r w:rsidR="000468D9" w:rsidRPr="00FF77F9">
        <w:t xml:space="preserve"> īstenošanai ir pieejami </w:t>
      </w:r>
      <w:r w:rsidR="0079564F" w:rsidRPr="00FF77F9">
        <w:t>atbilstoši</w:t>
      </w:r>
      <w:r w:rsidR="000468D9" w:rsidRPr="00FF77F9">
        <w:t xml:space="preserve"> resursi</w:t>
      </w:r>
      <w:r w:rsidR="005F03C5" w:rsidRPr="00FF77F9">
        <w:t xml:space="preserve"> </w:t>
      </w:r>
      <w:r w:rsidR="0079564F" w:rsidRPr="00FF77F9">
        <w:t>un</w:t>
      </w:r>
      <w:r w:rsidR="000468D9" w:rsidRPr="00FF77F9">
        <w:t xml:space="preserve"> materiāltehniskais nodrošinājums.</w:t>
      </w:r>
      <w:r w:rsidR="00953763" w:rsidRPr="00FF77F9">
        <w:t xml:space="preserve"> </w:t>
      </w:r>
      <w:r w:rsidR="00A50D74" w:rsidRPr="00FF77F9">
        <w:t>Studiju procesa nodrošināšanai policijas darba studijās ir iespējas izmantot visu RSU infrastruktūru, kas iekļauj moderni aprīkotas auditorijas, IT risinājumus, bibliotēkas pakalpojumus. Ilgtermiņā RSU ir plānots veikt ieguldījumus specifiska aprīkojuma iegādei un telpu iekārtošanai, kas ļautu šim studiju virzienam veidot praktiskajai darbībai pietuvinātas simulācijas.</w:t>
      </w:r>
    </w:p>
    <w:p w14:paraId="25324D32" w14:textId="77F96D40" w:rsidR="000812A8" w:rsidRPr="00FF77F9" w:rsidRDefault="00EC23CB" w:rsidP="00F47652">
      <w:pPr>
        <w:tabs>
          <w:tab w:val="left" w:pos="567"/>
        </w:tabs>
        <w:jc w:val="both"/>
      </w:pPr>
      <w:r w:rsidRPr="00FF77F9">
        <w:t xml:space="preserve">7. </w:t>
      </w:r>
      <w:r w:rsidR="000812A8" w:rsidRPr="00FF77F9">
        <w:t xml:space="preserve">Šobrīd RSU studiju virziena “Iekšējā drošība un civilā aizsardzība” īstenošanā paredzētais finansējuma apjoms uz vienu studējošo ir mazāks nekā ārējā regulējumā noteiktais studiju vietas bāzes finansējums, jo: </w:t>
      </w:r>
    </w:p>
    <w:p w14:paraId="15C831FC" w14:textId="71B53FE9" w:rsidR="000812A8" w:rsidRPr="00FF77F9" w:rsidRDefault="00EC23CB" w:rsidP="005D3583">
      <w:pPr>
        <w:tabs>
          <w:tab w:val="left" w:pos="567"/>
        </w:tabs>
        <w:ind w:left="567"/>
        <w:jc w:val="both"/>
      </w:pPr>
      <w:r w:rsidRPr="00FF77F9">
        <w:t xml:space="preserve">- </w:t>
      </w:r>
      <w:r w:rsidR="000812A8" w:rsidRPr="00FF77F9">
        <w:t xml:space="preserve">pamatā studijas tiek īstenotas nepilnā laikā, kas ļauj </w:t>
      </w:r>
      <w:r w:rsidRPr="00FF77F9">
        <w:t xml:space="preserve">efektīvi </w:t>
      </w:r>
      <w:r w:rsidR="000812A8" w:rsidRPr="00FF77F9">
        <w:t xml:space="preserve">izmantot RSU infrastruktūru brīvdienās un vakaros, nepalielinot kopējās izmaksas, tā uzlabojot augstskolas infrastruktūras uzturēšanas izmaksu efektivitāti uz vienu studējošo; </w:t>
      </w:r>
    </w:p>
    <w:p w14:paraId="3C325A94" w14:textId="0CCCF8CC" w:rsidR="000812A8" w:rsidRPr="00FF77F9" w:rsidRDefault="00EC23CB" w:rsidP="005D3583">
      <w:pPr>
        <w:tabs>
          <w:tab w:val="left" w:pos="567"/>
        </w:tabs>
        <w:ind w:left="567"/>
        <w:jc w:val="both"/>
      </w:pPr>
      <w:r w:rsidRPr="00FF77F9">
        <w:t xml:space="preserve">- </w:t>
      </w:r>
      <w:r w:rsidR="000812A8" w:rsidRPr="00FF77F9">
        <w:t xml:space="preserve">studiju programmu realizācijā tiek </w:t>
      </w:r>
      <w:r w:rsidR="002A58F6" w:rsidRPr="00FF77F9">
        <w:t xml:space="preserve">iesaistīti </w:t>
      </w:r>
      <w:r w:rsidR="000812A8" w:rsidRPr="00FF77F9">
        <w:t xml:space="preserve">nozares </w:t>
      </w:r>
      <w:r w:rsidR="002A58F6" w:rsidRPr="00FF77F9">
        <w:t>profesionāļi un universitātes akadēmiskais personāls</w:t>
      </w:r>
      <w:r w:rsidR="000812A8" w:rsidRPr="00FF77F9">
        <w:t>,</w:t>
      </w:r>
      <w:r w:rsidR="004A765F" w:rsidRPr="00FF77F9">
        <w:t xml:space="preserve"> tādējādi </w:t>
      </w:r>
      <w:r w:rsidR="00FB7919" w:rsidRPr="00FF77F9">
        <w:t xml:space="preserve">vienlaikus </w:t>
      </w:r>
      <w:r w:rsidR="00EF5F29" w:rsidRPr="00FF77F9">
        <w:t>nodrošinot</w:t>
      </w:r>
      <w:r w:rsidR="002A58F6" w:rsidRPr="00FF77F9">
        <w:t xml:space="preserve"> </w:t>
      </w:r>
      <w:r w:rsidR="00FB7919" w:rsidRPr="00FF77F9">
        <w:t xml:space="preserve">gan </w:t>
      </w:r>
      <w:r w:rsidR="004A765F" w:rsidRPr="00FF77F9">
        <w:t>sabalans</w:t>
      </w:r>
      <w:r w:rsidR="00EF5F29" w:rsidRPr="00FF77F9">
        <w:t>ēta</w:t>
      </w:r>
      <w:r w:rsidR="004A765F" w:rsidRPr="00FF77F9">
        <w:t xml:space="preserve"> </w:t>
      </w:r>
      <w:r w:rsidR="00EF5F29" w:rsidRPr="00FF77F9">
        <w:t>mācību personāla iesaisti studiju procesā</w:t>
      </w:r>
      <w:r w:rsidR="007A4B28" w:rsidRPr="00FF77F9">
        <w:t xml:space="preserve"> un </w:t>
      </w:r>
      <w:r w:rsidR="00FB7919" w:rsidRPr="00FF77F9">
        <w:t>studiju kvalitāti, gan</w:t>
      </w:r>
      <w:r w:rsidR="007A4B28" w:rsidRPr="00FF77F9">
        <w:t xml:space="preserve"> </w:t>
      </w:r>
      <w:r w:rsidR="00B85C45" w:rsidRPr="00FF77F9">
        <w:t xml:space="preserve">arī </w:t>
      </w:r>
      <w:r w:rsidR="007A4B28" w:rsidRPr="00FF77F9">
        <w:t xml:space="preserve">mācību personāla atlīdzības izmaksas. </w:t>
      </w:r>
      <w:r w:rsidR="00FB7919" w:rsidRPr="00FF77F9">
        <w:t xml:space="preserve"> </w:t>
      </w:r>
      <w:r w:rsidR="00996435" w:rsidRPr="00FF77F9">
        <w:t xml:space="preserve"> </w:t>
      </w:r>
    </w:p>
    <w:p w14:paraId="4C3CC48F" w14:textId="6490F2B6" w:rsidR="008F7613" w:rsidRPr="00FF77F9" w:rsidRDefault="008F7613" w:rsidP="001B76B1">
      <w:pPr>
        <w:tabs>
          <w:tab w:val="left" w:pos="567"/>
        </w:tabs>
        <w:ind w:firstLine="567"/>
        <w:jc w:val="both"/>
      </w:pPr>
      <w:r w:rsidRPr="00FF77F9">
        <w:t>Uzsākot neterminētu sadarbību un veidojot patstāvīgu struktūrvienību izvēlētajā universitātē, finansējuma apjomam uz vienu studiju vietu jāizlīdzinās ar ārējā regulējumā noteikto studiju vietas bāzes finansējumu. Pakalpojuma izmaksas uz vienu izglītojamo abu universitāšu piedāvājumiem ir līdzīgas, un tās nepārsniedz Ministru kabineta noteiktās vienas studiju vietas bāzes izmaksas un attiecīgās izglītības tematiskās jomas koeficientu.</w:t>
      </w:r>
    </w:p>
    <w:p w14:paraId="56271C63" w14:textId="4632190A" w:rsidR="000812A8" w:rsidRPr="00FF77F9" w:rsidRDefault="005D3B37" w:rsidP="001B76B1">
      <w:pPr>
        <w:tabs>
          <w:tab w:val="left" w:pos="567"/>
        </w:tabs>
        <w:ind w:firstLine="567"/>
        <w:jc w:val="both"/>
      </w:pPr>
      <w:r w:rsidRPr="00FF77F9">
        <w:t xml:space="preserve">RSU </w:t>
      </w:r>
      <w:r w:rsidR="001B76B1" w:rsidRPr="00FF77F9">
        <w:t>apliecina spēju</w:t>
      </w:r>
      <w:r w:rsidRPr="00FF77F9">
        <w:t xml:space="preserve"> garantēt studiju programmu realizēšanu ar finansējuma apjomu, kas paredzēts uz vienu studējošo saskaņā ar spēkā esošajiem normatīvajiem aktiem</w:t>
      </w:r>
      <w:proofErr w:type="gramStart"/>
      <w:r w:rsidRPr="00FF77F9">
        <w:t xml:space="preserve">  </w:t>
      </w:r>
      <w:proofErr w:type="gramEnd"/>
      <w:r w:rsidRPr="00FF77F9">
        <w:t>(t.sk. saskaņā ar 07.05.2019. MK rīkojumā Nr.220 "Par tiesībaizsardzības iestāžu amatpersonu izglītības sistēmas pilnveidi" 7.pielikumā min</w:t>
      </w:r>
      <w:r w:rsidR="001B76B1" w:rsidRPr="00FF77F9">
        <w:t>ētajām likmēm un koeficientiem), savukārt</w:t>
      </w:r>
      <w:r w:rsidR="00E21EB5" w:rsidRPr="00FF77F9">
        <w:t xml:space="preserve"> LU norāda, ka</w:t>
      </w:r>
      <w:r w:rsidR="006F3791" w:rsidRPr="00FF77F9">
        <w:t>,</w:t>
      </w:r>
      <w:r w:rsidR="00E0298F" w:rsidRPr="00FF77F9">
        <w:t xml:space="preserve"> </w:t>
      </w:r>
      <w:r w:rsidR="006F3791" w:rsidRPr="00FF77F9">
        <w:t xml:space="preserve">konkurencē ar RSU, tā </w:t>
      </w:r>
      <w:r w:rsidR="00E0298F" w:rsidRPr="00FF77F9">
        <w:t>nespēšot piedāvāt zemāko cenu studējošo izglītošanā.</w:t>
      </w:r>
    </w:p>
    <w:p w14:paraId="476CB6E8" w14:textId="56FB2844" w:rsidR="003810BC" w:rsidRPr="00FF77F9" w:rsidRDefault="00E0298F" w:rsidP="00F47652">
      <w:pPr>
        <w:tabs>
          <w:tab w:val="left" w:pos="567"/>
        </w:tabs>
        <w:jc w:val="both"/>
      </w:pPr>
      <w:r w:rsidRPr="00FF77F9">
        <w:lastRenderedPageBreak/>
        <w:t>8</w:t>
      </w:r>
      <w:r w:rsidR="00EC23CB" w:rsidRPr="00FF77F9">
        <w:t xml:space="preserve">. </w:t>
      </w:r>
      <w:r w:rsidR="000812A8" w:rsidRPr="00FF77F9">
        <w:t>Valsts policijai ir pozitīva sadarbības pieredze ar ilggadējo sadarbības partneri RSU, bet ar LU vēsturiski ir saistīti notikumi, kuru dēļ ir bijis traucēts studentu gala eksāmenu process un savlaicīga kvalifikācijas ieguve.</w:t>
      </w:r>
    </w:p>
    <w:p w14:paraId="1689C178" w14:textId="77777777" w:rsidR="009C0BC4" w:rsidRPr="00FF77F9" w:rsidRDefault="00E0298F" w:rsidP="009C0BC4">
      <w:pPr>
        <w:tabs>
          <w:tab w:val="left" w:pos="567"/>
        </w:tabs>
        <w:jc w:val="both"/>
      </w:pPr>
      <w:r w:rsidRPr="00FF77F9">
        <w:t>9.</w:t>
      </w:r>
      <w:r w:rsidRPr="00393A13">
        <w:t xml:space="preserve">  </w:t>
      </w:r>
      <w:r w:rsidR="009C0BC4" w:rsidRPr="00FF77F9">
        <w:t>LU apstiprina, ka hipotētiski spēj izpildīt darba grupas izvirzītos nosacījumus, bet apņemšanās varot būti tikai ļoti nekonkrēts apsolījums, kas nav apstiprināts ar Senāta lēmumu. Vienlaikus LU</w:t>
      </w:r>
      <w:r w:rsidR="009C0BC4" w:rsidRPr="00393A13">
        <w:t xml:space="preserve"> </w:t>
      </w:r>
      <w:r w:rsidR="009C0BC4" w:rsidRPr="00FF77F9">
        <w:t>pauž šaubas par savu turpmāko dalību sarunās par sadarbību, atzīstot, ka IeM dēļ iegūtās pieredzes dēļ esot izdevīgāk sadarboties ar RSU.</w:t>
      </w:r>
    </w:p>
    <w:p w14:paraId="7C44AB31" w14:textId="00A47F51" w:rsidR="00E0298F" w:rsidRPr="00FF77F9" w:rsidRDefault="00E21EB5" w:rsidP="00E21EB5">
      <w:pPr>
        <w:tabs>
          <w:tab w:val="left" w:pos="567"/>
        </w:tabs>
        <w:jc w:val="both"/>
      </w:pPr>
      <w:r w:rsidRPr="00FF77F9">
        <w:t xml:space="preserve">RSU konceptuāli apstiprina sadarbības vēlmi policijas vecāko virsnieku sagatavošanā un pauž apņēmību izpildīt visus darba grupas izvirzītos nosacījumus. Apņemšanās ir konkrēta, pamatota ar izvērstu darbību uzskaitījumu un apstiprināta ar Senāta lēmumu. </w:t>
      </w:r>
    </w:p>
    <w:p w14:paraId="7722E5FD" w14:textId="747CA6AA" w:rsidR="003810BC" w:rsidRPr="00FF77F9" w:rsidRDefault="005C5A71" w:rsidP="00595F6E">
      <w:pPr>
        <w:ind w:firstLine="709"/>
        <w:jc w:val="both"/>
      </w:pPr>
      <w:r w:rsidRPr="00FF77F9">
        <w:t>Ņemot vērā minētos secinājumus</w:t>
      </w:r>
      <w:r w:rsidR="003F5F4B" w:rsidRPr="00FF77F9">
        <w:t xml:space="preserve"> un apstākli, ka studiju procesā ir nepieciešams nodrošināt </w:t>
      </w:r>
      <w:r w:rsidR="009250A8" w:rsidRPr="00FF77F9">
        <w:t xml:space="preserve">kvalitāti, </w:t>
      </w:r>
      <w:r w:rsidR="00A915E4" w:rsidRPr="00FF77F9">
        <w:t xml:space="preserve">stabilitāti un </w:t>
      </w:r>
      <w:r w:rsidR="003F5F4B" w:rsidRPr="00FF77F9">
        <w:t>pēctecību, nepieļaujot pārtraukumus</w:t>
      </w:r>
      <w:r w:rsidR="00A915E4" w:rsidRPr="00FF77F9">
        <w:t xml:space="preserve"> studiju procesā</w:t>
      </w:r>
      <w:r w:rsidR="003F5F4B" w:rsidRPr="00FF77F9">
        <w:t xml:space="preserve">, </w:t>
      </w:r>
      <w:r w:rsidR="003F5F4B" w:rsidRPr="00FF77F9">
        <w:rPr>
          <w:b/>
        </w:rPr>
        <w:t xml:space="preserve">nolemts </w:t>
      </w:r>
      <w:r w:rsidR="00EC23CB" w:rsidRPr="00FF77F9">
        <w:rPr>
          <w:b/>
        </w:rPr>
        <w:t xml:space="preserve">virzīt priekšlikumu par </w:t>
      </w:r>
      <w:r w:rsidR="003F5F4B" w:rsidRPr="00FF77F9">
        <w:rPr>
          <w:b/>
        </w:rPr>
        <w:t>ilgtermiņa sadarbīb</w:t>
      </w:r>
      <w:r w:rsidR="00EC23CB" w:rsidRPr="00FF77F9">
        <w:rPr>
          <w:b/>
        </w:rPr>
        <w:t>as</w:t>
      </w:r>
      <w:r w:rsidR="003F5F4B" w:rsidRPr="00FF77F9">
        <w:rPr>
          <w:b/>
        </w:rPr>
        <w:t xml:space="preserve"> īsteno</w:t>
      </w:r>
      <w:r w:rsidR="00EC23CB" w:rsidRPr="00FF77F9">
        <w:rPr>
          <w:b/>
        </w:rPr>
        <w:t>šanu</w:t>
      </w:r>
      <w:r w:rsidR="003F5F4B" w:rsidRPr="00FF77F9">
        <w:rPr>
          <w:b/>
        </w:rPr>
        <w:t xml:space="preserve"> ar RSU</w:t>
      </w:r>
      <w:r w:rsidR="003F5F4B" w:rsidRPr="00FF77F9">
        <w:t>, kura ārējā studiju virziena “Iekšējā drošība un civilā aizsardzība” kvalitātes izvērtējumā ir saņēmusi pozitīvu akreditācija</w:t>
      </w:r>
      <w:r w:rsidR="00D5672F" w:rsidRPr="00FF77F9">
        <w:t xml:space="preserve"> uz maksimālo termiņu, kā arī paudusi apņemšanos profesionālās bakalaura studiju programmas absolventiem nodrošināt iespēju kvalificēties uzņemšanai profesionālajā maģistra studiju programmā jurista kvalifikācijas iegūšanai, vienlaikus investējot universitātes līdzekļus</w:t>
      </w:r>
      <w:r w:rsidR="00A915E4" w:rsidRPr="00FF77F9">
        <w:t xml:space="preserve"> kvalitatīvas</w:t>
      </w:r>
      <w:r w:rsidR="00D5672F" w:rsidRPr="00FF77F9">
        <w:t xml:space="preserve"> studiju </w:t>
      </w:r>
      <w:r w:rsidR="00A915E4" w:rsidRPr="00FF77F9">
        <w:t xml:space="preserve">vides un </w:t>
      </w:r>
      <w:r w:rsidR="00D5672F" w:rsidRPr="00FF77F9">
        <w:t xml:space="preserve">infrastruktūras </w:t>
      </w:r>
      <w:r w:rsidR="00A915E4" w:rsidRPr="00FF77F9">
        <w:t>attīstībā.</w:t>
      </w:r>
    </w:p>
    <w:p w14:paraId="72ED3902" w14:textId="77777777" w:rsidR="009A7097" w:rsidRPr="00FF77F9" w:rsidRDefault="00D27E31" w:rsidP="009A7097">
      <w:pPr>
        <w:ind w:firstLine="709"/>
        <w:jc w:val="both"/>
      </w:pPr>
      <w:r w:rsidRPr="00393A13">
        <w:tab/>
      </w:r>
      <w:r w:rsidR="009A7097" w:rsidRPr="00FF77F9">
        <w:t xml:space="preserve">Saskaņā ar Augstskolu likuma 15. panta pirmo daļu RSU Senāta kompetencē ietilpst lemšana par tādiem jautājumiem kā: studiju programmu (moduļu) izveide, jaunas struktūrvienības izveide, investīcijas infrastruktūras attīstībā u.c. </w:t>
      </w:r>
    </w:p>
    <w:p w14:paraId="11B0F665" w14:textId="77777777" w:rsidR="009A7097" w:rsidRPr="00FF77F9" w:rsidRDefault="009A7097" w:rsidP="009A7097">
      <w:pPr>
        <w:ind w:firstLine="709"/>
        <w:jc w:val="both"/>
      </w:pPr>
      <w:r w:rsidRPr="00FF77F9">
        <w:t>2019. gada 18. jūnijā RSU Senāts lēma (lēmums Nr. 2-1/6/2019) par jaunas struktūrvienības izveidi un atbilstošu studiju programmu īstenošanu tiesībaizsardzības iestāžu speciālistu sagatavošanā, nodrošinot struktūrvienību ar nepieciešamo akadēmisko un administratīvo kapacitāti.</w:t>
      </w:r>
    </w:p>
    <w:p w14:paraId="0D728651" w14:textId="77777777" w:rsidR="00937C24" w:rsidRPr="00FF77F9" w:rsidRDefault="00937C24" w:rsidP="00FF77F9">
      <w:pPr>
        <w:ind w:firstLine="709"/>
        <w:jc w:val="right"/>
      </w:pPr>
    </w:p>
    <w:p w14:paraId="39EFB78D" w14:textId="318D1BDC" w:rsidR="00937C24" w:rsidRPr="00FF77F9" w:rsidRDefault="00937C24" w:rsidP="00E43620">
      <w:pPr>
        <w:jc w:val="center"/>
        <w:rPr>
          <w:b/>
        </w:rPr>
      </w:pPr>
      <w:r w:rsidRPr="00FF77F9">
        <w:rPr>
          <w:b/>
        </w:rPr>
        <w:t>IV. Nepieciešamie tiesību aktu projekti</w:t>
      </w:r>
    </w:p>
    <w:p w14:paraId="6FD6188B" w14:textId="5D62F1A8" w:rsidR="00937C24" w:rsidRPr="00FF77F9" w:rsidRDefault="007B5D88" w:rsidP="00937C24">
      <w:pPr>
        <w:ind w:firstLine="709"/>
        <w:jc w:val="both"/>
      </w:pPr>
      <w:r w:rsidRPr="00FF77F9">
        <w:t xml:space="preserve">Lai </w:t>
      </w:r>
      <w:r w:rsidR="00742B27" w:rsidRPr="00FF77F9">
        <w:t xml:space="preserve">valsts un sabiedrības interesēs īstenotu </w:t>
      </w:r>
      <w:r w:rsidR="007724A5" w:rsidRPr="00FF77F9">
        <w:t>ilgtermiņa sadarbību ar RSU</w:t>
      </w:r>
      <w:r w:rsidR="00742B27" w:rsidRPr="00FF77F9">
        <w:t xml:space="preserve">, nodrošinot ikgadēju valsts pasūtījumu </w:t>
      </w:r>
      <w:r w:rsidR="007724A5" w:rsidRPr="00FF77F9">
        <w:t>speciālistu sagatavošanā tiesībaizsardzības iestāžu vajadzībām</w:t>
      </w:r>
      <w:r w:rsidR="00742B27" w:rsidRPr="00FF77F9">
        <w:t>,</w:t>
      </w:r>
      <w:r w:rsidR="007724A5" w:rsidRPr="00FF77F9">
        <w:t xml:space="preserve"> </w:t>
      </w:r>
      <w:r w:rsidR="00937C24" w:rsidRPr="00FF77F9">
        <w:t xml:space="preserve">ievērojot, ka no tiesībaizsardzības iestādēm piešķirtajiem valsts budžeta līdzekļiem tiks finansētas arī nepilna laika studijas, </w:t>
      </w:r>
      <w:r w:rsidR="009A7097" w:rsidRPr="00FF77F9">
        <w:t xml:space="preserve">nepieciešami grozījumi </w:t>
      </w:r>
      <w:r w:rsidR="00864F00" w:rsidRPr="00FF77F9">
        <w:t xml:space="preserve">Ministru kabineta </w:t>
      </w:r>
      <w:proofErr w:type="gramStart"/>
      <w:r w:rsidR="009A7097" w:rsidRPr="00FF77F9">
        <w:t>2006.gada</w:t>
      </w:r>
      <w:proofErr w:type="gramEnd"/>
      <w:r w:rsidR="009A7097" w:rsidRPr="00FF77F9">
        <w:t xml:space="preserve"> 12.decembra noteikumos Nr.994 “Kārtība, kādā augstskolas un koledžas tiek finansētas no valsts budžeta līdzekļiem”</w:t>
      </w:r>
      <w:r w:rsidR="00937C24" w:rsidRPr="00FF77F9">
        <w:t xml:space="preserve">. </w:t>
      </w:r>
    </w:p>
    <w:p w14:paraId="7FCFF98B" w14:textId="091B17B9" w:rsidR="00884C0D" w:rsidRPr="00FF77F9" w:rsidRDefault="009250A8" w:rsidP="00742B27">
      <w:pPr>
        <w:ind w:firstLine="709"/>
        <w:jc w:val="both"/>
      </w:pPr>
      <w:r w:rsidRPr="00FF77F9">
        <w:t xml:space="preserve">Turpmāk </w:t>
      </w:r>
      <w:r w:rsidR="00595F6E" w:rsidRPr="00FF77F9">
        <w:t>katra</w:t>
      </w:r>
      <w:r w:rsidR="00A002F5" w:rsidRPr="00FF77F9">
        <w:t xml:space="preserve"> no </w:t>
      </w:r>
      <w:r w:rsidR="00884C0D" w:rsidRPr="00FF77F9">
        <w:t>tiesībaizsardz</w:t>
      </w:r>
      <w:r w:rsidR="00A002F5" w:rsidRPr="00FF77F9">
        <w:t>ības iestādēm</w:t>
      </w:r>
      <w:r w:rsidR="00E362FD" w:rsidRPr="00FF77F9">
        <w:t xml:space="preserve">, kura speciālistu sagatavošanā īstenos sadarbību ar RSU, </w:t>
      </w:r>
      <w:r w:rsidR="00937C24" w:rsidRPr="00FF77F9">
        <w:t xml:space="preserve">veiks samaksu un </w:t>
      </w:r>
      <w:r w:rsidR="00884C0D" w:rsidRPr="00FF77F9">
        <w:t>slē</w:t>
      </w:r>
      <w:r w:rsidR="00937C24" w:rsidRPr="00FF77F9">
        <w:t>gs līgumu</w:t>
      </w:r>
      <w:r w:rsidR="00884C0D" w:rsidRPr="00FF77F9">
        <w:t xml:space="preserve"> </w:t>
      </w:r>
      <w:r w:rsidR="00864F00" w:rsidRPr="00FF77F9">
        <w:t>ar RSU par speciālistu sagatavošanu, kā arī vienošanos par sagatavojamo speciālistu skaitu konkrētajā studiju gadā</w:t>
      </w:r>
      <w:r w:rsidR="00595F6E" w:rsidRPr="00FF77F9">
        <w:t xml:space="preserve">. </w:t>
      </w:r>
    </w:p>
    <w:p w14:paraId="2F2BFE33" w14:textId="77777777" w:rsidR="003B45D1" w:rsidRPr="00FF77F9" w:rsidRDefault="003B45D1" w:rsidP="00742B27">
      <w:pPr>
        <w:ind w:firstLine="709"/>
        <w:jc w:val="both"/>
      </w:pPr>
    </w:p>
    <w:p w14:paraId="55CBCF0C" w14:textId="52523A0C" w:rsidR="00B93F7C" w:rsidRPr="00FF77F9" w:rsidRDefault="003B45D1" w:rsidP="00FF77F9">
      <w:pPr>
        <w:jc w:val="center"/>
      </w:pPr>
      <w:r w:rsidRPr="00FF77F9">
        <w:rPr>
          <w:b/>
        </w:rPr>
        <w:t xml:space="preserve">V. </w:t>
      </w:r>
      <w:r w:rsidR="00562E72" w:rsidRPr="00FF77F9">
        <w:rPr>
          <w:b/>
        </w:rPr>
        <w:t>Prognozētā i</w:t>
      </w:r>
      <w:r w:rsidR="00611D49" w:rsidRPr="00FF77F9">
        <w:rPr>
          <w:b/>
        </w:rPr>
        <w:t>etekme uz valsts budžetu</w:t>
      </w:r>
    </w:p>
    <w:p w14:paraId="44012D2B" w14:textId="3789C563" w:rsidR="002339AB" w:rsidRPr="00FF77F9" w:rsidRDefault="002339AB" w:rsidP="00FF77F9">
      <w:pPr>
        <w:ind w:firstLine="567"/>
        <w:jc w:val="both"/>
        <w:rPr>
          <w:rFonts w:eastAsia="Calibri"/>
          <w:b/>
          <w:color w:val="000000" w:themeColor="text1"/>
          <w:lang w:eastAsia="en-US"/>
        </w:rPr>
      </w:pPr>
      <w:r w:rsidRPr="00FF77F9">
        <w:t xml:space="preserve">Ar Ministru kabineta 2019. gada </w:t>
      </w:r>
      <w:proofErr w:type="gramStart"/>
      <w:r w:rsidRPr="00FF77F9">
        <w:t>7.maija</w:t>
      </w:r>
      <w:proofErr w:type="gramEnd"/>
      <w:r w:rsidRPr="00FF77F9">
        <w:t xml:space="preserve"> rīkojumu Nr.220 </w:t>
      </w:r>
      <w:r w:rsidR="00584F0C" w:rsidRPr="00FF77F9">
        <w:t xml:space="preserve">atbalstītais </w:t>
      </w:r>
      <w:r w:rsidRPr="00FF77F9">
        <w:t xml:space="preserve"> konceptuāl</w:t>
      </w:r>
      <w:r w:rsidR="00584F0C" w:rsidRPr="00FF77F9">
        <w:t>ajā</w:t>
      </w:r>
      <w:r w:rsidRPr="00FF77F9">
        <w:t xml:space="preserve"> ziņojum</w:t>
      </w:r>
      <w:r w:rsidR="00584F0C" w:rsidRPr="00FF77F9">
        <w:t>ā</w:t>
      </w:r>
      <w:r w:rsidRPr="00FF77F9">
        <w:t xml:space="preserve"> “Par tiesībaizsardzības iestāžu amatpersonu izglītības sistēmas pilnveidi”</w:t>
      </w:r>
      <w:r w:rsidR="00584F0C" w:rsidRPr="00FF77F9">
        <w:t xml:space="preserve"> (turpmāk – konceptuālais ziņojums)</w:t>
      </w:r>
      <w:r w:rsidR="00584F0C" w:rsidRPr="00393A13">
        <w:t xml:space="preserve"> ietvertais 3. risinājums paredz j</w:t>
      </w:r>
      <w:r w:rsidR="00584F0C" w:rsidRPr="00FF77F9">
        <w:t xml:space="preserve">aunas struktūrvienības izveidi kādā no valsts universitātēm (īstenos II līmeņa profesionālās augstākās izglītības un maģistrantūras studiju programmas; VPK tiek saglabāta). </w:t>
      </w:r>
      <w:r w:rsidR="00C667D9" w:rsidRPr="00FF77F9">
        <w:t xml:space="preserve">Konceptuālā ziņojuma </w:t>
      </w:r>
      <w:proofErr w:type="spellStart"/>
      <w:r w:rsidR="00C667D9" w:rsidRPr="00393A13">
        <w:t>V.sadaļas</w:t>
      </w:r>
      <w:proofErr w:type="spellEnd"/>
      <w:r w:rsidR="00C667D9" w:rsidRPr="00393A13">
        <w:t xml:space="preserve"> “Ietekme uz valsts un pašvaldību budžetu” tabulā “</w:t>
      </w:r>
      <w:r w:rsidRPr="00FF77F9">
        <w:t>Kopsavilkums par konceptuālajā ziņojumā iekļauto risinājumu (risinājumu variantu) realizācijai nepieciešamo valsts un pašvaldību</w:t>
      </w:r>
      <w:r w:rsidRPr="00FF77F9">
        <w:rPr>
          <w:rFonts w:eastAsia="Calibri"/>
          <w:b/>
          <w:color w:val="000000" w:themeColor="text1"/>
          <w:lang w:eastAsia="en-US"/>
        </w:rPr>
        <w:t xml:space="preserve"> </w:t>
      </w:r>
      <w:r w:rsidRPr="00FF77F9">
        <w:t>budžeta finansējumu</w:t>
      </w:r>
      <w:r w:rsidR="00C667D9" w:rsidRPr="00FF77F9">
        <w:t>”</w:t>
      </w:r>
      <w:r w:rsidR="00C667D9" w:rsidRPr="00FF77F9">
        <w:rPr>
          <w:rFonts w:eastAsia="Calibri"/>
          <w:b/>
          <w:color w:val="000000" w:themeColor="text1"/>
          <w:lang w:eastAsia="en-US"/>
        </w:rPr>
        <w:t xml:space="preserve"> </w:t>
      </w:r>
      <w:r w:rsidR="00C667D9" w:rsidRPr="00FF77F9">
        <w:t xml:space="preserve">atspoguļota 3. risinājuma </w:t>
      </w:r>
      <w:r w:rsidR="00C667D9" w:rsidRPr="00FF77F9">
        <w:rPr>
          <w:b/>
        </w:rPr>
        <w:t>ietekme uz valsts budžetu</w:t>
      </w:r>
      <w:r w:rsidR="00C667D9" w:rsidRPr="00FF77F9">
        <w:t>:</w:t>
      </w:r>
      <w:r w:rsidR="00C667D9" w:rsidRPr="00FF77F9">
        <w:rPr>
          <w:rFonts w:eastAsia="Calibri"/>
          <w:b/>
          <w:color w:val="000000" w:themeColor="text1"/>
          <w:lang w:eastAsia="en-US"/>
        </w:rPr>
        <w:t xml:space="preserve"> </w:t>
      </w:r>
    </w:p>
    <w:p w14:paraId="4BE75625" w14:textId="04E0B8B7" w:rsidR="006237EC" w:rsidRPr="00FF77F9" w:rsidRDefault="006237EC" w:rsidP="00FF77F9">
      <w:pPr>
        <w:ind w:firstLine="567"/>
        <w:jc w:val="right"/>
        <w:rPr>
          <w:rFonts w:eastAsia="Calibri"/>
          <w:color w:val="000000" w:themeColor="text1"/>
          <w:sz w:val="22"/>
          <w:szCs w:val="22"/>
          <w:lang w:eastAsia="en-US"/>
        </w:rPr>
      </w:pPr>
      <w:r w:rsidRPr="00FF77F9">
        <w:rPr>
          <w:rFonts w:eastAsia="Calibri"/>
          <w:color w:val="000000" w:themeColor="text1"/>
          <w:sz w:val="22"/>
          <w:szCs w:val="22"/>
          <w:lang w:eastAsia="en-US"/>
        </w:rPr>
        <w:t>1.tabula</w:t>
      </w:r>
    </w:p>
    <w:tbl>
      <w:tblPr>
        <w:tblStyle w:val="TableGrid1"/>
        <w:tblW w:w="9210" w:type="dxa"/>
        <w:tblLayout w:type="fixed"/>
        <w:tblLook w:val="04A0" w:firstRow="1" w:lastRow="0" w:firstColumn="1" w:lastColumn="0" w:noHBand="0" w:noVBand="1"/>
      </w:tblPr>
      <w:tblGrid>
        <w:gridCol w:w="1129"/>
        <w:gridCol w:w="1134"/>
        <w:gridCol w:w="1134"/>
        <w:gridCol w:w="1276"/>
        <w:gridCol w:w="851"/>
        <w:gridCol w:w="992"/>
        <w:gridCol w:w="1134"/>
        <w:gridCol w:w="1560"/>
      </w:tblGrid>
      <w:tr w:rsidR="002339AB" w:rsidRPr="0046331E" w14:paraId="462E7A83" w14:textId="77777777" w:rsidTr="00FF77F9">
        <w:tc>
          <w:tcPr>
            <w:tcW w:w="1129" w:type="dxa"/>
            <w:vMerge w:val="restart"/>
            <w:vAlign w:val="center"/>
          </w:tcPr>
          <w:p w14:paraId="48C14BF8" w14:textId="77777777" w:rsidR="002339AB" w:rsidRPr="00FF77F9" w:rsidRDefault="002339AB" w:rsidP="002339AB">
            <w:pPr>
              <w:widowControl w:val="0"/>
              <w:jc w:val="center"/>
              <w:rPr>
                <w:rFonts w:eastAsia="Calibri"/>
                <w:b/>
                <w:color w:val="000000" w:themeColor="text1"/>
                <w:sz w:val="18"/>
                <w:szCs w:val="18"/>
                <w:lang w:val="en-US" w:eastAsia="en-US"/>
              </w:rPr>
            </w:pPr>
            <w:proofErr w:type="spellStart"/>
            <w:r w:rsidRPr="00FF77F9">
              <w:rPr>
                <w:rFonts w:eastAsia="Calibri"/>
                <w:b/>
                <w:color w:val="000000" w:themeColor="text1"/>
                <w:sz w:val="18"/>
                <w:szCs w:val="18"/>
                <w:lang w:val="en-US" w:eastAsia="en-US"/>
              </w:rPr>
              <w:t>Budžeta</w:t>
            </w:r>
            <w:proofErr w:type="spellEnd"/>
            <w:r w:rsidRPr="00FF77F9">
              <w:rPr>
                <w:rFonts w:eastAsia="Calibri"/>
                <w:b/>
                <w:color w:val="000000" w:themeColor="text1"/>
                <w:sz w:val="18"/>
                <w:szCs w:val="18"/>
                <w:lang w:val="en-US" w:eastAsia="en-US"/>
              </w:rPr>
              <w:t xml:space="preserve"> </w:t>
            </w:r>
            <w:proofErr w:type="spellStart"/>
            <w:r w:rsidRPr="00FF77F9">
              <w:rPr>
                <w:rFonts w:eastAsia="Calibri"/>
                <w:b/>
                <w:color w:val="000000" w:themeColor="text1"/>
                <w:sz w:val="18"/>
                <w:szCs w:val="18"/>
                <w:lang w:val="en-US" w:eastAsia="en-US"/>
              </w:rPr>
              <w:t>programmas</w:t>
            </w:r>
            <w:proofErr w:type="spellEnd"/>
            <w:r w:rsidRPr="00FF77F9">
              <w:rPr>
                <w:rFonts w:eastAsia="Calibri"/>
                <w:b/>
                <w:color w:val="000000" w:themeColor="text1"/>
                <w:sz w:val="18"/>
                <w:szCs w:val="18"/>
                <w:lang w:val="en-US" w:eastAsia="en-US"/>
              </w:rPr>
              <w:t xml:space="preserve"> (</w:t>
            </w:r>
            <w:proofErr w:type="spellStart"/>
            <w:r w:rsidRPr="00FF77F9">
              <w:rPr>
                <w:rFonts w:eastAsia="Calibri"/>
                <w:b/>
                <w:color w:val="000000" w:themeColor="text1"/>
                <w:sz w:val="18"/>
                <w:szCs w:val="18"/>
                <w:lang w:val="en-US" w:eastAsia="en-US"/>
              </w:rPr>
              <w:t>apakšprogrammas</w:t>
            </w:r>
            <w:proofErr w:type="spellEnd"/>
            <w:r w:rsidRPr="00FF77F9">
              <w:rPr>
                <w:rFonts w:eastAsia="Calibri"/>
                <w:b/>
                <w:color w:val="000000" w:themeColor="text1"/>
                <w:sz w:val="18"/>
                <w:szCs w:val="18"/>
                <w:lang w:val="en-US" w:eastAsia="en-US"/>
              </w:rPr>
              <w:t>)</w:t>
            </w:r>
          </w:p>
          <w:p w14:paraId="536E4543" w14:textId="3A8C32F9" w:rsidR="002339AB" w:rsidRPr="00FF77F9" w:rsidRDefault="002339AB" w:rsidP="002339AB">
            <w:pPr>
              <w:widowControl w:val="0"/>
              <w:ind w:left="-40" w:firstLine="40"/>
              <w:rPr>
                <w:rFonts w:eastAsia="Calibri"/>
                <w:b/>
                <w:color w:val="000000" w:themeColor="text1"/>
                <w:sz w:val="18"/>
                <w:szCs w:val="18"/>
                <w:lang w:val="en-US" w:eastAsia="en-US"/>
              </w:rPr>
            </w:pPr>
            <w:proofErr w:type="spellStart"/>
            <w:r w:rsidRPr="00FF77F9">
              <w:rPr>
                <w:rFonts w:eastAsia="Calibri"/>
                <w:b/>
                <w:color w:val="000000" w:themeColor="text1"/>
                <w:sz w:val="18"/>
                <w:szCs w:val="18"/>
                <w:lang w:val="en-US" w:eastAsia="en-US"/>
              </w:rPr>
              <w:t>kods</w:t>
            </w:r>
            <w:proofErr w:type="spellEnd"/>
            <w:r w:rsidRPr="00FF77F9">
              <w:rPr>
                <w:rFonts w:eastAsia="Calibri"/>
                <w:b/>
                <w:color w:val="000000" w:themeColor="text1"/>
                <w:sz w:val="18"/>
                <w:szCs w:val="18"/>
                <w:lang w:val="en-US" w:eastAsia="en-US"/>
              </w:rPr>
              <w:t xml:space="preserve"> un </w:t>
            </w:r>
            <w:proofErr w:type="spellStart"/>
            <w:r w:rsidRPr="00FF77F9">
              <w:rPr>
                <w:rFonts w:eastAsia="Calibri"/>
                <w:b/>
                <w:color w:val="000000" w:themeColor="text1"/>
                <w:sz w:val="18"/>
                <w:szCs w:val="18"/>
                <w:lang w:val="en-US" w:eastAsia="en-US"/>
              </w:rPr>
              <w:lastRenderedPageBreak/>
              <w:t>nosaukums</w:t>
            </w:r>
            <w:proofErr w:type="spellEnd"/>
          </w:p>
        </w:tc>
        <w:tc>
          <w:tcPr>
            <w:tcW w:w="3544" w:type="dxa"/>
            <w:gridSpan w:val="3"/>
            <w:vAlign w:val="center"/>
          </w:tcPr>
          <w:p w14:paraId="658F33A9" w14:textId="77777777" w:rsidR="002339AB" w:rsidRPr="00FF77F9" w:rsidRDefault="002339AB" w:rsidP="002339AB">
            <w:pPr>
              <w:widowControl w:val="0"/>
              <w:rPr>
                <w:rFonts w:eastAsia="Calibri"/>
                <w:b/>
                <w:color w:val="000000" w:themeColor="text1"/>
                <w:sz w:val="18"/>
                <w:szCs w:val="18"/>
                <w:lang w:val="en-US" w:eastAsia="en-US"/>
              </w:rPr>
            </w:pPr>
            <w:proofErr w:type="spellStart"/>
            <w:r w:rsidRPr="00FF77F9">
              <w:rPr>
                <w:rFonts w:eastAsia="Calibri"/>
                <w:b/>
                <w:color w:val="000000" w:themeColor="text1"/>
                <w:sz w:val="18"/>
                <w:szCs w:val="18"/>
                <w:lang w:val="en-US" w:eastAsia="en-US"/>
              </w:rPr>
              <w:lastRenderedPageBreak/>
              <w:t>Vidēja</w:t>
            </w:r>
            <w:proofErr w:type="spellEnd"/>
            <w:r w:rsidRPr="00FF77F9">
              <w:rPr>
                <w:rFonts w:eastAsia="Calibri"/>
                <w:b/>
                <w:color w:val="000000" w:themeColor="text1"/>
                <w:sz w:val="18"/>
                <w:szCs w:val="18"/>
                <w:lang w:val="en-US" w:eastAsia="en-US"/>
              </w:rPr>
              <w:t xml:space="preserve"> </w:t>
            </w:r>
            <w:proofErr w:type="spellStart"/>
            <w:r w:rsidRPr="00FF77F9">
              <w:rPr>
                <w:rFonts w:eastAsia="Calibri"/>
                <w:b/>
                <w:color w:val="000000" w:themeColor="text1"/>
                <w:sz w:val="18"/>
                <w:szCs w:val="18"/>
                <w:lang w:val="en-US" w:eastAsia="en-US"/>
              </w:rPr>
              <w:t>termiņa</w:t>
            </w:r>
            <w:proofErr w:type="spellEnd"/>
            <w:r w:rsidRPr="00FF77F9">
              <w:rPr>
                <w:rFonts w:eastAsia="Calibri"/>
                <w:b/>
                <w:color w:val="000000" w:themeColor="text1"/>
                <w:sz w:val="18"/>
                <w:szCs w:val="18"/>
                <w:lang w:val="en-US" w:eastAsia="en-US"/>
              </w:rPr>
              <w:t xml:space="preserve"> </w:t>
            </w:r>
            <w:proofErr w:type="spellStart"/>
            <w:r w:rsidRPr="00FF77F9">
              <w:rPr>
                <w:rFonts w:eastAsia="Calibri"/>
                <w:b/>
                <w:color w:val="000000" w:themeColor="text1"/>
                <w:sz w:val="18"/>
                <w:szCs w:val="18"/>
                <w:lang w:val="en-US" w:eastAsia="en-US"/>
              </w:rPr>
              <w:t>budžeta</w:t>
            </w:r>
            <w:proofErr w:type="spellEnd"/>
            <w:r w:rsidRPr="00FF77F9">
              <w:rPr>
                <w:rFonts w:eastAsia="Calibri"/>
                <w:b/>
                <w:color w:val="000000" w:themeColor="text1"/>
                <w:sz w:val="18"/>
                <w:szCs w:val="18"/>
                <w:lang w:val="en-US" w:eastAsia="en-US"/>
              </w:rPr>
              <w:t xml:space="preserve"> </w:t>
            </w:r>
            <w:proofErr w:type="spellStart"/>
            <w:r w:rsidRPr="00FF77F9">
              <w:rPr>
                <w:rFonts w:eastAsia="Calibri"/>
                <w:b/>
                <w:color w:val="000000" w:themeColor="text1"/>
                <w:sz w:val="18"/>
                <w:szCs w:val="18"/>
                <w:lang w:val="en-US" w:eastAsia="en-US"/>
              </w:rPr>
              <w:t>ietvara</w:t>
            </w:r>
            <w:proofErr w:type="spellEnd"/>
            <w:r w:rsidRPr="00FF77F9">
              <w:rPr>
                <w:rFonts w:eastAsia="Calibri"/>
                <w:b/>
                <w:color w:val="000000" w:themeColor="text1"/>
                <w:sz w:val="18"/>
                <w:szCs w:val="18"/>
                <w:lang w:val="en-US" w:eastAsia="en-US"/>
              </w:rPr>
              <w:t xml:space="preserve"> </w:t>
            </w:r>
            <w:proofErr w:type="spellStart"/>
            <w:r w:rsidRPr="00FF77F9">
              <w:rPr>
                <w:rFonts w:eastAsia="Calibri"/>
                <w:b/>
                <w:color w:val="000000" w:themeColor="text1"/>
                <w:sz w:val="18"/>
                <w:szCs w:val="18"/>
                <w:lang w:val="en-US" w:eastAsia="en-US"/>
              </w:rPr>
              <w:t>likumā</w:t>
            </w:r>
            <w:proofErr w:type="spellEnd"/>
            <w:r w:rsidRPr="00FF77F9">
              <w:rPr>
                <w:rFonts w:eastAsia="Calibri"/>
                <w:b/>
                <w:color w:val="000000" w:themeColor="text1"/>
                <w:sz w:val="18"/>
                <w:szCs w:val="18"/>
                <w:lang w:val="en-US" w:eastAsia="en-US"/>
              </w:rPr>
              <w:t xml:space="preserve"> </w:t>
            </w:r>
            <w:proofErr w:type="spellStart"/>
            <w:r w:rsidRPr="00FF77F9">
              <w:rPr>
                <w:rFonts w:eastAsia="Calibri"/>
                <w:b/>
                <w:color w:val="000000" w:themeColor="text1"/>
                <w:sz w:val="18"/>
                <w:szCs w:val="18"/>
                <w:lang w:val="en-US" w:eastAsia="en-US"/>
              </w:rPr>
              <w:t>plānotais</w:t>
            </w:r>
            <w:proofErr w:type="spellEnd"/>
            <w:r w:rsidRPr="00FF77F9">
              <w:rPr>
                <w:rFonts w:eastAsia="Calibri"/>
                <w:b/>
                <w:color w:val="000000" w:themeColor="text1"/>
                <w:sz w:val="18"/>
                <w:szCs w:val="18"/>
                <w:lang w:val="en-US" w:eastAsia="en-US"/>
              </w:rPr>
              <w:t xml:space="preserve"> </w:t>
            </w:r>
            <w:proofErr w:type="spellStart"/>
            <w:r w:rsidRPr="00FF77F9">
              <w:rPr>
                <w:rFonts w:eastAsia="Calibri"/>
                <w:b/>
                <w:color w:val="000000" w:themeColor="text1"/>
                <w:sz w:val="18"/>
                <w:szCs w:val="18"/>
                <w:lang w:val="en-US" w:eastAsia="en-US"/>
              </w:rPr>
              <w:t>finansējums</w:t>
            </w:r>
            <w:proofErr w:type="spellEnd"/>
          </w:p>
          <w:p w14:paraId="4D0F73A0" w14:textId="77777777" w:rsidR="002339AB" w:rsidRPr="00FF77F9" w:rsidRDefault="002339AB" w:rsidP="002339AB">
            <w:pPr>
              <w:widowControl w:val="0"/>
              <w:ind w:left="-40" w:firstLine="40"/>
              <w:rPr>
                <w:rFonts w:eastAsia="Calibri"/>
                <w:b/>
                <w:i/>
                <w:kern w:val="1"/>
                <w:sz w:val="18"/>
                <w:szCs w:val="18"/>
                <w:lang w:val="en-US" w:eastAsia="hi-IN" w:bidi="hi-IN"/>
              </w:rPr>
            </w:pPr>
          </w:p>
        </w:tc>
        <w:tc>
          <w:tcPr>
            <w:tcW w:w="4536" w:type="dxa"/>
            <w:gridSpan w:val="4"/>
            <w:vAlign w:val="center"/>
          </w:tcPr>
          <w:p w14:paraId="61EC6D6B" w14:textId="66B79B96" w:rsidR="002339AB" w:rsidRPr="00FF77F9" w:rsidRDefault="00E77D51" w:rsidP="00584F0C">
            <w:pPr>
              <w:widowControl w:val="0"/>
              <w:ind w:left="-40" w:firstLine="40"/>
              <w:rPr>
                <w:rFonts w:eastAsia="Calibri"/>
                <w:b/>
                <w:i/>
                <w:kern w:val="1"/>
                <w:sz w:val="18"/>
                <w:szCs w:val="18"/>
                <w:lang w:val="en-US" w:eastAsia="hi-IN" w:bidi="hi-IN"/>
              </w:rPr>
            </w:pPr>
            <w:proofErr w:type="spellStart"/>
            <w:r w:rsidRPr="00FF77F9">
              <w:rPr>
                <w:rFonts w:eastAsia="Calibri"/>
                <w:b/>
                <w:color w:val="000000" w:themeColor="text1"/>
                <w:sz w:val="18"/>
                <w:szCs w:val="18"/>
                <w:lang w:val="en-US" w:eastAsia="en-US"/>
              </w:rPr>
              <w:t>Nepieciešamais</w:t>
            </w:r>
            <w:proofErr w:type="spellEnd"/>
            <w:r w:rsidRPr="00FF77F9">
              <w:rPr>
                <w:rFonts w:eastAsia="Calibri"/>
                <w:b/>
                <w:color w:val="000000" w:themeColor="text1"/>
                <w:sz w:val="18"/>
                <w:szCs w:val="18"/>
                <w:lang w:val="en-US" w:eastAsia="en-US"/>
              </w:rPr>
              <w:t xml:space="preserve"> </w:t>
            </w:r>
            <w:proofErr w:type="spellStart"/>
            <w:r w:rsidRPr="00FF77F9">
              <w:rPr>
                <w:rFonts w:eastAsia="Calibri"/>
                <w:b/>
                <w:color w:val="000000" w:themeColor="text1"/>
                <w:sz w:val="18"/>
                <w:szCs w:val="18"/>
                <w:lang w:val="en-US" w:eastAsia="en-US"/>
              </w:rPr>
              <w:t>papildu</w:t>
            </w:r>
            <w:proofErr w:type="spellEnd"/>
            <w:r w:rsidRPr="00FF77F9">
              <w:rPr>
                <w:rFonts w:eastAsia="Calibri"/>
                <w:b/>
                <w:color w:val="000000" w:themeColor="text1"/>
                <w:sz w:val="18"/>
                <w:szCs w:val="18"/>
                <w:lang w:val="en-US" w:eastAsia="en-US"/>
              </w:rPr>
              <w:t xml:space="preserve"> </w:t>
            </w:r>
            <w:proofErr w:type="spellStart"/>
            <w:r w:rsidRPr="00FF77F9">
              <w:rPr>
                <w:rFonts w:eastAsia="Calibri"/>
                <w:b/>
                <w:color w:val="000000" w:themeColor="text1"/>
                <w:sz w:val="18"/>
                <w:szCs w:val="18"/>
                <w:lang w:val="en-US" w:eastAsia="en-US"/>
              </w:rPr>
              <w:t>finansējums</w:t>
            </w:r>
            <w:proofErr w:type="spellEnd"/>
          </w:p>
        </w:tc>
      </w:tr>
      <w:tr w:rsidR="002339AB" w:rsidRPr="0046331E" w14:paraId="14E65ED6" w14:textId="77777777" w:rsidTr="00FF77F9">
        <w:tc>
          <w:tcPr>
            <w:tcW w:w="1129" w:type="dxa"/>
            <w:vMerge/>
            <w:vAlign w:val="center"/>
          </w:tcPr>
          <w:p w14:paraId="242AC47A" w14:textId="3D2ED57F" w:rsidR="002339AB" w:rsidRPr="00FF77F9" w:rsidRDefault="002339AB" w:rsidP="002339AB">
            <w:pPr>
              <w:widowControl w:val="0"/>
              <w:ind w:left="-40" w:firstLine="40"/>
              <w:rPr>
                <w:rFonts w:eastAsia="Calibri"/>
                <w:b/>
                <w:i/>
                <w:kern w:val="1"/>
                <w:sz w:val="18"/>
                <w:szCs w:val="18"/>
                <w:lang w:val="en-US" w:eastAsia="hi-IN" w:bidi="hi-IN"/>
              </w:rPr>
            </w:pPr>
          </w:p>
        </w:tc>
        <w:tc>
          <w:tcPr>
            <w:tcW w:w="1134" w:type="dxa"/>
            <w:vAlign w:val="center"/>
          </w:tcPr>
          <w:p w14:paraId="17C030C6" w14:textId="47A446BC" w:rsidR="002339AB" w:rsidRPr="00FF77F9" w:rsidRDefault="002339AB" w:rsidP="00584F0C">
            <w:pPr>
              <w:widowControl w:val="0"/>
              <w:ind w:left="-40" w:firstLine="40"/>
              <w:rPr>
                <w:rFonts w:eastAsia="Calibri"/>
                <w:b/>
                <w:i/>
                <w:kern w:val="1"/>
                <w:sz w:val="18"/>
                <w:szCs w:val="18"/>
                <w:lang w:val="en-US" w:eastAsia="hi-IN" w:bidi="hi-IN"/>
              </w:rPr>
            </w:pPr>
            <w:r w:rsidRPr="00FF77F9">
              <w:rPr>
                <w:rFonts w:eastAsia="Calibri"/>
                <w:b/>
                <w:i/>
                <w:kern w:val="1"/>
                <w:sz w:val="18"/>
                <w:szCs w:val="18"/>
                <w:lang w:val="en-US" w:eastAsia="hi-IN" w:bidi="hi-IN"/>
              </w:rPr>
              <w:t>2018</w:t>
            </w:r>
          </w:p>
        </w:tc>
        <w:tc>
          <w:tcPr>
            <w:tcW w:w="1134" w:type="dxa"/>
            <w:vAlign w:val="center"/>
          </w:tcPr>
          <w:p w14:paraId="431BD51A" w14:textId="043A6A8D" w:rsidR="002339AB" w:rsidRPr="00FF77F9" w:rsidRDefault="002339AB" w:rsidP="00584F0C">
            <w:pPr>
              <w:widowControl w:val="0"/>
              <w:ind w:left="-40" w:firstLine="40"/>
              <w:rPr>
                <w:rFonts w:eastAsia="Calibri"/>
                <w:b/>
                <w:i/>
                <w:kern w:val="1"/>
                <w:sz w:val="18"/>
                <w:szCs w:val="18"/>
                <w:lang w:val="en-US" w:eastAsia="hi-IN" w:bidi="hi-IN"/>
              </w:rPr>
            </w:pPr>
            <w:r w:rsidRPr="00FF77F9">
              <w:rPr>
                <w:rFonts w:eastAsia="Calibri"/>
                <w:b/>
                <w:i/>
                <w:kern w:val="1"/>
                <w:sz w:val="18"/>
                <w:szCs w:val="18"/>
                <w:lang w:val="en-US" w:eastAsia="hi-IN" w:bidi="hi-IN"/>
              </w:rPr>
              <w:t>2019</w:t>
            </w:r>
          </w:p>
        </w:tc>
        <w:tc>
          <w:tcPr>
            <w:tcW w:w="1276" w:type="dxa"/>
            <w:vAlign w:val="center"/>
          </w:tcPr>
          <w:p w14:paraId="1DCB10A0" w14:textId="015FA15B" w:rsidR="002339AB" w:rsidRPr="00FF77F9" w:rsidRDefault="002339AB" w:rsidP="002339AB">
            <w:pPr>
              <w:widowControl w:val="0"/>
              <w:ind w:left="-40" w:firstLine="40"/>
              <w:rPr>
                <w:rFonts w:eastAsia="Calibri"/>
                <w:b/>
                <w:i/>
                <w:kern w:val="1"/>
                <w:sz w:val="18"/>
                <w:szCs w:val="18"/>
                <w:lang w:val="en-US" w:eastAsia="hi-IN" w:bidi="hi-IN"/>
              </w:rPr>
            </w:pPr>
            <w:r w:rsidRPr="00FF77F9">
              <w:rPr>
                <w:rFonts w:eastAsia="Calibri"/>
                <w:b/>
                <w:i/>
                <w:kern w:val="1"/>
                <w:sz w:val="18"/>
                <w:szCs w:val="18"/>
                <w:lang w:val="en-US" w:eastAsia="hi-IN" w:bidi="hi-IN"/>
              </w:rPr>
              <w:t>2020</w:t>
            </w:r>
          </w:p>
        </w:tc>
        <w:tc>
          <w:tcPr>
            <w:tcW w:w="851" w:type="dxa"/>
            <w:vAlign w:val="center"/>
          </w:tcPr>
          <w:p w14:paraId="12499D39" w14:textId="6E69D864" w:rsidR="002339AB" w:rsidRPr="00FF77F9" w:rsidRDefault="002339AB" w:rsidP="00584F0C">
            <w:pPr>
              <w:widowControl w:val="0"/>
              <w:ind w:left="-40" w:firstLine="40"/>
              <w:rPr>
                <w:rFonts w:eastAsia="Calibri"/>
                <w:b/>
                <w:i/>
                <w:kern w:val="1"/>
                <w:sz w:val="18"/>
                <w:szCs w:val="18"/>
                <w:lang w:val="en-US" w:eastAsia="hi-IN" w:bidi="hi-IN"/>
              </w:rPr>
            </w:pPr>
            <w:r w:rsidRPr="00FF77F9">
              <w:rPr>
                <w:rFonts w:eastAsia="Calibri"/>
                <w:b/>
                <w:i/>
                <w:kern w:val="1"/>
                <w:sz w:val="18"/>
                <w:szCs w:val="18"/>
                <w:lang w:val="en-US" w:eastAsia="hi-IN" w:bidi="hi-IN"/>
              </w:rPr>
              <w:t>2019</w:t>
            </w:r>
          </w:p>
        </w:tc>
        <w:tc>
          <w:tcPr>
            <w:tcW w:w="992" w:type="dxa"/>
          </w:tcPr>
          <w:p w14:paraId="6D9F7235" w14:textId="77777777" w:rsidR="002339AB" w:rsidRPr="00FF77F9" w:rsidRDefault="002339AB" w:rsidP="00584F0C">
            <w:pPr>
              <w:widowControl w:val="0"/>
              <w:ind w:left="-40" w:firstLine="40"/>
              <w:rPr>
                <w:rFonts w:eastAsia="Calibri"/>
                <w:b/>
                <w:i/>
                <w:kern w:val="1"/>
                <w:sz w:val="18"/>
                <w:szCs w:val="18"/>
                <w:lang w:val="en-US" w:eastAsia="hi-IN" w:bidi="hi-IN"/>
              </w:rPr>
            </w:pPr>
            <w:r w:rsidRPr="00FF77F9">
              <w:rPr>
                <w:rFonts w:eastAsia="Calibri"/>
                <w:b/>
                <w:i/>
                <w:kern w:val="1"/>
                <w:sz w:val="18"/>
                <w:szCs w:val="18"/>
                <w:lang w:val="en-US" w:eastAsia="hi-IN" w:bidi="hi-IN"/>
              </w:rPr>
              <w:t>2020</w:t>
            </w:r>
          </w:p>
          <w:p w14:paraId="2D21580B" w14:textId="6000A11E" w:rsidR="002339AB" w:rsidRPr="00FF77F9" w:rsidRDefault="002339AB" w:rsidP="00584F0C">
            <w:pPr>
              <w:widowControl w:val="0"/>
              <w:ind w:left="-40" w:firstLine="40"/>
              <w:rPr>
                <w:rFonts w:eastAsia="Calibri"/>
                <w:b/>
                <w:i/>
                <w:kern w:val="1"/>
                <w:sz w:val="18"/>
                <w:szCs w:val="18"/>
                <w:lang w:val="en-US" w:eastAsia="hi-IN" w:bidi="hi-IN"/>
              </w:rPr>
            </w:pPr>
            <w:r w:rsidRPr="00FF77F9">
              <w:rPr>
                <w:rFonts w:eastAsia="Calibri"/>
                <w:b/>
                <w:i/>
                <w:kern w:val="1"/>
                <w:sz w:val="18"/>
                <w:szCs w:val="18"/>
                <w:lang w:val="en-US" w:eastAsia="hi-IN" w:bidi="hi-IN"/>
              </w:rPr>
              <w:t>(1.gads)</w:t>
            </w:r>
          </w:p>
        </w:tc>
        <w:tc>
          <w:tcPr>
            <w:tcW w:w="1134" w:type="dxa"/>
          </w:tcPr>
          <w:p w14:paraId="733B6AA5" w14:textId="1331EBD8" w:rsidR="002339AB" w:rsidRPr="00FF77F9" w:rsidRDefault="002339AB" w:rsidP="00584F0C">
            <w:pPr>
              <w:widowControl w:val="0"/>
              <w:ind w:left="-40" w:firstLine="40"/>
              <w:rPr>
                <w:rFonts w:eastAsia="Calibri"/>
                <w:b/>
                <w:i/>
                <w:kern w:val="1"/>
                <w:sz w:val="18"/>
                <w:szCs w:val="18"/>
                <w:lang w:val="en-US" w:eastAsia="hi-IN" w:bidi="hi-IN"/>
              </w:rPr>
            </w:pPr>
            <w:r w:rsidRPr="00FF77F9">
              <w:rPr>
                <w:rFonts w:eastAsia="Calibri"/>
                <w:b/>
                <w:i/>
                <w:kern w:val="1"/>
                <w:sz w:val="18"/>
                <w:szCs w:val="18"/>
                <w:lang w:val="en-US" w:eastAsia="hi-IN" w:bidi="hi-IN"/>
              </w:rPr>
              <w:t>2021 (2.gads)</w:t>
            </w:r>
          </w:p>
        </w:tc>
        <w:tc>
          <w:tcPr>
            <w:tcW w:w="1560" w:type="dxa"/>
            <w:vAlign w:val="center"/>
          </w:tcPr>
          <w:p w14:paraId="7D3FD549" w14:textId="538AB8F4" w:rsidR="002339AB" w:rsidRPr="00FF77F9" w:rsidRDefault="002339AB" w:rsidP="00584F0C">
            <w:pPr>
              <w:widowControl w:val="0"/>
              <w:ind w:left="-40" w:firstLine="40"/>
              <w:rPr>
                <w:rFonts w:eastAsia="Calibri"/>
                <w:b/>
                <w:i/>
                <w:kern w:val="1"/>
                <w:sz w:val="18"/>
                <w:szCs w:val="18"/>
                <w:lang w:val="en-US" w:eastAsia="hi-IN" w:bidi="hi-IN"/>
              </w:rPr>
            </w:pPr>
            <w:proofErr w:type="spellStart"/>
            <w:r w:rsidRPr="00FF77F9">
              <w:rPr>
                <w:rFonts w:eastAsia="Calibri"/>
                <w:b/>
                <w:color w:val="000000" w:themeColor="text1"/>
                <w:sz w:val="18"/>
                <w:szCs w:val="18"/>
                <w:lang w:val="en-US" w:eastAsia="en-US"/>
              </w:rPr>
              <w:t>turpmāk</w:t>
            </w:r>
            <w:proofErr w:type="spellEnd"/>
            <w:r w:rsidRPr="00FF77F9">
              <w:rPr>
                <w:rFonts w:eastAsia="Calibri"/>
                <w:b/>
                <w:color w:val="000000" w:themeColor="text1"/>
                <w:sz w:val="18"/>
                <w:szCs w:val="18"/>
                <w:lang w:val="en-US" w:eastAsia="en-US"/>
              </w:rPr>
              <w:t xml:space="preserve"> </w:t>
            </w:r>
            <w:proofErr w:type="spellStart"/>
            <w:r w:rsidRPr="00FF77F9">
              <w:rPr>
                <w:rFonts w:eastAsia="Calibri"/>
                <w:b/>
                <w:color w:val="000000" w:themeColor="text1"/>
                <w:sz w:val="18"/>
                <w:szCs w:val="18"/>
                <w:lang w:val="en-US" w:eastAsia="en-US"/>
              </w:rPr>
              <w:t>ik</w:t>
            </w:r>
            <w:proofErr w:type="spellEnd"/>
            <w:r w:rsidRPr="00FF77F9">
              <w:rPr>
                <w:rFonts w:eastAsia="Calibri"/>
                <w:b/>
                <w:color w:val="000000" w:themeColor="text1"/>
                <w:sz w:val="18"/>
                <w:szCs w:val="18"/>
                <w:lang w:val="en-US" w:eastAsia="en-US"/>
              </w:rPr>
              <w:t xml:space="preserve"> </w:t>
            </w:r>
            <w:proofErr w:type="spellStart"/>
            <w:r w:rsidRPr="00FF77F9">
              <w:rPr>
                <w:rFonts w:eastAsia="Calibri"/>
                <w:b/>
                <w:color w:val="000000" w:themeColor="text1"/>
                <w:sz w:val="18"/>
                <w:szCs w:val="18"/>
                <w:lang w:val="en-US" w:eastAsia="en-US"/>
              </w:rPr>
              <w:t>gadu</w:t>
            </w:r>
            <w:proofErr w:type="spellEnd"/>
            <w:r w:rsidRPr="00FF77F9">
              <w:rPr>
                <w:rFonts w:eastAsia="Calibri"/>
                <w:b/>
                <w:color w:val="000000" w:themeColor="text1"/>
                <w:sz w:val="18"/>
                <w:szCs w:val="18"/>
                <w:lang w:val="en-US" w:eastAsia="en-US"/>
              </w:rPr>
              <w:t xml:space="preserve"> (ja </w:t>
            </w:r>
            <w:proofErr w:type="spellStart"/>
            <w:r w:rsidRPr="00FF77F9">
              <w:rPr>
                <w:rFonts w:eastAsia="Calibri"/>
                <w:b/>
                <w:color w:val="000000" w:themeColor="text1"/>
                <w:sz w:val="18"/>
                <w:szCs w:val="18"/>
                <w:lang w:val="en-US" w:eastAsia="en-US"/>
              </w:rPr>
              <w:t>risinājuma</w:t>
            </w:r>
            <w:proofErr w:type="spellEnd"/>
            <w:r w:rsidRPr="00FF77F9">
              <w:rPr>
                <w:rFonts w:eastAsia="Calibri"/>
                <w:b/>
                <w:color w:val="000000" w:themeColor="text1"/>
                <w:sz w:val="18"/>
                <w:szCs w:val="18"/>
                <w:lang w:val="en-US" w:eastAsia="en-US"/>
              </w:rPr>
              <w:t xml:space="preserve"> (</w:t>
            </w:r>
            <w:proofErr w:type="spellStart"/>
            <w:r w:rsidRPr="00FF77F9">
              <w:rPr>
                <w:rFonts w:eastAsia="Calibri"/>
                <w:b/>
                <w:color w:val="000000" w:themeColor="text1"/>
                <w:sz w:val="18"/>
                <w:szCs w:val="18"/>
                <w:lang w:val="en-US" w:eastAsia="en-US"/>
              </w:rPr>
              <w:t>risinājuma</w:t>
            </w:r>
            <w:proofErr w:type="spellEnd"/>
            <w:r w:rsidRPr="00FF77F9">
              <w:rPr>
                <w:rFonts w:eastAsia="Calibri"/>
                <w:b/>
                <w:color w:val="000000" w:themeColor="text1"/>
                <w:sz w:val="18"/>
                <w:szCs w:val="18"/>
                <w:lang w:val="en-US" w:eastAsia="en-US"/>
              </w:rPr>
              <w:t xml:space="preserve"> </w:t>
            </w:r>
            <w:proofErr w:type="spellStart"/>
            <w:r w:rsidRPr="00FF77F9">
              <w:rPr>
                <w:rFonts w:eastAsia="Calibri"/>
                <w:b/>
                <w:color w:val="000000" w:themeColor="text1"/>
                <w:sz w:val="18"/>
                <w:szCs w:val="18"/>
                <w:lang w:val="en-US" w:eastAsia="en-US"/>
              </w:rPr>
              <w:lastRenderedPageBreak/>
              <w:t>varianta</w:t>
            </w:r>
            <w:proofErr w:type="spellEnd"/>
            <w:r w:rsidRPr="00FF77F9">
              <w:rPr>
                <w:rFonts w:eastAsia="Calibri"/>
                <w:b/>
                <w:color w:val="000000" w:themeColor="text1"/>
                <w:sz w:val="18"/>
                <w:szCs w:val="18"/>
                <w:lang w:val="en-US" w:eastAsia="en-US"/>
              </w:rPr>
              <w:t xml:space="preserve">) </w:t>
            </w:r>
            <w:proofErr w:type="spellStart"/>
            <w:r w:rsidRPr="00FF77F9">
              <w:rPr>
                <w:rFonts w:eastAsia="Calibri"/>
                <w:b/>
                <w:color w:val="000000" w:themeColor="text1"/>
                <w:sz w:val="18"/>
                <w:szCs w:val="18"/>
                <w:lang w:val="en-US" w:eastAsia="en-US"/>
              </w:rPr>
              <w:t>izpilde</w:t>
            </w:r>
            <w:proofErr w:type="spellEnd"/>
            <w:r w:rsidRPr="00FF77F9">
              <w:rPr>
                <w:rFonts w:eastAsia="Calibri"/>
                <w:b/>
                <w:color w:val="000000" w:themeColor="text1"/>
                <w:sz w:val="18"/>
                <w:szCs w:val="18"/>
                <w:lang w:val="en-US" w:eastAsia="en-US"/>
              </w:rPr>
              <w:t xml:space="preserve"> </w:t>
            </w:r>
            <w:proofErr w:type="spellStart"/>
            <w:r w:rsidRPr="00FF77F9">
              <w:rPr>
                <w:rFonts w:eastAsia="Calibri"/>
                <w:b/>
                <w:color w:val="000000" w:themeColor="text1"/>
                <w:sz w:val="18"/>
                <w:szCs w:val="18"/>
                <w:lang w:val="en-US" w:eastAsia="en-US"/>
              </w:rPr>
              <w:t>nav</w:t>
            </w:r>
            <w:proofErr w:type="spellEnd"/>
            <w:r w:rsidRPr="00FF77F9">
              <w:rPr>
                <w:rFonts w:eastAsia="Calibri"/>
                <w:b/>
                <w:color w:val="000000" w:themeColor="text1"/>
                <w:sz w:val="18"/>
                <w:szCs w:val="18"/>
                <w:lang w:val="en-US" w:eastAsia="en-US"/>
              </w:rPr>
              <w:t xml:space="preserve"> </w:t>
            </w:r>
            <w:proofErr w:type="spellStart"/>
            <w:r w:rsidRPr="00FF77F9">
              <w:rPr>
                <w:rFonts w:eastAsia="Calibri"/>
                <w:b/>
                <w:color w:val="000000" w:themeColor="text1"/>
                <w:sz w:val="18"/>
                <w:szCs w:val="18"/>
                <w:lang w:val="en-US" w:eastAsia="en-US"/>
              </w:rPr>
              <w:t>terminēta</w:t>
            </w:r>
            <w:proofErr w:type="spellEnd"/>
            <w:r w:rsidRPr="00FF77F9">
              <w:rPr>
                <w:rFonts w:eastAsia="Calibri"/>
                <w:b/>
                <w:color w:val="000000" w:themeColor="text1"/>
                <w:sz w:val="18"/>
                <w:szCs w:val="18"/>
                <w:lang w:val="en-US" w:eastAsia="en-US"/>
              </w:rPr>
              <w:t>)</w:t>
            </w:r>
          </w:p>
        </w:tc>
      </w:tr>
      <w:tr w:rsidR="002339AB" w:rsidRPr="0046331E" w14:paraId="60E6F489" w14:textId="77777777" w:rsidTr="00FF77F9">
        <w:tc>
          <w:tcPr>
            <w:tcW w:w="1129" w:type="dxa"/>
            <w:vAlign w:val="center"/>
          </w:tcPr>
          <w:p w14:paraId="428CD330" w14:textId="18ED3B17" w:rsidR="002339AB" w:rsidRPr="00FF77F9" w:rsidRDefault="002339AB" w:rsidP="00584F0C">
            <w:pPr>
              <w:widowControl w:val="0"/>
              <w:ind w:left="-40" w:firstLine="40"/>
              <w:rPr>
                <w:rFonts w:eastAsia="Calibri"/>
                <w:b/>
                <w:i/>
                <w:kern w:val="1"/>
                <w:sz w:val="18"/>
                <w:szCs w:val="18"/>
                <w:lang w:val="en-US" w:eastAsia="hi-IN" w:bidi="hi-IN"/>
              </w:rPr>
            </w:pPr>
            <w:r w:rsidRPr="00FF77F9">
              <w:rPr>
                <w:rFonts w:eastAsia="Calibri"/>
                <w:b/>
                <w:i/>
                <w:kern w:val="1"/>
                <w:sz w:val="18"/>
                <w:szCs w:val="18"/>
                <w:lang w:val="en-US" w:eastAsia="hi-IN" w:bidi="hi-IN"/>
              </w:rPr>
              <w:lastRenderedPageBreak/>
              <w:t>KOPĀ</w:t>
            </w:r>
          </w:p>
        </w:tc>
        <w:tc>
          <w:tcPr>
            <w:tcW w:w="1134" w:type="dxa"/>
            <w:vAlign w:val="center"/>
          </w:tcPr>
          <w:p w14:paraId="2F8EA5A7" w14:textId="77777777" w:rsidR="002339AB" w:rsidRPr="00FF77F9" w:rsidRDefault="002339AB" w:rsidP="00584F0C">
            <w:pPr>
              <w:widowControl w:val="0"/>
              <w:ind w:left="-40" w:firstLine="40"/>
              <w:rPr>
                <w:rFonts w:eastAsia="Calibri"/>
                <w:b/>
                <w:i/>
                <w:kern w:val="1"/>
                <w:sz w:val="18"/>
                <w:szCs w:val="18"/>
                <w:lang w:val="en-US" w:eastAsia="hi-IN" w:bidi="hi-IN"/>
              </w:rPr>
            </w:pPr>
            <w:r w:rsidRPr="00FF77F9">
              <w:rPr>
                <w:rFonts w:eastAsia="Calibri"/>
                <w:b/>
                <w:i/>
                <w:kern w:val="1"/>
                <w:sz w:val="18"/>
                <w:szCs w:val="18"/>
                <w:lang w:val="en-US" w:eastAsia="hi-IN" w:bidi="hi-IN"/>
              </w:rPr>
              <w:t>161 480</w:t>
            </w:r>
          </w:p>
        </w:tc>
        <w:tc>
          <w:tcPr>
            <w:tcW w:w="1134" w:type="dxa"/>
            <w:vAlign w:val="center"/>
          </w:tcPr>
          <w:p w14:paraId="0E75C54C" w14:textId="77777777" w:rsidR="002339AB" w:rsidRPr="00FF77F9" w:rsidRDefault="002339AB" w:rsidP="00584F0C">
            <w:pPr>
              <w:widowControl w:val="0"/>
              <w:ind w:left="-40" w:firstLine="40"/>
              <w:rPr>
                <w:rFonts w:eastAsia="Calibri"/>
                <w:b/>
                <w:i/>
                <w:kern w:val="1"/>
                <w:sz w:val="18"/>
                <w:szCs w:val="18"/>
                <w:lang w:val="en-US" w:eastAsia="hi-IN" w:bidi="hi-IN"/>
              </w:rPr>
            </w:pPr>
            <w:r w:rsidRPr="00FF77F9">
              <w:rPr>
                <w:rFonts w:eastAsia="Calibri"/>
                <w:b/>
                <w:i/>
                <w:kern w:val="1"/>
                <w:sz w:val="18"/>
                <w:szCs w:val="18"/>
                <w:lang w:val="en-US" w:eastAsia="hi-IN" w:bidi="hi-IN"/>
              </w:rPr>
              <w:t>161 480</w:t>
            </w:r>
          </w:p>
        </w:tc>
        <w:tc>
          <w:tcPr>
            <w:tcW w:w="1276" w:type="dxa"/>
            <w:vAlign w:val="center"/>
          </w:tcPr>
          <w:p w14:paraId="571EAEFA" w14:textId="77777777" w:rsidR="002339AB" w:rsidRPr="00FF77F9" w:rsidRDefault="002339AB" w:rsidP="00584F0C">
            <w:pPr>
              <w:widowControl w:val="0"/>
              <w:ind w:left="-40" w:firstLine="40"/>
              <w:rPr>
                <w:rFonts w:eastAsia="Calibri"/>
                <w:b/>
                <w:i/>
                <w:kern w:val="1"/>
                <w:sz w:val="18"/>
                <w:szCs w:val="18"/>
                <w:lang w:val="en-US" w:eastAsia="hi-IN" w:bidi="hi-IN"/>
              </w:rPr>
            </w:pPr>
            <w:r w:rsidRPr="00FF77F9">
              <w:rPr>
                <w:rFonts w:eastAsia="Calibri"/>
                <w:b/>
                <w:i/>
                <w:kern w:val="1"/>
                <w:sz w:val="18"/>
                <w:szCs w:val="18"/>
                <w:lang w:val="en-US" w:eastAsia="hi-IN" w:bidi="hi-IN"/>
              </w:rPr>
              <w:t>161 480</w:t>
            </w:r>
          </w:p>
        </w:tc>
        <w:tc>
          <w:tcPr>
            <w:tcW w:w="851" w:type="dxa"/>
            <w:vAlign w:val="center"/>
          </w:tcPr>
          <w:p w14:paraId="4F2B99C4" w14:textId="77777777" w:rsidR="002339AB" w:rsidRPr="00FF77F9" w:rsidRDefault="002339AB" w:rsidP="00584F0C">
            <w:pPr>
              <w:widowControl w:val="0"/>
              <w:ind w:left="-40" w:firstLine="40"/>
              <w:rPr>
                <w:rFonts w:eastAsia="Calibri"/>
                <w:b/>
                <w:i/>
                <w:kern w:val="1"/>
                <w:sz w:val="18"/>
                <w:szCs w:val="18"/>
                <w:lang w:val="en-US" w:eastAsia="hi-IN" w:bidi="hi-IN"/>
              </w:rPr>
            </w:pPr>
            <w:r w:rsidRPr="00FF77F9">
              <w:rPr>
                <w:rFonts w:eastAsia="Calibri"/>
                <w:b/>
                <w:i/>
                <w:kern w:val="1"/>
                <w:sz w:val="18"/>
                <w:szCs w:val="18"/>
                <w:lang w:val="en-US" w:eastAsia="hi-IN" w:bidi="hi-IN"/>
              </w:rPr>
              <w:t>0</w:t>
            </w:r>
          </w:p>
        </w:tc>
        <w:tc>
          <w:tcPr>
            <w:tcW w:w="992" w:type="dxa"/>
          </w:tcPr>
          <w:p w14:paraId="56B6D216" w14:textId="77777777" w:rsidR="002339AB" w:rsidRPr="00FF77F9" w:rsidRDefault="002339AB" w:rsidP="00584F0C">
            <w:pPr>
              <w:widowControl w:val="0"/>
              <w:ind w:left="-40" w:firstLine="40"/>
              <w:rPr>
                <w:rFonts w:eastAsia="Calibri"/>
                <w:b/>
                <w:i/>
                <w:kern w:val="1"/>
                <w:sz w:val="18"/>
                <w:szCs w:val="18"/>
                <w:lang w:val="en-US" w:eastAsia="hi-IN" w:bidi="hi-IN"/>
              </w:rPr>
            </w:pPr>
          </w:p>
          <w:p w14:paraId="3EA686AF" w14:textId="77777777" w:rsidR="002339AB" w:rsidRPr="00FF77F9" w:rsidRDefault="002339AB" w:rsidP="00584F0C">
            <w:pPr>
              <w:widowControl w:val="0"/>
              <w:ind w:left="-40" w:firstLine="40"/>
              <w:rPr>
                <w:rFonts w:eastAsia="Calibri"/>
                <w:b/>
                <w:i/>
                <w:kern w:val="1"/>
                <w:sz w:val="18"/>
                <w:szCs w:val="18"/>
                <w:lang w:val="en-US" w:eastAsia="hi-IN" w:bidi="hi-IN"/>
              </w:rPr>
            </w:pPr>
          </w:p>
          <w:p w14:paraId="2CD8C2CD" w14:textId="77777777" w:rsidR="00E77D51" w:rsidRPr="00FF77F9" w:rsidRDefault="00E77D51" w:rsidP="00584F0C">
            <w:pPr>
              <w:widowControl w:val="0"/>
              <w:ind w:left="-40" w:firstLine="40"/>
              <w:rPr>
                <w:rFonts w:eastAsia="Calibri"/>
                <w:b/>
                <w:i/>
                <w:kern w:val="1"/>
                <w:sz w:val="18"/>
                <w:szCs w:val="18"/>
                <w:lang w:val="en-US" w:eastAsia="hi-IN" w:bidi="hi-IN"/>
              </w:rPr>
            </w:pPr>
          </w:p>
          <w:p w14:paraId="1589C89C" w14:textId="77777777" w:rsidR="002339AB" w:rsidRPr="00FF77F9" w:rsidRDefault="002339AB" w:rsidP="00584F0C">
            <w:pPr>
              <w:widowControl w:val="0"/>
              <w:ind w:left="-40" w:firstLine="40"/>
              <w:rPr>
                <w:rFonts w:eastAsia="Calibri"/>
                <w:b/>
                <w:i/>
                <w:kern w:val="1"/>
                <w:sz w:val="18"/>
                <w:szCs w:val="18"/>
                <w:lang w:val="en-US" w:eastAsia="hi-IN" w:bidi="hi-IN"/>
              </w:rPr>
            </w:pPr>
            <w:r w:rsidRPr="00FF77F9">
              <w:rPr>
                <w:rFonts w:eastAsia="Calibri"/>
                <w:b/>
                <w:i/>
                <w:kern w:val="1"/>
                <w:sz w:val="18"/>
                <w:szCs w:val="18"/>
                <w:lang w:val="en-US" w:eastAsia="hi-IN" w:bidi="hi-IN"/>
              </w:rPr>
              <w:t>80 582</w:t>
            </w:r>
          </w:p>
        </w:tc>
        <w:tc>
          <w:tcPr>
            <w:tcW w:w="1134" w:type="dxa"/>
          </w:tcPr>
          <w:p w14:paraId="61E1C4C3" w14:textId="77777777" w:rsidR="002339AB" w:rsidRPr="00FF77F9" w:rsidRDefault="002339AB" w:rsidP="00584F0C">
            <w:pPr>
              <w:widowControl w:val="0"/>
              <w:ind w:left="-40" w:firstLine="40"/>
              <w:rPr>
                <w:rFonts w:eastAsia="Calibri"/>
                <w:b/>
                <w:i/>
                <w:kern w:val="1"/>
                <w:sz w:val="18"/>
                <w:szCs w:val="18"/>
                <w:lang w:val="en-US" w:eastAsia="hi-IN" w:bidi="hi-IN"/>
              </w:rPr>
            </w:pPr>
          </w:p>
          <w:p w14:paraId="2D46609B" w14:textId="77777777" w:rsidR="002339AB" w:rsidRPr="00FF77F9" w:rsidRDefault="002339AB" w:rsidP="00584F0C">
            <w:pPr>
              <w:widowControl w:val="0"/>
              <w:ind w:left="-40" w:firstLine="40"/>
              <w:rPr>
                <w:rFonts w:eastAsia="Calibri"/>
                <w:b/>
                <w:i/>
                <w:kern w:val="1"/>
                <w:sz w:val="18"/>
                <w:szCs w:val="18"/>
                <w:lang w:val="en-US" w:eastAsia="hi-IN" w:bidi="hi-IN"/>
              </w:rPr>
            </w:pPr>
          </w:p>
          <w:p w14:paraId="6D7345B0" w14:textId="77777777" w:rsidR="00E77D51" w:rsidRPr="00FF77F9" w:rsidRDefault="00E77D51" w:rsidP="00584F0C">
            <w:pPr>
              <w:widowControl w:val="0"/>
              <w:ind w:left="-40" w:firstLine="40"/>
              <w:rPr>
                <w:rFonts w:eastAsia="Calibri"/>
                <w:b/>
                <w:i/>
                <w:kern w:val="1"/>
                <w:sz w:val="18"/>
                <w:szCs w:val="18"/>
                <w:lang w:val="en-US" w:eastAsia="hi-IN" w:bidi="hi-IN"/>
              </w:rPr>
            </w:pPr>
          </w:p>
          <w:p w14:paraId="7FF4E622" w14:textId="77777777" w:rsidR="002339AB" w:rsidRPr="00FF77F9" w:rsidRDefault="002339AB" w:rsidP="00584F0C">
            <w:pPr>
              <w:widowControl w:val="0"/>
              <w:ind w:left="-40" w:firstLine="40"/>
              <w:rPr>
                <w:rFonts w:eastAsia="Calibri"/>
                <w:b/>
                <w:i/>
                <w:kern w:val="1"/>
                <w:sz w:val="18"/>
                <w:szCs w:val="18"/>
                <w:lang w:val="en-US" w:eastAsia="hi-IN" w:bidi="hi-IN"/>
              </w:rPr>
            </w:pPr>
            <w:r w:rsidRPr="00FF77F9">
              <w:rPr>
                <w:rFonts w:eastAsia="Calibri"/>
                <w:b/>
                <w:i/>
                <w:kern w:val="1"/>
                <w:sz w:val="18"/>
                <w:szCs w:val="18"/>
                <w:lang w:val="en-US" w:eastAsia="hi-IN" w:bidi="hi-IN"/>
              </w:rPr>
              <w:t>635 351</w:t>
            </w:r>
          </w:p>
        </w:tc>
        <w:tc>
          <w:tcPr>
            <w:tcW w:w="1560" w:type="dxa"/>
            <w:vAlign w:val="center"/>
          </w:tcPr>
          <w:p w14:paraId="7E52F33A" w14:textId="77777777" w:rsidR="002339AB" w:rsidRPr="00FF77F9" w:rsidRDefault="002339AB" w:rsidP="00584F0C">
            <w:pPr>
              <w:widowControl w:val="0"/>
              <w:ind w:left="-40" w:firstLine="40"/>
              <w:rPr>
                <w:rFonts w:eastAsia="Calibri"/>
                <w:b/>
                <w:i/>
                <w:kern w:val="1"/>
                <w:sz w:val="18"/>
                <w:szCs w:val="18"/>
                <w:lang w:val="en-US" w:eastAsia="hi-IN" w:bidi="hi-IN"/>
              </w:rPr>
            </w:pPr>
            <w:r w:rsidRPr="00FF77F9">
              <w:rPr>
                <w:rFonts w:eastAsia="Calibri"/>
                <w:b/>
                <w:i/>
                <w:kern w:val="1"/>
                <w:sz w:val="18"/>
                <w:szCs w:val="18"/>
                <w:lang w:val="en-US" w:eastAsia="hi-IN" w:bidi="hi-IN"/>
              </w:rPr>
              <w:t>3.gads-1 189 863</w:t>
            </w:r>
          </w:p>
          <w:p w14:paraId="4F49FA5F" w14:textId="77777777" w:rsidR="002339AB" w:rsidRPr="00FF77F9" w:rsidRDefault="002339AB" w:rsidP="00584F0C">
            <w:pPr>
              <w:widowControl w:val="0"/>
              <w:ind w:left="-40" w:firstLine="40"/>
              <w:rPr>
                <w:rFonts w:eastAsia="Calibri"/>
                <w:b/>
                <w:i/>
                <w:kern w:val="1"/>
                <w:sz w:val="18"/>
                <w:szCs w:val="18"/>
                <w:lang w:val="en-US" w:eastAsia="hi-IN" w:bidi="hi-IN"/>
              </w:rPr>
            </w:pPr>
            <w:r w:rsidRPr="00FF77F9">
              <w:rPr>
                <w:rFonts w:eastAsia="Calibri"/>
                <w:b/>
                <w:i/>
                <w:kern w:val="1"/>
                <w:sz w:val="18"/>
                <w:szCs w:val="18"/>
                <w:lang w:val="en-US" w:eastAsia="hi-IN" w:bidi="hi-IN"/>
              </w:rPr>
              <w:t>4.gads-1 404 770</w:t>
            </w:r>
          </w:p>
          <w:p w14:paraId="6416E38E" w14:textId="77777777" w:rsidR="002339AB" w:rsidRPr="00FF77F9" w:rsidRDefault="002339AB" w:rsidP="00584F0C">
            <w:pPr>
              <w:widowControl w:val="0"/>
              <w:ind w:left="-40" w:firstLine="40"/>
              <w:rPr>
                <w:rFonts w:eastAsia="Calibri"/>
                <w:b/>
                <w:i/>
                <w:kern w:val="1"/>
                <w:sz w:val="18"/>
                <w:szCs w:val="18"/>
                <w:lang w:val="en-US" w:eastAsia="hi-IN" w:bidi="hi-IN"/>
              </w:rPr>
            </w:pPr>
            <w:r w:rsidRPr="00FF77F9">
              <w:rPr>
                <w:rFonts w:eastAsia="Calibri"/>
                <w:b/>
                <w:i/>
                <w:kern w:val="1"/>
                <w:sz w:val="18"/>
                <w:szCs w:val="18"/>
                <w:lang w:val="en-US" w:eastAsia="hi-IN" w:bidi="hi-IN"/>
              </w:rPr>
              <w:t>5.gads- 1 627 546</w:t>
            </w:r>
          </w:p>
          <w:p w14:paraId="5D249EA4" w14:textId="77777777" w:rsidR="002339AB" w:rsidRPr="00FF77F9" w:rsidRDefault="002339AB" w:rsidP="00584F0C">
            <w:pPr>
              <w:widowControl w:val="0"/>
              <w:ind w:left="-40" w:firstLine="40"/>
              <w:rPr>
                <w:rFonts w:eastAsia="Calibri"/>
                <w:b/>
                <w:i/>
                <w:kern w:val="1"/>
                <w:sz w:val="18"/>
                <w:szCs w:val="18"/>
                <w:lang w:val="en-US" w:eastAsia="hi-IN" w:bidi="hi-IN"/>
              </w:rPr>
            </w:pPr>
            <w:r w:rsidRPr="00FF77F9">
              <w:rPr>
                <w:rFonts w:eastAsia="Calibri"/>
                <w:b/>
                <w:i/>
                <w:kern w:val="1"/>
                <w:sz w:val="18"/>
                <w:szCs w:val="18"/>
                <w:lang w:val="en-US" w:eastAsia="hi-IN" w:bidi="hi-IN"/>
              </w:rPr>
              <w:t xml:space="preserve">6.gads un </w:t>
            </w:r>
            <w:proofErr w:type="spellStart"/>
            <w:r w:rsidRPr="00FF77F9">
              <w:rPr>
                <w:rFonts w:eastAsia="Calibri"/>
                <w:b/>
                <w:i/>
                <w:kern w:val="1"/>
                <w:sz w:val="18"/>
                <w:szCs w:val="18"/>
                <w:lang w:val="en-US" w:eastAsia="hi-IN" w:bidi="hi-IN"/>
              </w:rPr>
              <w:t>turpmāk</w:t>
            </w:r>
            <w:proofErr w:type="spellEnd"/>
            <w:r w:rsidRPr="00FF77F9">
              <w:rPr>
                <w:rFonts w:eastAsia="Calibri"/>
                <w:b/>
                <w:i/>
                <w:kern w:val="1"/>
                <w:sz w:val="18"/>
                <w:szCs w:val="18"/>
                <w:lang w:val="en-US" w:eastAsia="hi-IN" w:bidi="hi-IN"/>
              </w:rPr>
              <w:t xml:space="preserve"> </w:t>
            </w:r>
            <w:proofErr w:type="spellStart"/>
            <w:r w:rsidRPr="00FF77F9">
              <w:rPr>
                <w:rFonts w:eastAsia="Calibri"/>
                <w:b/>
                <w:i/>
                <w:kern w:val="1"/>
                <w:sz w:val="18"/>
                <w:szCs w:val="18"/>
                <w:lang w:val="en-US" w:eastAsia="hi-IN" w:bidi="hi-IN"/>
              </w:rPr>
              <w:t>katru</w:t>
            </w:r>
            <w:proofErr w:type="spellEnd"/>
            <w:r w:rsidRPr="00FF77F9">
              <w:rPr>
                <w:rFonts w:eastAsia="Calibri"/>
                <w:b/>
                <w:i/>
                <w:kern w:val="1"/>
                <w:sz w:val="18"/>
                <w:szCs w:val="18"/>
                <w:lang w:val="en-US" w:eastAsia="hi-IN" w:bidi="hi-IN"/>
              </w:rPr>
              <w:t xml:space="preserve"> </w:t>
            </w:r>
            <w:proofErr w:type="spellStart"/>
            <w:r w:rsidRPr="00FF77F9">
              <w:rPr>
                <w:rFonts w:eastAsia="Calibri"/>
                <w:b/>
                <w:i/>
                <w:kern w:val="1"/>
                <w:sz w:val="18"/>
                <w:szCs w:val="18"/>
                <w:lang w:val="en-US" w:eastAsia="hi-IN" w:bidi="hi-IN"/>
              </w:rPr>
              <w:t>gadu</w:t>
            </w:r>
            <w:proofErr w:type="spellEnd"/>
            <w:r w:rsidRPr="00FF77F9">
              <w:rPr>
                <w:rFonts w:eastAsia="Calibri"/>
                <w:b/>
                <w:i/>
                <w:kern w:val="1"/>
                <w:sz w:val="18"/>
                <w:szCs w:val="18"/>
                <w:lang w:val="en-US" w:eastAsia="hi-IN" w:bidi="hi-IN"/>
              </w:rPr>
              <w:t xml:space="preserve"> –1 870 885</w:t>
            </w:r>
          </w:p>
        </w:tc>
      </w:tr>
      <w:tr w:rsidR="002339AB" w:rsidRPr="0046331E" w14:paraId="5DB8E390" w14:textId="77777777" w:rsidTr="00FF77F9">
        <w:trPr>
          <w:trHeight w:val="1244"/>
        </w:trPr>
        <w:tc>
          <w:tcPr>
            <w:tcW w:w="1129" w:type="dxa"/>
            <w:vAlign w:val="center"/>
          </w:tcPr>
          <w:p w14:paraId="0E8E5E90" w14:textId="17AF4890" w:rsidR="002339AB" w:rsidRPr="00FF77F9" w:rsidRDefault="002339AB" w:rsidP="00B93F7C">
            <w:pPr>
              <w:widowControl w:val="0"/>
              <w:ind w:right="-117"/>
              <w:jc w:val="center"/>
              <w:rPr>
                <w:rFonts w:eastAsia="Calibri"/>
                <w:sz w:val="18"/>
                <w:szCs w:val="18"/>
                <w:lang w:val="en-US" w:eastAsia="en-US"/>
              </w:rPr>
            </w:pPr>
            <w:r w:rsidRPr="00FF77F9">
              <w:rPr>
                <w:rFonts w:eastAsia="Calibri"/>
                <w:sz w:val="18"/>
                <w:szCs w:val="18"/>
                <w:lang w:val="en-US" w:eastAsia="en-US"/>
              </w:rPr>
              <w:t>06.01.00 “</w:t>
            </w:r>
            <w:proofErr w:type="spellStart"/>
            <w:r w:rsidRPr="00FF77F9">
              <w:rPr>
                <w:rFonts w:eastAsia="Calibri"/>
                <w:sz w:val="18"/>
                <w:szCs w:val="18"/>
                <w:lang w:val="en-US" w:eastAsia="en-US"/>
              </w:rPr>
              <w:t>Valsts</w:t>
            </w:r>
            <w:proofErr w:type="spellEnd"/>
            <w:r w:rsidRPr="00FF77F9">
              <w:rPr>
                <w:rFonts w:eastAsia="Calibri"/>
                <w:sz w:val="18"/>
                <w:szCs w:val="18"/>
                <w:lang w:val="en-US" w:eastAsia="en-US"/>
              </w:rPr>
              <w:t xml:space="preserve"> </w:t>
            </w:r>
            <w:proofErr w:type="spellStart"/>
            <w:r w:rsidRPr="00FF77F9">
              <w:rPr>
                <w:rFonts w:eastAsia="Calibri"/>
                <w:sz w:val="18"/>
                <w:szCs w:val="18"/>
                <w:lang w:val="en-US" w:eastAsia="en-US"/>
              </w:rPr>
              <w:t>policija</w:t>
            </w:r>
            <w:proofErr w:type="spellEnd"/>
            <w:r w:rsidRPr="00FF77F9">
              <w:rPr>
                <w:rFonts w:eastAsia="Calibri"/>
                <w:sz w:val="18"/>
                <w:szCs w:val="18"/>
                <w:lang w:val="en-US" w:eastAsia="en-US"/>
              </w:rPr>
              <w:t>” (RSU)</w:t>
            </w:r>
          </w:p>
        </w:tc>
        <w:tc>
          <w:tcPr>
            <w:tcW w:w="1134" w:type="dxa"/>
            <w:vAlign w:val="center"/>
          </w:tcPr>
          <w:p w14:paraId="06CE6E51" w14:textId="77777777" w:rsidR="002339AB" w:rsidRPr="00FF77F9" w:rsidRDefault="002339AB" w:rsidP="00584F0C">
            <w:pPr>
              <w:widowControl w:val="0"/>
              <w:ind w:right="-117"/>
              <w:jc w:val="center"/>
              <w:rPr>
                <w:rFonts w:eastAsia="Calibri"/>
                <w:sz w:val="18"/>
                <w:szCs w:val="18"/>
                <w:lang w:val="en-US" w:eastAsia="en-US"/>
              </w:rPr>
            </w:pPr>
            <w:r w:rsidRPr="00FF77F9">
              <w:rPr>
                <w:rFonts w:eastAsia="Calibri"/>
                <w:sz w:val="18"/>
                <w:szCs w:val="18"/>
                <w:lang w:val="en-US" w:eastAsia="en-US"/>
              </w:rPr>
              <w:t>161 480</w:t>
            </w:r>
          </w:p>
        </w:tc>
        <w:tc>
          <w:tcPr>
            <w:tcW w:w="1134" w:type="dxa"/>
            <w:vAlign w:val="center"/>
          </w:tcPr>
          <w:p w14:paraId="386ACF26" w14:textId="3C1EC1CD" w:rsidR="002339AB" w:rsidRPr="00FF77F9" w:rsidRDefault="002339AB" w:rsidP="00584F0C">
            <w:pPr>
              <w:widowControl w:val="0"/>
              <w:ind w:right="-117"/>
              <w:jc w:val="center"/>
              <w:rPr>
                <w:rFonts w:eastAsia="Calibri"/>
                <w:sz w:val="18"/>
                <w:szCs w:val="18"/>
                <w:lang w:val="en-US" w:eastAsia="en-US"/>
              </w:rPr>
            </w:pPr>
            <w:r w:rsidRPr="00FF77F9">
              <w:rPr>
                <w:rFonts w:eastAsia="Calibri"/>
                <w:sz w:val="18"/>
                <w:szCs w:val="18"/>
                <w:lang w:val="en-US" w:eastAsia="en-US"/>
              </w:rPr>
              <w:t>161</w:t>
            </w:r>
            <w:r w:rsidR="00B93F7C" w:rsidRPr="00FF77F9">
              <w:rPr>
                <w:rFonts w:eastAsia="Calibri"/>
                <w:sz w:val="18"/>
                <w:szCs w:val="18"/>
                <w:lang w:val="en-US" w:eastAsia="en-US"/>
              </w:rPr>
              <w:t> </w:t>
            </w:r>
            <w:r w:rsidRPr="00FF77F9">
              <w:rPr>
                <w:rFonts w:eastAsia="Calibri"/>
                <w:sz w:val="18"/>
                <w:szCs w:val="18"/>
                <w:lang w:val="en-US" w:eastAsia="en-US"/>
              </w:rPr>
              <w:t>480</w:t>
            </w:r>
          </w:p>
        </w:tc>
        <w:tc>
          <w:tcPr>
            <w:tcW w:w="1276" w:type="dxa"/>
            <w:vAlign w:val="center"/>
          </w:tcPr>
          <w:p w14:paraId="02FDAD71" w14:textId="77777777" w:rsidR="00B93F7C" w:rsidRPr="00FF77F9" w:rsidRDefault="00B93F7C" w:rsidP="00584F0C">
            <w:pPr>
              <w:widowControl w:val="0"/>
              <w:ind w:right="-117"/>
              <w:jc w:val="center"/>
              <w:rPr>
                <w:rFonts w:eastAsia="Calibri"/>
                <w:sz w:val="18"/>
                <w:szCs w:val="18"/>
                <w:lang w:val="en-US" w:eastAsia="en-US"/>
              </w:rPr>
            </w:pPr>
          </w:p>
          <w:p w14:paraId="58F384F7" w14:textId="77777777" w:rsidR="00B93F7C" w:rsidRPr="00FF77F9" w:rsidRDefault="00B93F7C" w:rsidP="00584F0C">
            <w:pPr>
              <w:widowControl w:val="0"/>
              <w:ind w:right="-117"/>
              <w:jc w:val="center"/>
              <w:rPr>
                <w:rFonts w:eastAsia="Calibri"/>
                <w:sz w:val="18"/>
                <w:szCs w:val="18"/>
                <w:lang w:val="en-US" w:eastAsia="en-US"/>
              </w:rPr>
            </w:pPr>
          </w:p>
          <w:p w14:paraId="1140EB6D" w14:textId="77777777" w:rsidR="00B93F7C" w:rsidRPr="00FF77F9" w:rsidRDefault="00B93F7C" w:rsidP="00584F0C">
            <w:pPr>
              <w:widowControl w:val="0"/>
              <w:ind w:right="-117"/>
              <w:jc w:val="center"/>
              <w:rPr>
                <w:rFonts w:eastAsia="Calibri"/>
                <w:sz w:val="18"/>
                <w:szCs w:val="18"/>
                <w:lang w:val="en-US" w:eastAsia="en-US"/>
              </w:rPr>
            </w:pPr>
          </w:p>
          <w:p w14:paraId="7499C7B5" w14:textId="3F6BBC64" w:rsidR="00F61DDF" w:rsidRPr="00FF77F9" w:rsidRDefault="002339AB" w:rsidP="00584F0C">
            <w:pPr>
              <w:widowControl w:val="0"/>
              <w:ind w:right="-117"/>
              <w:jc w:val="center"/>
              <w:rPr>
                <w:rFonts w:eastAsia="Calibri"/>
                <w:sz w:val="18"/>
                <w:szCs w:val="18"/>
                <w:lang w:val="en-US" w:eastAsia="en-US"/>
              </w:rPr>
            </w:pPr>
            <w:r w:rsidRPr="00FF77F9">
              <w:rPr>
                <w:rFonts w:eastAsia="Calibri"/>
                <w:sz w:val="18"/>
                <w:szCs w:val="18"/>
                <w:lang w:val="en-US" w:eastAsia="en-US"/>
              </w:rPr>
              <w:t>161 480</w:t>
            </w:r>
          </w:p>
          <w:p w14:paraId="217FC999" w14:textId="77777777" w:rsidR="00F61DDF" w:rsidRPr="00FF77F9" w:rsidRDefault="00F61DDF" w:rsidP="00FF77F9">
            <w:pPr>
              <w:rPr>
                <w:rFonts w:eastAsia="Calibri"/>
                <w:sz w:val="18"/>
                <w:szCs w:val="18"/>
                <w:lang w:val="en-US" w:eastAsia="en-US"/>
              </w:rPr>
            </w:pPr>
          </w:p>
          <w:p w14:paraId="23270DA4" w14:textId="3E65A6E2" w:rsidR="00F61DDF" w:rsidRPr="00FF77F9" w:rsidRDefault="00F61DDF" w:rsidP="00F61DDF">
            <w:pPr>
              <w:rPr>
                <w:rFonts w:eastAsia="Calibri"/>
                <w:sz w:val="18"/>
                <w:szCs w:val="18"/>
                <w:lang w:val="en-US" w:eastAsia="en-US"/>
              </w:rPr>
            </w:pPr>
          </w:p>
          <w:p w14:paraId="5CBFFDB2" w14:textId="4C748E73" w:rsidR="00F61DDF" w:rsidRPr="00FF77F9" w:rsidRDefault="00F61DDF" w:rsidP="00F61DDF">
            <w:pPr>
              <w:rPr>
                <w:rFonts w:eastAsia="Calibri"/>
                <w:sz w:val="18"/>
                <w:szCs w:val="18"/>
                <w:lang w:val="en-US" w:eastAsia="en-US"/>
              </w:rPr>
            </w:pPr>
          </w:p>
          <w:p w14:paraId="2E89A420" w14:textId="77777777" w:rsidR="002339AB" w:rsidRPr="00FF77F9" w:rsidRDefault="002339AB" w:rsidP="00FF77F9">
            <w:pPr>
              <w:rPr>
                <w:rFonts w:eastAsia="Calibri"/>
                <w:sz w:val="18"/>
                <w:szCs w:val="18"/>
                <w:lang w:val="en-US" w:eastAsia="en-US"/>
              </w:rPr>
            </w:pPr>
          </w:p>
        </w:tc>
        <w:tc>
          <w:tcPr>
            <w:tcW w:w="851" w:type="dxa"/>
            <w:vAlign w:val="center"/>
          </w:tcPr>
          <w:p w14:paraId="4A8F61F7" w14:textId="77777777" w:rsidR="002339AB" w:rsidRPr="00FF77F9" w:rsidRDefault="002339AB" w:rsidP="00584F0C">
            <w:pPr>
              <w:widowControl w:val="0"/>
              <w:ind w:right="-117"/>
              <w:jc w:val="center"/>
              <w:rPr>
                <w:rFonts w:eastAsia="Calibri"/>
                <w:sz w:val="18"/>
                <w:szCs w:val="18"/>
                <w:lang w:val="en-US" w:eastAsia="en-US"/>
              </w:rPr>
            </w:pPr>
            <w:r w:rsidRPr="00FF77F9">
              <w:rPr>
                <w:rFonts w:eastAsia="Calibri"/>
                <w:sz w:val="18"/>
                <w:szCs w:val="18"/>
                <w:lang w:val="en-US" w:eastAsia="en-US"/>
              </w:rPr>
              <w:t>0</w:t>
            </w:r>
          </w:p>
        </w:tc>
        <w:tc>
          <w:tcPr>
            <w:tcW w:w="992" w:type="dxa"/>
          </w:tcPr>
          <w:p w14:paraId="53EA3112" w14:textId="77777777" w:rsidR="00E77D51" w:rsidRPr="00FF77F9" w:rsidRDefault="00E77D51" w:rsidP="00584F0C">
            <w:pPr>
              <w:widowControl w:val="0"/>
              <w:ind w:right="-117"/>
              <w:jc w:val="center"/>
              <w:rPr>
                <w:rFonts w:eastAsia="Calibri"/>
                <w:sz w:val="18"/>
                <w:szCs w:val="18"/>
                <w:lang w:val="en-US" w:eastAsia="en-US"/>
              </w:rPr>
            </w:pPr>
          </w:p>
          <w:p w14:paraId="5A695B7A" w14:textId="77777777" w:rsidR="00E77D51" w:rsidRPr="00FF77F9" w:rsidRDefault="00E77D51" w:rsidP="00584F0C">
            <w:pPr>
              <w:widowControl w:val="0"/>
              <w:ind w:right="-117"/>
              <w:jc w:val="center"/>
              <w:rPr>
                <w:rFonts w:eastAsia="Calibri"/>
                <w:sz w:val="18"/>
                <w:szCs w:val="18"/>
                <w:lang w:val="en-US" w:eastAsia="en-US"/>
              </w:rPr>
            </w:pPr>
          </w:p>
          <w:p w14:paraId="16E72C4B" w14:textId="77777777" w:rsidR="00E77D51" w:rsidRPr="00FF77F9" w:rsidRDefault="00E77D51" w:rsidP="00584F0C">
            <w:pPr>
              <w:widowControl w:val="0"/>
              <w:ind w:right="-117"/>
              <w:jc w:val="center"/>
              <w:rPr>
                <w:rFonts w:eastAsia="Calibri"/>
                <w:sz w:val="18"/>
                <w:szCs w:val="18"/>
                <w:lang w:val="en-US" w:eastAsia="en-US"/>
              </w:rPr>
            </w:pPr>
          </w:p>
          <w:p w14:paraId="79AE1A44" w14:textId="7B5B882B" w:rsidR="002339AB" w:rsidRPr="00FF77F9" w:rsidRDefault="002339AB" w:rsidP="00584F0C">
            <w:pPr>
              <w:widowControl w:val="0"/>
              <w:ind w:right="-117"/>
              <w:jc w:val="center"/>
              <w:rPr>
                <w:rFonts w:eastAsia="Calibri"/>
                <w:sz w:val="18"/>
                <w:szCs w:val="18"/>
                <w:lang w:val="en-US" w:eastAsia="en-US"/>
              </w:rPr>
            </w:pPr>
            <w:r w:rsidRPr="00FF77F9">
              <w:rPr>
                <w:rFonts w:eastAsia="Calibri"/>
                <w:sz w:val="18"/>
                <w:szCs w:val="18"/>
                <w:lang w:val="en-US" w:eastAsia="en-US"/>
              </w:rPr>
              <w:t>29</w:t>
            </w:r>
            <w:r w:rsidR="00E77D51" w:rsidRPr="00FF77F9">
              <w:rPr>
                <w:rFonts w:eastAsia="Calibri"/>
                <w:sz w:val="18"/>
                <w:szCs w:val="18"/>
                <w:lang w:val="en-US" w:eastAsia="en-US"/>
              </w:rPr>
              <w:t> </w:t>
            </w:r>
            <w:r w:rsidRPr="00FF77F9">
              <w:rPr>
                <w:rFonts w:eastAsia="Calibri"/>
                <w:sz w:val="18"/>
                <w:szCs w:val="18"/>
                <w:lang w:val="en-US" w:eastAsia="en-US"/>
              </w:rPr>
              <w:t>960</w:t>
            </w:r>
          </w:p>
        </w:tc>
        <w:tc>
          <w:tcPr>
            <w:tcW w:w="1134" w:type="dxa"/>
          </w:tcPr>
          <w:p w14:paraId="0183DC3A" w14:textId="77777777" w:rsidR="00E77D51" w:rsidRPr="00FF77F9" w:rsidRDefault="00E77D51" w:rsidP="00584F0C">
            <w:pPr>
              <w:widowControl w:val="0"/>
              <w:ind w:right="-117"/>
              <w:jc w:val="center"/>
              <w:rPr>
                <w:rFonts w:eastAsia="Calibri"/>
                <w:sz w:val="18"/>
                <w:szCs w:val="18"/>
                <w:lang w:val="en-US" w:eastAsia="en-US"/>
              </w:rPr>
            </w:pPr>
          </w:p>
          <w:p w14:paraId="3AA44143" w14:textId="77777777" w:rsidR="00E77D51" w:rsidRPr="00FF77F9" w:rsidRDefault="00E77D51" w:rsidP="00584F0C">
            <w:pPr>
              <w:widowControl w:val="0"/>
              <w:ind w:right="-117"/>
              <w:jc w:val="center"/>
              <w:rPr>
                <w:rFonts w:eastAsia="Calibri"/>
                <w:sz w:val="18"/>
                <w:szCs w:val="18"/>
                <w:lang w:val="en-US" w:eastAsia="en-US"/>
              </w:rPr>
            </w:pPr>
          </w:p>
          <w:p w14:paraId="4A6876EA" w14:textId="77777777" w:rsidR="00E77D51" w:rsidRPr="00FF77F9" w:rsidRDefault="00E77D51" w:rsidP="00584F0C">
            <w:pPr>
              <w:widowControl w:val="0"/>
              <w:ind w:right="-117"/>
              <w:jc w:val="center"/>
              <w:rPr>
                <w:rFonts w:eastAsia="Calibri"/>
                <w:sz w:val="18"/>
                <w:szCs w:val="18"/>
                <w:lang w:val="en-US" w:eastAsia="en-US"/>
              </w:rPr>
            </w:pPr>
          </w:p>
          <w:p w14:paraId="2732A53B" w14:textId="77777777" w:rsidR="002339AB" w:rsidRPr="00FF77F9" w:rsidRDefault="002339AB" w:rsidP="00584F0C">
            <w:pPr>
              <w:widowControl w:val="0"/>
              <w:ind w:right="-117"/>
              <w:jc w:val="center"/>
              <w:rPr>
                <w:rFonts w:eastAsia="Calibri"/>
                <w:sz w:val="18"/>
                <w:szCs w:val="18"/>
                <w:lang w:val="en-US" w:eastAsia="en-US"/>
              </w:rPr>
            </w:pPr>
            <w:r w:rsidRPr="00FF77F9">
              <w:rPr>
                <w:rFonts w:eastAsia="Calibri"/>
                <w:sz w:val="18"/>
                <w:szCs w:val="18"/>
                <w:lang w:val="en-US" w:eastAsia="en-US"/>
              </w:rPr>
              <w:t>600 048</w:t>
            </w:r>
          </w:p>
        </w:tc>
        <w:tc>
          <w:tcPr>
            <w:tcW w:w="1560" w:type="dxa"/>
            <w:vAlign w:val="center"/>
          </w:tcPr>
          <w:p w14:paraId="6C804F61" w14:textId="77777777" w:rsidR="002339AB" w:rsidRPr="00FF77F9" w:rsidRDefault="002339AB" w:rsidP="00584F0C">
            <w:pPr>
              <w:widowControl w:val="0"/>
              <w:ind w:right="-117"/>
              <w:jc w:val="both"/>
              <w:rPr>
                <w:rFonts w:eastAsia="Calibri"/>
                <w:sz w:val="18"/>
                <w:szCs w:val="18"/>
                <w:lang w:val="en-US" w:eastAsia="en-US"/>
              </w:rPr>
            </w:pPr>
            <w:r w:rsidRPr="00FF77F9">
              <w:rPr>
                <w:rFonts w:eastAsia="Calibri"/>
                <w:sz w:val="18"/>
                <w:szCs w:val="18"/>
                <w:lang w:val="en-US" w:eastAsia="en-US"/>
              </w:rPr>
              <w:t>3.gads-1 148 435</w:t>
            </w:r>
          </w:p>
          <w:p w14:paraId="11723434" w14:textId="77777777" w:rsidR="002339AB" w:rsidRPr="00FF77F9" w:rsidRDefault="002339AB" w:rsidP="00584F0C">
            <w:pPr>
              <w:widowControl w:val="0"/>
              <w:ind w:right="-117"/>
              <w:jc w:val="both"/>
              <w:rPr>
                <w:rFonts w:eastAsia="Calibri"/>
                <w:sz w:val="18"/>
                <w:szCs w:val="18"/>
                <w:lang w:val="en-US" w:eastAsia="en-US"/>
              </w:rPr>
            </w:pPr>
            <w:r w:rsidRPr="00FF77F9">
              <w:rPr>
                <w:rFonts w:eastAsia="Calibri"/>
                <w:sz w:val="18"/>
                <w:szCs w:val="18"/>
                <w:lang w:val="en-US" w:eastAsia="en-US"/>
              </w:rPr>
              <w:t>4.gads-1 312 742</w:t>
            </w:r>
          </w:p>
          <w:p w14:paraId="65495B05" w14:textId="77777777" w:rsidR="002339AB" w:rsidRPr="00FF77F9" w:rsidRDefault="002339AB" w:rsidP="00584F0C">
            <w:pPr>
              <w:widowControl w:val="0"/>
              <w:ind w:right="-117"/>
              <w:jc w:val="both"/>
              <w:rPr>
                <w:rFonts w:eastAsia="Calibri"/>
                <w:sz w:val="18"/>
                <w:szCs w:val="18"/>
                <w:lang w:val="en-US" w:eastAsia="en-US"/>
              </w:rPr>
            </w:pPr>
            <w:r w:rsidRPr="00FF77F9">
              <w:rPr>
                <w:rFonts w:eastAsia="Calibri"/>
                <w:sz w:val="18"/>
                <w:szCs w:val="18"/>
                <w:lang w:val="en-US" w:eastAsia="en-US"/>
              </w:rPr>
              <w:t>5.gads- 1 386 455</w:t>
            </w:r>
          </w:p>
          <w:p w14:paraId="4A35CE7E" w14:textId="77777777" w:rsidR="002339AB" w:rsidRPr="00FF77F9" w:rsidRDefault="002339AB" w:rsidP="00584F0C">
            <w:pPr>
              <w:widowControl w:val="0"/>
              <w:ind w:right="-117"/>
              <w:jc w:val="both"/>
              <w:rPr>
                <w:rFonts w:eastAsia="Calibri"/>
                <w:sz w:val="18"/>
                <w:szCs w:val="18"/>
                <w:lang w:val="en-US" w:eastAsia="en-US"/>
              </w:rPr>
            </w:pPr>
            <w:r w:rsidRPr="00FF77F9">
              <w:rPr>
                <w:rFonts w:eastAsia="Calibri"/>
                <w:sz w:val="18"/>
                <w:szCs w:val="18"/>
                <w:lang w:val="en-US" w:eastAsia="en-US"/>
              </w:rPr>
              <w:t xml:space="preserve">6.gads un </w:t>
            </w:r>
            <w:proofErr w:type="spellStart"/>
            <w:r w:rsidRPr="00FF77F9">
              <w:rPr>
                <w:rFonts w:eastAsia="Calibri"/>
                <w:sz w:val="18"/>
                <w:szCs w:val="18"/>
                <w:lang w:val="en-US" w:eastAsia="en-US"/>
              </w:rPr>
              <w:t>turpmāk</w:t>
            </w:r>
            <w:proofErr w:type="spellEnd"/>
            <w:r w:rsidRPr="00FF77F9">
              <w:rPr>
                <w:rFonts w:eastAsia="Calibri"/>
                <w:sz w:val="18"/>
                <w:szCs w:val="18"/>
                <w:lang w:val="en-US" w:eastAsia="en-US"/>
              </w:rPr>
              <w:t xml:space="preserve"> </w:t>
            </w:r>
            <w:proofErr w:type="spellStart"/>
            <w:r w:rsidRPr="00FF77F9">
              <w:rPr>
                <w:rFonts w:eastAsia="Calibri"/>
                <w:sz w:val="18"/>
                <w:szCs w:val="18"/>
                <w:lang w:val="en-US" w:eastAsia="en-US"/>
              </w:rPr>
              <w:t>katru</w:t>
            </w:r>
            <w:proofErr w:type="spellEnd"/>
            <w:r w:rsidRPr="00FF77F9">
              <w:rPr>
                <w:rFonts w:eastAsia="Calibri"/>
                <w:sz w:val="18"/>
                <w:szCs w:val="18"/>
                <w:lang w:val="en-US" w:eastAsia="en-US"/>
              </w:rPr>
              <w:t xml:space="preserve"> </w:t>
            </w:r>
            <w:proofErr w:type="spellStart"/>
            <w:r w:rsidRPr="00FF77F9">
              <w:rPr>
                <w:rFonts w:eastAsia="Calibri"/>
                <w:sz w:val="18"/>
                <w:szCs w:val="18"/>
                <w:lang w:val="en-US" w:eastAsia="en-US"/>
              </w:rPr>
              <w:t>gadu</w:t>
            </w:r>
            <w:proofErr w:type="spellEnd"/>
            <w:r w:rsidRPr="00FF77F9">
              <w:rPr>
                <w:rFonts w:eastAsia="Calibri"/>
                <w:sz w:val="18"/>
                <w:szCs w:val="18"/>
                <w:lang w:val="en-US" w:eastAsia="en-US"/>
              </w:rPr>
              <w:t xml:space="preserve"> –1 463 849</w:t>
            </w:r>
          </w:p>
          <w:p w14:paraId="0D3FA566" w14:textId="77777777" w:rsidR="002339AB" w:rsidRPr="00FF77F9" w:rsidRDefault="002339AB" w:rsidP="00584F0C">
            <w:pPr>
              <w:widowControl w:val="0"/>
              <w:ind w:right="-117"/>
              <w:jc w:val="both"/>
              <w:rPr>
                <w:rFonts w:eastAsia="Calibri"/>
                <w:sz w:val="18"/>
                <w:szCs w:val="18"/>
                <w:lang w:val="en-US" w:eastAsia="en-US"/>
              </w:rPr>
            </w:pPr>
          </w:p>
        </w:tc>
      </w:tr>
      <w:tr w:rsidR="002339AB" w:rsidRPr="0046331E" w14:paraId="140F8C33" w14:textId="77777777" w:rsidTr="00FF77F9">
        <w:tc>
          <w:tcPr>
            <w:tcW w:w="1129" w:type="dxa"/>
            <w:vAlign w:val="center"/>
          </w:tcPr>
          <w:p w14:paraId="09477133" w14:textId="0A23D59E" w:rsidR="002339AB" w:rsidRPr="00FF77F9" w:rsidRDefault="002339AB" w:rsidP="00584F0C">
            <w:pPr>
              <w:widowControl w:val="0"/>
              <w:ind w:right="-117"/>
              <w:jc w:val="center"/>
              <w:rPr>
                <w:rFonts w:eastAsia="Calibri"/>
                <w:sz w:val="18"/>
                <w:szCs w:val="18"/>
                <w:lang w:val="en-US" w:eastAsia="en-US"/>
              </w:rPr>
            </w:pPr>
            <w:proofErr w:type="spellStart"/>
            <w:r w:rsidRPr="00FF77F9">
              <w:rPr>
                <w:rFonts w:eastAsia="Calibri"/>
                <w:sz w:val="18"/>
                <w:szCs w:val="18"/>
                <w:lang w:val="en-US" w:eastAsia="en-US"/>
              </w:rPr>
              <w:t>Attiecīgās</w:t>
            </w:r>
            <w:proofErr w:type="spellEnd"/>
            <w:r w:rsidRPr="00FF77F9">
              <w:rPr>
                <w:rFonts w:eastAsia="Calibri"/>
                <w:sz w:val="18"/>
                <w:szCs w:val="18"/>
                <w:lang w:val="en-US" w:eastAsia="en-US"/>
              </w:rPr>
              <w:t xml:space="preserve"> KNAB, NMP, IDB</w:t>
            </w:r>
            <w:r w:rsidR="00055A52">
              <w:rPr>
                <w:rFonts w:eastAsia="Calibri"/>
                <w:sz w:val="18"/>
                <w:szCs w:val="18"/>
                <w:lang w:val="en-US" w:eastAsia="en-US"/>
              </w:rPr>
              <w:t xml:space="preserve">, </w:t>
            </w:r>
            <w:proofErr w:type="spellStart"/>
            <w:r w:rsidR="00055A52">
              <w:rPr>
                <w:rFonts w:eastAsia="Calibri"/>
                <w:sz w:val="18"/>
                <w:szCs w:val="18"/>
                <w:lang w:val="en-US" w:eastAsia="en-US"/>
              </w:rPr>
              <w:t>IeVP</w:t>
            </w:r>
            <w:proofErr w:type="spellEnd"/>
            <w:r w:rsidRPr="00FF77F9">
              <w:rPr>
                <w:rFonts w:eastAsia="Calibri"/>
                <w:sz w:val="18"/>
                <w:szCs w:val="18"/>
                <w:lang w:val="en-US" w:eastAsia="en-US"/>
              </w:rPr>
              <w:t xml:space="preserve"> </w:t>
            </w:r>
            <w:proofErr w:type="spellStart"/>
            <w:r w:rsidRPr="00FF77F9">
              <w:rPr>
                <w:rFonts w:eastAsia="Calibri"/>
                <w:sz w:val="18"/>
                <w:szCs w:val="18"/>
                <w:lang w:val="en-US" w:eastAsia="en-US"/>
              </w:rPr>
              <w:t>budžeta</w:t>
            </w:r>
            <w:proofErr w:type="spellEnd"/>
            <w:r w:rsidRPr="00FF77F9">
              <w:rPr>
                <w:rFonts w:eastAsia="Calibri"/>
                <w:sz w:val="18"/>
                <w:szCs w:val="18"/>
                <w:lang w:val="en-US" w:eastAsia="en-US"/>
              </w:rPr>
              <w:t xml:space="preserve"> </w:t>
            </w:r>
            <w:proofErr w:type="spellStart"/>
            <w:r w:rsidRPr="00FF77F9">
              <w:rPr>
                <w:rFonts w:eastAsia="Calibri"/>
                <w:sz w:val="18"/>
                <w:szCs w:val="18"/>
                <w:lang w:val="en-US" w:eastAsia="en-US"/>
              </w:rPr>
              <w:t>programmas-kopā</w:t>
            </w:r>
            <w:proofErr w:type="spellEnd"/>
          </w:p>
        </w:tc>
        <w:tc>
          <w:tcPr>
            <w:tcW w:w="1134" w:type="dxa"/>
            <w:vAlign w:val="center"/>
          </w:tcPr>
          <w:p w14:paraId="14CE744B" w14:textId="77777777" w:rsidR="002339AB" w:rsidRPr="00FF77F9" w:rsidRDefault="002339AB" w:rsidP="00584F0C">
            <w:pPr>
              <w:widowControl w:val="0"/>
              <w:ind w:right="-117"/>
              <w:jc w:val="center"/>
              <w:rPr>
                <w:rFonts w:eastAsia="Calibri"/>
                <w:sz w:val="18"/>
                <w:szCs w:val="18"/>
                <w:lang w:val="en-US" w:eastAsia="en-US"/>
              </w:rPr>
            </w:pPr>
            <w:r w:rsidRPr="00FF77F9">
              <w:rPr>
                <w:rFonts w:eastAsia="Calibri"/>
                <w:sz w:val="18"/>
                <w:szCs w:val="18"/>
                <w:lang w:val="en-US" w:eastAsia="en-US"/>
              </w:rPr>
              <w:t>0</w:t>
            </w:r>
          </w:p>
        </w:tc>
        <w:tc>
          <w:tcPr>
            <w:tcW w:w="1134" w:type="dxa"/>
            <w:vAlign w:val="center"/>
          </w:tcPr>
          <w:p w14:paraId="4F500EA7" w14:textId="77777777" w:rsidR="002339AB" w:rsidRPr="00FF77F9" w:rsidRDefault="002339AB" w:rsidP="00584F0C">
            <w:pPr>
              <w:widowControl w:val="0"/>
              <w:ind w:right="-117"/>
              <w:jc w:val="center"/>
              <w:rPr>
                <w:rFonts w:eastAsia="Calibri"/>
                <w:sz w:val="18"/>
                <w:szCs w:val="18"/>
                <w:lang w:val="en-US" w:eastAsia="en-US"/>
              </w:rPr>
            </w:pPr>
            <w:r w:rsidRPr="00FF77F9">
              <w:rPr>
                <w:rFonts w:eastAsia="Calibri"/>
                <w:sz w:val="18"/>
                <w:szCs w:val="18"/>
                <w:lang w:val="en-US" w:eastAsia="en-US"/>
              </w:rPr>
              <w:t>0</w:t>
            </w:r>
          </w:p>
        </w:tc>
        <w:tc>
          <w:tcPr>
            <w:tcW w:w="1276" w:type="dxa"/>
            <w:vAlign w:val="center"/>
          </w:tcPr>
          <w:p w14:paraId="4D4EF95B" w14:textId="77777777" w:rsidR="002339AB" w:rsidRPr="00FF77F9" w:rsidRDefault="002339AB" w:rsidP="00584F0C">
            <w:pPr>
              <w:widowControl w:val="0"/>
              <w:ind w:right="-117"/>
              <w:jc w:val="center"/>
              <w:rPr>
                <w:rFonts w:eastAsia="Calibri"/>
                <w:sz w:val="18"/>
                <w:szCs w:val="18"/>
                <w:lang w:val="en-US" w:eastAsia="en-US"/>
              </w:rPr>
            </w:pPr>
            <w:r w:rsidRPr="00FF77F9">
              <w:rPr>
                <w:rFonts w:eastAsia="Calibri"/>
                <w:sz w:val="18"/>
                <w:szCs w:val="18"/>
                <w:lang w:val="en-US" w:eastAsia="en-US"/>
              </w:rPr>
              <w:t>0</w:t>
            </w:r>
          </w:p>
        </w:tc>
        <w:tc>
          <w:tcPr>
            <w:tcW w:w="851" w:type="dxa"/>
            <w:vAlign w:val="center"/>
          </w:tcPr>
          <w:p w14:paraId="69C0E5FB" w14:textId="77777777" w:rsidR="002339AB" w:rsidRPr="00FF77F9" w:rsidRDefault="002339AB" w:rsidP="00584F0C">
            <w:pPr>
              <w:widowControl w:val="0"/>
              <w:ind w:right="-117"/>
              <w:jc w:val="center"/>
              <w:rPr>
                <w:rFonts w:eastAsia="Calibri"/>
                <w:sz w:val="18"/>
                <w:szCs w:val="18"/>
                <w:lang w:val="en-US" w:eastAsia="en-US"/>
              </w:rPr>
            </w:pPr>
            <w:r w:rsidRPr="00FF77F9">
              <w:rPr>
                <w:rFonts w:eastAsia="Calibri"/>
                <w:sz w:val="18"/>
                <w:szCs w:val="18"/>
                <w:lang w:val="en-US" w:eastAsia="en-US"/>
              </w:rPr>
              <w:t>0</w:t>
            </w:r>
          </w:p>
        </w:tc>
        <w:tc>
          <w:tcPr>
            <w:tcW w:w="992" w:type="dxa"/>
          </w:tcPr>
          <w:p w14:paraId="2843CACB" w14:textId="77777777" w:rsidR="002339AB" w:rsidRPr="00FF77F9" w:rsidRDefault="002339AB" w:rsidP="00584F0C">
            <w:pPr>
              <w:widowControl w:val="0"/>
              <w:ind w:right="-117"/>
              <w:jc w:val="center"/>
              <w:rPr>
                <w:rFonts w:eastAsia="Calibri"/>
                <w:sz w:val="18"/>
                <w:szCs w:val="18"/>
                <w:lang w:val="en-US" w:eastAsia="en-US"/>
              </w:rPr>
            </w:pPr>
          </w:p>
          <w:p w14:paraId="24A6D091" w14:textId="77777777" w:rsidR="00E77D51" w:rsidRPr="00FF77F9" w:rsidRDefault="00E77D51" w:rsidP="00584F0C">
            <w:pPr>
              <w:widowControl w:val="0"/>
              <w:ind w:right="-117"/>
              <w:jc w:val="center"/>
              <w:rPr>
                <w:rFonts w:eastAsia="Calibri"/>
                <w:sz w:val="18"/>
                <w:szCs w:val="18"/>
                <w:lang w:val="en-US" w:eastAsia="en-US"/>
              </w:rPr>
            </w:pPr>
          </w:p>
          <w:p w14:paraId="4BC783D8" w14:textId="77777777" w:rsidR="002339AB" w:rsidRPr="00FF77F9" w:rsidRDefault="002339AB" w:rsidP="00584F0C">
            <w:pPr>
              <w:widowControl w:val="0"/>
              <w:ind w:right="-117"/>
              <w:jc w:val="center"/>
              <w:rPr>
                <w:rFonts w:eastAsia="Calibri"/>
                <w:sz w:val="18"/>
                <w:szCs w:val="18"/>
                <w:lang w:val="en-US" w:eastAsia="en-US"/>
              </w:rPr>
            </w:pPr>
            <w:r w:rsidRPr="00FF77F9">
              <w:rPr>
                <w:rFonts w:eastAsia="Calibri"/>
                <w:sz w:val="18"/>
                <w:szCs w:val="18"/>
                <w:lang w:val="en-US" w:eastAsia="en-US"/>
              </w:rPr>
              <w:t>8 900</w:t>
            </w:r>
          </w:p>
        </w:tc>
        <w:tc>
          <w:tcPr>
            <w:tcW w:w="1134" w:type="dxa"/>
          </w:tcPr>
          <w:p w14:paraId="4019D4DA" w14:textId="77777777" w:rsidR="002339AB" w:rsidRPr="00FF77F9" w:rsidRDefault="002339AB" w:rsidP="00584F0C">
            <w:pPr>
              <w:widowControl w:val="0"/>
              <w:ind w:right="-117"/>
              <w:jc w:val="center"/>
              <w:rPr>
                <w:rFonts w:eastAsia="Calibri"/>
                <w:sz w:val="18"/>
                <w:szCs w:val="18"/>
                <w:lang w:val="en-US" w:eastAsia="en-US"/>
              </w:rPr>
            </w:pPr>
          </w:p>
          <w:p w14:paraId="344C0EFE" w14:textId="77777777" w:rsidR="00E77D51" w:rsidRPr="00FF77F9" w:rsidRDefault="00E77D51" w:rsidP="00584F0C">
            <w:pPr>
              <w:widowControl w:val="0"/>
              <w:ind w:right="-117"/>
              <w:jc w:val="center"/>
              <w:rPr>
                <w:rFonts w:eastAsia="Calibri"/>
                <w:sz w:val="18"/>
                <w:szCs w:val="18"/>
                <w:lang w:val="en-US" w:eastAsia="en-US"/>
              </w:rPr>
            </w:pPr>
          </w:p>
          <w:p w14:paraId="3A0791CD" w14:textId="77777777" w:rsidR="002339AB" w:rsidRPr="00FF77F9" w:rsidRDefault="002339AB" w:rsidP="00584F0C">
            <w:pPr>
              <w:widowControl w:val="0"/>
              <w:ind w:right="-117"/>
              <w:jc w:val="center"/>
              <w:rPr>
                <w:rFonts w:eastAsia="Calibri"/>
                <w:sz w:val="18"/>
                <w:szCs w:val="18"/>
                <w:lang w:val="en-US" w:eastAsia="en-US"/>
              </w:rPr>
            </w:pPr>
            <w:r w:rsidRPr="00FF77F9">
              <w:rPr>
                <w:rFonts w:eastAsia="Calibri"/>
                <w:sz w:val="18"/>
                <w:szCs w:val="18"/>
                <w:lang w:val="en-US" w:eastAsia="en-US"/>
              </w:rPr>
              <w:t>35 303</w:t>
            </w:r>
          </w:p>
        </w:tc>
        <w:tc>
          <w:tcPr>
            <w:tcW w:w="1560" w:type="dxa"/>
            <w:vAlign w:val="center"/>
          </w:tcPr>
          <w:p w14:paraId="46D02F26" w14:textId="77777777" w:rsidR="002339AB" w:rsidRPr="00FF77F9" w:rsidRDefault="002339AB" w:rsidP="00584F0C">
            <w:pPr>
              <w:widowControl w:val="0"/>
              <w:ind w:right="-117"/>
              <w:jc w:val="both"/>
              <w:rPr>
                <w:rFonts w:eastAsia="Calibri"/>
                <w:sz w:val="18"/>
                <w:szCs w:val="18"/>
                <w:lang w:val="en-US" w:eastAsia="en-US"/>
              </w:rPr>
            </w:pPr>
            <w:r w:rsidRPr="00FF77F9">
              <w:rPr>
                <w:rFonts w:eastAsia="Calibri"/>
                <w:sz w:val="18"/>
                <w:szCs w:val="18"/>
                <w:lang w:val="en-US" w:eastAsia="en-US"/>
              </w:rPr>
              <w:t>3.gads- 41 428</w:t>
            </w:r>
          </w:p>
          <w:p w14:paraId="3BAD9880" w14:textId="77777777" w:rsidR="002339AB" w:rsidRPr="00FF77F9" w:rsidRDefault="002339AB" w:rsidP="00584F0C">
            <w:pPr>
              <w:widowControl w:val="0"/>
              <w:ind w:right="-117"/>
              <w:jc w:val="both"/>
              <w:rPr>
                <w:rFonts w:eastAsia="Calibri"/>
                <w:sz w:val="18"/>
                <w:szCs w:val="18"/>
                <w:lang w:val="en-US" w:eastAsia="en-US"/>
              </w:rPr>
            </w:pPr>
            <w:r w:rsidRPr="00FF77F9">
              <w:rPr>
                <w:rFonts w:eastAsia="Calibri"/>
                <w:sz w:val="18"/>
                <w:szCs w:val="18"/>
                <w:lang w:val="en-US" w:eastAsia="en-US"/>
              </w:rPr>
              <w:t>4.gads-90 028</w:t>
            </w:r>
          </w:p>
          <w:p w14:paraId="0DC03C39" w14:textId="77777777" w:rsidR="002339AB" w:rsidRPr="00FF77F9" w:rsidRDefault="002339AB" w:rsidP="00584F0C">
            <w:pPr>
              <w:widowControl w:val="0"/>
              <w:ind w:right="-117"/>
              <w:jc w:val="both"/>
              <w:rPr>
                <w:rFonts w:eastAsia="Calibri"/>
                <w:sz w:val="18"/>
                <w:szCs w:val="18"/>
                <w:lang w:val="en-US" w:eastAsia="en-US"/>
              </w:rPr>
            </w:pPr>
            <w:r w:rsidRPr="00FF77F9">
              <w:rPr>
                <w:rFonts w:eastAsia="Calibri"/>
                <w:sz w:val="18"/>
                <w:szCs w:val="18"/>
                <w:lang w:val="en-US" w:eastAsia="en-US"/>
              </w:rPr>
              <w:t>5.gads- 241 091</w:t>
            </w:r>
          </w:p>
          <w:p w14:paraId="22D30264" w14:textId="77777777" w:rsidR="002339AB" w:rsidRPr="00FF77F9" w:rsidRDefault="002339AB" w:rsidP="00584F0C">
            <w:pPr>
              <w:widowControl w:val="0"/>
              <w:ind w:right="-117"/>
              <w:jc w:val="both"/>
              <w:rPr>
                <w:rFonts w:eastAsia="Calibri"/>
                <w:sz w:val="18"/>
                <w:szCs w:val="18"/>
                <w:lang w:val="en-US" w:eastAsia="en-US"/>
              </w:rPr>
            </w:pPr>
            <w:r w:rsidRPr="00FF77F9">
              <w:rPr>
                <w:rFonts w:eastAsia="Calibri"/>
                <w:sz w:val="18"/>
                <w:szCs w:val="18"/>
                <w:lang w:val="en-US" w:eastAsia="en-US"/>
              </w:rPr>
              <w:t xml:space="preserve">6.gads un </w:t>
            </w:r>
            <w:proofErr w:type="spellStart"/>
            <w:r w:rsidRPr="00FF77F9">
              <w:rPr>
                <w:rFonts w:eastAsia="Calibri"/>
                <w:sz w:val="18"/>
                <w:szCs w:val="18"/>
                <w:lang w:val="en-US" w:eastAsia="en-US"/>
              </w:rPr>
              <w:t>turpmāk</w:t>
            </w:r>
            <w:proofErr w:type="spellEnd"/>
            <w:r w:rsidRPr="00FF77F9">
              <w:rPr>
                <w:rFonts w:eastAsia="Calibri"/>
                <w:sz w:val="18"/>
                <w:szCs w:val="18"/>
                <w:lang w:val="en-US" w:eastAsia="en-US"/>
              </w:rPr>
              <w:t xml:space="preserve"> </w:t>
            </w:r>
            <w:proofErr w:type="spellStart"/>
            <w:r w:rsidRPr="00FF77F9">
              <w:rPr>
                <w:rFonts w:eastAsia="Calibri"/>
                <w:sz w:val="18"/>
                <w:szCs w:val="18"/>
                <w:lang w:val="en-US" w:eastAsia="en-US"/>
              </w:rPr>
              <w:t>katru</w:t>
            </w:r>
            <w:proofErr w:type="spellEnd"/>
            <w:r w:rsidRPr="00FF77F9">
              <w:rPr>
                <w:rFonts w:eastAsia="Calibri"/>
                <w:sz w:val="18"/>
                <w:szCs w:val="18"/>
                <w:lang w:val="en-US" w:eastAsia="en-US"/>
              </w:rPr>
              <w:t xml:space="preserve"> </w:t>
            </w:r>
            <w:proofErr w:type="spellStart"/>
            <w:r w:rsidRPr="00FF77F9">
              <w:rPr>
                <w:rFonts w:eastAsia="Calibri"/>
                <w:sz w:val="18"/>
                <w:szCs w:val="18"/>
                <w:lang w:val="en-US" w:eastAsia="en-US"/>
              </w:rPr>
              <w:t>gadu</w:t>
            </w:r>
            <w:proofErr w:type="spellEnd"/>
            <w:r w:rsidRPr="00FF77F9">
              <w:rPr>
                <w:rFonts w:eastAsia="Calibri"/>
                <w:sz w:val="18"/>
                <w:szCs w:val="18"/>
                <w:lang w:val="en-US" w:eastAsia="en-US"/>
              </w:rPr>
              <w:t xml:space="preserve"> – 407 036</w:t>
            </w:r>
          </w:p>
        </w:tc>
      </w:tr>
    </w:tbl>
    <w:p w14:paraId="4A2B7D7E" w14:textId="1D734649" w:rsidR="006237EC" w:rsidRPr="00FF77F9" w:rsidRDefault="00C667D9" w:rsidP="00FF77F9">
      <w:pPr>
        <w:pStyle w:val="NormalWeb"/>
        <w:spacing w:before="0" w:beforeAutospacing="0" w:after="0" w:afterAutospacing="0"/>
        <w:jc w:val="both"/>
      </w:pPr>
      <w:r w:rsidRPr="00FF77F9">
        <w:t>Detalizēti nepieciešamā finansējuma aprēķini, kas ietverti konceptuālā ziņojuma 7.pielikumā “Prognozētā papildu nepieciešamā finansējuma detalizēti aprēķini</w:t>
      </w:r>
      <w:r w:rsidR="00921F32" w:rsidRPr="00FF77F9">
        <w:t xml:space="preserve">. </w:t>
      </w:r>
      <w:r w:rsidRPr="00FF77F9">
        <w:t>Risinājums Nr.3. Jaunas struktūrvienības izveide kādā no valsts universitātēm</w:t>
      </w:r>
      <w:r w:rsidRPr="00FF77F9">
        <w:br/>
      </w:r>
      <w:r w:rsidRPr="00393A13">
        <w:t>(īstenos II līmeņa profesionālās augstākās izglītības un maģistrantūras studiju programmas; VPK tiek saglabāta)</w:t>
      </w:r>
      <w:r w:rsidRPr="00FF77F9">
        <w:t xml:space="preserve"> pamatojas uz konceptuālā ziņojuma 1.pielikum</w:t>
      </w:r>
      <w:r w:rsidR="006237EC" w:rsidRPr="00FF77F9">
        <w:t xml:space="preserve">a </w:t>
      </w:r>
      <w:proofErr w:type="spellStart"/>
      <w:r w:rsidR="006237EC" w:rsidRPr="00FF77F9">
        <w:t>II.sadaļā</w:t>
      </w:r>
      <w:proofErr w:type="spellEnd"/>
      <w:r w:rsidRPr="00FF77F9">
        <w:t xml:space="preserve"> “Prognozētā papildu studiju vietu skaita aprēķins I</w:t>
      </w:r>
      <w:r w:rsidR="006237EC" w:rsidRPr="00FF77F9">
        <w:t>I</w:t>
      </w:r>
      <w:r w:rsidRPr="00FF77F9">
        <w:t xml:space="preserve"> līmeņa profesionālās augstākās izglītības studiju programmā “Policijas darbs”</w:t>
      </w:r>
      <w:r w:rsidR="006237EC" w:rsidRPr="00FF77F9">
        <w:t xml:space="preserve"> un profesionālajā maģistrantūrā “Tiesību zinātne”</w:t>
      </w:r>
      <w:r w:rsidRPr="00FF77F9">
        <w:t xml:space="preserve">” atspoguļotajiem </w:t>
      </w:r>
      <w:r w:rsidR="00921F32" w:rsidRPr="00FF77F9">
        <w:t xml:space="preserve">attiecīgajiem </w:t>
      </w:r>
      <w:r w:rsidR="00386F3E" w:rsidRPr="00FF77F9">
        <w:rPr>
          <w:b/>
        </w:rPr>
        <w:t xml:space="preserve">vidējā </w:t>
      </w:r>
      <w:r w:rsidRPr="00FF77F9">
        <w:rPr>
          <w:b/>
        </w:rPr>
        <w:t>studiju vietu skaita aprēķiniem</w:t>
      </w:r>
      <w:r w:rsidR="00B93F7C" w:rsidRPr="00FF77F9">
        <w:t xml:space="preserve">: </w:t>
      </w:r>
    </w:p>
    <w:p w14:paraId="70233522" w14:textId="017A2E82" w:rsidR="006237EC" w:rsidRDefault="006237EC" w:rsidP="00FF77F9">
      <w:pPr>
        <w:pStyle w:val="NormalWeb"/>
        <w:spacing w:before="0" w:beforeAutospacing="0" w:after="0" w:afterAutospacing="0"/>
        <w:jc w:val="right"/>
        <w:rPr>
          <w:sz w:val="28"/>
          <w:szCs w:val="28"/>
          <w:lang w:val="en-US"/>
        </w:rPr>
      </w:pPr>
      <w:r>
        <w:rPr>
          <w:rFonts w:eastAsia="Calibri"/>
          <w:color w:val="000000" w:themeColor="text1"/>
          <w:sz w:val="22"/>
          <w:szCs w:val="22"/>
          <w:lang w:eastAsia="en-US"/>
        </w:rPr>
        <w:t>2</w:t>
      </w:r>
      <w:r w:rsidRPr="000844B1">
        <w:rPr>
          <w:rFonts w:eastAsia="Calibri"/>
          <w:color w:val="000000" w:themeColor="text1"/>
          <w:sz w:val="22"/>
          <w:szCs w:val="22"/>
          <w:lang w:eastAsia="en-US"/>
        </w:rPr>
        <w:t>.tabula</w:t>
      </w:r>
    </w:p>
    <w:tbl>
      <w:tblPr>
        <w:tblStyle w:val="TableGrid"/>
        <w:tblW w:w="0" w:type="auto"/>
        <w:tblLook w:val="04A0" w:firstRow="1" w:lastRow="0" w:firstColumn="1" w:lastColumn="0" w:noHBand="0" w:noVBand="1"/>
      </w:tblPr>
      <w:tblGrid>
        <w:gridCol w:w="1534"/>
        <w:gridCol w:w="1155"/>
        <w:gridCol w:w="1134"/>
        <w:gridCol w:w="1134"/>
        <w:gridCol w:w="1134"/>
        <w:gridCol w:w="1275"/>
        <w:gridCol w:w="1275"/>
      </w:tblGrid>
      <w:tr w:rsidR="00173AE5" w14:paraId="5BA11E2C" w14:textId="4C2610BE" w:rsidTr="001C4840">
        <w:tc>
          <w:tcPr>
            <w:tcW w:w="1534" w:type="dxa"/>
          </w:tcPr>
          <w:p w14:paraId="59DF0C09" w14:textId="07C71D77" w:rsidR="00173AE5" w:rsidRPr="00FF77F9" w:rsidRDefault="00173AE5" w:rsidP="00FF77F9">
            <w:pPr>
              <w:pStyle w:val="NormalWeb"/>
              <w:spacing w:before="0" w:beforeAutospacing="0" w:after="0" w:afterAutospacing="0"/>
              <w:jc w:val="both"/>
              <w:rPr>
                <w:sz w:val="18"/>
                <w:szCs w:val="18"/>
                <w:lang w:val="en-US"/>
              </w:rPr>
            </w:pPr>
            <w:proofErr w:type="spellStart"/>
            <w:r w:rsidRPr="00FF77F9">
              <w:rPr>
                <w:rFonts w:eastAsia="Calibri"/>
                <w:b/>
                <w:i/>
                <w:kern w:val="1"/>
                <w:sz w:val="18"/>
                <w:szCs w:val="18"/>
                <w:lang w:val="en-US" w:eastAsia="hi-IN" w:bidi="hi-IN"/>
              </w:rPr>
              <w:t>Iestāde</w:t>
            </w:r>
            <w:proofErr w:type="spellEnd"/>
            <w:r w:rsidRPr="00FF77F9">
              <w:rPr>
                <w:rFonts w:eastAsia="Calibri"/>
                <w:b/>
                <w:i/>
                <w:kern w:val="1"/>
                <w:sz w:val="18"/>
                <w:szCs w:val="18"/>
                <w:lang w:val="en-US" w:eastAsia="hi-IN" w:bidi="hi-IN"/>
              </w:rPr>
              <w:t>/</w:t>
            </w:r>
            <w:proofErr w:type="spellStart"/>
            <w:r w:rsidRPr="00FF77F9">
              <w:rPr>
                <w:rFonts w:eastAsia="Calibri"/>
                <w:b/>
                <w:i/>
                <w:kern w:val="1"/>
                <w:sz w:val="18"/>
                <w:szCs w:val="18"/>
                <w:lang w:val="en-US" w:eastAsia="hi-IN" w:bidi="hi-IN"/>
              </w:rPr>
              <w:t>izglītības</w:t>
            </w:r>
            <w:proofErr w:type="spellEnd"/>
            <w:r w:rsidRPr="00FF77F9">
              <w:rPr>
                <w:rFonts w:eastAsia="Calibri"/>
                <w:b/>
                <w:i/>
                <w:kern w:val="1"/>
                <w:sz w:val="18"/>
                <w:szCs w:val="18"/>
                <w:lang w:val="en-US" w:eastAsia="hi-IN" w:bidi="hi-IN"/>
              </w:rPr>
              <w:t xml:space="preserve"> </w:t>
            </w:r>
            <w:proofErr w:type="spellStart"/>
            <w:r w:rsidRPr="00FF77F9">
              <w:rPr>
                <w:rFonts w:eastAsia="Calibri"/>
                <w:b/>
                <w:i/>
                <w:kern w:val="1"/>
                <w:sz w:val="18"/>
                <w:szCs w:val="18"/>
                <w:lang w:val="en-US" w:eastAsia="hi-IN" w:bidi="hi-IN"/>
              </w:rPr>
              <w:t>programma</w:t>
            </w:r>
            <w:proofErr w:type="spellEnd"/>
          </w:p>
        </w:tc>
        <w:tc>
          <w:tcPr>
            <w:tcW w:w="1155" w:type="dxa"/>
          </w:tcPr>
          <w:p w14:paraId="479F21F1" w14:textId="4DF048E7" w:rsidR="00173AE5" w:rsidRPr="00FF77F9" w:rsidRDefault="00173AE5" w:rsidP="00FF77F9">
            <w:pPr>
              <w:pStyle w:val="NormalWeb"/>
              <w:spacing w:before="0" w:beforeAutospacing="0" w:after="0" w:afterAutospacing="0"/>
              <w:jc w:val="both"/>
              <w:rPr>
                <w:rFonts w:eastAsia="Calibri"/>
                <w:b/>
                <w:i/>
                <w:kern w:val="1"/>
                <w:sz w:val="18"/>
                <w:szCs w:val="18"/>
                <w:lang w:val="en-US" w:eastAsia="hi-IN" w:bidi="hi-IN"/>
              </w:rPr>
            </w:pPr>
            <w:r w:rsidRPr="00173AE5">
              <w:rPr>
                <w:rFonts w:eastAsia="Calibri"/>
                <w:b/>
                <w:i/>
                <w:kern w:val="1"/>
                <w:sz w:val="18"/>
                <w:szCs w:val="18"/>
                <w:lang w:val="en-US" w:eastAsia="hi-IN" w:bidi="hi-IN"/>
              </w:rPr>
              <w:t>2020 (1.gads)</w:t>
            </w:r>
          </w:p>
          <w:p w14:paraId="5CDDA6EF" w14:textId="3EE5F9DC" w:rsidR="00173AE5" w:rsidRPr="00FF77F9" w:rsidRDefault="00173AE5" w:rsidP="00FF77F9">
            <w:pPr>
              <w:pStyle w:val="NormalWeb"/>
              <w:spacing w:before="0" w:beforeAutospacing="0" w:after="0" w:afterAutospacing="0"/>
              <w:jc w:val="both"/>
              <w:rPr>
                <w:rFonts w:eastAsia="Calibri"/>
                <w:b/>
                <w:i/>
                <w:kern w:val="1"/>
                <w:sz w:val="18"/>
                <w:szCs w:val="18"/>
                <w:lang w:val="en-US" w:eastAsia="hi-IN" w:bidi="hi-IN"/>
              </w:rPr>
            </w:pPr>
          </w:p>
        </w:tc>
        <w:tc>
          <w:tcPr>
            <w:tcW w:w="1134" w:type="dxa"/>
          </w:tcPr>
          <w:p w14:paraId="3E5A0DB8" w14:textId="4CD4EC53" w:rsidR="00173AE5" w:rsidRPr="00FF77F9" w:rsidRDefault="00173AE5" w:rsidP="00FF77F9">
            <w:pPr>
              <w:pStyle w:val="NormalWeb"/>
              <w:spacing w:before="0" w:beforeAutospacing="0" w:after="0" w:afterAutospacing="0"/>
              <w:jc w:val="both"/>
              <w:rPr>
                <w:rFonts w:eastAsia="Calibri"/>
                <w:b/>
                <w:i/>
                <w:kern w:val="1"/>
                <w:sz w:val="18"/>
                <w:szCs w:val="18"/>
                <w:lang w:val="en-US" w:eastAsia="hi-IN" w:bidi="hi-IN"/>
              </w:rPr>
            </w:pPr>
            <w:r w:rsidRPr="00173AE5">
              <w:rPr>
                <w:rFonts w:eastAsia="Calibri"/>
                <w:b/>
                <w:i/>
                <w:kern w:val="1"/>
                <w:sz w:val="18"/>
                <w:szCs w:val="18"/>
                <w:lang w:val="en-US" w:eastAsia="hi-IN" w:bidi="hi-IN"/>
              </w:rPr>
              <w:t>2021 (2.gads)</w:t>
            </w:r>
          </w:p>
        </w:tc>
        <w:tc>
          <w:tcPr>
            <w:tcW w:w="1134" w:type="dxa"/>
          </w:tcPr>
          <w:p w14:paraId="606D4803" w14:textId="68D6F620" w:rsidR="00173AE5" w:rsidRPr="00FF77F9" w:rsidRDefault="00173AE5" w:rsidP="00FF77F9">
            <w:pPr>
              <w:pStyle w:val="NormalWeb"/>
              <w:spacing w:before="0" w:beforeAutospacing="0" w:after="0" w:afterAutospacing="0"/>
              <w:jc w:val="both"/>
              <w:rPr>
                <w:rFonts w:eastAsia="Calibri"/>
                <w:b/>
                <w:i/>
                <w:kern w:val="1"/>
                <w:sz w:val="18"/>
                <w:szCs w:val="18"/>
                <w:lang w:val="en-US" w:eastAsia="hi-IN" w:bidi="hi-IN"/>
              </w:rPr>
            </w:pPr>
            <w:r w:rsidRPr="00FF77F9">
              <w:rPr>
                <w:rFonts w:eastAsia="Calibri"/>
                <w:b/>
                <w:i/>
                <w:kern w:val="1"/>
                <w:sz w:val="18"/>
                <w:szCs w:val="18"/>
                <w:lang w:val="en-US" w:eastAsia="hi-IN" w:bidi="hi-IN"/>
              </w:rPr>
              <w:t>2022</w:t>
            </w:r>
            <w:r w:rsidRPr="00173AE5">
              <w:rPr>
                <w:rFonts w:eastAsia="Calibri"/>
                <w:b/>
                <w:i/>
                <w:kern w:val="1"/>
                <w:sz w:val="18"/>
                <w:szCs w:val="18"/>
                <w:lang w:val="en-US" w:eastAsia="hi-IN" w:bidi="hi-IN"/>
              </w:rPr>
              <w:t xml:space="preserve"> (3.gads)</w:t>
            </w:r>
          </w:p>
          <w:p w14:paraId="1FCD1F17" w14:textId="1F7B1D12" w:rsidR="00173AE5" w:rsidRPr="00FF77F9" w:rsidRDefault="00173AE5" w:rsidP="00FF77F9">
            <w:pPr>
              <w:pStyle w:val="NormalWeb"/>
              <w:spacing w:before="0" w:beforeAutospacing="0" w:after="0" w:afterAutospacing="0"/>
              <w:jc w:val="both"/>
              <w:rPr>
                <w:rFonts w:eastAsia="Calibri"/>
                <w:b/>
                <w:i/>
                <w:kern w:val="1"/>
                <w:sz w:val="18"/>
                <w:szCs w:val="18"/>
                <w:lang w:val="en-US" w:eastAsia="hi-IN" w:bidi="hi-IN"/>
              </w:rPr>
            </w:pPr>
          </w:p>
        </w:tc>
        <w:tc>
          <w:tcPr>
            <w:tcW w:w="1134" w:type="dxa"/>
          </w:tcPr>
          <w:p w14:paraId="1B2E87A1" w14:textId="10ED32E1" w:rsidR="00173AE5" w:rsidRPr="00FF77F9" w:rsidRDefault="00173AE5" w:rsidP="00FF77F9">
            <w:pPr>
              <w:pStyle w:val="NormalWeb"/>
              <w:spacing w:before="0" w:beforeAutospacing="0" w:after="0" w:afterAutospacing="0"/>
              <w:jc w:val="both"/>
              <w:rPr>
                <w:rFonts w:eastAsia="Calibri"/>
                <w:b/>
                <w:i/>
                <w:kern w:val="1"/>
                <w:sz w:val="18"/>
                <w:szCs w:val="18"/>
                <w:lang w:val="en-US" w:eastAsia="hi-IN" w:bidi="hi-IN"/>
              </w:rPr>
            </w:pPr>
            <w:r w:rsidRPr="00FF77F9">
              <w:rPr>
                <w:rFonts w:eastAsia="Calibri"/>
                <w:b/>
                <w:i/>
                <w:kern w:val="1"/>
                <w:sz w:val="18"/>
                <w:szCs w:val="18"/>
                <w:lang w:val="en-US" w:eastAsia="hi-IN" w:bidi="hi-IN"/>
              </w:rPr>
              <w:t>2023</w:t>
            </w:r>
            <w:r w:rsidRPr="00173AE5">
              <w:rPr>
                <w:rFonts w:eastAsia="Calibri"/>
                <w:b/>
                <w:i/>
                <w:kern w:val="1"/>
                <w:sz w:val="18"/>
                <w:szCs w:val="18"/>
                <w:lang w:val="en-US" w:eastAsia="hi-IN" w:bidi="hi-IN"/>
              </w:rPr>
              <w:t xml:space="preserve"> (4.gads)</w:t>
            </w:r>
          </w:p>
        </w:tc>
        <w:tc>
          <w:tcPr>
            <w:tcW w:w="1275" w:type="dxa"/>
          </w:tcPr>
          <w:p w14:paraId="6315EFE5" w14:textId="56919AD7" w:rsidR="00173AE5" w:rsidRPr="00FF77F9" w:rsidRDefault="00173AE5" w:rsidP="00FF77F9">
            <w:pPr>
              <w:pStyle w:val="NormalWeb"/>
              <w:spacing w:before="0" w:beforeAutospacing="0" w:after="0" w:afterAutospacing="0"/>
              <w:jc w:val="both"/>
              <w:rPr>
                <w:rFonts w:eastAsia="Calibri"/>
                <w:b/>
                <w:i/>
                <w:kern w:val="1"/>
                <w:sz w:val="18"/>
                <w:szCs w:val="18"/>
                <w:lang w:val="en-US" w:eastAsia="hi-IN" w:bidi="hi-IN"/>
              </w:rPr>
            </w:pPr>
            <w:r w:rsidRPr="00FF77F9">
              <w:rPr>
                <w:rFonts w:eastAsia="Calibri"/>
                <w:b/>
                <w:i/>
                <w:kern w:val="1"/>
                <w:sz w:val="18"/>
                <w:szCs w:val="18"/>
                <w:lang w:val="en-US" w:eastAsia="hi-IN" w:bidi="hi-IN"/>
              </w:rPr>
              <w:t>202</w:t>
            </w:r>
            <w:r w:rsidRPr="00173AE5">
              <w:rPr>
                <w:rFonts w:eastAsia="Calibri"/>
                <w:b/>
                <w:i/>
                <w:kern w:val="1"/>
                <w:sz w:val="18"/>
                <w:szCs w:val="18"/>
                <w:lang w:val="en-US" w:eastAsia="hi-IN" w:bidi="hi-IN"/>
              </w:rPr>
              <w:t>4 (5.gads)</w:t>
            </w:r>
          </w:p>
        </w:tc>
        <w:tc>
          <w:tcPr>
            <w:tcW w:w="1275" w:type="dxa"/>
          </w:tcPr>
          <w:p w14:paraId="6B5D1B4B" w14:textId="4A4BE7E4" w:rsidR="00173AE5" w:rsidRPr="00173AE5" w:rsidRDefault="00173AE5" w:rsidP="00FF77F9">
            <w:pPr>
              <w:pStyle w:val="NormalWeb"/>
              <w:spacing w:before="0" w:beforeAutospacing="0" w:after="0" w:afterAutospacing="0"/>
              <w:jc w:val="both"/>
              <w:rPr>
                <w:rFonts w:eastAsia="Calibri"/>
                <w:b/>
                <w:i/>
                <w:kern w:val="1"/>
                <w:sz w:val="18"/>
                <w:szCs w:val="18"/>
                <w:lang w:val="en-US" w:eastAsia="hi-IN" w:bidi="hi-IN"/>
              </w:rPr>
            </w:pPr>
            <w:r w:rsidRPr="00173AE5">
              <w:rPr>
                <w:rFonts w:eastAsia="Calibri"/>
                <w:b/>
                <w:i/>
                <w:kern w:val="1"/>
                <w:sz w:val="18"/>
                <w:szCs w:val="18"/>
                <w:lang w:val="en-US" w:eastAsia="hi-IN" w:bidi="hi-IN"/>
              </w:rPr>
              <w:t>2025 (6.gads)</w:t>
            </w:r>
            <w:r w:rsidRPr="00FF77F9">
              <w:rPr>
                <w:rFonts w:eastAsia="Calibri"/>
                <w:b/>
                <w:i/>
                <w:kern w:val="1"/>
                <w:sz w:val="18"/>
                <w:szCs w:val="18"/>
                <w:lang w:val="en-US" w:eastAsia="hi-IN" w:bidi="hi-IN"/>
              </w:rPr>
              <w:t xml:space="preserve"> un </w:t>
            </w:r>
            <w:proofErr w:type="spellStart"/>
            <w:r w:rsidRPr="00FF77F9">
              <w:rPr>
                <w:rFonts w:eastAsia="Calibri"/>
                <w:b/>
                <w:i/>
                <w:kern w:val="1"/>
                <w:sz w:val="18"/>
                <w:szCs w:val="18"/>
                <w:lang w:val="en-US" w:eastAsia="hi-IN" w:bidi="hi-IN"/>
              </w:rPr>
              <w:t>turpmāk</w:t>
            </w:r>
            <w:proofErr w:type="spellEnd"/>
            <w:r w:rsidRPr="00FF77F9">
              <w:rPr>
                <w:rFonts w:eastAsia="Calibri"/>
                <w:b/>
                <w:i/>
                <w:kern w:val="1"/>
                <w:sz w:val="18"/>
                <w:szCs w:val="18"/>
                <w:lang w:val="en-US" w:eastAsia="hi-IN" w:bidi="hi-IN"/>
              </w:rPr>
              <w:t xml:space="preserve"> </w:t>
            </w:r>
            <w:proofErr w:type="spellStart"/>
            <w:r w:rsidRPr="00FF77F9">
              <w:rPr>
                <w:rFonts w:eastAsia="Calibri"/>
                <w:b/>
                <w:i/>
                <w:kern w:val="1"/>
                <w:sz w:val="18"/>
                <w:szCs w:val="18"/>
                <w:lang w:val="en-US" w:eastAsia="hi-IN" w:bidi="hi-IN"/>
              </w:rPr>
              <w:t>katru</w:t>
            </w:r>
            <w:proofErr w:type="spellEnd"/>
            <w:r w:rsidRPr="00FF77F9">
              <w:rPr>
                <w:rFonts w:eastAsia="Calibri"/>
                <w:b/>
                <w:i/>
                <w:kern w:val="1"/>
                <w:sz w:val="18"/>
                <w:szCs w:val="18"/>
                <w:lang w:val="en-US" w:eastAsia="hi-IN" w:bidi="hi-IN"/>
              </w:rPr>
              <w:t xml:space="preserve"> </w:t>
            </w:r>
            <w:proofErr w:type="spellStart"/>
            <w:r w:rsidRPr="00FF77F9">
              <w:rPr>
                <w:rFonts w:eastAsia="Calibri"/>
                <w:b/>
                <w:i/>
                <w:kern w:val="1"/>
                <w:sz w:val="18"/>
                <w:szCs w:val="18"/>
                <w:lang w:val="en-US" w:eastAsia="hi-IN" w:bidi="hi-IN"/>
              </w:rPr>
              <w:t>gadu</w:t>
            </w:r>
            <w:proofErr w:type="spellEnd"/>
            <w:r w:rsidRPr="00173AE5">
              <w:rPr>
                <w:rFonts w:eastAsia="Calibri"/>
                <w:b/>
                <w:i/>
                <w:kern w:val="1"/>
                <w:sz w:val="18"/>
                <w:szCs w:val="18"/>
                <w:lang w:val="en-US" w:eastAsia="hi-IN" w:bidi="hi-IN"/>
              </w:rPr>
              <w:t xml:space="preserve"> </w:t>
            </w:r>
          </w:p>
        </w:tc>
      </w:tr>
      <w:tr w:rsidR="00173AE5" w14:paraId="21CE443A" w14:textId="6DED027B" w:rsidTr="001C4840">
        <w:tc>
          <w:tcPr>
            <w:tcW w:w="1534" w:type="dxa"/>
          </w:tcPr>
          <w:p w14:paraId="4F0F7319" w14:textId="46C8005B" w:rsidR="00173AE5" w:rsidRPr="00FF77F9" w:rsidRDefault="00173AE5" w:rsidP="00921F32">
            <w:pPr>
              <w:pStyle w:val="NormalWeb"/>
              <w:jc w:val="both"/>
              <w:rPr>
                <w:b/>
                <w:i/>
                <w:sz w:val="18"/>
                <w:szCs w:val="18"/>
                <w:lang w:val="en-US"/>
              </w:rPr>
            </w:pPr>
            <w:proofErr w:type="spellStart"/>
            <w:r w:rsidRPr="00FF77F9">
              <w:rPr>
                <w:rFonts w:eastAsia="Calibri"/>
                <w:b/>
                <w:i/>
                <w:sz w:val="18"/>
                <w:szCs w:val="18"/>
                <w:lang w:val="en-US" w:eastAsia="en-US"/>
              </w:rPr>
              <w:t>Valsts</w:t>
            </w:r>
            <w:proofErr w:type="spellEnd"/>
            <w:r w:rsidRPr="00FF77F9">
              <w:rPr>
                <w:rFonts w:eastAsia="Calibri"/>
                <w:b/>
                <w:i/>
                <w:sz w:val="18"/>
                <w:szCs w:val="18"/>
                <w:lang w:val="en-US" w:eastAsia="en-US"/>
              </w:rPr>
              <w:t xml:space="preserve"> </w:t>
            </w:r>
            <w:proofErr w:type="spellStart"/>
            <w:r w:rsidRPr="00FF77F9">
              <w:rPr>
                <w:rFonts w:eastAsia="Calibri"/>
                <w:b/>
                <w:i/>
                <w:sz w:val="18"/>
                <w:szCs w:val="18"/>
                <w:lang w:val="en-US" w:eastAsia="en-US"/>
              </w:rPr>
              <w:t>policija</w:t>
            </w:r>
            <w:proofErr w:type="spellEnd"/>
          </w:p>
        </w:tc>
        <w:tc>
          <w:tcPr>
            <w:tcW w:w="1155" w:type="dxa"/>
          </w:tcPr>
          <w:p w14:paraId="1EBF5C40" w14:textId="77777777" w:rsidR="00173AE5" w:rsidRPr="00FF77F9" w:rsidRDefault="00173AE5" w:rsidP="00921F32">
            <w:pPr>
              <w:pStyle w:val="NormalWeb"/>
              <w:jc w:val="both"/>
              <w:rPr>
                <w:sz w:val="18"/>
                <w:szCs w:val="18"/>
                <w:lang w:val="en-US"/>
              </w:rPr>
            </w:pPr>
          </w:p>
        </w:tc>
        <w:tc>
          <w:tcPr>
            <w:tcW w:w="1134" w:type="dxa"/>
          </w:tcPr>
          <w:p w14:paraId="2E42D8BF" w14:textId="77777777" w:rsidR="00173AE5" w:rsidRPr="00FF77F9" w:rsidRDefault="00173AE5" w:rsidP="00921F32">
            <w:pPr>
              <w:pStyle w:val="NormalWeb"/>
              <w:jc w:val="both"/>
              <w:rPr>
                <w:sz w:val="18"/>
                <w:szCs w:val="18"/>
                <w:lang w:val="en-US"/>
              </w:rPr>
            </w:pPr>
          </w:p>
        </w:tc>
        <w:tc>
          <w:tcPr>
            <w:tcW w:w="1134" w:type="dxa"/>
          </w:tcPr>
          <w:p w14:paraId="5581D487" w14:textId="77777777" w:rsidR="00173AE5" w:rsidRPr="00FF77F9" w:rsidRDefault="00173AE5" w:rsidP="00921F32">
            <w:pPr>
              <w:pStyle w:val="NormalWeb"/>
              <w:jc w:val="both"/>
              <w:rPr>
                <w:sz w:val="18"/>
                <w:szCs w:val="18"/>
                <w:lang w:val="en-US"/>
              </w:rPr>
            </w:pPr>
          </w:p>
        </w:tc>
        <w:tc>
          <w:tcPr>
            <w:tcW w:w="1134" w:type="dxa"/>
          </w:tcPr>
          <w:p w14:paraId="70C32145" w14:textId="77777777" w:rsidR="00173AE5" w:rsidRPr="00FF77F9" w:rsidRDefault="00173AE5" w:rsidP="00921F32">
            <w:pPr>
              <w:pStyle w:val="NormalWeb"/>
              <w:jc w:val="both"/>
              <w:rPr>
                <w:sz w:val="18"/>
                <w:szCs w:val="18"/>
                <w:lang w:val="en-US"/>
              </w:rPr>
            </w:pPr>
          </w:p>
        </w:tc>
        <w:tc>
          <w:tcPr>
            <w:tcW w:w="1275" w:type="dxa"/>
          </w:tcPr>
          <w:p w14:paraId="08E0594B" w14:textId="77777777" w:rsidR="00173AE5" w:rsidRPr="00FF77F9" w:rsidRDefault="00173AE5" w:rsidP="00921F32">
            <w:pPr>
              <w:pStyle w:val="NormalWeb"/>
              <w:jc w:val="both"/>
              <w:rPr>
                <w:sz w:val="18"/>
                <w:szCs w:val="18"/>
                <w:lang w:val="en-US"/>
              </w:rPr>
            </w:pPr>
          </w:p>
        </w:tc>
        <w:tc>
          <w:tcPr>
            <w:tcW w:w="1275" w:type="dxa"/>
          </w:tcPr>
          <w:p w14:paraId="38851ACD" w14:textId="77777777" w:rsidR="00173AE5" w:rsidRPr="00FF77F9" w:rsidRDefault="00173AE5" w:rsidP="00921F32">
            <w:pPr>
              <w:pStyle w:val="NormalWeb"/>
              <w:jc w:val="both"/>
              <w:rPr>
                <w:sz w:val="18"/>
                <w:szCs w:val="18"/>
                <w:lang w:val="en-US"/>
              </w:rPr>
            </w:pPr>
          </w:p>
        </w:tc>
      </w:tr>
      <w:tr w:rsidR="00173AE5" w14:paraId="21E89149" w14:textId="6561F686" w:rsidTr="001C4840">
        <w:tc>
          <w:tcPr>
            <w:tcW w:w="1534" w:type="dxa"/>
          </w:tcPr>
          <w:p w14:paraId="011C1E78" w14:textId="6F9954DA" w:rsidR="00173AE5" w:rsidRPr="00FF77F9" w:rsidRDefault="006237EC" w:rsidP="006237EC">
            <w:pPr>
              <w:pStyle w:val="NormalWeb"/>
              <w:jc w:val="both"/>
              <w:rPr>
                <w:sz w:val="18"/>
                <w:szCs w:val="18"/>
                <w:lang w:val="en-US"/>
              </w:rPr>
            </w:pPr>
            <w:r w:rsidRPr="00FF77F9">
              <w:rPr>
                <w:sz w:val="18"/>
                <w:szCs w:val="18"/>
              </w:rPr>
              <w:t>“Policijas darbs”</w:t>
            </w:r>
            <w:r>
              <w:rPr>
                <w:sz w:val="18"/>
                <w:szCs w:val="18"/>
              </w:rPr>
              <w:t xml:space="preserve"> </w:t>
            </w:r>
            <w:r w:rsidRPr="00FF77F9">
              <w:rPr>
                <w:sz w:val="18"/>
                <w:szCs w:val="18"/>
              </w:rPr>
              <w:t>p</w:t>
            </w:r>
            <w:r w:rsidR="00173AE5" w:rsidRPr="00FF77F9">
              <w:rPr>
                <w:sz w:val="18"/>
                <w:szCs w:val="18"/>
              </w:rPr>
              <w:t>ilns laiks - II līmenis (24 mēneši) (1.pielikuma II sadaļas 1.tabula)</w:t>
            </w:r>
          </w:p>
        </w:tc>
        <w:tc>
          <w:tcPr>
            <w:tcW w:w="1155" w:type="dxa"/>
          </w:tcPr>
          <w:p w14:paraId="2EC99A51" w14:textId="36CAD267" w:rsidR="00173AE5" w:rsidRPr="00FF77F9" w:rsidRDefault="00173AE5" w:rsidP="00173AE5">
            <w:pPr>
              <w:pStyle w:val="NormalWeb"/>
              <w:jc w:val="both"/>
              <w:rPr>
                <w:sz w:val="18"/>
                <w:szCs w:val="18"/>
                <w:lang w:val="en-US"/>
              </w:rPr>
            </w:pPr>
            <w:r w:rsidRPr="00FF77F9">
              <w:rPr>
                <w:sz w:val="18"/>
                <w:szCs w:val="18"/>
              </w:rPr>
              <w:t>7</w:t>
            </w:r>
          </w:p>
        </w:tc>
        <w:tc>
          <w:tcPr>
            <w:tcW w:w="1134" w:type="dxa"/>
          </w:tcPr>
          <w:p w14:paraId="0731DC2A" w14:textId="1DF69090" w:rsidR="00173AE5" w:rsidRPr="00FF77F9" w:rsidRDefault="00173AE5" w:rsidP="00173AE5">
            <w:pPr>
              <w:pStyle w:val="NormalWeb"/>
              <w:jc w:val="both"/>
              <w:rPr>
                <w:sz w:val="18"/>
                <w:szCs w:val="18"/>
                <w:lang w:val="en-US"/>
              </w:rPr>
            </w:pPr>
            <w:r w:rsidRPr="00FF77F9">
              <w:rPr>
                <w:sz w:val="18"/>
                <w:szCs w:val="18"/>
              </w:rPr>
              <w:t>26</w:t>
            </w:r>
          </w:p>
        </w:tc>
        <w:tc>
          <w:tcPr>
            <w:tcW w:w="1134" w:type="dxa"/>
          </w:tcPr>
          <w:p w14:paraId="1ED7E1DB" w14:textId="1714A14F" w:rsidR="00173AE5" w:rsidRPr="00FF77F9" w:rsidRDefault="00173AE5" w:rsidP="00173AE5">
            <w:pPr>
              <w:pStyle w:val="NormalWeb"/>
              <w:jc w:val="both"/>
              <w:rPr>
                <w:sz w:val="18"/>
                <w:szCs w:val="18"/>
                <w:lang w:val="en-US"/>
              </w:rPr>
            </w:pPr>
            <w:r w:rsidRPr="00FF77F9">
              <w:rPr>
                <w:sz w:val="18"/>
                <w:szCs w:val="18"/>
              </w:rPr>
              <w:t>39</w:t>
            </w:r>
          </w:p>
        </w:tc>
        <w:tc>
          <w:tcPr>
            <w:tcW w:w="1134" w:type="dxa"/>
          </w:tcPr>
          <w:p w14:paraId="5B005F4B" w14:textId="0D7D01A2" w:rsidR="00173AE5" w:rsidRPr="00FF77F9" w:rsidRDefault="00173AE5" w:rsidP="00173AE5">
            <w:pPr>
              <w:pStyle w:val="NormalWeb"/>
              <w:jc w:val="both"/>
              <w:rPr>
                <w:sz w:val="18"/>
                <w:szCs w:val="18"/>
                <w:lang w:val="en-US"/>
              </w:rPr>
            </w:pPr>
            <w:r w:rsidRPr="00FF77F9">
              <w:rPr>
                <w:sz w:val="18"/>
                <w:szCs w:val="18"/>
              </w:rPr>
              <w:t>39</w:t>
            </w:r>
          </w:p>
        </w:tc>
        <w:tc>
          <w:tcPr>
            <w:tcW w:w="1275" w:type="dxa"/>
          </w:tcPr>
          <w:p w14:paraId="3854A271" w14:textId="0FB46498" w:rsidR="00173AE5" w:rsidRPr="00FF77F9" w:rsidRDefault="00173AE5" w:rsidP="00173AE5">
            <w:pPr>
              <w:pStyle w:val="NormalWeb"/>
              <w:jc w:val="both"/>
              <w:rPr>
                <w:sz w:val="18"/>
                <w:szCs w:val="18"/>
                <w:lang w:val="en-US"/>
              </w:rPr>
            </w:pPr>
            <w:r w:rsidRPr="00FF77F9">
              <w:rPr>
                <w:sz w:val="18"/>
                <w:szCs w:val="18"/>
              </w:rPr>
              <w:t>39</w:t>
            </w:r>
          </w:p>
        </w:tc>
        <w:tc>
          <w:tcPr>
            <w:tcW w:w="1275" w:type="dxa"/>
          </w:tcPr>
          <w:p w14:paraId="7A3B5A87" w14:textId="1683CC4D" w:rsidR="00173AE5" w:rsidRPr="00FF77F9" w:rsidRDefault="00173AE5" w:rsidP="00173AE5">
            <w:pPr>
              <w:pStyle w:val="NormalWeb"/>
              <w:jc w:val="both"/>
              <w:rPr>
                <w:sz w:val="18"/>
                <w:szCs w:val="18"/>
                <w:lang w:val="en-US"/>
              </w:rPr>
            </w:pPr>
            <w:r w:rsidRPr="00FF77F9">
              <w:rPr>
                <w:sz w:val="18"/>
                <w:szCs w:val="18"/>
              </w:rPr>
              <w:t>39</w:t>
            </w:r>
          </w:p>
        </w:tc>
      </w:tr>
      <w:tr w:rsidR="00173AE5" w14:paraId="0B743F20" w14:textId="520CE3CE" w:rsidTr="001C4840">
        <w:tc>
          <w:tcPr>
            <w:tcW w:w="1534" w:type="dxa"/>
          </w:tcPr>
          <w:p w14:paraId="721A54E4" w14:textId="4C22CD42" w:rsidR="00173AE5" w:rsidRPr="00FF77F9" w:rsidRDefault="006237EC" w:rsidP="006237EC">
            <w:pPr>
              <w:pStyle w:val="NormalWeb"/>
              <w:jc w:val="both"/>
              <w:rPr>
                <w:sz w:val="18"/>
                <w:szCs w:val="18"/>
              </w:rPr>
            </w:pPr>
            <w:r w:rsidRPr="000844B1">
              <w:rPr>
                <w:sz w:val="18"/>
                <w:szCs w:val="18"/>
              </w:rPr>
              <w:t>“Policijas darbs”</w:t>
            </w:r>
            <w:r>
              <w:rPr>
                <w:sz w:val="18"/>
                <w:szCs w:val="18"/>
              </w:rPr>
              <w:t xml:space="preserve"> n</w:t>
            </w:r>
            <w:r w:rsidR="00173AE5" w:rsidRPr="00FF77F9">
              <w:rPr>
                <w:sz w:val="18"/>
                <w:szCs w:val="18"/>
              </w:rPr>
              <w:t xml:space="preserve">epilns laiks-II līmenis </w:t>
            </w:r>
            <w:proofErr w:type="gramStart"/>
            <w:r w:rsidR="00173AE5" w:rsidRPr="00FF77F9">
              <w:rPr>
                <w:sz w:val="18"/>
                <w:szCs w:val="18"/>
              </w:rPr>
              <w:t>(</w:t>
            </w:r>
            <w:proofErr w:type="gramEnd"/>
            <w:r w:rsidR="00173AE5" w:rsidRPr="00FF77F9">
              <w:rPr>
                <w:sz w:val="18"/>
                <w:szCs w:val="18"/>
              </w:rPr>
              <w:t>30 mēneši (1.pielikuma II sadaļas 2.tabula)</w:t>
            </w:r>
          </w:p>
        </w:tc>
        <w:tc>
          <w:tcPr>
            <w:tcW w:w="1155" w:type="dxa"/>
          </w:tcPr>
          <w:p w14:paraId="77379195" w14:textId="3EF23110" w:rsidR="00173AE5" w:rsidRPr="00FF77F9" w:rsidRDefault="00173AE5" w:rsidP="00173AE5">
            <w:pPr>
              <w:pStyle w:val="NormalWeb"/>
              <w:jc w:val="both"/>
              <w:rPr>
                <w:sz w:val="18"/>
                <w:szCs w:val="18"/>
                <w:lang w:val="en-US"/>
              </w:rPr>
            </w:pPr>
            <w:r w:rsidRPr="00FF77F9">
              <w:rPr>
                <w:sz w:val="18"/>
                <w:szCs w:val="18"/>
              </w:rPr>
              <w:t>27</w:t>
            </w:r>
          </w:p>
        </w:tc>
        <w:tc>
          <w:tcPr>
            <w:tcW w:w="1134" w:type="dxa"/>
          </w:tcPr>
          <w:p w14:paraId="29D8EA8E" w14:textId="6C51102C" w:rsidR="00173AE5" w:rsidRPr="00FF77F9" w:rsidRDefault="00173AE5" w:rsidP="00173AE5">
            <w:pPr>
              <w:pStyle w:val="NormalWeb"/>
              <w:jc w:val="both"/>
              <w:rPr>
                <w:sz w:val="18"/>
                <w:szCs w:val="18"/>
                <w:lang w:val="en-US"/>
              </w:rPr>
            </w:pPr>
            <w:r w:rsidRPr="00FF77F9">
              <w:rPr>
                <w:sz w:val="18"/>
                <w:szCs w:val="18"/>
              </w:rPr>
              <w:t>103</w:t>
            </w:r>
          </w:p>
        </w:tc>
        <w:tc>
          <w:tcPr>
            <w:tcW w:w="1134" w:type="dxa"/>
          </w:tcPr>
          <w:p w14:paraId="01AB12F2" w14:textId="7CE64E42" w:rsidR="00173AE5" w:rsidRPr="00FF77F9" w:rsidRDefault="00173AE5" w:rsidP="00173AE5">
            <w:pPr>
              <w:pStyle w:val="NormalWeb"/>
              <w:jc w:val="both"/>
              <w:rPr>
                <w:sz w:val="18"/>
                <w:szCs w:val="18"/>
                <w:lang w:val="en-US"/>
              </w:rPr>
            </w:pPr>
            <w:r w:rsidRPr="00FF77F9">
              <w:rPr>
                <w:sz w:val="18"/>
                <w:szCs w:val="18"/>
              </w:rPr>
              <w:t>177</w:t>
            </w:r>
          </w:p>
        </w:tc>
        <w:tc>
          <w:tcPr>
            <w:tcW w:w="1134" w:type="dxa"/>
          </w:tcPr>
          <w:p w14:paraId="1B027AB9" w14:textId="2A5537EF" w:rsidR="00173AE5" w:rsidRPr="00FF77F9" w:rsidRDefault="00173AE5" w:rsidP="00173AE5">
            <w:pPr>
              <w:pStyle w:val="NormalWeb"/>
              <w:jc w:val="both"/>
              <w:rPr>
                <w:sz w:val="18"/>
                <w:szCs w:val="18"/>
                <w:lang w:val="en-US"/>
              </w:rPr>
            </w:pPr>
            <w:r w:rsidRPr="00FF77F9">
              <w:rPr>
                <w:sz w:val="18"/>
                <w:szCs w:val="18"/>
              </w:rPr>
              <w:t>194</w:t>
            </w:r>
          </w:p>
        </w:tc>
        <w:tc>
          <w:tcPr>
            <w:tcW w:w="1275" w:type="dxa"/>
          </w:tcPr>
          <w:p w14:paraId="492AD683" w14:textId="224F8C57" w:rsidR="00173AE5" w:rsidRPr="00FF77F9" w:rsidRDefault="00173AE5" w:rsidP="00173AE5">
            <w:pPr>
              <w:pStyle w:val="NormalWeb"/>
              <w:jc w:val="both"/>
              <w:rPr>
                <w:sz w:val="18"/>
                <w:szCs w:val="18"/>
                <w:lang w:val="en-US"/>
              </w:rPr>
            </w:pPr>
            <w:r w:rsidRPr="00FF77F9">
              <w:rPr>
                <w:sz w:val="18"/>
                <w:szCs w:val="18"/>
              </w:rPr>
              <w:t>194</w:t>
            </w:r>
          </w:p>
        </w:tc>
        <w:tc>
          <w:tcPr>
            <w:tcW w:w="1275" w:type="dxa"/>
          </w:tcPr>
          <w:p w14:paraId="538C2BED" w14:textId="60C7A824" w:rsidR="00173AE5" w:rsidRPr="00FF77F9" w:rsidRDefault="00173AE5" w:rsidP="00173AE5">
            <w:pPr>
              <w:pStyle w:val="NormalWeb"/>
              <w:jc w:val="both"/>
              <w:rPr>
                <w:sz w:val="18"/>
                <w:szCs w:val="18"/>
                <w:lang w:val="en-US"/>
              </w:rPr>
            </w:pPr>
            <w:r w:rsidRPr="00FF77F9">
              <w:rPr>
                <w:sz w:val="18"/>
                <w:szCs w:val="18"/>
              </w:rPr>
              <w:t>194</w:t>
            </w:r>
          </w:p>
        </w:tc>
      </w:tr>
      <w:tr w:rsidR="00173AE5" w14:paraId="68951B11" w14:textId="3FD8A7D7" w:rsidTr="001C4840">
        <w:tc>
          <w:tcPr>
            <w:tcW w:w="1534" w:type="dxa"/>
          </w:tcPr>
          <w:p w14:paraId="3769EB3D" w14:textId="3A10B815" w:rsidR="00173AE5" w:rsidRPr="00FF77F9" w:rsidRDefault="00173AE5" w:rsidP="00173AE5">
            <w:pPr>
              <w:pStyle w:val="NormalWeb"/>
              <w:jc w:val="both"/>
              <w:rPr>
                <w:rFonts w:eastAsia="Calibri"/>
                <w:b/>
                <w:i/>
                <w:sz w:val="18"/>
                <w:szCs w:val="18"/>
                <w:lang w:val="en-US" w:eastAsia="en-US"/>
              </w:rPr>
            </w:pPr>
            <w:r w:rsidRPr="00FF77F9">
              <w:rPr>
                <w:rFonts w:eastAsia="Calibri"/>
                <w:b/>
                <w:i/>
                <w:sz w:val="18"/>
                <w:szCs w:val="18"/>
                <w:lang w:val="en-US" w:eastAsia="en-US"/>
              </w:rPr>
              <w:t>KNAB, NMP, IDB</w:t>
            </w:r>
            <w:r w:rsidR="00055A52">
              <w:rPr>
                <w:rFonts w:eastAsia="Calibri"/>
                <w:b/>
                <w:i/>
                <w:sz w:val="18"/>
                <w:szCs w:val="18"/>
                <w:lang w:val="en-US" w:eastAsia="en-US"/>
              </w:rPr>
              <w:t xml:space="preserve">, </w:t>
            </w:r>
            <w:proofErr w:type="spellStart"/>
            <w:r w:rsidR="00055A52">
              <w:rPr>
                <w:rFonts w:eastAsia="Calibri"/>
                <w:b/>
                <w:i/>
                <w:sz w:val="18"/>
                <w:szCs w:val="18"/>
                <w:lang w:val="en-US" w:eastAsia="en-US"/>
              </w:rPr>
              <w:t>IeVP</w:t>
            </w:r>
            <w:r>
              <w:rPr>
                <w:rFonts w:eastAsia="Calibri"/>
                <w:b/>
                <w:i/>
                <w:sz w:val="18"/>
                <w:szCs w:val="18"/>
                <w:lang w:val="en-US" w:eastAsia="en-US"/>
              </w:rPr>
              <w:t>-kopā</w:t>
            </w:r>
            <w:proofErr w:type="spellEnd"/>
          </w:p>
        </w:tc>
        <w:tc>
          <w:tcPr>
            <w:tcW w:w="1155" w:type="dxa"/>
          </w:tcPr>
          <w:p w14:paraId="75726384" w14:textId="77777777" w:rsidR="00173AE5" w:rsidRPr="00FF77F9" w:rsidRDefault="00173AE5" w:rsidP="00173AE5">
            <w:pPr>
              <w:pStyle w:val="NormalWeb"/>
              <w:jc w:val="both"/>
              <w:rPr>
                <w:sz w:val="18"/>
                <w:szCs w:val="18"/>
                <w:lang w:val="en-US"/>
              </w:rPr>
            </w:pPr>
          </w:p>
        </w:tc>
        <w:tc>
          <w:tcPr>
            <w:tcW w:w="1134" w:type="dxa"/>
          </w:tcPr>
          <w:p w14:paraId="4060AF6C" w14:textId="77777777" w:rsidR="00173AE5" w:rsidRPr="00FF77F9" w:rsidRDefault="00173AE5" w:rsidP="00173AE5">
            <w:pPr>
              <w:pStyle w:val="NormalWeb"/>
              <w:jc w:val="both"/>
              <w:rPr>
                <w:sz w:val="18"/>
                <w:szCs w:val="18"/>
                <w:lang w:val="en-US"/>
              </w:rPr>
            </w:pPr>
          </w:p>
        </w:tc>
        <w:tc>
          <w:tcPr>
            <w:tcW w:w="1134" w:type="dxa"/>
          </w:tcPr>
          <w:p w14:paraId="58368E6F" w14:textId="77777777" w:rsidR="00173AE5" w:rsidRPr="00FF77F9" w:rsidRDefault="00173AE5" w:rsidP="00173AE5">
            <w:pPr>
              <w:pStyle w:val="NormalWeb"/>
              <w:jc w:val="both"/>
              <w:rPr>
                <w:sz w:val="18"/>
                <w:szCs w:val="18"/>
                <w:lang w:val="en-US"/>
              </w:rPr>
            </w:pPr>
          </w:p>
        </w:tc>
        <w:tc>
          <w:tcPr>
            <w:tcW w:w="1134" w:type="dxa"/>
          </w:tcPr>
          <w:p w14:paraId="40032E1D" w14:textId="77777777" w:rsidR="00173AE5" w:rsidRPr="00FF77F9" w:rsidRDefault="00173AE5" w:rsidP="00173AE5">
            <w:pPr>
              <w:pStyle w:val="NormalWeb"/>
              <w:jc w:val="both"/>
              <w:rPr>
                <w:sz w:val="18"/>
                <w:szCs w:val="18"/>
                <w:lang w:val="en-US"/>
              </w:rPr>
            </w:pPr>
          </w:p>
        </w:tc>
        <w:tc>
          <w:tcPr>
            <w:tcW w:w="1275" w:type="dxa"/>
          </w:tcPr>
          <w:p w14:paraId="550CD6B1" w14:textId="77777777" w:rsidR="00173AE5" w:rsidRPr="00FF77F9" w:rsidRDefault="00173AE5" w:rsidP="00173AE5">
            <w:pPr>
              <w:pStyle w:val="NormalWeb"/>
              <w:jc w:val="both"/>
              <w:rPr>
                <w:sz w:val="18"/>
                <w:szCs w:val="18"/>
                <w:lang w:val="en-US"/>
              </w:rPr>
            </w:pPr>
          </w:p>
        </w:tc>
        <w:tc>
          <w:tcPr>
            <w:tcW w:w="1275" w:type="dxa"/>
          </w:tcPr>
          <w:p w14:paraId="75ABC57C" w14:textId="77777777" w:rsidR="00173AE5" w:rsidRPr="00FF77F9" w:rsidRDefault="00173AE5" w:rsidP="00173AE5">
            <w:pPr>
              <w:pStyle w:val="NormalWeb"/>
              <w:jc w:val="both"/>
              <w:rPr>
                <w:sz w:val="18"/>
                <w:szCs w:val="18"/>
                <w:lang w:val="en-US"/>
              </w:rPr>
            </w:pPr>
          </w:p>
        </w:tc>
      </w:tr>
      <w:tr w:rsidR="00173AE5" w14:paraId="42F61083" w14:textId="59C412D7" w:rsidTr="001C4840">
        <w:tc>
          <w:tcPr>
            <w:tcW w:w="1534" w:type="dxa"/>
          </w:tcPr>
          <w:p w14:paraId="3B3C420E" w14:textId="08251751" w:rsidR="00173AE5" w:rsidRPr="00FF77F9" w:rsidRDefault="006237EC" w:rsidP="006237EC">
            <w:pPr>
              <w:pStyle w:val="NormalWeb"/>
              <w:jc w:val="both"/>
              <w:rPr>
                <w:sz w:val="18"/>
                <w:szCs w:val="18"/>
              </w:rPr>
            </w:pPr>
            <w:r w:rsidRPr="000844B1">
              <w:rPr>
                <w:sz w:val="18"/>
                <w:szCs w:val="18"/>
              </w:rPr>
              <w:t>“Policijas darbs”</w:t>
            </w:r>
            <w:r>
              <w:rPr>
                <w:sz w:val="18"/>
                <w:szCs w:val="18"/>
              </w:rPr>
              <w:t xml:space="preserve"> n</w:t>
            </w:r>
            <w:r w:rsidR="00173AE5" w:rsidRPr="00FF77F9">
              <w:rPr>
                <w:sz w:val="18"/>
                <w:szCs w:val="18"/>
              </w:rPr>
              <w:t>epilns laiks II līmenis (30 mēneši) (1.pielikuma II sadaļas 3.tabula)</w:t>
            </w:r>
          </w:p>
        </w:tc>
        <w:tc>
          <w:tcPr>
            <w:tcW w:w="1155" w:type="dxa"/>
          </w:tcPr>
          <w:p w14:paraId="11BED5A0" w14:textId="77777777" w:rsidR="00173AE5" w:rsidRPr="00FF77F9" w:rsidRDefault="00173AE5" w:rsidP="00173AE5">
            <w:pPr>
              <w:pStyle w:val="NormalWeb"/>
              <w:jc w:val="both"/>
              <w:rPr>
                <w:sz w:val="18"/>
                <w:szCs w:val="18"/>
                <w:lang w:val="en-US"/>
              </w:rPr>
            </w:pPr>
          </w:p>
        </w:tc>
        <w:tc>
          <w:tcPr>
            <w:tcW w:w="1134" w:type="dxa"/>
          </w:tcPr>
          <w:p w14:paraId="611619FD" w14:textId="77777777" w:rsidR="00173AE5" w:rsidRPr="00FF77F9" w:rsidRDefault="00173AE5" w:rsidP="00173AE5">
            <w:pPr>
              <w:pStyle w:val="NormalWeb"/>
              <w:jc w:val="both"/>
              <w:rPr>
                <w:sz w:val="18"/>
                <w:szCs w:val="18"/>
                <w:lang w:val="en-US"/>
              </w:rPr>
            </w:pPr>
          </w:p>
        </w:tc>
        <w:tc>
          <w:tcPr>
            <w:tcW w:w="1134" w:type="dxa"/>
          </w:tcPr>
          <w:p w14:paraId="27EFE7F6" w14:textId="77777777" w:rsidR="00173AE5" w:rsidRPr="00FF77F9" w:rsidRDefault="00173AE5" w:rsidP="00173AE5">
            <w:pPr>
              <w:pStyle w:val="NormalWeb"/>
              <w:jc w:val="both"/>
              <w:rPr>
                <w:sz w:val="18"/>
                <w:szCs w:val="18"/>
                <w:lang w:val="en-US"/>
              </w:rPr>
            </w:pPr>
          </w:p>
        </w:tc>
        <w:tc>
          <w:tcPr>
            <w:tcW w:w="1134" w:type="dxa"/>
          </w:tcPr>
          <w:p w14:paraId="39A2952B" w14:textId="1D8E8673" w:rsidR="00173AE5" w:rsidRPr="00FF77F9" w:rsidRDefault="00173AE5" w:rsidP="00173AE5">
            <w:pPr>
              <w:pStyle w:val="NormalWeb"/>
              <w:jc w:val="both"/>
              <w:rPr>
                <w:sz w:val="18"/>
                <w:szCs w:val="18"/>
                <w:lang w:val="en-US"/>
              </w:rPr>
            </w:pPr>
            <w:r w:rsidRPr="00FF77F9">
              <w:rPr>
                <w:sz w:val="18"/>
                <w:szCs w:val="18"/>
              </w:rPr>
              <w:t>8</w:t>
            </w:r>
          </w:p>
        </w:tc>
        <w:tc>
          <w:tcPr>
            <w:tcW w:w="1275" w:type="dxa"/>
          </w:tcPr>
          <w:p w14:paraId="2D41736E" w14:textId="7FC8A8B7" w:rsidR="00173AE5" w:rsidRPr="00FF77F9" w:rsidRDefault="00173AE5" w:rsidP="00173AE5">
            <w:pPr>
              <w:pStyle w:val="NormalWeb"/>
              <w:jc w:val="both"/>
              <w:rPr>
                <w:sz w:val="18"/>
                <w:szCs w:val="18"/>
                <w:lang w:val="en-US"/>
              </w:rPr>
            </w:pPr>
            <w:r w:rsidRPr="00FF77F9">
              <w:rPr>
                <w:sz w:val="18"/>
                <w:szCs w:val="18"/>
              </w:rPr>
              <w:t>32</w:t>
            </w:r>
          </w:p>
        </w:tc>
        <w:tc>
          <w:tcPr>
            <w:tcW w:w="1275" w:type="dxa"/>
          </w:tcPr>
          <w:p w14:paraId="5213B86B" w14:textId="4FFD647F" w:rsidR="00173AE5" w:rsidRPr="00FF77F9" w:rsidRDefault="00173AE5" w:rsidP="00173AE5">
            <w:pPr>
              <w:pStyle w:val="NormalWeb"/>
              <w:jc w:val="both"/>
              <w:rPr>
                <w:sz w:val="18"/>
                <w:szCs w:val="18"/>
                <w:lang w:val="en-US"/>
              </w:rPr>
            </w:pPr>
            <w:r w:rsidRPr="00FF77F9">
              <w:rPr>
                <w:sz w:val="18"/>
                <w:szCs w:val="18"/>
              </w:rPr>
              <w:t>56</w:t>
            </w:r>
          </w:p>
        </w:tc>
      </w:tr>
      <w:tr w:rsidR="00173AE5" w14:paraId="2195C59C" w14:textId="77777777" w:rsidTr="001C4840">
        <w:tc>
          <w:tcPr>
            <w:tcW w:w="1534" w:type="dxa"/>
          </w:tcPr>
          <w:p w14:paraId="211160A8" w14:textId="53406939" w:rsidR="00173AE5" w:rsidRPr="00FF77F9" w:rsidRDefault="00173AE5" w:rsidP="00173AE5">
            <w:pPr>
              <w:pStyle w:val="NormalWeb"/>
              <w:jc w:val="both"/>
              <w:rPr>
                <w:i/>
                <w:sz w:val="18"/>
                <w:szCs w:val="18"/>
              </w:rPr>
            </w:pPr>
            <w:r w:rsidRPr="00FF77F9">
              <w:rPr>
                <w:rFonts w:eastAsia="Calibri"/>
                <w:b/>
                <w:i/>
                <w:sz w:val="18"/>
                <w:szCs w:val="18"/>
                <w:lang w:val="en-US" w:eastAsia="en-US"/>
              </w:rPr>
              <w:t xml:space="preserve">Visas </w:t>
            </w:r>
            <w:proofErr w:type="spellStart"/>
            <w:r w:rsidRPr="00FF77F9">
              <w:rPr>
                <w:rFonts w:eastAsia="Calibri"/>
                <w:b/>
                <w:i/>
                <w:sz w:val="18"/>
                <w:szCs w:val="18"/>
                <w:lang w:val="en-US" w:eastAsia="en-US"/>
              </w:rPr>
              <w:t>iestādes</w:t>
            </w:r>
            <w:r w:rsidR="00386F3E">
              <w:rPr>
                <w:rFonts w:eastAsia="Calibri"/>
                <w:b/>
                <w:i/>
                <w:sz w:val="18"/>
                <w:szCs w:val="18"/>
                <w:lang w:val="en-US" w:eastAsia="en-US"/>
              </w:rPr>
              <w:t>-kopā</w:t>
            </w:r>
            <w:proofErr w:type="spellEnd"/>
          </w:p>
        </w:tc>
        <w:tc>
          <w:tcPr>
            <w:tcW w:w="1155" w:type="dxa"/>
          </w:tcPr>
          <w:p w14:paraId="32B5CA53" w14:textId="77777777" w:rsidR="00173AE5" w:rsidRPr="00FF77F9" w:rsidRDefault="00173AE5" w:rsidP="00173AE5">
            <w:pPr>
              <w:pStyle w:val="NormalWeb"/>
              <w:jc w:val="both"/>
              <w:rPr>
                <w:sz w:val="18"/>
                <w:szCs w:val="18"/>
                <w:lang w:val="en-US"/>
              </w:rPr>
            </w:pPr>
          </w:p>
        </w:tc>
        <w:tc>
          <w:tcPr>
            <w:tcW w:w="1134" w:type="dxa"/>
          </w:tcPr>
          <w:p w14:paraId="031F9BF6" w14:textId="77777777" w:rsidR="00173AE5" w:rsidRPr="00FF77F9" w:rsidRDefault="00173AE5" w:rsidP="00173AE5">
            <w:pPr>
              <w:pStyle w:val="NormalWeb"/>
              <w:jc w:val="both"/>
              <w:rPr>
                <w:sz w:val="18"/>
                <w:szCs w:val="18"/>
                <w:lang w:val="en-US"/>
              </w:rPr>
            </w:pPr>
          </w:p>
        </w:tc>
        <w:tc>
          <w:tcPr>
            <w:tcW w:w="1134" w:type="dxa"/>
          </w:tcPr>
          <w:p w14:paraId="6EAEDC9E" w14:textId="77777777" w:rsidR="00173AE5" w:rsidRPr="00FF77F9" w:rsidRDefault="00173AE5" w:rsidP="00173AE5">
            <w:pPr>
              <w:pStyle w:val="NormalWeb"/>
              <w:jc w:val="both"/>
              <w:rPr>
                <w:sz w:val="18"/>
                <w:szCs w:val="18"/>
                <w:lang w:val="en-US"/>
              </w:rPr>
            </w:pPr>
          </w:p>
        </w:tc>
        <w:tc>
          <w:tcPr>
            <w:tcW w:w="1134" w:type="dxa"/>
          </w:tcPr>
          <w:p w14:paraId="455298B4" w14:textId="77777777" w:rsidR="00173AE5" w:rsidRPr="00FF77F9" w:rsidRDefault="00173AE5" w:rsidP="00173AE5">
            <w:pPr>
              <w:pStyle w:val="NormalWeb"/>
              <w:jc w:val="both"/>
              <w:rPr>
                <w:sz w:val="18"/>
                <w:szCs w:val="18"/>
                <w:lang w:val="en-US"/>
              </w:rPr>
            </w:pPr>
          </w:p>
        </w:tc>
        <w:tc>
          <w:tcPr>
            <w:tcW w:w="1275" w:type="dxa"/>
          </w:tcPr>
          <w:p w14:paraId="0CB9132D" w14:textId="77777777" w:rsidR="00173AE5" w:rsidRPr="00FF77F9" w:rsidRDefault="00173AE5" w:rsidP="00173AE5">
            <w:pPr>
              <w:pStyle w:val="NormalWeb"/>
              <w:jc w:val="both"/>
              <w:rPr>
                <w:sz w:val="18"/>
                <w:szCs w:val="18"/>
                <w:lang w:val="en-US"/>
              </w:rPr>
            </w:pPr>
          </w:p>
        </w:tc>
        <w:tc>
          <w:tcPr>
            <w:tcW w:w="1275" w:type="dxa"/>
          </w:tcPr>
          <w:p w14:paraId="33215A66" w14:textId="77777777" w:rsidR="00173AE5" w:rsidRPr="00FF77F9" w:rsidRDefault="00173AE5" w:rsidP="00173AE5">
            <w:pPr>
              <w:pStyle w:val="NormalWeb"/>
              <w:jc w:val="both"/>
              <w:rPr>
                <w:sz w:val="18"/>
                <w:szCs w:val="18"/>
                <w:lang w:val="en-US"/>
              </w:rPr>
            </w:pPr>
          </w:p>
        </w:tc>
      </w:tr>
      <w:tr w:rsidR="00173AE5" w14:paraId="7A662D67" w14:textId="5996B371" w:rsidTr="001C4840">
        <w:tc>
          <w:tcPr>
            <w:tcW w:w="1534" w:type="dxa"/>
          </w:tcPr>
          <w:p w14:paraId="74E44B5A" w14:textId="5B69A0AC" w:rsidR="00173AE5" w:rsidRPr="00FF77F9" w:rsidRDefault="00173AE5" w:rsidP="00055A52">
            <w:pPr>
              <w:pStyle w:val="NormalWeb"/>
              <w:jc w:val="both"/>
              <w:rPr>
                <w:sz w:val="18"/>
                <w:szCs w:val="18"/>
              </w:rPr>
            </w:pPr>
            <w:r w:rsidRPr="00FF77F9">
              <w:rPr>
                <w:sz w:val="18"/>
                <w:szCs w:val="18"/>
              </w:rPr>
              <w:t>Nepilns laiks-profesionālā maģistrantūra - (1.pielikuma II sadaļas 4.tabula) (izglītības tematiskā joma “Ties</w:t>
            </w:r>
            <w:r w:rsidR="00055A52">
              <w:rPr>
                <w:sz w:val="18"/>
                <w:szCs w:val="18"/>
              </w:rPr>
              <w:t>ību</w:t>
            </w:r>
            <w:r w:rsidRPr="00FF77F9">
              <w:rPr>
                <w:sz w:val="18"/>
                <w:szCs w:val="18"/>
              </w:rPr>
              <w:t xml:space="preserve"> zinātne”)</w:t>
            </w:r>
          </w:p>
        </w:tc>
        <w:tc>
          <w:tcPr>
            <w:tcW w:w="1155" w:type="dxa"/>
          </w:tcPr>
          <w:p w14:paraId="752BACC2" w14:textId="2EE1B6C6" w:rsidR="00173AE5" w:rsidRPr="00FF77F9" w:rsidRDefault="00173AE5" w:rsidP="00173AE5">
            <w:pPr>
              <w:pStyle w:val="NormalWeb"/>
              <w:jc w:val="both"/>
              <w:rPr>
                <w:sz w:val="18"/>
                <w:szCs w:val="18"/>
                <w:lang w:val="en-US"/>
              </w:rPr>
            </w:pPr>
            <w:r w:rsidRPr="00FF77F9">
              <w:rPr>
                <w:sz w:val="18"/>
                <w:szCs w:val="18"/>
              </w:rPr>
              <w:t>9</w:t>
            </w:r>
          </w:p>
        </w:tc>
        <w:tc>
          <w:tcPr>
            <w:tcW w:w="1134" w:type="dxa"/>
          </w:tcPr>
          <w:p w14:paraId="278F926D" w14:textId="242DA8A4" w:rsidR="00173AE5" w:rsidRPr="00FF77F9" w:rsidRDefault="00173AE5" w:rsidP="00173AE5">
            <w:pPr>
              <w:pStyle w:val="NormalWeb"/>
              <w:jc w:val="both"/>
              <w:rPr>
                <w:sz w:val="18"/>
                <w:szCs w:val="18"/>
                <w:lang w:val="en-US"/>
              </w:rPr>
            </w:pPr>
            <w:r w:rsidRPr="00FF77F9">
              <w:rPr>
                <w:sz w:val="18"/>
                <w:szCs w:val="18"/>
              </w:rPr>
              <w:t>34</w:t>
            </w:r>
          </w:p>
        </w:tc>
        <w:tc>
          <w:tcPr>
            <w:tcW w:w="1134" w:type="dxa"/>
          </w:tcPr>
          <w:p w14:paraId="49F1347E" w14:textId="06AB65D6" w:rsidR="00173AE5" w:rsidRPr="00FF77F9" w:rsidRDefault="00173AE5" w:rsidP="00173AE5">
            <w:pPr>
              <w:pStyle w:val="NormalWeb"/>
              <w:jc w:val="both"/>
              <w:rPr>
                <w:sz w:val="18"/>
                <w:szCs w:val="18"/>
                <w:lang w:val="en-US"/>
              </w:rPr>
            </w:pPr>
            <w:r w:rsidRPr="00FF77F9">
              <w:rPr>
                <w:sz w:val="18"/>
                <w:szCs w:val="18"/>
              </w:rPr>
              <w:t>38</w:t>
            </w:r>
          </w:p>
        </w:tc>
        <w:tc>
          <w:tcPr>
            <w:tcW w:w="1134" w:type="dxa"/>
          </w:tcPr>
          <w:p w14:paraId="457797E5" w14:textId="786E7671" w:rsidR="00173AE5" w:rsidRPr="00FF77F9" w:rsidRDefault="00173AE5" w:rsidP="00173AE5">
            <w:pPr>
              <w:pStyle w:val="NormalWeb"/>
              <w:jc w:val="both"/>
              <w:rPr>
                <w:sz w:val="18"/>
                <w:szCs w:val="18"/>
                <w:lang w:val="en-US"/>
              </w:rPr>
            </w:pPr>
            <w:r w:rsidRPr="00FF77F9">
              <w:rPr>
                <w:sz w:val="18"/>
                <w:szCs w:val="18"/>
              </w:rPr>
              <w:t>38</w:t>
            </w:r>
          </w:p>
        </w:tc>
        <w:tc>
          <w:tcPr>
            <w:tcW w:w="1275" w:type="dxa"/>
          </w:tcPr>
          <w:p w14:paraId="180B0908" w14:textId="40C2B3A1" w:rsidR="00173AE5" w:rsidRPr="00FF77F9" w:rsidRDefault="00173AE5" w:rsidP="00173AE5">
            <w:pPr>
              <w:pStyle w:val="NormalWeb"/>
              <w:jc w:val="both"/>
              <w:rPr>
                <w:sz w:val="18"/>
                <w:szCs w:val="18"/>
                <w:lang w:val="en-US"/>
              </w:rPr>
            </w:pPr>
            <w:r w:rsidRPr="00FF77F9">
              <w:rPr>
                <w:sz w:val="18"/>
                <w:szCs w:val="18"/>
              </w:rPr>
              <w:t>38</w:t>
            </w:r>
          </w:p>
        </w:tc>
        <w:tc>
          <w:tcPr>
            <w:tcW w:w="1275" w:type="dxa"/>
          </w:tcPr>
          <w:p w14:paraId="056ED656" w14:textId="0871F498" w:rsidR="00173AE5" w:rsidRPr="00FF77F9" w:rsidRDefault="00173AE5" w:rsidP="00173AE5">
            <w:pPr>
              <w:pStyle w:val="NormalWeb"/>
              <w:jc w:val="both"/>
              <w:rPr>
                <w:sz w:val="18"/>
                <w:szCs w:val="18"/>
                <w:lang w:val="en-US"/>
              </w:rPr>
            </w:pPr>
            <w:r w:rsidRPr="00FF77F9">
              <w:rPr>
                <w:sz w:val="18"/>
                <w:szCs w:val="18"/>
              </w:rPr>
              <w:t>38</w:t>
            </w:r>
          </w:p>
        </w:tc>
      </w:tr>
    </w:tbl>
    <w:p w14:paraId="7AFE6E1B" w14:textId="4F7D9E93" w:rsidR="00921F32" w:rsidRPr="00FF77F9" w:rsidRDefault="006237EC" w:rsidP="00FF77F9">
      <w:pPr>
        <w:pStyle w:val="NormalWeb"/>
        <w:spacing w:before="0" w:beforeAutospacing="0" w:after="0" w:afterAutospacing="0"/>
        <w:jc w:val="both"/>
        <w:rPr>
          <w:lang w:val="en-US"/>
        </w:rPr>
      </w:pPr>
      <w:r w:rsidRPr="00FF77F9">
        <w:rPr>
          <w:lang w:val="en-US"/>
        </w:rPr>
        <w:lastRenderedPageBreak/>
        <w:t xml:space="preserve">No 2.tabulā </w:t>
      </w:r>
      <w:proofErr w:type="spellStart"/>
      <w:r w:rsidRPr="00FF77F9">
        <w:rPr>
          <w:lang w:val="en-US"/>
        </w:rPr>
        <w:t>atspoguļotā</w:t>
      </w:r>
      <w:proofErr w:type="spellEnd"/>
      <w:r w:rsidRPr="00FF77F9">
        <w:rPr>
          <w:lang w:val="en-US"/>
        </w:rPr>
        <w:t xml:space="preserve"> </w:t>
      </w:r>
      <w:proofErr w:type="spellStart"/>
      <w:r w:rsidRPr="00FF77F9">
        <w:rPr>
          <w:lang w:val="en-US"/>
        </w:rPr>
        <w:t>informācija</w:t>
      </w:r>
      <w:proofErr w:type="spellEnd"/>
      <w:r w:rsidR="001C4840" w:rsidRPr="00FF77F9">
        <w:rPr>
          <w:lang w:val="en-US"/>
        </w:rPr>
        <w:t xml:space="preserve"> </w:t>
      </w:r>
      <w:proofErr w:type="spellStart"/>
      <w:r w:rsidR="001C4840" w:rsidRPr="00FF77F9">
        <w:rPr>
          <w:lang w:val="en-US"/>
        </w:rPr>
        <w:t>nozīmē</w:t>
      </w:r>
      <w:proofErr w:type="spellEnd"/>
      <w:r w:rsidR="001C4840" w:rsidRPr="00FF77F9">
        <w:rPr>
          <w:lang w:val="en-US"/>
        </w:rPr>
        <w:t xml:space="preserve"> to, </w:t>
      </w:r>
      <w:proofErr w:type="spellStart"/>
      <w:r w:rsidRPr="00FF77F9">
        <w:rPr>
          <w:lang w:val="en-US"/>
        </w:rPr>
        <w:t>ka</w:t>
      </w:r>
      <w:proofErr w:type="spellEnd"/>
      <w:r w:rsidRPr="00FF77F9">
        <w:rPr>
          <w:lang w:val="en-US"/>
        </w:rPr>
        <w:t>:</w:t>
      </w:r>
    </w:p>
    <w:p w14:paraId="59E8BB16" w14:textId="73AB72B2" w:rsidR="001C4840" w:rsidRPr="00FF77F9" w:rsidRDefault="001C4840" w:rsidP="00FF77F9">
      <w:pPr>
        <w:pStyle w:val="NormalWeb"/>
        <w:spacing w:before="0" w:beforeAutospacing="0" w:after="0" w:afterAutospacing="0"/>
        <w:ind w:left="360"/>
        <w:jc w:val="both"/>
      </w:pPr>
      <w:r w:rsidRPr="00FF77F9">
        <w:rPr>
          <w:lang w:val="en-US"/>
        </w:rPr>
        <w:t xml:space="preserve">1. </w:t>
      </w:r>
      <w:proofErr w:type="spellStart"/>
      <w:r w:rsidR="001542BE" w:rsidRPr="00FF77F9">
        <w:rPr>
          <w:lang w:val="en-US"/>
        </w:rPr>
        <w:t>V</w:t>
      </w:r>
      <w:r w:rsidR="006237EC" w:rsidRPr="00FF77F9">
        <w:rPr>
          <w:lang w:val="en-US"/>
        </w:rPr>
        <w:t>idējais</w:t>
      </w:r>
      <w:proofErr w:type="spellEnd"/>
      <w:r w:rsidR="006237EC" w:rsidRPr="00FF77F9">
        <w:rPr>
          <w:lang w:val="en-US"/>
        </w:rPr>
        <w:t xml:space="preserve"> </w:t>
      </w:r>
      <w:proofErr w:type="spellStart"/>
      <w:r w:rsidR="006237EC" w:rsidRPr="00FF77F9">
        <w:rPr>
          <w:lang w:val="en-US"/>
        </w:rPr>
        <w:t>studiju</w:t>
      </w:r>
      <w:proofErr w:type="spellEnd"/>
      <w:r w:rsidR="006237EC" w:rsidRPr="00FF77F9">
        <w:rPr>
          <w:lang w:val="en-US"/>
        </w:rPr>
        <w:t xml:space="preserve"> </w:t>
      </w:r>
      <w:proofErr w:type="spellStart"/>
      <w:r w:rsidR="006237EC" w:rsidRPr="00FF77F9">
        <w:rPr>
          <w:lang w:val="en-US"/>
        </w:rPr>
        <w:t>vietu</w:t>
      </w:r>
      <w:proofErr w:type="spellEnd"/>
      <w:r w:rsidR="006237EC" w:rsidRPr="00FF77F9">
        <w:rPr>
          <w:lang w:val="en-US"/>
        </w:rPr>
        <w:t xml:space="preserve"> </w:t>
      </w:r>
      <w:proofErr w:type="spellStart"/>
      <w:r w:rsidR="006237EC" w:rsidRPr="00FF77F9">
        <w:rPr>
          <w:lang w:val="en-US"/>
        </w:rPr>
        <w:t>skaits</w:t>
      </w:r>
      <w:proofErr w:type="spellEnd"/>
      <w:r w:rsidR="006237EC" w:rsidRPr="00FF77F9">
        <w:rPr>
          <w:lang w:val="en-US"/>
        </w:rPr>
        <w:t xml:space="preserve"> </w:t>
      </w:r>
      <w:proofErr w:type="spellStart"/>
      <w:r w:rsidR="006237EC" w:rsidRPr="00FF77F9">
        <w:rPr>
          <w:lang w:val="en-US"/>
        </w:rPr>
        <w:t>Valsts</w:t>
      </w:r>
      <w:proofErr w:type="spellEnd"/>
      <w:r w:rsidR="006237EC" w:rsidRPr="00FF77F9">
        <w:rPr>
          <w:lang w:val="en-US"/>
        </w:rPr>
        <w:t xml:space="preserve"> </w:t>
      </w:r>
      <w:proofErr w:type="spellStart"/>
      <w:r w:rsidR="006237EC" w:rsidRPr="00FF77F9">
        <w:rPr>
          <w:lang w:val="en-US"/>
        </w:rPr>
        <w:t>policijai</w:t>
      </w:r>
      <w:proofErr w:type="spellEnd"/>
      <w:r w:rsidR="006237EC" w:rsidRPr="00FF77F9">
        <w:rPr>
          <w:lang w:val="en-US"/>
        </w:rPr>
        <w:t xml:space="preserve"> II </w:t>
      </w:r>
      <w:proofErr w:type="spellStart"/>
      <w:r w:rsidR="006237EC" w:rsidRPr="00FF77F9">
        <w:rPr>
          <w:lang w:val="en-US"/>
        </w:rPr>
        <w:t>līmeņa</w:t>
      </w:r>
      <w:proofErr w:type="spellEnd"/>
      <w:r w:rsidR="006237EC" w:rsidRPr="00FF77F9">
        <w:rPr>
          <w:lang w:val="en-US"/>
        </w:rPr>
        <w:t xml:space="preserve"> </w:t>
      </w:r>
      <w:proofErr w:type="spellStart"/>
      <w:r w:rsidR="006237EC" w:rsidRPr="00FF77F9">
        <w:rPr>
          <w:lang w:val="en-US"/>
        </w:rPr>
        <w:t>profesionālās</w:t>
      </w:r>
      <w:proofErr w:type="spellEnd"/>
      <w:r w:rsidR="006237EC" w:rsidRPr="00FF77F9">
        <w:rPr>
          <w:lang w:val="en-US"/>
        </w:rPr>
        <w:t xml:space="preserve"> </w:t>
      </w:r>
      <w:proofErr w:type="spellStart"/>
      <w:r w:rsidR="006237EC" w:rsidRPr="00FF77F9">
        <w:rPr>
          <w:lang w:val="en-US"/>
        </w:rPr>
        <w:t>augstākās</w:t>
      </w:r>
      <w:proofErr w:type="spellEnd"/>
      <w:r w:rsidR="006237EC" w:rsidRPr="00FF77F9">
        <w:rPr>
          <w:lang w:val="en-US"/>
        </w:rPr>
        <w:t xml:space="preserve"> </w:t>
      </w:r>
      <w:proofErr w:type="spellStart"/>
      <w:r w:rsidR="006237EC" w:rsidRPr="00FF77F9">
        <w:rPr>
          <w:lang w:val="en-US"/>
        </w:rPr>
        <w:t>izglītības</w:t>
      </w:r>
      <w:proofErr w:type="spellEnd"/>
      <w:r w:rsidR="006237EC" w:rsidRPr="00FF77F9">
        <w:rPr>
          <w:lang w:val="en-US"/>
        </w:rPr>
        <w:t xml:space="preserve"> </w:t>
      </w:r>
      <w:proofErr w:type="spellStart"/>
      <w:r w:rsidR="006237EC" w:rsidRPr="00FF77F9">
        <w:rPr>
          <w:lang w:val="en-US"/>
        </w:rPr>
        <w:t>studiju</w:t>
      </w:r>
      <w:proofErr w:type="spellEnd"/>
      <w:r w:rsidR="006237EC" w:rsidRPr="00FF77F9">
        <w:rPr>
          <w:lang w:val="en-US"/>
        </w:rPr>
        <w:t xml:space="preserve"> </w:t>
      </w:r>
      <w:proofErr w:type="spellStart"/>
      <w:r w:rsidR="006237EC" w:rsidRPr="00FF77F9">
        <w:rPr>
          <w:lang w:val="en-US"/>
        </w:rPr>
        <w:t>programmā</w:t>
      </w:r>
      <w:proofErr w:type="spellEnd"/>
      <w:r w:rsidR="006237EC" w:rsidRPr="00FF77F9">
        <w:rPr>
          <w:lang w:val="en-US"/>
        </w:rPr>
        <w:t xml:space="preserve"> “</w:t>
      </w:r>
      <w:proofErr w:type="spellStart"/>
      <w:r w:rsidR="006237EC" w:rsidRPr="00FF77F9">
        <w:rPr>
          <w:lang w:val="en-US"/>
        </w:rPr>
        <w:t>Policijas</w:t>
      </w:r>
      <w:proofErr w:type="spellEnd"/>
      <w:r w:rsidR="006237EC" w:rsidRPr="00FF77F9">
        <w:rPr>
          <w:lang w:val="en-US"/>
        </w:rPr>
        <w:t xml:space="preserve"> </w:t>
      </w:r>
      <w:proofErr w:type="spellStart"/>
      <w:r w:rsidR="006237EC" w:rsidRPr="00FF77F9">
        <w:rPr>
          <w:lang w:val="en-US"/>
        </w:rPr>
        <w:t>darbs</w:t>
      </w:r>
      <w:proofErr w:type="spellEnd"/>
      <w:r w:rsidR="006237EC" w:rsidRPr="00FF77F9">
        <w:rPr>
          <w:lang w:val="en-US"/>
        </w:rPr>
        <w:t xml:space="preserve">” </w:t>
      </w:r>
      <w:proofErr w:type="spellStart"/>
      <w:r w:rsidR="006237EC" w:rsidRPr="00FF77F9">
        <w:rPr>
          <w:lang w:val="en-US"/>
        </w:rPr>
        <w:t>tiek</w:t>
      </w:r>
      <w:proofErr w:type="spellEnd"/>
      <w:r w:rsidR="006237EC" w:rsidRPr="00FF77F9">
        <w:rPr>
          <w:lang w:val="en-US"/>
        </w:rPr>
        <w:t xml:space="preserve"> </w:t>
      </w:r>
      <w:proofErr w:type="spellStart"/>
      <w:r w:rsidR="006237EC" w:rsidRPr="00FF77F9">
        <w:rPr>
          <w:lang w:val="en-US"/>
        </w:rPr>
        <w:t>plānots</w:t>
      </w:r>
      <w:proofErr w:type="spellEnd"/>
      <w:r w:rsidR="006237EC" w:rsidRPr="00FF77F9">
        <w:rPr>
          <w:lang w:val="en-US"/>
        </w:rPr>
        <w:t xml:space="preserve"> </w:t>
      </w:r>
      <w:proofErr w:type="spellStart"/>
      <w:r w:rsidR="006237EC" w:rsidRPr="00FF77F9">
        <w:rPr>
          <w:lang w:val="en-US"/>
        </w:rPr>
        <w:t>jau</w:t>
      </w:r>
      <w:proofErr w:type="spellEnd"/>
      <w:r w:rsidR="006237EC" w:rsidRPr="00FF77F9">
        <w:rPr>
          <w:lang w:val="en-US"/>
        </w:rPr>
        <w:t xml:space="preserve"> no 2020.gada (1.gads), bet </w:t>
      </w:r>
      <w:proofErr w:type="spellStart"/>
      <w:r w:rsidR="006237EC" w:rsidRPr="00FF77F9">
        <w:rPr>
          <w:lang w:val="en-US"/>
        </w:rPr>
        <w:t>pārējām</w:t>
      </w:r>
      <w:proofErr w:type="spellEnd"/>
      <w:r w:rsidR="006237EC" w:rsidRPr="00FF77F9">
        <w:rPr>
          <w:lang w:val="en-US"/>
        </w:rPr>
        <w:t xml:space="preserve"> </w:t>
      </w:r>
      <w:proofErr w:type="spellStart"/>
      <w:r w:rsidR="006237EC" w:rsidRPr="00FF77F9">
        <w:rPr>
          <w:lang w:val="en-US"/>
        </w:rPr>
        <w:t>tiesībaizsardzības</w:t>
      </w:r>
      <w:proofErr w:type="spellEnd"/>
      <w:r w:rsidR="006237EC" w:rsidRPr="00FF77F9">
        <w:rPr>
          <w:lang w:val="en-US"/>
        </w:rPr>
        <w:t xml:space="preserve"> </w:t>
      </w:r>
      <w:proofErr w:type="spellStart"/>
      <w:r w:rsidR="006237EC" w:rsidRPr="00FF77F9">
        <w:rPr>
          <w:lang w:val="en-US"/>
        </w:rPr>
        <w:t>iestādēm</w:t>
      </w:r>
      <w:proofErr w:type="spellEnd"/>
      <w:r w:rsidR="006237EC" w:rsidRPr="00FF77F9">
        <w:rPr>
          <w:lang w:val="en-US"/>
        </w:rPr>
        <w:t xml:space="preserve"> – no </w:t>
      </w:r>
      <w:r w:rsidR="00F725E4" w:rsidRPr="00FF77F9">
        <w:rPr>
          <w:lang w:val="en-US"/>
        </w:rPr>
        <w:t xml:space="preserve">2023.gada (4.gads), </w:t>
      </w:r>
      <w:proofErr w:type="spellStart"/>
      <w:r w:rsidR="00F725E4" w:rsidRPr="00FF77F9">
        <w:rPr>
          <w:lang w:val="en-US"/>
        </w:rPr>
        <w:t>ievērojot</w:t>
      </w:r>
      <w:proofErr w:type="spellEnd"/>
      <w:r w:rsidR="00F725E4" w:rsidRPr="00FF77F9">
        <w:rPr>
          <w:lang w:val="en-US"/>
        </w:rPr>
        <w:t xml:space="preserve">, </w:t>
      </w:r>
      <w:proofErr w:type="spellStart"/>
      <w:r w:rsidR="00F725E4" w:rsidRPr="00FF77F9">
        <w:rPr>
          <w:lang w:val="en-US"/>
        </w:rPr>
        <w:t>ka</w:t>
      </w:r>
      <w:proofErr w:type="spellEnd"/>
      <w:r w:rsidRPr="00FF77F9">
        <w:rPr>
          <w:lang w:val="en-US"/>
        </w:rPr>
        <w:t>,</w:t>
      </w:r>
      <w:r w:rsidR="00F725E4" w:rsidRPr="00FF77F9">
        <w:t xml:space="preserve"> </w:t>
      </w:r>
      <w:r w:rsidRPr="00FF77F9">
        <w:t xml:space="preserve">lai iegūtu attiecīgu I līmeņa </w:t>
      </w:r>
      <w:r w:rsidR="00C96FF8">
        <w:t xml:space="preserve">profesionālo </w:t>
      </w:r>
      <w:r w:rsidRPr="00FF77F9">
        <w:t>augstāko izglītību, kas dod iespēju turpināt studijas II līmeņa izglītības programmā, var būt 2 varianti:</w:t>
      </w:r>
    </w:p>
    <w:p w14:paraId="5F3CF2FD" w14:textId="10939F7E" w:rsidR="001C4840" w:rsidRPr="00FF77F9" w:rsidRDefault="001C4840" w:rsidP="00FF77F9">
      <w:pPr>
        <w:pStyle w:val="NormalWeb"/>
        <w:spacing w:before="0" w:beforeAutospacing="0" w:after="0" w:afterAutospacing="0"/>
        <w:ind w:left="360"/>
        <w:jc w:val="both"/>
      </w:pPr>
      <w:r w:rsidRPr="00FF77F9">
        <w:t>- attiecīgās iestādes veic rekrutēšanu, piesaistot vidusskolu absolventus izglītības ieguvei Valsts policijas koledžā;</w:t>
      </w:r>
    </w:p>
    <w:p w14:paraId="24869DA9" w14:textId="0A5A6105" w:rsidR="00C667D9" w:rsidRPr="00FF77F9" w:rsidRDefault="001C4840" w:rsidP="00FF77F9">
      <w:pPr>
        <w:pStyle w:val="NormalWeb"/>
        <w:spacing w:before="0" w:beforeAutospacing="0" w:after="0" w:afterAutospacing="0"/>
        <w:ind w:left="360"/>
        <w:jc w:val="both"/>
      </w:pPr>
      <w:r w:rsidRPr="00FF77F9">
        <w:t>- personas ir tiesīgas uzsākt studijas II līmeņa profesionālās augstākās izglītības studiju programmā, pamatojoties uz Augstskolu likumu 59.</w:t>
      </w:r>
      <w:r w:rsidRPr="00FF77F9">
        <w:rPr>
          <w:vertAlign w:val="superscript"/>
        </w:rPr>
        <w:t>3</w:t>
      </w:r>
      <w:r w:rsidRPr="00FF77F9">
        <w:t xml:space="preserve"> pantā noteikto</w:t>
      </w:r>
      <w:r w:rsidRPr="00FF77F9">
        <w:rPr>
          <w:rStyle w:val="FootnoteReference"/>
        </w:rPr>
        <w:footnoteReference w:id="20"/>
      </w:r>
      <w:r w:rsidRPr="00FF77F9">
        <w:t xml:space="preserve">.  </w:t>
      </w:r>
    </w:p>
    <w:p w14:paraId="46E5621B" w14:textId="5A5319EF" w:rsidR="00C667D9" w:rsidRPr="00FF77F9" w:rsidRDefault="001542BE" w:rsidP="000D3172">
      <w:pPr>
        <w:jc w:val="both"/>
      </w:pPr>
      <w:r w:rsidRPr="00FF77F9">
        <w:t>Attiecīgi aprēķināts arī papildu nepieciešamā finansējuma apjoms pa gadiem, kas nozīmē, ka 2020.-</w:t>
      </w:r>
      <w:proofErr w:type="gramStart"/>
      <w:r w:rsidRPr="00FF77F9">
        <w:t>2022.gadam</w:t>
      </w:r>
      <w:proofErr w:type="gramEnd"/>
      <w:r w:rsidRPr="00FF77F9">
        <w:t xml:space="preserve"> papildu finansējums nepieciešams tikai Valsts policijai, bet no 2023.gada – arī pārējām tiesībaizsardzības iestādēm.</w:t>
      </w:r>
    </w:p>
    <w:p w14:paraId="72416F33" w14:textId="57D76EEC" w:rsidR="001542BE" w:rsidRPr="00FF77F9" w:rsidRDefault="001542BE" w:rsidP="00FF77F9">
      <w:pPr>
        <w:pStyle w:val="FootnoteText"/>
        <w:jc w:val="both"/>
        <w:rPr>
          <w:rFonts w:eastAsiaTheme="minorHAnsi" w:cstheme="minorBidi"/>
          <w:sz w:val="24"/>
          <w:szCs w:val="24"/>
        </w:rPr>
      </w:pPr>
      <w:r w:rsidRPr="00FF77F9">
        <w:rPr>
          <w:sz w:val="24"/>
          <w:szCs w:val="24"/>
        </w:rPr>
        <w:t xml:space="preserve">2. Vidējais studiju vietu skaits profesionālā maģistrantūras studiju programmā “Tiesību zinātne” tiek plānots no </w:t>
      </w:r>
      <w:proofErr w:type="gramStart"/>
      <w:r w:rsidRPr="00FF77F9">
        <w:rPr>
          <w:sz w:val="24"/>
          <w:szCs w:val="24"/>
        </w:rPr>
        <w:t>2020.gada</w:t>
      </w:r>
      <w:proofErr w:type="gramEnd"/>
      <w:r w:rsidRPr="00FF77F9">
        <w:rPr>
          <w:sz w:val="24"/>
          <w:szCs w:val="24"/>
        </w:rPr>
        <w:t xml:space="preserve"> visām tiesībaizsardzības iestādēm kopā, vienlaikus pieņemot</w:t>
      </w:r>
      <w:r w:rsidRPr="00FF77F9">
        <w:rPr>
          <w:rStyle w:val="FootnoteReference"/>
          <w:sz w:val="24"/>
          <w:szCs w:val="24"/>
        </w:rPr>
        <w:footnoteReference w:id="21"/>
      </w:r>
      <w:r w:rsidRPr="00FF77F9">
        <w:rPr>
          <w:sz w:val="24"/>
          <w:szCs w:val="24"/>
        </w:rPr>
        <w:t>, ka 50% no plānotā skaita būs Valsts policijas amatpersonas, bet 50% - citu tiesībaizsardzības iestāžu nodarbinātie.</w:t>
      </w:r>
    </w:p>
    <w:p w14:paraId="056EAAAB" w14:textId="1BBCC364" w:rsidR="001542BE" w:rsidRPr="00FF77F9" w:rsidRDefault="001542BE" w:rsidP="001542BE">
      <w:pPr>
        <w:jc w:val="both"/>
      </w:pPr>
      <w:r w:rsidRPr="00FF77F9">
        <w:t>Attiecīgi aprēķināts arī papildu nepieciešamā finansējuma apjoms pa gadiem</w:t>
      </w:r>
      <w:r w:rsidR="004A2EF5" w:rsidRPr="00FF77F9">
        <w:t>.</w:t>
      </w:r>
      <w:r w:rsidRPr="00FF77F9">
        <w:t xml:space="preserve"> </w:t>
      </w:r>
    </w:p>
    <w:p w14:paraId="4116CAC1" w14:textId="1C39B6AC" w:rsidR="001542BE" w:rsidRPr="00FF77F9" w:rsidRDefault="004A2EF5" w:rsidP="001542BE">
      <w:pPr>
        <w:jc w:val="both"/>
      </w:pPr>
      <w:r w:rsidRPr="00FF77F9">
        <w:t xml:space="preserve">     Būtiski norādīt, ka konceptuālaj</w:t>
      </w:r>
      <w:r w:rsidR="00B168F0" w:rsidRPr="00FF77F9">
        <w:t>ā</w:t>
      </w:r>
      <w:r w:rsidRPr="00FF77F9">
        <w:t xml:space="preserve"> ziņojumā minēts, ka </w:t>
      </w:r>
      <w:r w:rsidR="00B168F0" w:rsidRPr="00FF77F9">
        <w:t>aprēķinos piemērots “m</w:t>
      </w:r>
      <w:r w:rsidR="00B168F0" w:rsidRPr="00393A13">
        <w:t xml:space="preserve">aksimālais kopējais pasūtījums, kurš realitātē var </w:t>
      </w:r>
      <w:r w:rsidR="00B168F0" w:rsidRPr="00FF77F9">
        <w:t xml:space="preserve">būt </w:t>
      </w:r>
      <w:r w:rsidR="00B168F0" w:rsidRPr="00393A13">
        <w:t>līdz 40% zemāks”</w:t>
      </w:r>
      <w:r w:rsidR="00B168F0" w:rsidRPr="00FF77F9">
        <w:t xml:space="preserve"> </w:t>
      </w:r>
      <w:r w:rsidR="00B168F0" w:rsidRPr="00393A13">
        <w:rPr>
          <w:rStyle w:val="FootnoteReference"/>
        </w:rPr>
        <w:footnoteReference w:id="22"/>
      </w:r>
      <w:r w:rsidR="00B168F0" w:rsidRPr="00FF77F9">
        <w:t>. Līdz ar to faktiskais vidējais studiju vietu skaits var atšķirties no plānotā</w:t>
      </w:r>
      <w:r w:rsidR="00032B36" w:rsidRPr="00FF77F9">
        <w:t>,</w:t>
      </w:r>
      <w:r w:rsidR="00B168F0" w:rsidRPr="00FF77F9">
        <w:t xml:space="preserve"> un nepieciešamā finansējuma aprēķin</w:t>
      </w:r>
      <w:r w:rsidR="00032B36" w:rsidRPr="00FF77F9">
        <w:t xml:space="preserve">i </w:t>
      </w:r>
      <w:r w:rsidR="00B168F0" w:rsidRPr="00FF77F9">
        <w:t>attiecīgi būs jāprecizē, ja skaits būs mazāks.</w:t>
      </w:r>
      <w:r w:rsidR="00F76207">
        <w:t xml:space="preserve"> Vienlaikus plānojams finansējums kvalifikācijas paaugstināšanas kursiem, kas ir īpaši būtiski kvalificēta personāla nodrošināšanai un zināšanu pilnveidošanai.</w:t>
      </w:r>
    </w:p>
    <w:p w14:paraId="05A38402" w14:textId="26102757" w:rsidR="00B168F0" w:rsidRPr="00FF77F9" w:rsidRDefault="00B168F0" w:rsidP="001542BE">
      <w:pPr>
        <w:jc w:val="both"/>
      </w:pPr>
      <w:r w:rsidRPr="00FF77F9">
        <w:t xml:space="preserve">     Ievērojot iepriekš minēto, Iekšlietu ministrija:</w:t>
      </w:r>
    </w:p>
    <w:p w14:paraId="372BCACF" w14:textId="1B65238D" w:rsidR="00B168F0" w:rsidRPr="00FF77F9" w:rsidRDefault="00032B36" w:rsidP="00FF77F9">
      <w:pPr>
        <w:pStyle w:val="ListParagraph"/>
        <w:numPr>
          <w:ilvl w:val="0"/>
          <w:numId w:val="22"/>
        </w:numPr>
        <w:jc w:val="both"/>
      </w:pPr>
      <w:r w:rsidRPr="00FF77F9">
        <w:t>i</w:t>
      </w:r>
      <w:r w:rsidR="0039234D" w:rsidRPr="00FF77F9">
        <w:t>zskatīšanai likumprojekta "Par valsts budžetu 2020. gadam" un likumprojekta "Par vidēja termiņa budžeta ietvaru 2020., 2021. un 2022. gadam" sagatavošanas procesā sagatavoja un iesniedza Finanšu ministrijā prioritārā pasākuma pieteikumu 14_20_P “Tiesībaizsardzības iestāžu amatpersonu izglītības sistēmas pilnveide” (turpmāk – pieteikums), nesagatavojot to kā starpnozaru prioritārā pasākuma pieteikumu, bet paredzot visu tiesībaizsardzības iestādēm nepieciešamo papildu finansējumu 2020.-2022.gadam (3 gadi, kad citām tiesībaizsardzības iestādēm plānota izglītības ieguve tikai maģistrantūrā, bet skaits nav vēl nav precīzi zināms)  Iekšlietu ministrijas budžeta apakšprogrammā 06.01.00 “Valsts policija”. Vienlaikus pieteikuma 10.punktā norādīts, ka, “ja nepieciešams, tiks veikts transferts citām tiesībaizsardzības iestādēm (IDB, KNAB, VID u.c.)”</w:t>
      </w:r>
      <w:r w:rsidRPr="00FF77F9">
        <w:t>;</w:t>
      </w:r>
    </w:p>
    <w:p w14:paraId="5F406A6F" w14:textId="42CFCAA7" w:rsidR="0039234D" w:rsidRPr="00FF77F9" w:rsidRDefault="00032B36" w:rsidP="00FF77F9">
      <w:pPr>
        <w:pStyle w:val="ListParagraph"/>
        <w:numPr>
          <w:ilvl w:val="0"/>
          <w:numId w:val="22"/>
        </w:numPr>
        <w:jc w:val="both"/>
      </w:pPr>
      <w:r w:rsidRPr="00FF77F9">
        <w:t xml:space="preserve">sākot no </w:t>
      </w:r>
      <w:proofErr w:type="gramStart"/>
      <w:r w:rsidRPr="00FF77F9">
        <w:t>2023.gada</w:t>
      </w:r>
      <w:proofErr w:type="gramEnd"/>
      <w:r w:rsidRPr="00FF77F9">
        <w:t xml:space="preserve"> (4.gads), kad arī citu tiesībaizsardzības iestāžu nodarbinātajiem plānota izglītības ieguves uzsākšana  II līmeņa profesionālās augstākās izglītības studiju programmā “Policijas darbs” un būs zināms personu skaits, kas uzsāks studijas, attiecīgi sagatavos un iesniegs starpnozaru prioritārā pasākuma pieteikumu, paredzot finansējumu piešķirt arī citu tiesībaizsardzības iestāžu budžeta programmās (apakšprogrammās).</w:t>
      </w:r>
    </w:p>
    <w:p w14:paraId="3863A120" w14:textId="77777777" w:rsidR="00EF610B" w:rsidRPr="00393A13" w:rsidRDefault="00EF610B" w:rsidP="00FF77F9">
      <w:pPr>
        <w:ind w:left="360"/>
        <w:jc w:val="both"/>
      </w:pPr>
    </w:p>
    <w:p w14:paraId="78EA60B8" w14:textId="05A3DA74" w:rsidR="00EF610B" w:rsidRPr="00FF77F9" w:rsidRDefault="00EF610B" w:rsidP="00FF77F9">
      <w:pPr>
        <w:ind w:left="360"/>
        <w:jc w:val="both"/>
      </w:pPr>
      <w:r w:rsidRPr="00FF77F9">
        <w:t xml:space="preserve">    Vienlaikus būtiski norādīt, ka ziņojum</w:t>
      </w:r>
      <w:r w:rsidR="008C1DBB">
        <w:t>s</w:t>
      </w:r>
      <w:r w:rsidRPr="00FF77F9">
        <w:t xml:space="preserve"> sagatavots ar mērķi saņemt atļauju slēgt vienošanās ar izvēlēto universitāti par sagatavojamo speciālistu skaitu. </w:t>
      </w:r>
      <w:r w:rsidR="008C1DBB">
        <w:t>Ievērojot valsts budžeta finansiālās iespējas, paredzēts, ka vienošanās ar izvēlēto universitāti nosacījumu izpilde</w:t>
      </w:r>
      <w:r w:rsidR="00F76207">
        <w:t xml:space="preserve">, slēdzot attiecīgo vienošanos </w:t>
      </w:r>
      <w:proofErr w:type="gramStart"/>
      <w:r w:rsidR="008C1DBB">
        <w:t>2020.gadā</w:t>
      </w:r>
      <w:proofErr w:type="gramEnd"/>
      <w:r w:rsidR="00F76207">
        <w:t>,</w:t>
      </w:r>
      <w:r w:rsidR="008C1DBB">
        <w:t xml:space="preserve"> tiek nodrošināta tiesībaizsardzības iestādēm piešķirto valsts budžeta līdzekļu ietvaros, bet  </w:t>
      </w:r>
      <w:r w:rsidRPr="00FF77F9">
        <w:t>likumprojekta "Par valsts budžetu 202</w:t>
      </w:r>
      <w:r w:rsidR="008C1DBB">
        <w:t>1</w:t>
      </w:r>
      <w:r w:rsidRPr="00FF77F9">
        <w:t>. gadam" un likumprojekta "Par vidēja termiņa budžeta ietvaru 202</w:t>
      </w:r>
      <w:r w:rsidR="008C1DBB">
        <w:t>1</w:t>
      </w:r>
      <w:r w:rsidRPr="00FF77F9">
        <w:t>., 202</w:t>
      </w:r>
      <w:r w:rsidR="008C1DBB">
        <w:t>2</w:t>
      </w:r>
      <w:r w:rsidRPr="00FF77F9">
        <w:t>. un 202</w:t>
      </w:r>
      <w:r w:rsidR="008C1DBB">
        <w:t>3</w:t>
      </w:r>
      <w:r w:rsidRPr="00FF77F9">
        <w:t>. gadam"</w:t>
      </w:r>
      <w:r w:rsidR="008C1DBB">
        <w:t>, kā arī turpmāko gadu un vidēja termiņa budžeta likumprojektu</w:t>
      </w:r>
      <w:r w:rsidRPr="00FF77F9">
        <w:t xml:space="preserve"> sagatavošanas procesā </w:t>
      </w:r>
      <w:r w:rsidR="008C1DBB">
        <w:t xml:space="preserve">tiks </w:t>
      </w:r>
      <w:r w:rsidR="008C1DBB">
        <w:lastRenderedPageBreak/>
        <w:t>iesniegti attiecīgi starpnozaru prioritārā pasākuma pieteikumi</w:t>
      </w:r>
      <w:r w:rsidR="00001706">
        <w:t xml:space="preserve">, pieprasot papildu nepieciešamo finansējumu, kas tiks aprēķināts, ievērojot konkrēto vidējo studiju vietu skaitu katrai tiesībaizsardzības iestādei, kā arī </w:t>
      </w:r>
      <w:r w:rsidR="00001706" w:rsidRPr="00FF77F9">
        <w:t>studiju vietas bāzes izmaksas attiecīgajam gadam. Studiju finansējums</w:t>
      </w:r>
      <w:r w:rsidR="00001706" w:rsidRPr="00001706">
        <w:t xml:space="preserve"> </w:t>
      </w:r>
      <w:r w:rsidR="00001706">
        <w:t xml:space="preserve">tiks aprēķināts, ievērojot arī piemērojamos studiju izmaksu koeficientus pilna un nepilna laika studijām bakalaura un maģistra studiju programmās. </w:t>
      </w:r>
      <w:r w:rsidR="00F76207">
        <w:t>Tiks plānoti izdevumi arī kvalifikācijas paaugstināšanai.</w:t>
      </w:r>
    </w:p>
    <w:p w14:paraId="68F1795A" w14:textId="77777777" w:rsidR="00C667D9" w:rsidRPr="00FF77F9" w:rsidRDefault="00C667D9" w:rsidP="00FF77F9">
      <w:pPr>
        <w:ind w:left="360"/>
        <w:jc w:val="both"/>
        <w:rPr>
          <w:sz w:val="28"/>
          <w:szCs w:val="28"/>
        </w:rPr>
      </w:pPr>
    </w:p>
    <w:p w14:paraId="526E9565" w14:textId="77777777" w:rsidR="00C667D9" w:rsidRPr="00C667D9" w:rsidRDefault="00C667D9" w:rsidP="000D3172">
      <w:pPr>
        <w:jc w:val="both"/>
        <w:rPr>
          <w:sz w:val="28"/>
          <w:szCs w:val="28"/>
        </w:rPr>
      </w:pPr>
    </w:p>
    <w:p w14:paraId="3244C0C7" w14:textId="3C7C6514" w:rsidR="001F74A6" w:rsidRPr="00FF77F9" w:rsidRDefault="001F74A6" w:rsidP="007D02B4">
      <w:pPr>
        <w:jc w:val="both"/>
      </w:pPr>
      <w:bookmarkStart w:id="1" w:name="578246"/>
      <w:bookmarkStart w:id="2" w:name="578239"/>
      <w:bookmarkEnd w:id="1"/>
      <w:bookmarkEnd w:id="2"/>
      <w:r w:rsidRPr="00FF77F9">
        <w:t>Iekšlietu ministrs</w:t>
      </w:r>
      <w:proofErr w:type="gramStart"/>
      <w:r w:rsidRPr="00FF77F9">
        <w:t xml:space="preserve">                                                                    </w:t>
      </w:r>
      <w:r w:rsidR="001B3445" w:rsidRPr="00FF77F9">
        <w:t xml:space="preserve">             </w:t>
      </w:r>
      <w:proofErr w:type="gramEnd"/>
      <w:r w:rsidRPr="00FF77F9">
        <w:t>S</w:t>
      </w:r>
      <w:r w:rsidR="00881725" w:rsidRPr="00FF77F9">
        <w:t xml:space="preserve">andis </w:t>
      </w:r>
      <w:proofErr w:type="spellStart"/>
      <w:r w:rsidRPr="00FF77F9">
        <w:t>Ģirģens</w:t>
      </w:r>
      <w:proofErr w:type="spellEnd"/>
    </w:p>
    <w:p w14:paraId="71F4EA9A" w14:textId="77777777" w:rsidR="001F74A6" w:rsidRPr="00FF77F9" w:rsidRDefault="001F74A6" w:rsidP="007D02B4">
      <w:pPr>
        <w:jc w:val="both"/>
      </w:pPr>
    </w:p>
    <w:p w14:paraId="3B615F87" w14:textId="77777777" w:rsidR="00F154EB" w:rsidRPr="00FF77F9" w:rsidRDefault="00F154EB" w:rsidP="007D02B4">
      <w:pPr>
        <w:jc w:val="both"/>
      </w:pPr>
    </w:p>
    <w:p w14:paraId="3BDA75E5" w14:textId="5718EFD4" w:rsidR="00881725" w:rsidRPr="00FF77F9" w:rsidRDefault="001F74A6" w:rsidP="007D02B4">
      <w:pPr>
        <w:jc w:val="both"/>
      </w:pPr>
      <w:r w:rsidRPr="00FF77F9">
        <w:t>V</w:t>
      </w:r>
      <w:r w:rsidR="00393A13" w:rsidRPr="00FF77F9">
        <w:t>ī</w:t>
      </w:r>
      <w:r w:rsidRPr="00FF77F9">
        <w:t>z</w:t>
      </w:r>
      <w:r w:rsidR="00393A13" w:rsidRPr="00FF77F9">
        <w:t>a</w:t>
      </w:r>
      <w:r w:rsidRPr="00FF77F9">
        <w:t>:</w:t>
      </w:r>
    </w:p>
    <w:p w14:paraId="0CEEF59D" w14:textId="72B57047" w:rsidR="001F74A6" w:rsidRPr="00FF77F9" w:rsidRDefault="001F74A6" w:rsidP="007D02B4">
      <w:pPr>
        <w:jc w:val="both"/>
      </w:pPr>
      <w:r w:rsidRPr="00FF77F9">
        <w:t>Valsts sekretār</w:t>
      </w:r>
      <w:r w:rsidR="00393A13" w:rsidRPr="00FF77F9">
        <w:t>s</w:t>
      </w:r>
      <w:r w:rsidR="00F154EB" w:rsidRPr="00FF77F9">
        <w:tab/>
      </w:r>
      <w:r w:rsidR="00F154EB" w:rsidRPr="00FF77F9">
        <w:tab/>
      </w:r>
      <w:r w:rsidR="00F154EB" w:rsidRPr="00FF77F9">
        <w:tab/>
      </w:r>
      <w:r w:rsidR="00F154EB" w:rsidRPr="00FF77F9">
        <w:tab/>
      </w:r>
      <w:r w:rsidR="00F154EB" w:rsidRPr="00FF77F9">
        <w:tab/>
      </w:r>
      <w:r w:rsidR="00F154EB" w:rsidRPr="00FF77F9">
        <w:tab/>
      </w:r>
      <w:proofErr w:type="gramStart"/>
      <w:r w:rsidR="001B3445" w:rsidRPr="00FF77F9">
        <w:t xml:space="preserve">            </w:t>
      </w:r>
      <w:proofErr w:type="spellStart"/>
      <w:proofErr w:type="gramEnd"/>
      <w:r w:rsidRPr="00FF77F9">
        <w:t>D</w:t>
      </w:r>
      <w:r w:rsidR="00881725" w:rsidRPr="00FF77F9">
        <w:t>imitrijs</w:t>
      </w:r>
      <w:proofErr w:type="spellEnd"/>
      <w:r w:rsidR="00881725" w:rsidRPr="00FF77F9">
        <w:t xml:space="preserve"> </w:t>
      </w:r>
      <w:proofErr w:type="spellStart"/>
      <w:r w:rsidRPr="00FF77F9">
        <w:t>Trofimovs</w:t>
      </w:r>
      <w:proofErr w:type="spellEnd"/>
    </w:p>
    <w:p w14:paraId="6955C71B" w14:textId="77777777" w:rsidR="00032B36" w:rsidRDefault="00032B36" w:rsidP="007D02B4">
      <w:pPr>
        <w:jc w:val="both"/>
        <w:rPr>
          <w:sz w:val="28"/>
          <w:szCs w:val="28"/>
        </w:rPr>
      </w:pPr>
    </w:p>
    <w:p w14:paraId="1AC43DD6" w14:textId="77777777" w:rsidR="00032B36" w:rsidRDefault="00032B36" w:rsidP="007D02B4">
      <w:pPr>
        <w:jc w:val="both"/>
        <w:rPr>
          <w:sz w:val="28"/>
          <w:szCs w:val="28"/>
        </w:rPr>
      </w:pPr>
    </w:p>
    <w:p w14:paraId="75850B36" w14:textId="77777777" w:rsidR="00032B36" w:rsidRDefault="00032B36" w:rsidP="007D02B4">
      <w:pPr>
        <w:jc w:val="both"/>
        <w:rPr>
          <w:sz w:val="28"/>
          <w:szCs w:val="28"/>
        </w:rPr>
      </w:pPr>
    </w:p>
    <w:p w14:paraId="0C0C19F8" w14:textId="77777777" w:rsidR="00032B36" w:rsidRDefault="00032B36" w:rsidP="007D02B4">
      <w:pPr>
        <w:jc w:val="both"/>
        <w:rPr>
          <w:sz w:val="28"/>
          <w:szCs w:val="28"/>
        </w:rPr>
      </w:pPr>
    </w:p>
    <w:p w14:paraId="474D029B" w14:textId="77777777" w:rsidR="00032B36" w:rsidRDefault="00032B36" w:rsidP="007D02B4">
      <w:pPr>
        <w:jc w:val="both"/>
        <w:rPr>
          <w:sz w:val="28"/>
          <w:szCs w:val="28"/>
        </w:rPr>
      </w:pPr>
    </w:p>
    <w:p w14:paraId="7069C108" w14:textId="77777777" w:rsidR="00032B36" w:rsidRDefault="00032B36" w:rsidP="007D02B4">
      <w:pPr>
        <w:jc w:val="both"/>
        <w:rPr>
          <w:sz w:val="28"/>
          <w:szCs w:val="28"/>
        </w:rPr>
      </w:pPr>
    </w:p>
    <w:p w14:paraId="241F501C" w14:textId="77777777" w:rsidR="00032B36" w:rsidRDefault="00032B36" w:rsidP="007D02B4">
      <w:pPr>
        <w:jc w:val="both"/>
        <w:rPr>
          <w:sz w:val="28"/>
          <w:szCs w:val="28"/>
        </w:rPr>
      </w:pPr>
    </w:p>
    <w:p w14:paraId="605113EB" w14:textId="77777777" w:rsidR="00032B36" w:rsidRDefault="00032B36" w:rsidP="007D02B4">
      <w:pPr>
        <w:jc w:val="both"/>
        <w:rPr>
          <w:sz w:val="28"/>
          <w:szCs w:val="28"/>
        </w:rPr>
      </w:pPr>
    </w:p>
    <w:p w14:paraId="6071D5F8" w14:textId="77777777" w:rsidR="00EE4559" w:rsidRDefault="00EE4559" w:rsidP="007D02B4">
      <w:pPr>
        <w:jc w:val="both"/>
        <w:rPr>
          <w:sz w:val="28"/>
          <w:szCs w:val="28"/>
        </w:rPr>
      </w:pPr>
    </w:p>
    <w:p w14:paraId="0A2A7BDD" w14:textId="77777777" w:rsidR="00EE4559" w:rsidRDefault="00EE4559" w:rsidP="007D02B4">
      <w:pPr>
        <w:jc w:val="both"/>
        <w:rPr>
          <w:sz w:val="28"/>
          <w:szCs w:val="28"/>
        </w:rPr>
      </w:pPr>
    </w:p>
    <w:p w14:paraId="1ADE8EED" w14:textId="77777777" w:rsidR="00EE4559" w:rsidRDefault="00EE4559" w:rsidP="007D02B4">
      <w:pPr>
        <w:jc w:val="both"/>
        <w:rPr>
          <w:sz w:val="28"/>
          <w:szCs w:val="28"/>
        </w:rPr>
      </w:pPr>
    </w:p>
    <w:p w14:paraId="671DD211" w14:textId="77777777" w:rsidR="00EE4559" w:rsidRDefault="00EE4559" w:rsidP="007D02B4">
      <w:pPr>
        <w:jc w:val="both"/>
        <w:rPr>
          <w:sz w:val="28"/>
          <w:szCs w:val="28"/>
        </w:rPr>
      </w:pPr>
    </w:p>
    <w:p w14:paraId="7E10CA50" w14:textId="77777777" w:rsidR="00EE4559" w:rsidRDefault="00EE4559" w:rsidP="007D02B4">
      <w:pPr>
        <w:jc w:val="both"/>
        <w:rPr>
          <w:sz w:val="28"/>
          <w:szCs w:val="28"/>
        </w:rPr>
      </w:pPr>
    </w:p>
    <w:p w14:paraId="652E4DBB" w14:textId="77777777" w:rsidR="00EE4559" w:rsidRDefault="00EE4559" w:rsidP="007D02B4">
      <w:pPr>
        <w:jc w:val="both"/>
        <w:rPr>
          <w:sz w:val="28"/>
          <w:szCs w:val="28"/>
        </w:rPr>
      </w:pPr>
    </w:p>
    <w:p w14:paraId="3C68E3B6" w14:textId="77777777" w:rsidR="00EE4559" w:rsidRDefault="00EE4559" w:rsidP="007D02B4">
      <w:pPr>
        <w:jc w:val="both"/>
        <w:rPr>
          <w:sz w:val="28"/>
          <w:szCs w:val="28"/>
        </w:rPr>
      </w:pPr>
    </w:p>
    <w:p w14:paraId="1EF4A2B9" w14:textId="77777777" w:rsidR="00EE4559" w:rsidRDefault="00EE4559" w:rsidP="007D02B4">
      <w:pPr>
        <w:jc w:val="both"/>
        <w:rPr>
          <w:sz w:val="28"/>
          <w:szCs w:val="28"/>
        </w:rPr>
      </w:pPr>
    </w:p>
    <w:p w14:paraId="2A135260" w14:textId="77777777" w:rsidR="00EE4559" w:rsidRDefault="00EE4559" w:rsidP="007D02B4">
      <w:pPr>
        <w:jc w:val="both"/>
        <w:rPr>
          <w:sz w:val="28"/>
          <w:szCs w:val="28"/>
        </w:rPr>
      </w:pPr>
    </w:p>
    <w:p w14:paraId="424BE512" w14:textId="77777777" w:rsidR="00EE4559" w:rsidRDefault="00EE4559" w:rsidP="007D02B4">
      <w:pPr>
        <w:jc w:val="both"/>
        <w:rPr>
          <w:sz w:val="28"/>
          <w:szCs w:val="28"/>
        </w:rPr>
      </w:pPr>
    </w:p>
    <w:p w14:paraId="749FC637" w14:textId="77777777" w:rsidR="00EE4559" w:rsidRDefault="00EE4559" w:rsidP="007D02B4">
      <w:pPr>
        <w:jc w:val="both"/>
        <w:rPr>
          <w:sz w:val="28"/>
          <w:szCs w:val="28"/>
        </w:rPr>
      </w:pPr>
    </w:p>
    <w:p w14:paraId="308434A7" w14:textId="77777777" w:rsidR="00EE4559" w:rsidRDefault="00EE4559" w:rsidP="007D02B4">
      <w:pPr>
        <w:jc w:val="both"/>
        <w:rPr>
          <w:sz w:val="28"/>
          <w:szCs w:val="28"/>
        </w:rPr>
      </w:pPr>
    </w:p>
    <w:p w14:paraId="5AE4AA22" w14:textId="77777777" w:rsidR="00EE4559" w:rsidRDefault="00EE4559" w:rsidP="007D02B4">
      <w:pPr>
        <w:jc w:val="both"/>
        <w:rPr>
          <w:sz w:val="28"/>
          <w:szCs w:val="28"/>
        </w:rPr>
      </w:pPr>
    </w:p>
    <w:p w14:paraId="115FAE6D" w14:textId="77777777" w:rsidR="00EE4559" w:rsidRDefault="00EE4559" w:rsidP="007D02B4">
      <w:pPr>
        <w:jc w:val="both"/>
        <w:rPr>
          <w:sz w:val="28"/>
          <w:szCs w:val="28"/>
        </w:rPr>
      </w:pPr>
    </w:p>
    <w:p w14:paraId="1EB3376F" w14:textId="77777777" w:rsidR="00EE4559" w:rsidRDefault="00EE4559" w:rsidP="007D02B4">
      <w:pPr>
        <w:jc w:val="both"/>
        <w:rPr>
          <w:sz w:val="28"/>
          <w:szCs w:val="28"/>
        </w:rPr>
      </w:pPr>
    </w:p>
    <w:p w14:paraId="5C625AC4" w14:textId="77777777" w:rsidR="00EE4559" w:rsidRDefault="00EE4559" w:rsidP="007D02B4">
      <w:pPr>
        <w:jc w:val="both"/>
        <w:rPr>
          <w:sz w:val="28"/>
          <w:szCs w:val="28"/>
        </w:rPr>
      </w:pPr>
    </w:p>
    <w:p w14:paraId="5ED5A292" w14:textId="77777777" w:rsidR="00EE4559" w:rsidRDefault="00EE4559" w:rsidP="007D02B4">
      <w:pPr>
        <w:jc w:val="both"/>
        <w:rPr>
          <w:sz w:val="28"/>
          <w:szCs w:val="28"/>
        </w:rPr>
      </w:pPr>
    </w:p>
    <w:p w14:paraId="44CAA523" w14:textId="77777777" w:rsidR="00EE4559" w:rsidRDefault="00EE4559" w:rsidP="007D02B4">
      <w:pPr>
        <w:jc w:val="both"/>
        <w:rPr>
          <w:sz w:val="28"/>
          <w:szCs w:val="28"/>
        </w:rPr>
      </w:pPr>
    </w:p>
    <w:p w14:paraId="650024C6" w14:textId="505A9AC3" w:rsidR="001F74A6" w:rsidRPr="001B3445" w:rsidRDefault="001F74A6" w:rsidP="007D02B4">
      <w:pPr>
        <w:jc w:val="both"/>
        <w:rPr>
          <w:sz w:val="28"/>
          <w:szCs w:val="28"/>
        </w:rPr>
      </w:pPr>
      <w:r w:rsidRPr="001B3445">
        <w:rPr>
          <w:sz w:val="28"/>
          <w:szCs w:val="28"/>
        </w:rPr>
        <w:t xml:space="preserve">                                                                                             </w:t>
      </w:r>
    </w:p>
    <w:p w14:paraId="4EAB176B" w14:textId="0AA00625" w:rsidR="00F154EB" w:rsidRDefault="00595F6E" w:rsidP="00F154EB">
      <w:pPr>
        <w:rPr>
          <w:sz w:val="20"/>
          <w:szCs w:val="20"/>
        </w:rPr>
      </w:pPr>
      <w:r>
        <w:rPr>
          <w:sz w:val="20"/>
          <w:szCs w:val="20"/>
        </w:rPr>
        <w:t>R</w:t>
      </w:r>
      <w:r w:rsidR="001F74A6">
        <w:rPr>
          <w:sz w:val="20"/>
          <w:szCs w:val="20"/>
        </w:rPr>
        <w:t>ozenbilds</w:t>
      </w:r>
      <w:r w:rsidR="00F154EB" w:rsidRPr="00E16072">
        <w:rPr>
          <w:sz w:val="20"/>
          <w:szCs w:val="20"/>
        </w:rPr>
        <w:t xml:space="preserve">, </w:t>
      </w:r>
      <w:r w:rsidR="0066545D">
        <w:rPr>
          <w:sz w:val="20"/>
          <w:szCs w:val="20"/>
        </w:rPr>
        <w:t>67</w:t>
      </w:r>
      <w:r w:rsidR="001F74A6">
        <w:rPr>
          <w:sz w:val="20"/>
          <w:szCs w:val="20"/>
        </w:rPr>
        <w:t>219071</w:t>
      </w:r>
    </w:p>
    <w:p w14:paraId="6CD9FBE7" w14:textId="19B61D42" w:rsidR="00F154EB" w:rsidRDefault="00C43173" w:rsidP="00F154EB">
      <w:pPr>
        <w:rPr>
          <w:rStyle w:val="Hyperlink"/>
          <w:sz w:val="20"/>
          <w:szCs w:val="20"/>
        </w:rPr>
      </w:pPr>
      <w:hyperlink r:id="rId10" w:history="1">
        <w:r w:rsidR="008C2C9A" w:rsidRPr="008F2312">
          <w:rPr>
            <w:rStyle w:val="Hyperlink"/>
            <w:sz w:val="20"/>
            <w:szCs w:val="20"/>
          </w:rPr>
          <w:t>gints.rozenbilds@iem.gov.lv</w:t>
        </w:r>
      </w:hyperlink>
    </w:p>
    <w:p w14:paraId="4ED66C81" w14:textId="25A0DD59" w:rsidR="00E61CD0" w:rsidRPr="00E61CD0" w:rsidRDefault="00E61CD0" w:rsidP="00E61CD0">
      <w:pPr>
        <w:rPr>
          <w:sz w:val="20"/>
          <w:szCs w:val="20"/>
        </w:rPr>
      </w:pPr>
      <w:r w:rsidRPr="00E61CD0">
        <w:rPr>
          <w:sz w:val="20"/>
          <w:szCs w:val="20"/>
        </w:rPr>
        <w:t xml:space="preserve">Strode, </w:t>
      </w:r>
      <w:r>
        <w:rPr>
          <w:sz w:val="20"/>
          <w:szCs w:val="20"/>
        </w:rPr>
        <w:t>67219602</w:t>
      </w:r>
      <w:r w:rsidRPr="00E61CD0">
        <w:rPr>
          <w:sz w:val="20"/>
          <w:szCs w:val="20"/>
        </w:rPr>
        <w:t xml:space="preserve"> </w:t>
      </w:r>
    </w:p>
    <w:p w14:paraId="767E7AAA" w14:textId="1261E868" w:rsidR="008C2C9A" w:rsidRPr="00E61CD0" w:rsidRDefault="00E61CD0" w:rsidP="00E61CD0">
      <w:pPr>
        <w:rPr>
          <w:rStyle w:val="Hyperlink"/>
          <w:sz w:val="20"/>
          <w:szCs w:val="20"/>
        </w:rPr>
      </w:pPr>
      <w:r w:rsidRPr="00E61CD0">
        <w:rPr>
          <w:rStyle w:val="Hyperlink"/>
          <w:sz w:val="20"/>
          <w:szCs w:val="20"/>
        </w:rPr>
        <w:t>alda.strode@iem.gov.lv</w:t>
      </w:r>
    </w:p>
    <w:p w14:paraId="7C415BC2" w14:textId="41328184" w:rsidR="008C2C9A" w:rsidRPr="00E16072" w:rsidRDefault="008C2C9A" w:rsidP="00F154EB">
      <w:pPr>
        <w:rPr>
          <w:sz w:val="20"/>
          <w:szCs w:val="20"/>
        </w:rPr>
      </w:pPr>
      <w:r>
        <w:rPr>
          <w:sz w:val="20"/>
          <w:szCs w:val="20"/>
        </w:rPr>
        <w:t xml:space="preserve">Jansone, </w:t>
      </w:r>
      <w:r w:rsidRPr="008C2C9A">
        <w:rPr>
          <w:sz w:val="20"/>
          <w:szCs w:val="20"/>
        </w:rPr>
        <w:t>67047785</w:t>
      </w:r>
    </w:p>
    <w:p w14:paraId="6556756D" w14:textId="7DABE79C" w:rsidR="00F154EB" w:rsidRPr="008C2C9A" w:rsidRDefault="008C2C9A" w:rsidP="008C2C9A">
      <w:pPr>
        <w:rPr>
          <w:rStyle w:val="Hyperlink"/>
          <w:sz w:val="20"/>
          <w:szCs w:val="20"/>
        </w:rPr>
      </w:pPr>
      <w:r w:rsidRPr="008C2C9A">
        <w:rPr>
          <w:rStyle w:val="Hyperlink"/>
          <w:sz w:val="20"/>
          <w:szCs w:val="20"/>
        </w:rPr>
        <w:t>dace.jansone@izm.gov.lv</w:t>
      </w:r>
    </w:p>
    <w:sectPr w:rsidR="00F154EB" w:rsidRPr="008C2C9A" w:rsidSect="007C0AD0">
      <w:headerReference w:type="default" r:id="rId11"/>
      <w:footerReference w:type="default" r:id="rId12"/>
      <w:footerReference w:type="first" r:id="rId13"/>
      <w:pgSz w:w="11906" w:h="16838"/>
      <w:pgMar w:top="851" w:right="99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E7484" w14:textId="77777777" w:rsidR="00C43173" w:rsidRDefault="00C43173" w:rsidP="00FC69EC">
      <w:r>
        <w:separator/>
      </w:r>
    </w:p>
  </w:endnote>
  <w:endnote w:type="continuationSeparator" w:id="0">
    <w:p w14:paraId="699F213E" w14:textId="77777777" w:rsidR="00C43173" w:rsidRDefault="00C43173" w:rsidP="00FC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20039" w14:textId="77777777" w:rsidR="008C1DBB" w:rsidRDefault="008C1DBB" w:rsidP="002057CC">
    <w:pPr>
      <w:pStyle w:val="Footer"/>
    </w:pPr>
    <w:r w:rsidRPr="00827167">
      <w:rPr>
        <w:sz w:val="20"/>
        <w:szCs w:val="20"/>
      </w:rPr>
      <w:t>I</w:t>
    </w:r>
    <w:r>
      <w:rPr>
        <w:sz w:val="20"/>
        <w:szCs w:val="20"/>
      </w:rPr>
      <w:t>E</w:t>
    </w:r>
    <w:r w:rsidRPr="00827167">
      <w:rPr>
        <w:sz w:val="20"/>
        <w:szCs w:val="20"/>
      </w:rPr>
      <w:t>M</w:t>
    </w:r>
    <w:r>
      <w:rPr>
        <w:sz w:val="20"/>
        <w:szCs w:val="20"/>
      </w:rPr>
      <w:t>Z</w:t>
    </w:r>
    <w:r w:rsidRPr="00827167">
      <w:rPr>
        <w:sz w:val="20"/>
        <w:szCs w:val="20"/>
      </w:rPr>
      <w:t>in_</w:t>
    </w:r>
    <w:r>
      <w:rPr>
        <w:sz w:val="20"/>
        <w:szCs w:val="20"/>
      </w:rPr>
      <w:t>04091</w:t>
    </w:r>
    <w:r w:rsidRPr="00827167">
      <w:rPr>
        <w:sz w:val="20"/>
        <w:szCs w:val="20"/>
      </w:rPr>
      <w:t>9_univers</w:t>
    </w:r>
  </w:p>
  <w:p w14:paraId="17A997B4" w14:textId="5FB603EB" w:rsidR="008C1DBB" w:rsidRDefault="008C1DBB" w:rsidP="00205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85CC" w14:textId="5201DB8C" w:rsidR="008C1DBB" w:rsidRDefault="008C1DBB">
    <w:pPr>
      <w:pStyle w:val="Footer"/>
    </w:pPr>
    <w:r w:rsidRPr="00827167">
      <w:rPr>
        <w:sz w:val="20"/>
        <w:szCs w:val="20"/>
      </w:rPr>
      <w:t>I</w:t>
    </w:r>
    <w:r>
      <w:rPr>
        <w:sz w:val="20"/>
        <w:szCs w:val="20"/>
      </w:rPr>
      <w:t>E</w:t>
    </w:r>
    <w:r w:rsidRPr="00827167">
      <w:rPr>
        <w:sz w:val="20"/>
        <w:szCs w:val="20"/>
      </w:rPr>
      <w:t>M</w:t>
    </w:r>
    <w:r>
      <w:rPr>
        <w:sz w:val="20"/>
        <w:szCs w:val="20"/>
      </w:rPr>
      <w:t>Z</w:t>
    </w:r>
    <w:r w:rsidRPr="00827167">
      <w:rPr>
        <w:sz w:val="20"/>
        <w:szCs w:val="20"/>
      </w:rPr>
      <w:t>in_</w:t>
    </w:r>
    <w:r>
      <w:rPr>
        <w:sz w:val="20"/>
        <w:szCs w:val="20"/>
      </w:rPr>
      <w:t>04091</w:t>
    </w:r>
    <w:r w:rsidRPr="00827167">
      <w:rPr>
        <w:sz w:val="20"/>
        <w:szCs w:val="20"/>
      </w:rPr>
      <w:t>9_univers</w:t>
    </w:r>
  </w:p>
  <w:p w14:paraId="5ACDE6B5" w14:textId="77777777" w:rsidR="008C1DBB" w:rsidRDefault="008C1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3E423" w14:textId="77777777" w:rsidR="00C43173" w:rsidRDefault="00C43173" w:rsidP="00FC69EC">
      <w:r>
        <w:separator/>
      </w:r>
    </w:p>
  </w:footnote>
  <w:footnote w:type="continuationSeparator" w:id="0">
    <w:p w14:paraId="7CFA37A8" w14:textId="77777777" w:rsidR="00C43173" w:rsidRDefault="00C43173" w:rsidP="00FC69EC">
      <w:r>
        <w:continuationSeparator/>
      </w:r>
    </w:p>
  </w:footnote>
  <w:footnote w:id="1">
    <w:p w14:paraId="0AC145D7" w14:textId="77777777" w:rsidR="008C1DBB" w:rsidRDefault="008C1DBB" w:rsidP="003168D5">
      <w:pPr>
        <w:pStyle w:val="FootnoteText"/>
      </w:pPr>
      <w:r>
        <w:rPr>
          <w:rStyle w:val="FootnoteReference"/>
        </w:rPr>
        <w:footnoteRef/>
      </w:r>
      <w:r>
        <w:t xml:space="preserve"> </w:t>
      </w:r>
      <w:r w:rsidRPr="001F535A">
        <w:t xml:space="preserve">IeM </w:t>
      </w:r>
      <w:proofErr w:type="gramStart"/>
      <w:r w:rsidRPr="001F535A">
        <w:t>2018.gada</w:t>
      </w:r>
      <w:proofErr w:type="gramEnd"/>
      <w:r w:rsidRPr="001F535A">
        <w:t xml:space="preserve"> 19.februāra rīkojums Nr.1-12/236</w:t>
      </w:r>
    </w:p>
  </w:footnote>
  <w:footnote w:id="2">
    <w:p w14:paraId="0F46D27C" w14:textId="77777777" w:rsidR="008C1DBB" w:rsidRDefault="008C1DBB" w:rsidP="0009015E">
      <w:pPr>
        <w:pStyle w:val="FootnoteText"/>
      </w:pPr>
      <w:r>
        <w:rPr>
          <w:rStyle w:val="FootnoteReference"/>
        </w:rPr>
        <w:footnoteRef/>
      </w:r>
      <w:r>
        <w:t xml:space="preserve"> </w:t>
      </w:r>
      <w:r w:rsidRPr="00FF7883">
        <w:t>https://www.lu.lv/fileadmin/user_upload/lu_portal/zinas/2018/julijs/LUstrat_Kopsavilk_250517.pdf, tiešsaistes skatījums – 17.04.2019.</w:t>
      </w:r>
    </w:p>
  </w:footnote>
  <w:footnote w:id="3">
    <w:p w14:paraId="1CEDDAD1" w14:textId="77777777" w:rsidR="008C1DBB" w:rsidRDefault="008C1DBB" w:rsidP="0009015E">
      <w:pPr>
        <w:pStyle w:val="FootnoteText"/>
      </w:pPr>
      <w:r>
        <w:rPr>
          <w:rStyle w:val="FootnoteReference"/>
        </w:rPr>
        <w:footnoteRef/>
      </w:r>
      <w:r>
        <w:t xml:space="preserve">        </w:t>
      </w:r>
      <w:hyperlink r:id="rId1" w:history="1">
        <w:r w:rsidRPr="00F51DFC">
          <w:rPr>
            <w:rStyle w:val="Hyperlink"/>
          </w:rPr>
          <w:t>https://www.topuniversities.com/universities/riga-stradins-university</w:t>
        </w:r>
      </w:hyperlink>
      <w:r>
        <w:t xml:space="preserve"> tiešsaistes skatījums-11.04.2019.</w:t>
      </w:r>
    </w:p>
  </w:footnote>
  <w:footnote w:id="4">
    <w:p w14:paraId="45C9444F" w14:textId="30385157" w:rsidR="008C1DBB" w:rsidRDefault="008C1DBB">
      <w:pPr>
        <w:pStyle w:val="FootnoteText"/>
      </w:pPr>
      <w:r>
        <w:rPr>
          <w:rStyle w:val="FootnoteReference"/>
        </w:rPr>
        <w:footnoteRef/>
      </w:r>
      <w:r>
        <w:t xml:space="preserve"> </w:t>
      </w:r>
      <w:hyperlink r:id="rId2" w:history="1">
        <w:r w:rsidRPr="003F3FD0">
          <w:rPr>
            <w:rStyle w:val="Hyperlink"/>
          </w:rPr>
          <w:t>https://www.rsu.lv/aktualitates/petijums-rsu-ir-latvijas-augstskolu-reputacijas-lidere-otro-gadu-pec-kartas</w:t>
        </w:r>
      </w:hyperlink>
      <w:r>
        <w:t>, tiešsaistes skatījums-08.05..2019;</w:t>
      </w:r>
    </w:p>
  </w:footnote>
  <w:footnote w:id="5">
    <w:p w14:paraId="224E67E7" w14:textId="77777777" w:rsidR="008C1DBB" w:rsidRDefault="008C1DBB" w:rsidP="00B0482F">
      <w:pPr>
        <w:pStyle w:val="FootnoteText"/>
        <w:jc w:val="both"/>
      </w:pPr>
      <w:r>
        <w:rPr>
          <w:rStyle w:val="FootnoteReference"/>
        </w:rPr>
        <w:footnoteRef/>
      </w:r>
      <w:r>
        <w:t xml:space="preserve"> </w:t>
      </w:r>
      <w:hyperlink r:id="rId3" w:history="1">
        <w:r w:rsidRPr="00453920">
          <w:rPr>
            <w:rStyle w:val="Hyperlink"/>
          </w:rPr>
          <w:t>https://www.rsu.lv/sites/default/files/imce/Dokumenti/general/rsu_strategija_2017-2021.pdf</w:t>
        </w:r>
      </w:hyperlink>
      <w:r>
        <w:t>, tiešsaistes skatījums-29.05.2019.</w:t>
      </w:r>
    </w:p>
  </w:footnote>
  <w:footnote w:id="6">
    <w:p w14:paraId="69830125" w14:textId="77777777" w:rsidR="008C1DBB" w:rsidRDefault="008C1DBB" w:rsidP="00B0482F">
      <w:pPr>
        <w:pStyle w:val="FootnoteText"/>
        <w:jc w:val="both"/>
      </w:pPr>
      <w:r>
        <w:rPr>
          <w:rStyle w:val="FootnoteReference"/>
        </w:rPr>
        <w:footnoteRef/>
      </w:r>
      <w:r>
        <w:t xml:space="preserve"> Studiju programmas LU tika izveidotas (pārņemtas no LPA), lai nodrošinātu iespēju pabeigt studijas tiem studentiem, kuri tās uzsākuši ekvivalentā likvidētās LPA studiju programmā.</w:t>
      </w:r>
    </w:p>
  </w:footnote>
  <w:footnote w:id="7">
    <w:p w14:paraId="61CFD576" w14:textId="77777777" w:rsidR="008C1DBB" w:rsidRDefault="008C1DBB" w:rsidP="00B0482F">
      <w:pPr>
        <w:pStyle w:val="FootnoteText"/>
        <w:jc w:val="both"/>
      </w:pPr>
      <w:r>
        <w:rPr>
          <w:rStyle w:val="FootnoteReference"/>
        </w:rPr>
        <w:footnoteRef/>
      </w:r>
      <w:r>
        <w:t xml:space="preserve"> Saskaņā ar Augstskolu likuma 48. pantu studiju virzieni, kuri akreditējami 2019. gadā, akreditācijas termiņi tiek pagarināti līdz brīdim, kad tiek pieņemts lēmums par studiju virziena akreditāciju, bet ne ilgāk kā - studiju virzienā “</w:t>
      </w:r>
      <w:r w:rsidRPr="0027764F">
        <w:t>Iekšējā drošība un civilā aizsardzība</w:t>
      </w:r>
      <w:r>
        <w:t xml:space="preserve">” līdz </w:t>
      </w:r>
      <w:r w:rsidRPr="0027764F">
        <w:t>31.12.2023</w:t>
      </w:r>
      <w:r>
        <w:t>.</w:t>
      </w:r>
    </w:p>
  </w:footnote>
  <w:footnote w:id="8">
    <w:p w14:paraId="7D3CF4B8" w14:textId="77777777" w:rsidR="008C1DBB" w:rsidRDefault="008C1DBB" w:rsidP="00B0482F">
      <w:pPr>
        <w:pStyle w:val="FootnoteText"/>
        <w:jc w:val="both"/>
      </w:pPr>
      <w:r>
        <w:rPr>
          <w:rStyle w:val="FootnoteReference"/>
        </w:rPr>
        <w:footnoteRef/>
      </w:r>
      <w:hyperlink r:id="rId4" w:history="1">
        <w:r w:rsidRPr="00453920">
          <w:rPr>
            <w:rStyle w:val="Hyperlink"/>
          </w:rPr>
          <w:t>https://www.lu.lv/fileadmin/user_upload/lu_portal/dokumenti/parskati-un-zinojumi/Pasnovertejumi/2017/IEKSEJA_DROSIBA_2017_PUB.pdf</w:t>
        </w:r>
      </w:hyperlink>
      <w:r>
        <w:t>, tiešsaistes skatījums-29.05.2019.</w:t>
      </w:r>
    </w:p>
  </w:footnote>
  <w:footnote w:id="9">
    <w:p w14:paraId="7949F0CB" w14:textId="77777777" w:rsidR="008C1DBB" w:rsidRDefault="008C1DBB" w:rsidP="00B0482F">
      <w:pPr>
        <w:pStyle w:val="FootnoteText"/>
        <w:jc w:val="both"/>
      </w:pPr>
      <w:r>
        <w:rPr>
          <w:rStyle w:val="FootnoteReference"/>
        </w:rPr>
        <w:footnoteRef/>
      </w:r>
      <w:r>
        <w:t xml:space="preserve"> 2015. gada 22. decembrī Ministru Kabinets apstiprināja jaunu profesijas standartu-“Valsts policijas vecākais virsnieks” (profesijas kods 1349 28), kas radīja nepieciešamību izstrādāt jaunu studiju programmu, kā arī ieviest jaunu studiju virzienu RSU.</w:t>
      </w:r>
    </w:p>
  </w:footnote>
  <w:footnote w:id="10">
    <w:p w14:paraId="6D656C72" w14:textId="712CD350" w:rsidR="008C1DBB" w:rsidRDefault="008C1DBB" w:rsidP="00B423D7">
      <w:pPr>
        <w:pStyle w:val="FootnoteText"/>
      </w:pPr>
      <w:r>
        <w:rPr>
          <w:rStyle w:val="FootnoteReference"/>
        </w:rPr>
        <w:footnoteRef/>
      </w:r>
      <w:r>
        <w:t xml:space="preserve"> </w:t>
      </w:r>
      <w:hyperlink r:id="rId5" w:history="1">
        <w:r w:rsidRPr="00D760CB">
          <w:rPr>
            <w:rStyle w:val="Hyperlink"/>
          </w:rPr>
          <w:t>https://www.rsu.lv/sites/default/files/imce/Studiju%20virzienu%20raksturojumi/Iekseja_Drosiba_St_Virziena_Pasnov_zinojums.pdf</w:t>
        </w:r>
      </w:hyperlink>
      <w:r>
        <w:t>, tiešsaistes skatījums–29.04.2019.</w:t>
      </w:r>
    </w:p>
  </w:footnote>
  <w:footnote w:id="11">
    <w:p w14:paraId="32323725" w14:textId="6358F793" w:rsidR="008C1DBB" w:rsidRDefault="008C1DBB">
      <w:pPr>
        <w:pStyle w:val="FootnoteText"/>
      </w:pPr>
      <w:r>
        <w:rPr>
          <w:rStyle w:val="FootnoteReference"/>
        </w:rPr>
        <w:footnoteRef/>
      </w:r>
      <w:r>
        <w:t xml:space="preserve"> </w:t>
      </w:r>
      <w:r w:rsidRPr="005D3B37">
        <w:t>09.07.2019 RSU vēstule Nr. 60-6/161/2019 “Par policijas vecāko virsnieku sagatavošanu”.</w:t>
      </w:r>
    </w:p>
  </w:footnote>
  <w:footnote w:id="12">
    <w:p w14:paraId="136EEF60" w14:textId="77777777" w:rsidR="008C1DBB" w:rsidRDefault="008C1DBB" w:rsidP="00EC0399">
      <w:pPr>
        <w:pStyle w:val="FootnoteText"/>
        <w:jc w:val="both"/>
      </w:pPr>
      <w:r>
        <w:rPr>
          <w:rStyle w:val="FootnoteReference"/>
        </w:rPr>
        <w:footnoteRef/>
      </w:r>
      <w:r>
        <w:t xml:space="preserve"> PASCL Ziņojums Simona </w:t>
      </w:r>
      <w:proofErr w:type="spellStart"/>
      <w:r>
        <w:t>Dimovska</w:t>
      </w:r>
      <w:proofErr w:type="spellEnd"/>
      <w:r>
        <w:t xml:space="preserve">, Monika </w:t>
      </w:r>
      <w:proofErr w:type="spellStart"/>
      <w:r>
        <w:t>Skadborg</w:t>
      </w:r>
      <w:proofErr w:type="spellEnd"/>
      <w:r>
        <w:t xml:space="preserve">, </w:t>
      </w:r>
      <w:proofErr w:type="spellStart"/>
      <w:r>
        <w:t>Matyas</w:t>
      </w:r>
      <w:proofErr w:type="spellEnd"/>
      <w:r>
        <w:t xml:space="preserve"> </w:t>
      </w:r>
      <w:proofErr w:type="spellStart"/>
      <w:r>
        <w:t>Szabo</w:t>
      </w:r>
      <w:proofErr w:type="spellEnd"/>
      <w:r>
        <w:t xml:space="preserve"> RSU, 2016. gada 15.-16. februāris, </w:t>
      </w:r>
      <w:r w:rsidRPr="00ED3EDA">
        <w:t>https://www.rsu.lv/sites/default/files/imce/Dokumenti/general/PASCL_zinojumsLV_2016.pdf</w:t>
      </w:r>
      <w:r>
        <w:t>,</w:t>
      </w:r>
      <w:r w:rsidRPr="00ED3EDA">
        <w:t xml:space="preserve"> </w:t>
      </w:r>
      <w:r>
        <w:t>tiešsaistes skatījums–29.04.2019.</w:t>
      </w:r>
    </w:p>
  </w:footnote>
  <w:footnote w:id="13">
    <w:p w14:paraId="21E1ED8D" w14:textId="77777777" w:rsidR="008C1DBB" w:rsidRDefault="008C1DBB" w:rsidP="00EC0399">
      <w:pPr>
        <w:pStyle w:val="FootnoteText"/>
      </w:pPr>
      <w:r>
        <w:rPr>
          <w:rStyle w:val="FootnoteReference"/>
        </w:rPr>
        <w:footnoteRef/>
      </w:r>
      <w:r>
        <w:t xml:space="preserve"> </w:t>
      </w:r>
      <w:hyperlink r:id="rId6" w:history="1">
        <w:r w:rsidRPr="00453920">
          <w:rPr>
            <w:rStyle w:val="Hyperlink"/>
          </w:rPr>
          <w:t>https://www.rsu.lv/sites/default/files/imce/Studiju%20virzienu%20raksturojumi/Iekseja_Drosiba_St_Virziena_Pasnov_zinojums.pdf</w:t>
        </w:r>
      </w:hyperlink>
      <w:r>
        <w:t>, tiešsaistes skatījums–29.04.2019.</w:t>
      </w:r>
    </w:p>
  </w:footnote>
  <w:footnote w:id="14">
    <w:p w14:paraId="61AADDAE" w14:textId="3CBC579E" w:rsidR="008C1DBB" w:rsidRDefault="008C1DBB">
      <w:pPr>
        <w:pStyle w:val="FootnoteText"/>
      </w:pPr>
      <w:r>
        <w:rPr>
          <w:rStyle w:val="FootnoteReference"/>
        </w:rPr>
        <w:footnoteRef/>
      </w:r>
      <w:r>
        <w:t xml:space="preserve"> </w:t>
      </w:r>
      <w:hyperlink r:id="rId7" w:history="1">
        <w:r w:rsidRPr="00F91A20">
          <w:rPr>
            <w:rStyle w:val="Hyperlink"/>
          </w:rPr>
          <w:t>https://www.rsu.lv/sites/default/files/imce/Studiju%20virzienu%20raksturojumi/Iekseja_Drosiba_St_Virziena_Pasnov_zinojums.pdf</w:t>
        </w:r>
      </w:hyperlink>
      <w:r>
        <w:t>, tiešsaistes skatījums–17.06.2019.</w:t>
      </w:r>
    </w:p>
  </w:footnote>
  <w:footnote w:id="15">
    <w:p w14:paraId="250C4B04" w14:textId="33F21A6C" w:rsidR="008C1DBB" w:rsidRDefault="008C1DBB" w:rsidP="009C0BC4">
      <w:pPr>
        <w:pStyle w:val="FootnoteText"/>
        <w:jc w:val="both"/>
      </w:pPr>
      <w:r>
        <w:rPr>
          <w:rStyle w:val="FootnoteReference"/>
        </w:rPr>
        <w:footnoteRef/>
      </w:r>
      <w:r>
        <w:t xml:space="preserve"> </w:t>
      </w:r>
      <w:r w:rsidRPr="00FE0722">
        <w:t xml:space="preserve">Ministru kabineta </w:t>
      </w:r>
      <w:proofErr w:type="gramStart"/>
      <w:r w:rsidRPr="00FE0722">
        <w:t>2006.gada</w:t>
      </w:r>
      <w:proofErr w:type="gramEnd"/>
      <w:r w:rsidRPr="00FE0722">
        <w:t xml:space="preserve"> 12.decembra noteikumi Nr.994 “Kārtība, kādā augstskolas un koledžas tiek finansētas no valsts budžeta līdzekļiem”.</w:t>
      </w:r>
    </w:p>
  </w:footnote>
  <w:footnote w:id="16">
    <w:p w14:paraId="78EA4F56" w14:textId="79832456" w:rsidR="008C1DBB" w:rsidRDefault="008C1DBB">
      <w:pPr>
        <w:pStyle w:val="FootnoteText"/>
      </w:pPr>
      <w:r>
        <w:rPr>
          <w:rStyle w:val="FootnoteReference"/>
        </w:rPr>
        <w:footnoteRef/>
      </w:r>
      <w:r>
        <w:t xml:space="preserve"> Tur pat</w:t>
      </w:r>
      <w:r w:rsidRPr="00FE0722">
        <w:t>.</w:t>
      </w:r>
    </w:p>
  </w:footnote>
  <w:footnote w:id="17">
    <w:p w14:paraId="6628E3FD" w14:textId="712A3C06" w:rsidR="008C1DBB" w:rsidRDefault="008C1DBB">
      <w:pPr>
        <w:pStyle w:val="FootnoteText"/>
      </w:pPr>
      <w:r>
        <w:rPr>
          <w:rStyle w:val="FootnoteReference"/>
        </w:rPr>
        <w:footnoteRef/>
      </w:r>
      <w:r>
        <w:t xml:space="preserve"> </w:t>
      </w:r>
      <w:hyperlink r:id="rId8" w:history="1">
        <w:r w:rsidRPr="00A700DF">
          <w:rPr>
            <w:rStyle w:val="Hyperlink"/>
          </w:rPr>
          <w:t>https://www.delfi.lv/aculiecinieks/news/witness/karteja-sudziba-par-latvijas-universitates-attieksmi-pret-bijusajiem-latvijas-policijas-akademijas-studentiem.d?id=32911417</w:t>
        </w:r>
      </w:hyperlink>
      <w:r>
        <w:t>, tiešsaistes skatījums-22.05.2019.</w:t>
      </w:r>
    </w:p>
  </w:footnote>
  <w:footnote w:id="18">
    <w:p w14:paraId="53EE02DF" w14:textId="7C977D50" w:rsidR="008C1DBB" w:rsidRDefault="008C1DBB" w:rsidP="00276EB8">
      <w:pPr>
        <w:pStyle w:val="FootnoteText"/>
      </w:pPr>
      <w:r>
        <w:rPr>
          <w:rStyle w:val="FootnoteReference"/>
        </w:rPr>
        <w:footnoteRef/>
      </w:r>
      <w:r>
        <w:t xml:space="preserve"> </w:t>
      </w:r>
      <w:r w:rsidRPr="00276EB8">
        <w:t>Lejnieks, Māris. Metāla detektors un spiega komplekts Juridiskās fakultātes eksāmenos</w:t>
      </w:r>
      <w:proofErr w:type="gramStart"/>
      <w:r w:rsidRPr="00276EB8">
        <w:t xml:space="preserve"> : </w:t>
      </w:r>
      <w:proofErr w:type="gramEnd"/>
      <w:r w:rsidRPr="00276EB8">
        <w:t xml:space="preserve">[ziņojums par valsts eksāmena norisi 2011. gada 13. jūnijā Juridiskās fakultātes dekānei prof. Dr.iur. K. </w:t>
      </w:r>
      <w:proofErr w:type="spellStart"/>
      <w:r w:rsidRPr="00276EB8">
        <w:t>Stradai-Rozenbergai]</w:t>
      </w:r>
      <w:proofErr w:type="spellEnd"/>
      <w:r w:rsidRPr="00276EB8">
        <w:t xml:space="preserve"> / Māris Lejnieks. - (Vēstule) // Jurista Vārds. - Nr.25/26 (2011, </w:t>
      </w:r>
      <w:proofErr w:type="gramStart"/>
      <w:r w:rsidRPr="00276EB8">
        <w:t>21.jūnijs</w:t>
      </w:r>
      <w:proofErr w:type="gramEnd"/>
      <w:r w:rsidRPr="00276EB8">
        <w:t>)</w:t>
      </w:r>
      <w:r>
        <w:t xml:space="preserve"> un </w:t>
      </w:r>
      <w:r w:rsidRPr="005D3F65">
        <w:t>17.06.2011. LU adresētā Iekšlietu ministrijas vadībai vēstule Nr.2020-v10-300</w:t>
      </w:r>
      <w:r>
        <w:t>.</w:t>
      </w:r>
    </w:p>
  </w:footnote>
  <w:footnote w:id="19">
    <w:p w14:paraId="571DACBC" w14:textId="7B3165E0" w:rsidR="008C1DBB" w:rsidRDefault="008C1DBB">
      <w:pPr>
        <w:pStyle w:val="FootnoteText"/>
      </w:pPr>
      <w:r>
        <w:rPr>
          <w:rStyle w:val="FootnoteReference"/>
        </w:rPr>
        <w:footnoteRef/>
      </w:r>
      <w:r>
        <w:t xml:space="preserve"> </w:t>
      </w:r>
      <w:r w:rsidRPr="006B4D94">
        <w:t>09.07.2019</w:t>
      </w:r>
      <w:r>
        <w:t xml:space="preserve"> RSU vēstule Nr.</w:t>
      </w:r>
      <w:r w:rsidRPr="006B4D94">
        <w:t xml:space="preserve"> 60-6/161/2019</w:t>
      </w:r>
      <w:r>
        <w:t xml:space="preserve"> “</w:t>
      </w:r>
      <w:r w:rsidRPr="006B4D94">
        <w:t>Par policijas vecāko virsnieku sagatavošanu</w:t>
      </w:r>
      <w:r>
        <w:t>”.</w:t>
      </w:r>
    </w:p>
  </w:footnote>
  <w:footnote w:id="20">
    <w:p w14:paraId="4848B1CA" w14:textId="0A08BDCE" w:rsidR="008C1DBB" w:rsidRDefault="008C1DBB">
      <w:pPr>
        <w:pStyle w:val="FootnoteText"/>
      </w:pPr>
      <w:r>
        <w:rPr>
          <w:rStyle w:val="FootnoteReference"/>
        </w:rPr>
        <w:footnoteRef/>
      </w:r>
      <w:r>
        <w:t xml:space="preserve"> Skatīt 3.paskaidojumu konceptuālā ziņojuma 1.pielikumā</w:t>
      </w:r>
    </w:p>
  </w:footnote>
  <w:footnote w:id="21">
    <w:p w14:paraId="0924C9F2" w14:textId="76C14A9A" w:rsidR="008C1DBB" w:rsidRDefault="008C1DBB">
      <w:pPr>
        <w:pStyle w:val="FootnoteText"/>
      </w:pPr>
      <w:r>
        <w:rPr>
          <w:rStyle w:val="FootnoteReference"/>
        </w:rPr>
        <w:footnoteRef/>
      </w:r>
      <w:r>
        <w:t xml:space="preserve"> Skatīt 6.atsauci pie konceptuālā ziņojuma 7.pielikuma 3.tabulas</w:t>
      </w:r>
    </w:p>
  </w:footnote>
  <w:footnote w:id="22">
    <w:p w14:paraId="78825250" w14:textId="79546B81" w:rsidR="008C1DBB" w:rsidRDefault="008C1DBB" w:rsidP="00FF77F9">
      <w:pPr>
        <w:pStyle w:val="FootnoteText"/>
        <w:tabs>
          <w:tab w:val="left" w:pos="8300"/>
        </w:tabs>
      </w:pPr>
      <w:r>
        <w:rPr>
          <w:rStyle w:val="FootnoteReference"/>
        </w:rPr>
        <w:footnoteRef/>
      </w:r>
      <w:r>
        <w:t xml:space="preserve"> Skatīt 10.atsauci pie konceptuālā ziņojuma</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656604"/>
      <w:docPartObj>
        <w:docPartGallery w:val="Page Numbers (Top of Page)"/>
        <w:docPartUnique/>
      </w:docPartObj>
    </w:sdtPr>
    <w:sdtEndPr>
      <w:rPr>
        <w:noProof/>
      </w:rPr>
    </w:sdtEndPr>
    <w:sdtContent>
      <w:p w14:paraId="2341A207" w14:textId="3BA598AE" w:rsidR="008C1DBB" w:rsidRDefault="008C1DBB">
        <w:pPr>
          <w:pStyle w:val="Header"/>
          <w:jc w:val="center"/>
        </w:pPr>
        <w:r>
          <w:fldChar w:fldCharType="begin"/>
        </w:r>
        <w:r>
          <w:instrText xml:space="preserve"> PAGE   \* MERGEFORMAT </w:instrText>
        </w:r>
        <w:r>
          <w:fldChar w:fldCharType="separate"/>
        </w:r>
        <w:r w:rsidR="00E840FA">
          <w:rPr>
            <w:noProof/>
          </w:rPr>
          <w:t>21</w:t>
        </w:r>
        <w:r>
          <w:rPr>
            <w:noProof/>
          </w:rPr>
          <w:fldChar w:fldCharType="end"/>
        </w:r>
      </w:p>
    </w:sdtContent>
  </w:sdt>
  <w:p w14:paraId="27F1AC3A" w14:textId="77777777" w:rsidR="008C1DBB" w:rsidRDefault="008C1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52847"/>
    <w:multiLevelType w:val="hybridMultilevel"/>
    <w:tmpl w:val="0B58A234"/>
    <w:lvl w:ilvl="0" w:tplc="17B28F18">
      <w:start w:val="1"/>
      <w:numFmt w:val="decimal"/>
      <w:lvlText w:val="%1."/>
      <w:lvlJc w:val="left"/>
      <w:pPr>
        <w:ind w:left="1211" w:hanging="360"/>
      </w:pPr>
      <w:rPr>
        <w:sz w:val="28"/>
        <w:szCs w:val="28"/>
      </w:rPr>
    </w:lvl>
    <w:lvl w:ilvl="1" w:tplc="04260019">
      <w:start w:val="1"/>
      <w:numFmt w:val="lowerLetter"/>
      <w:lvlText w:val="%2."/>
      <w:lvlJc w:val="left"/>
      <w:pPr>
        <w:ind w:left="1900" w:hanging="360"/>
      </w:pPr>
    </w:lvl>
    <w:lvl w:ilvl="2" w:tplc="0426001B" w:tentative="1">
      <w:start w:val="1"/>
      <w:numFmt w:val="lowerRoman"/>
      <w:lvlText w:val="%3."/>
      <w:lvlJc w:val="right"/>
      <w:pPr>
        <w:ind w:left="2620" w:hanging="180"/>
      </w:pPr>
    </w:lvl>
    <w:lvl w:ilvl="3" w:tplc="0426000F" w:tentative="1">
      <w:start w:val="1"/>
      <w:numFmt w:val="decimal"/>
      <w:lvlText w:val="%4."/>
      <w:lvlJc w:val="left"/>
      <w:pPr>
        <w:ind w:left="3340" w:hanging="360"/>
      </w:pPr>
    </w:lvl>
    <w:lvl w:ilvl="4" w:tplc="04260019" w:tentative="1">
      <w:start w:val="1"/>
      <w:numFmt w:val="lowerLetter"/>
      <w:lvlText w:val="%5."/>
      <w:lvlJc w:val="left"/>
      <w:pPr>
        <w:ind w:left="4060" w:hanging="360"/>
      </w:pPr>
    </w:lvl>
    <w:lvl w:ilvl="5" w:tplc="0426001B" w:tentative="1">
      <w:start w:val="1"/>
      <w:numFmt w:val="lowerRoman"/>
      <w:lvlText w:val="%6."/>
      <w:lvlJc w:val="right"/>
      <w:pPr>
        <w:ind w:left="4780" w:hanging="180"/>
      </w:pPr>
    </w:lvl>
    <w:lvl w:ilvl="6" w:tplc="0426000F" w:tentative="1">
      <w:start w:val="1"/>
      <w:numFmt w:val="decimal"/>
      <w:lvlText w:val="%7."/>
      <w:lvlJc w:val="left"/>
      <w:pPr>
        <w:ind w:left="5500" w:hanging="360"/>
      </w:pPr>
    </w:lvl>
    <w:lvl w:ilvl="7" w:tplc="04260019" w:tentative="1">
      <w:start w:val="1"/>
      <w:numFmt w:val="lowerLetter"/>
      <w:lvlText w:val="%8."/>
      <w:lvlJc w:val="left"/>
      <w:pPr>
        <w:ind w:left="6220" w:hanging="360"/>
      </w:pPr>
    </w:lvl>
    <w:lvl w:ilvl="8" w:tplc="0426001B" w:tentative="1">
      <w:start w:val="1"/>
      <w:numFmt w:val="lowerRoman"/>
      <w:lvlText w:val="%9."/>
      <w:lvlJc w:val="right"/>
      <w:pPr>
        <w:ind w:left="6940" w:hanging="180"/>
      </w:pPr>
    </w:lvl>
  </w:abstractNum>
  <w:abstractNum w:abstractNumId="1" w15:restartNumberingAfterBreak="0">
    <w:nsid w:val="1738643D"/>
    <w:multiLevelType w:val="multilevel"/>
    <w:tmpl w:val="6C58CADA"/>
    <w:styleLink w:val="WWOutlineListStyle1"/>
    <w:lvl w:ilvl="0">
      <w:start w:val="1"/>
      <w:numFmt w:val="decimal"/>
      <w:lvlText w:val="K%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C1877C3"/>
    <w:multiLevelType w:val="hybridMultilevel"/>
    <w:tmpl w:val="AE6C11EC"/>
    <w:lvl w:ilvl="0" w:tplc="0426000D">
      <w:start w:val="1"/>
      <w:numFmt w:val="bullet"/>
      <w:lvlText w:val=""/>
      <w:lvlJc w:val="left"/>
      <w:pPr>
        <w:ind w:left="1540" w:hanging="360"/>
      </w:pPr>
      <w:rPr>
        <w:rFonts w:ascii="Wingdings" w:hAnsi="Wingdings" w:hint="default"/>
      </w:rPr>
    </w:lvl>
    <w:lvl w:ilvl="1" w:tplc="04260003" w:tentative="1">
      <w:start w:val="1"/>
      <w:numFmt w:val="bullet"/>
      <w:lvlText w:val="o"/>
      <w:lvlJc w:val="left"/>
      <w:pPr>
        <w:ind w:left="2260" w:hanging="360"/>
      </w:pPr>
      <w:rPr>
        <w:rFonts w:ascii="Courier New" w:hAnsi="Courier New" w:cs="Courier New" w:hint="default"/>
      </w:rPr>
    </w:lvl>
    <w:lvl w:ilvl="2" w:tplc="04260005" w:tentative="1">
      <w:start w:val="1"/>
      <w:numFmt w:val="bullet"/>
      <w:lvlText w:val=""/>
      <w:lvlJc w:val="left"/>
      <w:pPr>
        <w:ind w:left="2980" w:hanging="360"/>
      </w:pPr>
      <w:rPr>
        <w:rFonts w:ascii="Wingdings" w:hAnsi="Wingdings" w:hint="default"/>
      </w:rPr>
    </w:lvl>
    <w:lvl w:ilvl="3" w:tplc="04260001" w:tentative="1">
      <w:start w:val="1"/>
      <w:numFmt w:val="bullet"/>
      <w:lvlText w:val=""/>
      <w:lvlJc w:val="left"/>
      <w:pPr>
        <w:ind w:left="3700" w:hanging="360"/>
      </w:pPr>
      <w:rPr>
        <w:rFonts w:ascii="Symbol" w:hAnsi="Symbol" w:hint="default"/>
      </w:rPr>
    </w:lvl>
    <w:lvl w:ilvl="4" w:tplc="04260003" w:tentative="1">
      <w:start w:val="1"/>
      <w:numFmt w:val="bullet"/>
      <w:lvlText w:val="o"/>
      <w:lvlJc w:val="left"/>
      <w:pPr>
        <w:ind w:left="4420" w:hanging="360"/>
      </w:pPr>
      <w:rPr>
        <w:rFonts w:ascii="Courier New" w:hAnsi="Courier New" w:cs="Courier New" w:hint="default"/>
      </w:rPr>
    </w:lvl>
    <w:lvl w:ilvl="5" w:tplc="04260005" w:tentative="1">
      <w:start w:val="1"/>
      <w:numFmt w:val="bullet"/>
      <w:lvlText w:val=""/>
      <w:lvlJc w:val="left"/>
      <w:pPr>
        <w:ind w:left="5140" w:hanging="360"/>
      </w:pPr>
      <w:rPr>
        <w:rFonts w:ascii="Wingdings" w:hAnsi="Wingdings" w:hint="default"/>
      </w:rPr>
    </w:lvl>
    <w:lvl w:ilvl="6" w:tplc="04260001" w:tentative="1">
      <w:start w:val="1"/>
      <w:numFmt w:val="bullet"/>
      <w:lvlText w:val=""/>
      <w:lvlJc w:val="left"/>
      <w:pPr>
        <w:ind w:left="5860" w:hanging="360"/>
      </w:pPr>
      <w:rPr>
        <w:rFonts w:ascii="Symbol" w:hAnsi="Symbol" w:hint="default"/>
      </w:rPr>
    </w:lvl>
    <w:lvl w:ilvl="7" w:tplc="04260003" w:tentative="1">
      <w:start w:val="1"/>
      <w:numFmt w:val="bullet"/>
      <w:lvlText w:val="o"/>
      <w:lvlJc w:val="left"/>
      <w:pPr>
        <w:ind w:left="6580" w:hanging="360"/>
      </w:pPr>
      <w:rPr>
        <w:rFonts w:ascii="Courier New" w:hAnsi="Courier New" w:cs="Courier New" w:hint="default"/>
      </w:rPr>
    </w:lvl>
    <w:lvl w:ilvl="8" w:tplc="04260005" w:tentative="1">
      <w:start w:val="1"/>
      <w:numFmt w:val="bullet"/>
      <w:lvlText w:val=""/>
      <w:lvlJc w:val="left"/>
      <w:pPr>
        <w:ind w:left="7300" w:hanging="360"/>
      </w:pPr>
      <w:rPr>
        <w:rFonts w:ascii="Wingdings" w:hAnsi="Wingdings" w:hint="default"/>
      </w:rPr>
    </w:lvl>
  </w:abstractNum>
  <w:abstractNum w:abstractNumId="3" w15:restartNumberingAfterBreak="0">
    <w:nsid w:val="23871CA1"/>
    <w:multiLevelType w:val="multilevel"/>
    <w:tmpl w:val="03E0E958"/>
    <w:styleLink w:val="WWOutlineListStyle9"/>
    <w:lvl w:ilvl="0">
      <w:start w:val="1"/>
      <w:numFmt w:val="decimal"/>
      <w:lvlText w:val="K%1."/>
      <w:lvlJc w:val="left"/>
      <w:pPr>
        <w:ind w:left="720" w:hanging="36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2575456E"/>
    <w:multiLevelType w:val="hybridMultilevel"/>
    <w:tmpl w:val="1F9AD6F4"/>
    <w:lvl w:ilvl="0" w:tplc="BEB47C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4669C1"/>
    <w:multiLevelType w:val="hybridMultilevel"/>
    <w:tmpl w:val="1026D1B4"/>
    <w:lvl w:ilvl="0" w:tplc="62ACCA2E">
      <w:start w:val="1"/>
      <w:numFmt w:val="decimal"/>
      <w:lvlText w:val="%1."/>
      <w:lvlJc w:val="left"/>
      <w:pPr>
        <w:ind w:left="720" w:hanging="360"/>
      </w:pPr>
      <w:rPr>
        <w:rFonts w:hint="default"/>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4B7E66"/>
    <w:multiLevelType w:val="hybridMultilevel"/>
    <w:tmpl w:val="C8C6F36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30A90BCF"/>
    <w:multiLevelType w:val="hybridMultilevel"/>
    <w:tmpl w:val="4BBCFEBE"/>
    <w:lvl w:ilvl="0" w:tplc="5A34FE9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1A810A0"/>
    <w:multiLevelType w:val="hybridMultilevel"/>
    <w:tmpl w:val="98B270DE"/>
    <w:lvl w:ilvl="0" w:tplc="85C6A0FE">
      <w:start w:val="1"/>
      <w:numFmt w:val="decimal"/>
      <w:lvlText w:val="%1."/>
      <w:lvlJc w:val="left"/>
      <w:pPr>
        <w:ind w:left="502" w:hanging="360"/>
      </w:pPr>
      <w:rPr>
        <w:b w:val="0"/>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493C50D5"/>
    <w:multiLevelType w:val="hybridMultilevel"/>
    <w:tmpl w:val="6BA4E3FE"/>
    <w:lvl w:ilvl="0" w:tplc="6D223D76">
      <w:numFmt w:val="bullet"/>
      <w:lvlText w:val="•"/>
      <w:lvlJc w:val="left"/>
      <w:pPr>
        <w:ind w:left="1180" w:hanging="360"/>
      </w:pPr>
      <w:rPr>
        <w:rFonts w:ascii="Times New Roman" w:eastAsia="Times New Roman" w:hAnsi="Times New Roman" w:cs="Times New Roman" w:hint="default"/>
      </w:rPr>
    </w:lvl>
    <w:lvl w:ilvl="1" w:tplc="04260003" w:tentative="1">
      <w:start w:val="1"/>
      <w:numFmt w:val="bullet"/>
      <w:lvlText w:val="o"/>
      <w:lvlJc w:val="left"/>
      <w:pPr>
        <w:ind w:left="1900" w:hanging="360"/>
      </w:pPr>
      <w:rPr>
        <w:rFonts w:ascii="Courier New" w:hAnsi="Courier New" w:cs="Courier New" w:hint="default"/>
      </w:rPr>
    </w:lvl>
    <w:lvl w:ilvl="2" w:tplc="04260005" w:tentative="1">
      <w:start w:val="1"/>
      <w:numFmt w:val="bullet"/>
      <w:lvlText w:val=""/>
      <w:lvlJc w:val="left"/>
      <w:pPr>
        <w:ind w:left="2620" w:hanging="360"/>
      </w:pPr>
      <w:rPr>
        <w:rFonts w:ascii="Wingdings" w:hAnsi="Wingdings" w:hint="default"/>
      </w:rPr>
    </w:lvl>
    <w:lvl w:ilvl="3" w:tplc="04260001" w:tentative="1">
      <w:start w:val="1"/>
      <w:numFmt w:val="bullet"/>
      <w:lvlText w:val=""/>
      <w:lvlJc w:val="left"/>
      <w:pPr>
        <w:ind w:left="3340" w:hanging="360"/>
      </w:pPr>
      <w:rPr>
        <w:rFonts w:ascii="Symbol" w:hAnsi="Symbol" w:hint="default"/>
      </w:rPr>
    </w:lvl>
    <w:lvl w:ilvl="4" w:tplc="04260003" w:tentative="1">
      <w:start w:val="1"/>
      <w:numFmt w:val="bullet"/>
      <w:lvlText w:val="o"/>
      <w:lvlJc w:val="left"/>
      <w:pPr>
        <w:ind w:left="4060" w:hanging="360"/>
      </w:pPr>
      <w:rPr>
        <w:rFonts w:ascii="Courier New" w:hAnsi="Courier New" w:cs="Courier New" w:hint="default"/>
      </w:rPr>
    </w:lvl>
    <w:lvl w:ilvl="5" w:tplc="04260005" w:tentative="1">
      <w:start w:val="1"/>
      <w:numFmt w:val="bullet"/>
      <w:lvlText w:val=""/>
      <w:lvlJc w:val="left"/>
      <w:pPr>
        <w:ind w:left="4780" w:hanging="360"/>
      </w:pPr>
      <w:rPr>
        <w:rFonts w:ascii="Wingdings" w:hAnsi="Wingdings" w:hint="default"/>
      </w:rPr>
    </w:lvl>
    <w:lvl w:ilvl="6" w:tplc="04260001" w:tentative="1">
      <w:start w:val="1"/>
      <w:numFmt w:val="bullet"/>
      <w:lvlText w:val=""/>
      <w:lvlJc w:val="left"/>
      <w:pPr>
        <w:ind w:left="5500" w:hanging="360"/>
      </w:pPr>
      <w:rPr>
        <w:rFonts w:ascii="Symbol" w:hAnsi="Symbol" w:hint="default"/>
      </w:rPr>
    </w:lvl>
    <w:lvl w:ilvl="7" w:tplc="04260003" w:tentative="1">
      <w:start w:val="1"/>
      <w:numFmt w:val="bullet"/>
      <w:lvlText w:val="o"/>
      <w:lvlJc w:val="left"/>
      <w:pPr>
        <w:ind w:left="6220" w:hanging="360"/>
      </w:pPr>
      <w:rPr>
        <w:rFonts w:ascii="Courier New" w:hAnsi="Courier New" w:cs="Courier New" w:hint="default"/>
      </w:rPr>
    </w:lvl>
    <w:lvl w:ilvl="8" w:tplc="04260005" w:tentative="1">
      <w:start w:val="1"/>
      <w:numFmt w:val="bullet"/>
      <w:lvlText w:val=""/>
      <w:lvlJc w:val="left"/>
      <w:pPr>
        <w:ind w:left="6940" w:hanging="360"/>
      </w:pPr>
      <w:rPr>
        <w:rFonts w:ascii="Wingdings" w:hAnsi="Wingdings" w:hint="default"/>
      </w:rPr>
    </w:lvl>
  </w:abstractNum>
  <w:abstractNum w:abstractNumId="10" w15:restartNumberingAfterBreak="0">
    <w:nsid w:val="4A067C33"/>
    <w:multiLevelType w:val="hybridMultilevel"/>
    <w:tmpl w:val="0F048056"/>
    <w:lvl w:ilvl="0" w:tplc="E2B4AC92">
      <w:start w:val="1"/>
      <w:numFmt w:val="decimal"/>
      <w:lvlText w:val="%1."/>
      <w:lvlJc w:val="left"/>
      <w:pPr>
        <w:ind w:left="1180" w:hanging="360"/>
      </w:pPr>
      <w:rPr>
        <w:sz w:val="22"/>
        <w:szCs w:val="22"/>
      </w:rPr>
    </w:lvl>
    <w:lvl w:ilvl="1" w:tplc="04260019" w:tentative="1">
      <w:start w:val="1"/>
      <w:numFmt w:val="lowerLetter"/>
      <w:lvlText w:val="%2."/>
      <w:lvlJc w:val="left"/>
      <w:pPr>
        <w:ind w:left="1900" w:hanging="360"/>
      </w:pPr>
    </w:lvl>
    <w:lvl w:ilvl="2" w:tplc="0426001B" w:tentative="1">
      <w:start w:val="1"/>
      <w:numFmt w:val="lowerRoman"/>
      <w:lvlText w:val="%3."/>
      <w:lvlJc w:val="right"/>
      <w:pPr>
        <w:ind w:left="2620" w:hanging="180"/>
      </w:pPr>
    </w:lvl>
    <w:lvl w:ilvl="3" w:tplc="0426000F" w:tentative="1">
      <w:start w:val="1"/>
      <w:numFmt w:val="decimal"/>
      <w:lvlText w:val="%4."/>
      <w:lvlJc w:val="left"/>
      <w:pPr>
        <w:ind w:left="3340" w:hanging="360"/>
      </w:pPr>
    </w:lvl>
    <w:lvl w:ilvl="4" w:tplc="04260019" w:tentative="1">
      <w:start w:val="1"/>
      <w:numFmt w:val="lowerLetter"/>
      <w:lvlText w:val="%5."/>
      <w:lvlJc w:val="left"/>
      <w:pPr>
        <w:ind w:left="4060" w:hanging="360"/>
      </w:pPr>
    </w:lvl>
    <w:lvl w:ilvl="5" w:tplc="0426001B" w:tentative="1">
      <w:start w:val="1"/>
      <w:numFmt w:val="lowerRoman"/>
      <w:lvlText w:val="%6."/>
      <w:lvlJc w:val="right"/>
      <w:pPr>
        <w:ind w:left="4780" w:hanging="180"/>
      </w:pPr>
    </w:lvl>
    <w:lvl w:ilvl="6" w:tplc="0426000F" w:tentative="1">
      <w:start w:val="1"/>
      <w:numFmt w:val="decimal"/>
      <w:lvlText w:val="%7."/>
      <w:lvlJc w:val="left"/>
      <w:pPr>
        <w:ind w:left="5500" w:hanging="360"/>
      </w:pPr>
    </w:lvl>
    <w:lvl w:ilvl="7" w:tplc="04260019" w:tentative="1">
      <w:start w:val="1"/>
      <w:numFmt w:val="lowerLetter"/>
      <w:lvlText w:val="%8."/>
      <w:lvlJc w:val="left"/>
      <w:pPr>
        <w:ind w:left="6220" w:hanging="360"/>
      </w:pPr>
    </w:lvl>
    <w:lvl w:ilvl="8" w:tplc="0426001B" w:tentative="1">
      <w:start w:val="1"/>
      <w:numFmt w:val="lowerRoman"/>
      <w:lvlText w:val="%9."/>
      <w:lvlJc w:val="right"/>
      <w:pPr>
        <w:ind w:left="6940" w:hanging="180"/>
      </w:pPr>
    </w:lvl>
  </w:abstractNum>
  <w:abstractNum w:abstractNumId="11" w15:restartNumberingAfterBreak="0">
    <w:nsid w:val="4B720F71"/>
    <w:multiLevelType w:val="hybridMultilevel"/>
    <w:tmpl w:val="D9AAF7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57A17B4E"/>
    <w:multiLevelType w:val="hybridMultilevel"/>
    <w:tmpl w:val="5BC2A29E"/>
    <w:lvl w:ilvl="0" w:tplc="1C80A2D8">
      <w:start w:val="3"/>
      <w:numFmt w:val="decimal"/>
      <w:lvlText w:val="%1."/>
      <w:lvlJc w:val="left"/>
      <w:pPr>
        <w:ind w:left="1495"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6262B7"/>
    <w:multiLevelType w:val="multilevel"/>
    <w:tmpl w:val="D8FCFBF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i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60B30548"/>
    <w:multiLevelType w:val="hybridMultilevel"/>
    <w:tmpl w:val="A61633C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2040509"/>
    <w:multiLevelType w:val="hybridMultilevel"/>
    <w:tmpl w:val="D8C000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63527ED1"/>
    <w:multiLevelType w:val="hybridMultilevel"/>
    <w:tmpl w:val="D2360078"/>
    <w:lvl w:ilvl="0" w:tplc="04260009">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7" w15:restartNumberingAfterBreak="0">
    <w:nsid w:val="64665B90"/>
    <w:multiLevelType w:val="hybridMultilevel"/>
    <w:tmpl w:val="E7A41C1C"/>
    <w:lvl w:ilvl="0" w:tplc="0426000F">
      <w:start w:val="1"/>
      <w:numFmt w:val="decimal"/>
      <w:lvlText w:val="%1."/>
      <w:lvlJc w:val="left"/>
      <w:pPr>
        <w:ind w:left="718" w:hanging="360"/>
      </w:pPr>
    </w:lvl>
    <w:lvl w:ilvl="1" w:tplc="04260019" w:tentative="1">
      <w:start w:val="1"/>
      <w:numFmt w:val="lowerLetter"/>
      <w:lvlText w:val="%2."/>
      <w:lvlJc w:val="left"/>
      <w:pPr>
        <w:ind w:left="1438" w:hanging="360"/>
      </w:pPr>
    </w:lvl>
    <w:lvl w:ilvl="2" w:tplc="0426001B" w:tentative="1">
      <w:start w:val="1"/>
      <w:numFmt w:val="lowerRoman"/>
      <w:lvlText w:val="%3."/>
      <w:lvlJc w:val="right"/>
      <w:pPr>
        <w:ind w:left="2158" w:hanging="180"/>
      </w:pPr>
    </w:lvl>
    <w:lvl w:ilvl="3" w:tplc="0426000F" w:tentative="1">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18" w15:restartNumberingAfterBreak="0">
    <w:nsid w:val="6AA57D71"/>
    <w:multiLevelType w:val="hybridMultilevel"/>
    <w:tmpl w:val="55088EE0"/>
    <w:lvl w:ilvl="0" w:tplc="17B28F18">
      <w:start w:val="1"/>
      <w:numFmt w:val="decimal"/>
      <w:lvlText w:val="%1."/>
      <w:lvlJc w:val="left"/>
      <w:pPr>
        <w:ind w:left="1080" w:hanging="360"/>
      </w:pPr>
      <w:rPr>
        <w:sz w:val="28"/>
        <w:szCs w:val="28"/>
      </w:rPr>
    </w:lvl>
    <w:lvl w:ilvl="1" w:tplc="04260019" w:tentative="1">
      <w:start w:val="1"/>
      <w:numFmt w:val="lowerLetter"/>
      <w:lvlText w:val="%2."/>
      <w:lvlJc w:val="left"/>
      <w:pPr>
        <w:ind w:left="1309" w:hanging="360"/>
      </w:pPr>
    </w:lvl>
    <w:lvl w:ilvl="2" w:tplc="0426001B" w:tentative="1">
      <w:start w:val="1"/>
      <w:numFmt w:val="lowerRoman"/>
      <w:lvlText w:val="%3."/>
      <w:lvlJc w:val="right"/>
      <w:pPr>
        <w:ind w:left="2029" w:hanging="180"/>
      </w:pPr>
    </w:lvl>
    <w:lvl w:ilvl="3" w:tplc="0426000F" w:tentative="1">
      <w:start w:val="1"/>
      <w:numFmt w:val="decimal"/>
      <w:lvlText w:val="%4."/>
      <w:lvlJc w:val="left"/>
      <w:pPr>
        <w:ind w:left="2749" w:hanging="360"/>
      </w:pPr>
    </w:lvl>
    <w:lvl w:ilvl="4" w:tplc="04260019" w:tentative="1">
      <w:start w:val="1"/>
      <w:numFmt w:val="lowerLetter"/>
      <w:lvlText w:val="%5."/>
      <w:lvlJc w:val="left"/>
      <w:pPr>
        <w:ind w:left="3469" w:hanging="360"/>
      </w:pPr>
    </w:lvl>
    <w:lvl w:ilvl="5" w:tplc="0426001B" w:tentative="1">
      <w:start w:val="1"/>
      <w:numFmt w:val="lowerRoman"/>
      <w:lvlText w:val="%6."/>
      <w:lvlJc w:val="right"/>
      <w:pPr>
        <w:ind w:left="4189" w:hanging="180"/>
      </w:pPr>
    </w:lvl>
    <w:lvl w:ilvl="6" w:tplc="0426000F" w:tentative="1">
      <w:start w:val="1"/>
      <w:numFmt w:val="decimal"/>
      <w:lvlText w:val="%7."/>
      <w:lvlJc w:val="left"/>
      <w:pPr>
        <w:ind w:left="4909" w:hanging="360"/>
      </w:pPr>
    </w:lvl>
    <w:lvl w:ilvl="7" w:tplc="04260019" w:tentative="1">
      <w:start w:val="1"/>
      <w:numFmt w:val="lowerLetter"/>
      <w:lvlText w:val="%8."/>
      <w:lvlJc w:val="left"/>
      <w:pPr>
        <w:ind w:left="5629" w:hanging="360"/>
      </w:pPr>
    </w:lvl>
    <w:lvl w:ilvl="8" w:tplc="0426001B" w:tentative="1">
      <w:start w:val="1"/>
      <w:numFmt w:val="lowerRoman"/>
      <w:lvlText w:val="%9."/>
      <w:lvlJc w:val="right"/>
      <w:pPr>
        <w:ind w:left="6349" w:hanging="180"/>
      </w:pPr>
    </w:lvl>
  </w:abstractNum>
  <w:abstractNum w:abstractNumId="19" w15:restartNumberingAfterBreak="0">
    <w:nsid w:val="6F4B7282"/>
    <w:multiLevelType w:val="hybridMultilevel"/>
    <w:tmpl w:val="14B262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9661DA4"/>
    <w:multiLevelType w:val="hybridMultilevel"/>
    <w:tmpl w:val="0ADE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A8814E1"/>
    <w:multiLevelType w:val="hybridMultilevel"/>
    <w:tmpl w:val="66F41AB0"/>
    <w:lvl w:ilvl="0" w:tplc="0426000F">
      <w:start w:val="1"/>
      <w:numFmt w:val="decimal"/>
      <w:lvlText w:val="%1."/>
      <w:lvlJc w:val="left"/>
      <w:pPr>
        <w:ind w:left="50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3"/>
  </w:num>
  <w:num w:numId="3">
    <w:abstractNumId w:val="16"/>
  </w:num>
  <w:num w:numId="4">
    <w:abstractNumId w:val="14"/>
  </w:num>
  <w:num w:numId="5">
    <w:abstractNumId w:val="8"/>
  </w:num>
  <w:num w:numId="6">
    <w:abstractNumId w:val="10"/>
  </w:num>
  <w:num w:numId="7">
    <w:abstractNumId w:val="12"/>
  </w:num>
  <w:num w:numId="8">
    <w:abstractNumId w:val="0"/>
  </w:num>
  <w:num w:numId="9">
    <w:abstractNumId w:val="11"/>
  </w:num>
  <w:num w:numId="10">
    <w:abstractNumId w:val="3"/>
  </w:num>
  <w:num w:numId="11">
    <w:abstractNumId w:val="1"/>
  </w:num>
  <w:num w:numId="12">
    <w:abstractNumId w:val="6"/>
  </w:num>
  <w:num w:numId="13">
    <w:abstractNumId w:val="15"/>
  </w:num>
  <w:num w:numId="14">
    <w:abstractNumId w:val="2"/>
  </w:num>
  <w:num w:numId="15">
    <w:abstractNumId w:val="9"/>
  </w:num>
  <w:num w:numId="16">
    <w:abstractNumId w:val="17"/>
  </w:num>
  <w:num w:numId="17">
    <w:abstractNumId w:val="21"/>
  </w:num>
  <w:num w:numId="18">
    <w:abstractNumId w:val="18"/>
  </w:num>
  <w:num w:numId="19">
    <w:abstractNumId w:val="5"/>
  </w:num>
  <w:num w:numId="20">
    <w:abstractNumId w:val="7"/>
  </w:num>
  <w:num w:numId="21">
    <w:abstractNumId w:val="19"/>
  </w:num>
  <w:num w:numId="2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83"/>
    <w:rsid w:val="00001706"/>
    <w:rsid w:val="00002D0F"/>
    <w:rsid w:val="000054FA"/>
    <w:rsid w:val="00007796"/>
    <w:rsid w:val="000126C2"/>
    <w:rsid w:val="00014F1C"/>
    <w:rsid w:val="00015042"/>
    <w:rsid w:val="000150E3"/>
    <w:rsid w:val="00016360"/>
    <w:rsid w:val="0001738A"/>
    <w:rsid w:val="00017498"/>
    <w:rsid w:val="000175C8"/>
    <w:rsid w:val="00020D83"/>
    <w:rsid w:val="00023BDA"/>
    <w:rsid w:val="0002549E"/>
    <w:rsid w:val="00027C75"/>
    <w:rsid w:val="00030006"/>
    <w:rsid w:val="00030D24"/>
    <w:rsid w:val="000317C7"/>
    <w:rsid w:val="00032B36"/>
    <w:rsid w:val="00033955"/>
    <w:rsid w:val="00033E38"/>
    <w:rsid w:val="00034B9C"/>
    <w:rsid w:val="00035DB7"/>
    <w:rsid w:val="00042D75"/>
    <w:rsid w:val="00044BB0"/>
    <w:rsid w:val="00045105"/>
    <w:rsid w:val="0004568F"/>
    <w:rsid w:val="00046154"/>
    <w:rsid w:val="000468D9"/>
    <w:rsid w:val="00046A9E"/>
    <w:rsid w:val="00050D22"/>
    <w:rsid w:val="0005196F"/>
    <w:rsid w:val="00051ACC"/>
    <w:rsid w:val="000531BA"/>
    <w:rsid w:val="00053572"/>
    <w:rsid w:val="00055A52"/>
    <w:rsid w:val="00057956"/>
    <w:rsid w:val="00060062"/>
    <w:rsid w:val="00060A13"/>
    <w:rsid w:val="00061AD4"/>
    <w:rsid w:val="000634DB"/>
    <w:rsid w:val="000641DB"/>
    <w:rsid w:val="00064D6B"/>
    <w:rsid w:val="00066CA7"/>
    <w:rsid w:val="00070DC0"/>
    <w:rsid w:val="000713BA"/>
    <w:rsid w:val="00073C45"/>
    <w:rsid w:val="00076F95"/>
    <w:rsid w:val="00077C7F"/>
    <w:rsid w:val="0008063E"/>
    <w:rsid w:val="00080F6B"/>
    <w:rsid w:val="000812A8"/>
    <w:rsid w:val="00087B68"/>
    <w:rsid w:val="0009015E"/>
    <w:rsid w:val="00092599"/>
    <w:rsid w:val="00092C95"/>
    <w:rsid w:val="00092CA1"/>
    <w:rsid w:val="00094D2B"/>
    <w:rsid w:val="00095E23"/>
    <w:rsid w:val="00096C9A"/>
    <w:rsid w:val="000974AE"/>
    <w:rsid w:val="000A25D4"/>
    <w:rsid w:val="000A31A8"/>
    <w:rsid w:val="000A3468"/>
    <w:rsid w:val="000A3F47"/>
    <w:rsid w:val="000A55A0"/>
    <w:rsid w:val="000A78E8"/>
    <w:rsid w:val="000A7990"/>
    <w:rsid w:val="000B14DC"/>
    <w:rsid w:val="000B2C7A"/>
    <w:rsid w:val="000B3236"/>
    <w:rsid w:val="000B366F"/>
    <w:rsid w:val="000B50F0"/>
    <w:rsid w:val="000B646F"/>
    <w:rsid w:val="000B66AD"/>
    <w:rsid w:val="000B7371"/>
    <w:rsid w:val="000C0385"/>
    <w:rsid w:val="000C0872"/>
    <w:rsid w:val="000C211B"/>
    <w:rsid w:val="000C238C"/>
    <w:rsid w:val="000C671D"/>
    <w:rsid w:val="000C6B35"/>
    <w:rsid w:val="000C6D39"/>
    <w:rsid w:val="000C77B7"/>
    <w:rsid w:val="000D106B"/>
    <w:rsid w:val="000D3172"/>
    <w:rsid w:val="000D4B5D"/>
    <w:rsid w:val="000D4F95"/>
    <w:rsid w:val="000D5B93"/>
    <w:rsid w:val="000E1F95"/>
    <w:rsid w:val="000E32DA"/>
    <w:rsid w:val="000E4260"/>
    <w:rsid w:val="000E437C"/>
    <w:rsid w:val="000E5457"/>
    <w:rsid w:val="000E54C7"/>
    <w:rsid w:val="000E6D2D"/>
    <w:rsid w:val="000F0DC1"/>
    <w:rsid w:val="000F1196"/>
    <w:rsid w:val="000F387E"/>
    <w:rsid w:val="000F5EDF"/>
    <w:rsid w:val="000F64B8"/>
    <w:rsid w:val="000F68BF"/>
    <w:rsid w:val="00100A00"/>
    <w:rsid w:val="00101016"/>
    <w:rsid w:val="00101C6A"/>
    <w:rsid w:val="00101C6D"/>
    <w:rsid w:val="00102577"/>
    <w:rsid w:val="00102AD9"/>
    <w:rsid w:val="0010401D"/>
    <w:rsid w:val="00104249"/>
    <w:rsid w:val="00104C65"/>
    <w:rsid w:val="00104C87"/>
    <w:rsid w:val="00107493"/>
    <w:rsid w:val="001124DF"/>
    <w:rsid w:val="00113903"/>
    <w:rsid w:val="00115451"/>
    <w:rsid w:val="00115494"/>
    <w:rsid w:val="00117A82"/>
    <w:rsid w:val="001201CF"/>
    <w:rsid w:val="00121253"/>
    <w:rsid w:val="0012137E"/>
    <w:rsid w:val="0012289C"/>
    <w:rsid w:val="00123983"/>
    <w:rsid w:val="00123BAB"/>
    <w:rsid w:val="00123C27"/>
    <w:rsid w:val="00126A71"/>
    <w:rsid w:val="00126AA4"/>
    <w:rsid w:val="00127654"/>
    <w:rsid w:val="001302AB"/>
    <w:rsid w:val="00130DD1"/>
    <w:rsid w:val="0013163F"/>
    <w:rsid w:val="0013248A"/>
    <w:rsid w:val="00133AB3"/>
    <w:rsid w:val="00134959"/>
    <w:rsid w:val="00135280"/>
    <w:rsid w:val="00135974"/>
    <w:rsid w:val="001430E4"/>
    <w:rsid w:val="00144052"/>
    <w:rsid w:val="00145FA8"/>
    <w:rsid w:val="00146B60"/>
    <w:rsid w:val="00150F3B"/>
    <w:rsid w:val="0015189F"/>
    <w:rsid w:val="001542BE"/>
    <w:rsid w:val="0015556C"/>
    <w:rsid w:val="00156671"/>
    <w:rsid w:val="00157845"/>
    <w:rsid w:val="00161EF3"/>
    <w:rsid w:val="001625A2"/>
    <w:rsid w:val="00162DE3"/>
    <w:rsid w:val="0016325F"/>
    <w:rsid w:val="001633F7"/>
    <w:rsid w:val="00171275"/>
    <w:rsid w:val="001722B3"/>
    <w:rsid w:val="001735BC"/>
    <w:rsid w:val="00173AE5"/>
    <w:rsid w:val="00174752"/>
    <w:rsid w:val="001747D1"/>
    <w:rsid w:val="00174F18"/>
    <w:rsid w:val="00175A87"/>
    <w:rsid w:val="00177FA2"/>
    <w:rsid w:val="0018696E"/>
    <w:rsid w:val="0019300F"/>
    <w:rsid w:val="00196621"/>
    <w:rsid w:val="001A55AF"/>
    <w:rsid w:val="001B24A1"/>
    <w:rsid w:val="001B3445"/>
    <w:rsid w:val="001B3629"/>
    <w:rsid w:val="001B38D3"/>
    <w:rsid w:val="001B4886"/>
    <w:rsid w:val="001B4B9C"/>
    <w:rsid w:val="001B5ABA"/>
    <w:rsid w:val="001B5C13"/>
    <w:rsid w:val="001B70FD"/>
    <w:rsid w:val="001B76B1"/>
    <w:rsid w:val="001B773D"/>
    <w:rsid w:val="001C1067"/>
    <w:rsid w:val="001C3E14"/>
    <w:rsid w:val="001C4840"/>
    <w:rsid w:val="001C52C5"/>
    <w:rsid w:val="001C5D4F"/>
    <w:rsid w:val="001C6987"/>
    <w:rsid w:val="001D0CAC"/>
    <w:rsid w:val="001D20A8"/>
    <w:rsid w:val="001D626C"/>
    <w:rsid w:val="001D628B"/>
    <w:rsid w:val="001D7034"/>
    <w:rsid w:val="001E05FA"/>
    <w:rsid w:val="001E065F"/>
    <w:rsid w:val="001E5C7D"/>
    <w:rsid w:val="001F170A"/>
    <w:rsid w:val="001F3EC5"/>
    <w:rsid w:val="001F535A"/>
    <w:rsid w:val="001F5EBD"/>
    <w:rsid w:val="001F74A6"/>
    <w:rsid w:val="0020092B"/>
    <w:rsid w:val="002020A9"/>
    <w:rsid w:val="0020274B"/>
    <w:rsid w:val="0020279B"/>
    <w:rsid w:val="002048DE"/>
    <w:rsid w:val="00205520"/>
    <w:rsid w:val="002057CC"/>
    <w:rsid w:val="0020604D"/>
    <w:rsid w:val="00206FFC"/>
    <w:rsid w:val="0020771D"/>
    <w:rsid w:val="00210F10"/>
    <w:rsid w:val="0021360C"/>
    <w:rsid w:val="002147E6"/>
    <w:rsid w:val="0021573B"/>
    <w:rsid w:val="00215ABE"/>
    <w:rsid w:val="002169B0"/>
    <w:rsid w:val="00216CA6"/>
    <w:rsid w:val="00217254"/>
    <w:rsid w:val="00217499"/>
    <w:rsid w:val="00220487"/>
    <w:rsid w:val="00220626"/>
    <w:rsid w:val="00225FE9"/>
    <w:rsid w:val="002326B6"/>
    <w:rsid w:val="002339AB"/>
    <w:rsid w:val="00233FC2"/>
    <w:rsid w:val="00234785"/>
    <w:rsid w:val="0023514F"/>
    <w:rsid w:val="0023605B"/>
    <w:rsid w:val="00236C46"/>
    <w:rsid w:val="002402E8"/>
    <w:rsid w:val="00243A02"/>
    <w:rsid w:val="00244A15"/>
    <w:rsid w:val="002450B9"/>
    <w:rsid w:val="00245F13"/>
    <w:rsid w:val="00250CAD"/>
    <w:rsid w:val="00254A2C"/>
    <w:rsid w:val="002554C5"/>
    <w:rsid w:val="00260449"/>
    <w:rsid w:val="00260FF6"/>
    <w:rsid w:val="002616EC"/>
    <w:rsid w:val="00262ABE"/>
    <w:rsid w:val="00264427"/>
    <w:rsid w:val="00265C5C"/>
    <w:rsid w:val="002667FB"/>
    <w:rsid w:val="0026760D"/>
    <w:rsid w:val="002679A6"/>
    <w:rsid w:val="00267AD2"/>
    <w:rsid w:val="00267E6E"/>
    <w:rsid w:val="00272677"/>
    <w:rsid w:val="00274A9F"/>
    <w:rsid w:val="00276CF3"/>
    <w:rsid w:val="00276EB8"/>
    <w:rsid w:val="0027764F"/>
    <w:rsid w:val="002777FB"/>
    <w:rsid w:val="002813CB"/>
    <w:rsid w:val="0028343A"/>
    <w:rsid w:val="002842D5"/>
    <w:rsid w:val="002863F7"/>
    <w:rsid w:val="002871B3"/>
    <w:rsid w:val="002873A1"/>
    <w:rsid w:val="00290331"/>
    <w:rsid w:val="002915C1"/>
    <w:rsid w:val="00292EC6"/>
    <w:rsid w:val="00292F83"/>
    <w:rsid w:val="00294B70"/>
    <w:rsid w:val="002962C5"/>
    <w:rsid w:val="00297259"/>
    <w:rsid w:val="002A1D0A"/>
    <w:rsid w:val="002A1D43"/>
    <w:rsid w:val="002A438D"/>
    <w:rsid w:val="002A58F6"/>
    <w:rsid w:val="002A5D0C"/>
    <w:rsid w:val="002A5E0D"/>
    <w:rsid w:val="002A5FB3"/>
    <w:rsid w:val="002A5FD4"/>
    <w:rsid w:val="002B0F0A"/>
    <w:rsid w:val="002B1DDA"/>
    <w:rsid w:val="002B20C0"/>
    <w:rsid w:val="002B4747"/>
    <w:rsid w:val="002B5FAF"/>
    <w:rsid w:val="002C172F"/>
    <w:rsid w:val="002C226A"/>
    <w:rsid w:val="002C2280"/>
    <w:rsid w:val="002C25B7"/>
    <w:rsid w:val="002C42B8"/>
    <w:rsid w:val="002D255E"/>
    <w:rsid w:val="002D3BB4"/>
    <w:rsid w:val="002D3D06"/>
    <w:rsid w:val="002D3ED1"/>
    <w:rsid w:val="002D4A3F"/>
    <w:rsid w:val="002D51A6"/>
    <w:rsid w:val="002D5B71"/>
    <w:rsid w:val="002D7A62"/>
    <w:rsid w:val="002E00C6"/>
    <w:rsid w:val="002E477B"/>
    <w:rsid w:val="002E4BE1"/>
    <w:rsid w:val="002E62F6"/>
    <w:rsid w:val="002E6BDA"/>
    <w:rsid w:val="002E6DEB"/>
    <w:rsid w:val="002E761E"/>
    <w:rsid w:val="002F1EF9"/>
    <w:rsid w:val="002F3724"/>
    <w:rsid w:val="002F5DC2"/>
    <w:rsid w:val="002F65BD"/>
    <w:rsid w:val="003019FF"/>
    <w:rsid w:val="00301B51"/>
    <w:rsid w:val="00302166"/>
    <w:rsid w:val="00304D8C"/>
    <w:rsid w:val="00306FC0"/>
    <w:rsid w:val="0031167C"/>
    <w:rsid w:val="00312579"/>
    <w:rsid w:val="00312D66"/>
    <w:rsid w:val="0031400D"/>
    <w:rsid w:val="00315BC9"/>
    <w:rsid w:val="003168D5"/>
    <w:rsid w:val="00317B9E"/>
    <w:rsid w:val="00317DAA"/>
    <w:rsid w:val="0032212A"/>
    <w:rsid w:val="0032270F"/>
    <w:rsid w:val="003229B9"/>
    <w:rsid w:val="0032386D"/>
    <w:rsid w:val="0032389E"/>
    <w:rsid w:val="00324F38"/>
    <w:rsid w:val="003257CA"/>
    <w:rsid w:val="00325C79"/>
    <w:rsid w:val="00326838"/>
    <w:rsid w:val="003301AC"/>
    <w:rsid w:val="003317AB"/>
    <w:rsid w:val="003337BF"/>
    <w:rsid w:val="00333DBC"/>
    <w:rsid w:val="00335932"/>
    <w:rsid w:val="003365DD"/>
    <w:rsid w:val="0033702F"/>
    <w:rsid w:val="0033730C"/>
    <w:rsid w:val="003375F6"/>
    <w:rsid w:val="00337916"/>
    <w:rsid w:val="003449EE"/>
    <w:rsid w:val="0034634B"/>
    <w:rsid w:val="003526D5"/>
    <w:rsid w:val="003528D3"/>
    <w:rsid w:val="00353E59"/>
    <w:rsid w:val="00354A3E"/>
    <w:rsid w:val="00355052"/>
    <w:rsid w:val="00360BA5"/>
    <w:rsid w:val="00363114"/>
    <w:rsid w:val="003645B6"/>
    <w:rsid w:val="00364ACA"/>
    <w:rsid w:val="00364FF1"/>
    <w:rsid w:val="00365AAE"/>
    <w:rsid w:val="003661BE"/>
    <w:rsid w:val="00366ACA"/>
    <w:rsid w:val="003742FC"/>
    <w:rsid w:val="00376A69"/>
    <w:rsid w:val="003776ED"/>
    <w:rsid w:val="00377817"/>
    <w:rsid w:val="003800A6"/>
    <w:rsid w:val="003810BC"/>
    <w:rsid w:val="00381B2F"/>
    <w:rsid w:val="0038346A"/>
    <w:rsid w:val="00383602"/>
    <w:rsid w:val="00383B28"/>
    <w:rsid w:val="00385408"/>
    <w:rsid w:val="00385966"/>
    <w:rsid w:val="00385D1D"/>
    <w:rsid w:val="003862C2"/>
    <w:rsid w:val="00386F3E"/>
    <w:rsid w:val="0039137E"/>
    <w:rsid w:val="0039234D"/>
    <w:rsid w:val="003930CA"/>
    <w:rsid w:val="0039384E"/>
    <w:rsid w:val="00393A13"/>
    <w:rsid w:val="00397747"/>
    <w:rsid w:val="00397F05"/>
    <w:rsid w:val="003A0524"/>
    <w:rsid w:val="003A3D62"/>
    <w:rsid w:val="003A5B4E"/>
    <w:rsid w:val="003A5E30"/>
    <w:rsid w:val="003A6801"/>
    <w:rsid w:val="003B1116"/>
    <w:rsid w:val="003B115B"/>
    <w:rsid w:val="003B1867"/>
    <w:rsid w:val="003B4055"/>
    <w:rsid w:val="003B45D1"/>
    <w:rsid w:val="003B599F"/>
    <w:rsid w:val="003B67B0"/>
    <w:rsid w:val="003B69D6"/>
    <w:rsid w:val="003C32B3"/>
    <w:rsid w:val="003C33CA"/>
    <w:rsid w:val="003C3913"/>
    <w:rsid w:val="003C3F3F"/>
    <w:rsid w:val="003C49E3"/>
    <w:rsid w:val="003C592E"/>
    <w:rsid w:val="003C73CF"/>
    <w:rsid w:val="003D3FD4"/>
    <w:rsid w:val="003D4C1F"/>
    <w:rsid w:val="003D5D77"/>
    <w:rsid w:val="003E2D98"/>
    <w:rsid w:val="003E2DA1"/>
    <w:rsid w:val="003E349D"/>
    <w:rsid w:val="003E4D9B"/>
    <w:rsid w:val="003E6C64"/>
    <w:rsid w:val="003E7F1C"/>
    <w:rsid w:val="003F2E58"/>
    <w:rsid w:val="003F4BEC"/>
    <w:rsid w:val="003F5F4B"/>
    <w:rsid w:val="003F60FE"/>
    <w:rsid w:val="003F69EA"/>
    <w:rsid w:val="003F75C9"/>
    <w:rsid w:val="004013D9"/>
    <w:rsid w:val="004049A4"/>
    <w:rsid w:val="004068E6"/>
    <w:rsid w:val="00416663"/>
    <w:rsid w:val="00416BFE"/>
    <w:rsid w:val="0041725B"/>
    <w:rsid w:val="00421EF9"/>
    <w:rsid w:val="004236AE"/>
    <w:rsid w:val="00423D5E"/>
    <w:rsid w:val="00424DAA"/>
    <w:rsid w:val="00425F9D"/>
    <w:rsid w:val="00427719"/>
    <w:rsid w:val="00430683"/>
    <w:rsid w:val="004331C6"/>
    <w:rsid w:val="00433222"/>
    <w:rsid w:val="004348C1"/>
    <w:rsid w:val="00435698"/>
    <w:rsid w:val="004356ED"/>
    <w:rsid w:val="004366CF"/>
    <w:rsid w:val="004450E2"/>
    <w:rsid w:val="00455374"/>
    <w:rsid w:val="00457BE3"/>
    <w:rsid w:val="00460526"/>
    <w:rsid w:val="004608D1"/>
    <w:rsid w:val="00462006"/>
    <w:rsid w:val="00463F90"/>
    <w:rsid w:val="00464A9F"/>
    <w:rsid w:val="004701DB"/>
    <w:rsid w:val="00470ABD"/>
    <w:rsid w:val="0047111A"/>
    <w:rsid w:val="0047114F"/>
    <w:rsid w:val="004713BE"/>
    <w:rsid w:val="004726AC"/>
    <w:rsid w:val="00474857"/>
    <w:rsid w:val="0047505F"/>
    <w:rsid w:val="004750F4"/>
    <w:rsid w:val="00476917"/>
    <w:rsid w:val="00480441"/>
    <w:rsid w:val="004809EB"/>
    <w:rsid w:val="00481C9C"/>
    <w:rsid w:val="00483BF9"/>
    <w:rsid w:val="00487815"/>
    <w:rsid w:val="004900FC"/>
    <w:rsid w:val="00492B3B"/>
    <w:rsid w:val="00493B88"/>
    <w:rsid w:val="00493DCE"/>
    <w:rsid w:val="00494DB8"/>
    <w:rsid w:val="00494FEB"/>
    <w:rsid w:val="004967F1"/>
    <w:rsid w:val="004A1565"/>
    <w:rsid w:val="004A2773"/>
    <w:rsid w:val="004A2EF5"/>
    <w:rsid w:val="004A3071"/>
    <w:rsid w:val="004A6413"/>
    <w:rsid w:val="004A765F"/>
    <w:rsid w:val="004B0278"/>
    <w:rsid w:val="004B1105"/>
    <w:rsid w:val="004B14A9"/>
    <w:rsid w:val="004B2F42"/>
    <w:rsid w:val="004B3A8F"/>
    <w:rsid w:val="004B5322"/>
    <w:rsid w:val="004C0070"/>
    <w:rsid w:val="004C105F"/>
    <w:rsid w:val="004C2CB8"/>
    <w:rsid w:val="004C3811"/>
    <w:rsid w:val="004C47D6"/>
    <w:rsid w:val="004D0DA8"/>
    <w:rsid w:val="004D2CB0"/>
    <w:rsid w:val="004D51B1"/>
    <w:rsid w:val="004D52A6"/>
    <w:rsid w:val="004D59B7"/>
    <w:rsid w:val="004D709C"/>
    <w:rsid w:val="004E0DC9"/>
    <w:rsid w:val="004E1BC5"/>
    <w:rsid w:val="004E3C16"/>
    <w:rsid w:val="004E41AA"/>
    <w:rsid w:val="004F0452"/>
    <w:rsid w:val="004F4F8F"/>
    <w:rsid w:val="004F5213"/>
    <w:rsid w:val="004F5772"/>
    <w:rsid w:val="004F7A27"/>
    <w:rsid w:val="00500821"/>
    <w:rsid w:val="005011E0"/>
    <w:rsid w:val="005012A0"/>
    <w:rsid w:val="00501FB8"/>
    <w:rsid w:val="005023C7"/>
    <w:rsid w:val="005029B8"/>
    <w:rsid w:val="00507B1E"/>
    <w:rsid w:val="00510012"/>
    <w:rsid w:val="00511E4A"/>
    <w:rsid w:val="005156C8"/>
    <w:rsid w:val="005201FF"/>
    <w:rsid w:val="00523016"/>
    <w:rsid w:val="0052408E"/>
    <w:rsid w:val="00524898"/>
    <w:rsid w:val="00524D53"/>
    <w:rsid w:val="005258D7"/>
    <w:rsid w:val="00526CDF"/>
    <w:rsid w:val="00530418"/>
    <w:rsid w:val="00532146"/>
    <w:rsid w:val="005333F8"/>
    <w:rsid w:val="00534A7A"/>
    <w:rsid w:val="0053591F"/>
    <w:rsid w:val="005367F0"/>
    <w:rsid w:val="005403D5"/>
    <w:rsid w:val="00540829"/>
    <w:rsid w:val="005427EC"/>
    <w:rsid w:val="00542BA2"/>
    <w:rsid w:val="00544280"/>
    <w:rsid w:val="00547E38"/>
    <w:rsid w:val="00550127"/>
    <w:rsid w:val="0055208A"/>
    <w:rsid w:val="00552C46"/>
    <w:rsid w:val="00554750"/>
    <w:rsid w:val="00554BEC"/>
    <w:rsid w:val="0055610E"/>
    <w:rsid w:val="005564B2"/>
    <w:rsid w:val="005617C7"/>
    <w:rsid w:val="0056213A"/>
    <w:rsid w:val="00562DA5"/>
    <w:rsid w:val="00562E72"/>
    <w:rsid w:val="00562EC7"/>
    <w:rsid w:val="005631F3"/>
    <w:rsid w:val="00565540"/>
    <w:rsid w:val="00565998"/>
    <w:rsid w:val="00566830"/>
    <w:rsid w:val="0057241F"/>
    <w:rsid w:val="00576789"/>
    <w:rsid w:val="005773E0"/>
    <w:rsid w:val="00577A91"/>
    <w:rsid w:val="00577BC2"/>
    <w:rsid w:val="0058081A"/>
    <w:rsid w:val="00582197"/>
    <w:rsid w:val="00584F0C"/>
    <w:rsid w:val="00586629"/>
    <w:rsid w:val="005869C5"/>
    <w:rsid w:val="00587423"/>
    <w:rsid w:val="00592EE0"/>
    <w:rsid w:val="00595F6E"/>
    <w:rsid w:val="005971CF"/>
    <w:rsid w:val="005A1F13"/>
    <w:rsid w:val="005A1FB7"/>
    <w:rsid w:val="005A3AB7"/>
    <w:rsid w:val="005A3FB5"/>
    <w:rsid w:val="005A4447"/>
    <w:rsid w:val="005A66DB"/>
    <w:rsid w:val="005A6FE4"/>
    <w:rsid w:val="005B01F1"/>
    <w:rsid w:val="005B2CF4"/>
    <w:rsid w:val="005B3919"/>
    <w:rsid w:val="005B3D72"/>
    <w:rsid w:val="005B5918"/>
    <w:rsid w:val="005B6E6C"/>
    <w:rsid w:val="005C2237"/>
    <w:rsid w:val="005C247A"/>
    <w:rsid w:val="005C5A71"/>
    <w:rsid w:val="005C64EF"/>
    <w:rsid w:val="005C71BF"/>
    <w:rsid w:val="005D135C"/>
    <w:rsid w:val="005D153B"/>
    <w:rsid w:val="005D3583"/>
    <w:rsid w:val="005D3B37"/>
    <w:rsid w:val="005D3F65"/>
    <w:rsid w:val="005D713B"/>
    <w:rsid w:val="005D766C"/>
    <w:rsid w:val="005D795C"/>
    <w:rsid w:val="005E1658"/>
    <w:rsid w:val="005E1C8D"/>
    <w:rsid w:val="005E69D9"/>
    <w:rsid w:val="005E6C7D"/>
    <w:rsid w:val="005E72DE"/>
    <w:rsid w:val="005E7853"/>
    <w:rsid w:val="005F03C5"/>
    <w:rsid w:val="005F1944"/>
    <w:rsid w:val="005F1FE9"/>
    <w:rsid w:val="005F2057"/>
    <w:rsid w:val="005F37EA"/>
    <w:rsid w:val="005F3AB3"/>
    <w:rsid w:val="005F52CF"/>
    <w:rsid w:val="005F702A"/>
    <w:rsid w:val="006002A2"/>
    <w:rsid w:val="006032D4"/>
    <w:rsid w:val="00605363"/>
    <w:rsid w:val="00606966"/>
    <w:rsid w:val="00611D49"/>
    <w:rsid w:val="006125BA"/>
    <w:rsid w:val="00612DFE"/>
    <w:rsid w:val="00614E67"/>
    <w:rsid w:val="0061536E"/>
    <w:rsid w:val="006162A4"/>
    <w:rsid w:val="006236F5"/>
    <w:rsid w:val="006237EC"/>
    <w:rsid w:val="00625338"/>
    <w:rsid w:val="00626E9D"/>
    <w:rsid w:val="00630711"/>
    <w:rsid w:val="00631016"/>
    <w:rsid w:val="00633680"/>
    <w:rsid w:val="0063745D"/>
    <w:rsid w:val="006403C9"/>
    <w:rsid w:val="00643108"/>
    <w:rsid w:val="00645EDE"/>
    <w:rsid w:val="00646388"/>
    <w:rsid w:val="00646AEA"/>
    <w:rsid w:val="00646B16"/>
    <w:rsid w:val="00651D0C"/>
    <w:rsid w:val="006521AA"/>
    <w:rsid w:val="00652D10"/>
    <w:rsid w:val="00654EB4"/>
    <w:rsid w:val="006577A8"/>
    <w:rsid w:val="006607FB"/>
    <w:rsid w:val="00663BE9"/>
    <w:rsid w:val="00663EC2"/>
    <w:rsid w:val="0066545D"/>
    <w:rsid w:val="006664CA"/>
    <w:rsid w:val="006712F4"/>
    <w:rsid w:val="006732C5"/>
    <w:rsid w:val="00673863"/>
    <w:rsid w:val="00673D80"/>
    <w:rsid w:val="00674C25"/>
    <w:rsid w:val="00680315"/>
    <w:rsid w:val="006814A8"/>
    <w:rsid w:val="00682E9F"/>
    <w:rsid w:val="0068362A"/>
    <w:rsid w:val="00686357"/>
    <w:rsid w:val="006918D7"/>
    <w:rsid w:val="00692754"/>
    <w:rsid w:val="0069404E"/>
    <w:rsid w:val="006941B8"/>
    <w:rsid w:val="006958A1"/>
    <w:rsid w:val="00696868"/>
    <w:rsid w:val="006A18F4"/>
    <w:rsid w:val="006A1DE7"/>
    <w:rsid w:val="006A1E3B"/>
    <w:rsid w:val="006A3E3C"/>
    <w:rsid w:val="006A4A1D"/>
    <w:rsid w:val="006A4A1F"/>
    <w:rsid w:val="006A4CAD"/>
    <w:rsid w:val="006A56DE"/>
    <w:rsid w:val="006A5A55"/>
    <w:rsid w:val="006A637C"/>
    <w:rsid w:val="006A7FBC"/>
    <w:rsid w:val="006B0809"/>
    <w:rsid w:val="006B1258"/>
    <w:rsid w:val="006B20ED"/>
    <w:rsid w:val="006B4D94"/>
    <w:rsid w:val="006C0561"/>
    <w:rsid w:val="006C2099"/>
    <w:rsid w:val="006C2131"/>
    <w:rsid w:val="006C4014"/>
    <w:rsid w:val="006C426D"/>
    <w:rsid w:val="006C451B"/>
    <w:rsid w:val="006C5D67"/>
    <w:rsid w:val="006D0597"/>
    <w:rsid w:val="006D0B90"/>
    <w:rsid w:val="006D0CF1"/>
    <w:rsid w:val="006D1935"/>
    <w:rsid w:val="006D2F53"/>
    <w:rsid w:val="006D3DD9"/>
    <w:rsid w:val="006D46FD"/>
    <w:rsid w:val="006D4E7D"/>
    <w:rsid w:val="006D786B"/>
    <w:rsid w:val="006E0E78"/>
    <w:rsid w:val="006E21C8"/>
    <w:rsid w:val="006E2723"/>
    <w:rsid w:val="006E2775"/>
    <w:rsid w:val="006E2D2D"/>
    <w:rsid w:val="006E2D31"/>
    <w:rsid w:val="006E41DD"/>
    <w:rsid w:val="006E5029"/>
    <w:rsid w:val="006E5430"/>
    <w:rsid w:val="006E6D16"/>
    <w:rsid w:val="006E6D86"/>
    <w:rsid w:val="006F173C"/>
    <w:rsid w:val="006F3791"/>
    <w:rsid w:val="006F5E75"/>
    <w:rsid w:val="006F5F8E"/>
    <w:rsid w:val="00700105"/>
    <w:rsid w:val="007025B5"/>
    <w:rsid w:val="0070354D"/>
    <w:rsid w:val="00703CD3"/>
    <w:rsid w:val="00706073"/>
    <w:rsid w:val="00712665"/>
    <w:rsid w:val="007136E4"/>
    <w:rsid w:val="00714585"/>
    <w:rsid w:val="0071544F"/>
    <w:rsid w:val="00721531"/>
    <w:rsid w:val="00722C1D"/>
    <w:rsid w:val="00725A3B"/>
    <w:rsid w:val="00726A16"/>
    <w:rsid w:val="00731882"/>
    <w:rsid w:val="007319C1"/>
    <w:rsid w:val="007321E2"/>
    <w:rsid w:val="00733867"/>
    <w:rsid w:val="007351D5"/>
    <w:rsid w:val="0073588C"/>
    <w:rsid w:val="007424A1"/>
    <w:rsid w:val="00742B27"/>
    <w:rsid w:val="00742D82"/>
    <w:rsid w:val="00742D86"/>
    <w:rsid w:val="007434D5"/>
    <w:rsid w:val="0075067A"/>
    <w:rsid w:val="00752208"/>
    <w:rsid w:val="007538C1"/>
    <w:rsid w:val="00757734"/>
    <w:rsid w:val="007627EF"/>
    <w:rsid w:val="007657F3"/>
    <w:rsid w:val="00765E7B"/>
    <w:rsid w:val="00770EC8"/>
    <w:rsid w:val="007724A5"/>
    <w:rsid w:val="007738C0"/>
    <w:rsid w:val="00774AA4"/>
    <w:rsid w:val="007754C0"/>
    <w:rsid w:val="00775AD9"/>
    <w:rsid w:val="00776EE4"/>
    <w:rsid w:val="00777902"/>
    <w:rsid w:val="007808E7"/>
    <w:rsid w:val="00782187"/>
    <w:rsid w:val="007831D7"/>
    <w:rsid w:val="00783D03"/>
    <w:rsid w:val="00785AEE"/>
    <w:rsid w:val="00785F6B"/>
    <w:rsid w:val="00787520"/>
    <w:rsid w:val="007930E8"/>
    <w:rsid w:val="007938A5"/>
    <w:rsid w:val="007944D2"/>
    <w:rsid w:val="0079564F"/>
    <w:rsid w:val="007A07E4"/>
    <w:rsid w:val="007A1FD4"/>
    <w:rsid w:val="007A2905"/>
    <w:rsid w:val="007A2C9B"/>
    <w:rsid w:val="007A4B28"/>
    <w:rsid w:val="007A4EC2"/>
    <w:rsid w:val="007B2B97"/>
    <w:rsid w:val="007B5D88"/>
    <w:rsid w:val="007B68BF"/>
    <w:rsid w:val="007B6F7D"/>
    <w:rsid w:val="007C0270"/>
    <w:rsid w:val="007C0AD0"/>
    <w:rsid w:val="007C0FEC"/>
    <w:rsid w:val="007C2184"/>
    <w:rsid w:val="007C255C"/>
    <w:rsid w:val="007C33A7"/>
    <w:rsid w:val="007C4005"/>
    <w:rsid w:val="007C473B"/>
    <w:rsid w:val="007C7022"/>
    <w:rsid w:val="007C7E02"/>
    <w:rsid w:val="007D02B4"/>
    <w:rsid w:val="007D02D5"/>
    <w:rsid w:val="007D0B1D"/>
    <w:rsid w:val="007D2903"/>
    <w:rsid w:val="007D2DFC"/>
    <w:rsid w:val="007D39C5"/>
    <w:rsid w:val="007D59AC"/>
    <w:rsid w:val="007D5A6B"/>
    <w:rsid w:val="007D5A8F"/>
    <w:rsid w:val="007D5DCD"/>
    <w:rsid w:val="007D78C3"/>
    <w:rsid w:val="007E05AA"/>
    <w:rsid w:val="007E0D65"/>
    <w:rsid w:val="007E1EBD"/>
    <w:rsid w:val="007E2630"/>
    <w:rsid w:val="007E3FFD"/>
    <w:rsid w:val="007E5126"/>
    <w:rsid w:val="007F0F41"/>
    <w:rsid w:val="007F28E6"/>
    <w:rsid w:val="007F2A85"/>
    <w:rsid w:val="007F2EB9"/>
    <w:rsid w:val="007F760C"/>
    <w:rsid w:val="008009B5"/>
    <w:rsid w:val="00801401"/>
    <w:rsid w:val="00802237"/>
    <w:rsid w:val="00805BFB"/>
    <w:rsid w:val="00807971"/>
    <w:rsid w:val="00810531"/>
    <w:rsid w:val="00810EB0"/>
    <w:rsid w:val="00812F3F"/>
    <w:rsid w:val="00812F56"/>
    <w:rsid w:val="00813D90"/>
    <w:rsid w:val="008148DC"/>
    <w:rsid w:val="00814E7F"/>
    <w:rsid w:val="00816AC6"/>
    <w:rsid w:val="0081798A"/>
    <w:rsid w:val="00817D8A"/>
    <w:rsid w:val="00821A08"/>
    <w:rsid w:val="00824414"/>
    <w:rsid w:val="00825FCD"/>
    <w:rsid w:val="00826ED0"/>
    <w:rsid w:val="00827167"/>
    <w:rsid w:val="00827F82"/>
    <w:rsid w:val="0083098D"/>
    <w:rsid w:val="00835286"/>
    <w:rsid w:val="008355E6"/>
    <w:rsid w:val="00836A0C"/>
    <w:rsid w:val="00837B76"/>
    <w:rsid w:val="00840392"/>
    <w:rsid w:val="00840C24"/>
    <w:rsid w:val="008416E8"/>
    <w:rsid w:val="00841F9D"/>
    <w:rsid w:val="00842652"/>
    <w:rsid w:val="00844A26"/>
    <w:rsid w:val="00846698"/>
    <w:rsid w:val="0084695C"/>
    <w:rsid w:val="00847B29"/>
    <w:rsid w:val="00847F36"/>
    <w:rsid w:val="0085053A"/>
    <w:rsid w:val="008523A0"/>
    <w:rsid w:val="00852C6E"/>
    <w:rsid w:val="0085485D"/>
    <w:rsid w:val="00855498"/>
    <w:rsid w:val="00857471"/>
    <w:rsid w:val="008575B3"/>
    <w:rsid w:val="00864F00"/>
    <w:rsid w:val="008670EC"/>
    <w:rsid w:val="00871242"/>
    <w:rsid w:val="0087307C"/>
    <w:rsid w:val="008761F8"/>
    <w:rsid w:val="0087677C"/>
    <w:rsid w:val="00876B46"/>
    <w:rsid w:val="00881725"/>
    <w:rsid w:val="0088354E"/>
    <w:rsid w:val="0088396C"/>
    <w:rsid w:val="00884B7E"/>
    <w:rsid w:val="00884C0D"/>
    <w:rsid w:val="00885130"/>
    <w:rsid w:val="00886B73"/>
    <w:rsid w:val="00887626"/>
    <w:rsid w:val="00892723"/>
    <w:rsid w:val="0089378B"/>
    <w:rsid w:val="0089495F"/>
    <w:rsid w:val="00894B08"/>
    <w:rsid w:val="00895BB7"/>
    <w:rsid w:val="00897661"/>
    <w:rsid w:val="00897CC9"/>
    <w:rsid w:val="008A0D7F"/>
    <w:rsid w:val="008A0F40"/>
    <w:rsid w:val="008A21C6"/>
    <w:rsid w:val="008A3E5A"/>
    <w:rsid w:val="008A61D3"/>
    <w:rsid w:val="008B14FE"/>
    <w:rsid w:val="008B18AD"/>
    <w:rsid w:val="008B1F65"/>
    <w:rsid w:val="008B2714"/>
    <w:rsid w:val="008B463E"/>
    <w:rsid w:val="008C1DBB"/>
    <w:rsid w:val="008C2C9A"/>
    <w:rsid w:val="008C3974"/>
    <w:rsid w:val="008C4914"/>
    <w:rsid w:val="008C51F8"/>
    <w:rsid w:val="008C5E7A"/>
    <w:rsid w:val="008D1DC3"/>
    <w:rsid w:val="008D3D63"/>
    <w:rsid w:val="008D563F"/>
    <w:rsid w:val="008E0CB2"/>
    <w:rsid w:val="008E6BED"/>
    <w:rsid w:val="008E6CC7"/>
    <w:rsid w:val="008F626A"/>
    <w:rsid w:val="008F6D90"/>
    <w:rsid w:val="008F7613"/>
    <w:rsid w:val="009009AC"/>
    <w:rsid w:val="00901413"/>
    <w:rsid w:val="009025A4"/>
    <w:rsid w:val="0090275C"/>
    <w:rsid w:val="009028EC"/>
    <w:rsid w:val="00903D1D"/>
    <w:rsid w:val="0090640E"/>
    <w:rsid w:val="00912253"/>
    <w:rsid w:val="009202E0"/>
    <w:rsid w:val="009213E9"/>
    <w:rsid w:val="00921F32"/>
    <w:rsid w:val="00922031"/>
    <w:rsid w:val="00922B5A"/>
    <w:rsid w:val="009234BB"/>
    <w:rsid w:val="009250A8"/>
    <w:rsid w:val="0092565A"/>
    <w:rsid w:val="00927301"/>
    <w:rsid w:val="009273A4"/>
    <w:rsid w:val="009278B2"/>
    <w:rsid w:val="00927CD1"/>
    <w:rsid w:val="00930071"/>
    <w:rsid w:val="009303F6"/>
    <w:rsid w:val="009309F4"/>
    <w:rsid w:val="009325AE"/>
    <w:rsid w:val="00932E10"/>
    <w:rsid w:val="0093324D"/>
    <w:rsid w:val="00933578"/>
    <w:rsid w:val="00934638"/>
    <w:rsid w:val="0093473E"/>
    <w:rsid w:val="009350EA"/>
    <w:rsid w:val="009352F7"/>
    <w:rsid w:val="009353DA"/>
    <w:rsid w:val="00937C24"/>
    <w:rsid w:val="009459A7"/>
    <w:rsid w:val="00953763"/>
    <w:rsid w:val="00953CA7"/>
    <w:rsid w:val="00954133"/>
    <w:rsid w:val="0095512E"/>
    <w:rsid w:val="00956460"/>
    <w:rsid w:val="009609B7"/>
    <w:rsid w:val="00960CB0"/>
    <w:rsid w:val="00960D72"/>
    <w:rsid w:val="00962577"/>
    <w:rsid w:val="00962D9B"/>
    <w:rsid w:val="009662A5"/>
    <w:rsid w:val="00966557"/>
    <w:rsid w:val="00973198"/>
    <w:rsid w:val="00973704"/>
    <w:rsid w:val="00975069"/>
    <w:rsid w:val="00980C63"/>
    <w:rsid w:val="00985FD6"/>
    <w:rsid w:val="00986472"/>
    <w:rsid w:val="00986924"/>
    <w:rsid w:val="00987632"/>
    <w:rsid w:val="009937F0"/>
    <w:rsid w:val="00994076"/>
    <w:rsid w:val="009940C5"/>
    <w:rsid w:val="00995578"/>
    <w:rsid w:val="009957C3"/>
    <w:rsid w:val="00996435"/>
    <w:rsid w:val="0099656E"/>
    <w:rsid w:val="00996E41"/>
    <w:rsid w:val="009A2828"/>
    <w:rsid w:val="009A2C97"/>
    <w:rsid w:val="009A4CF4"/>
    <w:rsid w:val="009A51FA"/>
    <w:rsid w:val="009A7097"/>
    <w:rsid w:val="009B0A1C"/>
    <w:rsid w:val="009B0D58"/>
    <w:rsid w:val="009B17E8"/>
    <w:rsid w:val="009B2697"/>
    <w:rsid w:val="009B47DA"/>
    <w:rsid w:val="009B5957"/>
    <w:rsid w:val="009B5F59"/>
    <w:rsid w:val="009C06D9"/>
    <w:rsid w:val="009C0BC4"/>
    <w:rsid w:val="009C12B5"/>
    <w:rsid w:val="009C2487"/>
    <w:rsid w:val="009C2904"/>
    <w:rsid w:val="009C2CA0"/>
    <w:rsid w:val="009C2D6E"/>
    <w:rsid w:val="009C2E9D"/>
    <w:rsid w:val="009C3073"/>
    <w:rsid w:val="009C4B10"/>
    <w:rsid w:val="009C4D89"/>
    <w:rsid w:val="009C5151"/>
    <w:rsid w:val="009C54F1"/>
    <w:rsid w:val="009D0B76"/>
    <w:rsid w:val="009D1C70"/>
    <w:rsid w:val="009D2F17"/>
    <w:rsid w:val="009D5A3C"/>
    <w:rsid w:val="009D6D73"/>
    <w:rsid w:val="009E24BF"/>
    <w:rsid w:val="009E482A"/>
    <w:rsid w:val="009E5AE3"/>
    <w:rsid w:val="009E5C8F"/>
    <w:rsid w:val="009E7119"/>
    <w:rsid w:val="009F1E96"/>
    <w:rsid w:val="009F20B0"/>
    <w:rsid w:val="009F56F4"/>
    <w:rsid w:val="009F64A0"/>
    <w:rsid w:val="00A002F5"/>
    <w:rsid w:val="00A0062C"/>
    <w:rsid w:val="00A0084D"/>
    <w:rsid w:val="00A03060"/>
    <w:rsid w:val="00A03ED3"/>
    <w:rsid w:val="00A05A70"/>
    <w:rsid w:val="00A07E82"/>
    <w:rsid w:val="00A10D6B"/>
    <w:rsid w:val="00A12D00"/>
    <w:rsid w:val="00A14350"/>
    <w:rsid w:val="00A169CE"/>
    <w:rsid w:val="00A17DA4"/>
    <w:rsid w:val="00A23252"/>
    <w:rsid w:val="00A23306"/>
    <w:rsid w:val="00A24130"/>
    <w:rsid w:val="00A24B59"/>
    <w:rsid w:val="00A2796C"/>
    <w:rsid w:val="00A33F59"/>
    <w:rsid w:val="00A34074"/>
    <w:rsid w:val="00A36200"/>
    <w:rsid w:val="00A36BE3"/>
    <w:rsid w:val="00A43655"/>
    <w:rsid w:val="00A46DC7"/>
    <w:rsid w:val="00A50D74"/>
    <w:rsid w:val="00A52008"/>
    <w:rsid w:val="00A52C19"/>
    <w:rsid w:val="00A534EC"/>
    <w:rsid w:val="00A55E13"/>
    <w:rsid w:val="00A562B8"/>
    <w:rsid w:val="00A60657"/>
    <w:rsid w:val="00A61C33"/>
    <w:rsid w:val="00A7017D"/>
    <w:rsid w:val="00A70DCF"/>
    <w:rsid w:val="00A73842"/>
    <w:rsid w:val="00A760F2"/>
    <w:rsid w:val="00A7678A"/>
    <w:rsid w:val="00A76BAA"/>
    <w:rsid w:val="00A76F5E"/>
    <w:rsid w:val="00A80DFE"/>
    <w:rsid w:val="00A8101B"/>
    <w:rsid w:val="00A8396A"/>
    <w:rsid w:val="00A83D73"/>
    <w:rsid w:val="00A83D86"/>
    <w:rsid w:val="00A83F03"/>
    <w:rsid w:val="00A850CF"/>
    <w:rsid w:val="00A87D60"/>
    <w:rsid w:val="00A915E4"/>
    <w:rsid w:val="00A9462D"/>
    <w:rsid w:val="00A962FB"/>
    <w:rsid w:val="00A96365"/>
    <w:rsid w:val="00AA039B"/>
    <w:rsid w:val="00AA261E"/>
    <w:rsid w:val="00AA5A85"/>
    <w:rsid w:val="00AB383D"/>
    <w:rsid w:val="00AB43F9"/>
    <w:rsid w:val="00AB4471"/>
    <w:rsid w:val="00AB694D"/>
    <w:rsid w:val="00AB6C91"/>
    <w:rsid w:val="00AC1F11"/>
    <w:rsid w:val="00AC23C4"/>
    <w:rsid w:val="00AC2ED0"/>
    <w:rsid w:val="00AC545B"/>
    <w:rsid w:val="00AC5FAD"/>
    <w:rsid w:val="00AC79B5"/>
    <w:rsid w:val="00AD1ADC"/>
    <w:rsid w:val="00AD318F"/>
    <w:rsid w:val="00AD3FC6"/>
    <w:rsid w:val="00AD63F0"/>
    <w:rsid w:val="00AD6632"/>
    <w:rsid w:val="00AE0453"/>
    <w:rsid w:val="00AE0EBE"/>
    <w:rsid w:val="00AE11B1"/>
    <w:rsid w:val="00AE4AC2"/>
    <w:rsid w:val="00AE4C40"/>
    <w:rsid w:val="00AE6070"/>
    <w:rsid w:val="00AF0E64"/>
    <w:rsid w:val="00AF138D"/>
    <w:rsid w:val="00AF17F6"/>
    <w:rsid w:val="00AF2908"/>
    <w:rsid w:val="00AF2FEC"/>
    <w:rsid w:val="00AF39B6"/>
    <w:rsid w:val="00AF49F1"/>
    <w:rsid w:val="00AF4C68"/>
    <w:rsid w:val="00AF4FDE"/>
    <w:rsid w:val="00AF6C73"/>
    <w:rsid w:val="00B01117"/>
    <w:rsid w:val="00B03781"/>
    <w:rsid w:val="00B0482F"/>
    <w:rsid w:val="00B0484A"/>
    <w:rsid w:val="00B05459"/>
    <w:rsid w:val="00B11645"/>
    <w:rsid w:val="00B124E3"/>
    <w:rsid w:val="00B14A07"/>
    <w:rsid w:val="00B15078"/>
    <w:rsid w:val="00B151BD"/>
    <w:rsid w:val="00B15F9F"/>
    <w:rsid w:val="00B16115"/>
    <w:rsid w:val="00B1623F"/>
    <w:rsid w:val="00B168F0"/>
    <w:rsid w:val="00B16CF9"/>
    <w:rsid w:val="00B205E4"/>
    <w:rsid w:val="00B20723"/>
    <w:rsid w:val="00B22302"/>
    <w:rsid w:val="00B2316A"/>
    <w:rsid w:val="00B2321A"/>
    <w:rsid w:val="00B24379"/>
    <w:rsid w:val="00B26217"/>
    <w:rsid w:val="00B268E4"/>
    <w:rsid w:val="00B26F44"/>
    <w:rsid w:val="00B27377"/>
    <w:rsid w:val="00B30F50"/>
    <w:rsid w:val="00B31811"/>
    <w:rsid w:val="00B334FA"/>
    <w:rsid w:val="00B33D29"/>
    <w:rsid w:val="00B3540B"/>
    <w:rsid w:val="00B37B81"/>
    <w:rsid w:val="00B423D7"/>
    <w:rsid w:val="00B43164"/>
    <w:rsid w:val="00B45184"/>
    <w:rsid w:val="00B46B21"/>
    <w:rsid w:val="00B50389"/>
    <w:rsid w:val="00B5363E"/>
    <w:rsid w:val="00B644BB"/>
    <w:rsid w:val="00B6495C"/>
    <w:rsid w:val="00B64F82"/>
    <w:rsid w:val="00B6589F"/>
    <w:rsid w:val="00B6651B"/>
    <w:rsid w:val="00B66B69"/>
    <w:rsid w:val="00B67108"/>
    <w:rsid w:val="00B67C10"/>
    <w:rsid w:val="00B70461"/>
    <w:rsid w:val="00B76202"/>
    <w:rsid w:val="00B770E1"/>
    <w:rsid w:val="00B81F59"/>
    <w:rsid w:val="00B838B9"/>
    <w:rsid w:val="00B83FE0"/>
    <w:rsid w:val="00B85C45"/>
    <w:rsid w:val="00B90C8B"/>
    <w:rsid w:val="00B90FEC"/>
    <w:rsid w:val="00B92200"/>
    <w:rsid w:val="00B92603"/>
    <w:rsid w:val="00B93F7C"/>
    <w:rsid w:val="00B9535F"/>
    <w:rsid w:val="00BA16CC"/>
    <w:rsid w:val="00BA1B3D"/>
    <w:rsid w:val="00BA43A2"/>
    <w:rsid w:val="00BA466B"/>
    <w:rsid w:val="00BA6F26"/>
    <w:rsid w:val="00BB0241"/>
    <w:rsid w:val="00BB0DD7"/>
    <w:rsid w:val="00BB46E6"/>
    <w:rsid w:val="00BB5D3B"/>
    <w:rsid w:val="00BB6590"/>
    <w:rsid w:val="00BB6DD9"/>
    <w:rsid w:val="00BB7252"/>
    <w:rsid w:val="00BC002E"/>
    <w:rsid w:val="00BC071A"/>
    <w:rsid w:val="00BC1548"/>
    <w:rsid w:val="00BC5013"/>
    <w:rsid w:val="00BC56BB"/>
    <w:rsid w:val="00BC573A"/>
    <w:rsid w:val="00BC6599"/>
    <w:rsid w:val="00BC6C4B"/>
    <w:rsid w:val="00BC7BB3"/>
    <w:rsid w:val="00BD087E"/>
    <w:rsid w:val="00BD2C7B"/>
    <w:rsid w:val="00BD3304"/>
    <w:rsid w:val="00BD67FF"/>
    <w:rsid w:val="00BE3F11"/>
    <w:rsid w:val="00BE3FB4"/>
    <w:rsid w:val="00BE4113"/>
    <w:rsid w:val="00BE51E5"/>
    <w:rsid w:val="00BE63C0"/>
    <w:rsid w:val="00BF19EF"/>
    <w:rsid w:val="00BF1DB7"/>
    <w:rsid w:val="00BF263B"/>
    <w:rsid w:val="00BF4866"/>
    <w:rsid w:val="00BF4934"/>
    <w:rsid w:val="00BF760F"/>
    <w:rsid w:val="00C006A4"/>
    <w:rsid w:val="00C108B7"/>
    <w:rsid w:val="00C10CAC"/>
    <w:rsid w:val="00C15574"/>
    <w:rsid w:val="00C21DFE"/>
    <w:rsid w:val="00C23354"/>
    <w:rsid w:val="00C241E3"/>
    <w:rsid w:val="00C254F1"/>
    <w:rsid w:val="00C312A6"/>
    <w:rsid w:val="00C326B0"/>
    <w:rsid w:val="00C32A76"/>
    <w:rsid w:val="00C360C6"/>
    <w:rsid w:val="00C37DED"/>
    <w:rsid w:val="00C4029F"/>
    <w:rsid w:val="00C40EEE"/>
    <w:rsid w:val="00C41598"/>
    <w:rsid w:val="00C426FC"/>
    <w:rsid w:val="00C43173"/>
    <w:rsid w:val="00C44BA8"/>
    <w:rsid w:val="00C45D8D"/>
    <w:rsid w:val="00C51737"/>
    <w:rsid w:val="00C520EC"/>
    <w:rsid w:val="00C623AC"/>
    <w:rsid w:val="00C625A8"/>
    <w:rsid w:val="00C63990"/>
    <w:rsid w:val="00C63CAB"/>
    <w:rsid w:val="00C63D47"/>
    <w:rsid w:val="00C6665D"/>
    <w:rsid w:val="00C667D9"/>
    <w:rsid w:val="00C71B36"/>
    <w:rsid w:val="00C74744"/>
    <w:rsid w:val="00C7676B"/>
    <w:rsid w:val="00C802A5"/>
    <w:rsid w:val="00C80EFE"/>
    <w:rsid w:val="00C81A07"/>
    <w:rsid w:val="00C82402"/>
    <w:rsid w:val="00C8320A"/>
    <w:rsid w:val="00C85C72"/>
    <w:rsid w:val="00C87AA3"/>
    <w:rsid w:val="00C87C4E"/>
    <w:rsid w:val="00C90F7A"/>
    <w:rsid w:val="00C945A2"/>
    <w:rsid w:val="00C946AC"/>
    <w:rsid w:val="00C951EA"/>
    <w:rsid w:val="00C96FF8"/>
    <w:rsid w:val="00CA0FFA"/>
    <w:rsid w:val="00CA320B"/>
    <w:rsid w:val="00CA36D4"/>
    <w:rsid w:val="00CA56C1"/>
    <w:rsid w:val="00CA5997"/>
    <w:rsid w:val="00CA638D"/>
    <w:rsid w:val="00CA68CC"/>
    <w:rsid w:val="00CB0717"/>
    <w:rsid w:val="00CB0BAF"/>
    <w:rsid w:val="00CB1896"/>
    <w:rsid w:val="00CB7D04"/>
    <w:rsid w:val="00CB7D5D"/>
    <w:rsid w:val="00CC0DC6"/>
    <w:rsid w:val="00CC22FF"/>
    <w:rsid w:val="00CC2C4C"/>
    <w:rsid w:val="00CC3263"/>
    <w:rsid w:val="00CC3278"/>
    <w:rsid w:val="00CC7DD8"/>
    <w:rsid w:val="00CD0239"/>
    <w:rsid w:val="00CD3A9D"/>
    <w:rsid w:val="00CD6004"/>
    <w:rsid w:val="00CD70D4"/>
    <w:rsid w:val="00CD794E"/>
    <w:rsid w:val="00CD7F97"/>
    <w:rsid w:val="00CE075E"/>
    <w:rsid w:val="00CE0A99"/>
    <w:rsid w:val="00CE3601"/>
    <w:rsid w:val="00CE4C0A"/>
    <w:rsid w:val="00CE5F11"/>
    <w:rsid w:val="00CE68E6"/>
    <w:rsid w:val="00CE72F2"/>
    <w:rsid w:val="00CE7794"/>
    <w:rsid w:val="00CF5135"/>
    <w:rsid w:val="00CF52BA"/>
    <w:rsid w:val="00CF670E"/>
    <w:rsid w:val="00CF6A5F"/>
    <w:rsid w:val="00D018C8"/>
    <w:rsid w:val="00D036AB"/>
    <w:rsid w:val="00D04ADC"/>
    <w:rsid w:val="00D04BCF"/>
    <w:rsid w:val="00D05A73"/>
    <w:rsid w:val="00D12B8D"/>
    <w:rsid w:val="00D139E2"/>
    <w:rsid w:val="00D13E5B"/>
    <w:rsid w:val="00D14F9E"/>
    <w:rsid w:val="00D163CF"/>
    <w:rsid w:val="00D16A47"/>
    <w:rsid w:val="00D176A8"/>
    <w:rsid w:val="00D20B8F"/>
    <w:rsid w:val="00D21666"/>
    <w:rsid w:val="00D239BA"/>
    <w:rsid w:val="00D25BE1"/>
    <w:rsid w:val="00D26604"/>
    <w:rsid w:val="00D27275"/>
    <w:rsid w:val="00D27E31"/>
    <w:rsid w:val="00D306AE"/>
    <w:rsid w:val="00D30912"/>
    <w:rsid w:val="00D30D8D"/>
    <w:rsid w:val="00D34C3E"/>
    <w:rsid w:val="00D36963"/>
    <w:rsid w:val="00D40C0F"/>
    <w:rsid w:val="00D419E8"/>
    <w:rsid w:val="00D430B4"/>
    <w:rsid w:val="00D45E12"/>
    <w:rsid w:val="00D45FB0"/>
    <w:rsid w:val="00D4682E"/>
    <w:rsid w:val="00D5008B"/>
    <w:rsid w:val="00D502E7"/>
    <w:rsid w:val="00D5042C"/>
    <w:rsid w:val="00D508ED"/>
    <w:rsid w:val="00D5232D"/>
    <w:rsid w:val="00D526B6"/>
    <w:rsid w:val="00D54158"/>
    <w:rsid w:val="00D55836"/>
    <w:rsid w:val="00D5672F"/>
    <w:rsid w:val="00D6046F"/>
    <w:rsid w:val="00D60711"/>
    <w:rsid w:val="00D609D6"/>
    <w:rsid w:val="00D61766"/>
    <w:rsid w:val="00D70D6F"/>
    <w:rsid w:val="00D70F4D"/>
    <w:rsid w:val="00D71A2F"/>
    <w:rsid w:val="00D7587E"/>
    <w:rsid w:val="00D75B8E"/>
    <w:rsid w:val="00D75DFC"/>
    <w:rsid w:val="00D760CB"/>
    <w:rsid w:val="00D77A0A"/>
    <w:rsid w:val="00D8102D"/>
    <w:rsid w:val="00D81313"/>
    <w:rsid w:val="00D81902"/>
    <w:rsid w:val="00D836DC"/>
    <w:rsid w:val="00D84591"/>
    <w:rsid w:val="00D84824"/>
    <w:rsid w:val="00D84BFD"/>
    <w:rsid w:val="00D8734B"/>
    <w:rsid w:val="00D87377"/>
    <w:rsid w:val="00D92655"/>
    <w:rsid w:val="00D9383E"/>
    <w:rsid w:val="00D93C73"/>
    <w:rsid w:val="00D950ED"/>
    <w:rsid w:val="00D96597"/>
    <w:rsid w:val="00D96C85"/>
    <w:rsid w:val="00D97128"/>
    <w:rsid w:val="00DA27A3"/>
    <w:rsid w:val="00DA4F1F"/>
    <w:rsid w:val="00DA6415"/>
    <w:rsid w:val="00DA6F33"/>
    <w:rsid w:val="00DA6F77"/>
    <w:rsid w:val="00DA72F3"/>
    <w:rsid w:val="00DA7389"/>
    <w:rsid w:val="00DB381F"/>
    <w:rsid w:val="00DB3B79"/>
    <w:rsid w:val="00DB65CF"/>
    <w:rsid w:val="00DC2932"/>
    <w:rsid w:val="00DC2BA0"/>
    <w:rsid w:val="00DC34F1"/>
    <w:rsid w:val="00DC3554"/>
    <w:rsid w:val="00DC3A40"/>
    <w:rsid w:val="00DC445E"/>
    <w:rsid w:val="00DC58EB"/>
    <w:rsid w:val="00DD1B7B"/>
    <w:rsid w:val="00DD23BD"/>
    <w:rsid w:val="00DD44A9"/>
    <w:rsid w:val="00DD480C"/>
    <w:rsid w:val="00DD5E58"/>
    <w:rsid w:val="00DD68E2"/>
    <w:rsid w:val="00DE3ABF"/>
    <w:rsid w:val="00DE5C61"/>
    <w:rsid w:val="00DE675D"/>
    <w:rsid w:val="00DE79B1"/>
    <w:rsid w:val="00DF0121"/>
    <w:rsid w:val="00DF01B6"/>
    <w:rsid w:val="00DF0F96"/>
    <w:rsid w:val="00DF1A02"/>
    <w:rsid w:val="00DF25B4"/>
    <w:rsid w:val="00DF2CB9"/>
    <w:rsid w:val="00DF5542"/>
    <w:rsid w:val="00DF571D"/>
    <w:rsid w:val="00DF7414"/>
    <w:rsid w:val="00E00733"/>
    <w:rsid w:val="00E00EA6"/>
    <w:rsid w:val="00E0258A"/>
    <w:rsid w:val="00E0298F"/>
    <w:rsid w:val="00E03235"/>
    <w:rsid w:val="00E03456"/>
    <w:rsid w:val="00E03E98"/>
    <w:rsid w:val="00E04A2D"/>
    <w:rsid w:val="00E067ED"/>
    <w:rsid w:val="00E0705F"/>
    <w:rsid w:val="00E108DB"/>
    <w:rsid w:val="00E10EF8"/>
    <w:rsid w:val="00E114AB"/>
    <w:rsid w:val="00E123CE"/>
    <w:rsid w:val="00E14002"/>
    <w:rsid w:val="00E21C90"/>
    <w:rsid w:val="00E21EB5"/>
    <w:rsid w:val="00E2244B"/>
    <w:rsid w:val="00E244B3"/>
    <w:rsid w:val="00E24671"/>
    <w:rsid w:val="00E301AD"/>
    <w:rsid w:val="00E31FBB"/>
    <w:rsid w:val="00E33C33"/>
    <w:rsid w:val="00E34DDD"/>
    <w:rsid w:val="00E34FB9"/>
    <w:rsid w:val="00E362FD"/>
    <w:rsid w:val="00E420AD"/>
    <w:rsid w:val="00E42BF3"/>
    <w:rsid w:val="00E42E3D"/>
    <w:rsid w:val="00E434A2"/>
    <w:rsid w:val="00E43620"/>
    <w:rsid w:val="00E45094"/>
    <w:rsid w:val="00E500AD"/>
    <w:rsid w:val="00E501D7"/>
    <w:rsid w:val="00E515D4"/>
    <w:rsid w:val="00E51A20"/>
    <w:rsid w:val="00E549D6"/>
    <w:rsid w:val="00E560F8"/>
    <w:rsid w:val="00E56484"/>
    <w:rsid w:val="00E61CD0"/>
    <w:rsid w:val="00E65A4E"/>
    <w:rsid w:val="00E66E56"/>
    <w:rsid w:val="00E67D1C"/>
    <w:rsid w:val="00E7068E"/>
    <w:rsid w:val="00E7095D"/>
    <w:rsid w:val="00E72C3F"/>
    <w:rsid w:val="00E72E38"/>
    <w:rsid w:val="00E73762"/>
    <w:rsid w:val="00E745FE"/>
    <w:rsid w:val="00E75E38"/>
    <w:rsid w:val="00E76A8D"/>
    <w:rsid w:val="00E77D51"/>
    <w:rsid w:val="00E83B4D"/>
    <w:rsid w:val="00E83F51"/>
    <w:rsid w:val="00E840FA"/>
    <w:rsid w:val="00E854EC"/>
    <w:rsid w:val="00E857A4"/>
    <w:rsid w:val="00E86D6E"/>
    <w:rsid w:val="00E86E7C"/>
    <w:rsid w:val="00E9267C"/>
    <w:rsid w:val="00E93C36"/>
    <w:rsid w:val="00E94E04"/>
    <w:rsid w:val="00E9501A"/>
    <w:rsid w:val="00E96C5B"/>
    <w:rsid w:val="00E97437"/>
    <w:rsid w:val="00EA02AC"/>
    <w:rsid w:val="00EA057A"/>
    <w:rsid w:val="00EA0693"/>
    <w:rsid w:val="00EA2D18"/>
    <w:rsid w:val="00EA4A48"/>
    <w:rsid w:val="00EA4D57"/>
    <w:rsid w:val="00EA5205"/>
    <w:rsid w:val="00EA55EA"/>
    <w:rsid w:val="00EA5E9D"/>
    <w:rsid w:val="00EA5F78"/>
    <w:rsid w:val="00EA5FFE"/>
    <w:rsid w:val="00EA65D4"/>
    <w:rsid w:val="00EB41E8"/>
    <w:rsid w:val="00EB5F7D"/>
    <w:rsid w:val="00EC0399"/>
    <w:rsid w:val="00EC0937"/>
    <w:rsid w:val="00EC0E71"/>
    <w:rsid w:val="00EC1025"/>
    <w:rsid w:val="00EC2297"/>
    <w:rsid w:val="00EC23CB"/>
    <w:rsid w:val="00EC39E3"/>
    <w:rsid w:val="00EC4186"/>
    <w:rsid w:val="00EC473B"/>
    <w:rsid w:val="00EC600F"/>
    <w:rsid w:val="00ED0B1E"/>
    <w:rsid w:val="00ED3EDA"/>
    <w:rsid w:val="00ED6F8F"/>
    <w:rsid w:val="00EE01BE"/>
    <w:rsid w:val="00EE1049"/>
    <w:rsid w:val="00EE2C59"/>
    <w:rsid w:val="00EE3F05"/>
    <w:rsid w:val="00EE4559"/>
    <w:rsid w:val="00EE4CC3"/>
    <w:rsid w:val="00EE6D73"/>
    <w:rsid w:val="00EF124B"/>
    <w:rsid w:val="00EF1EF0"/>
    <w:rsid w:val="00EF21EA"/>
    <w:rsid w:val="00EF2640"/>
    <w:rsid w:val="00EF2CC8"/>
    <w:rsid w:val="00EF3249"/>
    <w:rsid w:val="00EF59CA"/>
    <w:rsid w:val="00EF5F29"/>
    <w:rsid w:val="00EF610B"/>
    <w:rsid w:val="00EF64A0"/>
    <w:rsid w:val="00F007A6"/>
    <w:rsid w:val="00F00FCD"/>
    <w:rsid w:val="00F02491"/>
    <w:rsid w:val="00F02C7A"/>
    <w:rsid w:val="00F02F14"/>
    <w:rsid w:val="00F04F2D"/>
    <w:rsid w:val="00F105A3"/>
    <w:rsid w:val="00F11259"/>
    <w:rsid w:val="00F11474"/>
    <w:rsid w:val="00F117D6"/>
    <w:rsid w:val="00F11A16"/>
    <w:rsid w:val="00F11BCB"/>
    <w:rsid w:val="00F13D0C"/>
    <w:rsid w:val="00F154EB"/>
    <w:rsid w:val="00F17117"/>
    <w:rsid w:val="00F17964"/>
    <w:rsid w:val="00F20B96"/>
    <w:rsid w:val="00F26EE4"/>
    <w:rsid w:val="00F303A6"/>
    <w:rsid w:val="00F34A03"/>
    <w:rsid w:val="00F34DAC"/>
    <w:rsid w:val="00F35158"/>
    <w:rsid w:val="00F37A02"/>
    <w:rsid w:val="00F37C6C"/>
    <w:rsid w:val="00F41C7A"/>
    <w:rsid w:val="00F42808"/>
    <w:rsid w:val="00F428E5"/>
    <w:rsid w:val="00F42B87"/>
    <w:rsid w:val="00F437B9"/>
    <w:rsid w:val="00F44DDB"/>
    <w:rsid w:val="00F45049"/>
    <w:rsid w:val="00F46A2B"/>
    <w:rsid w:val="00F46EDF"/>
    <w:rsid w:val="00F47652"/>
    <w:rsid w:val="00F513D9"/>
    <w:rsid w:val="00F51AC3"/>
    <w:rsid w:val="00F53FEF"/>
    <w:rsid w:val="00F54AFC"/>
    <w:rsid w:val="00F55282"/>
    <w:rsid w:val="00F558AC"/>
    <w:rsid w:val="00F5600E"/>
    <w:rsid w:val="00F57129"/>
    <w:rsid w:val="00F57CB3"/>
    <w:rsid w:val="00F613A7"/>
    <w:rsid w:val="00F61DDF"/>
    <w:rsid w:val="00F62299"/>
    <w:rsid w:val="00F648A9"/>
    <w:rsid w:val="00F652B9"/>
    <w:rsid w:val="00F6678F"/>
    <w:rsid w:val="00F66C15"/>
    <w:rsid w:val="00F71F48"/>
    <w:rsid w:val="00F7238A"/>
    <w:rsid w:val="00F725E4"/>
    <w:rsid w:val="00F72B10"/>
    <w:rsid w:val="00F74235"/>
    <w:rsid w:val="00F75D99"/>
    <w:rsid w:val="00F76207"/>
    <w:rsid w:val="00F76FF3"/>
    <w:rsid w:val="00F80409"/>
    <w:rsid w:val="00F81B3E"/>
    <w:rsid w:val="00F83023"/>
    <w:rsid w:val="00F8360D"/>
    <w:rsid w:val="00F84FDA"/>
    <w:rsid w:val="00F86C79"/>
    <w:rsid w:val="00F87A36"/>
    <w:rsid w:val="00F90C3D"/>
    <w:rsid w:val="00F91EC9"/>
    <w:rsid w:val="00F93C29"/>
    <w:rsid w:val="00F94CFF"/>
    <w:rsid w:val="00F9599C"/>
    <w:rsid w:val="00FA4310"/>
    <w:rsid w:val="00FB00B2"/>
    <w:rsid w:val="00FB07F8"/>
    <w:rsid w:val="00FB2B49"/>
    <w:rsid w:val="00FB2B63"/>
    <w:rsid w:val="00FB3DD9"/>
    <w:rsid w:val="00FB48E7"/>
    <w:rsid w:val="00FB5DF0"/>
    <w:rsid w:val="00FB63E4"/>
    <w:rsid w:val="00FB7892"/>
    <w:rsid w:val="00FB7919"/>
    <w:rsid w:val="00FC14BD"/>
    <w:rsid w:val="00FC4770"/>
    <w:rsid w:val="00FC47B0"/>
    <w:rsid w:val="00FC5F84"/>
    <w:rsid w:val="00FC69EC"/>
    <w:rsid w:val="00FC7781"/>
    <w:rsid w:val="00FD0589"/>
    <w:rsid w:val="00FD1504"/>
    <w:rsid w:val="00FD19FB"/>
    <w:rsid w:val="00FD6062"/>
    <w:rsid w:val="00FD6AD9"/>
    <w:rsid w:val="00FD7F7A"/>
    <w:rsid w:val="00FE0722"/>
    <w:rsid w:val="00FE1678"/>
    <w:rsid w:val="00FE2964"/>
    <w:rsid w:val="00FE3E21"/>
    <w:rsid w:val="00FE5BB8"/>
    <w:rsid w:val="00FE62A6"/>
    <w:rsid w:val="00FE6522"/>
    <w:rsid w:val="00FE7CCD"/>
    <w:rsid w:val="00FF42F5"/>
    <w:rsid w:val="00FF5493"/>
    <w:rsid w:val="00FF5F69"/>
    <w:rsid w:val="00FF77F9"/>
    <w:rsid w:val="00FF78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8858"/>
  <w15:chartTrackingRefBased/>
  <w15:docId w15:val="{2EEF94E1-CD46-4662-ADC8-89576B53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92B"/>
    <w:pPr>
      <w:ind w:firstLine="0"/>
      <w:jc w:val="left"/>
    </w:pPr>
    <w:rPr>
      <w:rFonts w:ascii="Times New Roman" w:eastAsia="Times New Roman" w:hAnsi="Times New Roman" w:cs="Times New Roman"/>
      <w:sz w:val="24"/>
      <w:szCs w:val="24"/>
      <w:lang w:eastAsia="lv-LV"/>
    </w:rPr>
  </w:style>
  <w:style w:type="paragraph" w:styleId="Heading1">
    <w:name w:val="heading 1"/>
    <w:basedOn w:val="Normal"/>
    <w:link w:val="Heading1Char"/>
    <w:qFormat/>
    <w:rsid w:val="00236C4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36C4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8482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983"/>
    <w:pPr>
      <w:ind w:left="720"/>
      <w:contextualSpacing/>
    </w:pPr>
  </w:style>
  <w:style w:type="character" w:styleId="Hyperlink">
    <w:name w:val="Hyperlink"/>
    <w:basedOn w:val="DefaultParagraphFont"/>
    <w:uiPriority w:val="99"/>
    <w:unhideWhenUsed/>
    <w:rsid w:val="00FC69EC"/>
    <w:rPr>
      <w:color w:val="0563C1" w:themeColor="hyperlink"/>
      <w:u w:val="single"/>
    </w:rPr>
  </w:style>
  <w:style w:type="paragraph" w:styleId="Header">
    <w:name w:val="header"/>
    <w:basedOn w:val="Normal"/>
    <w:link w:val="HeaderChar"/>
    <w:uiPriority w:val="99"/>
    <w:unhideWhenUsed/>
    <w:rsid w:val="00FC69EC"/>
    <w:pPr>
      <w:tabs>
        <w:tab w:val="center" w:pos="4153"/>
        <w:tab w:val="right" w:pos="8306"/>
      </w:tabs>
    </w:pPr>
  </w:style>
  <w:style w:type="character" w:customStyle="1" w:styleId="HeaderChar">
    <w:name w:val="Header Char"/>
    <w:basedOn w:val="DefaultParagraphFont"/>
    <w:link w:val="Header"/>
    <w:uiPriority w:val="99"/>
    <w:rsid w:val="00FC69EC"/>
  </w:style>
  <w:style w:type="paragraph" w:styleId="Footer">
    <w:name w:val="footer"/>
    <w:basedOn w:val="Normal"/>
    <w:link w:val="FooterChar"/>
    <w:uiPriority w:val="99"/>
    <w:unhideWhenUsed/>
    <w:rsid w:val="00FC69EC"/>
    <w:pPr>
      <w:tabs>
        <w:tab w:val="center" w:pos="4153"/>
        <w:tab w:val="right" w:pos="8306"/>
      </w:tabs>
    </w:pPr>
  </w:style>
  <w:style w:type="character" w:customStyle="1" w:styleId="FooterChar">
    <w:name w:val="Footer Char"/>
    <w:basedOn w:val="DefaultParagraphFont"/>
    <w:link w:val="Footer"/>
    <w:uiPriority w:val="99"/>
    <w:rsid w:val="00FC69EC"/>
  </w:style>
  <w:style w:type="paragraph" w:customStyle="1" w:styleId="tv2132">
    <w:name w:val="tv2132"/>
    <w:basedOn w:val="Normal"/>
    <w:rsid w:val="00962D9B"/>
    <w:pPr>
      <w:spacing w:line="360" w:lineRule="auto"/>
      <w:ind w:firstLine="300"/>
    </w:pPr>
    <w:rPr>
      <w:color w:val="414142"/>
      <w:sz w:val="20"/>
      <w:szCs w:val="20"/>
    </w:rPr>
  </w:style>
  <w:style w:type="table" w:styleId="TableGrid">
    <w:name w:val="Table Grid"/>
    <w:basedOn w:val="TableNormal"/>
    <w:uiPriority w:val="39"/>
    <w:rsid w:val="00490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7990"/>
    <w:rPr>
      <w:sz w:val="16"/>
      <w:szCs w:val="16"/>
    </w:rPr>
  </w:style>
  <w:style w:type="paragraph" w:styleId="CommentText">
    <w:name w:val="annotation text"/>
    <w:basedOn w:val="Normal"/>
    <w:link w:val="CommentTextChar"/>
    <w:uiPriority w:val="99"/>
    <w:semiHidden/>
    <w:unhideWhenUsed/>
    <w:rsid w:val="000A7990"/>
    <w:rPr>
      <w:sz w:val="20"/>
      <w:szCs w:val="20"/>
    </w:rPr>
  </w:style>
  <w:style w:type="character" w:customStyle="1" w:styleId="CommentTextChar">
    <w:name w:val="Comment Text Char"/>
    <w:basedOn w:val="DefaultParagraphFont"/>
    <w:link w:val="CommentText"/>
    <w:uiPriority w:val="99"/>
    <w:semiHidden/>
    <w:rsid w:val="000A799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A7990"/>
    <w:rPr>
      <w:b/>
      <w:bCs/>
    </w:rPr>
  </w:style>
  <w:style w:type="character" w:customStyle="1" w:styleId="CommentSubjectChar">
    <w:name w:val="Comment Subject Char"/>
    <w:basedOn w:val="CommentTextChar"/>
    <w:link w:val="CommentSubject"/>
    <w:uiPriority w:val="99"/>
    <w:semiHidden/>
    <w:rsid w:val="000A799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A79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990"/>
    <w:rPr>
      <w:rFonts w:ascii="Segoe UI" w:eastAsia="Times New Roman" w:hAnsi="Segoe UI" w:cs="Segoe UI"/>
      <w:sz w:val="18"/>
      <w:szCs w:val="18"/>
      <w:lang w:eastAsia="lv-LV"/>
    </w:rPr>
  </w:style>
  <w:style w:type="paragraph" w:styleId="FootnoteText">
    <w:name w:val="footnote text"/>
    <w:basedOn w:val="Normal"/>
    <w:link w:val="FootnoteTextChar"/>
    <w:uiPriority w:val="99"/>
    <w:unhideWhenUsed/>
    <w:rsid w:val="0056213A"/>
    <w:rPr>
      <w:sz w:val="20"/>
      <w:szCs w:val="20"/>
    </w:rPr>
  </w:style>
  <w:style w:type="character" w:customStyle="1" w:styleId="FootnoteTextChar">
    <w:name w:val="Footnote Text Char"/>
    <w:basedOn w:val="DefaultParagraphFont"/>
    <w:link w:val="FootnoteText"/>
    <w:uiPriority w:val="99"/>
    <w:rsid w:val="0056213A"/>
    <w:rPr>
      <w:rFonts w:ascii="Times New Roman" w:eastAsia="Times New Roman" w:hAnsi="Times New Roman" w:cs="Times New Roman"/>
      <w:sz w:val="20"/>
      <w:szCs w:val="20"/>
      <w:lang w:eastAsia="lv-LV"/>
    </w:rPr>
  </w:style>
  <w:style w:type="character" w:styleId="FootnoteReference">
    <w:name w:val="footnote reference"/>
    <w:aliases w:val="Footnote Reference Number"/>
    <w:basedOn w:val="DefaultParagraphFont"/>
    <w:uiPriority w:val="99"/>
    <w:unhideWhenUsed/>
    <w:rsid w:val="0056213A"/>
    <w:rPr>
      <w:vertAlign w:val="superscript"/>
    </w:rPr>
  </w:style>
  <w:style w:type="paragraph" w:styleId="Signature">
    <w:name w:val="Signature"/>
    <w:basedOn w:val="Normal"/>
    <w:next w:val="EnvelopeReturn"/>
    <w:link w:val="SignatureChar"/>
    <w:rsid w:val="00930071"/>
    <w:pPr>
      <w:keepNext/>
      <w:keepLines/>
      <w:widowControl w:val="0"/>
      <w:tabs>
        <w:tab w:val="right" w:pos="9072"/>
      </w:tabs>
      <w:suppressAutoHyphens/>
      <w:spacing w:before="600"/>
      <w:ind w:firstLine="720"/>
    </w:pPr>
    <w:rPr>
      <w:sz w:val="26"/>
      <w:szCs w:val="20"/>
      <w:lang w:eastAsia="en-US"/>
    </w:rPr>
  </w:style>
  <w:style w:type="character" w:customStyle="1" w:styleId="SignatureChar">
    <w:name w:val="Signature Char"/>
    <w:basedOn w:val="DefaultParagraphFont"/>
    <w:link w:val="Signature"/>
    <w:rsid w:val="00930071"/>
    <w:rPr>
      <w:rFonts w:ascii="Times New Roman" w:eastAsia="Times New Roman" w:hAnsi="Times New Roman" w:cs="Times New Roman"/>
      <w:sz w:val="26"/>
      <w:szCs w:val="20"/>
    </w:rPr>
  </w:style>
  <w:style w:type="paragraph" w:styleId="EnvelopeReturn">
    <w:name w:val="envelope return"/>
    <w:basedOn w:val="Normal"/>
    <w:uiPriority w:val="99"/>
    <w:unhideWhenUsed/>
    <w:rsid w:val="00930071"/>
    <w:rPr>
      <w:rFonts w:asciiTheme="majorHAnsi" w:eastAsiaTheme="majorEastAsia" w:hAnsiTheme="majorHAnsi" w:cstheme="majorBidi"/>
      <w:sz w:val="20"/>
      <w:szCs w:val="20"/>
    </w:rPr>
  </w:style>
  <w:style w:type="paragraph" w:styleId="Subtitle">
    <w:name w:val="Subtitle"/>
    <w:basedOn w:val="Normal"/>
    <w:next w:val="Normal"/>
    <w:link w:val="SubtitleChar"/>
    <w:qFormat/>
    <w:rsid w:val="006D2F53"/>
    <w:pPr>
      <w:keepNext/>
      <w:keepLines/>
      <w:widowControl w:val="0"/>
      <w:suppressAutoHyphens/>
      <w:spacing w:before="600" w:after="600"/>
      <w:ind w:right="4820"/>
    </w:pPr>
    <w:rPr>
      <w:b/>
      <w:sz w:val="26"/>
      <w:szCs w:val="20"/>
      <w:lang w:eastAsia="en-US"/>
    </w:rPr>
  </w:style>
  <w:style w:type="character" w:customStyle="1" w:styleId="SubtitleChar">
    <w:name w:val="Subtitle Char"/>
    <w:basedOn w:val="DefaultParagraphFont"/>
    <w:link w:val="Subtitle"/>
    <w:rsid w:val="006D2F53"/>
    <w:rPr>
      <w:rFonts w:ascii="Times New Roman" w:eastAsia="Times New Roman" w:hAnsi="Times New Roman" w:cs="Times New Roman"/>
      <w:b/>
      <w:sz w:val="26"/>
      <w:szCs w:val="20"/>
    </w:rPr>
  </w:style>
  <w:style w:type="character" w:customStyle="1" w:styleId="t35">
    <w:name w:val="t35"/>
    <w:basedOn w:val="DefaultParagraphFont"/>
    <w:rsid w:val="00996E41"/>
  </w:style>
  <w:style w:type="character" w:customStyle="1" w:styleId="fwn1">
    <w:name w:val="fwn1"/>
    <w:basedOn w:val="DefaultParagraphFont"/>
    <w:rsid w:val="00996E41"/>
    <w:rPr>
      <w:b w:val="0"/>
      <w:bCs w:val="0"/>
    </w:rPr>
  </w:style>
  <w:style w:type="character" w:styleId="Strong">
    <w:name w:val="Strong"/>
    <w:basedOn w:val="DefaultParagraphFont"/>
    <w:uiPriority w:val="99"/>
    <w:qFormat/>
    <w:rsid w:val="009C4D89"/>
    <w:rPr>
      <w:b/>
      <w:bCs/>
    </w:rPr>
  </w:style>
  <w:style w:type="paragraph" w:styleId="NormalWeb">
    <w:name w:val="Normal (Web)"/>
    <w:basedOn w:val="Normal"/>
    <w:uiPriority w:val="99"/>
    <w:unhideWhenUsed/>
    <w:rsid w:val="009C4D89"/>
    <w:pPr>
      <w:spacing w:before="100" w:beforeAutospacing="1" w:after="100" w:afterAutospacing="1"/>
    </w:pPr>
  </w:style>
  <w:style w:type="paragraph" w:customStyle="1" w:styleId="Default">
    <w:name w:val="Default"/>
    <w:rsid w:val="00D14F9E"/>
    <w:pPr>
      <w:autoSpaceDE w:val="0"/>
      <w:autoSpaceDN w:val="0"/>
      <w:adjustRightInd w:val="0"/>
      <w:ind w:firstLine="0"/>
      <w:jc w:val="left"/>
    </w:pPr>
    <w:rPr>
      <w:rFonts w:ascii="Times New Roman" w:hAnsi="Times New Roman" w:cs="Times New Roman"/>
      <w:color w:val="000000"/>
      <w:sz w:val="24"/>
      <w:szCs w:val="24"/>
    </w:rPr>
  </w:style>
  <w:style w:type="paragraph" w:customStyle="1" w:styleId="tv2131">
    <w:name w:val="tv2131"/>
    <w:basedOn w:val="Normal"/>
    <w:rsid w:val="00D018C8"/>
    <w:pPr>
      <w:spacing w:before="240" w:line="360" w:lineRule="auto"/>
      <w:ind w:firstLine="300"/>
      <w:jc w:val="both"/>
    </w:pPr>
    <w:rPr>
      <w:rFonts w:ascii="Verdana" w:eastAsia="Calibri" w:hAnsi="Verdana"/>
      <w:sz w:val="18"/>
      <w:szCs w:val="18"/>
    </w:rPr>
  </w:style>
  <w:style w:type="paragraph" w:customStyle="1" w:styleId="liknoteik1">
    <w:name w:val="lik_noteik1"/>
    <w:basedOn w:val="Normal"/>
    <w:rsid w:val="00F7238A"/>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F7238A"/>
    <w:pPr>
      <w:spacing w:before="100" w:beforeAutospacing="1" w:after="100" w:afterAutospacing="1" w:line="360" w:lineRule="auto"/>
      <w:ind w:firstLine="300"/>
      <w:jc w:val="right"/>
    </w:pPr>
    <w:rPr>
      <w:color w:val="414142"/>
      <w:sz w:val="20"/>
      <w:szCs w:val="20"/>
    </w:rPr>
  </w:style>
  <w:style w:type="paragraph" w:styleId="EndnoteText">
    <w:name w:val="endnote text"/>
    <w:basedOn w:val="Normal"/>
    <w:link w:val="EndnoteTextChar"/>
    <w:uiPriority w:val="99"/>
    <w:semiHidden/>
    <w:unhideWhenUsed/>
    <w:rsid w:val="00BD087E"/>
    <w:rPr>
      <w:sz w:val="20"/>
      <w:szCs w:val="20"/>
    </w:rPr>
  </w:style>
  <w:style w:type="character" w:customStyle="1" w:styleId="EndnoteTextChar">
    <w:name w:val="Endnote Text Char"/>
    <w:basedOn w:val="DefaultParagraphFont"/>
    <w:link w:val="EndnoteText"/>
    <w:uiPriority w:val="99"/>
    <w:semiHidden/>
    <w:rsid w:val="00BD087E"/>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BD087E"/>
    <w:rPr>
      <w:vertAlign w:val="superscript"/>
    </w:rPr>
  </w:style>
  <w:style w:type="character" w:customStyle="1" w:styleId="st1">
    <w:name w:val="st1"/>
    <w:basedOn w:val="DefaultParagraphFont"/>
    <w:rsid w:val="005367F0"/>
  </w:style>
  <w:style w:type="character" w:customStyle="1" w:styleId="Heading1Char">
    <w:name w:val="Heading 1 Char"/>
    <w:basedOn w:val="DefaultParagraphFont"/>
    <w:link w:val="Heading1"/>
    <w:uiPriority w:val="9"/>
    <w:rsid w:val="00236C46"/>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236C46"/>
    <w:rPr>
      <w:rFonts w:ascii="Times New Roman" w:eastAsia="Times New Roman" w:hAnsi="Times New Roman" w:cs="Times New Roman"/>
      <w:b/>
      <w:bCs/>
      <w:sz w:val="36"/>
      <w:szCs w:val="36"/>
      <w:lang w:eastAsia="lv-LV"/>
    </w:rPr>
  </w:style>
  <w:style w:type="paragraph" w:styleId="BodyText2">
    <w:name w:val="Body Text 2"/>
    <w:basedOn w:val="Normal"/>
    <w:link w:val="BodyText2Char"/>
    <w:rsid w:val="00B205E4"/>
    <w:pPr>
      <w:jc w:val="both"/>
    </w:pPr>
    <w:rPr>
      <w:b/>
      <w:bCs/>
      <w:color w:val="000000"/>
    </w:rPr>
  </w:style>
  <w:style w:type="character" w:customStyle="1" w:styleId="BodyText2Char">
    <w:name w:val="Body Text 2 Char"/>
    <w:basedOn w:val="DefaultParagraphFont"/>
    <w:link w:val="BodyText2"/>
    <w:rsid w:val="00B205E4"/>
    <w:rPr>
      <w:rFonts w:ascii="Times New Roman" w:eastAsia="Times New Roman" w:hAnsi="Times New Roman" w:cs="Times New Roman"/>
      <w:b/>
      <w:bCs/>
      <w:color w:val="000000"/>
      <w:sz w:val="24"/>
      <w:szCs w:val="24"/>
      <w:lang w:eastAsia="lv-LV"/>
    </w:rPr>
  </w:style>
  <w:style w:type="character" w:styleId="Emphasis">
    <w:name w:val="Emphasis"/>
    <w:basedOn w:val="DefaultParagraphFont"/>
    <w:uiPriority w:val="20"/>
    <w:qFormat/>
    <w:rsid w:val="00DB65CF"/>
    <w:rPr>
      <w:i/>
      <w:iCs/>
    </w:rPr>
  </w:style>
  <w:style w:type="character" w:styleId="FollowedHyperlink">
    <w:name w:val="FollowedHyperlink"/>
    <w:basedOn w:val="DefaultParagraphFont"/>
    <w:uiPriority w:val="99"/>
    <w:semiHidden/>
    <w:unhideWhenUsed/>
    <w:rsid w:val="00FD6AD9"/>
    <w:rPr>
      <w:color w:val="954F72" w:themeColor="followedHyperlink"/>
      <w:u w:val="single"/>
    </w:rPr>
  </w:style>
  <w:style w:type="table" w:styleId="GridTable4">
    <w:name w:val="Grid Table 4"/>
    <w:basedOn w:val="TableNormal"/>
    <w:uiPriority w:val="49"/>
    <w:rsid w:val="000901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AC2ED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Normal1">
    <w:name w:val="Table Normal1"/>
    <w:uiPriority w:val="2"/>
    <w:semiHidden/>
    <w:unhideWhenUsed/>
    <w:qFormat/>
    <w:rsid w:val="00EF2640"/>
    <w:pPr>
      <w:widowControl w:val="0"/>
      <w:ind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F2640"/>
    <w:pPr>
      <w:widowControl w:val="0"/>
    </w:pPr>
    <w:rPr>
      <w:rFonts w:asciiTheme="minorHAnsi" w:eastAsiaTheme="minorHAnsi" w:hAnsiTheme="minorHAnsi" w:cstheme="minorBidi"/>
      <w:sz w:val="22"/>
      <w:szCs w:val="22"/>
      <w:lang w:val="en-US" w:eastAsia="en-US"/>
    </w:rPr>
  </w:style>
  <w:style w:type="table" w:customStyle="1" w:styleId="TableNormal11">
    <w:name w:val="Table Normal11"/>
    <w:uiPriority w:val="2"/>
    <w:semiHidden/>
    <w:unhideWhenUsed/>
    <w:qFormat/>
    <w:rsid w:val="00EF2640"/>
    <w:pPr>
      <w:widowControl w:val="0"/>
      <w:ind w:firstLine="0"/>
      <w:jc w:val="left"/>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99"/>
    <w:unhideWhenUsed/>
    <w:rsid w:val="00CC3263"/>
    <w:pPr>
      <w:spacing w:after="120"/>
    </w:pPr>
  </w:style>
  <w:style w:type="character" w:customStyle="1" w:styleId="BodyTextChar">
    <w:name w:val="Body Text Char"/>
    <w:basedOn w:val="DefaultParagraphFont"/>
    <w:link w:val="BodyText"/>
    <w:uiPriority w:val="99"/>
    <w:rsid w:val="00CC3263"/>
    <w:rPr>
      <w:rFonts w:ascii="Times New Roman" w:eastAsia="Times New Roman" w:hAnsi="Times New Roman" w:cs="Times New Roman"/>
      <w:sz w:val="24"/>
      <w:szCs w:val="24"/>
      <w:lang w:eastAsia="lv-LV"/>
    </w:rPr>
  </w:style>
  <w:style w:type="numbering" w:customStyle="1" w:styleId="WWOutlineListStyle9">
    <w:name w:val="WW_OutlineListStyle_9"/>
    <w:basedOn w:val="NoList"/>
    <w:rsid w:val="00D54158"/>
    <w:pPr>
      <w:numPr>
        <w:numId w:val="10"/>
      </w:numPr>
    </w:pPr>
  </w:style>
  <w:style w:type="numbering" w:customStyle="1" w:styleId="WWOutlineListStyle1">
    <w:name w:val="WW_OutlineListStyle_1"/>
    <w:basedOn w:val="NoList"/>
    <w:rsid w:val="009E482A"/>
    <w:pPr>
      <w:numPr>
        <w:numId w:val="11"/>
      </w:numPr>
    </w:pPr>
  </w:style>
  <w:style w:type="character" w:customStyle="1" w:styleId="Heading3Char">
    <w:name w:val="Heading 3 Char"/>
    <w:basedOn w:val="DefaultParagraphFont"/>
    <w:link w:val="Heading3"/>
    <w:uiPriority w:val="9"/>
    <w:semiHidden/>
    <w:rsid w:val="00D84824"/>
    <w:rPr>
      <w:rFonts w:asciiTheme="majorHAnsi" w:eastAsiaTheme="majorEastAsia" w:hAnsiTheme="majorHAnsi" w:cstheme="majorBidi"/>
      <w:color w:val="1F4D78" w:themeColor="accent1" w:themeShade="7F"/>
      <w:sz w:val="24"/>
      <w:szCs w:val="24"/>
      <w:lang w:eastAsia="lv-LV"/>
    </w:rPr>
  </w:style>
  <w:style w:type="paragraph" w:customStyle="1" w:styleId="liknoteik">
    <w:name w:val="lik_noteik"/>
    <w:basedOn w:val="Normal"/>
    <w:rsid w:val="00D84824"/>
    <w:pPr>
      <w:spacing w:before="100" w:beforeAutospacing="1" w:after="100" w:afterAutospacing="1"/>
    </w:pPr>
  </w:style>
  <w:style w:type="paragraph" w:customStyle="1" w:styleId="likdat">
    <w:name w:val="lik_dat"/>
    <w:basedOn w:val="Normal"/>
    <w:rsid w:val="00D84824"/>
    <w:pPr>
      <w:spacing w:before="100" w:beforeAutospacing="1" w:after="100" w:afterAutospacing="1"/>
    </w:pPr>
  </w:style>
  <w:style w:type="table" w:customStyle="1" w:styleId="TableGrid1">
    <w:name w:val="Table Grid1"/>
    <w:basedOn w:val="TableNormal"/>
    <w:next w:val="TableGrid"/>
    <w:uiPriority w:val="39"/>
    <w:rsid w:val="002339AB"/>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001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3252">
      <w:bodyDiv w:val="1"/>
      <w:marLeft w:val="0"/>
      <w:marRight w:val="0"/>
      <w:marTop w:val="0"/>
      <w:marBottom w:val="0"/>
      <w:divBdr>
        <w:top w:val="none" w:sz="0" w:space="0" w:color="auto"/>
        <w:left w:val="none" w:sz="0" w:space="0" w:color="auto"/>
        <w:bottom w:val="none" w:sz="0" w:space="0" w:color="auto"/>
        <w:right w:val="none" w:sz="0" w:space="0" w:color="auto"/>
      </w:divBdr>
      <w:divsChild>
        <w:div w:id="1144615534">
          <w:marLeft w:val="0"/>
          <w:marRight w:val="0"/>
          <w:marTop w:val="0"/>
          <w:marBottom w:val="0"/>
          <w:divBdr>
            <w:top w:val="none" w:sz="0" w:space="0" w:color="auto"/>
            <w:left w:val="none" w:sz="0" w:space="0" w:color="auto"/>
            <w:bottom w:val="none" w:sz="0" w:space="0" w:color="auto"/>
            <w:right w:val="none" w:sz="0" w:space="0" w:color="auto"/>
          </w:divBdr>
          <w:divsChild>
            <w:div w:id="1694114273">
              <w:marLeft w:val="0"/>
              <w:marRight w:val="0"/>
              <w:marTop w:val="0"/>
              <w:marBottom w:val="0"/>
              <w:divBdr>
                <w:top w:val="none" w:sz="0" w:space="0" w:color="auto"/>
                <w:left w:val="none" w:sz="0" w:space="0" w:color="auto"/>
                <w:bottom w:val="none" w:sz="0" w:space="0" w:color="auto"/>
                <w:right w:val="none" w:sz="0" w:space="0" w:color="auto"/>
              </w:divBdr>
              <w:divsChild>
                <w:div w:id="924001322">
                  <w:marLeft w:val="0"/>
                  <w:marRight w:val="0"/>
                  <w:marTop w:val="0"/>
                  <w:marBottom w:val="0"/>
                  <w:divBdr>
                    <w:top w:val="none" w:sz="0" w:space="0" w:color="auto"/>
                    <w:left w:val="none" w:sz="0" w:space="0" w:color="auto"/>
                    <w:bottom w:val="none" w:sz="0" w:space="0" w:color="auto"/>
                    <w:right w:val="none" w:sz="0" w:space="0" w:color="auto"/>
                  </w:divBdr>
                  <w:divsChild>
                    <w:div w:id="943071419">
                      <w:marLeft w:val="0"/>
                      <w:marRight w:val="0"/>
                      <w:marTop w:val="0"/>
                      <w:marBottom w:val="0"/>
                      <w:divBdr>
                        <w:top w:val="none" w:sz="0" w:space="0" w:color="auto"/>
                        <w:left w:val="none" w:sz="0" w:space="0" w:color="auto"/>
                        <w:bottom w:val="none" w:sz="0" w:space="0" w:color="auto"/>
                        <w:right w:val="none" w:sz="0" w:space="0" w:color="auto"/>
                      </w:divBdr>
                      <w:divsChild>
                        <w:div w:id="2139299769">
                          <w:marLeft w:val="0"/>
                          <w:marRight w:val="0"/>
                          <w:marTop w:val="0"/>
                          <w:marBottom w:val="0"/>
                          <w:divBdr>
                            <w:top w:val="none" w:sz="0" w:space="0" w:color="auto"/>
                            <w:left w:val="none" w:sz="0" w:space="0" w:color="auto"/>
                            <w:bottom w:val="none" w:sz="0" w:space="0" w:color="auto"/>
                            <w:right w:val="none" w:sz="0" w:space="0" w:color="auto"/>
                          </w:divBdr>
                          <w:divsChild>
                            <w:div w:id="182604305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99300">
      <w:bodyDiv w:val="1"/>
      <w:marLeft w:val="0"/>
      <w:marRight w:val="0"/>
      <w:marTop w:val="0"/>
      <w:marBottom w:val="0"/>
      <w:divBdr>
        <w:top w:val="none" w:sz="0" w:space="0" w:color="auto"/>
        <w:left w:val="none" w:sz="0" w:space="0" w:color="auto"/>
        <w:bottom w:val="none" w:sz="0" w:space="0" w:color="auto"/>
        <w:right w:val="none" w:sz="0" w:space="0" w:color="auto"/>
      </w:divBdr>
      <w:divsChild>
        <w:div w:id="529609995">
          <w:marLeft w:val="547"/>
          <w:marRight w:val="0"/>
          <w:marTop w:val="130"/>
          <w:marBottom w:val="0"/>
          <w:divBdr>
            <w:top w:val="none" w:sz="0" w:space="0" w:color="auto"/>
            <w:left w:val="none" w:sz="0" w:space="0" w:color="auto"/>
            <w:bottom w:val="none" w:sz="0" w:space="0" w:color="auto"/>
            <w:right w:val="none" w:sz="0" w:space="0" w:color="auto"/>
          </w:divBdr>
        </w:div>
        <w:div w:id="1774744540">
          <w:marLeft w:val="547"/>
          <w:marRight w:val="0"/>
          <w:marTop w:val="130"/>
          <w:marBottom w:val="0"/>
          <w:divBdr>
            <w:top w:val="none" w:sz="0" w:space="0" w:color="auto"/>
            <w:left w:val="none" w:sz="0" w:space="0" w:color="auto"/>
            <w:bottom w:val="none" w:sz="0" w:space="0" w:color="auto"/>
            <w:right w:val="none" w:sz="0" w:space="0" w:color="auto"/>
          </w:divBdr>
        </w:div>
      </w:divsChild>
    </w:div>
    <w:div w:id="134415915">
      <w:bodyDiv w:val="1"/>
      <w:marLeft w:val="0"/>
      <w:marRight w:val="0"/>
      <w:marTop w:val="0"/>
      <w:marBottom w:val="0"/>
      <w:divBdr>
        <w:top w:val="none" w:sz="0" w:space="0" w:color="auto"/>
        <w:left w:val="none" w:sz="0" w:space="0" w:color="auto"/>
        <w:bottom w:val="none" w:sz="0" w:space="0" w:color="auto"/>
        <w:right w:val="none" w:sz="0" w:space="0" w:color="auto"/>
      </w:divBdr>
      <w:divsChild>
        <w:div w:id="1496072250">
          <w:marLeft w:val="547"/>
          <w:marRight w:val="0"/>
          <w:marTop w:val="144"/>
          <w:marBottom w:val="0"/>
          <w:divBdr>
            <w:top w:val="none" w:sz="0" w:space="0" w:color="auto"/>
            <w:left w:val="none" w:sz="0" w:space="0" w:color="auto"/>
            <w:bottom w:val="none" w:sz="0" w:space="0" w:color="auto"/>
            <w:right w:val="none" w:sz="0" w:space="0" w:color="auto"/>
          </w:divBdr>
        </w:div>
      </w:divsChild>
    </w:div>
    <w:div w:id="178394330">
      <w:bodyDiv w:val="1"/>
      <w:marLeft w:val="0"/>
      <w:marRight w:val="0"/>
      <w:marTop w:val="0"/>
      <w:marBottom w:val="0"/>
      <w:divBdr>
        <w:top w:val="none" w:sz="0" w:space="0" w:color="auto"/>
        <w:left w:val="none" w:sz="0" w:space="0" w:color="auto"/>
        <w:bottom w:val="none" w:sz="0" w:space="0" w:color="auto"/>
        <w:right w:val="none" w:sz="0" w:space="0" w:color="auto"/>
      </w:divBdr>
      <w:divsChild>
        <w:div w:id="1487354781">
          <w:marLeft w:val="0"/>
          <w:marRight w:val="0"/>
          <w:marTop w:val="0"/>
          <w:marBottom w:val="0"/>
          <w:divBdr>
            <w:top w:val="none" w:sz="0" w:space="0" w:color="auto"/>
            <w:left w:val="none" w:sz="0" w:space="0" w:color="auto"/>
            <w:bottom w:val="none" w:sz="0" w:space="0" w:color="auto"/>
            <w:right w:val="none" w:sz="0" w:space="0" w:color="auto"/>
          </w:divBdr>
          <w:divsChild>
            <w:div w:id="1241214899">
              <w:marLeft w:val="0"/>
              <w:marRight w:val="0"/>
              <w:marTop w:val="0"/>
              <w:marBottom w:val="0"/>
              <w:divBdr>
                <w:top w:val="none" w:sz="0" w:space="0" w:color="auto"/>
                <w:left w:val="none" w:sz="0" w:space="0" w:color="auto"/>
                <w:bottom w:val="none" w:sz="0" w:space="0" w:color="auto"/>
                <w:right w:val="none" w:sz="0" w:space="0" w:color="auto"/>
              </w:divBdr>
              <w:divsChild>
                <w:div w:id="575406672">
                  <w:marLeft w:val="60"/>
                  <w:marRight w:val="75"/>
                  <w:marTop w:val="0"/>
                  <w:marBottom w:val="75"/>
                  <w:divBdr>
                    <w:top w:val="none" w:sz="0" w:space="0" w:color="auto"/>
                    <w:left w:val="none" w:sz="0" w:space="0" w:color="auto"/>
                    <w:bottom w:val="none" w:sz="0" w:space="0" w:color="auto"/>
                    <w:right w:val="none" w:sz="0" w:space="0" w:color="auto"/>
                  </w:divBdr>
                  <w:divsChild>
                    <w:div w:id="16618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06658">
      <w:bodyDiv w:val="1"/>
      <w:marLeft w:val="0"/>
      <w:marRight w:val="0"/>
      <w:marTop w:val="0"/>
      <w:marBottom w:val="0"/>
      <w:divBdr>
        <w:top w:val="none" w:sz="0" w:space="0" w:color="auto"/>
        <w:left w:val="none" w:sz="0" w:space="0" w:color="auto"/>
        <w:bottom w:val="none" w:sz="0" w:space="0" w:color="auto"/>
        <w:right w:val="none" w:sz="0" w:space="0" w:color="auto"/>
      </w:divBdr>
      <w:divsChild>
        <w:div w:id="1827476612">
          <w:marLeft w:val="0"/>
          <w:marRight w:val="0"/>
          <w:marTop w:val="0"/>
          <w:marBottom w:val="0"/>
          <w:divBdr>
            <w:top w:val="none" w:sz="0" w:space="0" w:color="auto"/>
            <w:left w:val="none" w:sz="0" w:space="0" w:color="auto"/>
            <w:bottom w:val="none" w:sz="0" w:space="0" w:color="auto"/>
            <w:right w:val="none" w:sz="0" w:space="0" w:color="auto"/>
          </w:divBdr>
          <w:divsChild>
            <w:div w:id="72942091">
              <w:marLeft w:val="0"/>
              <w:marRight w:val="0"/>
              <w:marTop w:val="0"/>
              <w:marBottom w:val="0"/>
              <w:divBdr>
                <w:top w:val="none" w:sz="0" w:space="0" w:color="auto"/>
                <w:left w:val="none" w:sz="0" w:space="0" w:color="auto"/>
                <w:bottom w:val="none" w:sz="0" w:space="0" w:color="auto"/>
                <w:right w:val="none" w:sz="0" w:space="0" w:color="auto"/>
              </w:divBdr>
              <w:divsChild>
                <w:div w:id="1551573722">
                  <w:marLeft w:val="60"/>
                  <w:marRight w:val="75"/>
                  <w:marTop w:val="0"/>
                  <w:marBottom w:val="75"/>
                  <w:divBdr>
                    <w:top w:val="none" w:sz="0" w:space="0" w:color="auto"/>
                    <w:left w:val="none" w:sz="0" w:space="0" w:color="auto"/>
                    <w:bottom w:val="none" w:sz="0" w:space="0" w:color="auto"/>
                    <w:right w:val="none" w:sz="0" w:space="0" w:color="auto"/>
                  </w:divBdr>
                  <w:divsChild>
                    <w:div w:id="481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3917">
      <w:bodyDiv w:val="1"/>
      <w:marLeft w:val="0"/>
      <w:marRight w:val="0"/>
      <w:marTop w:val="0"/>
      <w:marBottom w:val="0"/>
      <w:divBdr>
        <w:top w:val="none" w:sz="0" w:space="0" w:color="auto"/>
        <w:left w:val="none" w:sz="0" w:space="0" w:color="auto"/>
        <w:bottom w:val="none" w:sz="0" w:space="0" w:color="auto"/>
        <w:right w:val="none" w:sz="0" w:space="0" w:color="auto"/>
      </w:divBdr>
      <w:divsChild>
        <w:div w:id="362022533">
          <w:marLeft w:val="0"/>
          <w:marRight w:val="0"/>
          <w:marTop w:val="0"/>
          <w:marBottom w:val="0"/>
          <w:divBdr>
            <w:top w:val="none" w:sz="0" w:space="0" w:color="auto"/>
            <w:left w:val="none" w:sz="0" w:space="0" w:color="auto"/>
            <w:bottom w:val="none" w:sz="0" w:space="0" w:color="auto"/>
            <w:right w:val="none" w:sz="0" w:space="0" w:color="auto"/>
          </w:divBdr>
          <w:divsChild>
            <w:div w:id="1350716532">
              <w:marLeft w:val="0"/>
              <w:marRight w:val="0"/>
              <w:marTop w:val="0"/>
              <w:marBottom w:val="0"/>
              <w:divBdr>
                <w:top w:val="none" w:sz="0" w:space="0" w:color="auto"/>
                <w:left w:val="none" w:sz="0" w:space="0" w:color="auto"/>
                <w:bottom w:val="none" w:sz="0" w:space="0" w:color="auto"/>
                <w:right w:val="none" w:sz="0" w:space="0" w:color="auto"/>
              </w:divBdr>
              <w:divsChild>
                <w:div w:id="1882087079">
                  <w:marLeft w:val="60"/>
                  <w:marRight w:val="75"/>
                  <w:marTop w:val="0"/>
                  <w:marBottom w:val="75"/>
                  <w:divBdr>
                    <w:top w:val="none" w:sz="0" w:space="0" w:color="auto"/>
                    <w:left w:val="none" w:sz="0" w:space="0" w:color="auto"/>
                    <w:bottom w:val="none" w:sz="0" w:space="0" w:color="auto"/>
                    <w:right w:val="none" w:sz="0" w:space="0" w:color="auto"/>
                  </w:divBdr>
                  <w:divsChild>
                    <w:div w:id="9529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75106">
      <w:bodyDiv w:val="1"/>
      <w:marLeft w:val="0"/>
      <w:marRight w:val="0"/>
      <w:marTop w:val="0"/>
      <w:marBottom w:val="0"/>
      <w:divBdr>
        <w:top w:val="none" w:sz="0" w:space="0" w:color="auto"/>
        <w:left w:val="none" w:sz="0" w:space="0" w:color="auto"/>
        <w:bottom w:val="none" w:sz="0" w:space="0" w:color="auto"/>
        <w:right w:val="none" w:sz="0" w:space="0" w:color="auto"/>
      </w:divBdr>
      <w:divsChild>
        <w:div w:id="304749157">
          <w:marLeft w:val="0"/>
          <w:marRight w:val="0"/>
          <w:marTop w:val="0"/>
          <w:marBottom w:val="0"/>
          <w:divBdr>
            <w:top w:val="none" w:sz="0" w:space="0" w:color="auto"/>
            <w:left w:val="none" w:sz="0" w:space="0" w:color="auto"/>
            <w:bottom w:val="none" w:sz="0" w:space="0" w:color="auto"/>
            <w:right w:val="none" w:sz="0" w:space="0" w:color="auto"/>
          </w:divBdr>
          <w:divsChild>
            <w:div w:id="737898878">
              <w:marLeft w:val="0"/>
              <w:marRight w:val="0"/>
              <w:marTop w:val="0"/>
              <w:marBottom w:val="0"/>
              <w:divBdr>
                <w:top w:val="none" w:sz="0" w:space="0" w:color="auto"/>
                <w:left w:val="none" w:sz="0" w:space="0" w:color="auto"/>
                <w:bottom w:val="none" w:sz="0" w:space="0" w:color="auto"/>
                <w:right w:val="none" w:sz="0" w:space="0" w:color="auto"/>
              </w:divBdr>
              <w:divsChild>
                <w:div w:id="1230651651">
                  <w:marLeft w:val="0"/>
                  <w:marRight w:val="0"/>
                  <w:marTop w:val="0"/>
                  <w:marBottom w:val="0"/>
                  <w:divBdr>
                    <w:top w:val="none" w:sz="0" w:space="0" w:color="auto"/>
                    <w:left w:val="none" w:sz="0" w:space="0" w:color="auto"/>
                    <w:bottom w:val="none" w:sz="0" w:space="0" w:color="auto"/>
                    <w:right w:val="none" w:sz="0" w:space="0" w:color="auto"/>
                  </w:divBdr>
                  <w:divsChild>
                    <w:div w:id="246764885">
                      <w:marLeft w:val="0"/>
                      <w:marRight w:val="0"/>
                      <w:marTop w:val="0"/>
                      <w:marBottom w:val="0"/>
                      <w:divBdr>
                        <w:top w:val="none" w:sz="0" w:space="0" w:color="auto"/>
                        <w:left w:val="none" w:sz="0" w:space="0" w:color="auto"/>
                        <w:bottom w:val="none" w:sz="0" w:space="0" w:color="auto"/>
                        <w:right w:val="none" w:sz="0" w:space="0" w:color="auto"/>
                      </w:divBdr>
                      <w:divsChild>
                        <w:div w:id="29886129">
                          <w:marLeft w:val="0"/>
                          <w:marRight w:val="0"/>
                          <w:marTop w:val="0"/>
                          <w:marBottom w:val="0"/>
                          <w:divBdr>
                            <w:top w:val="none" w:sz="0" w:space="0" w:color="auto"/>
                            <w:left w:val="none" w:sz="0" w:space="0" w:color="auto"/>
                            <w:bottom w:val="none" w:sz="0" w:space="0" w:color="auto"/>
                            <w:right w:val="none" w:sz="0" w:space="0" w:color="auto"/>
                          </w:divBdr>
                          <w:divsChild>
                            <w:div w:id="651980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7522">
      <w:bodyDiv w:val="1"/>
      <w:marLeft w:val="0"/>
      <w:marRight w:val="0"/>
      <w:marTop w:val="0"/>
      <w:marBottom w:val="0"/>
      <w:divBdr>
        <w:top w:val="none" w:sz="0" w:space="0" w:color="auto"/>
        <w:left w:val="none" w:sz="0" w:space="0" w:color="auto"/>
        <w:bottom w:val="none" w:sz="0" w:space="0" w:color="auto"/>
        <w:right w:val="none" w:sz="0" w:space="0" w:color="auto"/>
      </w:divBdr>
    </w:div>
    <w:div w:id="397830468">
      <w:bodyDiv w:val="1"/>
      <w:marLeft w:val="-255"/>
      <w:marRight w:val="0"/>
      <w:marTop w:val="0"/>
      <w:marBottom w:val="0"/>
      <w:divBdr>
        <w:top w:val="none" w:sz="0" w:space="0" w:color="auto"/>
        <w:left w:val="none" w:sz="0" w:space="0" w:color="auto"/>
        <w:bottom w:val="none" w:sz="0" w:space="0" w:color="auto"/>
        <w:right w:val="none" w:sz="0" w:space="0" w:color="auto"/>
      </w:divBdr>
      <w:divsChild>
        <w:div w:id="1459495108">
          <w:marLeft w:val="0"/>
          <w:marRight w:val="0"/>
          <w:marTop w:val="0"/>
          <w:marBottom w:val="0"/>
          <w:divBdr>
            <w:top w:val="none" w:sz="0" w:space="0" w:color="auto"/>
            <w:left w:val="none" w:sz="0" w:space="0" w:color="auto"/>
            <w:bottom w:val="none" w:sz="0" w:space="0" w:color="auto"/>
            <w:right w:val="none" w:sz="0" w:space="0" w:color="auto"/>
          </w:divBdr>
          <w:divsChild>
            <w:div w:id="963123024">
              <w:marLeft w:val="0"/>
              <w:marRight w:val="0"/>
              <w:marTop w:val="0"/>
              <w:marBottom w:val="0"/>
              <w:divBdr>
                <w:top w:val="none" w:sz="0" w:space="0" w:color="auto"/>
                <w:left w:val="none" w:sz="0" w:space="0" w:color="auto"/>
                <w:bottom w:val="none" w:sz="0" w:space="0" w:color="auto"/>
                <w:right w:val="none" w:sz="0" w:space="0" w:color="auto"/>
              </w:divBdr>
              <w:divsChild>
                <w:div w:id="565334593">
                  <w:marLeft w:val="0"/>
                  <w:marRight w:val="0"/>
                  <w:marTop w:val="0"/>
                  <w:marBottom w:val="0"/>
                  <w:divBdr>
                    <w:top w:val="none" w:sz="0" w:space="0" w:color="auto"/>
                    <w:left w:val="none" w:sz="0" w:space="0" w:color="auto"/>
                    <w:bottom w:val="none" w:sz="0" w:space="0" w:color="auto"/>
                    <w:right w:val="none" w:sz="0" w:space="0" w:color="auto"/>
                  </w:divBdr>
                  <w:divsChild>
                    <w:div w:id="1152285759">
                      <w:marLeft w:val="0"/>
                      <w:marRight w:val="0"/>
                      <w:marTop w:val="0"/>
                      <w:marBottom w:val="0"/>
                      <w:divBdr>
                        <w:top w:val="none" w:sz="0" w:space="0" w:color="auto"/>
                        <w:left w:val="none" w:sz="0" w:space="0" w:color="auto"/>
                        <w:bottom w:val="none" w:sz="0" w:space="0" w:color="auto"/>
                        <w:right w:val="none" w:sz="0" w:space="0" w:color="auto"/>
                      </w:divBdr>
                      <w:divsChild>
                        <w:div w:id="1410731395">
                          <w:marLeft w:val="0"/>
                          <w:marRight w:val="0"/>
                          <w:marTop w:val="0"/>
                          <w:marBottom w:val="0"/>
                          <w:divBdr>
                            <w:top w:val="none" w:sz="0" w:space="0" w:color="auto"/>
                            <w:left w:val="none" w:sz="0" w:space="0" w:color="auto"/>
                            <w:bottom w:val="none" w:sz="0" w:space="0" w:color="auto"/>
                            <w:right w:val="none" w:sz="0" w:space="0" w:color="auto"/>
                          </w:divBdr>
                          <w:divsChild>
                            <w:div w:id="1768426509">
                              <w:marLeft w:val="0"/>
                              <w:marRight w:val="0"/>
                              <w:marTop w:val="0"/>
                              <w:marBottom w:val="0"/>
                              <w:divBdr>
                                <w:top w:val="none" w:sz="0" w:space="0" w:color="auto"/>
                                <w:left w:val="none" w:sz="0" w:space="0" w:color="auto"/>
                                <w:bottom w:val="none" w:sz="0" w:space="0" w:color="auto"/>
                                <w:right w:val="none" w:sz="0" w:space="0" w:color="auto"/>
                              </w:divBdr>
                              <w:divsChild>
                                <w:div w:id="1588078717">
                                  <w:marLeft w:val="0"/>
                                  <w:marRight w:val="0"/>
                                  <w:marTop w:val="0"/>
                                  <w:marBottom w:val="0"/>
                                  <w:divBdr>
                                    <w:top w:val="none" w:sz="0" w:space="0" w:color="auto"/>
                                    <w:left w:val="none" w:sz="0" w:space="0" w:color="auto"/>
                                    <w:bottom w:val="none" w:sz="0" w:space="0" w:color="auto"/>
                                    <w:right w:val="none" w:sz="0" w:space="0" w:color="auto"/>
                                  </w:divBdr>
                                  <w:divsChild>
                                    <w:div w:id="811747706">
                                      <w:marLeft w:val="0"/>
                                      <w:marRight w:val="270"/>
                                      <w:marTop w:val="0"/>
                                      <w:marBottom w:val="0"/>
                                      <w:divBdr>
                                        <w:top w:val="none" w:sz="0" w:space="0" w:color="auto"/>
                                        <w:left w:val="none" w:sz="0" w:space="0" w:color="auto"/>
                                        <w:bottom w:val="none" w:sz="0" w:space="0" w:color="auto"/>
                                        <w:right w:val="none" w:sz="0" w:space="0" w:color="auto"/>
                                      </w:divBdr>
                                      <w:divsChild>
                                        <w:div w:id="50468476">
                                          <w:marLeft w:val="0"/>
                                          <w:marRight w:val="0"/>
                                          <w:marTop w:val="0"/>
                                          <w:marBottom w:val="0"/>
                                          <w:divBdr>
                                            <w:top w:val="none" w:sz="0" w:space="0" w:color="auto"/>
                                            <w:left w:val="none" w:sz="0" w:space="0" w:color="auto"/>
                                            <w:bottom w:val="none" w:sz="0" w:space="0" w:color="auto"/>
                                            <w:right w:val="none" w:sz="0" w:space="0" w:color="auto"/>
                                          </w:divBdr>
                                        </w:div>
                                        <w:div w:id="1803114616">
                                          <w:marLeft w:val="0"/>
                                          <w:marRight w:val="0"/>
                                          <w:marTop w:val="0"/>
                                          <w:marBottom w:val="0"/>
                                          <w:divBdr>
                                            <w:top w:val="none" w:sz="0" w:space="0" w:color="auto"/>
                                            <w:left w:val="none" w:sz="0" w:space="0" w:color="auto"/>
                                            <w:bottom w:val="none" w:sz="0" w:space="0" w:color="auto"/>
                                            <w:right w:val="none" w:sz="0" w:space="0" w:color="auto"/>
                                          </w:divBdr>
                                          <w:divsChild>
                                            <w:div w:id="273025134">
                                              <w:marLeft w:val="0"/>
                                              <w:marRight w:val="0"/>
                                              <w:marTop w:val="0"/>
                                              <w:marBottom w:val="0"/>
                                              <w:divBdr>
                                                <w:top w:val="none" w:sz="0" w:space="0" w:color="auto"/>
                                                <w:left w:val="none" w:sz="0" w:space="0" w:color="auto"/>
                                                <w:bottom w:val="none" w:sz="0" w:space="0" w:color="auto"/>
                                                <w:right w:val="none" w:sz="0" w:space="0" w:color="auto"/>
                                              </w:divBdr>
                                              <w:divsChild>
                                                <w:div w:id="1632393616">
                                                  <w:marLeft w:val="0"/>
                                                  <w:marRight w:val="0"/>
                                                  <w:marTop w:val="0"/>
                                                  <w:marBottom w:val="0"/>
                                                  <w:divBdr>
                                                    <w:top w:val="none" w:sz="0" w:space="0" w:color="auto"/>
                                                    <w:left w:val="none" w:sz="0" w:space="0" w:color="auto"/>
                                                    <w:bottom w:val="none" w:sz="0" w:space="0" w:color="auto"/>
                                                    <w:right w:val="none" w:sz="0" w:space="0" w:color="auto"/>
                                                  </w:divBdr>
                                                  <w:divsChild>
                                                    <w:div w:id="1600093872">
                                                      <w:marLeft w:val="0"/>
                                                      <w:marRight w:val="0"/>
                                                      <w:marTop w:val="0"/>
                                                      <w:marBottom w:val="0"/>
                                                      <w:divBdr>
                                                        <w:top w:val="none" w:sz="0" w:space="0" w:color="auto"/>
                                                        <w:left w:val="none" w:sz="0" w:space="0" w:color="auto"/>
                                                        <w:bottom w:val="none" w:sz="0" w:space="0" w:color="auto"/>
                                                        <w:right w:val="none" w:sz="0" w:space="0" w:color="auto"/>
                                                      </w:divBdr>
                                                      <w:divsChild>
                                                        <w:div w:id="905339970">
                                                          <w:marLeft w:val="0"/>
                                                          <w:marRight w:val="0"/>
                                                          <w:marTop w:val="0"/>
                                                          <w:marBottom w:val="0"/>
                                                          <w:divBdr>
                                                            <w:top w:val="none" w:sz="0" w:space="0" w:color="auto"/>
                                                            <w:left w:val="none" w:sz="0" w:space="0" w:color="auto"/>
                                                            <w:bottom w:val="none" w:sz="0" w:space="0" w:color="auto"/>
                                                            <w:right w:val="none" w:sz="0" w:space="0" w:color="auto"/>
                                                          </w:divBdr>
                                                          <w:divsChild>
                                                            <w:div w:id="2198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4094">
                                                  <w:marLeft w:val="150"/>
                                                  <w:marRight w:val="0"/>
                                                  <w:marTop w:val="0"/>
                                                  <w:marBottom w:val="0"/>
                                                  <w:divBdr>
                                                    <w:top w:val="none" w:sz="0" w:space="0" w:color="auto"/>
                                                    <w:left w:val="none" w:sz="0" w:space="0" w:color="auto"/>
                                                    <w:bottom w:val="none" w:sz="0" w:space="0" w:color="auto"/>
                                                    <w:right w:val="none" w:sz="0" w:space="0" w:color="auto"/>
                                                  </w:divBdr>
                                                  <w:divsChild>
                                                    <w:div w:id="418135174">
                                                      <w:marLeft w:val="0"/>
                                                      <w:marRight w:val="0"/>
                                                      <w:marTop w:val="0"/>
                                                      <w:marBottom w:val="0"/>
                                                      <w:divBdr>
                                                        <w:top w:val="none" w:sz="0" w:space="0" w:color="auto"/>
                                                        <w:left w:val="none" w:sz="0" w:space="0" w:color="auto"/>
                                                        <w:bottom w:val="none" w:sz="0" w:space="0" w:color="auto"/>
                                                        <w:right w:val="none" w:sz="0" w:space="0" w:color="auto"/>
                                                      </w:divBdr>
                                                      <w:divsChild>
                                                        <w:div w:id="1301422139">
                                                          <w:marLeft w:val="0"/>
                                                          <w:marRight w:val="0"/>
                                                          <w:marTop w:val="0"/>
                                                          <w:marBottom w:val="0"/>
                                                          <w:divBdr>
                                                            <w:top w:val="none" w:sz="0" w:space="0" w:color="auto"/>
                                                            <w:left w:val="none" w:sz="0" w:space="0" w:color="auto"/>
                                                            <w:bottom w:val="none" w:sz="0" w:space="0" w:color="auto"/>
                                                            <w:right w:val="none" w:sz="0" w:space="0" w:color="auto"/>
                                                          </w:divBdr>
                                                          <w:divsChild>
                                                            <w:div w:id="4420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1608679">
      <w:bodyDiv w:val="1"/>
      <w:marLeft w:val="0"/>
      <w:marRight w:val="0"/>
      <w:marTop w:val="0"/>
      <w:marBottom w:val="0"/>
      <w:divBdr>
        <w:top w:val="none" w:sz="0" w:space="0" w:color="auto"/>
        <w:left w:val="none" w:sz="0" w:space="0" w:color="auto"/>
        <w:bottom w:val="none" w:sz="0" w:space="0" w:color="auto"/>
        <w:right w:val="none" w:sz="0" w:space="0" w:color="auto"/>
      </w:divBdr>
      <w:divsChild>
        <w:div w:id="1999184362">
          <w:marLeft w:val="0"/>
          <w:marRight w:val="0"/>
          <w:marTop w:val="0"/>
          <w:marBottom w:val="0"/>
          <w:divBdr>
            <w:top w:val="none" w:sz="0" w:space="0" w:color="auto"/>
            <w:left w:val="none" w:sz="0" w:space="0" w:color="auto"/>
            <w:bottom w:val="none" w:sz="0" w:space="0" w:color="auto"/>
            <w:right w:val="none" w:sz="0" w:space="0" w:color="auto"/>
          </w:divBdr>
          <w:divsChild>
            <w:div w:id="1202670463">
              <w:marLeft w:val="0"/>
              <w:marRight w:val="0"/>
              <w:marTop w:val="0"/>
              <w:marBottom w:val="0"/>
              <w:divBdr>
                <w:top w:val="none" w:sz="0" w:space="0" w:color="auto"/>
                <w:left w:val="none" w:sz="0" w:space="0" w:color="auto"/>
                <w:bottom w:val="none" w:sz="0" w:space="0" w:color="auto"/>
                <w:right w:val="none" w:sz="0" w:space="0" w:color="auto"/>
              </w:divBdr>
              <w:divsChild>
                <w:div w:id="887569340">
                  <w:marLeft w:val="0"/>
                  <w:marRight w:val="0"/>
                  <w:marTop w:val="0"/>
                  <w:marBottom w:val="0"/>
                  <w:divBdr>
                    <w:top w:val="none" w:sz="0" w:space="0" w:color="auto"/>
                    <w:left w:val="none" w:sz="0" w:space="0" w:color="auto"/>
                    <w:bottom w:val="none" w:sz="0" w:space="0" w:color="auto"/>
                    <w:right w:val="none" w:sz="0" w:space="0" w:color="auto"/>
                  </w:divBdr>
                  <w:divsChild>
                    <w:div w:id="420027455">
                      <w:marLeft w:val="0"/>
                      <w:marRight w:val="0"/>
                      <w:marTop w:val="0"/>
                      <w:marBottom w:val="0"/>
                      <w:divBdr>
                        <w:top w:val="none" w:sz="0" w:space="0" w:color="auto"/>
                        <w:left w:val="none" w:sz="0" w:space="0" w:color="auto"/>
                        <w:bottom w:val="none" w:sz="0" w:space="0" w:color="auto"/>
                        <w:right w:val="none" w:sz="0" w:space="0" w:color="auto"/>
                      </w:divBdr>
                      <w:divsChild>
                        <w:div w:id="2123105323">
                          <w:marLeft w:val="0"/>
                          <w:marRight w:val="0"/>
                          <w:marTop w:val="0"/>
                          <w:marBottom w:val="0"/>
                          <w:divBdr>
                            <w:top w:val="none" w:sz="0" w:space="0" w:color="auto"/>
                            <w:left w:val="none" w:sz="0" w:space="0" w:color="auto"/>
                            <w:bottom w:val="none" w:sz="0" w:space="0" w:color="auto"/>
                            <w:right w:val="none" w:sz="0" w:space="0" w:color="auto"/>
                          </w:divBdr>
                          <w:divsChild>
                            <w:div w:id="20321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19981">
      <w:bodyDiv w:val="1"/>
      <w:marLeft w:val="0"/>
      <w:marRight w:val="0"/>
      <w:marTop w:val="0"/>
      <w:marBottom w:val="0"/>
      <w:divBdr>
        <w:top w:val="none" w:sz="0" w:space="0" w:color="auto"/>
        <w:left w:val="none" w:sz="0" w:space="0" w:color="auto"/>
        <w:bottom w:val="none" w:sz="0" w:space="0" w:color="auto"/>
        <w:right w:val="none" w:sz="0" w:space="0" w:color="auto"/>
      </w:divBdr>
      <w:divsChild>
        <w:div w:id="667681906">
          <w:marLeft w:val="0"/>
          <w:marRight w:val="0"/>
          <w:marTop w:val="0"/>
          <w:marBottom w:val="0"/>
          <w:divBdr>
            <w:top w:val="none" w:sz="0" w:space="0" w:color="auto"/>
            <w:left w:val="none" w:sz="0" w:space="0" w:color="auto"/>
            <w:bottom w:val="none" w:sz="0" w:space="0" w:color="auto"/>
            <w:right w:val="none" w:sz="0" w:space="0" w:color="auto"/>
          </w:divBdr>
          <w:divsChild>
            <w:div w:id="1424104704">
              <w:marLeft w:val="0"/>
              <w:marRight w:val="0"/>
              <w:marTop w:val="0"/>
              <w:marBottom w:val="0"/>
              <w:divBdr>
                <w:top w:val="none" w:sz="0" w:space="0" w:color="auto"/>
                <w:left w:val="none" w:sz="0" w:space="0" w:color="auto"/>
                <w:bottom w:val="none" w:sz="0" w:space="0" w:color="auto"/>
                <w:right w:val="none" w:sz="0" w:space="0" w:color="auto"/>
              </w:divBdr>
              <w:divsChild>
                <w:div w:id="1154561810">
                  <w:marLeft w:val="0"/>
                  <w:marRight w:val="0"/>
                  <w:marTop w:val="0"/>
                  <w:marBottom w:val="0"/>
                  <w:divBdr>
                    <w:top w:val="none" w:sz="0" w:space="0" w:color="auto"/>
                    <w:left w:val="none" w:sz="0" w:space="0" w:color="auto"/>
                    <w:bottom w:val="none" w:sz="0" w:space="0" w:color="auto"/>
                    <w:right w:val="none" w:sz="0" w:space="0" w:color="auto"/>
                  </w:divBdr>
                  <w:divsChild>
                    <w:div w:id="1324971882">
                      <w:marLeft w:val="0"/>
                      <w:marRight w:val="0"/>
                      <w:marTop w:val="0"/>
                      <w:marBottom w:val="0"/>
                      <w:divBdr>
                        <w:top w:val="none" w:sz="0" w:space="0" w:color="auto"/>
                        <w:left w:val="none" w:sz="0" w:space="0" w:color="auto"/>
                        <w:bottom w:val="none" w:sz="0" w:space="0" w:color="auto"/>
                        <w:right w:val="none" w:sz="0" w:space="0" w:color="auto"/>
                      </w:divBdr>
                      <w:divsChild>
                        <w:div w:id="2006669497">
                          <w:marLeft w:val="0"/>
                          <w:marRight w:val="0"/>
                          <w:marTop w:val="0"/>
                          <w:marBottom w:val="0"/>
                          <w:divBdr>
                            <w:top w:val="none" w:sz="0" w:space="0" w:color="auto"/>
                            <w:left w:val="none" w:sz="0" w:space="0" w:color="auto"/>
                            <w:bottom w:val="none" w:sz="0" w:space="0" w:color="auto"/>
                            <w:right w:val="none" w:sz="0" w:space="0" w:color="auto"/>
                          </w:divBdr>
                          <w:divsChild>
                            <w:div w:id="11502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541321">
      <w:bodyDiv w:val="1"/>
      <w:marLeft w:val="0"/>
      <w:marRight w:val="0"/>
      <w:marTop w:val="0"/>
      <w:marBottom w:val="0"/>
      <w:divBdr>
        <w:top w:val="none" w:sz="0" w:space="0" w:color="auto"/>
        <w:left w:val="none" w:sz="0" w:space="0" w:color="auto"/>
        <w:bottom w:val="none" w:sz="0" w:space="0" w:color="auto"/>
        <w:right w:val="none" w:sz="0" w:space="0" w:color="auto"/>
      </w:divBdr>
    </w:div>
    <w:div w:id="539169126">
      <w:bodyDiv w:val="1"/>
      <w:marLeft w:val="0"/>
      <w:marRight w:val="0"/>
      <w:marTop w:val="0"/>
      <w:marBottom w:val="0"/>
      <w:divBdr>
        <w:top w:val="none" w:sz="0" w:space="0" w:color="auto"/>
        <w:left w:val="none" w:sz="0" w:space="0" w:color="auto"/>
        <w:bottom w:val="none" w:sz="0" w:space="0" w:color="auto"/>
        <w:right w:val="none" w:sz="0" w:space="0" w:color="auto"/>
      </w:divBdr>
    </w:div>
    <w:div w:id="558172157">
      <w:bodyDiv w:val="1"/>
      <w:marLeft w:val="0"/>
      <w:marRight w:val="0"/>
      <w:marTop w:val="0"/>
      <w:marBottom w:val="0"/>
      <w:divBdr>
        <w:top w:val="none" w:sz="0" w:space="0" w:color="auto"/>
        <w:left w:val="none" w:sz="0" w:space="0" w:color="auto"/>
        <w:bottom w:val="none" w:sz="0" w:space="0" w:color="auto"/>
        <w:right w:val="none" w:sz="0" w:space="0" w:color="auto"/>
      </w:divBdr>
      <w:divsChild>
        <w:div w:id="1396734794">
          <w:marLeft w:val="0"/>
          <w:marRight w:val="0"/>
          <w:marTop w:val="480"/>
          <w:marBottom w:val="240"/>
          <w:divBdr>
            <w:top w:val="none" w:sz="0" w:space="0" w:color="auto"/>
            <w:left w:val="none" w:sz="0" w:space="0" w:color="auto"/>
            <w:bottom w:val="none" w:sz="0" w:space="0" w:color="auto"/>
            <w:right w:val="none" w:sz="0" w:space="0" w:color="auto"/>
          </w:divBdr>
        </w:div>
        <w:div w:id="2081903402">
          <w:marLeft w:val="0"/>
          <w:marRight w:val="0"/>
          <w:marTop w:val="0"/>
          <w:marBottom w:val="567"/>
          <w:divBdr>
            <w:top w:val="none" w:sz="0" w:space="0" w:color="auto"/>
            <w:left w:val="none" w:sz="0" w:space="0" w:color="auto"/>
            <w:bottom w:val="none" w:sz="0" w:space="0" w:color="auto"/>
            <w:right w:val="none" w:sz="0" w:space="0" w:color="auto"/>
          </w:divBdr>
        </w:div>
      </w:divsChild>
    </w:div>
    <w:div w:id="600920342">
      <w:bodyDiv w:val="1"/>
      <w:marLeft w:val="0"/>
      <w:marRight w:val="0"/>
      <w:marTop w:val="0"/>
      <w:marBottom w:val="0"/>
      <w:divBdr>
        <w:top w:val="none" w:sz="0" w:space="0" w:color="auto"/>
        <w:left w:val="none" w:sz="0" w:space="0" w:color="auto"/>
        <w:bottom w:val="none" w:sz="0" w:space="0" w:color="auto"/>
        <w:right w:val="none" w:sz="0" w:space="0" w:color="auto"/>
      </w:divBdr>
      <w:divsChild>
        <w:div w:id="646856639">
          <w:marLeft w:val="0"/>
          <w:marRight w:val="0"/>
          <w:marTop w:val="0"/>
          <w:marBottom w:val="0"/>
          <w:divBdr>
            <w:top w:val="none" w:sz="0" w:space="0" w:color="auto"/>
            <w:left w:val="none" w:sz="0" w:space="0" w:color="auto"/>
            <w:bottom w:val="none" w:sz="0" w:space="0" w:color="auto"/>
            <w:right w:val="none" w:sz="0" w:space="0" w:color="auto"/>
          </w:divBdr>
          <w:divsChild>
            <w:div w:id="176581567">
              <w:marLeft w:val="0"/>
              <w:marRight w:val="0"/>
              <w:marTop w:val="0"/>
              <w:marBottom w:val="0"/>
              <w:divBdr>
                <w:top w:val="none" w:sz="0" w:space="0" w:color="auto"/>
                <w:left w:val="none" w:sz="0" w:space="0" w:color="auto"/>
                <w:bottom w:val="none" w:sz="0" w:space="0" w:color="auto"/>
                <w:right w:val="none" w:sz="0" w:space="0" w:color="auto"/>
              </w:divBdr>
              <w:divsChild>
                <w:div w:id="1523977260">
                  <w:marLeft w:val="60"/>
                  <w:marRight w:val="75"/>
                  <w:marTop w:val="0"/>
                  <w:marBottom w:val="75"/>
                  <w:divBdr>
                    <w:top w:val="none" w:sz="0" w:space="0" w:color="auto"/>
                    <w:left w:val="none" w:sz="0" w:space="0" w:color="auto"/>
                    <w:bottom w:val="none" w:sz="0" w:space="0" w:color="auto"/>
                    <w:right w:val="none" w:sz="0" w:space="0" w:color="auto"/>
                  </w:divBdr>
                  <w:divsChild>
                    <w:div w:id="472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47310">
      <w:bodyDiv w:val="1"/>
      <w:marLeft w:val="0"/>
      <w:marRight w:val="0"/>
      <w:marTop w:val="0"/>
      <w:marBottom w:val="0"/>
      <w:divBdr>
        <w:top w:val="none" w:sz="0" w:space="0" w:color="auto"/>
        <w:left w:val="none" w:sz="0" w:space="0" w:color="auto"/>
        <w:bottom w:val="none" w:sz="0" w:space="0" w:color="auto"/>
        <w:right w:val="none" w:sz="0" w:space="0" w:color="auto"/>
      </w:divBdr>
      <w:divsChild>
        <w:div w:id="2144420442">
          <w:marLeft w:val="0"/>
          <w:marRight w:val="0"/>
          <w:marTop w:val="0"/>
          <w:marBottom w:val="0"/>
          <w:divBdr>
            <w:top w:val="none" w:sz="0" w:space="0" w:color="auto"/>
            <w:left w:val="none" w:sz="0" w:space="0" w:color="auto"/>
            <w:bottom w:val="none" w:sz="0" w:space="0" w:color="auto"/>
            <w:right w:val="none" w:sz="0" w:space="0" w:color="auto"/>
          </w:divBdr>
          <w:divsChild>
            <w:div w:id="963313727">
              <w:marLeft w:val="0"/>
              <w:marRight w:val="0"/>
              <w:marTop w:val="0"/>
              <w:marBottom w:val="0"/>
              <w:divBdr>
                <w:top w:val="none" w:sz="0" w:space="0" w:color="auto"/>
                <w:left w:val="none" w:sz="0" w:space="0" w:color="auto"/>
                <w:bottom w:val="none" w:sz="0" w:space="0" w:color="auto"/>
                <w:right w:val="none" w:sz="0" w:space="0" w:color="auto"/>
              </w:divBdr>
              <w:divsChild>
                <w:div w:id="1438058034">
                  <w:marLeft w:val="60"/>
                  <w:marRight w:val="75"/>
                  <w:marTop w:val="0"/>
                  <w:marBottom w:val="75"/>
                  <w:divBdr>
                    <w:top w:val="none" w:sz="0" w:space="0" w:color="auto"/>
                    <w:left w:val="none" w:sz="0" w:space="0" w:color="auto"/>
                    <w:bottom w:val="none" w:sz="0" w:space="0" w:color="auto"/>
                    <w:right w:val="none" w:sz="0" w:space="0" w:color="auto"/>
                  </w:divBdr>
                  <w:divsChild>
                    <w:div w:id="4982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4302">
      <w:bodyDiv w:val="1"/>
      <w:marLeft w:val="0"/>
      <w:marRight w:val="0"/>
      <w:marTop w:val="0"/>
      <w:marBottom w:val="0"/>
      <w:divBdr>
        <w:top w:val="none" w:sz="0" w:space="0" w:color="auto"/>
        <w:left w:val="none" w:sz="0" w:space="0" w:color="auto"/>
        <w:bottom w:val="none" w:sz="0" w:space="0" w:color="auto"/>
        <w:right w:val="none" w:sz="0" w:space="0" w:color="auto"/>
      </w:divBdr>
      <w:divsChild>
        <w:div w:id="1768381214">
          <w:marLeft w:val="0"/>
          <w:marRight w:val="0"/>
          <w:marTop w:val="0"/>
          <w:marBottom w:val="0"/>
          <w:divBdr>
            <w:top w:val="none" w:sz="0" w:space="0" w:color="auto"/>
            <w:left w:val="none" w:sz="0" w:space="0" w:color="auto"/>
            <w:bottom w:val="none" w:sz="0" w:space="0" w:color="auto"/>
            <w:right w:val="none" w:sz="0" w:space="0" w:color="auto"/>
          </w:divBdr>
          <w:divsChild>
            <w:div w:id="1102992186">
              <w:marLeft w:val="0"/>
              <w:marRight w:val="0"/>
              <w:marTop w:val="0"/>
              <w:marBottom w:val="0"/>
              <w:divBdr>
                <w:top w:val="none" w:sz="0" w:space="0" w:color="auto"/>
                <w:left w:val="none" w:sz="0" w:space="0" w:color="auto"/>
                <w:bottom w:val="none" w:sz="0" w:space="0" w:color="auto"/>
                <w:right w:val="none" w:sz="0" w:space="0" w:color="auto"/>
              </w:divBdr>
              <w:divsChild>
                <w:div w:id="1875772151">
                  <w:marLeft w:val="60"/>
                  <w:marRight w:val="75"/>
                  <w:marTop w:val="0"/>
                  <w:marBottom w:val="75"/>
                  <w:divBdr>
                    <w:top w:val="none" w:sz="0" w:space="0" w:color="auto"/>
                    <w:left w:val="none" w:sz="0" w:space="0" w:color="auto"/>
                    <w:bottom w:val="none" w:sz="0" w:space="0" w:color="auto"/>
                    <w:right w:val="none" w:sz="0" w:space="0" w:color="auto"/>
                  </w:divBdr>
                  <w:divsChild>
                    <w:div w:id="16004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55634">
      <w:bodyDiv w:val="1"/>
      <w:marLeft w:val="0"/>
      <w:marRight w:val="0"/>
      <w:marTop w:val="0"/>
      <w:marBottom w:val="0"/>
      <w:divBdr>
        <w:top w:val="none" w:sz="0" w:space="0" w:color="auto"/>
        <w:left w:val="none" w:sz="0" w:space="0" w:color="auto"/>
        <w:bottom w:val="none" w:sz="0" w:space="0" w:color="auto"/>
        <w:right w:val="none" w:sz="0" w:space="0" w:color="auto"/>
      </w:divBdr>
    </w:div>
    <w:div w:id="775558857">
      <w:bodyDiv w:val="1"/>
      <w:marLeft w:val="-255"/>
      <w:marRight w:val="0"/>
      <w:marTop w:val="0"/>
      <w:marBottom w:val="0"/>
      <w:divBdr>
        <w:top w:val="none" w:sz="0" w:space="0" w:color="auto"/>
        <w:left w:val="none" w:sz="0" w:space="0" w:color="auto"/>
        <w:bottom w:val="none" w:sz="0" w:space="0" w:color="auto"/>
        <w:right w:val="none" w:sz="0" w:space="0" w:color="auto"/>
      </w:divBdr>
      <w:divsChild>
        <w:div w:id="1242104883">
          <w:marLeft w:val="0"/>
          <w:marRight w:val="0"/>
          <w:marTop w:val="0"/>
          <w:marBottom w:val="0"/>
          <w:divBdr>
            <w:top w:val="none" w:sz="0" w:space="0" w:color="auto"/>
            <w:left w:val="none" w:sz="0" w:space="0" w:color="auto"/>
            <w:bottom w:val="none" w:sz="0" w:space="0" w:color="auto"/>
            <w:right w:val="none" w:sz="0" w:space="0" w:color="auto"/>
          </w:divBdr>
          <w:divsChild>
            <w:div w:id="1358658354">
              <w:marLeft w:val="0"/>
              <w:marRight w:val="0"/>
              <w:marTop w:val="0"/>
              <w:marBottom w:val="0"/>
              <w:divBdr>
                <w:top w:val="none" w:sz="0" w:space="0" w:color="auto"/>
                <w:left w:val="none" w:sz="0" w:space="0" w:color="auto"/>
                <w:bottom w:val="none" w:sz="0" w:space="0" w:color="auto"/>
                <w:right w:val="none" w:sz="0" w:space="0" w:color="auto"/>
              </w:divBdr>
              <w:divsChild>
                <w:div w:id="943418091">
                  <w:marLeft w:val="0"/>
                  <w:marRight w:val="0"/>
                  <w:marTop w:val="0"/>
                  <w:marBottom w:val="0"/>
                  <w:divBdr>
                    <w:top w:val="none" w:sz="0" w:space="0" w:color="auto"/>
                    <w:left w:val="none" w:sz="0" w:space="0" w:color="auto"/>
                    <w:bottom w:val="none" w:sz="0" w:space="0" w:color="auto"/>
                    <w:right w:val="none" w:sz="0" w:space="0" w:color="auto"/>
                  </w:divBdr>
                  <w:divsChild>
                    <w:div w:id="292368375">
                      <w:marLeft w:val="0"/>
                      <w:marRight w:val="0"/>
                      <w:marTop w:val="0"/>
                      <w:marBottom w:val="0"/>
                      <w:divBdr>
                        <w:top w:val="none" w:sz="0" w:space="0" w:color="auto"/>
                        <w:left w:val="none" w:sz="0" w:space="0" w:color="auto"/>
                        <w:bottom w:val="none" w:sz="0" w:space="0" w:color="auto"/>
                        <w:right w:val="none" w:sz="0" w:space="0" w:color="auto"/>
                      </w:divBdr>
                      <w:divsChild>
                        <w:div w:id="26563850">
                          <w:marLeft w:val="0"/>
                          <w:marRight w:val="0"/>
                          <w:marTop w:val="0"/>
                          <w:marBottom w:val="0"/>
                          <w:divBdr>
                            <w:top w:val="none" w:sz="0" w:space="0" w:color="auto"/>
                            <w:left w:val="none" w:sz="0" w:space="0" w:color="auto"/>
                            <w:bottom w:val="none" w:sz="0" w:space="0" w:color="auto"/>
                            <w:right w:val="none" w:sz="0" w:space="0" w:color="auto"/>
                          </w:divBdr>
                          <w:divsChild>
                            <w:div w:id="1660574536">
                              <w:marLeft w:val="0"/>
                              <w:marRight w:val="0"/>
                              <w:marTop w:val="0"/>
                              <w:marBottom w:val="0"/>
                              <w:divBdr>
                                <w:top w:val="none" w:sz="0" w:space="0" w:color="auto"/>
                                <w:left w:val="none" w:sz="0" w:space="0" w:color="auto"/>
                                <w:bottom w:val="none" w:sz="0" w:space="0" w:color="auto"/>
                                <w:right w:val="none" w:sz="0" w:space="0" w:color="auto"/>
                              </w:divBdr>
                              <w:divsChild>
                                <w:div w:id="1650674072">
                                  <w:marLeft w:val="0"/>
                                  <w:marRight w:val="0"/>
                                  <w:marTop w:val="0"/>
                                  <w:marBottom w:val="0"/>
                                  <w:divBdr>
                                    <w:top w:val="none" w:sz="0" w:space="0" w:color="auto"/>
                                    <w:left w:val="none" w:sz="0" w:space="0" w:color="auto"/>
                                    <w:bottom w:val="none" w:sz="0" w:space="0" w:color="auto"/>
                                    <w:right w:val="none" w:sz="0" w:space="0" w:color="auto"/>
                                  </w:divBdr>
                                  <w:divsChild>
                                    <w:div w:id="296492457">
                                      <w:marLeft w:val="0"/>
                                      <w:marRight w:val="270"/>
                                      <w:marTop w:val="0"/>
                                      <w:marBottom w:val="0"/>
                                      <w:divBdr>
                                        <w:top w:val="none" w:sz="0" w:space="0" w:color="auto"/>
                                        <w:left w:val="none" w:sz="0" w:space="0" w:color="auto"/>
                                        <w:bottom w:val="none" w:sz="0" w:space="0" w:color="auto"/>
                                        <w:right w:val="none" w:sz="0" w:space="0" w:color="auto"/>
                                      </w:divBdr>
                                      <w:divsChild>
                                        <w:div w:id="1236817315">
                                          <w:marLeft w:val="0"/>
                                          <w:marRight w:val="0"/>
                                          <w:marTop w:val="0"/>
                                          <w:marBottom w:val="0"/>
                                          <w:divBdr>
                                            <w:top w:val="none" w:sz="0" w:space="0" w:color="auto"/>
                                            <w:left w:val="none" w:sz="0" w:space="0" w:color="auto"/>
                                            <w:bottom w:val="none" w:sz="0" w:space="0" w:color="auto"/>
                                            <w:right w:val="none" w:sz="0" w:space="0" w:color="auto"/>
                                          </w:divBdr>
                                        </w:div>
                                        <w:div w:id="1819105482">
                                          <w:marLeft w:val="0"/>
                                          <w:marRight w:val="0"/>
                                          <w:marTop w:val="0"/>
                                          <w:marBottom w:val="0"/>
                                          <w:divBdr>
                                            <w:top w:val="none" w:sz="0" w:space="0" w:color="auto"/>
                                            <w:left w:val="none" w:sz="0" w:space="0" w:color="auto"/>
                                            <w:bottom w:val="none" w:sz="0" w:space="0" w:color="auto"/>
                                            <w:right w:val="none" w:sz="0" w:space="0" w:color="auto"/>
                                          </w:divBdr>
                                          <w:divsChild>
                                            <w:div w:id="1609117695">
                                              <w:marLeft w:val="0"/>
                                              <w:marRight w:val="0"/>
                                              <w:marTop w:val="0"/>
                                              <w:marBottom w:val="0"/>
                                              <w:divBdr>
                                                <w:top w:val="none" w:sz="0" w:space="0" w:color="auto"/>
                                                <w:left w:val="none" w:sz="0" w:space="0" w:color="auto"/>
                                                <w:bottom w:val="none" w:sz="0" w:space="0" w:color="auto"/>
                                                <w:right w:val="none" w:sz="0" w:space="0" w:color="auto"/>
                                              </w:divBdr>
                                              <w:divsChild>
                                                <w:div w:id="1826702600">
                                                  <w:marLeft w:val="0"/>
                                                  <w:marRight w:val="0"/>
                                                  <w:marTop w:val="0"/>
                                                  <w:marBottom w:val="0"/>
                                                  <w:divBdr>
                                                    <w:top w:val="none" w:sz="0" w:space="0" w:color="auto"/>
                                                    <w:left w:val="none" w:sz="0" w:space="0" w:color="auto"/>
                                                    <w:bottom w:val="none" w:sz="0" w:space="0" w:color="auto"/>
                                                    <w:right w:val="none" w:sz="0" w:space="0" w:color="auto"/>
                                                  </w:divBdr>
                                                  <w:divsChild>
                                                    <w:div w:id="584070437">
                                                      <w:marLeft w:val="0"/>
                                                      <w:marRight w:val="0"/>
                                                      <w:marTop w:val="0"/>
                                                      <w:marBottom w:val="0"/>
                                                      <w:divBdr>
                                                        <w:top w:val="none" w:sz="0" w:space="0" w:color="auto"/>
                                                        <w:left w:val="none" w:sz="0" w:space="0" w:color="auto"/>
                                                        <w:bottom w:val="none" w:sz="0" w:space="0" w:color="auto"/>
                                                        <w:right w:val="none" w:sz="0" w:space="0" w:color="auto"/>
                                                      </w:divBdr>
                                                      <w:divsChild>
                                                        <w:div w:id="974530947">
                                                          <w:marLeft w:val="0"/>
                                                          <w:marRight w:val="0"/>
                                                          <w:marTop w:val="0"/>
                                                          <w:marBottom w:val="0"/>
                                                          <w:divBdr>
                                                            <w:top w:val="none" w:sz="0" w:space="0" w:color="auto"/>
                                                            <w:left w:val="none" w:sz="0" w:space="0" w:color="auto"/>
                                                            <w:bottom w:val="none" w:sz="0" w:space="0" w:color="auto"/>
                                                            <w:right w:val="none" w:sz="0" w:space="0" w:color="auto"/>
                                                          </w:divBdr>
                                                          <w:divsChild>
                                                            <w:div w:id="14261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3481">
                                                  <w:marLeft w:val="150"/>
                                                  <w:marRight w:val="0"/>
                                                  <w:marTop w:val="0"/>
                                                  <w:marBottom w:val="0"/>
                                                  <w:divBdr>
                                                    <w:top w:val="none" w:sz="0" w:space="0" w:color="auto"/>
                                                    <w:left w:val="none" w:sz="0" w:space="0" w:color="auto"/>
                                                    <w:bottom w:val="none" w:sz="0" w:space="0" w:color="auto"/>
                                                    <w:right w:val="none" w:sz="0" w:space="0" w:color="auto"/>
                                                  </w:divBdr>
                                                  <w:divsChild>
                                                    <w:div w:id="1154637406">
                                                      <w:marLeft w:val="0"/>
                                                      <w:marRight w:val="0"/>
                                                      <w:marTop w:val="0"/>
                                                      <w:marBottom w:val="0"/>
                                                      <w:divBdr>
                                                        <w:top w:val="none" w:sz="0" w:space="0" w:color="auto"/>
                                                        <w:left w:val="none" w:sz="0" w:space="0" w:color="auto"/>
                                                        <w:bottom w:val="none" w:sz="0" w:space="0" w:color="auto"/>
                                                        <w:right w:val="none" w:sz="0" w:space="0" w:color="auto"/>
                                                      </w:divBdr>
                                                      <w:divsChild>
                                                        <w:div w:id="223027551">
                                                          <w:marLeft w:val="0"/>
                                                          <w:marRight w:val="0"/>
                                                          <w:marTop w:val="0"/>
                                                          <w:marBottom w:val="0"/>
                                                          <w:divBdr>
                                                            <w:top w:val="none" w:sz="0" w:space="0" w:color="auto"/>
                                                            <w:left w:val="none" w:sz="0" w:space="0" w:color="auto"/>
                                                            <w:bottom w:val="none" w:sz="0" w:space="0" w:color="auto"/>
                                                            <w:right w:val="none" w:sz="0" w:space="0" w:color="auto"/>
                                                          </w:divBdr>
                                                          <w:divsChild>
                                                            <w:div w:id="17127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1718180">
      <w:bodyDiv w:val="1"/>
      <w:marLeft w:val="0"/>
      <w:marRight w:val="0"/>
      <w:marTop w:val="0"/>
      <w:marBottom w:val="0"/>
      <w:divBdr>
        <w:top w:val="none" w:sz="0" w:space="0" w:color="auto"/>
        <w:left w:val="none" w:sz="0" w:space="0" w:color="auto"/>
        <w:bottom w:val="none" w:sz="0" w:space="0" w:color="auto"/>
        <w:right w:val="none" w:sz="0" w:space="0" w:color="auto"/>
      </w:divBdr>
      <w:divsChild>
        <w:div w:id="1667904253">
          <w:marLeft w:val="0"/>
          <w:marRight w:val="0"/>
          <w:marTop w:val="0"/>
          <w:marBottom w:val="0"/>
          <w:divBdr>
            <w:top w:val="none" w:sz="0" w:space="0" w:color="auto"/>
            <w:left w:val="none" w:sz="0" w:space="0" w:color="auto"/>
            <w:bottom w:val="none" w:sz="0" w:space="0" w:color="auto"/>
            <w:right w:val="none" w:sz="0" w:space="0" w:color="auto"/>
          </w:divBdr>
          <w:divsChild>
            <w:div w:id="953168528">
              <w:marLeft w:val="0"/>
              <w:marRight w:val="0"/>
              <w:marTop w:val="0"/>
              <w:marBottom w:val="0"/>
              <w:divBdr>
                <w:top w:val="none" w:sz="0" w:space="0" w:color="auto"/>
                <w:left w:val="none" w:sz="0" w:space="0" w:color="auto"/>
                <w:bottom w:val="none" w:sz="0" w:space="0" w:color="auto"/>
                <w:right w:val="none" w:sz="0" w:space="0" w:color="auto"/>
              </w:divBdr>
              <w:divsChild>
                <w:div w:id="1116412608">
                  <w:marLeft w:val="60"/>
                  <w:marRight w:val="75"/>
                  <w:marTop w:val="0"/>
                  <w:marBottom w:val="75"/>
                  <w:divBdr>
                    <w:top w:val="none" w:sz="0" w:space="0" w:color="auto"/>
                    <w:left w:val="none" w:sz="0" w:space="0" w:color="auto"/>
                    <w:bottom w:val="none" w:sz="0" w:space="0" w:color="auto"/>
                    <w:right w:val="none" w:sz="0" w:space="0" w:color="auto"/>
                  </w:divBdr>
                  <w:divsChild>
                    <w:div w:id="5722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49108">
      <w:bodyDiv w:val="1"/>
      <w:marLeft w:val="0"/>
      <w:marRight w:val="0"/>
      <w:marTop w:val="0"/>
      <w:marBottom w:val="0"/>
      <w:divBdr>
        <w:top w:val="none" w:sz="0" w:space="0" w:color="auto"/>
        <w:left w:val="none" w:sz="0" w:space="0" w:color="auto"/>
        <w:bottom w:val="none" w:sz="0" w:space="0" w:color="auto"/>
        <w:right w:val="none" w:sz="0" w:space="0" w:color="auto"/>
      </w:divBdr>
      <w:divsChild>
        <w:div w:id="1626426838">
          <w:marLeft w:val="0"/>
          <w:marRight w:val="0"/>
          <w:marTop w:val="0"/>
          <w:marBottom w:val="0"/>
          <w:divBdr>
            <w:top w:val="none" w:sz="0" w:space="0" w:color="auto"/>
            <w:left w:val="none" w:sz="0" w:space="0" w:color="auto"/>
            <w:bottom w:val="none" w:sz="0" w:space="0" w:color="auto"/>
            <w:right w:val="none" w:sz="0" w:space="0" w:color="auto"/>
          </w:divBdr>
          <w:divsChild>
            <w:div w:id="1000622651">
              <w:marLeft w:val="0"/>
              <w:marRight w:val="0"/>
              <w:marTop w:val="0"/>
              <w:marBottom w:val="0"/>
              <w:divBdr>
                <w:top w:val="none" w:sz="0" w:space="0" w:color="auto"/>
                <w:left w:val="none" w:sz="0" w:space="0" w:color="auto"/>
                <w:bottom w:val="none" w:sz="0" w:space="0" w:color="auto"/>
                <w:right w:val="none" w:sz="0" w:space="0" w:color="auto"/>
              </w:divBdr>
              <w:divsChild>
                <w:div w:id="1473019434">
                  <w:marLeft w:val="60"/>
                  <w:marRight w:val="75"/>
                  <w:marTop w:val="0"/>
                  <w:marBottom w:val="75"/>
                  <w:divBdr>
                    <w:top w:val="none" w:sz="0" w:space="0" w:color="auto"/>
                    <w:left w:val="none" w:sz="0" w:space="0" w:color="auto"/>
                    <w:bottom w:val="none" w:sz="0" w:space="0" w:color="auto"/>
                    <w:right w:val="none" w:sz="0" w:space="0" w:color="auto"/>
                  </w:divBdr>
                  <w:divsChild>
                    <w:div w:id="13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267427">
      <w:bodyDiv w:val="1"/>
      <w:marLeft w:val="0"/>
      <w:marRight w:val="0"/>
      <w:marTop w:val="0"/>
      <w:marBottom w:val="0"/>
      <w:divBdr>
        <w:top w:val="none" w:sz="0" w:space="0" w:color="auto"/>
        <w:left w:val="none" w:sz="0" w:space="0" w:color="auto"/>
        <w:bottom w:val="none" w:sz="0" w:space="0" w:color="auto"/>
        <w:right w:val="none" w:sz="0" w:space="0" w:color="auto"/>
      </w:divBdr>
      <w:divsChild>
        <w:div w:id="2088384417">
          <w:marLeft w:val="0"/>
          <w:marRight w:val="0"/>
          <w:marTop w:val="0"/>
          <w:marBottom w:val="0"/>
          <w:divBdr>
            <w:top w:val="none" w:sz="0" w:space="0" w:color="auto"/>
            <w:left w:val="none" w:sz="0" w:space="0" w:color="auto"/>
            <w:bottom w:val="none" w:sz="0" w:space="0" w:color="auto"/>
            <w:right w:val="none" w:sz="0" w:space="0" w:color="auto"/>
          </w:divBdr>
          <w:divsChild>
            <w:div w:id="1193571282">
              <w:marLeft w:val="0"/>
              <w:marRight w:val="0"/>
              <w:marTop w:val="0"/>
              <w:marBottom w:val="0"/>
              <w:divBdr>
                <w:top w:val="none" w:sz="0" w:space="0" w:color="auto"/>
                <w:left w:val="none" w:sz="0" w:space="0" w:color="auto"/>
                <w:bottom w:val="none" w:sz="0" w:space="0" w:color="auto"/>
                <w:right w:val="none" w:sz="0" w:space="0" w:color="auto"/>
              </w:divBdr>
              <w:divsChild>
                <w:div w:id="263075559">
                  <w:marLeft w:val="60"/>
                  <w:marRight w:val="75"/>
                  <w:marTop w:val="0"/>
                  <w:marBottom w:val="75"/>
                  <w:divBdr>
                    <w:top w:val="none" w:sz="0" w:space="0" w:color="auto"/>
                    <w:left w:val="none" w:sz="0" w:space="0" w:color="auto"/>
                    <w:bottom w:val="none" w:sz="0" w:space="0" w:color="auto"/>
                    <w:right w:val="none" w:sz="0" w:space="0" w:color="auto"/>
                  </w:divBdr>
                  <w:divsChild>
                    <w:div w:id="9640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650615">
      <w:bodyDiv w:val="1"/>
      <w:marLeft w:val="0"/>
      <w:marRight w:val="0"/>
      <w:marTop w:val="0"/>
      <w:marBottom w:val="0"/>
      <w:divBdr>
        <w:top w:val="none" w:sz="0" w:space="0" w:color="auto"/>
        <w:left w:val="none" w:sz="0" w:space="0" w:color="auto"/>
        <w:bottom w:val="none" w:sz="0" w:space="0" w:color="auto"/>
        <w:right w:val="none" w:sz="0" w:space="0" w:color="auto"/>
      </w:divBdr>
    </w:div>
    <w:div w:id="944922827">
      <w:bodyDiv w:val="1"/>
      <w:marLeft w:val="0"/>
      <w:marRight w:val="0"/>
      <w:marTop w:val="0"/>
      <w:marBottom w:val="0"/>
      <w:divBdr>
        <w:top w:val="none" w:sz="0" w:space="0" w:color="auto"/>
        <w:left w:val="none" w:sz="0" w:space="0" w:color="auto"/>
        <w:bottom w:val="none" w:sz="0" w:space="0" w:color="auto"/>
        <w:right w:val="none" w:sz="0" w:space="0" w:color="auto"/>
      </w:divBdr>
    </w:div>
    <w:div w:id="1015033148">
      <w:bodyDiv w:val="1"/>
      <w:marLeft w:val="0"/>
      <w:marRight w:val="0"/>
      <w:marTop w:val="0"/>
      <w:marBottom w:val="0"/>
      <w:divBdr>
        <w:top w:val="none" w:sz="0" w:space="0" w:color="auto"/>
        <w:left w:val="none" w:sz="0" w:space="0" w:color="auto"/>
        <w:bottom w:val="none" w:sz="0" w:space="0" w:color="auto"/>
        <w:right w:val="none" w:sz="0" w:space="0" w:color="auto"/>
      </w:divBdr>
      <w:divsChild>
        <w:div w:id="988168461">
          <w:marLeft w:val="0"/>
          <w:marRight w:val="0"/>
          <w:marTop w:val="0"/>
          <w:marBottom w:val="0"/>
          <w:divBdr>
            <w:top w:val="none" w:sz="0" w:space="0" w:color="auto"/>
            <w:left w:val="none" w:sz="0" w:space="0" w:color="auto"/>
            <w:bottom w:val="none" w:sz="0" w:space="0" w:color="auto"/>
            <w:right w:val="none" w:sz="0" w:space="0" w:color="auto"/>
          </w:divBdr>
          <w:divsChild>
            <w:div w:id="81993765">
              <w:marLeft w:val="0"/>
              <w:marRight w:val="0"/>
              <w:marTop w:val="0"/>
              <w:marBottom w:val="0"/>
              <w:divBdr>
                <w:top w:val="none" w:sz="0" w:space="0" w:color="auto"/>
                <w:left w:val="none" w:sz="0" w:space="0" w:color="auto"/>
                <w:bottom w:val="none" w:sz="0" w:space="0" w:color="auto"/>
                <w:right w:val="none" w:sz="0" w:space="0" w:color="auto"/>
              </w:divBdr>
              <w:divsChild>
                <w:div w:id="162205844">
                  <w:marLeft w:val="60"/>
                  <w:marRight w:val="75"/>
                  <w:marTop w:val="0"/>
                  <w:marBottom w:val="75"/>
                  <w:divBdr>
                    <w:top w:val="none" w:sz="0" w:space="0" w:color="auto"/>
                    <w:left w:val="none" w:sz="0" w:space="0" w:color="auto"/>
                    <w:bottom w:val="none" w:sz="0" w:space="0" w:color="auto"/>
                    <w:right w:val="none" w:sz="0" w:space="0" w:color="auto"/>
                  </w:divBdr>
                  <w:divsChild>
                    <w:div w:id="535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832723">
      <w:bodyDiv w:val="1"/>
      <w:marLeft w:val="0"/>
      <w:marRight w:val="0"/>
      <w:marTop w:val="0"/>
      <w:marBottom w:val="0"/>
      <w:divBdr>
        <w:top w:val="none" w:sz="0" w:space="0" w:color="auto"/>
        <w:left w:val="none" w:sz="0" w:space="0" w:color="auto"/>
        <w:bottom w:val="none" w:sz="0" w:space="0" w:color="auto"/>
        <w:right w:val="none" w:sz="0" w:space="0" w:color="auto"/>
      </w:divBdr>
      <w:divsChild>
        <w:div w:id="109512746">
          <w:marLeft w:val="0"/>
          <w:marRight w:val="0"/>
          <w:marTop w:val="0"/>
          <w:marBottom w:val="0"/>
          <w:divBdr>
            <w:top w:val="none" w:sz="0" w:space="0" w:color="auto"/>
            <w:left w:val="none" w:sz="0" w:space="0" w:color="auto"/>
            <w:bottom w:val="none" w:sz="0" w:space="0" w:color="auto"/>
            <w:right w:val="none" w:sz="0" w:space="0" w:color="auto"/>
          </w:divBdr>
          <w:divsChild>
            <w:div w:id="551356600">
              <w:marLeft w:val="0"/>
              <w:marRight w:val="0"/>
              <w:marTop w:val="0"/>
              <w:marBottom w:val="0"/>
              <w:divBdr>
                <w:top w:val="none" w:sz="0" w:space="0" w:color="auto"/>
                <w:left w:val="none" w:sz="0" w:space="0" w:color="auto"/>
                <w:bottom w:val="none" w:sz="0" w:space="0" w:color="auto"/>
                <w:right w:val="none" w:sz="0" w:space="0" w:color="auto"/>
              </w:divBdr>
              <w:divsChild>
                <w:div w:id="247809333">
                  <w:marLeft w:val="60"/>
                  <w:marRight w:val="75"/>
                  <w:marTop w:val="0"/>
                  <w:marBottom w:val="75"/>
                  <w:divBdr>
                    <w:top w:val="none" w:sz="0" w:space="0" w:color="auto"/>
                    <w:left w:val="none" w:sz="0" w:space="0" w:color="auto"/>
                    <w:bottom w:val="none" w:sz="0" w:space="0" w:color="auto"/>
                    <w:right w:val="none" w:sz="0" w:space="0" w:color="auto"/>
                  </w:divBdr>
                  <w:divsChild>
                    <w:div w:id="21143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21924">
      <w:bodyDiv w:val="1"/>
      <w:marLeft w:val="0"/>
      <w:marRight w:val="0"/>
      <w:marTop w:val="0"/>
      <w:marBottom w:val="0"/>
      <w:divBdr>
        <w:top w:val="none" w:sz="0" w:space="0" w:color="auto"/>
        <w:left w:val="none" w:sz="0" w:space="0" w:color="auto"/>
        <w:bottom w:val="none" w:sz="0" w:space="0" w:color="auto"/>
        <w:right w:val="none" w:sz="0" w:space="0" w:color="auto"/>
      </w:divBdr>
      <w:divsChild>
        <w:div w:id="1659185257">
          <w:marLeft w:val="0"/>
          <w:marRight w:val="0"/>
          <w:marTop w:val="0"/>
          <w:marBottom w:val="0"/>
          <w:divBdr>
            <w:top w:val="none" w:sz="0" w:space="0" w:color="auto"/>
            <w:left w:val="none" w:sz="0" w:space="0" w:color="auto"/>
            <w:bottom w:val="none" w:sz="0" w:space="0" w:color="auto"/>
            <w:right w:val="none" w:sz="0" w:space="0" w:color="auto"/>
          </w:divBdr>
          <w:divsChild>
            <w:div w:id="769351886">
              <w:marLeft w:val="0"/>
              <w:marRight w:val="0"/>
              <w:marTop w:val="0"/>
              <w:marBottom w:val="0"/>
              <w:divBdr>
                <w:top w:val="none" w:sz="0" w:space="0" w:color="auto"/>
                <w:left w:val="none" w:sz="0" w:space="0" w:color="auto"/>
                <w:bottom w:val="none" w:sz="0" w:space="0" w:color="auto"/>
                <w:right w:val="none" w:sz="0" w:space="0" w:color="auto"/>
              </w:divBdr>
              <w:divsChild>
                <w:div w:id="814025920">
                  <w:marLeft w:val="0"/>
                  <w:marRight w:val="0"/>
                  <w:marTop w:val="0"/>
                  <w:marBottom w:val="0"/>
                  <w:divBdr>
                    <w:top w:val="none" w:sz="0" w:space="0" w:color="auto"/>
                    <w:left w:val="none" w:sz="0" w:space="0" w:color="auto"/>
                    <w:bottom w:val="none" w:sz="0" w:space="0" w:color="auto"/>
                    <w:right w:val="none" w:sz="0" w:space="0" w:color="auto"/>
                  </w:divBdr>
                  <w:divsChild>
                    <w:div w:id="17434939">
                      <w:marLeft w:val="0"/>
                      <w:marRight w:val="0"/>
                      <w:marTop w:val="0"/>
                      <w:marBottom w:val="0"/>
                      <w:divBdr>
                        <w:top w:val="none" w:sz="0" w:space="0" w:color="auto"/>
                        <w:left w:val="none" w:sz="0" w:space="0" w:color="auto"/>
                        <w:bottom w:val="none" w:sz="0" w:space="0" w:color="auto"/>
                        <w:right w:val="none" w:sz="0" w:space="0" w:color="auto"/>
                      </w:divBdr>
                      <w:divsChild>
                        <w:div w:id="1952858104">
                          <w:marLeft w:val="0"/>
                          <w:marRight w:val="0"/>
                          <w:marTop w:val="0"/>
                          <w:marBottom w:val="0"/>
                          <w:divBdr>
                            <w:top w:val="none" w:sz="0" w:space="0" w:color="auto"/>
                            <w:left w:val="none" w:sz="0" w:space="0" w:color="auto"/>
                            <w:bottom w:val="none" w:sz="0" w:space="0" w:color="auto"/>
                            <w:right w:val="none" w:sz="0" w:space="0" w:color="auto"/>
                          </w:divBdr>
                          <w:divsChild>
                            <w:div w:id="167445344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063768">
      <w:bodyDiv w:val="1"/>
      <w:marLeft w:val="0"/>
      <w:marRight w:val="0"/>
      <w:marTop w:val="0"/>
      <w:marBottom w:val="0"/>
      <w:divBdr>
        <w:top w:val="none" w:sz="0" w:space="0" w:color="auto"/>
        <w:left w:val="none" w:sz="0" w:space="0" w:color="auto"/>
        <w:bottom w:val="none" w:sz="0" w:space="0" w:color="auto"/>
        <w:right w:val="none" w:sz="0" w:space="0" w:color="auto"/>
      </w:divBdr>
    </w:div>
    <w:div w:id="1246568575">
      <w:bodyDiv w:val="1"/>
      <w:marLeft w:val="0"/>
      <w:marRight w:val="0"/>
      <w:marTop w:val="0"/>
      <w:marBottom w:val="0"/>
      <w:divBdr>
        <w:top w:val="none" w:sz="0" w:space="0" w:color="auto"/>
        <w:left w:val="none" w:sz="0" w:space="0" w:color="auto"/>
        <w:bottom w:val="none" w:sz="0" w:space="0" w:color="auto"/>
        <w:right w:val="none" w:sz="0" w:space="0" w:color="auto"/>
      </w:divBdr>
      <w:divsChild>
        <w:div w:id="1756509533">
          <w:marLeft w:val="0"/>
          <w:marRight w:val="0"/>
          <w:marTop w:val="0"/>
          <w:marBottom w:val="0"/>
          <w:divBdr>
            <w:top w:val="none" w:sz="0" w:space="0" w:color="auto"/>
            <w:left w:val="none" w:sz="0" w:space="0" w:color="auto"/>
            <w:bottom w:val="none" w:sz="0" w:space="0" w:color="auto"/>
            <w:right w:val="none" w:sz="0" w:space="0" w:color="auto"/>
          </w:divBdr>
          <w:divsChild>
            <w:div w:id="117335190">
              <w:marLeft w:val="0"/>
              <w:marRight w:val="0"/>
              <w:marTop w:val="0"/>
              <w:marBottom w:val="0"/>
              <w:divBdr>
                <w:top w:val="none" w:sz="0" w:space="0" w:color="auto"/>
                <w:left w:val="none" w:sz="0" w:space="0" w:color="auto"/>
                <w:bottom w:val="none" w:sz="0" w:space="0" w:color="auto"/>
                <w:right w:val="none" w:sz="0" w:space="0" w:color="auto"/>
              </w:divBdr>
              <w:divsChild>
                <w:div w:id="1765566601">
                  <w:marLeft w:val="60"/>
                  <w:marRight w:val="75"/>
                  <w:marTop w:val="0"/>
                  <w:marBottom w:val="75"/>
                  <w:divBdr>
                    <w:top w:val="none" w:sz="0" w:space="0" w:color="auto"/>
                    <w:left w:val="none" w:sz="0" w:space="0" w:color="auto"/>
                    <w:bottom w:val="none" w:sz="0" w:space="0" w:color="auto"/>
                    <w:right w:val="none" w:sz="0" w:space="0" w:color="auto"/>
                  </w:divBdr>
                  <w:divsChild>
                    <w:div w:id="19875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01341">
      <w:bodyDiv w:val="1"/>
      <w:marLeft w:val="0"/>
      <w:marRight w:val="0"/>
      <w:marTop w:val="0"/>
      <w:marBottom w:val="0"/>
      <w:divBdr>
        <w:top w:val="none" w:sz="0" w:space="0" w:color="auto"/>
        <w:left w:val="none" w:sz="0" w:space="0" w:color="auto"/>
        <w:bottom w:val="none" w:sz="0" w:space="0" w:color="auto"/>
        <w:right w:val="none" w:sz="0" w:space="0" w:color="auto"/>
      </w:divBdr>
      <w:divsChild>
        <w:div w:id="185221286">
          <w:marLeft w:val="0"/>
          <w:marRight w:val="0"/>
          <w:marTop w:val="0"/>
          <w:marBottom w:val="0"/>
          <w:divBdr>
            <w:top w:val="none" w:sz="0" w:space="0" w:color="auto"/>
            <w:left w:val="none" w:sz="0" w:space="0" w:color="auto"/>
            <w:bottom w:val="none" w:sz="0" w:space="0" w:color="auto"/>
            <w:right w:val="none" w:sz="0" w:space="0" w:color="auto"/>
          </w:divBdr>
          <w:divsChild>
            <w:div w:id="2121997297">
              <w:marLeft w:val="0"/>
              <w:marRight w:val="0"/>
              <w:marTop w:val="0"/>
              <w:marBottom w:val="0"/>
              <w:divBdr>
                <w:top w:val="none" w:sz="0" w:space="0" w:color="auto"/>
                <w:left w:val="none" w:sz="0" w:space="0" w:color="auto"/>
                <w:bottom w:val="none" w:sz="0" w:space="0" w:color="auto"/>
                <w:right w:val="none" w:sz="0" w:space="0" w:color="auto"/>
              </w:divBdr>
              <w:divsChild>
                <w:div w:id="262567938">
                  <w:marLeft w:val="0"/>
                  <w:marRight w:val="0"/>
                  <w:marTop w:val="0"/>
                  <w:marBottom w:val="0"/>
                  <w:divBdr>
                    <w:top w:val="none" w:sz="0" w:space="0" w:color="auto"/>
                    <w:left w:val="none" w:sz="0" w:space="0" w:color="auto"/>
                    <w:bottom w:val="none" w:sz="0" w:space="0" w:color="auto"/>
                    <w:right w:val="none" w:sz="0" w:space="0" w:color="auto"/>
                  </w:divBdr>
                  <w:divsChild>
                    <w:div w:id="574635163">
                      <w:marLeft w:val="0"/>
                      <w:marRight w:val="0"/>
                      <w:marTop w:val="0"/>
                      <w:marBottom w:val="0"/>
                      <w:divBdr>
                        <w:top w:val="none" w:sz="0" w:space="0" w:color="auto"/>
                        <w:left w:val="none" w:sz="0" w:space="0" w:color="auto"/>
                        <w:bottom w:val="none" w:sz="0" w:space="0" w:color="auto"/>
                        <w:right w:val="none" w:sz="0" w:space="0" w:color="auto"/>
                      </w:divBdr>
                      <w:divsChild>
                        <w:div w:id="1677146124">
                          <w:marLeft w:val="0"/>
                          <w:marRight w:val="0"/>
                          <w:marTop w:val="0"/>
                          <w:marBottom w:val="0"/>
                          <w:divBdr>
                            <w:top w:val="none" w:sz="0" w:space="0" w:color="auto"/>
                            <w:left w:val="none" w:sz="0" w:space="0" w:color="auto"/>
                            <w:bottom w:val="none" w:sz="0" w:space="0" w:color="auto"/>
                            <w:right w:val="none" w:sz="0" w:space="0" w:color="auto"/>
                          </w:divBdr>
                          <w:divsChild>
                            <w:div w:id="1614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89146">
      <w:bodyDiv w:val="1"/>
      <w:marLeft w:val="0"/>
      <w:marRight w:val="0"/>
      <w:marTop w:val="0"/>
      <w:marBottom w:val="0"/>
      <w:divBdr>
        <w:top w:val="none" w:sz="0" w:space="0" w:color="auto"/>
        <w:left w:val="none" w:sz="0" w:space="0" w:color="auto"/>
        <w:bottom w:val="none" w:sz="0" w:space="0" w:color="auto"/>
        <w:right w:val="none" w:sz="0" w:space="0" w:color="auto"/>
      </w:divBdr>
      <w:divsChild>
        <w:div w:id="1954435940">
          <w:marLeft w:val="0"/>
          <w:marRight w:val="0"/>
          <w:marTop w:val="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1183786767">
                  <w:marLeft w:val="60"/>
                  <w:marRight w:val="75"/>
                  <w:marTop w:val="0"/>
                  <w:marBottom w:val="75"/>
                  <w:divBdr>
                    <w:top w:val="none" w:sz="0" w:space="0" w:color="auto"/>
                    <w:left w:val="none" w:sz="0" w:space="0" w:color="auto"/>
                    <w:bottom w:val="none" w:sz="0" w:space="0" w:color="auto"/>
                    <w:right w:val="none" w:sz="0" w:space="0" w:color="auto"/>
                  </w:divBdr>
                  <w:divsChild>
                    <w:div w:id="1985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9460">
      <w:bodyDiv w:val="1"/>
      <w:marLeft w:val="0"/>
      <w:marRight w:val="0"/>
      <w:marTop w:val="0"/>
      <w:marBottom w:val="0"/>
      <w:divBdr>
        <w:top w:val="none" w:sz="0" w:space="0" w:color="auto"/>
        <w:left w:val="none" w:sz="0" w:space="0" w:color="auto"/>
        <w:bottom w:val="none" w:sz="0" w:space="0" w:color="auto"/>
        <w:right w:val="none" w:sz="0" w:space="0" w:color="auto"/>
      </w:divBdr>
    </w:div>
    <w:div w:id="1459497138">
      <w:bodyDiv w:val="1"/>
      <w:marLeft w:val="0"/>
      <w:marRight w:val="0"/>
      <w:marTop w:val="0"/>
      <w:marBottom w:val="0"/>
      <w:divBdr>
        <w:top w:val="none" w:sz="0" w:space="0" w:color="auto"/>
        <w:left w:val="none" w:sz="0" w:space="0" w:color="auto"/>
        <w:bottom w:val="none" w:sz="0" w:space="0" w:color="auto"/>
        <w:right w:val="none" w:sz="0" w:space="0" w:color="auto"/>
      </w:divBdr>
      <w:divsChild>
        <w:div w:id="1427965958">
          <w:marLeft w:val="0"/>
          <w:marRight w:val="0"/>
          <w:marTop w:val="0"/>
          <w:marBottom w:val="0"/>
          <w:divBdr>
            <w:top w:val="none" w:sz="0" w:space="0" w:color="auto"/>
            <w:left w:val="none" w:sz="0" w:space="0" w:color="auto"/>
            <w:bottom w:val="none" w:sz="0" w:space="0" w:color="auto"/>
            <w:right w:val="none" w:sz="0" w:space="0" w:color="auto"/>
          </w:divBdr>
          <w:divsChild>
            <w:div w:id="13776291">
              <w:marLeft w:val="0"/>
              <w:marRight w:val="0"/>
              <w:marTop w:val="0"/>
              <w:marBottom w:val="0"/>
              <w:divBdr>
                <w:top w:val="none" w:sz="0" w:space="0" w:color="auto"/>
                <w:left w:val="none" w:sz="0" w:space="0" w:color="auto"/>
                <w:bottom w:val="none" w:sz="0" w:space="0" w:color="auto"/>
                <w:right w:val="none" w:sz="0" w:space="0" w:color="auto"/>
              </w:divBdr>
              <w:divsChild>
                <w:div w:id="1988128869">
                  <w:marLeft w:val="60"/>
                  <w:marRight w:val="75"/>
                  <w:marTop w:val="0"/>
                  <w:marBottom w:val="75"/>
                  <w:divBdr>
                    <w:top w:val="none" w:sz="0" w:space="0" w:color="auto"/>
                    <w:left w:val="none" w:sz="0" w:space="0" w:color="auto"/>
                    <w:bottom w:val="none" w:sz="0" w:space="0" w:color="auto"/>
                    <w:right w:val="none" w:sz="0" w:space="0" w:color="auto"/>
                  </w:divBdr>
                  <w:divsChild>
                    <w:div w:id="5540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48146">
      <w:bodyDiv w:val="1"/>
      <w:marLeft w:val="0"/>
      <w:marRight w:val="0"/>
      <w:marTop w:val="0"/>
      <w:marBottom w:val="0"/>
      <w:divBdr>
        <w:top w:val="none" w:sz="0" w:space="0" w:color="auto"/>
        <w:left w:val="none" w:sz="0" w:space="0" w:color="auto"/>
        <w:bottom w:val="none" w:sz="0" w:space="0" w:color="auto"/>
        <w:right w:val="none" w:sz="0" w:space="0" w:color="auto"/>
      </w:divBdr>
      <w:divsChild>
        <w:div w:id="1628705702">
          <w:marLeft w:val="0"/>
          <w:marRight w:val="0"/>
          <w:marTop w:val="0"/>
          <w:marBottom w:val="0"/>
          <w:divBdr>
            <w:top w:val="none" w:sz="0" w:space="0" w:color="auto"/>
            <w:left w:val="none" w:sz="0" w:space="0" w:color="auto"/>
            <w:bottom w:val="none" w:sz="0" w:space="0" w:color="auto"/>
            <w:right w:val="none" w:sz="0" w:space="0" w:color="auto"/>
          </w:divBdr>
          <w:divsChild>
            <w:div w:id="1977224205">
              <w:marLeft w:val="0"/>
              <w:marRight w:val="0"/>
              <w:marTop w:val="0"/>
              <w:marBottom w:val="0"/>
              <w:divBdr>
                <w:top w:val="none" w:sz="0" w:space="0" w:color="auto"/>
                <w:left w:val="none" w:sz="0" w:space="0" w:color="auto"/>
                <w:bottom w:val="none" w:sz="0" w:space="0" w:color="auto"/>
                <w:right w:val="none" w:sz="0" w:space="0" w:color="auto"/>
              </w:divBdr>
              <w:divsChild>
                <w:div w:id="837229229">
                  <w:marLeft w:val="60"/>
                  <w:marRight w:val="75"/>
                  <w:marTop w:val="0"/>
                  <w:marBottom w:val="75"/>
                  <w:divBdr>
                    <w:top w:val="none" w:sz="0" w:space="0" w:color="auto"/>
                    <w:left w:val="none" w:sz="0" w:space="0" w:color="auto"/>
                    <w:bottom w:val="none" w:sz="0" w:space="0" w:color="auto"/>
                    <w:right w:val="none" w:sz="0" w:space="0" w:color="auto"/>
                  </w:divBdr>
                  <w:divsChild>
                    <w:div w:id="18101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007">
      <w:bodyDiv w:val="1"/>
      <w:marLeft w:val="0"/>
      <w:marRight w:val="0"/>
      <w:marTop w:val="0"/>
      <w:marBottom w:val="0"/>
      <w:divBdr>
        <w:top w:val="none" w:sz="0" w:space="0" w:color="auto"/>
        <w:left w:val="none" w:sz="0" w:space="0" w:color="auto"/>
        <w:bottom w:val="none" w:sz="0" w:space="0" w:color="auto"/>
        <w:right w:val="none" w:sz="0" w:space="0" w:color="auto"/>
      </w:divBdr>
      <w:divsChild>
        <w:div w:id="1053583720">
          <w:marLeft w:val="547"/>
          <w:marRight w:val="0"/>
          <w:marTop w:val="144"/>
          <w:marBottom w:val="0"/>
          <w:divBdr>
            <w:top w:val="none" w:sz="0" w:space="0" w:color="auto"/>
            <w:left w:val="none" w:sz="0" w:space="0" w:color="auto"/>
            <w:bottom w:val="none" w:sz="0" w:space="0" w:color="auto"/>
            <w:right w:val="none" w:sz="0" w:space="0" w:color="auto"/>
          </w:divBdr>
        </w:div>
      </w:divsChild>
    </w:div>
    <w:div w:id="1525051884">
      <w:bodyDiv w:val="1"/>
      <w:marLeft w:val="0"/>
      <w:marRight w:val="0"/>
      <w:marTop w:val="0"/>
      <w:marBottom w:val="0"/>
      <w:divBdr>
        <w:top w:val="none" w:sz="0" w:space="0" w:color="auto"/>
        <w:left w:val="none" w:sz="0" w:space="0" w:color="auto"/>
        <w:bottom w:val="none" w:sz="0" w:space="0" w:color="auto"/>
        <w:right w:val="none" w:sz="0" w:space="0" w:color="auto"/>
      </w:divBdr>
    </w:div>
    <w:div w:id="1563562767">
      <w:bodyDiv w:val="1"/>
      <w:marLeft w:val="0"/>
      <w:marRight w:val="0"/>
      <w:marTop w:val="0"/>
      <w:marBottom w:val="0"/>
      <w:divBdr>
        <w:top w:val="none" w:sz="0" w:space="0" w:color="auto"/>
        <w:left w:val="none" w:sz="0" w:space="0" w:color="auto"/>
        <w:bottom w:val="none" w:sz="0" w:space="0" w:color="auto"/>
        <w:right w:val="none" w:sz="0" w:space="0" w:color="auto"/>
      </w:divBdr>
      <w:divsChild>
        <w:div w:id="509295699">
          <w:marLeft w:val="0"/>
          <w:marRight w:val="0"/>
          <w:marTop w:val="0"/>
          <w:marBottom w:val="0"/>
          <w:divBdr>
            <w:top w:val="none" w:sz="0" w:space="0" w:color="auto"/>
            <w:left w:val="none" w:sz="0" w:space="0" w:color="auto"/>
            <w:bottom w:val="none" w:sz="0" w:space="0" w:color="auto"/>
            <w:right w:val="none" w:sz="0" w:space="0" w:color="auto"/>
          </w:divBdr>
          <w:divsChild>
            <w:div w:id="1637879326">
              <w:marLeft w:val="0"/>
              <w:marRight w:val="0"/>
              <w:marTop w:val="0"/>
              <w:marBottom w:val="0"/>
              <w:divBdr>
                <w:top w:val="none" w:sz="0" w:space="0" w:color="auto"/>
                <w:left w:val="none" w:sz="0" w:space="0" w:color="auto"/>
                <w:bottom w:val="none" w:sz="0" w:space="0" w:color="auto"/>
                <w:right w:val="none" w:sz="0" w:space="0" w:color="auto"/>
              </w:divBdr>
              <w:divsChild>
                <w:div w:id="1925605459">
                  <w:marLeft w:val="60"/>
                  <w:marRight w:val="75"/>
                  <w:marTop w:val="0"/>
                  <w:marBottom w:val="75"/>
                  <w:divBdr>
                    <w:top w:val="none" w:sz="0" w:space="0" w:color="auto"/>
                    <w:left w:val="none" w:sz="0" w:space="0" w:color="auto"/>
                    <w:bottom w:val="none" w:sz="0" w:space="0" w:color="auto"/>
                    <w:right w:val="none" w:sz="0" w:space="0" w:color="auto"/>
                  </w:divBdr>
                  <w:divsChild>
                    <w:div w:id="479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92187">
      <w:bodyDiv w:val="1"/>
      <w:marLeft w:val="0"/>
      <w:marRight w:val="0"/>
      <w:marTop w:val="0"/>
      <w:marBottom w:val="0"/>
      <w:divBdr>
        <w:top w:val="none" w:sz="0" w:space="0" w:color="auto"/>
        <w:left w:val="none" w:sz="0" w:space="0" w:color="auto"/>
        <w:bottom w:val="none" w:sz="0" w:space="0" w:color="auto"/>
        <w:right w:val="none" w:sz="0" w:space="0" w:color="auto"/>
      </w:divBdr>
      <w:divsChild>
        <w:div w:id="1270091008">
          <w:marLeft w:val="0"/>
          <w:marRight w:val="0"/>
          <w:marTop w:val="0"/>
          <w:marBottom w:val="0"/>
          <w:divBdr>
            <w:top w:val="none" w:sz="0" w:space="0" w:color="auto"/>
            <w:left w:val="none" w:sz="0" w:space="0" w:color="auto"/>
            <w:bottom w:val="none" w:sz="0" w:space="0" w:color="auto"/>
            <w:right w:val="none" w:sz="0" w:space="0" w:color="auto"/>
          </w:divBdr>
        </w:div>
        <w:div w:id="1444571970">
          <w:marLeft w:val="0"/>
          <w:marRight w:val="0"/>
          <w:marTop w:val="0"/>
          <w:marBottom w:val="0"/>
          <w:divBdr>
            <w:top w:val="none" w:sz="0" w:space="0" w:color="auto"/>
            <w:left w:val="none" w:sz="0" w:space="0" w:color="auto"/>
            <w:bottom w:val="none" w:sz="0" w:space="0" w:color="auto"/>
            <w:right w:val="none" w:sz="0" w:space="0" w:color="auto"/>
          </w:divBdr>
        </w:div>
      </w:divsChild>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sChild>
        <w:div w:id="1397778575">
          <w:marLeft w:val="0"/>
          <w:marRight w:val="0"/>
          <w:marTop w:val="0"/>
          <w:marBottom w:val="0"/>
          <w:divBdr>
            <w:top w:val="none" w:sz="0" w:space="0" w:color="auto"/>
            <w:left w:val="none" w:sz="0" w:space="0" w:color="auto"/>
            <w:bottom w:val="none" w:sz="0" w:space="0" w:color="auto"/>
            <w:right w:val="none" w:sz="0" w:space="0" w:color="auto"/>
          </w:divBdr>
          <w:divsChild>
            <w:div w:id="629168236">
              <w:marLeft w:val="0"/>
              <w:marRight w:val="0"/>
              <w:marTop w:val="0"/>
              <w:marBottom w:val="0"/>
              <w:divBdr>
                <w:top w:val="none" w:sz="0" w:space="0" w:color="auto"/>
                <w:left w:val="none" w:sz="0" w:space="0" w:color="auto"/>
                <w:bottom w:val="none" w:sz="0" w:space="0" w:color="auto"/>
                <w:right w:val="none" w:sz="0" w:space="0" w:color="auto"/>
              </w:divBdr>
              <w:divsChild>
                <w:div w:id="410779979">
                  <w:marLeft w:val="60"/>
                  <w:marRight w:val="75"/>
                  <w:marTop w:val="0"/>
                  <w:marBottom w:val="75"/>
                  <w:divBdr>
                    <w:top w:val="none" w:sz="0" w:space="0" w:color="auto"/>
                    <w:left w:val="none" w:sz="0" w:space="0" w:color="auto"/>
                    <w:bottom w:val="none" w:sz="0" w:space="0" w:color="auto"/>
                    <w:right w:val="none" w:sz="0" w:space="0" w:color="auto"/>
                  </w:divBdr>
                  <w:divsChild>
                    <w:div w:id="16283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61578">
      <w:bodyDiv w:val="1"/>
      <w:marLeft w:val="0"/>
      <w:marRight w:val="0"/>
      <w:marTop w:val="0"/>
      <w:marBottom w:val="0"/>
      <w:divBdr>
        <w:top w:val="none" w:sz="0" w:space="0" w:color="auto"/>
        <w:left w:val="none" w:sz="0" w:space="0" w:color="auto"/>
        <w:bottom w:val="none" w:sz="0" w:space="0" w:color="auto"/>
        <w:right w:val="none" w:sz="0" w:space="0" w:color="auto"/>
      </w:divBdr>
      <w:divsChild>
        <w:div w:id="682702514">
          <w:marLeft w:val="0"/>
          <w:marRight w:val="0"/>
          <w:marTop w:val="0"/>
          <w:marBottom w:val="0"/>
          <w:divBdr>
            <w:top w:val="none" w:sz="0" w:space="0" w:color="auto"/>
            <w:left w:val="none" w:sz="0" w:space="0" w:color="auto"/>
            <w:bottom w:val="none" w:sz="0" w:space="0" w:color="auto"/>
            <w:right w:val="none" w:sz="0" w:space="0" w:color="auto"/>
          </w:divBdr>
          <w:divsChild>
            <w:div w:id="745537974">
              <w:marLeft w:val="0"/>
              <w:marRight w:val="0"/>
              <w:marTop w:val="0"/>
              <w:marBottom w:val="0"/>
              <w:divBdr>
                <w:top w:val="none" w:sz="0" w:space="0" w:color="auto"/>
                <w:left w:val="none" w:sz="0" w:space="0" w:color="auto"/>
                <w:bottom w:val="none" w:sz="0" w:space="0" w:color="auto"/>
                <w:right w:val="none" w:sz="0" w:space="0" w:color="auto"/>
              </w:divBdr>
              <w:divsChild>
                <w:div w:id="1746763015">
                  <w:marLeft w:val="60"/>
                  <w:marRight w:val="75"/>
                  <w:marTop w:val="0"/>
                  <w:marBottom w:val="75"/>
                  <w:divBdr>
                    <w:top w:val="none" w:sz="0" w:space="0" w:color="auto"/>
                    <w:left w:val="none" w:sz="0" w:space="0" w:color="auto"/>
                    <w:bottom w:val="none" w:sz="0" w:space="0" w:color="auto"/>
                    <w:right w:val="none" w:sz="0" w:space="0" w:color="auto"/>
                  </w:divBdr>
                  <w:divsChild>
                    <w:div w:id="5845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02952">
      <w:bodyDiv w:val="1"/>
      <w:marLeft w:val="0"/>
      <w:marRight w:val="0"/>
      <w:marTop w:val="0"/>
      <w:marBottom w:val="0"/>
      <w:divBdr>
        <w:top w:val="none" w:sz="0" w:space="0" w:color="auto"/>
        <w:left w:val="none" w:sz="0" w:space="0" w:color="auto"/>
        <w:bottom w:val="none" w:sz="0" w:space="0" w:color="auto"/>
        <w:right w:val="none" w:sz="0" w:space="0" w:color="auto"/>
      </w:divBdr>
      <w:divsChild>
        <w:div w:id="1688170309">
          <w:marLeft w:val="0"/>
          <w:marRight w:val="0"/>
          <w:marTop w:val="0"/>
          <w:marBottom w:val="0"/>
          <w:divBdr>
            <w:top w:val="none" w:sz="0" w:space="0" w:color="auto"/>
            <w:left w:val="none" w:sz="0" w:space="0" w:color="auto"/>
            <w:bottom w:val="none" w:sz="0" w:space="0" w:color="auto"/>
            <w:right w:val="none" w:sz="0" w:space="0" w:color="auto"/>
          </w:divBdr>
          <w:divsChild>
            <w:div w:id="1162160283">
              <w:marLeft w:val="0"/>
              <w:marRight w:val="0"/>
              <w:marTop w:val="0"/>
              <w:marBottom w:val="0"/>
              <w:divBdr>
                <w:top w:val="none" w:sz="0" w:space="0" w:color="auto"/>
                <w:left w:val="none" w:sz="0" w:space="0" w:color="auto"/>
                <w:bottom w:val="none" w:sz="0" w:space="0" w:color="auto"/>
                <w:right w:val="none" w:sz="0" w:space="0" w:color="auto"/>
              </w:divBdr>
              <w:divsChild>
                <w:div w:id="453524449">
                  <w:marLeft w:val="0"/>
                  <w:marRight w:val="0"/>
                  <w:marTop w:val="0"/>
                  <w:marBottom w:val="0"/>
                  <w:divBdr>
                    <w:top w:val="none" w:sz="0" w:space="0" w:color="auto"/>
                    <w:left w:val="none" w:sz="0" w:space="0" w:color="auto"/>
                    <w:bottom w:val="none" w:sz="0" w:space="0" w:color="auto"/>
                    <w:right w:val="none" w:sz="0" w:space="0" w:color="auto"/>
                  </w:divBdr>
                  <w:divsChild>
                    <w:div w:id="340284589">
                      <w:marLeft w:val="0"/>
                      <w:marRight w:val="0"/>
                      <w:marTop w:val="0"/>
                      <w:marBottom w:val="0"/>
                      <w:divBdr>
                        <w:top w:val="none" w:sz="0" w:space="0" w:color="auto"/>
                        <w:left w:val="none" w:sz="0" w:space="0" w:color="auto"/>
                        <w:bottom w:val="none" w:sz="0" w:space="0" w:color="auto"/>
                        <w:right w:val="none" w:sz="0" w:space="0" w:color="auto"/>
                      </w:divBdr>
                      <w:divsChild>
                        <w:div w:id="237521203">
                          <w:marLeft w:val="0"/>
                          <w:marRight w:val="0"/>
                          <w:marTop w:val="0"/>
                          <w:marBottom w:val="0"/>
                          <w:divBdr>
                            <w:top w:val="none" w:sz="0" w:space="0" w:color="auto"/>
                            <w:left w:val="none" w:sz="0" w:space="0" w:color="auto"/>
                            <w:bottom w:val="none" w:sz="0" w:space="0" w:color="auto"/>
                            <w:right w:val="none" w:sz="0" w:space="0" w:color="auto"/>
                          </w:divBdr>
                          <w:divsChild>
                            <w:div w:id="15045156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933686">
      <w:bodyDiv w:val="1"/>
      <w:marLeft w:val="0"/>
      <w:marRight w:val="0"/>
      <w:marTop w:val="0"/>
      <w:marBottom w:val="0"/>
      <w:divBdr>
        <w:top w:val="none" w:sz="0" w:space="0" w:color="auto"/>
        <w:left w:val="none" w:sz="0" w:space="0" w:color="auto"/>
        <w:bottom w:val="none" w:sz="0" w:space="0" w:color="auto"/>
        <w:right w:val="none" w:sz="0" w:space="0" w:color="auto"/>
      </w:divBdr>
      <w:divsChild>
        <w:div w:id="1376156320">
          <w:marLeft w:val="0"/>
          <w:marRight w:val="0"/>
          <w:marTop w:val="0"/>
          <w:marBottom w:val="0"/>
          <w:divBdr>
            <w:top w:val="none" w:sz="0" w:space="0" w:color="auto"/>
            <w:left w:val="none" w:sz="0" w:space="0" w:color="auto"/>
            <w:bottom w:val="none" w:sz="0" w:space="0" w:color="auto"/>
            <w:right w:val="none" w:sz="0" w:space="0" w:color="auto"/>
          </w:divBdr>
          <w:divsChild>
            <w:div w:id="1322810098">
              <w:marLeft w:val="0"/>
              <w:marRight w:val="0"/>
              <w:marTop w:val="0"/>
              <w:marBottom w:val="0"/>
              <w:divBdr>
                <w:top w:val="none" w:sz="0" w:space="0" w:color="auto"/>
                <w:left w:val="none" w:sz="0" w:space="0" w:color="auto"/>
                <w:bottom w:val="none" w:sz="0" w:space="0" w:color="auto"/>
                <w:right w:val="none" w:sz="0" w:space="0" w:color="auto"/>
              </w:divBdr>
              <w:divsChild>
                <w:div w:id="1562322885">
                  <w:marLeft w:val="0"/>
                  <w:marRight w:val="0"/>
                  <w:marTop w:val="0"/>
                  <w:marBottom w:val="0"/>
                  <w:divBdr>
                    <w:top w:val="none" w:sz="0" w:space="0" w:color="auto"/>
                    <w:left w:val="none" w:sz="0" w:space="0" w:color="auto"/>
                    <w:bottom w:val="none" w:sz="0" w:space="0" w:color="auto"/>
                    <w:right w:val="none" w:sz="0" w:space="0" w:color="auto"/>
                  </w:divBdr>
                  <w:divsChild>
                    <w:div w:id="1349330862">
                      <w:marLeft w:val="0"/>
                      <w:marRight w:val="0"/>
                      <w:marTop w:val="0"/>
                      <w:marBottom w:val="0"/>
                      <w:divBdr>
                        <w:top w:val="none" w:sz="0" w:space="0" w:color="auto"/>
                        <w:left w:val="none" w:sz="0" w:space="0" w:color="auto"/>
                        <w:bottom w:val="none" w:sz="0" w:space="0" w:color="auto"/>
                        <w:right w:val="none" w:sz="0" w:space="0" w:color="auto"/>
                      </w:divBdr>
                      <w:divsChild>
                        <w:div w:id="1733191469">
                          <w:marLeft w:val="0"/>
                          <w:marRight w:val="0"/>
                          <w:marTop w:val="0"/>
                          <w:marBottom w:val="0"/>
                          <w:divBdr>
                            <w:top w:val="none" w:sz="0" w:space="0" w:color="auto"/>
                            <w:left w:val="none" w:sz="0" w:space="0" w:color="auto"/>
                            <w:bottom w:val="none" w:sz="0" w:space="0" w:color="auto"/>
                            <w:right w:val="none" w:sz="0" w:space="0" w:color="auto"/>
                          </w:divBdr>
                          <w:divsChild>
                            <w:div w:id="16722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8738">
      <w:bodyDiv w:val="1"/>
      <w:marLeft w:val="0"/>
      <w:marRight w:val="0"/>
      <w:marTop w:val="0"/>
      <w:marBottom w:val="0"/>
      <w:divBdr>
        <w:top w:val="none" w:sz="0" w:space="0" w:color="auto"/>
        <w:left w:val="none" w:sz="0" w:space="0" w:color="auto"/>
        <w:bottom w:val="none" w:sz="0" w:space="0" w:color="auto"/>
        <w:right w:val="none" w:sz="0" w:space="0" w:color="auto"/>
      </w:divBdr>
      <w:divsChild>
        <w:div w:id="387069461">
          <w:marLeft w:val="0"/>
          <w:marRight w:val="0"/>
          <w:marTop w:val="0"/>
          <w:marBottom w:val="0"/>
          <w:divBdr>
            <w:top w:val="none" w:sz="0" w:space="0" w:color="auto"/>
            <w:left w:val="none" w:sz="0" w:space="0" w:color="auto"/>
            <w:bottom w:val="none" w:sz="0" w:space="0" w:color="auto"/>
            <w:right w:val="none" w:sz="0" w:space="0" w:color="auto"/>
          </w:divBdr>
          <w:divsChild>
            <w:div w:id="268241341">
              <w:marLeft w:val="0"/>
              <w:marRight w:val="0"/>
              <w:marTop w:val="0"/>
              <w:marBottom w:val="0"/>
              <w:divBdr>
                <w:top w:val="none" w:sz="0" w:space="0" w:color="auto"/>
                <w:left w:val="none" w:sz="0" w:space="0" w:color="auto"/>
                <w:bottom w:val="none" w:sz="0" w:space="0" w:color="auto"/>
                <w:right w:val="none" w:sz="0" w:space="0" w:color="auto"/>
              </w:divBdr>
              <w:divsChild>
                <w:div w:id="778372480">
                  <w:marLeft w:val="60"/>
                  <w:marRight w:val="75"/>
                  <w:marTop w:val="0"/>
                  <w:marBottom w:val="75"/>
                  <w:divBdr>
                    <w:top w:val="none" w:sz="0" w:space="0" w:color="auto"/>
                    <w:left w:val="none" w:sz="0" w:space="0" w:color="auto"/>
                    <w:bottom w:val="none" w:sz="0" w:space="0" w:color="auto"/>
                    <w:right w:val="none" w:sz="0" w:space="0" w:color="auto"/>
                  </w:divBdr>
                  <w:divsChild>
                    <w:div w:id="10665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655147">
      <w:bodyDiv w:val="1"/>
      <w:marLeft w:val="0"/>
      <w:marRight w:val="0"/>
      <w:marTop w:val="0"/>
      <w:marBottom w:val="0"/>
      <w:divBdr>
        <w:top w:val="none" w:sz="0" w:space="0" w:color="auto"/>
        <w:left w:val="none" w:sz="0" w:space="0" w:color="auto"/>
        <w:bottom w:val="none" w:sz="0" w:space="0" w:color="auto"/>
        <w:right w:val="none" w:sz="0" w:space="0" w:color="auto"/>
      </w:divBdr>
      <w:divsChild>
        <w:div w:id="704447511">
          <w:marLeft w:val="0"/>
          <w:marRight w:val="0"/>
          <w:marTop w:val="0"/>
          <w:marBottom w:val="0"/>
          <w:divBdr>
            <w:top w:val="none" w:sz="0" w:space="0" w:color="auto"/>
            <w:left w:val="none" w:sz="0" w:space="0" w:color="auto"/>
            <w:bottom w:val="none" w:sz="0" w:space="0" w:color="auto"/>
            <w:right w:val="none" w:sz="0" w:space="0" w:color="auto"/>
          </w:divBdr>
          <w:divsChild>
            <w:div w:id="161743523">
              <w:marLeft w:val="0"/>
              <w:marRight w:val="0"/>
              <w:marTop w:val="0"/>
              <w:marBottom w:val="0"/>
              <w:divBdr>
                <w:top w:val="none" w:sz="0" w:space="0" w:color="auto"/>
                <w:left w:val="none" w:sz="0" w:space="0" w:color="auto"/>
                <w:bottom w:val="none" w:sz="0" w:space="0" w:color="auto"/>
                <w:right w:val="none" w:sz="0" w:space="0" w:color="auto"/>
              </w:divBdr>
              <w:divsChild>
                <w:div w:id="1381051722">
                  <w:marLeft w:val="60"/>
                  <w:marRight w:val="75"/>
                  <w:marTop w:val="0"/>
                  <w:marBottom w:val="75"/>
                  <w:divBdr>
                    <w:top w:val="none" w:sz="0" w:space="0" w:color="auto"/>
                    <w:left w:val="none" w:sz="0" w:space="0" w:color="auto"/>
                    <w:bottom w:val="none" w:sz="0" w:space="0" w:color="auto"/>
                    <w:right w:val="none" w:sz="0" w:space="0" w:color="auto"/>
                  </w:divBdr>
                  <w:divsChild>
                    <w:div w:id="13302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5140">
      <w:bodyDiv w:val="1"/>
      <w:marLeft w:val="0"/>
      <w:marRight w:val="0"/>
      <w:marTop w:val="0"/>
      <w:marBottom w:val="0"/>
      <w:divBdr>
        <w:top w:val="none" w:sz="0" w:space="0" w:color="auto"/>
        <w:left w:val="none" w:sz="0" w:space="0" w:color="auto"/>
        <w:bottom w:val="none" w:sz="0" w:space="0" w:color="auto"/>
        <w:right w:val="none" w:sz="0" w:space="0" w:color="auto"/>
      </w:divBdr>
      <w:divsChild>
        <w:div w:id="1821143888">
          <w:marLeft w:val="0"/>
          <w:marRight w:val="0"/>
          <w:marTop w:val="0"/>
          <w:marBottom w:val="0"/>
          <w:divBdr>
            <w:top w:val="none" w:sz="0" w:space="0" w:color="auto"/>
            <w:left w:val="none" w:sz="0" w:space="0" w:color="auto"/>
            <w:bottom w:val="none" w:sz="0" w:space="0" w:color="auto"/>
            <w:right w:val="none" w:sz="0" w:space="0" w:color="auto"/>
          </w:divBdr>
          <w:divsChild>
            <w:div w:id="830371431">
              <w:marLeft w:val="0"/>
              <w:marRight w:val="0"/>
              <w:marTop w:val="0"/>
              <w:marBottom w:val="0"/>
              <w:divBdr>
                <w:top w:val="none" w:sz="0" w:space="0" w:color="auto"/>
                <w:left w:val="none" w:sz="0" w:space="0" w:color="auto"/>
                <w:bottom w:val="none" w:sz="0" w:space="0" w:color="auto"/>
                <w:right w:val="none" w:sz="0" w:space="0" w:color="auto"/>
              </w:divBdr>
              <w:divsChild>
                <w:div w:id="103041581">
                  <w:marLeft w:val="60"/>
                  <w:marRight w:val="75"/>
                  <w:marTop w:val="0"/>
                  <w:marBottom w:val="75"/>
                  <w:divBdr>
                    <w:top w:val="none" w:sz="0" w:space="0" w:color="auto"/>
                    <w:left w:val="none" w:sz="0" w:space="0" w:color="auto"/>
                    <w:bottom w:val="none" w:sz="0" w:space="0" w:color="auto"/>
                    <w:right w:val="none" w:sz="0" w:space="0" w:color="auto"/>
                  </w:divBdr>
                  <w:divsChild>
                    <w:div w:id="10865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3494">
      <w:bodyDiv w:val="1"/>
      <w:marLeft w:val="0"/>
      <w:marRight w:val="0"/>
      <w:marTop w:val="0"/>
      <w:marBottom w:val="0"/>
      <w:divBdr>
        <w:top w:val="none" w:sz="0" w:space="0" w:color="auto"/>
        <w:left w:val="none" w:sz="0" w:space="0" w:color="auto"/>
        <w:bottom w:val="none" w:sz="0" w:space="0" w:color="auto"/>
        <w:right w:val="none" w:sz="0" w:space="0" w:color="auto"/>
      </w:divBdr>
      <w:divsChild>
        <w:div w:id="1411662108">
          <w:marLeft w:val="0"/>
          <w:marRight w:val="0"/>
          <w:marTop w:val="0"/>
          <w:marBottom w:val="0"/>
          <w:divBdr>
            <w:top w:val="none" w:sz="0" w:space="0" w:color="auto"/>
            <w:left w:val="none" w:sz="0" w:space="0" w:color="auto"/>
            <w:bottom w:val="none" w:sz="0" w:space="0" w:color="auto"/>
            <w:right w:val="none" w:sz="0" w:space="0" w:color="auto"/>
          </w:divBdr>
          <w:divsChild>
            <w:div w:id="6326350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29609195">
      <w:bodyDiv w:val="1"/>
      <w:marLeft w:val="0"/>
      <w:marRight w:val="0"/>
      <w:marTop w:val="0"/>
      <w:marBottom w:val="0"/>
      <w:divBdr>
        <w:top w:val="none" w:sz="0" w:space="0" w:color="auto"/>
        <w:left w:val="none" w:sz="0" w:space="0" w:color="auto"/>
        <w:bottom w:val="none" w:sz="0" w:space="0" w:color="auto"/>
        <w:right w:val="none" w:sz="0" w:space="0" w:color="auto"/>
      </w:divBdr>
      <w:divsChild>
        <w:div w:id="940063275">
          <w:marLeft w:val="547"/>
          <w:marRight w:val="0"/>
          <w:marTop w:val="154"/>
          <w:marBottom w:val="0"/>
          <w:divBdr>
            <w:top w:val="none" w:sz="0" w:space="0" w:color="auto"/>
            <w:left w:val="none" w:sz="0" w:space="0" w:color="auto"/>
            <w:bottom w:val="none" w:sz="0" w:space="0" w:color="auto"/>
            <w:right w:val="none" w:sz="0" w:space="0" w:color="auto"/>
          </w:divBdr>
        </w:div>
        <w:div w:id="1910920561">
          <w:marLeft w:val="547"/>
          <w:marRight w:val="0"/>
          <w:marTop w:val="154"/>
          <w:marBottom w:val="0"/>
          <w:divBdr>
            <w:top w:val="none" w:sz="0" w:space="0" w:color="auto"/>
            <w:left w:val="none" w:sz="0" w:space="0" w:color="auto"/>
            <w:bottom w:val="none" w:sz="0" w:space="0" w:color="auto"/>
            <w:right w:val="none" w:sz="0" w:space="0" w:color="auto"/>
          </w:divBdr>
        </w:div>
        <w:div w:id="2024360811">
          <w:marLeft w:val="547"/>
          <w:marRight w:val="0"/>
          <w:marTop w:val="154"/>
          <w:marBottom w:val="0"/>
          <w:divBdr>
            <w:top w:val="none" w:sz="0" w:space="0" w:color="auto"/>
            <w:left w:val="none" w:sz="0" w:space="0" w:color="auto"/>
            <w:bottom w:val="none" w:sz="0" w:space="0" w:color="auto"/>
            <w:right w:val="none" w:sz="0" w:space="0" w:color="auto"/>
          </w:divBdr>
        </w:div>
      </w:divsChild>
    </w:div>
    <w:div w:id="2017001869">
      <w:bodyDiv w:val="1"/>
      <w:marLeft w:val="0"/>
      <w:marRight w:val="0"/>
      <w:marTop w:val="0"/>
      <w:marBottom w:val="0"/>
      <w:divBdr>
        <w:top w:val="none" w:sz="0" w:space="0" w:color="auto"/>
        <w:left w:val="none" w:sz="0" w:space="0" w:color="auto"/>
        <w:bottom w:val="none" w:sz="0" w:space="0" w:color="auto"/>
        <w:right w:val="none" w:sz="0" w:space="0" w:color="auto"/>
      </w:divBdr>
      <w:divsChild>
        <w:div w:id="583302312">
          <w:marLeft w:val="0"/>
          <w:marRight w:val="0"/>
          <w:marTop w:val="0"/>
          <w:marBottom w:val="0"/>
          <w:divBdr>
            <w:top w:val="none" w:sz="0" w:space="0" w:color="auto"/>
            <w:left w:val="none" w:sz="0" w:space="0" w:color="auto"/>
            <w:bottom w:val="none" w:sz="0" w:space="0" w:color="auto"/>
            <w:right w:val="none" w:sz="0" w:space="0" w:color="auto"/>
          </w:divBdr>
          <w:divsChild>
            <w:div w:id="611670200">
              <w:marLeft w:val="0"/>
              <w:marRight w:val="0"/>
              <w:marTop w:val="0"/>
              <w:marBottom w:val="0"/>
              <w:divBdr>
                <w:top w:val="none" w:sz="0" w:space="0" w:color="auto"/>
                <w:left w:val="none" w:sz="0" w:space="0" w:color="auto"/>
                <w:bottom w:val="none" w:sz="0" w:space="0" w:color="auto"/>
                <w:right w:val="none" w:sz="0" w:space="0" w:color="auto"/>
              </w:divBdr>
              <w:divsChild>
                <w:div w:id="494956810">
                  <w:marLeft w:val="0"/>
                  <w:marRight w:val="0"/>
                  <w:marTop w:val="0"/>
                  <w:marBottom w:val="0"/>
                  <w:divBdr>
                    <w:top w:val="none" w:sz="0" w:space="0" w:color="auto"/>
                    <w:left w:val="none" w:sz="0" w:space="0" w:color="auto"/>
                    <w:bottom w:val="none" w:sz="0" w:space="0" w:color="auto"/>
                    <w:right w:val="none" w:sz="0" w:space="0" w:color="auto"/>
                  </w:divBdr>
                  <w:divsChild>
                    <w:div w:id="1608151896">
                      <w:marLeft w:val="0"/>
                      <w:marRight w:val="0"/>
                      <w:marTop w:val="0"/>
                      <w:marBottom w:val="0"/>
                      <w:divBdr>
                        <w:top w:val="none" w:sz="0" w:space="0" w:color="auto"/>
                        <w:left w:val="none" w:sz="0" w:space="0" w:color="auto"/>
                        <w:bottom w:val="none" w:sz="0" w:space="0" w:color="auto"/>
                        <w:right w:val="none" w:sz="0" w:space="0" w:color="auto"/>
                      </w:divBdr>
                      <w:divsChild>
                        <w:div w:id="2007591598">
                          <w:marLeft w:val="0"/>
                          <w:marRight w:val="0"/>
                          <w:marTop w:val="0"/>
                          <w:marBottom w:val="0"/>
                          <w:divBdr>
                            <w:top w:val="none" w:sz="0" w:space="0" w:color="auto"/>
                            <w:left w:val="none" w:sz="0" w:space="0" w:color="auto"/>
                            <w:bottom w:val="none" w:sz="0" w:space="0" w:color="auto"/>
                            <w:right w:val="none" w:sz="0" w:space="0" w:color="auto"/>
                          </w:divBdr>
                          <w:divsChild>
                            <w:div w:id="124186495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101878">
      <w:bodyDiv w:val="1"/>
      <w:marLeft w:val="0"/>
      <w:marRight w:val="0"/>
      <w:marTop w:val="0"/>
      <w:marBottom w:val="0"/>
      <w:divBdr>
        <w:top w:val="none" w:sz="0" w:space="0" w:color="auto"/>
        <w:left w:val="none" w:sz="0" w:space="0" w:color="auto"/>
        <w:bottom w:val="none" w:sz="0" w:space="0" w:color="auto"/>
        <w:right w:val="none" w:sz="0" w:space="0" w:color="auto"/>
      </w:divBdr>
      <w:divsChild>
        <w:div w:id="1070079521">
          <w:marLeft w:val="0"/>
          <w:marRight w:val="0"/>
          <w:marTop w:val="0"/>
          <w:marBottom w:val="0"/>
          <w:divBdr>
            <w:top w:val="none" w:sz="0" w:space="0" w:color="auto"/>
            <w:left w:val="none" w:sz="0" w:space="0" w:color="auto"/>
            <w:bottom w:val="none" w:sz="0" w:space="0" w:color="auto"/>
            <w:right w:val="none" w:sz="0" w:space="0" w:color="auto"/>
          </w:divBdr>
          <w:divsChild>
            <w:div w:id="152767140">
              <w:marLeft w:val="0"/>
              <w:marRight w:val="0"/>
              <w:marTop w:val="0"/>
              <w:marBottom w:val="0"/>
              <w:divBdr>
                <w:top w:val="none" w:sz="0" w:space="0" w:color="auto"/>
                <w:left w:val="none" w:sz="0" w:space="0" w:color="auto"/>
                <w:bottom w:val="none" w:sz="0" w:space="0" w:color="auto"/>
                <w:right w:val="none" w:sz="0" w:space="0" w:color="auto"/>
              </w:divBdr>
              <w:divsChild>
                <w:div w:id="803305747">
                  <w:marLeft w:val="60"/>
                  <w:marRight w:val="75"/>
                  <w:marTop w:val="0"/>
                  <w:marBottom w:val="75"/>
                  <w:divBdr>
                    <w:top w:val="none" w:sz="0" w:space="0" w:color="auto"/>
                    <w:left w:val="none" w:sz="0" w:space="0" w:color="auto"/>
                    <w:bottom w:val="none" w:sz="0" w:space="0" w:color="auto"/>
                    <w:right w:val="none" w:sz="0" w:space="0" w:color="auto"/>
                  </w:divBdr>
                  <w:divsChild>
                    <w:div w:id="5820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5917">
      <w:bodyDiv w:val="1"/>
      <w:marLeft w:val="0"/>
      <w:marRight w:val="0"/>
      <w:marTop w:val="0"/>
      <w:marBottom w:val="0"/>
      <w:divBdr>
        <w:top w:val="none" w:sz="0" w:space="0" w:color="auto"/>
        <w:left w:val="none" w:sz="0" w:space="0" w:color="auto"/>
        <w:bottom w:val="none" w:sz="0" w:space="0" w:color="auto"/>
        <w:right w:val="none" w:sz="0" w:space="0" w:color="auto"/>
      </w:divBdr>
      <w:divsChild>
        <w:div w:id="569969297">
          <w:marLeft w:val="0"/>
          <w:marRight w:val="0"/>
          <w:marTop w:val="0"/>
          <w:marBottom w:val="0"/>
          <w:divBdr>
            <w:top w:val="none" w:sz="0" w:space="0" w:color="auto"/>
            <w:left w:val="none" w:sz="0" w:space="0" w:color="auto"/>
            <w:bottom w:val="none" w:sz="0" w:space="0" w:color="auto"/>
            <w:right w:val="none" w:sz="0" w:space="0" w:color="auto"/>
          </w:divBdr>
          <w:divsChild>
            <w:div w:id="747046336">
              <w:marLeft w:val="0"/>
              <w:marRight w:val="0"/>
              <w:marTop w:val="0"/>
              <w:marBottom w:val="0"/>
              <w:divBdr>
                <w:top w:val="none" w:sz="0" w:space="0" w:color="auto"/>
                <w:left w:val="none" w:sz="0" w:space="0" w:color="auto"/>
                <w:bottom w:val="none" w:sz="0" w:space="0" w:color="auto"/>
                <w:right w:val="none" w:sz="0" w:space="0" w:color="auto"/>
              </w:divBdr>
              <w:divsChild>
                <w:div w:id="1418207566">
                  <w:marLeft w:val="60"/>
                  <w:marRight w:val="75"/>
                  <w:marTop w:val="0"/>
                  <w:marBottom w:val="75"/>
                  <w:divBdr>
                    <w:top w:val="none" w:sz="0" w:space="0" w:color="auto"/>
                    <w:left w:val="none" w:sz="0" w:space="0" w:color="auto"/>
                    <w:bottom w:val="none" w:sz="0" w:space="0" w:color="auto"/>
                    <w:right w:val="none" w:sz="0" w:space="0" w:color="auto"/>
                  </w:divBdr>
                  <w:divsChild>
                    <w:div w:id="8407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kse.lv/to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nts.rozenbilds@iem.gov.lv" TargetMode="External"/><Relationship Id="rId4" Type="http://schemas.openxmlformats.org/officeDocument/2006/relationships/settings" Target="settings.xml"/><Relationship Id="rId9" Type="http://schemas.openxmlformats.org/officeDocument/2006/relationships/hyperlink" Target="https://www.prakse.lv/to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delfi.lv/aculiecinieks/news/witness/karteja-sudziba-par-latvijas-universitates-attieksmi-pret-bijusajiem-latvijas-policijas-akademijas-studentiem.d?id=32911417" TargetMode="External"/><Relationship Id="rId3" Type="http://schemas.openxmlformats.org/officeDocument/2006/relationships/hyperlink" Target="https://www.rsu.lv/sites/default/files/imce/Dokumenti/general/rsu_strategija_2017-2021.pdf" TargetMode="External"/><Relationship Id="rId7" Type="http://schemas.openxmlformats.org/officeDocument/2006/relationships/hyperlink" Target="https://www.rsu.lv/sites/default/files/imce/Studiju%20virzienu%20raksturojumi/Iekseja_Drosiba_St_Virziena_Pasnov_zinojums.pdf" TargetMode="External"/><Relationship Id="rId2" Type="http://schemas.openxmlformats.org/officeDocument/2006/relationships/hyperlink" Target="https://www.rsu.lv/aktualitates/petijums-rsu-ir-latvijas-augstskolu-reputacijas-lidere-otro-gadu-pec-kartas" TargetMode="External"/><Relationship Id="rId1" Type="http://schemas.openxmlformats.org/officeDocument/2006/relationships/hyperlink" Target="https://www.topuniversities.com/universities/riga-stradins-university" TargetMode="External"/><Relationship Id="rId6" Type="http://schemas.openxmlformats.org/officeDocument/2006/relationships/hyperlink" Target="https://www.rsu.lv/sites/default/files/imce/Studiju%20virzienu%20raksturojumi/Iekseja_Drosiba_St_Virziena_Pasnov_zinojums.pdf" TargetMode="External"/><Relationship Id="rId5" Type="http://schemas.openxmlformats.org/officeDocument/2006/relationships/hyperlink" Target="https://www.rsu.lv/sites/default/files/imce/Studiju%20virzienu%20raksturojumi/Iekseja_Drosiba_St_Virziena_Pasnov_zinojums.pdf" TargetMode="External"/><Relationship Id="rId4" Type="http://schemas.openxmlformats.org/officeDocument/2006/relationships/hyperlink" Target="https://www.lu.lv/fileadmin/user_upload/lu_portal/dokumenti/parskati-un-zinojumi/Pasnovertejumi/2017/IEKSEJA_DROSIBA_2017_PU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DC90-6A62-48E0-84B5-77C1620A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6658</Words>
  <Characters>50202</Characters>
  <Application>Microsoft Office Word</Application>
  <DocSecurity>0</DocSecurity>
  <Lines>2953</Lines>
  <Paragraphs>836</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56024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Rozenbilds</dc:creator>
  <cp:keywords/>
  <dc:description/>
  <cp:lastModifiedBy>Gints Rozenbilds</cp:lastModifiedBy>
  <cp:revision>4</cp:revision>
  <cp:lastPrinted>2019-09-05T07:13:00Z</cp:lastPrinted>
  <dcterms:created xsi:type="dcterms:W3CDTF">2019-09-05T06:43:00Z</dcterms:created>
  <dcterms:modified xsi:type="dcterms:W3CDTF">2019-09-05T07:59:00Z</dcterms:modified>
</cp:coreProperties>
</file>