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FA7C4" w14:textId="77777777" w:rsidR="007116C7" w:rsidRPr="00B42F53" w:rsidRDefault="007116C7" w:rsidP="00DB7395">
      <w:pPr>
        <w:pStyle w:val="naisnod"/>
        <w:spacing w:before="0" w:after="0"/>
        <w:ind w:firstLine="720"/>
      </w:pPr>
      <w:r w:rsidRPr="00B42F53">
        <w:t>Izziņa par atzinumos sniegtajiem iebildumiem</w:t>
      </w:r>
    </w:p>
    <w:tbl>
      <w:tblPr>
        <w:tblW w:w="0" w:type="auto"/>
        <w:jc w:val="center"/>
        <w:tblLook w:val="00A0" w:firstRow="1" w:lastRow="0" w:firstColumn="1" w:lastColumn="0" w:noHBand="0" w:noVBand="0"/>
      </w:tblPr>
      <w:tblGrid>
        <w:gridCol w:w="10188"/>
      </w:tblGrid>
      <w:tr w:rsidR="007116C7" w:rsidRPr="00B42F53" w14:paraId="6D85DBA5" w14:textId="77777777">
        <w:trPr>
          <w:jc w:val="center"/>
        </w:trPr>
        <w:tc>
          <w:tcPr>
            <w:tcW w:w="10188" w:type="dxa"/>
            <w:tcBorders>
              <w:bottom w:val="single" w:sz="6" w:space="0" w:color="000000"/>
            </w:tcBorders>
          </w:tcPr>
          <w:p w14:paraId="14FC492B" w14:textId="4EB243A7" w:rsidR="00DB5F34" w:rsidRPr="00B42F53" w:rsidRDefault="000C035F" w:rsidP="00DB5F34">
            <w:pPr>
              <w:jc w:val="center"/>
              <w:rPr>
                <w:b/>
              </w:rPr>
            </w:pPr>
            <w:r w:rsidRPr="00B42F53">
              <w:rPr>
                <w:b/>
              </w:rPr>
              <w:t xml:space="preserve">par </w:t>
            </w:r>
            <w:r w:rsidR="00DB5F34" w:rsidRPr="00B42F53">
              <w:rPr>
                <w:b/>
              </w:rPr>
              <w:t>Informatīvo ziņojumu</w:t>
            </w:r>
          </w:p>
          <w:p w14:paraId="2D8FA980" w14:textId="77777777" w:rsidR="00DB5F34" w:rsidRPr="00B42F53" w:rsidRDefault="00DB5F34" w:rsidP="00DB5F34">
            <w:pPr>
              <w:jc w:val="center"/>
              <w:rPr>
                <w:b/>
              </w:rPr>
            </w:pPr>
            <w:r w:rsidRPr="00B42F53">
              <w:rPr>
                <w:b/>
              </w:rPr>
              <w:t xml:space="preserve">„Reglamentēto profesiju jomas pilnveidošana Latvijā: </w:t>
            </w:r>
          </w:p>
          <w:p w14:paraId="7B6653C9" w14:textId="77777777" w:rsidR="00DB5F34" w:rsidRPr="00B42F53" w:rsidRDefault="00DB5F34" w:rsidP="00DB5F34">
            <w:pPr>
              <w:jc w:val="center"/>
              <w:rPr>
                <w:b/>
              </w:rPr>
            </w:pPr>
            <w:r w:rsidRPr="00B42F53">
              <w:rPr>
                <w:b/>
              </w:rPr>
              <w:t>paveiktais 2016.-2018. gadā un plānotie pasākumi 2019.-2021.gadā”</w:t>
            </w:r>
          </w:p>
          <w:p w14:paraId="70E3C83E" w14:textId="7C19EAAB" w:rsidR="007116C7" w:rsidRPr="00B42F53" w:rsidRDefault="00DB5F34" w:rsidP="00DB5F34">
            <w:pPr>
              <w:jc w:val="center"/>
              <w:outlineLvl w:val="0"/>
              <w:rPr>
                <w:b/>
              </w:rPr>
            </w:pPr>
            <w:r w:rsidRPr="00B42F53">
              <w:rPr>
                <w:b/>
              </w:rPr>
              <w:t xml:space="preserve"> </w:t>
            </w:r>
            <w:r w:rsidR="00221B35" w:rsidRPr="00B42F53">
              <w:rPr>
                <w:b/>
              </w:rPr>
              <w:t>(VSS-</w:t>
            </w:r>
            <w:r w:rsidRPr="00B42F53">
              <w:rPr>
                <w:b/>
              </w:rPr>
              <w:t>269</w:t>
            </w:r>
            <w:r w:rsidR="00A05A86" w:rsidRPr="00B42F53">
              <w:rPr>
                <w:b/>
              </w:rPr>
              <w:t>)</w:t>
            </w:r>
          </w:p>
        </w:tc>
      </w:tr>
    </w:tbl>
    <w:p w14:paraId="43484326" w14:textId="77777777" w:rsidR="00DF42B4" w:rsidRPr="00B42F53" w:rsidRDefault="00DF42B4" w:rsidP="00DF42B4">
      <w:pPr>
        <w:spacing w:before="100" w:beforeAutospacing="1" w:after="100" w:afterAutospacing="1"/>
      </w:pPr>
      <w:r w:rsidRPr="00B42F53">
        <w:rPr>
          <w:b/>
          <w:bCs/>
        </w:rPr>
        <w:t>Informācija par starpministriju (starpinstitūciju) sanāksmi vai elektronisko saskaņošanu</w:t>
      </w:r>
    </w:p>
    <w:tbl>
      <w:tblPr>
        <w:tblW w:w="14003" w:type="dxa"/>
        <w:tblCellSpacing w:w="0" w:type="dxa"/>
        <w:tblLayout w:type="fixed"/>
        <w:tblCellMar>
          <w:left w:w="0" w:type="dxa"/>
          <w:right w:w="0" w:type="dxa"/>
        </w:tblCellMar>
        <w:tblLook w:val="0000" w:firstRow="0" w:lastRow="0" w:firstColumn="0" w:lastColumn="0" w:noHBand="0" w:noVBand="0"/>
      </w:tblPr>
      <w:tblGrid>
        <w:gridCol w:w="2977"/>
        <w:gridCol w:w="5773"/>
        <w:gridCol w:w="5253"/>
      </w:tblGrid>
      <w:tr w:rsidR="00DF42B4" w:rsidRPr="00B42F53" w14:paraId="43EEEB97" w14:textId="77777777" w:rsidTr="009025B6">
        <w:trPr>
          <w:tblCellSpacing w:w="0" w:type="dxa"/>
        </w:trPr>
        <w:tc>
          <w:tcPr>
            <w:tcW w:w="2977" w:type="dxa"/>
          </w:tcPr>
          <w:p w14:paraId="4644EC89" w14:textId="77777777" w:rsidR="00C1637E" w:rsidRPr="00554B3A" w:rsidRDefault="00DF42B4" w:rsidP="00DF42B4">
            <w:pPr>
              <w:spacing w:before="100" w:beforeAutospacing="1" w:after="100" w:afterAutospacing="1"/>
            </w:pPr>
            <w:r w:rsidRPr="00554B3A">
              <w:t>Datums</w:t>
            </w:r>
            <w:r w:rsidR="00C1637E" w:rsidRPr="00554B3A">
              <w:t xml:space="preserve"> </w:t>
            </w:r>
          </w:p>
        </w:tc>
        <w:tc>
          <w:tcPr>
            <w:tcW w:w="11026" w:type="dxa"/>
            <w:gridSpan w:val="2"/>
            <w:tcBorders>
              <w:top w:val="nil"/>
              <w:left w:val="nil"/>
              <w:bottom w:val="single" w:sz="8" w:space="0" w:color="000000"/>
              <w:right w:val="nil"/>
            </w:tcBorders>
          </w:tcPr>
          <w:p w14:paraId="5E76D081" w14:textId="77777777" w:rsidR="00CD1854" w:rsidRPr="00554B3A" w:rsidRDefault="00F076F6" w:rsidP="00F076F6">
            <w:pPr>
              <w:spacing w:before="100" w:beforeAutospacing="1" w:after="100" w:afterAutospacing="1"/>
            </w:pPr>
            <w:r w:rsidRPr="00554B3A">
              <w:t>2019.gada 8. maijā</w:t>
            </w:r>
            <w:r w:rsidR="00073257" w:rsidRPr="00554B3A">
              <w:t xml:space="preserve"> </w:t>
            </w:r>
            <w:r w:rsidRPr="00554B3A">
              <w:t>informatīvā ziņojuma</w:t>
            </w:r>
            <w:r w:rsidR="00073257" w:rsidRPr="00554B3A">
              <w:t xml:space="preserve"> projekts tika izsūtīts elektroniskajai saskaņošanai</w:t>
            </w:r>
          </w:p>
          <w:p w14:paraId="196378EA" w14:textId="7338BD2C" w:rsidR="00554B3A" w:rsidRDefault="00554B3A" w:rsidP="00C57FBA">
            <w:pPr>
              <w:spacing w:before="100" w:beforeAutospacing="1" w:after="100" w:afterAutospacing="1"/>
            </w:pPr>
            <w:r w:rsidRPr="00554B3A">
              <w:t xml:space="preserve">2019.gada </w:t>
            </w:r>
            <w:r w:rsidR="009F4640">
              <w:t>4.jūnijā notika</w:t>
            </w:r>
            <w:r w:rsidRPr="00554B3A">
              <w:t xml:space="preserve"> starpinstitūciju saskaņošanas sanāksme.</w:t>
            </w:r>
          </w:p>
          <w:p w14:paraId="0BA7EAFF" w14:textId="25D9D0A5" w:rsidR="009F4640" w:rsidRPr="00554B3A" w:rsidRDefault="009F4640" w:rsidP="00C57FBA">
            <w:pPr>
              <w:spacing w:before="100" w:beforeAutospacing="1" w:after="100" w:afterAutospacing="1"/>
            </w:pPr>
            <w:r>
              <w:t xml:space="preserve">2019.gada 5. jūlijā precizētais </w:t>
            </w:r>
            <w:r w:rsidRPr="009F4640">
              <w:t>informatīvā ziņojuma projekts tika izsūtīts elektroniskajai saskaņošanai</w:t>
            </w:r>
          </w:p>
        </w:tc>
      </w:tr>
      <w:tr w:rsidR="00DF42B4" w:rsidRPr="00B42F53" w14:paraId="331F4EC0" w14:textId="77777777" w:rsidTr="009025B6">
        <w:trPr>
          <w:tblCellSpacing w:w="0" w:type="dxa"/>
        </w:trPr>
        <w:tc>
          <w:tcPr>
            <w:tcW w:w="2977" w:type="dxa"/>
          </w:tcPr>
          <w:p w14:paraId="3FD0C71D" w14:textId="77777777" w:rsidR="00D504CD" w:rsidRPr="00B42F53" w:rsidRDefault="00DF42B4" w:rsidP="00DF42B4">
            <w:pPr>
              <w:spacing w:before="100" w:beforeAutospacing="1" w:after="100" w:afterAutospacing="1"/>
            </w:pPr>
            <w:r w:rsidRPr="00B42F53">
              <w:t> </w:t>
            </w:r>
          </w:p>
        </w:tc>
        <w:tc>
          <w:tcPr>
            <w:tcW w:w="11026" w:type="dxa"/>
            <w:gridSpan w:val="2"/>
            <w:tcBorders>
              <w:top w:val="nil"/>
              <w:left w:val="nil"/>
              <w:bottom w:val="nil"/>
              <w:right w:val="nil"/>
            </w:tcBorders>
          </w:tcPr>
          <w:p w14:paraId="47737369" w14:textId="77777777" w:rsidR="00D504CD" w:rsidRPr="00B42F53" w:rsidRDefault="00DF42B4" w:rsidP="00DF42B4">
            <w:pPr>
              <w:spacing w:before="100" w:beforeAutospacing="1" w:after="100" w:afterAutospacing="1"/>
            </w:pPr>
            <w:r w:rsidRPr="00B42F53">
              <w:t> </w:t>
            </w:r>
          </w:p>
        </w:tc>
      </w:tr>
      <w:tr w:rsidR="00DF42B4" w:rsidRPr="00B42F53" w14:paraId="577F65FF" w14:textId="77777777" w:rsidTr="009025B6">
        <w:trPr>
          <w:tblCellSpacing w:w="0" w:type="dxa"/>
        </w:trPr>
        <w:tc>
          <w:tcPr>
            <w:tcW w:w="2977" w:type="dxa"/>
            <w:vAlign w:val="center"/>
          </w:tcPr>
          <w:p w14:paraId="531CD9CA" w14:textId="77777777" w:rsidR="00D504CD" w:rsidRPr="00B42F53" w:rsidRDefault="00DF42B4" w:rsidP="00DF42B4">
            <w:pPr>
              <w:spacing w:before="100" w:beforeAutospacing="1" w:after="100" w:afterAutospacing="1"/>
            </w:pPr>
            <w:r w:rsidRPr="00B42F53">
              <w:t>Saskaņošanas dalībnieki</w:t>
            </w:r>
          </w:p>
        </w:tc>
        <w:tc>
          <w:tcPr>
            <w:tcW w:w="11026" w:type="dxa"/>
            <w:gridSpan w:val="2"/>
            <w:vAlign w:val="center"/>
          </w:tcPr>
          <w:p w14:paraId="14DC0383" w14:textId="73457BB5" w:rsidR="00C57D05" w:rsidRPr="00B42F53" w:rsidRDefault="00DB5F34" w:rsidP="008E490A">
            <w:r w:rsidRPr="00B42F53">
              <w:t>Tieslietu ministriju, Finanšu ministriju, Ekonomikas ministriju, Iekšlietu ministriju, Labklājības ministriju, Satiksmes ministriju, Veselības ministriju, Zemkopības ministriju, Pārresoru koordinācijas centru, Latvijas Brīvo arodbiedrību savienību un Latvijas Darba devēju konfederāciju, Latvijas Tirdzniecības un rūpniecības kamera</w:t>
            </w:r>
          </w:p>
        </w:tc>
      </w:tr>
      <w:tr w:rsidR="00DF42B4" w:rsidRPr="00B42F53" w14:paraId="6AF53F81" w14:textId="77777777" w:rsidTr="009025B6">
        <w:trPr>
          <w:tblCellSpacing w:w="0" w:type="dxa"/>
        </w:trPr>
        <w:tc>
          <w:tcPr>
            <w:tcW w:w="2977" w:type="dxa"/>
            <w:vAlign w:val="center"/>
          </w:tcPr>
          <w:p w14:paraId="4D78C453" w14:textId="77777777" w:rsidR="00D504CD" w:rsidRPr="00B42F53" w:rsidRDefault="00DF42B4" w:rsidP="00DF42B4">
            <w:pPr>
              <w:spacing w:before="100" w:beforeAutospacing="1" w:after="100" w:afterAutospacing="1"/>
            </w:pPr>
            <w:r w:rsidRPr="00B42F53">
              <w:t>  </w:t>
            </w:r>
          </w:p>
        </w:tc>
        <w:tc>
          <w:tcPr>
            <w:tcW w:w="11026" w:type="dxa"/>
            <w:gridSpan w:val="2"/>
            <w:tcBorders>
              <w:top w:val="single" w:sz="8" w:space="0" w:color="000000"/>
              <w:left w:val="nil"/>
              <w:bottom w:val="single" w:sz="8" w:space="0" w:color="000000"/>
              <w:right w:val="nil"/>
            </w:tcBorders>
            <w:vAlign w:val="center"/>
          </w:tcPr>
          <w:p w14:paraId="2D107214" w14:textId="77777777" w:rsidR="00D504CD" w:rsidRPr="00B42F53" w:rsidRDefault="00D504CD" w:rsidP="00DF42B4">
            <w:pPr>
              <w:spacing w:before="100" w:beforeAutospacing="1" w:after="100" w:afterAutospacing="1"/>
            </w:pPr>
          </w:p>
        </w:tc>
      </w:tr>
      <w:tr w:rsidR="00DF42B4" w:rsidRPr="00B42F53" w14:paraId="37D466D0" w14:textId="77777777" w:rsidTr="009025B6">
        <w:trPr>
          <w:tblCellSpacing w:w="0" w:type="dxa"/>
        </w:trPr>
        <w:tc>
          <w:tcPr>
            <w:tcW w:w="2977" w:type="dxa"/>
            <w:vAlign w:val="center"/>
          </w:tcPr>
          <w:p w14:paraId="5D923AB0" w14:textId="77777777" w:rsidR="00D504CD" w:rsidRPr="00B42F53" w:rsidRDefault="00DF42B4" w:rsidP="00DF42B4">
            <w:pPr>
              <w:spacing w:before="100" w:beforeAutospacing="1" w:after="100" w:afterAutospacing="1"/>
            </w:pPr>
            <w:r w:rsidRPr="00B42F53">
              <w:t> </w:t>
            </w:r>
          </w:p>
        </w:tc>
        <w:tc>
          <w:tcPr>
            <w:tcW w:w="5773" w:type="dxa"/>
            <w:vAlign w:val="center"/>
          </w:tcPr>
          <w:p w14:paraId="4DE25178" w14:textId="77777777" w:rsidR="00D504CD" w:rsidRPr="00B42F53" w:rsidRDefault="00DF42B4" w:rsidP="00DF42B4">
            <w:pPr>
              <w:spacing w:before="100" w:beforeAutospacing="1" w:after="100" w:afterAutospacing="1"/>
            </w:pPr>
            <w:r w:rsidRPr="00B42F53">
              <w:t> </w:t>
            </w:r>
          </w:p>
        </w:tc>
        <w:tc>
          <w:tcPr>
            <w:tcW w:w="5253" w:type="dxa"/>
            <w:vAlign w:val="center"/>
          </w:tcPr>
          <w:p w14:paraId="7E5C5922" w14:textId="77777777" w:rsidR="00D504CD" w:rsidRPr="00B42F53" w:rsidRDefault="00DF42B4" w:rsidP="00DF42B4">
            <w:pPr>
              <w:spacing w:before="100" w:beforeAutospacing="1" w:after="100" w:afterAutospacing="1"/>
            </w:pPr>
            <w:r w:rsidRPr="00B42F53">
              <w:t> </w:t>
            </w:r>
          </w:p>
        </w:tc>
      </w:tr>
    </w:tbl>
    <w:p w14:paraId="6A78FDF8" w14:textId="77777777" w:rsidR="00DF42B4" w:rsidRPr="00B42F53" w:rsidRDefault="00DF42B4" w:rsidP="00DF42B4">
      <w:pPr>
        <w:rPr>
          <w:vanish/>
        </w:rPr>
      </w:pPr>
    </w:p>
    <w:tbl>
      <w:tblPr>
        <w:tblW w:w="13940" w:type="dxa"/>
        <w:tblCellSpacing w:w="0" w:type="dxa"/>
        <w:tblCellMar>
          <w:left w:w="0" w:type="dxa"/>
          <w:right w:w="0" w:type="dxa"/>
        </w:tblCellMar>
        <w:tblLook w:val="0000" w:firstRow="0" w:lastRow="0" w:firstColumn="0" w:lastColumn="0" w:noHBand="0" w:noVBand="0"/>
      </w:tblPr>
      <w:tblGrid>
        <w:gridCol w:w="6936"/>
        <w:gridCol w:w="6984"/>
        <w:gridCol w:w="20"/>
      </w:tblGrid>
      <w:tr w:rsidR="00DF42B4" w:rsidRPr="00B42F53" w14:paraId="24AAFB42" w14:textId="77777777" w:rsidTr="00F076F6">
        <w:trPr>
          <w:tblCellSpacing w:w="0" w:type="dxa"/>
        </w:trPr>
        <w:tc>
          <w:tcPr>
            <w:tcW w:w="6936" w:type="dxa"/>
          </w:tcPr>
          <w:p w14:paraId="3EB40D14" w14:textId="77777777" w:rsidR="00D504CD" w:rsidRPr="00B42F53" w:rsidRDefault="00DF42B4" w:rsidP="00DF42B4">
            <w:pPr>
              <w:spacing w:before="100" w:beforeAutospacing="1" w:after="100" w:afterAutospacing="1"/>
            </w:pPr>
            <w:r w:rsidRPr="00B42F53">
              <w:t>Saskaņošanas dalībnieki izskatīja šādu ministriju (citu institūciju) iebildumus</w:t>
            </w:r>
          </w:p>
        </w:tc>
        <w:tc>
          <w:tcPr>
            <w:tcW w:w="6984" w:type="dxa"/>
          </w:tcPr>
          <w:p w14:paraId="7A8AB49E" w14:textId="77777777" w:rsidR="00B216C3" w:rsidRDefault="00F076F6" w:rsidP="00DF42B4">
            <w:pPr>
              <w:spacing w:before="100" w:beforeAutospacing="1" w:after="100" w:afterAutospacing="1"/>
            </w:pPr>
            <w:r w:rsidRPr="00F076F6">
              <w:t>Latviešu Ārstu un zobārstu apvienības, Eiropas Latviešu apvienības</w:t>
            </w:r>
            <w:r>
              <w:t xml:space="preserve">, Finanšu ministrijas, Satiksmes ministrijas, Tieslietu ministrijas, Veselības ministrijas, </w:t>
            </w:r>
            <w:r w:rsidRPr="00F076F6">
              <w:t>Latvijas Zvērinātu advokātu padomes</w:t>
            </w:r>
          </w:p>
          <w:p w14:paraId="1C668705" w14:textId="5F67D338" w:rsidR="00554B3A" w:rsidRPr="00B42F53" w:rsidRDefault="00554B3A" w:rsidP="00C57FBA">
            <w:pPr>
              <w:spacing w:before="100" w:beforeAutospacing="1" w:after="100" w:afterAutospacing="1"/>
            </w:pPr>
            <w:r w:rsidRPr="00554B3A">
              <w:t xml:space="preserve">2019.gada </w:t>
            </w:r>
            <w:r w:rsidR="00C57FBA">
              <w:t xml:space="preserve">4.jūnijā </w:t>
            </w:r>
            <w:r w:rsidRPr="00554B3A">
              <w:t>starpi</w:t>
            </w:r>
            <w:r>
              <w:t>nstitū</w:t>
            </w:r>
            <w:r w:rsidR="00C57FBA">
              <w:t xml:space="preserve">ciju saskaņošanas sanāksmē </w:t>
            </w:r>
            <w:r>
              <w:t xml:space="preserve">izskatīti Latvijas Ārstu biedrības, Veselības ministrijas, </w:t>
            </w:r>
            <w:r w:rsidR="00FF6772" w:rsidRPr="00FF6772">
              <w:t>Eiropas Latviešu apvienības</w:t>
            </w:r>
            <w:r w:rsidR="00FF6772">
              <w:t xml:space="preserve"> iebildumi</w:t>
            </w:r>
          </w:p>
        </w:tc>
        <w:tc>
          <w:tcPr>
            <w:tcW w:w="20" w:type="dxa"/>
          </w:tcPr>
          <w:p w14:paraId="24567A9F" w14:textId="77777777" w:rsidR="00D504CD" w:rsidRPr="00B42F53" w:rsidRDefault="00D504CD" w:rsidP="00DF42B4">
            <w:pPr>
              <w:spacing w:before="100" w:beforeAutospacing="1" w:after="100" w:afterAutospacing="1"/>
            </w:pPr>
          </w:p>
        </w:tc>
      </w:tr>
      <w:tr w:rsidR="00DF42B4" w:rsidRPr="00B42F53" w14:paraId="49D85DD9" w14:textId="77777777" w:rsidTr="00F076F6">
        <w:trPr>
          <w:gridAfter w:val="1"/>
          <w:wAfter w:w="20" w:type="dxa"/>
          <w:tblCellSpacing w:w="0" w:type="dxa"/>
        </w:trPr>
        <w:tc>
          <w:tcPr>
            <w:tcW w:w="6936" w:type="dxa"/>
          </w:tcPr>
          <w:p w14:paraId="4E75D01E" w14:textId="77777777" w:rsidR="00D504CD" w:rsidRPr="00B42F53" w:rsidRDefault="00DF42B4" w:rsidP="00DF42B4">
            <w:pPr>
              <w:spacing w:before="100" w:beforeAutospacing="1" w:after="100" w:afterAutospacing="1"/>
            </w:pPr>
            <w:r w:rsidRPr="00B42F53">
              <w:t>  </w:t>
            </w:r>
          </w:p>
        </w:tc>
        <w:tc>
          <w:tcPr>
            <w:tcW w:w="6984" w:type="dxa"/>
            <w:tcBorders>
              <w:top w:val="single" w:sz="8" w:space="0" w:color="000000"/>
              <w:left w:val="nil"/>
              <w:bottom w:val="single" w:sz="8" w:space="0" w:color="000000"/>
              <w:right w:val="nil"/>
            </w:tcBorders>
          </w:tcPr>
          <w:p w14:paraId="18BDF122" w14:textId="77777777" w:rsidR="00D504CD" w:rsidRPr="00B42F53" w:rsidRDefault="00DF42B4" w:rsidP="00DF42B4">
            <w:pPr>
              <w:spacing w:before="100" w:beforeAutospacing="1" w:after="100" w:afterAutospacing="1"/>
            </w:pPr>
            <w:r w:rsidRPr="00B42F53">
              <w:t> </w:t>
            </w:r>
          </w:p>
        </w:tc>
      </w:tr>
      <w:tr w:rsidR="00DF42B4" w:rsidRPr="00B42F53" w14:paraId="50E08600" w14:textId="77777777" w:rsidTr="00F076F6">
        <w:trPr>
          <w:gridAfter w:val="1"/>
          <w:wAfter w:w="20" w:type="dxa"/>
          <w:tblCellSpacing w:w="0" w:type="dxa"/>
        </w:trPr>
        <w:tc>
          <w:tcPr>
            <w:tcW w:w="13920" w:type="dxa"/>
            <w:gridSpan w:val="2"/>
            <w:vAlign w:val="center"/>
          </w:tcPr>
          <w:p w14:paraId="0C952607" w14:textId="77777777" w:rsidR="00D504CD" w:rsidRPr="00B42F53" w:rsidRDefault="00DF42B4" w:rsidP="00DF42B4">
            <w:pPr>
              <w:spacing w:before="100" w:beforeAutospacing="1" w:after="100" w:afterAutospacing="1"/>
            </w:pPr>
            <w:r w:rsidRPr="00B42F53">
              <w:t> </w:t>
            </w:r>
          </w:p>
        </w:tc>
      </w:tr>
      <w:tr w:rsidR="00DF42B4" w:rsidRPr="00B42F53" w14:paraId="42BD6400" w14:textId="77777777" w:rsidTr="00F076F6">
        <w:trPr>
          <w:gridAfter w:val="1"/>
          <w:wAfter w:w="20" w:type="dxa"/>
          <w:tblCellSpacing w:w="0" w:type="dxa"/>
        </w:trPr>
        <w:tc>
          <w:tcPr>
            <w:tcW w:w="6936" w:type="dxa"/>
            <w:vAlign w:val="center"/>
          </w:tcPr>
          <w:p w14:paraId="50819553" w14:textId="77777777" w:rsidR="001B30A6" w:rsidRPr="00B42F53" w:rsidRDefault="00DF42B4" w:rsidP="00F751BF">
            <w:pPr>
              <w:spacing w:before="100" w:beforeAutospacing="1" w:after="100" w:afterAutospacing="1"/>
            </w:pPr>
            <w:r w:rsidRPr="00B42F53">
              <w:t>Ministrijas (citas institūcijas), kuras nav ieradušās uz sanāksmi vai kuras nav atbildējušas uz uzaicinājumu piedalīties elektroniskajā saskaņošanā</w:t>
            </w:r>
          </w:p>
        </w:tc>
        <w:tc>
          <w:tcPr>
            <w:tcW w:w="6984" w:type="dxa"/>
            <w:vAlign w:val="center"/>
          </w:tcPr>
          <w:p w14:paraId="164A7D80" w14:textId="385DCF9E" w:rsidR="00073257" w:rsidRPr="00B42F53" w:rsidRDefault="00DF42B4" w:rsidP="008E490A">
            <w:r w:rsidRPr="00B42F53">
              <w:t> </w:t>
            </w:r>
          </w:p>
        </w:tc>
      </w:tr>
    </w:tbl>
    <w:p w14:paraId="3404CBA0" w14:textId="77777777" w:rsidR="00073257" w:rsidRPr="00B42F53" w:rsidRDefault="00073257" w:rsidP="00A502F8">
      <w:pPr>
        <w:pStyle w:val="naisf"/>
        <w:spacing w:before="0" w:after="0"/>
        <w:ind w:firstLine="0"/>
        <w:jc w:val="center"/>
        <w:rPr>
          <w:b/>
        </w:rPr>
      </w:pPr>
    </w:p>
    <w:p w14:paraId="37047D29" w14:textId="77777777" w:rsidR="00073257" w:rsidRPr="00B42F53" w:rsidRDefault="00073257" w:rsidP="00A502F8">
      <w:pPr>
        <w:pStyle w:val="naisf"/>
        <w:spacing w:before="0" w:after="0"/>
        <w:ind w:firstLine="0"/>
        <w:jc w:val="center"/>
        <w:rPr>
          <w:b/>
        </w:rPr>
      </w:pPr>
    </w:p>
    <w:p w14:paraId="76B23F4B" w14:textId="77777777" w:rsidR="00077CE6" w:rsidRPr="00B42F53" w:rsidRDefault="00077CE6" w:rsidP="00A502F8">
      <w:pPr>
        <w:pStyle w:val="naisf"/>
        <w:spacing w:before="0" w:after="0"/>
        <w:ind w:firstLine="0"/>
        <w:jc w:val="center"/>
        <w:rPr>
          <w:b/>
        </w:rPr>
      </w:pPr>
      <w:r w:rsidRPr="00B42F53">
        <w:rPr>
          <w:b/>
        </w:rPr>
        <w:lastRenderedPageBreak/>
        <w:t>I. Jautājumi, par kuriem saskaņošanā vienošanās nav panākta</w:t>
      </w:r>
    </w:p>
    <w:p w14:paraId="2F3324A5" w14:textId="77777777" w:rsidR="00077CE6" w:rsidRPr="00B42F53" w:rsidRDefault="00077CE6" w:rsidP="00077CE6">
      <w:pPr>
        <w:pStyle w:val="naisf"/>
        <w:spacing w:before="0" w:after="0"/>
        <w:ind w:firstLine="720"/>
      </w:pPr>
    </w:p>
    <w:tbl>
      <w:tblPr>
        <w:tblW w:w="1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03"/>
        <w:gridCol w:w="3821"/>
        <w:gridCol w:w="3125"/>
        <w:gridCol w:w="1985"/>
        <w:gridCol w:w="2643"/>
      </w:tblGrid>
      <w:tr w:rsidR="00077CE6" w:rsidRPr="00B42F53" w14:paraId="0B27E7B1" w14:textId="77777777" w:rsidTr="00FE545F">
        <w:tc>
          <w:tcPr>
            <w:tcW w:w="576" w:type="dxa"/>
            <w:shd w:val="clear" w:color="auto" w:fill="auto"/>
          </w:tcPr>
          <w:p w14:paraId="5811A648" w14:textId="77777777" w:rsidR="00077CE6" w:rsidRPr="00B42F53" w:rsidRDefault="00077CE6" w:rsidP="00FE545F">
            <w:pPr>
              <w:pStyle w:val="naisc"/>
              <w:spacing w:before="0" w:after="0"/>
              <w:jc w:val="left"/>
            </w:pPr>
            <w:r w:rsidRPr="00B42F53">
              <w:t>Nr. p.k.</w:t>
            </w:r>
          </w:p>
        </w:tc>
        <w:tc>
          <w:tcPr>
            <w:tcW w:w="2603" w:type="dxa"/>
            <w:shd w:val="clear" w:color="auto" w:fill="auto"/>
          </w:tcPr>
          <w:p w14:paraId="3824F7EA" w14:textId="77777777" w:rsidR="00077CE6" w:rsidRPr="00B42F53" w:rsidRDefault="00077CE6" w:rsidP="00E02B1D">
            <w:pPr>
              <w:pStyle w:val="naisc"/>
              <w:spacing w:before="0" w:after="0"/>
              <w:ind w:firstLine="12"/>
            </w:pPr>
            <w:r w:rsidRPr="00B42F53">
              <w:t>Saskaņošanai nosūtītā projekta redakcija (konkrēta punkta (panta) redakcija)</w:t>
            </w:r>
          </w:p>
        </w:tc>
        <w:tc>
          <w:tcPr>
            <w:tcW w:w="3821" w:type="dxa"/>
            <w:shd w:val="clear" w:color="auto" w:fill="auto"/>
          </w:tcPr>
          <w:p w14:paraId="7D47AB17" w14:textId="77777777" w:rsidR="00077CE6" w:rsidRPr="00B42F53" w:rsidRDefault="00077CE6" w:rsidP="00E02B1D">
            <w:pPr>
              <w:pStyle w:val="naisc"/>
              <w:spacing w:before="0" w:after="0"/>
              <w:ind w:right="3"/>
            </w:pPr>
            <w:r w:rsidRPr="00B42F53">
              <w:t>Atzinumā norādītais ministrijas (citas institūcijas) iebildums, kā arī saskaņošanā papildus izteiktais iebildums par projekta konkrēto punktu (pantu)</w:t>
            </w:r>
          </w:p>
        </w:tc>
        <w:tc>
          <w:tcPr>
            <w:tcW w:w="3125" w:type="dxa"/>
            <w:shd w:val="clear" w:color="auto" w:fill="auto"/>
          </w:tcPr>
          <w:p w14:paraId="417B7E74" w14:textId="77777777" w:rsidR="00077CE6" w:rsidRPr="00B42F53" w:rsidRDefault="00077CE6" w:rsidP="00E02B1D">
            <w:pPr>
              <w:pStyle w:val="naisc"/>
              <w:spacing w:before="0" w:after="0"/>
              <w:ind w:firstLine="21"/>
            </w:pPr>
            <w:r w:rsidRPr="00B42F53">
              <w:t>Atbildīgās ministrijas pamatojums iebilduma noraidījumam</w:t>
            </w:r>
          </w:p>
        </w:tc>
        <w:tc>
          <w:tcPr>
            <w:tcW w:w="1985" w:type="dxa"/>
            <w:shd w:val="clear" w:color="auto" w:fill="auto"/>
          </w:tcPr>
          <w:p w14:paraId="39AEED9A" w14:textId="77777777" w:rsidR="00077CE6" w:rsidRPr="00B42F53" w:rsidRDefault="00077CE6" w:rsidP="00E02B1D">
            <w:pPr>
              <w:jc w:val="center"/>
            </w:pPr>
            <w:r w:rsidRPr="00B42F53">
              <w:t>Atzinuma sniedzēja uzturētais iebildums, ja tas atšķiras no atzinumā norādītā iebilduma pamatojuma</w:t>
            </w:r>
          </w:p>
        </w:tc>
        <w:tc>
          <w:tcPr>
            <w:tcW w:w="2643" w:type="dxa"/>
            <w:shd w:val="clear" w:color="auto" w:fill="auto"/>
          </w:tcPr>
          <w:p w14:paraId="06DDEF09" w14:textId="77777777" w:rsidR="00077CE6" w:rsidRPr="00B42F53" w:rsidRDefault="00077CE6" w:rsidP="00E02B1D">
            <w:pPr>
              <w:jc w:val="center"/>
            </w:pPr>
            <w:r w:rsidRPr="00B42F53">
              <w:t>Projekta attiecīgā punkta (panta) galīgā redakcija</w:t>
            </w:r>
          </w:p>
        </w:tc>
      </w:tr>
      <w:tr w:rsidR="00360128" w:rsidRPr="00B42F53" w14:paraId="0B857CD1" w14:textId="77777777" w:rsidTr="00FE545F">
        <w:tc>
          <w:tcPr>
            <w:tcW w:w="576" w:type="dxa"/>
            <w:shd w:val="clear" w:color="auto" w:fill="auto"/>
          </w:tcPr>
          <w:p w14:paraId="14F0265A" w14:textId="1D8A101A" w:rsidR="00360128" w:rsidRPr="00B42F53" w:rsidRDefault="009A06FF" w:rsidP="00FE545F">
            <w:pPr>
              <w:pStyle w:val="naisf"/>
              <w:spacing w:before="0" w:after="0"/>
              <w:ind w:firstLine="0"/>
              <w:jc w:val="left"/>
            </w:pPr>
            <w:r w:rsidRPr="00B42F53">
              <w:t>-</w:t>
            </w:r>
          </w:p>
        </w:tc>
        <w:tc>
          <w:tcPr>
            <w:tcW w:w="2603" w:type="dxa"/>
            <w:shd w:val="clear" w:color="auto" w:fill="auto"/>
          </w:tcPr>
          <w:p w14:paraId="5BFC153F" w14:textId="549872BC" w:rsidR="00360128" w:rsidRPr="00B42F53" w:rsidRDefault="009A06FF" w:rsidP="00E02B1D">
            <w:pPr>
              <w:pStyle w:val="naisf"/>
              <w:spacing w:before="0" w:after="0"/>
              <w:ind w:firstLine="0"/>
            </w:pPr>
            <w:r w:rsidRPr="00B42F53">
              <w:t>-</w:t>
            </w:r>
          </w:p>
        </w:tc>
        <w:tc>
          <w:tcPr>
            <w:tcW w:w="3821" w:type="dxa"/>
            <w:shd w:val="clear" w:color="auto" w:fill="auto"/>
          </w:tcPr>
          <w:p w14:paraId="70C807D2" w14:textId="77768676" w:rsidR="00360128" w:rsidRPr="00B42F53" w:rsidRDefault="009A06FF" w:rsidP="00E02B1D">
            <w:pPr>
              <w:pStyle w:val="naisf"/>
              <w:spacing w:before="0" w:after="0"/>
              <w:ind w:firstLine="0"/>
              <w:jc w:val="center"/>
              <w:rPr>
                <w:b/>
              </w:rPr>
            </w:pPr>
            <w:r w:rsidRPr="00B42F53">
              <w:rPr>
                <w:b/>
              </w:rPr>
              <w:t>-</w:t>
            </w:r>
          </w:p>
        </w:tc>
        <w:tc>
          <w:tcPr>
            <w:tcW w:w="3125" w:type="dxa"/>
            <w:shd w:val="clear" w:color="auto" w:fill="auto"/>
          </w:tcPr>
          <w:p w14:paraId="44E0FFBF" w14:textId="191159DA" w:rsidR="00360128" w:rsidRPr="00B42F53" w:rsidRDefault="009A06FF" w:rsidP="00E02B1D">
            <w:pPr>
              <w:pStyle w:val="naisf"/>
              <w:spacing w:before="0" w:after="0"/>
              <w:ind w:firstLine="0"/>
              <w:rPr>
                <w:b/>
              </w:rPr>
            </w:pPr>
            <w:r w:rsidRPr="00B42F53">
              <w:rPr>
                <w:b/>
              </w:rPr>
              <w:t>-</w:t>
            </w:r>
          </w:p>
        </w:tc>
        <w:tc>
          <w:tcPr>
            <w:tcW w:w="1985" w:type="dxa"/>
            <w:shd w:val="clear" w:color="auto" w:fill="auto"/>
          </w:tcPr>
          <w:p w14:paraId="06C010FE" w14:textId="49B0B2C6" w:rsidR="00360128" w:rsidRPr="00B42F53" w:rsidRDefault="009A06FF" w:rsidP="00E02B1D">
            <w:pPr>
              <w:pStyle w:val="naisf"/>
              <w:spacing w:before="0" w:after="0"/>
              <w:ind w:firstLine="0"/>
              <w:jc w:val="center"/>
              <w:rPr>
                <w:b/>
              </w:rPr>
            </w:pPr>
            <w:r w:rsidRPr="00B42F53">
              <w:rPr>
                <w:b/>
              </w:rPr>
              <w:t>-</w:t>
            </w:r>
          </w:p>
        </w:tc>
        <w:tc>
          <w:tcPr>
            <w:tcW w:w="2643" w:type="dxa"/>
            <w:shd w:val="clear" w:color="auto" w:fill="auto"/>
          </w:tcPr>
          <w:p w14:paraId="11588225" w14:textId="1AC720B6" w:rsidR="00360128" w:rsidRPr="00B42F53" w:rsidRDefault="009A06FF" w:rsidP="00E02B1D">
            <w:pPr>
              <w:pStyle w:val="naisf"/>
              <w:spacing w:before="0" w:after="0"/>
              <w:ind w:firstLine="0"/>
            </w:pPr>
            <w:r w:rsidRPr="00B42F53">
              <w:t>-</w:t>
            </w:r>
          </w:p>
        </w:tc>
      </w:tr>
    </w:tbl>
    <w:p w14:paraId="1B121A52" w14:textId="77777777" w:rsidR="0047606D" w:rsidRPr="00B42F53" w:rsidRDefault="0047606D" w:rsidP="00A0404C">
      <w:pPr>
        <w:pStyle w:val="naisf"/>
        <w:spacing w:before="0" w:after="0"/>
        <w:ind w:firstLine="0"/>
        <w:rPr>
          <w:b/>
        </w:rPr>
      </w:pPr>
    </w:p>
    <w:p w14:paraId="20887EB4" w14:textId="77777777" w:rsidR="00334E4A" w:rsidRPr="00B42F53" w:rsidRDefault="00334E4A" w:rsidP="00334E4A">
      <w:pPr>
        <w:pStyle w:val="naisf"/>
        <w:spacing w:before="0" w:after="0"/>
        <w:ind w:firstLine="0"/>
        <w:jc w:val="center"/>
        <w:rPr>
          <w:b/>
        </w:rPr>
      </w:pPr>
      <w:r w:rsidRPr="00B42F53">
        <w:rPr>
          <w:b/>
        </w:rPr>
        <w:t>II. Jautājumi, par kuriem saskaņošanā vienošanās ir panākta</w:t>
      </w:r>
    </w:p>
    <w:p w14:paraId="2F717ABC" w14:textId="77777777" w:rsidR="00334E4A" w:rsidRPr="00B42F53" w:rsidRDefault="00334E4A" w:rsidP="00334E4A">
      <w:pPr>
        <w:pStyle w:val="naisf"/>
        <w:spacing w:before="0" w:after="0"/>
        <w:ind w:firstLine="720"/>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922"/>
        <w:gridCol w:w="3686"/>
        <w:gridCol w:w="3827"/>
        <w:gridCol w:w="3485"/>
      </w:tblGrid>
      <w:tr w:rsidR="00F10C50" w:rsidRPr="00B42F53" w14:paraId="0C147026" w14:textId="77777777" w:rsidTr="00A10F85">
        <w:tc>
          <w:tcPr>
            <w:tcW w:w="588" w:type="dxa"/>
            <w:shd w:val="clear" w:color="auto" w:fill="auto"/>
          </w:tcPr>
          <w:p w14:paraId="2F7E52BE" w14:textId="77777777" w:rsidR="00F10C50" w:rsidRPr="00B42F53" w:rsidRDefault="00F10C50" w:rsidP="004D3F93">
            <w:pPr>
              <w:pStyle w:val="naisf"/>
              <w:spacing w:before="0" w:after="0"/>
              <w:ind w:firstLine="0"/>
            </w:pPr>
            <w:r w:rsidRPr="00B42F53">
              <w:t>Nr.p.k.</w:t>
            </w:r>
          </w:p>
        </w:tc>
        <w:tc>
          <w:tcPr>
            <w:tcW w:w="2922" w:type="dxa"/>
            <w:shd w:val="clear" w:color="auto" w:fill="auto"/>
          </w:tcPr>
          <w:p w14:paraId="1C3911B3" w14:textId="77777777" w:rsidR="00F10C50" w:rsidRPr="00B42F53" w:rsidRDefault="00F10C50" w:rsidP="005E7388">
            <w:pPr>
              <w:pStyle w:val="naisf"/>
              <w:spacing w:before="120" w:after="0"/>
              <w:ind w:firstLine="0"/>
              <w:jc w:val="center"/>
            </w:pPr>
            <w:r w:rsidRPr="00B42F53">
              <w:t>Saskaņošanai nosūtītā projekta redakcija (konkrēta punkta (panta) redakcija)</w:t>
            </w:r>
          </w:p>
        </w:tc>
        <w:tc>
          <w:tcPr>
            <w:tcW w:w="3686" w:type="dxa"/>
            <w:shd w:val="clear" w:color="auto" w:fill="auto"/>
          </w:tcPr>
          <w:p w14:paraId="5468CF3A" w14:textId="77777777" w:rsidR="00F10C50" w:rsidRPr="00B42F53" w:rsidRDefault="00F10C50" w:rsidP="000C03D5">
            <w:pPr>
              <w:pStyle w:val="naisf"/>
              <w:spacing w:before="120" w:after="0"/>
              <w:ind w:firstLine="0"/>
            </w:pPr>
            <w:r w:rsidRPr="00B42F53">
              <w:t>Atzinumā norādītais ministrijas (citas institūcijas) iebildums, kā arī saskaņošanā papildus izteiktais iebildums par projekta konkrēto punktu (pantu)</w:t>
            </w:r>
          </w:p>
        </w:tc>
        <w:tc>
          <w:tcPr>
            <w:tcW w:w="3827" w:type="dxa"/>
            <w:shd w:val="clear" w:color="auto" w:fill="auto"/>
          </w:tcPr>
          <w:p w14:paraId="53E2BDAF" w14:textId="77777777" w:rsidR="00F10C50" w:rsidRPr="00B42F53" w:rsidRDefault="00F10C50" w:rsidP="005E7388">
            <w:pPr>
              <w:pStyle w:val="naisf"/>
              <w:spacing w:before="120" w:after="0"/>
              <w:ind w:firstLine="0"/>
              <w:jc w:val="center"/>
            </w:pPr>
            <w:r w:rsidRPr="00B42F53">
              <w:t>Atbildīgās ministrijas norāde par to, ka iebildums ir ņemts vērā, vai informācija par saskaņošanā panākto alternatīvo risinājumu</w:t>
            </w:r>
          </w:p>
        </w:tc>
        <w:tc>
          <w:tcPr>
            <w:tcW w:w="3485" w:type="dxa"/>
            <w:shd w:val="clear" w:color="auto" w:fill="auto"/>
          </w:tcPr>
          <w:p w14:paraId="68516954" w14:textId="77777777" w:rsidR="00F10C50" w:rsidRPr="00B42F53" w:rsidRDefault="00F10C50" w:rsidP="005E7388">
            <w:pPr>
              <w:pStyle w:val="naisf"/>
              <w:spacing w:before="120" w:after="0"/>
              <w:ind w:firstLine="0"/>
              <w:jc w:val="center"/>
            </w:pPr>
            <w:r w:rsidRPr="00B42F53">
              <w:t>Projekta attiecīgā punkta (panta) galīgā redakcija</w:t>
            </w:r>
          </w:p>
          <w:p w14:paraId="3C93C5B4" w14:textId="77777777" w:rsidR="00DB5F34" w:rsidRPr="00B42F53" w:rsidRDefault="00DB5F34" w:rsidP="005E7388">
            <w:pPr>
              <w:pStyle w:val="naisf"/>
              <w:spacing w:before="120" w:after="0"/>
              <w:ind w:firstLine="0"/>
              <w:jc w:val="center"/>
            </w:pPr>
          </w:p>
        </w:tc>
      </w:tr>
      <w:tr w:rsidR="00DB5F34" w:rsidRPr="00B42F53" w14:paraId="42E9434A" w14:textId="77777777" w:rsidTr="00A10F85">
        <w:tc>
          <w:tcPr>
            <w:tcW w:w="588" w:type="dxa"/>
            <w:shd w:val="clear" w:color="auto" w:fill="auto"/>
          </w:tcPr>
          <w:p w14:paraId="381535A2" w14:textId="35494AB1" w:rsidR="00DB5F34" w:rsidRPr="00B42F53" w:rsidRDefault="0091253D" w:rsidP="0066132F">
            <w:pPr>
              <w:pStyle w:val="naisf"/>
              <w:spacing w:before="0" w:after="0"/>
              <w:ind w:firstLine="0"/>
              <w:jc w:val="left"/>
            </w:pPr>
            <w:r w:rsidRPr="00B42F53">
              <w:t>1.</w:t>
            </w:r>
          </w:p>
        </w:tc>
        <w:tc>
          <w:tcPr>
            <w:tcW w:w="2922" w:type="dxa"/>
            <w:shd w:val="clear" w:color="auto" w:fill="auto"/>
          </w:tcPr>
          <w:p w14:paraId="20B7631E" w14:textId="253DF2BE" w:rsidR="00DB5F34" w:rsidRPr="00B42F53" w:rsidRDefault="00F076F6" w:rsidP="00F076F6">
            <w:pPr>
              <w:pStyle w:val="naisf"/>
              <w:spacing w:before="120"/>
              <w:jc w:val="left"/>
            </w:pPr>
            <w:r>
              <w:t>Skat. informatīvā ziņojuma “„Reglamentēto profesiju jomas pilnveidošana Latvijā: paveiktais 2016.-2018. gadā un plānotie pasākumi 2019.-2021.gadā” (VSS-269) projektu (turpmāk – ziņojums)</w:t>
            </w:r>
          </w:p>
        </w:tc>
        <w:tc>
          <w:tcPr>
            <w:tcW w:w="3686" w:type="dxa"/>
            <w:shd w:val="clear" w:color="auto" w:fill="auto"/>
          </w:tcPr>
          <w:p w14:paraId="610FE24F" w14:textId="77777777" w:rsidR="00DB5F34" w:rsidRPr="00B42F53" w:rsidRDefault="002450C1" w:rsidP="0066132F">
            <w:pPr>
              <w:jc w:val="left"/>
            </w:pPr>
            <w:r w:rsidRPr="00F076F6">
              <w:rPr>
                <w:b/>
              </w:rPr>
              <w:t>Latviešu Ārstu un zobārstu apvienības, Eiropas Latviešu apvienības</w:t>
            </w:r>
            <w:r w:rsidRPr="00B42F53">
              <w:t xml:space="preserve"> 2019.gada 27.marta e-pasti</w:t>
            </w:r>
          </w:p>
          <w:p w14:paraId="64F9243C" w14:textId="77777777" w:rsidR="0091253D" w:rsidRPr="00B42F53" w:rsidRDefault="0091253D" w:rsidP="0066132F">
            <w:pPr>
              <w:jc w:val="left"/>
              <w:rPr>
                <w:i/>
              </w:rPr>
            </w:pPr>
            <w:r w:rsidRPr="00B42F53">
              <w:rPr>
                <w:i/>
              </w:rPr>
              <w:t xml:space="preserve">Izvilkums: </w:t>
            </w:r>
          </w:p>
          <w:p w14:paraId="44F00A95" w14:textId="126D4E85" w:rsidR="0091253D" w:rsidRPr="00B42F53" w:rsidRDefault="0091253D" w:rsidP="0066132F">
            <w:pPr>
              <w:pStyle w:val="NormalWeb"/>
              <w:spacing w:after="200" w:line="252" w:lineRule="auto"/>
              <w:jc w:val="left"/>
            </w:pPr>
            <w:r w:rsidRPr="00B42F53">
              <w:rPr>
                <w:color w:val="333333"/>
              </w:rPr>
              <w:t>Savulaik izstrādātā profesionālās kvalifikācijas kārtība reglamentētajām profesijām bija vē</w:t>
            </w:r>
            <w:bookmarkStart w:id="0" w:name="_GoBack"/>
            <w:bookmarkEnd w:id="0"/>
            <w:r w:rsidRPr="00B42F53">
              <w:rPr>
                <w:color w:val="333333"/>
              </w:rPr>
              <w:t xml:space="preserve">rsta uz to, lai “aizsargātu atsevišķas sabiedriski nozīmīgas profesijas pret nekvalificētu personu iesaistīšanu tajās”, bet </w:t>
            </w:r>
            <w:r w:rsidRPr="00B42F53">
              <w:rPr>
                <w:color w:val="333333"/>
              </w:rPr>
              <w:lastRenderedPageBreak/>
              <w:t>šobrīd šī kārtība veselības aprūpes jomā traucē arī augsti kvalificētam darbaspēkam ienākt Latvijā.</w:t>
            </w:r>
          </w:p>
          <w:p w14:paraId="36623284" w14:textId="70583ED6" w:rsidR="0091253D" w:rsidRPr="00B42F53" w:rsidRDefault="0091253D" w:rsidP="0066132F">
            <w:pPr>
              <w:jc w:val="left"/>
            </w:pPr>
            <w:r w:rsidRPr="00B42F53">
              <w:t>Lūdz ziņojuma balstītajā tālākajā darbā ietvert arī diasporas un remigrācijas perspektīvu.</w:t>
            </w:r>
          </w:p>
        </w:tc>
        <w:tc>
          <w:tcPr>
            <w:tcW w:w="3827" w:type="dxa"/>
            <w:shd w:val="clear" w:color="auto" w:fill="auto"/>
          </w:tcPr>
          <w:p w14:paraId="7038C9C4" w14:textId="31AF5D60" w:rsidR="00DB5F34" w:rsidRPr="00B42F53" w:rsidRDefault="0066132F" w:rsidP="0066132F">
            <w:pPr>
              <w:pStyle w:val="naisf"/>
              <w:spacing w:before="120" w:after="0"/>
              <w:ind w:firstLine="0"/>
              <w:jc w:val="left"/>
            </w:pPr>
            <w:r>
              <w:lastRenderedPageBreak/>
              <w:t>Iebildums ņemts vērā, ziņojuma I nodaļa ir papildināta.</w:t>
            </w:r>
          </w:p>
        </w:tc>
        <w:tc>
          <w:tcPr>
            <w:tcW w:w="3485" w:type="dxa"/>
            <w:shd w:val="clear" w:color="auto" w:fill="auto"/>
          </w:tcPr>
          <w:p w14:paraId="32F1C4CF" w14:textId="77777777" w:rsidR="00DB5F34" w:rsidRDefault="0066132F" w:rsidP="0066132F">
            <w:pPr>
              <w:pStyle w:val="naisf"/>
              <w:spacing w:before="120" w:after="0"/>
              <w:ind w:firstLine="0"/>
              <w:jc w:val="left"/>
            </w:pPr>
            <w:r>
              <w:t>Papildināta ziņojuma I nodaļa:</w:t>
            </w:r>
          </w:p>
          <w:p w14:paraId="4DA15FE9" w14:textId="08F8BB47" w:rsidR="0066132F" w:rsidRPr="00B42F53" w:rsidRDefault="0066132F" w:rsidP="00365FF1">
            <w:pPr>
              <w:jc w:val="left"/>
            </w:pPr>
            <w:r>
              <w:t xml:space="preserve"> “Lielākajā daļā gadījumu reglamentēto profesiju profesionālās kvalifikācijas ir augstākā līmeņa kvalifikācijas un valstis sacenšas par augsti kvalificēta darbaspēka piesaisti no ārvalstīm. </w:t>
            </w:r>
            <w:r w:rsidR="00365FF1">
              <w:t xml:space="preserve">Latvijai pēdējo gadu desmitu laikā ir izteikta darbaspēka aizplūšana un kopējā sabiedrības novecošanās, tādēļ profesiju reglamentācijas un profesionālās kvalifikācijas </w:t>
            </w:r>
            <w:r w:rsidR="00365FF1">
              <w:lastRenderedPageBreak/>
              <w:t xml:space="preserve">atzīšanas noteikumi var veicināt reemigrācijas un kvalificēta darbaspēka nodrošināšanas mērķu sasniegšanu. Diasporas organizācijas, piemēram, </w:t>
            </w:r>
            <w:r w:rsidR="00365FF1" w:rsidRPr="00B42F53">
              <w:t>Latvi</w:t>
            </w:r>
            <w:r w:rsidR="00365FF1">
              <w:t>ešu Ārstu un zobārstu apvienība, Eiropas Latviešu apvienība norāda uz to, ka profesionālās kvalifikācijas atzīšanas laikā ārvalstu profesionāļi</w:t>
            </w:r>
            <w:r w:rsidR="001B26CC">
              <w:t xml:space="preserve"> no savas starptautiskās profesionālās darbības pieredzes perspektīvas</w:t>
            </w:r>
            <w:r w:rsidR="00365FF1">
              <w:t xml:space="preserve"> </w:t>
            </w:r>
            <w:r w:rsidR="00004A65">
              <w:t>ir saskārušies ar</w:t>
            </w:r>
            <w:r w:rsidR="00365FF1">
              <w:t xml:space="preserve"> </w:t>
            </w:r>
            <w:r w:rsidR="001B26CC">
              <w:t xml:space="preserve">Latvijas </w:t>
            </w:r>
            <w:r w:rsidR="00365FF1">
              <w:t>profesionālās darbības reglamentācijas n</w:t>
            </w:r>
            <w:r w:rsidR="00004A65">
              <w:t xml:space="preserve">oteikumu </w:t>
            </w:r>
            <w:r w:rsidR="00365FF1">
              <w:t>neelast</w:t>
            </w:r>
            <w:r w:rsidR="00004A65">
              <w:t>īguma un pārmērīga birokrātisma gadījumiem</w:t>
            </w:r>
            <w:r w:rsidR="00365FF1">
              <w:t>, kas neveicina vēlmi īstenot profesionālo darbību Latvijā. Līdz ar to profesionālās darbības reglamentācijas noteikumiem un to piemērošanai piemīt arī Latvijas starptautisko konkurētspēju stiprinoša dimensija.</w:t>
            </w:r>
            <w:r>
              <w:t>”</w:t>
            </w:r>
          </w:p>
        </w:tc>
      </w:tr>
      <w:tr w:rsidR="0091253D" w:rsidRPr="00B42F53" w14:paraId="7A088E55" w14:textId="77777777" w:rsidTr="00A10F85">
        <w:tc>
          <w:tcPr>
            <w:tcW w:w="588" w:type="dxa"/>
            <w:shd w:val="clear" w:color="auto" w:fill="auto"/>
          </w:tcPr>
          <w:p w14:paraId="43823DB6" w14:textId="001804F5" w:rsidR="0091253D" w:rsidRPr="00B42F53" w:rsidRDefault="0091253D" w:rsidP="00273D6C">
            <w:pPr>
              <w:pStyle w:val="naisf"/>
              <w:spacing w:before="0" w:after="0"/>
              <w:ind w:firstLine="0"/>
              <w:jc w:val="left"/>
            </w:pPr>
            <w:r w:rsidRPr="00B42F53">
              <w:lastRenderedPageBreak/>
              <w:t xml:space="preserve">2. </w:t>
            </w:r>
          </w:p>
        </w:tc>
        <w:tc>
          <w:tcPr>
            <w:tcW w:w="2922" w:type="dxa"/>
            <w:shd w:val="clear" w:color="auto" w:fill="auto"/>
          </w:tcPr>
          <w:p w14:paraId="768647AE" w14:textId="5F36BBDD" w:rsidR="0091253D" w:rsidRPr="00B42F53" w:rsidRDefault="00F076F6" w:rsidP="00273D6C">
            <w:pPr>
              <w:pStyle w:val="naisf"/>
              <w:spacing w:before="120" w:after="0"/>
              <w:ind w:firstLine="0"/>
              <w:jc w:val="left"/>
            </w:pPr>
            <w:r>
              <w:t>Ziņojuma 2.pielikums</w:t>
            </w:r>
          </w:p>
        </w:tc>
        <w:tc>
          <w:tcPr>
            <w:tcW w:w="3686" w:type="dxa"/>
            <w:shd w:val="clear" w:color="auto" w:fill="auto"/>
          </w:tcPr>
          <w:p w14:paraId="6D9375F5" w14:textId="7507AFCD" w:rsidR="0058726B" w:rsidRPr="00B42F53" w:rsidRDefault="00B610AF" w:rsidP="00273D6C">
            <w:pPr>
              <w:jc w:val="left"/>
              <w:rPr>
                <w:u w:val="single"/>
              </w:rPr>
            </w:pPr>
            <w:r w:rsidRPr="00F076F6">
              <w:rPr>
                <w:b/>
              </w:rPr>
              <w:t>Finanšu ministrijas</w:t>
            </w:r>
            <w:r w:rsidRPr="00B42F53">
              <w:t xml:space="preserve"> 2019.gada 1</w:t>
            </w:r>
            <w:r w:rsidR="0058726B" w:rsidRPr="00B42F53">
              <w:t>5</w:t>
            </w:r>
            <w:r w:rsidRPr="00B42F53">
              <w:t>.aprīļa atzinums Nr. 12/A-7/1783</w:t>
            </w:r>
            <w:r w:rsidR="0058726B" w:rsidRPr="00B42F53">
              <w:rPr>
                <w:u w:val="single"/>
              </w:rPr>
              <w:t xml:space="preserve"> 1. Lūdzam papildināt informatīvā ziņojuma 2. pielikumu sadaļā “Zvērināta revidenta profesija” otrajā kolonnā “Veiktie pasākumi”:</w:t>
            </w:r>
          </w:p>
          <w:p w14:paraId="4D2131FD" w14:textId="77777777" w:rsidR="0058726B" w:rsidRPr="00B42F53" w:rsidRDefault="0058726B" w:rsidP="00273D6C">
            <w:pPr>
              <w:pStyle w:val="ListParagraph"/>
              <w:numPr>
                <w:ilvl w:val="1"/>
                <w:numId w:val="14"/>
              </w:numPr>
              <w:spacing w:after="0" w:line="240" w:lineRule="auto"/>
              <w:ind w:left="1134"/>
              <w:jc w:val="left"/>
              <w:rPr>
                <w:rFonts w:ascii="Times New Roman" w:hAnsi="Times New Roman"/>
                <w:sz w:val="24"/>
                <w:szCs w:val="24"/>
              </w:rPr>
            </w:pPr>
            <w:r w:rsidRPr="00B42F53">
              <w:rPr>
                <w:rFonts w:ascii="Times New Roman" w:hAnsi="Times New Roman"/>
                <w:sz w:val="24"/>
                <w:szCs w:val="24"/>
              </w:rPr>
              <w:t xml:space="preserve">pēc pirmā teikuma ar </w:t>
            </w:r>
            <w:r w:rsidRPr="00B42F53">
              <w:rPr>
                <w:rFonts w:ascii="Times New Roman" w:hAnsi="Times New Roman"/>
                <w:sz w:val="24"/>
                <w:szCs w:val="24"/>
              </w:rPr>
              <w:lastRenderedPageBreak/>
              <w:t xml:space="preserve">otru teikumu šādā redakcijā: </w:t>
            </w:r>
          </w:p>
          <w:p w14:paraId="0D8785AA" w14:textId="77777777" w:rsidR="0058726B" w:rsidRPr="00B42F53" w:rsidRDefault="0058726B" w:rsidP="00273D6C">
            <w:pPr>
              <w:jc w:val="left"/>
            </w:pPr>
            <w:r w:rsidRPr="00B42F53">
              <w:t>“Likuma “Par zvērinātiem revidentiem” nosaukums tika izteikts jaunā redakcijā – “Revīzijas pakalpojumu likums””;</w:t>
            </w:r>
          </w:p>
          <w:p w14:paraId="231F7A90" w14:textId="77777777" w:rsidR="0058726B" w:rsidRPr="00B42F53" w:rsidRDefault="0058726B" w:rsidP="00273D6C">
            <w:pPr>
              <w:pStyle w:val="ListParagraph"/>
              <w:numPr>
                <w:ilvl w:val="1"/>
                <w:numId w:val="14"/>
              </w:numPr>
              <w:spacing w:after="0" w:line="240" w:lineRule="auto"/>
              <w:ind w:left="1134"/>
              <w:jc w:val="left"/>
              <w:rPr>
                <w:rFonts w:ascii="Times New Roman" w:hAnsi="Times New Roman"/>
                <w:sz w:val="24"/>
                <w:szCs w:val="24"/>
              </w:rPr>
            </w:pPr>
            <w:r w:rsidRPr="00B42F53">
              <w:rPr>
                <w:rFonts w:ascii="Times New Roman" w:hAnsi="Times New Roman"/>
                <w:sz w:val="24"/>
                <w:szCs w:val="24"/>
              </w:rPr>
              <w:t>ar otru rindkopu šādā redakcijā:</w:t>
            </w:r>
          </w:p>
          <w:p w14:paraId="1878D2E1" w14:textId="09ADBBCF" w:rsidR="0091253D" w:rsidRPr="00B42F53" w:rsidRDefault="0058726B" w:rsidP="00273D6C">
            <w:pPr>
              <w:jc w:val="left"/>
            </w:pPr>
            <w:r w:rsidRPr="00B42F53">
              <w:t>“2018.gadā stājās spēkā vairāki grozījumi Revīzijas pakalpojumu likumā. Ar grozījumiem netika noteiktas jaunas vai samazinātas esošās zvērinātu revidentu profesionālās kvalifikācijas prasības, jo tās jau šobrīd atbilst Eiropas Savienības noteiktajām obligātā revidenta profesionālās kvalifikācijas prasībām un tās nepārsniedz. Ar grozījumiem tika pilnveidoti komercsabiedrību revīziju reglamentējošajos normatīvajos aktos noteiktie zvērinātu revidentu profesionālās darbības veikšanas un tās uzraudzības nosacījumi.”.</w:t>
            </w:r>
          </w:p>
        </w:tc>
        <w:tc>
          <w:tcPr>
            <w:tcW w:w="3827" w:type="dxa"/>
            <w:shd w:val="clear" w:color="auto" w:fill="auto"/>
          </w:tcPr>
          <w:p w14:paraId="6E3EAE2B" w14:textId="549638F7" w:rsidR="0091253D" w:rsidRPr="00B42F53" w:rsidRDefault="00273D6C" w:rsidP="00273D6C">
            <w:pPr>
              <w:pStyle w:val="naisf"/>
              <w:spacing w:before="120" w:after="0"/>
              <w:ind w:firstLine="0"/>
              <w:jc w:val="left"/>
            </w:pPr>
            <w:r>
              <w:lastRenderedPageBreak/>
              <w:t xml:space="preserve">Iebildums ņemts vērā, ziņojums precizēts saskaņā </w:t>
            </w:r>
            <w:r w:rsidR="00F076F6">
              <w:t>a</w:t>
            </w:r>
            <w:r>
              <w:t xml:space="preserve">r iebildumā norādīto. </w:t>
            </w:r>
          </w:p>
        </w:tc>
        <w:tc>
          <w:tcPr>
            <w:tcW w:w="3485" w:type="dxa"/>
            <w:shd w:val="clear" w:color="auto" w:fill="auto"/>
          </w:tcPr>
          <w:p w14:paraId="75AC9CCE" w14:textId="0AED2AF0" w:rsidR="0091253D" w:rsidRPr="00B42F53" w:rsidRDefault="00F076F6" w:rsidP="00273D6C">
            <w:pPr>
              <w:pStyle w:val="naisf"/>
              <w:spacing w:before="120" w:after="0"/>
              <w:ind w:firstLine="0"/>
              <w:jc w:val="left"/>
            </w:pPr>
            <w:r>
              <w:t>Skatīt precizēto ziņojuma 2.pielikumu</w:t>
            </w:r>
          </w:p>
        </w:tc>
      </w:tr>
      <w:tr w:rsidR="0058726B" w:rsidRPr="00B42F53" w14:paraId="1DEC5EAC" w14:textId="77777777" w:rsidTr="00A10F85">
        <w:tc>
          <w:tcPr>
            <w:tcW w:w="588" w:type="dxa"/>
            <w:shd w:val="clear" w:color="auto" w:fill="auto"/>
          </w:tcPr>
          <w:p w14:paraId="146FCC11" w14:textId="2A641722" w:rsidR="0058726B" w:rsidRPr="00B42F53" w:rsidRDefault="004D3F93" w:rsidP="00273D6C">
            <w:pPr>
              <w:pStyle w:val="naisf"/>
              <w:spacing w:before="0" w:after="0"/>
              <w:ind w:firstLine="0"/>
              <w:jc w:val="left"/>
            </w:pPr>
            <w:r>
              <w:t>3.</w:t>
            </w:r>
            <w:r w:rsidR="00E60F95" w:rsidRPr="00B42F53">
              <w:t xml:space="preserve"> </w:t>
            </w:r>
          </w:p>
        </w:tc>
        <w:tc>
          <w:tcPr>
            <w:tcW w:w="2922" w:type="dxa"/>
            <w:shd w:val="clear" w:color="auto" w:fill="auto"/>
          </w:tcPr>
          <w:p w14:paraId="1FF474AE" w14:textId="74238572" w:rsidR="0058726B" w:rsidRPr="00B42F53" w:rsidRDefault="00F076F6" w:rsidP="00273D6C">
            <w:pPr>
              <w:pStyle w:val="naisf"/>
              <w:spacing w:before="120" w:after="0"/>
              <w:ind w:firstLine="0"/>
              <w:jc w:val="left"/>
            </w:pPr>
            <w:r>
              <w:t>Skatīt ziņojuma 3.pielikumu</w:t>
            </w:r>
          </w:p>
        </w:tc>
        <w:tc>
          <w:tcPr>
            <w:tcW w:w="3686" w:type="dxa"/>
            <w:shd w:val="clear" w:color="auto" w:fill="auto"/>
          </w:tcPr>
          <w:p w14:paraId="6E253F69" w14:textId="77777777" w:rsidR="0058726B" w:rsidRPr="00B42F53" w:rsidRDefault="00E60F95" w:rsidP="00273D6C">
            <w:pPr>
              <w:jc w:val="left"/>
            </w:pPr>
            <w:r w:rsidRPr="00F076F6">
              <w:rPr>
                <w:b/>
              </w:rPr>
              <w:t>Finanšu ministrijas</w:t>
            </w:r>
            <w:r w:rsidRPr="00B42F53">
              <w:t xml:space="preserve"> 2019.gada 15.aprīļa atzinums Nr. 12/A-7/1783</w:t>
            </w:r>
          </w:p>
          <w:p w14:paraId="7FB3669A" w14:textId="2C08E571" w:rsidR="00E60F95" w:rsidRPr="00B42F53" w:rsidRDefault="00E60F95" w:rsidP="00273D6C">
            <w:pPr>
              <w:jc w:val="left"/>
            </w:pPr>
            <w:r w:rsidRPr="00B42F53">
              <w:rPr>
                <w:u w:val="single"/>
                <w:shd w:val="clear" w:color="auto" w:fill="FFFFFF"/>
              </w:rPr>
              <w:t>2. Informatīvā ziņojuma 3.pielikumā svītrot reglamentēto profesiju – grāmatveži</w:t>
            </w:r>
            <w:r w:rsidRPr="00B42F53">
              <w:rPr>
                <w:shd w:val="clear" w:color="auto" w:fill="FFFFFF"/>
              </w:rPr>
              <w:t xml:space="preserve">, jo </w:t>
            </w:r>
            <w:r w:rsidRPr="00B42F53">
              <w:t xml:space="preserve">Finanšu ministrija gatavo grozījumus likumā “Par grāmatvedību” (turpmāk – likumprojekts), kurā </w:t>
            </w:r>
            <w:r w:rsidRPr="00B42F53">
              <w:lastRenderedPageBreak/>
              <w:t>neparedz ieviest reglamentētu profesiju – grāmatvedis</w:t>
            </w:r>
            <w:r w:rsidRPr="00B42F53">
              <w:rPr>
                <w:shd w:val="clear" w:color="auto" w:fill="FFFFFF"/>
              </w:rPr>
              <w:t>, kā arī nav skaidri zināms, vai tiks reglamentēta ārpakalpojumu grāmatvežu profesionālā darbība vai reglamentēts profesionālo darbību kopums</w:t>
            </w:r>
            <w:r w:rsidRPr="00B42F53">
              <w:rPr>
                <w:color w:val="1F497D"/>
                <w:shd w:val="clear" w:color="auto" w:fill="FFFFFF"/>
              </w:rPr>
              <w:t xml:space="preserve"> </w:t>
            </w:r>
            <w:r w:rsidRPr="00B42F53">
              <w:t>likuma “</w:t>
            </w:r>
            <w:r w:rsidRPr="00B42F53">
              <w:rPr>
                <w:shd w:val="clear" w:color="auto" w:fill="FFFFFF"/>
              </w:rPr>
              <w:t>Par reglamentētajām profesijām un profesionālās kvalifikācijas atzīšanu” 1.panta divpadsmitās daļas izpratnē.  </w:t>
            </w:r>
            <w:r w:rsidRPr="00B42F53">
              <w:t>Likumprojekts  ir izstrādāts ar mērķi ieviest Eiropas Padomes Moneyval ekspertu rekomendācijas, sakārtot grāmatvedības ārpakalpojumu nozari, celt grāmatvedības pakalpojumu kvalitāti, mazināt ēnu ekonomiku, stiprināt ticamību publiskiem finanšu pārskatiem un ieviest nozares pārstāvju licencēšanu. Lai sasniegtu izvirzītos mērķus, paredzēts ieviest licencēšanas mehānismu grāmatvedības ārpakalpojumu sniedzējiem – juridiskajām un fiziskajām personām, tas nozīmē, ka ārpakalpojuma grāmatveža darbība tiks atļauta tikai gadījumos, kad būs izsniegta licence grāmatvedības pakalpojumu sniegšanai.</w:t>
            </w:r>
          </w:p>
          <w:p w14:paraId="002CFC26" w14:textId="0D51C653" w:rsidR="00E60F95" w:rsidRPr="00B42F53" w:rsidRDefault="00E60F95" w:rsidP="00273D6C">
            <w:pPr>
              <w:ind w:firstLine="567"/>
              <w:jc w:val="left"/>
              <w:rPr>
                <w:shd w:val="clear" w:color="auto" w:fill="FFFFFF"/>
              </w:rPr>
            </w:pPr>
            <w:r w:rsidRPr="00B42F53">
              <w:t>Tāpat,  šobrīd, vēl nav skaidri kritēriji</w:t>
            </w:r>
            <w:r w:rsidRPr="00B42F53">
              <w:rPr>
                <w:color w:val="1F497D"/>
              </w:rPr>
              <w:t>,</w:t>
            </w:r>
            <w:r w:rsidRPr="00B42F53">
              <w:t xml:space="preserve"> pēc kādiem tiks vērtēti </w:t>
            </w:r>
            <w:r w:rsidRPr="00B42F53">
              <w:lastRenderedPageBreak/>
              <w:t>ārpakalpojumu grāmatveži licences saņemšanai, līdz ar to nav arī zināms, vai ārpakalpojumu grāmatvežu pakalpojumi atbildīs likuma “</w:t>
            </w:r>
            <w:r w:rsidRPr="00B42F53">
              <w:rPr>
                <w:shd w:val="clear" w:color="auto" w:fill="FFFFFF"/>
              </w:rPr>
              <w:t>Par reglamentētajām profesijām un profesionālās kvalifikācijas atzīšanu” 1.panta divpadsmitajai daļai, kas nosaka, ka reglamentētā profesija — Latvijas Republikā reglamentēta profesionālā darbība vai reglamentētu profesionālo darbību kopums šajā likumā noteiktajās profesijās, kā arī citās Eiropas Savienības dalībvalstīs un Eiropas Brīvās tirdzniecības asociācijas dalībvalstīs reglamentēta tāda profesionālā darbība vai reglamentētu profesionālo darbību kopums, kuru uzsākšanai un veikšanai attiecīgās valsts tiesību aktos izvirzīta atbilstošas profesionālās kvalifikācijas prasība.</w:t>
            </w:r>
          </w:p>
        </w:tc>
        <w:tc>
          <w:tcPr>
            <w:tcW w:w="3827" w:type="dxa"/>
            <w:shd w:val="clear" w:color="auto" w:fill="auto"/>
          </w:tcPr>
          <w:p w14:paraId="58D1F57A" w14:textId="51D1F429" w:rsidR="0058726B" w:rsidRPr="00B42F53" w:rsidRDefault="00273D6C" w:rsidP="00273D6C">
            <w:pPr>
              <w:pStyle w:val="naisf"/>
              <w:spacing w:before="120" w:after="0"/>
              <w:ind w:firstLine="0"/>
              <w:jc w:val="left"/>
            </w:pPr>
            <w:r w:rsidRPr="00273D6C">
              <w:lastRenderedPageBreak/>
              <w:t xml:space="preserve">Iebildums ņemts vērā, ziņojums precizēts saskaņā </w:t>
            </w:r>
            <w:r w:rsidR="00F076F6">
              <w:t>a</w:t>
            </w:r>
            <w:r w:rsidRPr="00273D6C">
              <w:t>r iebildumā norādīto.</w:t>
            </w:r>
          </w:p>
        </w:tc>
        <w:tc>
          <w:tcPr>
            <w:tcW w:w="3485" w:type="dxa"/>
            <w:shd w:val="clear" w:color="auto" w:fill="auto"/>
          </w:tcPr>
          <w:p w14:paraId="09C32197" w14:textId="17E0A93F" w:rsidR="0058726B" w:rsidRPr="00B42F53" w:rsidRDefault="00F076F6" w:rsidP="00273D6C">
            <w:pPr>
              <w:pStyle w:val="naisf"/>
              <w:spacing w:before="120" w:after="0"/>
              <w:ind w:firstLine="0"/>
              <w:jc w:val="left"/>
            </w:pPr>
            <w:r>
              <w:t>Skatīt precizēto ziņojuma 3.pielikumu</w:t>
            </w:r>
          </w:p>
        </w:tc>
      </w:tr>
      <w:tr w:rsidR="006D14D2" w:rsidRPr="00B42F53" w14:paraId="4D7EC47A" w14:textId="77777777" w:rsidTr="00A10F85">
        <w:tc>
          <w:tcPr>
            <w:tcW w:w="588" w:type="dxa"/>
            <w:shd w:val="clear" w:color="auto" w:fill="auto"/>
          </w:tcPr>
          <w:p w14:paraId="5217C0C0" w14:textId="062894D4" w:rsidR="006D14D2" w:rsidRPr="00B42F53" w:rsidRDefault="004D3F93" w:rsidP="00624B27">
            <w:pPr>
              <w:pStyle w:val="naisf"/>
              <w:spacing w:before="0" w:after="0"/>
              <w:ind w:firstLine="0"/>
              <w:jc w:val="left"/>
            </w:pPr>
            <w:r>
              <w:lastRenderedPageBreak/>
              <w:t>4.</w:t>
            </w:r>
          </w:p>
        </w:tc>
        <w:tc>
          <w:tcPr>
            <w:tcW w:w="2922" w:type="dxa"/>
            <w:shd w:val="clear" w:color="auto" w:fill="auto"/>
          </w:tcPr>
          <w:p w14:paraId="744A5C70" w14:textId="0430E336" w:rsidR="006D14D2" w:rsidRPr="00B42F53" w:rsidRDefault="00F076F6" w:rsidP="00624B27">
            <w:pPr>
              <w:pStyle w:val="naisf"/>
              <w:spacing w:before="120" w:after="0"/>
              <w:ind w:firstLine="0"/>
              <w:jc w:val="left"/>
            </w:pPr>
            <w:r>
              <w:t>Skatīt ziņojuma 3.pielikumu</w:t>
            </w:r>
          </w:p>
        </w:tc>
        <w:tc>
          <w:tcPr>
            <w:tcW w:w="3686" w:type="dxa"/>
            <w:shd w:val="clear" w:color="auto" w:fill="auto"/>
          </w:tcPr>
          <w:p w14:paraId="01E95E57" w14:textId="77777777" w:rsidR="006D14D2" w:rsidRPr="00B42F53" w:rsidRDefault="006D14D2" w:rsidP="00624B27">
            <w:pPr>
              <w:jc w:val="left"/>
            </w:pPr>
            <w:r w:rsidRPr="00F076F6">
              <w:rPr>
                <w:b/>
              </w:rPr>
              <w:t>Satiksmes ministrijas</w:t>
            </w:r>
            <w:r w:rsidRPr="00B42F53">
              <w:t xml:space="preserve"> 2019.gada 15.aprīļa atzinums Nr.03-03/52 </w:t>
            </w:r>
          </w:p>
          <w:p w14:paraId="2F769C03" w14:textId="47679E83" w:rsidR="00C07326" w:rsidRPr="00B42F53" w:rsidRDefault="00C07326" w:rsidP="00624B27">
            <w:pPr>
              <w:widowControl w:val="0"/>
              <w:tabs>
                <w:tab w:val="left" w:pos="964"/>
              </w:tabs>
              <w:jc w:val="left"/>
            </w:pPr>
            <w:r w:rsidRPr="00B42F53">
              <w:t xml:space="preserve">1. Lūdzam papildināt projekta 3.pielikumu “Plānotie pasākumi 2019.-2021.gados atsevišķās reglamentēto profesiju jomās” ar aili šādā redakcijā: </w:t>
            </w:r>
          </w:p>
          <w:p w14:paraId="32278E3E" w14:textId="77777777" w:rsidR="006D14D2" w:rsidRPr="00B42F53" w:rsidRDefault="00C07326" w:rsidP="00624B27">
            <w:pPr>
              <w:pStyle w:val="ListParagraph"/>
              <w:ind w:left="0"/>
              <w:jc w:val="left"/>
              <w:rPr>
                <w:rFonts w:ascii="Times New Roman" w:hAnsi="Times New Roman"/>
                <w:sz w:val="24"/>
                <w:szCs w:val="24"/>
              </w:rPr>
            </w:pPr>
            <w:r w:rsidRPr="00B42F53">
              <w:rPr>
                <w:rFonts w:ascii="Times New Roman" w:hAnsi="Times New Roman"/>
                <w:sz w:val="24"/>
                <w:szCs w:val="24"/>
              </w:rPr>
              <w:t>Bīstamo kravu pārvadājumu drošības konsultants (padomnieks)</w:t>
            </w:r>
          </w:p>
          <w:p w14:paraId="2C344F2D" w14:textId="77777777" w:rsidR="00C07326" w:rsidRPr="00B42F53" w:rsidRDefault="00C07326" w:rsidP="00624B27">
            <w:pPr>
              <w:pStyle w:val="ListParagraph"/>
              <w:ind w:left="0"/>
              <w:jc w:val="left"/>
              <w:rPr>
                <w:rFonts w:ascii="Times New Roman" w:hAnsi="Times New Roman"/>
                <w:sz w:val="24"/>
                <w:szCs w:val="24"/>
              </w:rPr>
            </w:pPr>
          </w:p>
          <w:p w14:paraId="63C93AF5" w14:textId="358A49D0" w:rsidR="00C07326" w:rsidRPr="00B42F53" w:rsidRDefault="00C07326" w:rsidP="00624B27">
            <w:pPr>
              <w:pStyle w:val="ListParagraph"/>
              <w:ind w:left="0"/>
              <w:jc w:val="left"/>
              <w:rPr>
                <w:rFonts w:ascii="Times New Roman" w:hAnsi="Times New Roman"/>
                <w:sz w:val="24"/>
                <w:szCs w:val="24"/>
              </w:rPr>
            </w:pPr>
            <w:r w:rsidRPr="00B42F53">
              <w:rPr>
                <w:rFonts w:ascii="Times New Roman" w:hAnsi="Times New Roman"/>
                <w:sz w:val="24"/>
                <w:szCs w:val="24"/>
              </w:rPr>
              <w:lastRenderedPageBreak/>
              <w:t>Izslēgt profesiju no likuma “Par reglamentētajām profesijām un profesionālās kvalifikācijas atzīšanu”. Atbilstošu priekšlikumus Satiksmes ministrija ir iesniegusi Saeimā 2019.gada februārī. Likumprojekts 2019.gada 11.aprīlī pieņemts Saeimā 3.lasījumā.</w:t>
            </w:r>
          </w:p>
        </w:tc>
        <w:tc>
          <w:tcPr>
            <w:tcW w:w="3827" w:type="dxa"/>
            <w:shd w:val="clear" w:color="auto" w:fill="auto"/>
          </w:tcPr>
          <w:p w14:paraId="39E7B606" w14:textId="69AE80B6" w:rsidR="006D14D2" w:rsidRPr="00B42F53" w:rsidRDefault="00624B27" w:rsidP="00624B27">
            <w:pPr>
              <w:pStyle w:val="naisf"/>
              <w:spacing w:before="120" w:after="0"/>
              <w:ind w:firstLine="0"/>
              <w:jc w:val="left"/>
            </w:pPr>
            <w:r>
              <w:lastRenderedPageBreak/>
              <w:t>Iebildums ņemts vērā, ziņojuma 3.pielikums precizēts atbilstoši iebildumā norādītajam.</w:t>
            </w:r>
          </w:p>
        </w:tc>
        <w:tc>
          <w:tcPr>
            <w:tcW w:w="3485" w:type="dxa"/>
            <w:shd w:val="clear" w:color="auto" w:fill="auto"/>
          </w:tcPr>
          <w:p w14:paraId="093EE909" w14:textId="392DD122" w:rsidR="006D14D2" w:rsidRPr="00B42F53" w:rsidRDefault="00F076F6" w:rsidP="00624B27">
            <w:pPr>
              <w:pStyle w:val="naisf"/>
              <w:spacing w:before="120" w:after="0"/>
              <w:ind w:firstLine="0"/>
              <w:jc w:val="left"/>
            </w:pPr>
            <w:r>
              <w:t>Skatīt precizēto ziņojuma 3.pielikumu</w:t>
            </w:r>
          </w:p>
        </w:tc>
      </w:tr>
      <w:tr w:rsidR="00C07326" w:rsidRPr="00B42F53" w14:paraId="6F741114" w14:textId="77777777" w:rsidTr="00A10F85">
        <w:tc>
          <w:tcPr>
            <w:tcW w:w="588" w:type="dxa"/>
            <w:shd w:val="clear" w:color="auto" w:fill="auto"/>
          </w:tcPr>
          <w:p w14:paraId="011D17B8" w14:textId="5DE23DC3" w:rsidR="00C07326" w:rsidRPr="00B42F53" w:rsidRDefault="004D3F93" w:rsidP="00624B27">
            <w:pPr>
              <w:pStyle w:val="naisf"/>
              <w:spacing w:before="0" w:after="0"/>
              <w:ind w:firstLine="0"/>
              <w:jc w:val="left"/>
            </w:pPr>
            <w:r>
              <w:t>5.</w:t>
            </w:r>
          </w:p>
        </w:tc>
        <w:tc>
          <w:tcPr>
            <w:tcW w:w="2922" w:type="dxa"/>
            <w:shd w:val="clear" w:color="auto" w:fill="auto"/>
          </w:tcPr>
          <w:p w14:paraId="5423A25E" w14:textId="77E00029" w:rsidR="00C07326" w:rsidRPr="00B42F53" w:rsidRDefault="00F076F6" w:rsidP="00624B27">
            <w:pPr>
              <w:pStyle w:val="naisf"/>
              <w:spacing w:before="120" w:after="0"/>
              <w:ind w:firstLine="0"/>
              <w:jc w:val="left"/>
            </w:pPr>
            <w:r>
              <w:t>Skatīt ziņojuma 3.pielikumu</w:t>
            </w:r>
          </w:p>
        </w:tc>
        <w:tc>
          <w:tcPr>
            <w:tcW w:w="3686" w:type="dxa"/>
            <w:shd w:val="clear" w:color="auto" w:fill="auto"/>
          </w:tcPr>
          <w:p w14:paraId="569D794D" w14:textId="77777777" w:rsidR="00C07326" w:rsidRPr="00B42F53" w:rsidRDefault="00C07326" w:rsidP="00624B27">
            <w:pPr>
              <w:jc w:val="left"/>
            </w:pPr>
            <w:r w:rsidRPr="00F076F6">
              <w:rPr>
                <w:b/>
              </w:rPr>
              <w:t>Satiksmes ministrijas</w:t>
            </w:r>
            <w:r w:rsidRPr="00B42F53">
              <w:t xml:space="preserve"> 2019.gada 15.aprīļa atzinums Nr.03-03/52</w:t>
            </w:r>
          </w:p>
          <w:p w14:paraId="165FA6AC" w14:textId="77777777" w:rsidR="007C0C38" w:rsidRPr="00B42F53" w:rsidRDefault="007C0C38" w:rsidP="00624B27">
            <w:pPr>
              <w:ind w:firstLine="720"/>
              <w:jc w:val="left"/>
              <w:rPr>
                <w:bCs/>
                <w:noProof/>
              </w:rPr>
            </w:pPr>
            <w:r w:rsidRPr="00B42F53">
              <w:t xml:space="preserve">2. </w:t>
            </w:r>
            <w:r w:rsidRPr="00B42F53">
              <w:rPr>
                <w:lang w:eastAsia="en-US"/>
              </w:rPr>
              <w:t>L</w:t>
            </w:r>
            <w:r w:rsidRPr="00B42F53">
              <w:rPr>
                <w:bCs/>
                <w:noProof/>
              </w:rPr>
              <w:t xml:space="preserve">ūdzam svītrot projekta 3.pielikuma „Plānotie pasākumi 2019.-2021.gados atsevišķās reglamentēto profesiju jomās” aili „reglamentētās profesijas jūrniecības jomā”. </w:t>
            </w:r>
          </w:p>
          <w:p w14:paraId="6E89C1F7" w14:textId="77777777" w:rsidR="007C0C38" w:rsidRPr="00B42F53" w:rsidRDefault="007C0C38" w:rsidP="00624B27">
            <w:pPr>
              <w:ind w:firstLine="720"/>
              <w:jc w:val="left"/>
              <w:rPr>
                <w:bCs/>
                <w:noProof/>
              </w:rPr>
            </w:pPr>
            <w:r w:rsidRPr="00B42F53">
              <w:rPr>
                <w:bCs/>
                <w:noProof/>
              </w:rPr>
              <w:t xml:space="preserve">Projekta 3.pielikuma ailē „reglamentētās profesijas jūrniecības jomā” norādīts plānotais pasākums “mainīt jūrnieku kvalifikācijas dokumentu papīra formātu uz formātu, kas ir piemērots digitālai apstrādei”. Vēršam uzmanību, ka </w:t>
            </w:r>
            <w:r w:rsidRPr="00B42F53">
              <w:t xml:space="preserve">valsts akciju sabiedrības “Latvijas Jūras administrācija” </w:t>
            </w:r>
            <w:r w:rsidRPr="00B42F53">
              <w:rPr>
                <w:bCs/>
                <w:noProof/>
              </w:rPr>
              <w:t xml:space="preserve">Jūrnieku reģistrs (turpmāk – Jūrnieku reģistrs) 2018.gada 22.oktobrī nosūtīja vēstuli Nr.13-3/N-59 „Par profesiju reglamentāciju” Izglītības un zinātnes ministrijai, kurā tika </w:t>
            </w:r>
            <w:r w:rsidRPr="00B42F53">
              <w:rPr>
                <w:bCs/>
                <w:noProof/>
              </w:rPr>
              <w:lastRenderedPageBreak/>
              <w:t xml:space="preserve">norādīts, ka Jūrnieku reģistrs </w:t>
            </w:r>
            <w:r w:rsidRPr="00B42F53">
              <w:rPr>
                <w:bCs/>
                <w:noProof/>
                <w:u w:val="single"/>
              </w:rPr>
              <w:t>izvērtēs iespēju mainīt</w:t>
            </w:r>
            <w:r w:rsidRPr="00B42F53">
              <w:rPr>
                <w:bCs/>
                <w:noProof/>
              </w:rPr>
              <w:t xml:space="preserve"> jūrnieku kvalifikācijas dokumentu papīra formātu uz formātu, kas ir piemērots digitālai apstrādei. </w:t>
            </w:r>
          </w:p>
          <w:p w14:paraId="7618D6A6" w14:textId="72435E5B" w:rsidR="007C0C38" w:rsidRPr="00B42F53" w:rsidRDefault="007C0C38" w:rsidP="00624B27">
            <w:pPr>
              <w:jc w:val="left"/>
            </w:pPr>
          </w:p>
        </w:tc>
        <w:tc>
          <w:tcPr>
            <w:tcW w:w="3827" w:type="dxa"/>
            <w:shd w:val="clear" w:color="auto" w:fill="auto"/>
          </w:tcPr>
          <w:p w14:paraId="31EF9631" w14:textId="5C16E06C" w:rsidR="00C07326" w:rsidRPr="00B42F53" w:rsidRDefault="00624B27" w:rsidP="00624B27">
            <w:pPr>
              <w:pStyle w:val="naisf"/>
              <w:spacing w:before="120" w:after="0"/>
              <w:ind w:firstLine="0"/>
              <w:jc w:val="left"/>
            </w:pPr>
            <w:r w:rsidRPr="00624B27">
              <w:lastRenderedPageBreak/>
              <w:t>Iebildums ņemts vērā, ziņojuma 3.pielikums precizēts atbilstoši iebildumā norādītajam.</w:t>
            </w:r>
          </w:p>
        </w:tc>
        <w:tc>
          <w:tcPr>
            <w:tcW w:w="3485" w:type="dxa"/>
            <w:shd w:val="clear" w:color="auto" w:fill="auto"/>
          </w:tcPr>
          <w:p w14:paraId="4F61A141" w14:textId="4DBD1A77" w:rsidR="00C07326" w:rsidRPr="00B42F53" w:rsidRDefault="00F076F6" w:rsidP="00624B27">
            <w:pPr>
              <w:pStyle w:val="naisf"/>
              <w:spacing w:before="120" w:after="0"/>
              <w:ind w:firstLine="0"/>
              <w:jc w:val="left"/>
            </w:pPr>
            <w:r>
              <w:t>Skatīt precizēto ziņojuma 3.pielikumu</w:t>
            </w:r>
          </w:p>
        </w:tc>
      </w:tr>
      <w:tr w:rsidR="005B549C" w:rsidRPr="00B42F53" w14:paraId="46BE4839" w14:textId="77777777" w:rsidTr="00A10F85">
        <w:tc>
          <w:tcPr>
            <w:tcW w:w="588" w:type="dxa"/>
            <w:shd w:val="clear" w:color="auto" w:fill="auto"/>
          </w:tcPr>
          <w:p w14:paraId="14289B0B" w14:textId="7E43602D" w:rsidR="005B549C" w:rsidRPr="00B42F53" w:rsidRDefault="008A2F15" w:rsidP="00624B27">
            <w:pPr>
              <w:pStyle w:val="naisf"/>
              <w:spacing w:before="0" w:after="0"/>
              <w:ind w:firstLine="0"/>
              <w:jc w:val="left"/>
            </w:pPr>
            <w:r>
              <w:t>6.</w:t>
            </w:r>
          </w:p>
        </w:tc>
        <w:tc>
          <w:tcPr>
            <w:tcW w:w="2922" w:type="dxa"/>
            <w:shd w:val="clear" w:color="auto" w:fill="auto"/>
          </w:tcPr>
          <w:p w14:paraId="74D0AADE" w14:textId="3E740455" w:rsidR="005B549C" w:rsidRPr="00B42F53" w:rsidRDefault="00F076F6" w:rsidP="00624B27">
            <w:pPr>
              <w:pStyle w:val="naisf"/>
              <w:spacing w:before="120" w:after="0"/>
              <w:ind w:firstLine="0"/>
              <w:jc w:val="left"/>
            </w:pPr>
            <w:r>
              <w:t>Skatīt ziņojuma 2.pielikumu</w:t>
            </w:r>
          </w:p>
        </w:tc>
        <w:tc>
          <w:tcPr>
            <w:tcW w:w="3686" w:type="dxa"/>
            <w:shd w:val="clear" w:color="auto" w:fill="auto"/>
          </w:tcPr>
          <w:p w14:paraId="2DA26C25" w14:textId="77777777" w:rsidR="005B549C" w:rsidRPr="00B42F53" w:rsidRDefault="005B549C" w:rsidP="00624B27">
            <w:pPr>
              <w:jc w:val="left"/>
            </w:pPr>
            <w:r w:rsidRPr="00F076F6">
              <w:rPr>
                <w:b/>
              </w:rPr>
              <w:t>Tieslietu ministrija</w:t>
            </w:r>
            <w:r w:rsidRPr="00B42F53">
              <w:t xml:space="preserve"> 2019.gada 12.aprīļa atzinums Nr. 1-9.1/370</w:t>
            </w:r>
          </w:p>
          <w:p w14:paraId="30A07368" w14:textId="77777777" w:rsidR="0094244C" w:rsidRPr="00B42F53" w:rsidRDefault="0094244C" w:rsidP="00624B27">
            <w:pPr>
              <w:ind w:right="12"/>
              <w:jc w:val="left"/>
            </w:pPr>
            <w:r w:rsidRPr="00B42F53">
              <w:t xml:space="preserve">Norādām, ka ziņojuma 2.pielikumā atspoguļotā informācija par zvērinātiem advokātiem ir neprecīza – tā ietver plānotās izmaiņas zvērinātu advokātu darbībā, kas tiks iestrādātas Latvijas Republikas Advokatūras likumā. Šobrīd tās vēl ir izstrādes stadijā un šajā projektā nav ietveramas. Ievērojot minēto, lūdzam projektā precizēt norādīto informāciju, to aizstājot ar šādu tekstu: </w:t>
            </w:r>
          </w:p>
          <w:p w14:paraId="16781F18" w14:textId="77777777" w:rsidR="0094244C" w:rsidRPr="00B42F53" w:rsidRDefault="0094244C" w:rsidP="00624B27">
            <w:pPr>
              <w:ind w:right="12" w:firstLine="720"/>
              <w:jc w:val="left"/>
            </w:pPr>
            <w:r w:rsidRPr="00B42F53">
              <w:t>"2017. gada 6. jūnijā izdarīti grozījumi Ministru kabineta 2009. gada 10. marta noteikumos “Zvērināta advokāta eksāmena kārtība” (grozījumi stājušies spēkā 2017. gada 9. jūnijā), ar kuriem pilnveidota advokātu eksāmena kārtība (personām, kuras nav advokātu palīgi), un advokāta eksāmena vērtēšanas sistēma.</w:t>
            </w:r>
          </w:p>
          <w:p w14:paraId="194DAC0B" w14:textId="77777777" w:rsidR="0094244C" w:rsidRPr="00B42F53" w:rsidRDefault="0094244C" w:rsidP="00624B27">
            <w:pPr>
              <w:ind w:right="12" w:firstLine="720"/>
              <w:jc w:val="left"/>
            </w:pPr>
            <w:r w:rsidRPr="00B42F53">
              <w:t>Ar grozījumiem noteikts, ka:</w:t>
            </w:r>
          </w:p>
          <w:p w14:paraId="53CDF10B" w14:textId="77777777" w:rsidR="0094244C" w:rsidRPr="00B42F53" w:rsidRDefault="0094244C" w:rsidP="00624B27">
            <w:pPr>
              <w:ind w:right="12" w:firstLine="720"/>
              <w:jc w:val="left"/>
            </w:pPr>
            <w:r w:rsidRPr="00B42F53">
              <w:lastRenderedPageBreak/>
              <w:t xml:space="preserve"> - eksāmens vērtējams desmit baļļu sistēmā (iepriekš piecu baļļu sistēma), nosakot, ka nevienā no eksāmena daļām vērtējums nedrīkst būt trīs vai mazāk balles;</w:t>
            </w:r>
          </w:p>
          <w:p w14:paraId="1EA5250A" w14:textId="77777777" w:rsidR="0094244C" w:rsidRPr="00B42F53" w:rsidRDefault="0094244C" w:rsidP="00624B27">
            <w:pPr>
              <w:ind w:right="12" w:firstLine="720"/>
              <w:jc w:val="left"/>
            </w:pPr>
            <w:r w:rsidRPr="00B42F53">
              <w:t xml:space="preserve"> - gadījumā, ja rakstiskajā vai mutiskajā eksāmena daļā iegūtais vērtējums nesasniedz trīs balles, to nenoapaļo, un šādā gadījumā vērtējums ir attiecīgi viena vai divas balles (neapmierinošs vērtējums);</w:t>
            </w:r>
          </w:p>
          <w:p w14:paraId="408AB5A4" w14:textId="77777777" w:rsidR="0094244C" w:rsidRPr="00B42F53" w:rsidRDefault="0094244C" w:rsidP="00624B27">
            <w:pPr>
              <w:ind w:right="12" w:firstLine="720"/>
              <w:jc w:val="left"/>
            </w:pPr>
            <w:r w:rsidRPr="00B42F53">
              <w:t>- galīgo eksāmena atzīmi nosaka, summējot pretendenta eksāmena abu daļu vērtējumus un izdalot ar divi, taču, ja iegūtais aritmētiskais rezultāts nesasniedz septiņas balles, to nenoapaļo, un eksāmens nav nokārtots;</w:t>
            </w:r>
          </w:p>
          <w:p w14:paraId="24673995" w14:textId="77777777" w:rsidR="0094244C" w:rsidRPr="00B42F53" w:rsidRDefault="0094244C" w:rsidP="00624B27">
            <w:pPr>
              <w:ind w:right="12" w:firstLine="720"/>
              <w:jc w:val="left"/>
            </w:pPr>
            <w:r w:rsidRPr="00B42F53">
              <w:t>- eksāmena mutiskajā daļā iepriekšējo četru teorētisko jautājumu vietā ir pieci jautājumi par katru tiesību nozari (civiltiesības, krimināltiesības, administratīvās tiesības, kā arī starptautiskās tiesības un starptautiskā tiesiskā sadarbība kriminālprocesā un civilprocesā) un par advokatūras institūtu kopumā;</w:t>
            </w:r>
          </w:p>
          <w:p w14:paraId="2718DD46" w14:textId="77777777" w:rsidR="0094244C" w:rsidRPr="00B42F53" w:rsidRDefault="0094244C" w:rsidP="00624B27">
            <w:pPr>
              <w:ind w:right="12" w:firstLine="720"/>
              <w:jc w:val="left"/>
            </w:pPr>
            <w:r w:rsidRPr="00B42F53">
              <w:t xml:space="preserve">- eksāmena rakstiskajā daļā sastādāms arī viens no advokatūras lietvedības dokumentiem, piemēram, vienošanās par juridisko </w:t>
            </w:r>
            <w:r w:rsidRPr="00B42F53">
              <w:lastRenderedPageBreak/>
              <w:t xml:space="preserve">pakalpojumu sniegšanu.". </w:t>
            </w:r>
          </w:p>
          <w:p w14:paraId="7FED9F97" w14:textId="77777777" w:rsidR="0094244C" w:rsidRPr="00B42F53" w:rsidRDefault="0094244C" w:rsidP="00624B27">
            <w:pPr>
              <w:ind w:right="12"/>
              <w:jc w:val="left"/>
            </w:pPr>
          </w:p>
          <w:p w14:paraId="5A1069E7" w14:textId="77777777" w:rsidR="0094244C" w:rsidRPr="00B42F53" w:rsidRDefault="0094244C" w:rsidP="00624B27">
            <w:pPr>
              <w:ind w:right="12" w:firstLine="720"/>
              <w:jc w:val="left"/>
            </w:pPr>
            <w:r w:rsidRPr="00B42F53">
              <w:t>Papildus informējam, ka saistībā ar ziņojuma 3.pielikumā ietverto informāciju par Latvijas Zvērinātu advokātu padomes plāniem attiecībā uz IT sistēmu attīstību esam nosūtījuši to izvērtēšanai Latvijas Zvērinātu advokātu padomei ar norādi, lai viedokli savas kompetences ietvaros Izglītības un zinātnes ministrijai sniedz patstāvīgi.</w:t>
            </w:r>
          </w:p>
          <w:p w14:paraId="0437F77F" w14:textId="3B83B91A" w:rsidR="0094244C" w:rsidRPr="00B42F53" w:rsidRDefault="0094244C" w:rsidP="00624B27">
            <w:pPr>
              <w:jc w:val="left"/>
            </w:pPr>
          </w:p>
        </w:tc>
        <w:tc>
          <w:tcPr>
            <w:tcW w:w="3827" w:type="dxa"/>
            <w:shd w:val="clear" w:color="auto" w:fill="auto"/>
          </w:tcPr>
          <w:p w14:paraId="721E6587" w14:textId="4585454F" w:rsidR="005B549C" w:rsidRPr="00B42F53" w:rsidRDefault="00624B27" w:rsidP="00624B27">
            <w:pPr>
              <w:pStyle w:val="naisf"/>
              <w:spacing w:before="120" w:after="0"/>
              <w:ind w:firstLine="0"/>
              <w:jc w:val="left"/>
            </w:pPr>
            <w:r>
              <w:lastRenderedPageBreak/>
              <w:t>Iebildums ņemts vērā, ziņojuma 2.pielikums ir precizēts saskaņā ar iebildumā norādīto.</w:t>
            </w:r>
          </w:p>
        </w:tc>
        <w:tc>
          <w:tcPr>
            <w:tcW w:w="3485" w:type="dxa"/>
            <w:shd w:val="clear" w:color="auto" w:fill="auto"/>
          </w:tcPr>
          <w:p w14:paraId="1329D432" w14:textId="3FD8B7A5" w:rsidR="005B549C" w:rsidRPr="00B42F53" w:rsidRDefault="00F076F6" w:rsidP="00624B27">
            <w:pPr>
              <w:pStyle w:val="naisf"/>
              <w:spacing w:before="120" w:after="0"/>
              <w:ind w:firstLine="0"/>
              <w:jc w:val="left"/>
            </w:pPr>
            <w:r>
              <w:t>Skatīt precizēto ziņojuma 2.pielikumu.</w:t>
            </w:r>
          </w:p>
        </w:tc>
      </w:tr>
      <w:tr w:rsidR="00332CBB" w:rsidRPr="00B42F53" w14:paraId="22EDD73F" w14:textId="77777777" w:rsidTr="00A10F85">
        <w:tc>
          <w:tcPr>
            <w:tcW w:w="588" w:type="dxa"/>
            <w:shd w:val="clear" w:color="auto" w:fill="auto"/>
          </w:tcPr>
          <w:p w14:paraId="056040E8" w14:textId="62AED953" w:rsidR="00332CBB" w:rsidRPr="00B42F53" w:rsidRDefault="004C514D" w:rsidP="004C514D">
            <w:pPr>
              <w:pStyle w:val="naisf"/>
              <w:spacing w:before="0" w:after="0"/>
              <w:ind w:firstLine="0"/>
              <w:jc w:val="left"/>
            </w:pPr>
            <w:r>
              <w:lastRenderedPageBreak/>
              <w:t xml:space="preserve">7. </w:t>
            </w:r>
          </w:p>
        </w:tc>
        <w:tc>
          <w:tcPr>
            <w:tcW w:w="2922" w:type="dxa"/>
            <w:shd w:val="clear" w:color="auto" w:fill="auto"/>
          </w:tcPr>
          <w:p w14:paraId="58A6AACB" w14:textId="6AB070D3" w:rsidR="00332CBB" w:rsidRPr="00B42F53" w:rsidRDefault="004C514D" w:rsidP="004C514D">
            <w:pPr>
              <w:pStyle w:val="naisf"/>
              <w:spacing w:before="120" w:after="0"/>
              <w:ind w:firstLine="0"/>
              <w:jc w:val="left"/>
            </w:pPr>
            <w:r>
              <w:t>Skatīt ziņojuma 2.pielikumu</w:t>
            </w:r>
          </w:p>
        </w:tc>
        <w:tc>
          <w:tcPr>
            <w:tcW w:w="3686" w:type="dxa"/>
            <w:shd w:val="clear" w:color="auto" w:fill="auto"/>
          </w:tcPr>
          <w:p w14:paraId="6CABA4B6" w14:textId="77777777" w:rsidR="00332CBB" w:rsidRPr="00B42F53" w:rsidRDefault="00332CBB" w:rsidP="004C514D">
            <w:pPr>
              <w:jc w:val="left"/>
            </w:pPr>
            <w:r w:rsidRPr="00F076F6">
              <w:rPr>
                <w:b/>
              </w:rPr>
              <w:t xml:space="preserve">Latvijas Zvērinātu advokātu padomes </w:t>
            </w:r>
            <w:r w:rsidR="00A05D0B" w:rsidRPr="00B42F53">
              <w:t>2019.gada 9.aprīlļa atzinums Nr. 1-31-326/e</w:t>
            </w:r>
          </w:p>
          <w:p w14:paraId="63268E99" w14:textId="77777777" w:rsidR="00A05D0B" w:rsidRPr="00B42F53" w:rsidRDefault="00A05D0B" w:rsidP="004C514D">
            <w:pPr>
              <w:ind w:right="-62"/>
              <w:jc w:val="left"/>
            </w:pPr>
            <w:r w:rsidRPr="00B42F53">
              <w:t xml:space="preserve">Padome lūdz precizēt Ziņojuma </w:t>
            </w:r>
            <w:r w:rsidRPr="00B42F53">
              <w:rPr>
                <w:u w:val="single"/>
              </w:rPr>
              <w:t>2.Pielikumu</w:t>
            </w:r>
            <w:r w:rsidRPr="00B42F53">
              <w:t xml:space="preserve"> “Izmaiņas 2016.-2018.gados profesionālajā darbībā reglamentētajās profesijās atsevišķās jomās”, tajā norādīto informāciju par advokāta profesiju izsakot sekojošā redakcijā:</w:t>
            </w:r>
          </w:p>
          <w:p w14:paraId="185FE653" w14:textId="77777777" w:rsidR="00A05D0B" w:rsidRPr="00B42F53" w:rsidRDefault="00A05D0B" w:rsidP="004C514D">
            <w:pPr>
              <w:jc w:val="left"/>
              <w:rPr>
                <w:rFonts w:eastAsia="Calibri"/>
              </w:rPr>
            </w:pPr>
            <w:r w:rsidRPr="00B42F53">
              <w:rPr>
                <w:rFonts w:eastAsia="Calibri"/>
              </w:rPr>
              <w:t>Advokāta profesija</w:t>
            </w:r>
          </w:p>
          <w:p w14:paraId="3213ACE9" w14:textId="77777777" w:rsidR="00A05D0B" w:rsidRPr="00B42F53" w:rsidRDefault="00A05D0B" w:rsidP="004C514D">
            <w:pPr>
              <w:ind w:right="34" w:firstLine="459"/>
              <w:jc w:val="left"/>
              <w:rPr>
                <w:rFonts w:eastAsia="Calibri"/>
              </w:rPr>
            </w:pPr>
            <w:r w:rsidRPr="00B42F53">
              <w:rPr>
                <w:rFonts w:eastAsia="Calibri"/>
              </w:rPr>
              <w:t xml:space="preserve">2017.gada 9.jūnijā spēkā stājušies grozījumi Ministru kabineta 2009.gada 10.marta noteikumos Nr.227 “Zvērināta advokāta eksāmena kārtība”, kas reglamentē zvērināta advokāta eksāmena kārtību. Ir papildināta programma advokāta eksāmena </w:t>
            </w:r>
            <w:r w:rsidRPr="00B42F53">
              <w:rPr>
                <w:rFonts w:eastAsia="Calibri"/>
              </w:rPr>
              <w:lastRenderedPageBreak/>
              <w:t>kārtošanai, eksāmena rakstveida daļai (prakses uzdevumam) pievienojot zināšanu pārbaudi par advokāta lietvedības dokumentiem. Savukārt eksāmena mutvārda daļa ir papildināta ar vēl vienu teorijas jautājumu kādā no tiesību nozarēm.</w:t>
            </w:r>
          </w:p>
          <w:p w14:paraId="37DD274F" w14:textId="77777777" w:rsidR="00A05D0B" w:rsidRPr="00B42F53" w:rsidRDefault="00A05D0B" w:rsidP="004C514D">
            <w:pPr>
              <w:ind w:right="34" w:firstLine="459"/>
              <w:jc w:val="left"/>
              <w:rPr>
                <w:rFonts w:eastAsia="Calibri"/>
              </w:rPr>
            </w:pPr>
          </w:p>
          <w:p w14:paraId="3A39D22C" w14:textId="77777777" w:rsidR="00A05D0B" w:rsidRPr="00B42F53" w:rsidRDefault="00A05D0B" w:rsidP="004C514D">
            <w:pPr>
              <w:ind w:right="34" w:firstLine="459"/>
              <w:jc w:val="left"/>
              <w:rPr>
                <w:rFonts w:eastAsia="Calibri"/>
              </w:rPr>
            </w:pPr>
            <w:r w:rsidRPr="00B42F53">
              <w:rPr>
                <w:rFonts w:eastAsia="Calibri"/>
              </w:rPr>
              <w:t>Tiek virzīti grozījumi Latvijas Republikas Advokatūras likumā, grozījumu projektā t.sk. nosakot šādas prasības:</w:t>
            </w:r>
          </w:p>
          <w:p w14:paraId="5740BEF8" w14:textId="77777777" w:rsidR="00A05D0B" w:rsidRPr="00B42F53" w:rsidRDefault="00A05D0B" w:rsidP="004C514D">
            <w:pPr>
              <w:ind w:firstLine="459"/>
              <w:jc w:val="left"/>
              <w:rPr>
                <w:rFonts w:eastAsia="Calibri"/>
              </w:rPr>
            </w:pPr>
            <w:r w:rsidRPr="00B42F53">
              <w:rPr>
                <w:rFonts w:eastAsia="Calibri"/>
              </w:rPr>
              <w:t>•</w:t>
            </w:r>
            <w:r w:rsidRPr="00B42F53">
              <w:rPr>
                <w:rFonts w:eastAsia="Calibri"/>
              </w:rPr>
              <w:tab/>
              <w:t>precizēti noteikumi attiecībā uz personām, kuras vēlas kļūt par zvērinātiem advokātiem, nosakot, ka tiesību zinātņu doktoriem turpmāk būs jākārto daļa eksāmena līdzšinējā pilnīgā atbrīvojuma vietā;</w:t>
            </w:r>
          </w:p>
          <w:p w14:paraId="69EB19E4" w14:textId="77777777" w:rsidR="00A05D0B" w:rsidRPr="00B42F53" w:rsidRDefault="00A05D0B" w:rsidP="004C514D">
            <w:pPr>
              <w:ind w:firstLine="459"/>
              <w:jc w:val="left"/>
              <w:rPr>
                <w:rFonts w:eastAsia="Calibri"/>
              </w:rPr>
            </w:pPr>
            <w:r w:rsidRPr="00B42F53">
              <w:rPr>
                <w:rFonts w:eastAsia="Calibri"/>
              </w:rPr>
              <w:t>•</w:t>
            </w:r>
            <w:r w:rsidRPr="00B42F53">
              <w:rPr>
                <w:rFonts w:eastAsia="Calibri"/>
              </w:rPr>
              <w:tab/>
              <w:t>iekļauts advokātu kvalifikācijas celšanas pienākums, t.sk. tā neievērošanas gadījumā paredzēts jauns disciplinārsoda veids – kvalifikācijas pārbaudes eksāmena kārtošana.</w:t>
            </w:r>
          </w:p>
          <w:p w14:paraId="7B4D2BF2" w14:textId="77777777" w:rsidR="00A05D0B" w:rsidRPr="00B42F53" w:rsidRDefault="00A05D0B" w:rsidP="004C514D">
            <w:pPr>
              <w:ind w:firstLine="567"/>
              <w:jc w:val="left"/>
              <w:rPr>
                <w:rFonts w:eastAsia="Calibri"/>
              </w:rPr>
            </w:pPr>
          </w:p>
          <w:p w14:paraId="52154E5F" w14:textId="77777777" w:rsidR="00A05D0B" w:rsidRPr="00B42F53" w:rsidRDefault="00A05D0B" w:rsidP="004C514D">
            <w:pPr>
              <w:jc w:val="left"/>
              <w:rPr>
                <w:rFonts w:eastAsia="Calibri"/>
              </w:rPr>
            </w:pPr>
            <w:r w:rsidRPr="00B42F53">
              <w:rPr>
                <w:rFonts w:eastAsia="Calibri"/>
              </w:rPr>
              <w:t>Pilnveidota un nodrošināta informācijas publiska pieejamība par ES dalībvalstu advokātu reģistrācijas kārtību un profesionālas kvalifikācijas atzīšanas pakalpojumiem.</w:t>
            </w:r>
          </w:p>
          <w:p w14:paraId="0CF31586" w14:textId="166C647C" w:rsidR="00A05D0B" w:rsidRPr="00B42F53" w:rsidRDefault="00A05D0B" w:rsidP="004C514D">
            <w:pPr>
              <w:jc w:val="left"/>
            </w:pPr>
            <w:r w:rsidRPr="00B42F53">
              <w:rPr>
                <w:rFonts w:eastAsia="Calibri"/>
              </w:rPr>
              <w:t>Latvijas Zvērinātu advokātu padome</w:t>
            </w:r>
          </w:p>
        </w:tc>
        <w:tc>
          <w:tcPr>
            <w:tcW w:w="3827" w:type="dxa"/>
            <w:shd w:val="clear" w:color="auto" w:fill="auto"/>
          </w:tcPr>
          <w:p w14:paraId="648D7F1C" w14:textId="1A53B943" w:rsidR="00332CBB" w:rsidRPr="00B42F53" w:rsidRDefault="00E13CD0" w:rsidP="004C514D">
            <w:pPr>
              <w:pStyle w:val="naisf"/>
              <w:spacing w:before="120" w:after="0"/>
              <w:ind w:firstLine="0"/>
              <w:jc w:val="left"/>
            </w:pPr>
            <w:r>
              <w:lastRenderedPageBreak/>
              <w:t>Iebildums ir daļēji ņemts vērā, 2.pielikums precizēts saskaņā ar Tieslietu ministrijas iebildumā norādīto.</w:t>
            </w:r>
          </w:p>
        </w:tc>
        <w:tc>
          <w:tcPr>
            <w:tcW w:w="3485" w:type="dxa"/>
            <w:shd w:val="clear" w:color="auto" w:fill="auto"/>
          </w:tcPr>
          <w:p w14:paraId="23522F50" w14:textId="2578CEF4" w:rsidR="00332CBB" w:rsidRPr="00B42F53" w:rsidRDefault="004C514D" w:rsidP="004C514D">
            <w:pPr>
              <w:pStyle w:val="naisf"/>
              <w:spacing w:before="120" w:after="0"/>
              <w:ind w:firstLine="0"/>
              <w:jc w:val="left"/>
            </w:pPr>
            <w:r>
              <w:t>Skatīt precizēto ziņojuma 2.pielikumu</w:t>
            </w:r>
          </w:p>
        </w:tc>
      </w:tr>
      <w:tr w:rsidR="00A05D0B" w:rsidRPr="00B42F53" w14:paraId="78E87300" w14:textId="77777777" w:rsidTr="00A10F85">
        <w:tc>
          <w:tcPr>
            <w:tcW w:w="588" w:type="dxa"/>
            <w:shd w:val="clear" w:color="auto" w:fill="auto"/>
          </w:tcPr>
          <w:p w14:paraId="051D0226" w14:textId="26A83EE8" w:rsidR="00A05D0B" w:rsidRPr="00B42F53" w:rsidRDefault="004C514D" w:rsidP="004C514D">
            <w:pPr>
              <w:pStyle w:val="naisf"/>
              <w:spacing w:before="0" w:after="0"/>
              <w:ind w:firstLine="0"/>
              <w:jc w:val="left"/>
            </w:pPr>
            <w:r>
              <w:lastRenderedPageBreak/>
              <w:t>8.</w:t>
            </w:r>
          </w:p>
        </w:tc>
        <w:tc>
          <w:tcPr>
            <w:tcW w:w="2922" w:type="dxa"/>
            <w:shd w:val="clear" w:color="auto" w:fill="auto"/>
          </w:tcPr>
          <w:p w14:paraId="44E81EFB" w14:textId="6BAC3128" w:rsidR="00A05D0B" w:rsidRPr="00B42F53" w:rsidRDefault="004C514D" w:rsidP="00E13CD0">
            <w:pPr>
              <w:pStyle w:val="naisf"/>
              <w:spacing w:before="120" w:after="0"/>
              <w:ind w:firstLine="0"/>
              <w:jc w:val="left"/>
            </w:pPr>
            <w:r>
              <w:t>Skatīt ziņojuma 2.pielikumu</w:t>
            </w:r>
          </w:p>
        </w:tc>
        <w:tc>
          <w:tcPr>
            <w:tcW w:w="3686" w:type="dxa"/>
            <w:shd w:val="clear" w:color="auto" w:fill="auto"/>
          </w:tcPr>
          <w:p w14:paraId="3BFC2693" w14:textId="3DF45A53" w:rsidR="00A05D0B" w:rsidRPr="00B42F53" w:rsidRDefault="00A05D0B" w:rsidP="00E13CD0">
            <w:pPr>
              <w:jc w:val="left"/>
            </w:pPr>
            <w:r w:rsidRPr="00F076F6">
              <w:rPr>
                <w:b/>
              </w:rPr>
              <w:t>Latvijas Zvērinātu ad</w:t>
            </w:r>
            <w:r w:rsidR="00E13CD0" w:rsidRPr="00F076F6">
              <w:rPr>
                <w:b/>
              </w:rPr>
              <w:t>vokātu padomes</w:t>
            </w:r>
            <w:r w:rsidR="00E13CD0">
              <w:t xml:space="preserve"> 2019.gada 9.aprī</w:t>
            </w:r>
            <w:r w:rsidRPr="00B42F53">
              <w:t>ļa atzinums Nr. 1-31-326/e</w:t>
            </w:r>
          </w:p>
          <w:p w14:paraId="706BC1A9" w14:textId="77777777" w:rsidR="00A05D0B" w:rsidRPr="00B42F53" w:rsidRDefault="00A05D0B" w:rsidP="00E13CD0">
            <w:pPr>
              <w:jc w:val="left"/>
            </w:pPr>
            <w:r w:rsidRPr="00B42F53">
              <w:t xml:space="preserve">2. </w:t>
            </w:r>
            <w:r w:rsidR="00C66B46" w:rsidRPr="00B42F53">
              <w:t xml:space="preserve">Sekojoši Padome lūdz precizēt arī Ziņojuma </w:t>
            </w:r>
            <w:r w:rsidR="00C66B46" w:rsidRPr="00B42F53">
              <w:rPr>
                <w:u w:val="single"/>
              </w:rPr>
              <w:t>3.Pielikumu</w:t>
            </w:r>
            <w:r w:rsidR="00C66B46" w:rsidRPr="00B42F53">
              <w:t xml:space="preserve"> “Plānotie pasākumi 2019.-2021.gados atsevišķās reglamentēto profesiju jomās”, informāciju saistībā ar advokāta profesiju izsakot sekojoši:</w:t>
            </w:r>
          </w:p>
          <w:p w14:paraId="3349D207" w14:textId="77777777" w:rsidR="00C66B46" w:rsidRPr="00B42F53" w:rsidRDefault="00C66B46" w:rsidP="00E13CD0">
            <w:pPr>
              <w:jc w:val="left"/>
              <w:rPr>
                <w:rFonts w:eastAsia="Calibri"/>
              </w:rPr>
            </w:pPr>
            <w:r w:rsidRPr="00B42F53">
              <w:rPr>
                <w:rFonts w:eastAsia="Calibri"/>
              </w:rPr>
              <w:t>Advokāti</w:t>
            </w:r>
          </w:p>
          <w:p w14:paraId="320B2CA3" w14:textId="77777777" w:rsidR="00C66B46" w:rsidRPr="00B42F53" w:rsidRDefault="00C66B46" w:rsidP="00E13CD0">
            <w:pPr>
              <w:ind w:right="34" w:firstLine="386"/>
              <w:jc w:val="left"/>
              <w:rPr>
                <w:rFonts w:eastAsia="Calibri"/>
              </w:rPr>
            </w:pPr>
            <w:r w:rsidRPr="00B42F53">
              <w:rPr>
                <w:rFonts w:eastAsia="Calibri"/>
              </w:rPr>
              <w:t>Pilnveidot advokatūras IT sistēmu. Cita starpā tiek plānots iespējami tuvākajā laikā turpināt attīstīt elektronisko sistēmu dokumentu iesniegšanai, kura jau šobrīd nodrošina to pieņemšanu elektroniskā formātā no zvērinātu advokātu palīgu pretendentiem.</w:t>
            </w:r>
          </w:p>
          <w:p w14:paraId="71BC37BD" w14:textId="77777777" w:rsidR="00C66B46" w:rsidRPr="00B42F53" w:rsidRDefault="00C66B46" w:rsidP="00E13CD0">
            <w:pPr>
              <w:ind w:right="34" w:firstLine="386"/>
              <w:jc w:val="left"/>
              <w:rPr>
                <w:rFonts w:eastAsia="Calibri"/>
              </w:rPr>
            </w:pPr>
          </w:p>
          <w:p w14:paraId="7829104C" w14:textId="77777777" w:rsidR="00C66B46" w:rsidRPr="00B42F53" w:rsidRDefault="00C66B46" w:rsidP="00E13CD0">
            <w:pPr>
              <w:jc w:val="left"/>
              <w:rPr>
                <w:rFonts w:eastAsia="Calibri"/>
              </w:rPr>
            </w:pPr>
            <w:r w:rsidRPr="00B42F53">
              <w:rPr>
                <w:rFonts w:eastAsia="Calibri"/>
              </w:rPr>
              <w:t>Padome turpinās uzsākto pilnvērtīga advokātu elektroniskā reģistra izveidi, kas varētu aizvietot personu lietas papīra formātā un nodrošinātu katram advokātam, tostarp Latvijas Zvērinātu advokātu kolēģijai piederīgiem ES dalībvalstu advokātiem, ērtu un pārskatāmu piekļuvi saviem datiem un citai ar profesionālo darbību saistītai informācijai.</w:t>
            </w:r>
          </w:p>
          <w:p w14:paraId="17F95F59" w14:textId="5D555680" w:rsidR="00C66B46" w:rsidRPr="00B42F53" w:rsidRDefault="00C66B46" w:rsidP="00E13CD0">
            <w:pPr>
              <w:jc w:val="left"/>
            </w:pPr>
          </w:p>
        </w:tc>
        <w:tc>
          <w:tcPr>
            <w:tcW w:w="3827" w:type="dxa"/>
            <w:shd w:val="clear" w:color="auto" w:fill="auto"/>
          </w:tcPr>
          <w:p w14:paraId="54CB9CD7" w14:textId="513E1734" w:rsidR="00A05D0B" w:rsidRPr="00B42F53" w:rsidRDefault="00E13CD0" w:rsidP="00E13CD0">
            <w:pPr>
              <w:pStyle w:val="naisf"/>
              <w:spacing w:before="120" w:after="0"/>
              <w:ind w:firstLine="0"/>
              <w:jc w:val="left"/>
            </w:pPr>
            <w:r>
              <w:t>Iebildums ņemts vērā, ziņojuma 3.pielikums precizēts atbilstoši atzinumā izteiktajam iebildumam.</w:t>
            </w:r>
          </w:p>
        </w:tc>
        <w:tc>
          <w:tcPr>
            <w:tcW w:w="3485" w:type="dxa"/>
            <w:shd w:val="clear" w:color="auto" w:fill="auto"/>
          </w:tcPr>
          <w:p w14:paraId="224CD733" w14:textId="36990C15" w:rsidR="00A05D0B" w:rsidRPr="00B42F53" w:rsidRDefault="004C514D" w:rsidP="00E13CD0">
            <w:pPr>
              <w:pStyle w:val="naisf"/>
              <w:spacing w:before="120" w:after="0"/>
              <w:ind w:firstLine="0"/>
              <w:jc w:val="left"/>
            </w:pPr>
            <w:r>
              <w:t>Skatīt precizēto ziņojuma 2.pielikumu</w:t>
            </w:r>
          </w:p>
        </w:tc>
      </w:tr>
      <w:tr w:rsidR="00EA0408" w:rsidRPr="0077192E" w14:paraId="22195D46" w14:textId="77777777" w:rsidTr="00A10F85">
        <w:tc>
          <w:tcPr>
            <w:tcW w:w="588" w:type="dxa"/>
            <w:shd w:val="clear" w:color="auto" w:fill="auto"/>
          </w:tcPr>
          <w:p w14:paraId="1D1699D5" w14:textId="287140CC" w:rsidR="00EA0408" w:rsidRPr="0077192E" w:rsidRDefault="004C514D" w:rsidP="004C514D">
            <w:pPr>
              <w:pStyle w:val="naisf"/>
              <w:spacing w:before="0" w:after="0"/>
              <w:ind w:firstLine="0"/>
              <w:jc w:val="left"/>
            </w:pPr>
            <w:r>
              <w:t>9.</w:t>
            </w:r>
          </w:p>
        </w:tc>
        <w:tc>
          <w:tcPr>
            <w:tcW w:w="2922" w:type="dxa"/>
            <w:shd w:val="clear" w:color="auto" w:fill="auto"/>
          </w:tcPr>
          <w:p w14:paraId="7587EBF7" w14:textId="03F9B505" w:rsidR="00EA0408" w:rsidRDefault="004C514D" w:rsidP="002B394F">
            <w:pPr>
              <w:pStyle w:val="naisf"/>
              <w:spacing w:before="120" w:after="0"/>
              <w:ind w:firstLine="0"/>
              <w:jc w:val="left"/>
            </w:pPr>
            <w:r>
              <w:t>Ziņojuma I nodaļa</w:t>
            </w:r>
            <w:r w:rsidR="002B394F">
              <w:t xml:space="preserve">s teksts: </w:t>
            </w:r>
          </w:p>
          <w:p w14:paraId="07184E02" w14:textId="2E4669D9" w:rsidR="002B394F" w:rsidRPr="0077192E" w:rsidRDefault="002B394F" w:rsidP="002B394F">
            <w:pPr>
              <w:pStyle w:val="naisf"/>
              <w:spacing w:before="120" w:after="0"/>
              <w:ind w:firstLine="0"/>
              <w:jc w:val="left"/>
            </w:pPr>
            <w:r>
              <w:lastRenderedPageBreak/>
              <w:t>“Salīdzinājumam - saskaņā ar Veselības inspekcijas datiem</w:t>
            </w:r>
            <w:r>
              <w:rPr>
                <w:rStyle w:val="FootnoteReference"/>
              </w:rPr>
              <w:footnoteReference w:id="1"/>
            </w:r>
            <w:r>
              <w:t xml:space="preserve"> Latvijā tiesības praktizēt ir 39 837 ārstniecības personām un ārstniecības atbalsta personām, bet viņu sertifikāciju veic trīs institūcijas (biedrība “Latvijas Ārstu biedrība”, biedrība “Latvijas Māsu asociācija”, biedrība “Latvijas Ārstniecības personu profesionālo organizāciju savienība”), papildu tam Ārstniecības personu un ārstniecības atbalsta personu reģistrāciju veic Veselības inspekcija.”</w:t>
            </w:r>
          </w:p>
        </w:tc>
        <w:tc>
          <w:tcPr>
            <w:tcW w:w="3686" w:type="dxa"/>
            <w:shd w:val="clear" w:color="auto" w:fill="auto"/>
          </w:tcPr>
          <w:p w14:paraId="2A5C78E0" w14:textId="77777777" w:rsidR="00EA0408" w:rsidRPr="0077192E" w:rsidRDefault="00EA0408" w:rsidP="002B394F">
            <w:pPr>
              <w:jc w:val="left"/>
            </w:pPr>
            <w:r w:rsidRPr="00F076F6">
              <w:rPr>
                <w:b/>
              </w:rPr>
              <w:lastRenderedPageBreak/>
              <w:t>Veselības ministrijas</w:t>
            </w:r>
            <w:r w:rsidRPr="0077192E">
              <w:t xml:space="preserve"> 2019.gada 24.aprīļa atzinums Nr. 01-09/1756</w:t>
            </w:r>
          </w:p>
          <w:p w14:paraId="4A755D18" w14:textId="2E51D513" w:rsidR="00EA0408" w:rsidRPr="0077192E" w:rsidRDefault="00514661" w:rsidP="002B394F">
            <w:pPr>
              <w:jc w:val="left"/>
              <w:rPr>
                <w:rFonts w:eastAsia="Calibri"/>
              </w:rPr>
            </w:pPr>
            <w:bookmarkStart w:id="1" w:name="_Hlk5699254"/>
            <w:r>
              <w:lastRenderedPageBreak/>
              <w:t xml:space="preserve">1. </w:t>
            </w:r>
            <w:r w:rsidR="00EA0408" w:rsidRPr="0077192E">
              <w:t xml:space="preserve">VM lūdz izvērtēt ziņojuma I.daļas “Vispārējas tendences profesionālās darbības reglamentācijā” (turpmāk – I.daļa) 2.lpp. pirmajā pilnajā rindkopā par Lielbritāniju sniegtās informācijas lietderību, kā arī lūdz precizēt datus par Latviju, jo tie </w:t>
            </w:r>
            <w:bookmarkEnd w:id="1"/>
            <w:r w:rsidR="00EA0408" w:rsidRPr="0077192E">
              <w:t xml:space="preserve">nedaudz atšķiras no faktiskajiem. Respektīvi: Latvijā kopumā ir 52270 ārstniecības </w:t>
            </w:r>
            <w:bookmarkStart w:id="2" w:name="_Hlk5696873"/>
            <w:r w:rsidR="00EA0408" w:rsidRPr="0077192E">
              <w:t>un ārstniecības atbalsta personas</w:t>
            </w:r>
            <w:bookmarkEnd w:id="2"/>
            <w:r w:rsidR="00EA0408" w:rsidRPr="0077192E">
              <w:rPr>
                <w:rStyle w:val="FootnoteReference"/>
              </w:rPr>
              <w:footnoteReference w:id="2"/>
            </w:r>
            <w:r w:rsidR="00EA0408" w:rsidRPr="0077192E">
              <w:t xml:space="preserve">, bet ziņojumā norādītais ārstniecības un </w:t>
            </w:r>
            <w:r w:rsidR="00EA0408" w:rsidRPr="0077192E">
              <w:rPr>
                <w:u w:val="single"/>
              </w:rPr>
              <w:t>ārstniecības atbalsta personu skaits</w:t>
            </w:r>
            <w:r w:rsidR="00EA0408" w:rsidRPr="0077192E">
              <w:t xml:space="preserve"> (39837 personas) attiecas uz Veselības inspekcijas Ārstniecības un ārstniecības atbalsta personu reģistrā reģistrētām personām, kurām ir tiesības</w:t>
            </w:r>
            <w:r w:rsidR="00EA0408" w:rsidRPr="0077192E">
              <w:rPr>
                <w:u w:val="single"/>
              </w:rPr>
              <w:t xml:space="preserve"> praktizēt tikai profesijā</w:t>
            </w:r>
            <w:r w:rsidR="00EA0408" w:rsidRPr="0077192E">
              <w:rPr>
                <w:rStyle w:val="FootnoteReference"/>
              </w:rPr>
              <w:footnoteReference w:id="3"/>
            </w:r>
            <w:r w:rsidR="00EA0408" w:rsidRPr="0077192E">
              <w:t xml:space="preserve">, savukārt </w:t>
            </w:r>
            <w:r w:rsidR="00EA0408" w:rsidRPr="0077192E">
              <w:rPr>
                <w:u w:val="single"/>
              </w:rPr>
              <w:t>patstāvīgu ārstniecisko darbību specialitātē</w:t>
            </w:r>
            <w:r w:rsidR="00EA0408" w:rsidRPr="0077192E">
              <w:t xml:space="preserve"> Latvijā patlaban drīkst veikt tikai 23532 ārstniecības personas, kuras normatīvo aktu noteiktajā kārtībā ir ne tikai reģistrētas, bet arī sertificētas</w:t>
            </w:r>
            <w:r w:rsidR="00EA0408" w:rsidRPr="0077192E">
              <w:rPr>
                <w:rStyle w:val="FootnoteReference"/>
              </w:rPr>
              <w:footnoteReference w:id="4"/>
            </w:r>
            <w:r w:rsidR="00EA0408" w:rsidRPr="0077192E">
              <w:t>.</w:t>
            </w:r>
          </w:p>
        </w:tc>
        <w:tc>
          <w:tcPr>
            <w:tcW w:w="3827" w:type="dxa"/>
            <w:shd w:val="clear" w:color="auto" w:fill="auto"/>
          </w:tcPr>
          <w:p w14:paraId="13814EAB" w14:textId="094975BA" w:rsidR="00EA0408" w:rsidRPr="0077192E" w:rsidRDefault="002B394F" w:rsidP="002B394F">
            <w:pPr>
              <w:pStyle w:val="naisf"/>
              <w:spacing w:before="120" w:after="0"/>
              <w:ind w:firstLine="0"/>
              <w:jc w:val="left"/>
            </w:pPr>
            <w:r>
              <w:lastRenderedPageBreak/>
              <w:t>Iebildums ņemts vērā, ziņojuma I nodaļa ir precizēta.</w:t>
            </w:r>
          </w:p>
        </w:tc>
        <w:tc>
          <w:tcPr>
            <w:tcW w:w="3485" w:type="dxa"/>
            <w:shd w:val="clear" w:color="auto" w:fill="auto"/>
          </w:tcPr>
          <w:p w14:paraId="15A5F5A7" w14:textId="35B34021" w:rsidR="002B394F" w:rsidRDefault="004C514D" w:rsidP="002B394F">
            <w:pPr>
              <w:pStyle w:val="naisf"/>
              <w:spacing w:before="120" w:after="0"/>
              <w:ind w:firstLine="0"/>
              <w:jc w:val="left"/>
            </w:pPr>
            <w:r>
              <w:t>Precizētais ziņojuma I sa</w:t>
            </w:r>
            <w:r w:rsidR="002B394F">
              <w:t>daļ</w:t>
            </w:r>
            <w:r>
              <w:t>a</w:t>
            </w:r>
            <w:r w:rsidR="002B394F">
              <w:t>s teksts:</w:t>
            </w:r>
          </w:p>
          <w:p w14:paraId="62B3ADA4" w14:textId="1BAB174E" w:rsidR="00EA0408" w:rsidRPr="0077192E" w:rsidRDefault="002B394F" w:rsidP="002B394F">
            <w:pPr>
              <w:pStyle w:val="naisf"/>
              <w:spacing w:before="120" w:after="0"/>
              <w:ind w:firstLine="0"/>
              <w:jc w:val="left"/>
            </w:pPr>
            <w:r>
              <w:lastRenderedPageBreak/>
              <w:t>“Salīdzinājumam - saskaņā ar Veselības ministrijas datiem Latvijā kopumā ir 52270 ārstniecības un ārstniecības atbalsta personas, bet patstāvīgu ārstniecisko darbību specialitātē drīkst veikt 23532 ārstniecības personas, kuras normatīvajos aktos noteiktajā kārtībā ir reģistrētas un sertificētas.Minēto 23532 ārstniecības personu sertifikāciju veic trīs institūcijas (biedrība “Latvijas Ārstu biedrība”, biedrība “Latvijas Māsu asociācija”, biedrība “Latvijas Ārstniecības personu profesionālo organizāciju savienība”), papildu tam Ārstniecības personu un ārstniecības atbalsta personu reģistrāciju veic Veselības inspekcija.”</w:t>
            </w:r>
          </w:p>
        </w:tc>
      </w:tr>
      <w:tr w:rsidR="00EA0408" w:rsidRPr="00E22859" w14:paraId="650C303E" w14:textId="77777777" w:rsidTr="00A10F85">
        <w:tc>
          <w:tcPr>
            <w:tcW w:w="588" w:type="dxa"/>
            <w:shd w:val="clear" w:color="auto" w:fill="auto"/>
          </w:tcPr>
          <w:p w14:paraId="3104EFAB" w14:textId="5CE86DAF" w:rsidR="00EA0408" w:rsidRPr="00E22859" w:rsidRDefault="004C514D" w:rsidP="004C514D">
            <w:pPr>
              <w:pStyle w:val="naisf"/>
              <w:spacing w:before="0" w:after="0"/>
              <w:ind w:firstLine="0"/>
              <w:jc w:val="left"/>
            </w:pPr>
            <w:r>
              <w:lastRenderedPageBreak/>
              <w:t>10.</w:t>
            </w:r>
          </w:p>
        </w:tc>
        <w:tc>
          <w:tcPr>
            <w:tcW w:w="2922" w:type="dxa"/>
            <w:shd w:val="clear" w:color="auto" w:fill="auto"/>
          </w:tcPr>
          <w:p w14:paraId="256B2E3E" w14:textId="3581F672" w:rsidR="00EA0408" w:rsidRPr="00E22859" w:rsidRDefault="004C514D" w:rsidP="00EC75B8">
            <w:pPr>
              <w:pStyle w:val="naisf"/>
              <w:spacing w:before="120" w:after="0"/>
              <w:ind w:firstLine="0"/>
              <w:jc w:val="left"/>
            </w:pPr>
            <w:r>
              <w:t>Skatīt ziņojumu</w:t>
            </w:r>
          </w:p>
        </w:tc>
        <w:tc>
          <w:tcPr>
            <w:tcW w:w="3686" w:type="dxa"/>
            <w:shd w:val="clear" w:color="auto" w:fill="auto"/>
          </w:tcPr>
          <w:p w14:paraId="7401BC63" w14:textId="77777777" w:rsidR="00EA0408" w:rsidRPr="00E22859" w:rsidRDefault="00EA0408" w:rsidP="00EC75B8">
            <w:pPr>
              <w:jc w:val="left"/>
            </w:pPr>
            <w:r w:rsidRPr="00F076F6">
              <w:rPr>
                <w:b/>
              </w:rPr>
              <w:t>Veselības ministrijas</w:t>
            </w:r>
            <w:r w:rsidRPr="00E22859">
              <w:t xml:space="preserve"> 2019.gada 24.aprīļa atzinums Nr. 01-09/1756</w:t>
            </w:r>
          </w:p>
          <w:p w14:paraId="1BD9C011" w14:textId="3DA998A5" w:rsidR="00EA0408" w:rsidRPr="00E22859" w:rsidRDefault="00514661" w:rsidP="00EC75B8">
            <w:pPr>
              <w:jc w:val="left"/>
            </w:pPr>
            <w:r>
              <w:t xml:space="preserve">2. </w:t>
            </w:r>
            <w:r w:rsidR="00EA0408" w:rsidRPr="00E22859">
              <w:t xml:space="preserve">VM lūdz no ziņojuma I.daļas 2.lpp. izņemt pēdējo rindkopu, </w:t>
            </w:r>
            <w:r w:rsidR="00EA0408" w:rsidRPr="00E22859">
              <w:lastRenderedPageBreak/>
              <w:t>kurā, VM ieskatā, tiek maldīgi interpretēts Eiropas Savienības ziņojums</w:t>
            </w:r>
            <w:r w:rsidR="00EA0408" w:rsidRPr="00E22859">
              <w:rPr>
                <w:rStyle w:val="FootnoteReference"/>
              </w:rPr>
              <w:footnoteReference w:id="5"/>
            </w:r>
            <w:r w:rsidR="00EA0408" w:rsidRPr="00E22859">
              <w:t>. Proti: pierādījumos balstītas politikas plānošanas un analīzes metodes Eiropas Savienības ziņojumā ir attiecinātas uz deinstitucionalizācijas pasākumiem, tieši neskarot reglamentēto profesiju jomu, bet uzsverot minēto metožu nozīmību regulatīvās ietekmes/ normatīvo aktu novērtēšanā un pakalpojumu pieejamības/sistēmas sakārtošanā, kas balstīta starpministriju sadarbībā.</w:t>
            </w:r>
          </w:p>
        </w:tc>
        <w:tc>
          <w:tcPr>
            <w:tcW w:w="3827" w:type="dxa"/>
            <w:shd w:val="clear" w:color="auto" w:fill="auto"/>
          </w:tcPr>
          <w:p w14:paraId="2031AC95" w14:textId="77777777" w:rsidR="00EA0408" w:rsidRDefault="00EC75B8" w:rsidP="00EC75B8">
            <w:pPr>
              <w:pStyle w:val="naisf"/>
              <w:spacing w:before="120" w:after="0"/>
              <w:ind w:firstLine="0"/>
              <w:jc w:val="left"/>
            </w:pPr>
            <w:r>
              <w:lastRenderedPageBreak/>
              <w:t xml:space="preserve">Iebildums izvērtēts, ziņojumā precizēta atsauce uz informācijas avotu, norādot konkrēto izmantot </w:t>
            </w:r>
            <w:r>
              <w:lastRenderedPageBreak/>
              <w:t xml:space="preserve">nodaļu. </w:t>
            </w:r>
          </w:p>
          <w:p w14:paraId="0BAA00DB" w14:textId="55449490" w:rsidR="00EC75B8" w:rsidRPr="00E22859" w:rsidRDefault="00EC75B8" w:rsidP="00B2311E">
            <w:pPr>
              <w:pStyle w:val="naisf"/>
              <w:spacing w:before="120" w:after="0"/>
              <w:ind w:firstLine="0"/>
              <w:jc w:val="left"/>
            </w:pPr>
            <w:r>
              <w:t>Izglītības un zinātnes ministrija uzskata, ka</w:t>
            </w:r>
            <w:r w:rsidR="00040741">
              <w:t xml:space="preserve"> Eiropas Komisijas izdarītais secinājums par p</w:t>
            </w:r>
            <w:r w:rsidR="00A655D4">
              <w:t>ārvaldībā nepietiekami</w:t>
            </w:r>
            <w:r w:rsidR="00040741">
              <w:t xml:space="preserve"> </w:t>
            </w:r>
            <w:r w:rsidR="00A655D4">
              <w:t>izmantotām</w:t>
            </w:r>
            <w:r>
              <w:t xml:space="preserve"> </w:t>
            </w:r>
            <w:r w:rsidR="00A655D4">
              <w:t xml:space="preserve">pierādījumos balstītas plānošanas pieejām ir attiecināms uz praksi </w:t>
            </w:r>
            <w:r>
              <w:t>profesionālās darb</w:t>
            </w:r>
            <w:r w:rsidR="00A655D4">
              <w:t xml:space="preserve">ības </w:t>
            </w:r>
            <w:r>
              <w:t>reglamentācijas noteikšan</w:t>
            </w:r>
            <w:r w:rsidR="00A655D4">
              <w:t xml:space="preserve">ā Latvijā. Piemēram, </w:t>
            </w:r>
            <w:r w:rsidR="00B2311E">
              <w:t xml:space="preserve">saskaņā ar </w:t>
            </w:r>
            <w:r w:rsidR="00B2311E" w:rsidRPr="008E5831">
              <w:t>Ministru kabineta 2018. gada 26.jūnija noteikumi</w:t>
            </w:r>
            <w:r w:rsidR="00B2311E">
              <w:t>em</w:t>
            </w:r>
            <w:r w:rsidR="00B2311E" w:rsidRPr="008E5831">
              <w:t xml:space="preserve"> Nr. 371 “Grozījumi Ministru kabineta 2006. gada 6. jūnija noteikumos Nr. 460 "Noteikumi par specialitāšu, apakšspecialitāšu un papildspecialitāšu sarakstu reglamentētajām profesijām"”</w:t>
            </w:r>
            <w:r w:rsidR="00B2311E">
              <w:t xml:space="preserve"> ir noteiktas jaunas ārsta apakšspecialitātes– neirofiziologs, invazīvais radiologs un mugurkaulāja ķirurgs. Anotācijā ir norādīts, ka šāda rīcība tiek veikta atbilstoši Latvijas Ārstu biedrības ierosinājumam. Tikai par vienu no trijām specialitātēm (neirofiziologs) anotācijā ir apraksts, kas nav uzskatāms par samērīguma novērtējumu. </w:t>
            </w:r>
            <w:r w:rsidR="004C514D">
              <w:t>Pamatojums un samērīguma izvērtējums jauno</w:t>
            </w:r>
            <w:r w:rsidR="00B2311E">
              <w:t xml:space="preserve"> specialit</w:t>
            </w:r>
            <w:r w:rsidR="004C514D">
              <w:t>āšu</w:t>
            </w:r>
            <w:r w:rsidR="00B2311E">
              <w:t xml:space="preserve"> -</w:t>
            </w:r>
            <w:r w:rsidR="004C514D">
              <w:t xml:space="preserve"> </w:t>
            </w:r>
            <w:r w:rsidR="00B2311E" w:rsidRPr="00B2311E">
              <w:t>invazīvais radiologs un mugurkaulāja ķirurgs</w:t>
            </w:r>
            <w:r w:rsidR="00B2311E">
              <w:t xml:space="preserve"> – </w:t>
            </w:r>
            <w:r w:rsidR="004C514D">
              <w:t xml:space="preserve">noteikšanai </w:t>
            </w:r>
            <w:r w:rsidR="00B2311E">
              <w:lastRenderedPageBreak/>
              <w:t>iztrūkst pilnībā</w:t>
            </w:r>
            <w:r w:rsidR="00D4682A">
              <w:t>.</w:t>
            </w:r>
          </w:p>
        </w:tc>
        <w:tc>
          <w:tcPr>
            <w:tcW w:w="3485" w:type="dxa"/>
            <w:shd w:val="clear" w:color="auto" w:fill="auto"/>
          </w:tcPr>
          <w:p w14:paraId="13EF7946" w14:textId="635FF66F" w:rsidR="00EA0408" w:rsidRPr="00E22859" w:rsidRDefault="004C514D" w:rsidP="00EC75B8">
            <w:pPr>
              <w:pStyle w:val="naisf"/>
              <w:spacing w:before="120" w:after="0"/>
              <w:ind w:firstLine="0"/>
              <w:jc w:val="left"/>
            </w:pPr>
            <w:r>
              <w:lastRenderedPageBreak/>
              <w:t>Skatīt precizēto ziņojumu</w:t>
            </w:r>
          </w:p>
        </w:tc>
      </w:tr>
      <w:tr w:rsidR="00EA0408" w:rsidRPr="00D4682A" w14:paraId="4E5A0058" w14:textId="77777777" w:rsidTr="00A10F85">
        <w:tc>
          <w:tcPr>
            <w:tcW w:w="588" w:type="dxa"/>
            <w:shd w:val="clear" w:color="auto" w:fill="auto"/>
          </w:tcPr>
          <w:p w14:paraId="108A5CAC" w14:textId="1F19B854" w:rsidR="00EA0408" w:rsidRPr="00D4682A" w:rsidRDefault="006C7902" w:rsidP="006C7902">
            <w:pPr>
              <w:pStyle w:val="naisf"/>
              <w:spacing w:before="0" w:after="0"/>
              <w:ind w:firstLine="0"/>
              <w:jc w:val="left"/>
            </w:pPr>
            <w:r>
              <w:lastRenderedPageBreak/>
              <w:t>11.</w:t>
            </w:r>
          </w:p>
        </w:tc>
        <w:tc>
          <w:tcPr>
            <w:tcW w:w="2922" w:type="dxa"/>
            <w:shd w:val="clear" w:color="auto" w:fill="auto"/>
          </w:tcPr>
          <w:p w14:paraId="2711FC84" w14:textId="5EB29CC6" w:rsidR="00EA0408" w:rsidRPr="00D4682A" w:rsidRDefault="006C7902" w:rsidP="00514661">
            <w:pPr>
              <w:pStyle w:val="naisf"/>
              <w:spacing w:before="120" w:after="0"/>
              <w:ind w:firstLine="0"/>
              <w:jc w:val="left"/>
            </w:pPr>
            <w:r>
              <w:t>Skatīt ziņojuma 3.pielikumu</w:t>
            </w:r>
          </w:p>
        </w:tc>
        <w:tc>
          <w:tcPr>
            <w:tcW w:w="3686" w:type="dxa"/>
            <w:shd w:val="clear" w:color="auto" w:fill="auto"/>
          </w:tcPr>
          <w:p w14:paraId="27324D61" w14:textId="77777777" w:rsidR="00EA0408" w:rsidRPr="00D4682A" w:rsidRDefault="00EA0408" w:rsidP="00514661">
            <w:pPr>
              <w:jc w:val="left"/>
            </w:pPr>
            <w:r w:rsidRPr="00F076F6">
              <w:rPr>
                <w:b/>
              </w:rPr>
              <w:t>Veselības ministrijas</w:t>
            </w:r>
            <w:r w:rsidRPr="00D4682A">
              <w:t xml:space="preserve"> 2019.gada 24.aprīļa atzinums Nr. 01-09/1756</w:t>
            </w:r>
          </w:p>
          <w:p w14:paraId="4FCF5B2D" w14:textId="6EF4BAA7" w:rsidR="00EA0408" w:rsidRPr="00D4682A" w:rsidRDefault="00514661" w:rsidP="00514661">
            <w:pPr>
              <w:pStyle w:val="pamattekststabul"/>
              <w:spacing w:before="0" w:beforeAutospacing="0" w:after="0" w:afterAutospacing="0"/>
              <w:rPr>
                <w:lang w:val="lv-LV"/>
              </w:rPr>
            </w:pPr>
            <w:r>
              <w:rPr>
                <w:lang w:val="lv-LV"/>
              </w:rPr>
              <w:t xml:space="preserve">3. </w:t>
            </w:r>
            <w:r w:rsidR="00EA0408" w:rsidRPr="00D4682A">
              <w:rPr>
                <w:lang w:val="lv-LV"/>
              </w:rPr>
              <w:t>VM lūdz ziņojuma I.daļas 3.lpp. un 1.attēlā “Reglamentēto profesiju skaits un sadalījums pa jomām” norādīt patieso profesiju skaitu, kā arī no ziņojuma 3.lpp. pirmās pilnās rindkopas izņemt šādu teikumu kopu: “Piemēram, veselības aprūpes jomā visas pastāvošās kvalifikācijas ir reglamentētas profesijas. Vienāda pieeja profesijas reglamentācijā attiecas gan uz tādu profesiju kā specializēts ārsts, kurš patstāvīgi pieņem personas veselībai un dzīvībai izšķirošus lēmumus un veic pacienta ārstēšanu, gan uz tādu profesiju kā māsas palīgs vai fizioterapeita asistents, kuru lielākā daļa no profesionālajiem pienākumiem tiek veikti citu, augstāk kvalificētu ārstniecības personu uzraudzībā”. Minētajā teksta daļā par veselības aprūpes jomu tiek sniegta maldinoša informācija. VM norāda, ka:</w:t>
            </w:r>
          </w:p>
          <w:p w14:paraId="60E9BE7D" w14:textId="77777777" w:rsidR="00EA0408" w:rsidRPr="00D4682A" w:rsidRDefault="00EA0408" w:rsidP="00514661">
            <w:pPr>
              <w:pStyle w:val="pamattekststabul"/>
              <w:spacing w:before="0" w:beforeAutospacing="0" w:after="0" w:afterAutospacing="0"/>
              <w:rPr>
                <w:lang w:val="lv-LV"/>
              </w:rPr>
            </w:pPr>
            <w:r w:rsidRPr="00D4682A">
              <w:rPr>
                <w:lang w:val="lv-LV"/>
              </w:rPr>
              <w:tab/>
              <w:t xml:space="preserve">3.1. veselības aprūpes jomā ir tikai 41 reglamentēta profesija, t.i., 27 ārstniecības personu </w:t>
            </w:r>
            <w:r w:rsidRPr="00D4682A">
              <w:rPr>
                <w:lang w:val="lv-LV"/>
              </w:rPr>
              <w:lastRenderedPageBreak/>
              <w:t>profesijas un 14 ārstniecības atbalsta personu profesijas</w:t>
            </w:r>
            <w:r w:rsidRPr="00D4682A">
              <w:rPr>
                <w:rStyle w:val="FootnoteReference"/>
                <w:lang w:val="lv-LV"/>
              </w:rPr>
              <w:footnoteReference w:id="6"/>
            </w:r>
            <w:r w:rsidRPr="00D4682A">
              <w:rPr>
                <w:lang w:val="lv-LV"/>
              </w:rPr>
              <w:t xml:space="preserve">, bet </w:t>
            </w:r>
            <w:r w:rsidRPr="00D4682A">
              <w:rPr>
                <w:u w:val="single"/>
                <w:lang w:val="lv-LV"/>
              </w:rPr>
              <w:t>visas pārējās ir reglamentēto profesiju</w:t>
            </w:r>
            <w:r w:rsidRPr="00D4682A">
              <w:rPr>
                <w:lang w:val="lv-LV"/>
              </w:rPr>
              <w:t xml:space="preserve"> </w:t>
            </w:r>
            <w:r w:rsidRPr="00D4682A">
              <w:rPr>
                <w:u w:val="single"/>
                <w:lang w:val="lv-LV"/>
              </w:rPr>
              <w:t>specialitātes</w:t>
            </w:r>
            <w:r w:rsidRPr="00D4682A">
              <w:rPr>
                <w:rStyle w:val="FootnoteReference"/>
                <w:lang w:val="lv-LV"/>
              </w:rPr>
              <w:footnoteReference w:id="7"/>
            </w:r>
            <w:r w:rsidRPr="00D4682A">
              <w:rPr>
                <w:lang w:val="lv-LV"/>
              </w:rPr>
              <w:t>, kuras pārsvarā tiek apgūtas uz jau iegūtas profesijas bāzes un lielākoties rezidentūrā;</w:t>
            </w:r>
          </w:p>
          <w:p w14:paraId="023DA5E5" w14:textId="77777777" w:rsidR="00EA0408" w:rsidRPr="00D4682A" w:rsidRDefault="00EA0408" w:rsidP="00514661">
            <w:pPr>
              <w:pStyle w:val="pamattekststabul"/>
              <w:spacing w:before="0" w:beforeAutospacing="0" w:after="0" w:afterAutospacing="0"/>
              <w:rPr>
                <w:lang w:val="lv-LV"/>
              </w:rPr>
            </w:pPr>
            <w:r w:rsidRPr="00D4682A">
              <w:rPr>
                <w:lang w:val="lv-LV"/>
              </w:rPr>
              <w:tab/>
              <w:t xml:space="preserve">3.2. profesiju reglamentācija ir tieši atkarīga no profesionālās kvalifikācijas līmeņa, tādēļ nevajadzētu salīdzināt ārsta profesiju ar māsas palīga un fizioterapeita asistenta profesiju, </w:t>
            </w:r>
            <w:r w:rsidRPr="00D4682A">
              <w:rPr>
                <w:i/>
                <w:lang w:val="lv-LV"/>
              </w:rPr>
              <w:t>pirmkārt</w:t>
            </w:r>
            <w:r w:rsidRPr="00D4682A">
              <w:rPr>
                <w:lang w:val="lv-LV"/>
              </w:rPr>
              <w:t xml:space="preserve">, māsas palīgam netiek piemērota sertifikācija, </w:t>
            </w:r>
            <w:r w:rsidRPr="00D4682A">
              <w:rPr>
                <w:i/>
                <w:lang w:val="lv-LV"/>
              </w:rPr>
              <w:t>otrkārt</w:t>
            </w:r>
            <w:r w:rsidRPr="00D4682A">
              <w:rPr>
                <w:lang w:val="lv-LV"/>
              </w:rPr>
              <w:t xml:space="preserve">, fizioterapeita asistenta profesijā jau patlaban jauni speciālisti netiek sagatavoti, jo tā ir </w:t>
            </w:r>
            <w:r w:rsidRPr="00D4682A">
              <w:rPr>
                <w:i/>
                <w:lang w:val="lv-LV"/>
              </w:rPr>
              <w:t>izzūdoša</w:t>
            </w:r>
            <w:r w:rsidRPr="00D4682A">
              <w:rPr>
                <w:lang w:val="lv-LV"/>
              </w:rPr>
              <w:t xml:space="preserve"> profesija.</w:t>
            </w:r>
          </w:p>
          <w:p w14:paraId="1211E590" w14:textId="77777777" w:rsidR="00EA0408" w:rsidRPr="00D4682A" w:rsidRDefault="00EA0408" w:rsidP="00514661">
            <w:pPr>
              <w:pStyle w:val="pamattekststabul"/>
              <w:spacing w:before="0" w:beforeAutospacing="0" w:after="0" w:afterAutospacing="0"/>
              <w:rPr>
                <w:lang w:val="lv-LV"/>
              </w:rPr>
            </w:pPr>
            <w:r w:rsidRPr="00D4682A">
              <w:rPr>
                <w:lang w:val="lv-LV"/>
              </w:rPr>
              <w:tab/>
              <w:t>VM ieskatā nebūtu jārada priekštats, ka Latvijā vienādas prasības tiek izvirzītas gan neiroķirurgam, gan sanitāram un mākslīgi tiek uzturētas laikmetam neatbilstošas profesijas.</w:t>
            </w:r>
          </w:p>
          <w:p w14:paraId="7811191C" w14:textId="2FD364DA" w:rsidR="00EA0408" w:rsidRPr="00D4682A" w:rsidRDefault="00EA0408" w:rsidP="00514661">
            <w:pPr>
              <w:jc w:val="left"/>
            </w:pPr>
          </w:p>
        </w:tc>
        <w:tc>
          <w:tcPr>
            <w:tcW w:w="3827" w:type="dxa"/>
            <w:shd w:val="clear" w:color="auto" w:fill="auto"/>
          </w:tcPr>
          <w:p w14:paraId="42FD3A1D" w14:textId="3C7F637F" w:rsidR="00EA0408" w:rsidRPr="00D4682A" w:rsidRDefault="00514661" w:rsidP="00514661">
            <w:pPr>
              <w:pStyle w:val="naisf"/>
              <w:spacing w:before="120" w:after="0"/>
              <w:ind w:firstLine="0"/>
              <w:jc w:val="left"/>
            </w:pPr>
            <w:r>
              <w:lastRenderedPageBreak/>
              <w:t xml:space="preserve">Iebildums izvērtēts, ziņojuma I sadaļa ir precizēta (t.sk. atkārtoti izskatot reglamentēto profesiju sarakstu, ir precizēts reglamentēto profesiju skaits), kā arī ziņojuma 3.pielikums papildināts ar informāciju par fizioterapeita asistenta profesiju. </w:t>
            </w:r>
          </w:p>
        </w:tc>
        <w:tc>
          <w:tcPr>
            <w:tcW w:w="3485" w:type="dxa"/>
            <w:shd w:val="clear" w:color="auto" w:fill="auto"/>
          </w:tcPr>
          <w:p w14:paraId="07AB3697" w14:textId="48A8F264" w:rsidR="00EA0408" w:rsidRPr="00D4682A" w:rsidRDefault="00514661" w:rsidP="00514661">
            <w:pPr>
              <w:pStyle w:val="naisf"/>
              <w:spacing w:before="120" w:after="0"/>
              <w:ind w:firstLine="0"/>
              <w:jc w:val="left"/>
            </w:pPr>
            <w:r>
              <w:t>Skatīt precizēto ziņojumu un 3.pielikumu.</w:t>
            </w:r>
          </w:p>
        </w:tc>
      </w:tr>
      <w:tr w:rsidR="00EA0408" w:rsidRPr="000636B9" w14:paraId="142C1F49" w14:textId="77777777" w:rsidTr="00A10F85">
        <w:tc>
          <w:tcPr>
            <w:tcW w:w="588" w:type="dxa"/>
            <w:shd w:val="clear" w:color="auto" w:fill="auto"/>
          </w:tcPr>
          <w:p w14:paraId="5AE70568" w14:textId="05353B5D" w:rsidR="00EA0408" w:rsidRPr="000636B9" w:rsidRDefault="006C7902" w:rsidP="006C7902">
            <w:pPr>
              <w:pStyle w:val="naisf"/>
              <w:spacing w:before="0" w:after="0"/>
              <w:ind w:firstLine="0"/>
              <w:jc w:val="left"/>
            </w:pPr>
            <w:r>
              <w:t>12.</w:t>
            </w:r>
          </w:p>
        </w:tc>
        <w:tc>
          <w:tcPr>
            <w:tcW w:w="2922" w:type="dxa"/>
            <w:shd w:val="clear" w:color="auto" w:fill="auto"/>
          </w:tcPr>
          <w:p w14:paraId="6BC75513" w14:textId="28FF83BA" w:rsidR="00EA0408" w:rsidRPr="000636B9" w:rsidRDefault="006C7902" w:rsidP="00A378C1">
            <w:pPr>
              <w:pStyle w:val="naisf"/>
              <w:spacing w:before="120" w:after="0"/>
              <w:ind w:firstLine="0"/>
              <w:jc w:val="left"/>
            </w:pPr>
            <w:r>
              <w:t>Skatīt ziņojuma 1.pielikumu.</w:t>
            </w:r>
          </w:p>
        </w:tc>
        <w:tc>
          <w:tcPr>
            <w:tcW w:w="3686" w:type="dxa"/>
            <w:shd w:val="clear" w:color="auto" w:fill="auto"/>
          </w:tcPr>
          <w:p w14:paraId="5441F5C0" w14:textId="77777777" w:rsidR="00EA0408" w:rsidRPr="000636B9" w:rsidRDefault="00EA0408" w:rsidP="00A378C1">
            <w:pPr>
              <w:jc w:val="left"/>
            </w:pPr>
            <w:r w:rsidRPr="00F076F6">
              <w:rPr>
                <w:b/>
              </w:rPr>
              <w:t>Veselības ministrijas</w:t>
            </w:r>
            <w:r w:rsidRPr="000636B9">
              <w:t xml:space="preserve"> 2019.gada 24.aprīļa atzinums Nr. 01-09/1756</w:t>
            </w:r>
          </w:p>
          <w:p w14:paraId="017DBAE5" w14:textId="1A1ABBC9" w:rsidR="00EA0408" w:rsidRPr="000636B9" w:rsidRDefault="000636B9" w:rsidP="00A378C1">
            <w:pPr>
              <w:pStyle w:val="pamattekststabul"/>
              <w:spacing w:before="0" w:beforeAutospacing="0" w:after="0" w:afterAutospacing="0"/>
              <w:rPr>
                <w:lang w:val="lv-LV"/>
              </w:rPr>
            </w:pPr>
            <w:r>
              <w:rPr>
                <w:lang w:val="lv-LV"/>
              </w:rPr>
              <w:t xml:space="preserve">4. </w:t>
            </w:r>
            <w:r w:rsidR="00EA0408" w:rsidRPr="000636B9">
              <w:rPr>
                <w:lang w:val="lv-LV"/>
              </w:rPr>
              <w:t xml:space="preserve">VM lūdz ziņojuma 1.pielikuma </w:t>
            </w:r>
            <w:r w:rsidR="00EA0408" w:rsidRPr="000636B9">
              <w:rPr>
                <w:lang w:val="lv-LV"/>
              </w:rPr>
              <w:lastRenderedPageBreak/>
              <w:t xml:space="preserve">45.rindas kolonnā "Izmaiņu būtība" labot par optometristu iekļauto informāciju. VM norāda, ka optometristam patlaban jāmācās 5 vai 5,5 gadi (4 gadi bakalaura studijas un viengadīgas vai pusotrgadīgas 2.līmeņā profesionālās augstākās izglītības studijas), savukārt </w:t>
            </w:r>
            <w:r w:rsidR="00EA0408" w:rsidRPr="000636B9">
              <w:rPr>
                <w:u w:val="single"/>
                <w:lang w:val="lv-LV"/>
              </w:rPr>
              <w:t xml:space="preserve">pēc 2020.gada 1.janvāra studiju laiks ir par pusgadu pat samazināts </w:t>
            </w:r>
            <w:r w:rsidR="00EA0408" w:rsidRPr="000636B9">
              <w:rPr>
                <w:lang w:val="lv-LV"/>
              </w:rPr>
              <w:t>(3 gadi bakalaura studijas un 2 gadu studijas profesionālā maģistra studiju programmā).</w:t>
            </w:r>
          </w:p>
          <w:p w14:paraId="5917A220" w14:textId="1C86EBF5" w:rsidR="00EA0408" w:rsidRPr="000636B9" w:rsidRDefault="00EA0408" w:rsidP="00A378C1">
            <w:pPr>
              <w:jc w:val="left"/>
            </w:pPr>
          </w:p>
        </w:tc>
        <w:tc>
          <w:tcPr>
            <w:tcW w:w="3827" w:type="dxa"/>
            <w:shd w:val="clear" w:color="auto" w:fill="auto"/>
          </w:tcPr>
          <w:p w14:paraId="4041BC0C" w14:textId="77777777" w:rsidR="00EA0408" w:rsidRDefault="00A378C1" w:rsidP="00A378C1">
            <w:pPr>
              <w:pStyle w:val="naisf"/>
              <w:spacing w:before="120" w:after="0"/>
              <w:ind w:firstLine="0"/>
              <w:jc w:val="left"/>
            </w:pPr>
            <w:r>
              <w:lastRenderedPageBreak/>
              <w:t xml:space="preserve">Iebildums izvērtēts. </w:t>
            </w:r>
          </w:p>
          <w:p w14:paraId="7AB398F0" w14:textId="2FF03F9E" w:rsidR="00A378C1" w:rsidRPr="00A378C1" w:rsidRDefault="00A378C1" w:rsidP="00F076F6">
            <w:r w:rsidRPr="00A378C1">
              <w:t xml:space="preserve">Likuma “Par reglamentētājām profesijām un profesionālās </w:t>
            </w:r>
            <w:r w:rsidRPr="00A378C1">
              <w:lastRenderedPageBreak/>
              <w:t xml:space="preserve">kvalifikācijas atzīšanu” 17. panta otrā daļa nosaka, ka </w:t>
            </w:r>
            <w:r w:rsidRPr="00A378C1">
              <w:rPr>
                <w:shd w:val="clear" w:color="auto" w:fill="FFFFFF"/>
              </w:rPr>
              <w:t>personas tiesības veikt patstāvīgu profesionālo darbību un prakses tiesības optometrijā apliecina augstākās izglītības diploms par akreditētas augstākās profesionālās optometrijas studiju programmas apguvi</w:t>
            </w:r>
            <w:r>
              <w:rPr>
                <w:shd w:val="clear" w:color="auto" w:fill="FFFFFF"/>
              </w:rPr>
              <w:t xml:space="preserve">. </w:t>
            </w:r>
            <w:r w:rsidR="004A3916">
              <w:rPr>
                <w:shd w:val="clear" w:color="auto" w:fill="FFFFFF"/>
              </w:rPr>
              <w:t>Saskaņā ar Augstskolu likuma 57. pantu o</w:t>
            </w:r>
            <w:r>
              <w:rPr>
                <w:shd w:val="clear" w:color="auto" w:fill="FFFFFF"/>
              </w:rPr>
              <w:t>trā līmeņa profesionālās augstākās izglītības studiju programmas ilgums ir četri gadi</w:t>
            </w:r>
            <w:r w:rsidR="004A3916">
              <w:rPr>
                <w:shd w:val="clear" w:color="auto" w:fill="FFFFFF"/>
              </w:rPr>
              <w:t xml:space="preserve">. Tā kā no 2020.gada 1.janvāra studiju programmas ilgums optometrista kvalifikācijas iegūšanai būs pieci gadi līdzšinējo četru gadu vietā (saskaņā ar </w:t>
            </w:r>
            <w:r w:rsidR="00F076F6" w:rsidRPr="008B53DA">
              <w:rPr>
                <w:shd w:val="clear" w:color="auto" w:fill="FFFFFF"/>
              </w:rPr>
              <w:t>Ministru kabineta</w:t>
            </w:r>
            <w:r w:rsidR="00F076F6">
              <w:rPr>
                <w:shd w:val="clear" w:color="auto" w:fill="FFFFFF"/>
              </w:rPr>
              <w:t xml:space="preserve"> 2009. gada 24. marta noteikumu</w:t>
            </w:r>
            <w:r w:rsidR="00F076F6" w:rsidRPr="008B53DA">
              <w:rPr>
                <w:shd w:val="clear" w:color="auto" w:fill="FFFFFF"/>
              </w:rPr>
              <w:t xml:space="preserve"> Nr. 268 "</w:t>
            </w:r>
            <w:hyperlink r:id="rId8" w:tgtFrame="_blank" w:history="1">
              <w:r w:rsidR="00F076F6" w:rsidRPr="00F076F6">
                <w:rPr>
                  <w:rStyle w:val="Hyperlink"/>
                  <w:color w:val="auto"/>
                  <w:u w:val="none"/>
                  <w:shd w:val="clear" w:color="auto" w:fill="FFFFFF"/>
                </w:rPr>
                <w:t>Noteikumi par ārstniecības personu un studējošo, kuri apgūst pirmā vai otrā līmeņa profesionālās augstākās medicīniskās izglītības programmas, kompetenci ārstniecībā un šo personu teorētisko un praktisko zināšanu apjomu</w:t>
              </w:r>
            </w:hyperlink>
            <w:r w:rsidR="00F076F6" w:rsidRPr="00F076F6">
              <w:rPr>
                <w:shd w:val="clear" w:color="auto" w:fill="FFFFFF"/>
              </w:rPr>
              <w:t> šo personu teorētisko un praktisko zināšanu apjomu" </w:t>
            </w:r>
            <w:r w:rsidR="004A3916" w:rsidRPr="00F076F6">
              <w:rPr>
                <w:shd w:val="clear" w:color="auto" w:fill="FFFFFF"/>
              </w:rPr>
              <w:t>492.</w:t>
            </w:r>
            <w:r w:rsidR="004A3916" w:rsidRPr="00F076F6">
              <w:rPr>
                <w:shd w:val="clear" w:color="auto" w:fill="FFFFFF"/>
                <w:vertAlign w:val="superscript"/>
              </w:rPr>
              <w:t>4</w:t>
            </w:r>
            <w:r w:rsidR="004A3916" w:rsidRPr="00F076F6">
              <w:rPr>
                <w:shd w:val="clear" w:color="auto" w:fill="FFFFFF"/>
              </w:rPr>
              <w:t> </w:t>
            </w:r>
            <w:r w:rsidR="00F076F6" w:rsidRPr="00F076F6">
              <w:rPr>
                <w:shd w:val="clear" w:color="auto" w:fill="FFFFFF"/>
              </w:rPr>
              <w:t>punktu)</w:t>
            </w:r>
            <w:r w:rsidR="00F076F6">
              <w:rPr>
                <w:shd w:val="clear" w:color="auto" w:fill="FFFFFF"/>
              </w:rPr>
              <w:t>, nav pamata uzskatam, ka optometrista kvalifikācijas iegūšanas ilgums ir samazināts.</w:t>
            </w:r>
            <w:r w:rsidR="00F076F6">
              <w:rPr>
                <w:rFonts w:ascii="Arial" w:hAnsi="Arial" w:cs="Arial"/>
                <w:sz w:val="20"/>
                <w:szCs w:val="20"/>
                <w:shd w:val="clear" w:color="auto" w:fill="FFFFFF"/>
              </w:rPr>
              <w:t xml:space="preserve"> </w:t>
            </w:r>
          </w:p>
        </w:tc>
        <w:tc>
          <w:tcPr>
            <w:tcW w:w="3485" w:type="dxa"/>
            <w:shd w:val="clear" w:color="auto" w:fill="auto"/>
          </w:tcPr>
          <w:p w14:paraId="56FF1DEE" w14:textId="114A2E4A" w:rsidR="00EA0408" w:rsidRPr="000636B9" w:rsidRDefault="006C7902" w:rsidP="00A378C1">
            <w:pPr>
              <w:pStyle w:val="naisf"/>
              <w:spacing w:before="120" w:after="0"/>
              <w:ind w:firstLine="0"/>
              <w:jc w:val="left"/>
            </w:pPr>
            <w:r>
              <w:lastRenderedPageBreak/>
              <w:t>Skatīt ziņojuma 1.pielikumu.</w:t>
            </w:r>
          </w:p>
        </w:tc>
      </w:tr>
      <w:tr w:rsidR="000F700F" w:rsidRPr="000636B9" w14:paraId="1AD942F8" w14:textId="77777777" w:rsidTr="00A10F85">
        <w:tc>
          <w:tcPr>
            <w:tcW w:w="588" w:type="dxa"/>
            <w:shd w:val="clear" w:color="auto" w:fill="auto"/>
          </w:tcPr>
          <w:p w14:paraId="17EDD3A4" w14:textId="1BEAD39A" w:rsidR="000F700F" w:rsidRDefault="000F700F" w:rsidP="006C7902">
            <w:pPr>
              <w:pStyle w:val="naisf"/>
              <w:spacing w:before="0" w:after="0"/>
              <w:ind w:firstLine="0"/>
              <w:jc w:val="left"/>
            </w:pPr>
            <w:r>
              <w:t>13.</w:t>
            </w:r>
          </w:p>
        </w:tc>
        <w:tc>
          <w:tcPr>
            <w:tcW w:w="2922" w:type="dxa"/>
            <w:shd w:val="clear" w:color="auto" w:fill="auto"/>
          </w:tcPr>
          <w:p w14:paraId="19DCFF11" w14:textId="0A0B55F2" w:rsidR="000F700F" w:rsidRDefault="00F44189" w:rsidP="00A378C1">
            <w:pPr>
              <w:pStyle w:val="naisf"/>
              <w:spacing w:before="120" w:after="0"/>
              <w:ind w:firstLine="0"/>
              <w:jc w:val="left"/>
            </w:pPr>
            <w:r>
              <w:t>Skat. ziņojumu</w:t>
            </w:r>
          </w:p>
        </w:tc>
        <w:tc>
          <w:tcPr>
            <w:tcW w:w="3686" w:type="dxa"/>
            <w:shd w:val="clear" w:color="auto" w:fill="auto"/>
          </w:tcPr>
          <w:p w14:paraId="4627C4FF" w14:textId="77777777" w:rsidR="000F700F" w:rsidRDefault="000F700F" w:rsidP="00A378C1">
            <w:pPr>
              <w:jc w:val="left"/>
              <w:rPr>
                <w:b/>
              </w:rPr>
            </w:pPr>
            <w:r w:rsidRPr="000F700F">
              <w:rPr>
                <w:b/>
              </w:rPr>
              <w:t>Latvijas Ārstu biedrības 2019. gada 14. maija atzinums Nr. 01.23.2/98</w:t>
            </w:r>
          </w:p>
          <w:p w14:paraId="1CEFF40C" w14:textId="3C7222F0" w:rsidR="00731B07" w:rsidRDefault="00731B07" w:rsidP="00A378C1">
            <w:pPr>
              <w:jc w:val="left"/>
              <w:rPr>
                <w:b/>
              </w:rPr>
            </w:pPr>
            <w:r>
              <w:t xml:space="preserve">[1] Informatīvā ziņojuma </w:t>
            </w:r>
            <w:r>
              <w:lastRenderedPageBreak/>
              <w:t xml:space="preserve">3. lappuses 1. rindkopā norādīts: "Kaut arī kopējā pakalpojumu jomas reglamentācija Latvijā ir zemāka nekā ES vidēji, EK atzīmē, ka, nosakot reglamentācijas prasības, Latvijā nepietiekami tiek izmantotas pierādījumos balstītas politikas plānošanas metodes” un dota atsauce uz 2019.gada Eiropas Komisijas Ziņojumu par Latviju. Iepazīstoties ar Eiropas Komisijas ziņojumu, tika konstatēts, ka tajā atsauce uz nepietiekamu pierādījumos balstītu politikas plānošanas metožu izmantošanu minēta 50.lpp. (3.3.4. nodaļā), </w:t>
            </w:r>
            <w:r w:rsidRPr="00914C95">
              <w:rPr>
                <w:u w:val="single"/>
              </w:rPr>
              <w:t>bet Eiropas Komisijas ziņojumā tā nav saistīta ar profesiju reglamentāciju, bet gan ar vispārējo likumdošanas procesu Latvijā, attiecinot to uz likumu un noteikumu neprognozējamību</w:t>
            </w:r>
            <w:r>
              <w:t xml:space="preserve">. IZM Informatīvajā ziņojumā piedēvē Eiropas Komisijai izteikumus un secinājumus, kuru tās ziņojumā nav. LĀB lūdz izslēgt no Informatīvā ziņojuma augstāk minēto teikumu, jo tas maldina lasītāju par Eiropas Komisijas ziņojumā noteikto. Turklāt nav saprotams, ko Informatīvā ziņojuma autori domā ar "pierādījumos balstītām politikas </w:t>
            </w:r>
            <w:r>
              <w:lastRenderedPageBreak/>
              <w:t>plānošanas metodēm”, proti, kas tieši reglamentēto profesiju jomā būtu šajā sakarā jāveic un tieši no kādiem pierādījumiem būtu jāvadās.</w:t>
            </w:r>
          </w:p>
          <w:p w14:paraId="4E31E366" w14:textId="30B6E6B5" w:rsidR="000F700F" w:rsidRPr="000F700F" w:rsidRDefault="000F700F" w:rsidP="00A378C1">
            <w:pPr>
              <w:jc w:val="left"/>
            </w:pPr>
          </w:p>
        </w:tc>
        <w:tc>
          <w:tcPr>
            <w:tcW w:w="3827" w:type="dxa"/>
            <w:shd w:val="clear" w:color="auto" w:fill="auto"/>
          </w:tcPr>
          <w:p w14:paraId="71FBDD1C" w14:textId="34C102E0" w:rsidR="000F700F" w:rsidRDefault="00731B07" w:rsidP="00A378C1">
            <w:pPr>
              <w:pStyle w:val="naisf"/>
              <w:spacing w:before="120" w:after="0"/>
              <w:ind w:firstLine="0"/>
              <w:jc w:val="left"/>
            </w:pPr>
            <w:r>
              <w:lastRenderedPageBreak/>
              <w:t xml:space="preserve">Viedoklis izvērtēts. Informatīvais ziņojums ir precizēts, novēršot Eiropas Komisijas ziņojuma tās saturam neatbilstošu interpretāciju. </w:t>
            </w:r>
            <w:r w:rsidR="00F44189">
              <w:lastRenderedPageBreak/>
              <w:t>Saite uz ziņojumu angļu valodā aizstāta ar saiti uz ziņojumu latviešu valodā.</w:t>
            </w:r>
          </w:p>
          <w:p w14:paraId="504B73A8" w14:textId="77777777" w:rsidR="00731B07" w:rsidRDefault="00731B07" w:rsidP="00A378C1">
            <w:pPr>
              <w:pStyle w:val="naisf"/>
              <w:spacing w:before="120" w:after="0"/>
              <w:ind w:firstLine="0"/>
              <w:jc w:val="left"/>
            </w:pPr>
          </w:p>
          <w:p w14:paraId="6AEDB10B" w14:textId="0C816580" w:rsidR="00731B07" w:rsidRDefault="00731B07" w:rsidP="00A378C1">
            <w:pPr>
              <w:pStyle w:val="naisf"/>
              <w:spacing w:before="120" w:after="0"/>
              <w:ind w:firstLine="0"/>
              <w:jc w:val="left"/>
            </w:pPr>
            <w:r>
              <w:t>Ņemot vēr</w:t>
            </w:r>
            <w:r w:rsidR="00F44189">
              <w:t>ā norādi, ka nav zināms</w:t>
            </w:r>
            <w:r w:rsidR="004230B3">
              <w:t xml:space="preserve"> vai saprotams</w:t>
            </w:r>
            <w:r w:rsidR="00F44189">
              <w:t>, kas ir “pierādījumos balstīta politikas plānošana”, sniedzam šādu definīciju: “</w:t>
            </w:r>
            <w:r>
              <w:t>Uz pierādījumiem balstīta politika – politika, kas pamatota ar objektīviem, no pētījumiem izrietošiem secinājumiem par politikas plānoto vai faktisko ietekmi; pretēja viedokļos balstītai politikai, kur par pamatu tiek ņemti selektīvi dati, indivīda vai indivīdu grupas uzskati.</w:t>
            </w:r>
            <w:r w:rsidR="00F44189">
              <w:t>”</w:t>
            </w:r>
            <w:r>
              <w:t xml:space="preserve"> Avots: </w:t>
            </w:r>
            <w:r>
              <w:rPr>
                <w:i/>
              </w:rPr>
              <w:t xml:space="preserve">Politikas veidošanas rokasgrāmata. </w:t>
            </w:r>
            <w:r>
              <w:t xml:space="preserve">Pārresoru koordinācijas centrs. </w:t>
            </w:r>
            <w:hyperlink r:id="rId9" w:history="1">
              <w:r>
                <w:rPr>
                  <w:rStyle w:val="Hyperlink"/>
                </w:rPr>
                <w:t>http://www.pkc.gov.lv/sites/default/files/images-legacy/pkc_rokasgramata_090316_web.pdf</w:t>
              </w:r>
            </w:hyperlink>
          </w:p>
        </w:tc>
        <w:tc>
          <w:tcPr>
            <w:tcW w:w="3485" w:type="dxa"/>
            <w:shd w:val="clear" w:color="auto" w:fill="auto"/>
          </w:tcPr>
          <w:p w14:paraId="3BADEFE7" w14:textId="7FEFB22D" w:rsidR="000F700F" w:rsidRDefault="00F44189" w:rsidP="00A378C1">
            <w:pPr>
              <w:pStyle w:val="naisf"/>
              <w:spacing w:before="120" w:after="0"/>
              <w:ind w:firstLine="0"/>
              <w:jc w:val="left"/>
            </w:pPr>
            <w:r>
              <w:lastRenderedPageBreak/>
              <w:t>Skat. precizētu informatīvo ziņojumu</w:t>
            </w:r>
          </w:p>
        </w:tc>
      </w:tr>
      <w:tr w:rsidR="00731B07" w:rsidRPr="000636B9" w14:paraId="241F970D" w14:textId="77777777" w:rsidTr="00A10F85">
        <w:tc>
          <w:tcPr>
            <w:tcW w:w="588" w:type="dxa"/>
            <w:shd w:val="clear" w:color="auto" w:fill="auto"/>
          </w:tcPr>
          <w:p w14:paraId="26BBE66C" w14:textId="665E7215" w:rsidR="00731B07" w:rsidRDefault="00731B07" w:rsidP="006C7902">
            <w:pPr>
              <w:pStyle w:val="naisf"/>
              <w:spacing w:before="0" w:after="0"/>
              <w:ind w:firstLine="0"/>
              <w:jc w:val="left"/>
            </w:pPr>
            <w:r>
              <w:lastRenderedPageBreak/>
              <w:t>14.</w:t>
            </w:r>
          </w:p>
        </w:tc>
        <w:tc>
          <w:tcPr>
            <w:tcW w:w="2922" w:type="dxa"/>
            <w:shd w:val="clear" w:color="auto" w:fill="auto"/>
          </w:tcPr>
          <w:p w14:paraId="11838192" w14:textId="21339A1D" w:rsidR="00731B07" w:rsidRDefault="004230B3" w:rsidP="004230B3">
            <w:pPr>
              <w:pStyle w:val="naisf"/>
              <w:spacing w:before="120" w:after="0"/>
              <w:ind w:firstLine="0"/>
              <w:jc w:val="left"/>
            </w:pPr>
            <w:r>
              <w:t>Skatīt ziņojumu</w:t>
            </w:r>
          </w:p>
        </w:tc>
        <w:tc>
          <w:tcPr>
            <w:tcW w:w="3686" w:type="dxa"/>
            <w:shd w:val="clear" w:color="auto" w:fill="auto"/>
          </w:tcPr>
          <w:p w14:paraId="06FE4147" w14:textId="53046C54" w:rsidR="00731B07" w:rsidRPr="00731B07" w:rsidRDefault="00731B07" w:rsidP="00731B07">
            <w:pPr>
              <w:rPr>
                <w:b/>
              </w:rPr>
            </w:pPr>
            <w:r w:rsidRPr="00731B07">
              <w:rPr>
                <w:b/>
              </w:rPr>
              <w:t>Latvijas Ārstu biedrības 2019. gada 14. maija atzinums Nr. 01.23.2/98</w:t>
            </w:r>
          </w:p>
          <w:p w14:paraId="0EDFB595" w14:textId="77777777" w:rsidR="00731B07" w:rsidRDefault="00731B07" w:rsidP="00731B07">
            <w:r>
              <w:t>[2] Tālāk Informatīvā ziņojuma 3. lappusē ir ietverts šāds teikums: “</w:t>
            </w:r>
            <w:r w:rsidRPr="00125C17">
              <w:t>Daudzās valstīs reglamentēto profesiju skaits veselības aprūpes jomā ir daudz mazāks un arī prasības nereti ir zemākas nekā Latvijā</w:t>
            </w:r>
            <w:r>
              <w:t xml:space="preserve">”, kas turpinājumā tiek paskaidrots ar osteopāta specialitātes piemēru. LĀB ieskatā tas ir nekorekti. LĀB rīcībā nav informācijas, ka daudzās valstīs </w:t>
            </w:r>
            <w:r w:rsidRPr="00125C17">
              <w:t xml:space="preserve">reglamentēto profesiju skaits veselības aprūpes jomā </w:t>
            </w:r>
            <w:r>
              <w:t>būtu</w:t>
            </w:r>
            <w:r w:rsidRPr="00125C17">
              <w:t xml:space="preserve"> daudz mazāks</w:t>
            </w:r>
            <w:r>
              <w:t>. Tieši pretēji, piemēram, Vācijā Berlīnes federālajā zemē ir kopumā 113 ārsta specialitātes,</w:t>
            </w:r>
            <w:r>
              <w:rPr>
                <w:rStyle w:val="FootnoteReference"/>
              </w:rPr>
              <w:footnoteReference w:id="8"/>
            </w:r>
            <w:r>
              <w:t xml:space="preserve"> kamēr Latvijā ārsta specialitātes ir tikai 90. </w:t>
            </w:r>
          </w:p>
          <w:p w14:paraId="3745C5AF" w14:textId="77777777" w:rsidR="00731B07" w:rsidRDefault="00731B07" w:rsidP="00731B07">
            <w:r>
              <w:tab/>
              <w:t xml:space="preserve">Pilnībā nepieņemams specialitāšu skaita un apmācību ilguma kontekstā ir osteopāta specialitātes piemērs. Tā ir viena no </w:t>
            </w:r>
            <w:r>
              <w:lastRenderedPageBreak/>
              <w:t>komplementārās medicīnas specialitātēm, kurai atsevišķās valstīs vispār netiek prasīta medicīniskā izglītība, atsevišķās valstīs tā ir no ārsta profesijas nodalīta, savukārt Latvijā tā vēsturiski ir izveidojusies kā ārsta papildspecialitāte. Ir arī Eiropas valstis, piemēram, Vācija, kurā osteopātiem pastāv reglamentācija gan kā dziedniecības profesijai (</w:t>
            </w:r>
            <w:r w:rsidRPr="00CC64AE">
              <w:rPr>
                <w:i/>
              </w:rPr>
              <w:t>Heilpraktiker</w:t>
            </w:r>
            <w:r>
              <w:t>), gan kā fizioterapeitiem, gan kā ārstiem. Protams, katrai no šo profesiju grupām būs atšķirīgs izglītības ilgums, ko nevar salīdzināt ar papildspecialitātes regulējumu Latvijā, kas nozīmē, ka ārstam ir cita pamatspecialitāte, kurā ārsts praktizē un osteopātija ir faktiski tikai papildinājums esošajai pamatspecialitātei.</w:t>
            </w:r>
          </w:p>
          <w:p w14:paraId="0ABD9907" w14:textId="77777777" w:rsidR="00731B07" w:rsidRDefault="00731B07" w:rsidP="00731B07">
            <w:r>
              <w:tab/>
              <w:t>LĀB nav saprotams, kāpēc Latvijai Informatīvajā ziņojumā jācenšas sevi noniecināt un raksturot kā nesamērīgi reglamentētu valsti, turklāt salīdzinājumam izvēloties profesiju (specialitāti), kuras regulējums ir viens no visatšķirīgākajiem Eiropas Savienības dalībvalstīs.</w:t>
            </w:r>
          </w:p>
          <w:p w14:paraId="26A45BD7" w14:textId="77777777" w:rsidR="00731B07" w:rsidRDefault="00731B07" w:rsidP="00731B07">
            <w:r>
              <w:lastRenderedPageBreak/>
              <w:tab/>
              <w:t>LĀB lūdz augstāk minēto teikumu un piemēra paskaidrojumu attiecībā uz osteopāta profesiju (specialitāti) izslēgt no Informatīvā ziņojuma.</w:t>
            </w:r>
          </w:p>
          <w:p w14:paraId="7D0E8AB0" w14:textId="77777777" w:rsidR="00731B07" w:rsidRPr="000F700F" w:rsidRDefault="00731B07" w:rsidP="00A378C1">
            <w:pPr>
              <w:jc w:val="left"/>
              <w:rPr>
                <w:b/>
              </w:rPr>
            </w:pPr>
          </w:p>
        </w:tc>
        <w:tc>
          <w:tcPr>
            <w:tcW w:w="3827" w:type="dxa"/>
            <w:shd w:val="clear" w:color="auto" w:fill="auto"/>
          </w:tcPr>
          <w:p w14:paraId="71A52DF5" w14:textId="77777777" w:rsidR="00731B07" w:rsidRDefault="004230B3" w:rsidP="00A378C1">
            <w:pPr>
              <w:pStyle w:val="naisf"/>
              <w:spacing w:before="120" w:after="0"/>
              <w:ind w:firstLine="0"/>
              <w:jc w:val="left"/>
            </w:pPr>
            <w:r>
              <w:lastRenderedPageBreak/>
              <w:t xml:space="preserve">Viedoklis izvērtēts. </w:t>
            </w:r>
          </w:p>
          <w:p w14:paraId="346C0E94" w14:textId="77777777" w:rsidR="004230B3" w:rsidRDefault="004230B3" w:rsidP="00A378C1">
            <w:pPr>
              <w:pStyle w:val="naisf"/>
              <w:spacing w:before="120" w:after="0"/>
              <w:ind w:firstLine="0"/>
              <w:jc w:val="left"/>
            </w:pPr>
            <w:r>
              <w:t xml:space="preserve">Lai nodrošinātu visu viedokļu pārstāvniecību ziņojumā, Latvijas Ārstu biedrības viedoklis ir iekļauts skaidrojošā zemsvītras piezīmē. </w:t>
            </w:r>
          </w:p>
          <w:p w14:paraId="7598409E" w14:textId="77777777" w:rsidR="004230B3" w:rsidRDefault="004230B3" w:rsidP="00A378C1">
            <w:pPr>
              <w:pStyle w:val="naisf"/>
              <w:spacing w:before="120" w:after="0"/>
              <w:ind w:firstLine="0"/>
              <w:jc w:val="left"/>
            </w:pPr>
            <w:r>
              <w:t>Vēršam uzmanību, ka ziņojumā ir akcentēts tas, ka Latvija pati veido savu profesionālās darbības reglamentācijas sistēmu (“Reglamentēto profesiju l</w:t>
            </w:r>
            <w:r w:rsidRPr="005564B2">
              <w:t xml:space="preserve">ikumā kā reglamentētas ir iekļautas tās profesijas, kuras par tādām ir </w:t>
            </w:r>
            <w:r>
              <w:t>noteiktas</w:t>
            </w:r>
            <w:r w:rsidRPr="005564B2">
              <w:t xml:space="preserve"> attiecīgo nozaru normatīvajos aktos</w:t>
            </w:r>
            <w:r>
              <w:t>,</w:t>
            </w:r>
            <w:r w:rsidRPr="005564B2">
              <w:t xml:space="preserve"> un ikviena no tām nosaka gan specialitātes un apakšspecialitātes, gan specifiskās prasības kvalifikācijai profesionālās darbības veikšanai attiecīgajā profesijā.</w:t>
            </w:r>
            <w:r>
              <w:t xml:space="preserve">”), tādēļ Latvijai nav saistoši citās valstīs pieņemtie noteikumi atsevišķu profesiju reglamentācijai. </w:t>
            </w:r>
          </w:p>
          <w:p w14:paraId="7CA95672" w14:textId="77777777" w:rsidR="00C47042" w:rsidRDefault="00C47042" w:rsidP="00C47042">
            <w:pPr>
              <w:pStyle w:val="naisf"/>
              <w:pBdr>
                <w:bottom w:val="single" w:sz="6" w:space="1" w:color="auto"/>
              </w:pBdr>
              <w:spacing w:before="120" w:after="0"/>
              <w:ind w:firstLine="0"/>
              <w:jc w:val="left"/>
            </w:pPr>
            <w:r>
              <w:t xml:space="preserve">Tā kā ziņojumā iekļautais osteopāta profesijas reglamentācijas </w:t>
            </w:r>
            <w:r>
              <w:lastRenderedPageBreak/>
              <w:t>salīdzinošais raksturojums nav nepatiess, Izglītības un zinātnes ministrija neredz pamatu tā izslēgšanai.</w:t>
            </w:r>
          </w:p>
          <w:p w14:paraId="60E32B58" w14:textId="77777777" w:rsidR="008A5884" w:rsidRDefault="008C66EE" w:rsidP="00C47042">
            <w:pPr>
              <w:pStyle w:val="naisf"/>
              <w:spacing w:before="120" w:after="0"/>
              <w:ind w:firstLine="0"/>
              <w:jc w:val="left"/>
            </w:pPr>
            <w:r>
              <w:t>Komentārs</w:t>
            </w:r>
            <w:r w:rsidR="008A5884">
              <w:t xml:space="preserve"> pēc 2019.gada 4. jūnija starpinstitūciju saskaņošanas sanāksmes: </w:t>
            </w:r>
            <w:r>
              <w:t xml:space="preserve">no dokumenta “Weiterbildungsordnung der Ärztekammer Berlin”, kas atrodams Latvijas Ārstu biedrības atsaucē norādītajā vietnē, </w:t>
            </w:r>
            <w:r w:rsidR="00D7624D">
              <w:t xml:space="preserve">nav izsecināms, kādas ir Latvijas Ārstu biedrības pieminētās 113 ārstu specialitātes. </w:t>
            </w:r>
          </w:p>
          <w:p w14:paraId="31EB7B2C" w14:textId="20FC8DD5" w:rsidR="00D7624D" w:rsidRDefault="00D7624D" w:rsidP="00C47042">
            <w:pPr>
              <w:pStyle w:val="naisf"/>
              <w:spacing w:before="120" w:after="0"/>
              <w:ind w:firstLine="0"/>
              <w:jc w:val="left"/>
            </w:pPr>
            <w:r>
              <w:t>Oficiāls statistikas pārskats par Vācijas ārstu specialitātēm</w:t>
            </w:r>
            <w:r w:rsidR="00CA0BA0">
              <w:rPr>
                <w:rStyle w:val="FootnoteReference"/>
              </w:rPr>
              <w:footnoteReference w:id="9"/>
            </w:r>
            <w:r>
              <w:t xml:space="preserve"> </w:t>
            </w:r>
            <w:r w:rsidR="00CA0BA0">
              <w:t>satur informāciju par to, ka ārstu specialitāšu sistēma ir ļoti atšķir</w:t>
            </w:r>
            <w:r w:rsidR="00337697">
              <w:t>īgi veidota salīdzinājumā Latviju</w:t>
            </w:r>
            <w:r w:rsidR="00CA0BA0">
              <w:t>, tai raksturīgs mazāks pamatspecialitāšu skaits (apm. 35), bet lielāks apakšspecialitāšu un papildspecialitāšu</w:t>
            </w:r>
            <w:r w:rsidR="00337697">
              <w:t xml:space="preserve"> un to kombināciju un pakāpju</w:t>
            </w:r>
            <w:r w:rsidR="00CA0BA0">
              <w:t xml:space="preserve"> skaits (kop</w:t>
            </w:r>
            <w:r w:rsidR="00337697">
              <w:t>ā &gt;140). Līdz ar t</w:t>
            </w:r>
            <w:r w:rsidR="001E784F">
              <w:t>o dati nav salīdzināmi un  pamatota</w:t>
            </w:r>
            <w:r w:rsidR="00337697">
              <w:t xml:space="preserve"> informat</w:t>
            </w:r>
            <w:r w:rsidR="001E784F">
              <w:t>īvā ziņojuma teksta precizēšana</w:t>
            </w:r>
            <w:r w:rsidR="00337697">
              <w:t xml:space="preserve">. </w:t>
            </w:r>
          </w:p>
        </w:tc>
        <w:tc>
          <w:tcPr>
            <w:tcW w:w="3485" w:type="dxa"/>
            <w:shd w:val="clear" w:color="auto" w:fill="auto"/>
          </w:tcPr>
          <w:p w14:paraId="31E11CEE" w14:textId="6AE619A5" w:rsidR="00731B07" w:rsidRDefault="004230B3" w:rsidP="00A378C1">
            <w:pPr>
              <w:pStyle w:val="naisf"/>
              <w:spacing w:before="120" w:after="0"/>
              <w:ind w:firstLine="0"/>
              <w:jc w:val="left"/>
            </w:pPr>
            <w:r w:rsidRPr="004230B3">
              <w:lastRenderedPageBreak/>
              <w:t>Skat. precizētu informatīvo ziņojumu</w:t>
            </w:r>
          </w:p>
        </w:tc>
      </w:tr>
      <w:tr w:rsidR="00731B07" w:rsidRPr="000636B9" w14:paraId="66135639" w14:textId="77777777" w:rsidTr="00A10F85">
        <w:tc>
          <w:tcPr>
            <w:tcW w:w="588" w:type="dxa"/>
            <w:shd w:val="clear" w:color="auto" w:fill="auto"/>
          </w:tcPr>
          <w:p w14:paraId="4E20459A" w14:textId="79EDB9CD" w:rsidR="00731B07" w:rsidRDefault="00731B07" w:rsidP="006C7902">
            <w:pPr>
              <w:pStyle w:val="naisf"/>
              <w:spacing w:before="0" w:after="0"/>
              <w:ind w:firstLine="0"/>
              <w:jc w:val="left"/>
            </w:pPr>
            <w:r>
              <w:lastRenderedPageBreak/>
              <w:t>15.</w:t>
            </w:r>
          </w:p>
        </w:tc>
        <w:tc>
          <w:tcPr>
            <w:tcW w:w="2922" w:type="dxa"/>
            <w:shd w:val="clear" w:color="auto" w:fill="auto"/>
          </w:tcPr>
          <w:p w14:paraId="471B13D7" w14:textId="42D43390" w:rsidR="00731B07" w:rsidRDefault="00C47042" w:rsidP="00A378C1">
            <w:pPr>
              <w:pStyle w:val="naisf"/>
              <w:spacing w:before="120" w:after="0"/>
              <w:ind w:firstLine="0"/>
              <w:jc w:val="left"/>
            </w:pPr>
            <w:r>
              <w:t>Skatīt ziņojumu</w:t>
            </w:r>
          </w:p>
        </w:tc>
        <w:tc>
          <w:tcPr>
            <w:tcW w:w="3686" w:type="dxa"/>
            <w:shd w:val="clear" w:color="auto" w:fill="auto"/>
          </w:tcPr>
          <w:p w14:paraId="6BBCB51E" w14:textId="3BB08968" w:rsidR="00731B07" w:rsidRPr="00731B07" w:rsidRDefault="00731B07" w:rsidP="00731B07">
            <w:pPr>
              <w:rPr>
                <w:b/>
              </w:rPr>
            </w:pPr>
            <w:r w:rsidRPr="00731B07">
              <w:rPr>
                <w:b/>
              </w:rPr>
              <w:t>Latvijas Ārstu biedrības 2019. gada 14. maija atzinums Nr. 01.23.2/98</w:t>
            </w:r>
          </w:p>
          <w:p w14:paraId="1CAE1F46" w14:textId="77777777" w:rsidR="00731B07" w:rsidRDefault="00731B07" w:rsidP="00731B07">
            <w:r>
              <w:t>[3] Informatīvā ziņojuma 3.lpp. tālāk ir ietverts šāds teikums: "</w:t>
            </w:r>
            <w:r w:rsidRPr="00125C17">
              <w:t>Profesijas reglamentācijas pieeja ir līdzīga gan tādā profesijā kā specializēts ārsts, kurš patstāvīgi pieņem personas veselībai un dzīvībai izšķirošus lēmumus un veic pacienta ārstēšanu, gan tādā profesijā kā fizioterapeita asistents, kuru lielākā daļa no profesionālajiem pienākumiem tiek veikti citu, augstāk kvalificētu ārstniecības personu uzraudzībā. Piemēram, profesijā “māsas palīgs” nav sertifikācijas prasību, bet tāpat ir jāapgūst noteikts tālākizglītības stundu skaits, lai iegūtu tiesības veikt profesionālo darbību.</w:t>
            </w:r>
            <w:r>
              <w:t xml:space="preserve">” </w:t>
            </w:r>
          </w:p>
          <w:p w14:paraId="5EF27387" w14:textId="77777777" w:rsidR="00731B07" w:rsidRDefault="00731B07" w:rsidP="00731B07">
            <w:r>
              <w:tab/>
              <w:t xml:space="preserve">Fizioterapeita asistents ir izzūdoša profesija, kurā pašlaik vēl tiek resertificēti 5-10 speciālisti, bet jauni netiek sagatavoti. Profesijai “māsas palīgs” nav resertifikācijas prasību, bet Informatīvā ziņojuma </w:t>
            </w:r>
            <w:r>
              <w:lastRenderedPageBreak/>
              <w:t>tekstā tiek radīts iespaids, ka reglamentācijas pieeja ir līdzīga kā ārstam speciālistam.</w:t>
            </w:r>
          </w:p>
          <w:p w14:paraId="1646FD9A" w14:textId="77777777" w:rsidR="00731B07" w:rsidRDefault="00731B07" w:rsidP="00731B07">
            <w:r>
              <w:tab/>
              <w:t xml:space="preserve">Tādējādi, Informatīvajā ziņojumā ietverot ārstniecības personu sertifikācijas kopējai sistēmai neraksturīgu profesiju piemērus, nepamatoti tiek radīts priekšstats par Latviju kā neveiksmīgu valsti, kurā pat fizioterapeita asistentam ir vienādas sertifikācijas prasības ar, piemēram, neiroķirurgu, un arī māsas palīgam šīs prasības tiek raksturotas kā līdzīgas. LĀB kategoriski iebilst pret šādu pieeju un lūdz izslēgt augstāk minēto teikumu kā neatbilstošu tiesiskajam regulējumam un faktiskajai situācijai pēc būtības. </w:t>
            </w:r>
          </w:p>
          <w:p w14:paraId="74D4F259" w14:textId="77777777" w:rsidR="00731B07" w:rsidRPr="000F700F" w:rsidRDefault="00731B07" w:rsidP="00A378C1">
            <w:pPr>
              <w:jc w:val="left"/>
              <w:rPr>
                <w:b/>
              </w:rPr>
            </w:pPr>
          </w:p>
        </w:tc>
        <w:tc>
          <w:tcPr>
            <w:tcW w:w="3827" w:type="dxa"/>
            <w:shd w:val="clear" w:color="auto" w:fill="auto"/>
          </w:tcPr>
          <w:p w14:paraId="286238F8" w14:textId="2DC4207C" w:rsidR="00731B07" w:rsidRDefault="00C47042" w:rsidP="00A378C1">
            <w:pPr>
              <w:pStyle w:val="naisf"/>
              <w:spacing w:before="120" w:after="0"/>
              <w:ind w:firstLine="0"/>
              <w:jc w:val="left"/>
            </w:pPr>
            <w:r>
              <w:lastRenderedPageBreak/>
              <w:t>Viedoklis ņemts vērā, minētais teikums no ziņojuma ir izslēgts.</w:t>
            </w:r>
          </w:p>
        </w:tc>
        <w:tc>
          <w:tcPr>
            <w:tcW w:w="3485" w:type="dxa"/>
            <w:shd w:val="clear" w:color="auto" w:fill="auto"/>
          </w:tcPr>
          <w:p w14:paraId="5B3046A7" w14:textId="046833D3" w:rsidR="00731B07" w:rsidRDefault="00C47042" w:rsidP="00A378C1">
            <w:pPr>
              <w:pStyle w:val="naisf"/>
              <w:spacing w:before="120" w:after="0"/>
              <w:ind w:firstLine="0"/>
              <w:jc w:val="left"/>
            </w:pPr>
            <w:r>
              <w:t>Skatīt precizēto ziņojumu</w:t>
            </w:r>
          </w:p>
        </w:tc>
      </w:tr>
      <w:tr w:rsidR="00731B07" w:rsidRPr="000636B9" w14:paraId="4F090BA2" w14:textId="77777777" w:rsidTr="00A10F85">
        <w:tc>
          <w:tcPr>
            <w:tcW w:w="588" w:type="dxa"/>
            <w:shd w:val="clear" w:color="auto" w:fill="auto"/>
          </w:tcPr>
          <w:p w14:paraId="76D6BA9A" w14:textId="6CB80925" w:rsidR="00731B07" w:rsidRDefault="00731B07" w:rsidP="006C7902">
            <w:pPr>
              <w:pStyle w:val="naisf"/>
              <w:spacing w:before="0" w:after="0"/>
              <w:ind w:firstLine="0"/>
              <w:jc w:val="left"/>
            </w:pPr>
            <w:r>
              <w:t>16.</w:t>
            </w:r>
          </w:p>
        </w:tc>
        <w:tc>
          <w:tcPr>
            <w:tcW w:w="2922" w:type="dxa"/>
            <w:shd w:val="clear" w:color="auto" w:fill="auto"/>
          </w:tcPr>
          <w:p w14:paraId="26C18CC0" w14:textId="0944E6E0" w:rsidR="00731B07" w:rsidRDefault="00EA33A7" w:rsidP="00A378C1">
            <w:pPr>
              <w:pStyle w:val="naisf"/>
              <w:spacing w:before="120" w:after="0"/>
              <w:ind w:firstLine="0"/>
              <w:jc w:val="left"/>
            </w:pPr>
            <w:r>
              <w:t>Skatīt ziņojumu</w:t>
            </w:r>
          </w:p>
        </w:tc>
        <w:tc>
          <w:tcPr>
            <w:tcW w:w="3686" w:type="dxa"/>
            <w:shd w:val="clear" w:color="auto" w:fill="auto"/>
          </w:tcPr>
          <w:p w14:paraId="13804E4B" w14:textId="2EF25A26" w:rsidR="00731B07" w:rsidRPr="00731B07" w:rsidRDefault="00731B07" w:rsidP="00731B07">
            <w:pPr>
              <w:rPr>
                <w:b/>
              </w:rPr>
            </w:pPr>
            <w:r w:rsidRPr="00731B07">
              <w:rPr>
                <w:b/>
              </w:rPr>
              <w:t>Latvijas Ārstu biedrības 2019. gada 14. maija atzinums Nr. 01.23.2/98</w:t>
            </w:r>
          </w:p>
          <w:p w14:paraId="1B36A7BA" w14:textId="77777777" w:rsidR="00731B07" w:rsidRDefault="00731B07" w:rsidP="00731B07">
            <w:r>
              <w:t>[4] Informatīvā ziņojuma papildinātajā variantā ir ietverts diasporas organizāciju paustā viedokļa pārstāsts: “</w:t>
            </w:r>
            <w:r w:rsidRPr="00BE24C8">
              <w:t xml:space="preserve">Diasporas organizācijas, piemēram, Latviešu Ārstu un zobārstu apvienība, Eiropas Latviešu apvienība norāda uz to, ka profesionālās kvalifikācijas atzīšanas laikā </w:t>
            </w:r>
            <w:r w:rsidRPr="00BE24C8">
              <w:lastRenderedPageBreak/>
              <w:t>ārvalstu profesionāļi no savas starptautiskās profesionālās darbības pieredzes perspektīvas ir saskārušies ar Latvijas profesionālās darbības reglamentācijas noteikumu neelastīguma un pārmērīga birokrātisma gadījumiem, kas neveicina vēlmi īstenot profesionālo darbību Latvijā.</w:t>
            </w:r>
            <w:r>
              <w:t>”</w:t>
            </w:r>
          </w:p>
          <w:p w14:paraId="1ACD4B89" w14:textId="77777777" w:rsidR="00731B07" w:rsidRDefault="00731B07" w:rsidP="00731B07">
            <w:r>
              <w:tab/>
              <w:t xml:space="preserve">LĀB nevar piekrist, ka pašreizējā reglamentācija veselības aprūpes jomā būtu nepamatoti stingra un ka būtu nepieciešams plaši pārskatīt "ierobežojošos noteikumus diasporas ārstu, zobārstu un citu veselības aprūpes jomas speciālistu remigrācijai”, kā to elektroniskā pasta sarakstē tika minējusi </w:t>
            </w:r>
            <w:r w:rsidRPr="00BE24C8">
              <w:t>Latviešu Ārstu un zobārstu apvienīb</w:t>
            </w:r>
            <w:r>
              <w:t xml:space="preserve">a. LĀB ieskatā ir labi sakārtota sistēma Eiropas Ekonomiskās zonas (EEZ) valstu veselības aprūpes profesionāļu kvalifikācijas atzīšanai Latvijā, proti, kvalifikācija tiek atzīta vidēji 3-4 mēnešu laikā no visu dokumentu saņemšanas. Problemātiskāka ir atzīšanas sistēma profesionāļiem no valstīm ārpus EEZ, kuras pilnveidošanā LĀB ieskatā vēl būtu jāiegulda nozīmīgs darbs. Visticamāk, ka </w:t>
            </w:r>
            <w:r>
              <w:lastRenderedPageBreak/>
              <w:t xml:space="preserve">diasporas pārstāvju norādītie trūkumi – </w:t>
            </w:r>
            <w:r w:rsidRPr="00BE24C8">
              <w:t>neelastīguma un pārmērīga birokrātisma gadījumi</w:t>
            </w:r>
            <w:r>
              <w:t xml:space="preserve"> varētu būt attiecināmi tieši uz profesionālās kvalifikācijas atzīšanas procesu ārpus EEZ valstīm, kas uz Eiropas Komisijas kompetenci neattiecas.</w:t>
            </w:r>
          </w:p>
          <w:p w14:paraId="50D78CC0" w14:textId="77777777" w:rsidR="00731B07" w:rsidRDefault="00731B07" w:rsidP="00731B07">
            <w:r>
              <w:tab/>
              <w:t xml:space="preserve">LĀB nav saprotams, kāpēc Informatīvajā ziņojumā, kas tiks iesniegts Eiropas Komisijai, būtu jānorāda uz grūtībām kvalifikāciju atzīšanā personām ārpus EEZ valstīm. </w:t>
            </w:r>
          </w:p>
          <w:p w14:paraId="783F949D" w14:textId="77777777" w:rsidR="00731B07" w:rsidRDefault="00731B07" w:rsidP="00731B07"/>
          <w:p w14:paraId="3A353655" w14:textId="77777777" w:rsidR="00731B07" w:rsidRDefault="00731B07" w:rsidP="00731B07">
            <w:r>
              <w:tab/>
              <w:t>Latvija ir veiksmīga valsts ar izsvērtu ārstniecības personu profesiju un specialitāšu sistēmu, ko var un vajag uzlabot un pilnveidot, bet ko nedrīkst noniecināt un raksturot kā mazvērtīgu vai problemātisku, salīdzinot ar citām valstīm. Latvijā ir labi izveidota ārstniecības personu tālākizglītības sistēma, ko nereti starptautiskos forumos uzteic citu valstu ārstu profesionālo organizāciju vadītāji – to ir jāattīsta un jāpilnveido. LĀB arī turpmāk aktīvi līdzdarbosies specialitāšu sistēmas pilnveidošanas un uzlabošanas darbā.</w:t>
            </w:r>
          </w:p>
          <w:p w14:paraId="6A415D51" w14:textId="77777777" w:rsidR="00731B07" w:rsidRDefault="00731B07" w:rsidP="00731B07"/>
        </w:tc>
        <w:tc>
          <w:tcPr>
            <w:tcW w:w="3827" w:type="dxa"/>
            <w:shd w:val="clear" w:color="auto" w:fill="auto"/>
          </w:tcPr>
          <w:p w14:paraId="508B96C1" w14:textId="77777777" w:rsidR="00731B07" w:rsidRDefault="00EA33A7" w:rsidP="00A378C1">
            <w:pPr>
              <w:pStyle w:val="naisf"/>
              <w:spacing w:before="120" w:after="0"/>
              <w:ind w:firstLine="0"/>
              <w:jc w:val="left"/>
            </w:pPr>
            <w:r>
              <w:lastRenderedPageBreak/>
              <w:t xml:space="preserve">Viedoklis ir izvērtēts. </w:t>
            </w:r>
          </w:p>
          <w:p w14:paraId="08125A4F" w14:textId="544DA961" w:rsidR="0094278F" w:rsidRDefault="0094278F" w:rsidP="00A378C1">
            <w:pPr>
              <w:pStyle w:val="naisf"/>
              <w:spacing w:before="120" w:after="0"/>
              <w:ind w:firstLine="0"/>
              <w:jc w:val="left"/>
            </w:pPr>
            <w:r>
              <w:t xml:space="preserve">Diasporas politikas īstenošana ir viena no K.A.Kariņa valdības deklarācijā iekļautajiem jautājumiem, arī Valdības rīcības plānā ir uzdevumi un darbību kopums, lai veicinātu reemigrācija (piemēram, </w:t>
            </w:r>
            <w:r w:rsidR="00C07B58">
              <w:t xml:space="preserve">106.1. </w:t>
            </w:r>
            <w:r w:rsidRPr="0094278F">
              <w:t xml:space="preserve">Palīdzēsim atgriezties tautiešiem Latvijā, turpinot īstenot remigrācijas programmu (www.paps.lv) un </w:t>
            </w:r>
            <w:r w:rsidRPr="0094278F">
              <w:lastRenderedPageBreak/>
              <w:t>ieviešot to kā pastāvīgu programmu.</w:t>
            </w:r>
            <w:r w:rsidR="00C07B58">
              <w:t>” Tādēļ pamatoti ir ieklausīties diasporas organizāciju paustajā viedoklī.</w:t>
            </w:r>
          </w:p>
          <w:p w14:paraId="4267DBEF" w14:textId="77777777" w:rsidR="00C07B58" w:rsidRDefault="00C07B58" w:rsidP="00C07B58">
            <w:pPr>
              <w:pStyle w:val="naisf"/>
              <w:spacing w:before="120" w:after="0"/>
              <w:ind w:firstLine="0"/>
              <w:jc w:val="left"/>
            </w:pPr>
            <w:r>
              <w:t xml:space="preserve">Latvijas Ārstu biedrības komentārā skartie diskutablie jautājumi ir ārpus šī ziņojuma tvēruma un tie ziņojumā nav iekļauti.  </w:t>
            </w:r>
          </w:p>
          <w:p w14:paraId="4744BF19" w14:textId="77777777" w:rsidR="00C07B58" w:rsidRDefault="00C07B58" w:rsidP="00FA41E3">
            <w:pPr>
              <w:pStyle w:val="naisf"/>
              <w:spacing w:before="120" w:after="0"/>
              <w:ind w:firstLine="0"/>
              <w:jc w:val="left"/>
            </w:pPr>
            <w:r>
              <w:t xml:space="preserve">Vēršam uzmanību, ka ziņojums ir sagatavots, izpildot </w:t>
            </w:r>
            <w:r w:rsidR="00FA41E3" w:rsidRPr="00950CFF">
              <w:t>Ministru kabineta 20</w:t>
            </w:r>
            <w:r w:rsidR="00FA41E3">
              <w:t>18</w:t>
            </w:r>
            <w:r w:rsidR="00FA41E3" w:rsidRPr="00950CFF">
              <w:t xml:space="preserve">. gada </w:t>
            </w:r>
            <w:r w:rsidR="00FA41E3">
              <w:t>18</w:t>
            </w:r>
            <w:r w:rsidR="00FA41E3" w:rsidRPr="00950CFF">
              <w:t>. </w:t>
            </w:r>
            <w:r w:rsidR="00FA41E3">
              <w:t xml:space="preserve">septembra </w:t>
            </w:r>
            <w:r w:rsidR="00FA41E3" w:rsidRPr="00950CFF">
              <w:t>sēdes protokola Nr. </w:t>
            </w:r>
            <w:r w:rsidR="00FA41E3">
              <w:t>43</w:t>
            </w:r>
            <w:r w:rsidR="00FA41E3" w:rsidRPr="00950CFF">
              <w:t xml:space="preserve"> </w:t>
            </w:r>
            <w:r w:rsidR="00FA41E3">
              <w:t>36</w:t>
            </w:r>
            <w:r w:rsidR="00FA41E3" w:rsidRPr="00950CFF">
              <w:t xml:space="preserve">.§ </w:t>
            </w:r>
            <w:r w:rsidR="00FA41E3">
              <w:t>2</w:t>
            </w:r>
            <w:r w:rsidR="00FA41E3" w:rsidRPr="00950CFF">
              <w:t xml:space="preserve">. punktā </w:t>
            </w:r>
            <w:r w:rsidR="00FA41E3">
              <w:t xml:space="preserve">doto uzdevumu </w:t>
            </w:r>
            <w:r w:rsidR="00FA41E3" w:rsidRPr="00721FDB">
              <w:t>Izglītības un zinātnes ministrijai līdz 2018.</w:t>
            </w:r>
            <w:r w:rsidR="00FA41E3">
              <w:t> </w:t>
            </w:r>
            <w:r w:rsidR="00FA41E3" w:rsidRPr="00721FDB">
              <w:t>gada 31.</w:t>
            </w:r>
            <w:r w:rsidR="00FA41E3">
              <w:t> </w:t>
            </w:r>
            <w:r w:rsidR="00FA41E3" w:rsidRPr="00721FDB">
              <w:t>decembrim ziņot Ministru kabinetam par informatīvajā ziņojumā "Reglamentēto profesiju nosacījumi un turpmākā rīcība reglamentēto profesiju jomas pilnveidošanai Latvijā" (04.10.2016. prot. Nr.50 32.§)</w:t>
            </w:r>
            <w:r w:rsidR="00FA41E3">
              <w:t>, to nav plānot sūtīt Eiropas Komisijai.</w:t>
            </w:r>
          </w:p>
          <w:p w14:paraId="59F1C3D1" w14:textId="39E42965" w:rsidR="005B263F" w:rsidRDefault="00766B97" w:rsidP="00FA41E3">
            <w:pPr>
              <w:pStyle w:val="naisf"/>
              <w:spacing w:before="120" w:after="0"/>
              <w:ind w:firstLine="0"/>
              <w:jc w:val="left"/>
            </w:pPr>
            <w:r>
              <w:t>---------------------------------------------</w:t>
            </w:r>
          </w:p>
          <w:p w14:paraId="68A5D5C6" w14:textId="1C2074AF" w:rsidR="005B263F" w:rsidRDefault="005B263F" w:rsidP="00FA41E3">
            <w:pPr>
              <w:pStyle w:val="naisf"/>
              <w:spacing w:before="120" w:after="0"/>
              <w:ind w:firstLine="0"/>
              <w:jc w:val="left"/>
            </w:pPr>
            <w:r w:rsidRPr="005B263F">
              <w:t>Komentārs pēc 2019.gada 4. jūnija starpinstitūciju saskaņošanas sanāksmes:</w:t>
            </w:r>
            <w:r>
              <w:t xml:space="preserve"> </w:t>
            </w:r>
            <w:r w:rsidR="00766B97">
              <w:t xml:space="preserve">attiecībā uz profesionālās kvalifikācijas atzīšanu diasporas pārstāvjiem saskaņošanas sanāksmes rezultāti, t.i. lēmums paplašināt un uzlabot sadarbību starp Latvijas atzīšanas institūcijām un Latviešu Ārstu un zobārstu asociāciju, ir </w:t>
            </w:r>
            <w:r w:rsidR="00766B97">
              <w:lastRenderedPageBreak/>
              <w:t>iekļa</w:t>
            </w:r>
            <w:r w:rsidR="00B84A19">
              <w:t>uts</w:t>
            </w:r>
            <w:r w:rsidR="00766B97">
              <w:t xml:space="preserve"> 3.pielikuma 9.B punktā.</w:t>
            </w:r>
          </w:p>
        </w:tc>
        <w:tc>
          <w:tcPr>
            <w:tcW w:w="3485" w:type="dxa"/>
            <w:shd w:val="clear" w:color="auto" w:fill="auto"/>
          </w:tcPr>
          <w:p w14:paraId="3D06F59B" w14:textId="51202ED9" w:rsidR="00731B07" w:rsidRDefault="001C3A9F" w:rsidP="00766B97">
            <w:pPr>
              <w:pStyle w:val="naisf"/>
              <w:spacing w:before="120" w:after="0"/>
              <w:ind w:firstLine="0"/>
              <w:jc w:val="left"/>
            </w:pPr>
            <w:r>
              <w:lastRenderedPageBreak/>
              <w:t>Skatīt p</w:t>
            </w:r>
            <w:r w:rsidR="00766B97">
              <w:t>apildinātu 3.pielikumu.</w:t>
            </w:r>
          </w:p>
        </w:tc>
      </w:tr>
      <w:tr w:rsidR="00622F20" w:rsidRPr="000636B9" w14:paraId="0416EA89" w14:textId="77777777" w:rsidTr="00A10F85">
        <w:tc>
          <w:tcPr>
            <w:tcW w:w="588" w:type="dxa"/>
            <w:shd w:val="clear" w:color="auto" w:fill="auto"/>
          </w:tcPr>
          <w:p w14:paraId="27ED0B80" w14:textId="2AF215CC" w:rsidR="00622F20" w:rsidRDefault="00647BB7" w:rsidP="006C7902">
            <w:pPr>
              <w:pStyle w:val="naisf"/>
              <w:spacing w:before="0" w:after="0"/>
              <w:ind w:firstLine="0"/>
              <w:jc w:val="left"/>
            </w:pPr>
            <w:r>
              <w:lastRenderedPageBreak/>
              <w:t>17.</w:t>
            </w:r>
          </w:p>
        </w:tc>
        <w:tc>
          <w:tcPr>
            <w:tcW w:w="2922" w:type="dxa"/>
            <w:shd w:val="clear" w:color="auto" w:fill="auto"/>
          </w:tcPr>
          <w:p w14:paraId="4BDEE76B" w14:textId="09A971E0" w:rsidR="00622F20" w:rsidRDefault="00647BB7" w:rsidP="00A378C1">
            <w:pPr>
              <w:pStyle w:val="naisf"/>
              <w:spacing w:before="120" w:after="0"/>
              <w:ind w:firstLine="0"/>
              <w:jc w:val="left"/>
            </w:pPr>
            <w:r>
              <w:t>Skat. ziņojuma 3.pielikumu</w:t>
            </w:r>
          </w:p>
        </w:tc>
        <w:tc>
          <w:tcPr>
            <w:tcW w:w="3686" w:type="dxa"/>
            <w:shd w:val="clear" w:color="auto" w:fill="auto"/>
          </w:tcPr>
          <w:p w14:paraId="5B72F2DF" w14:textId="0A6A0A89" w:rsidR="00622F20" w:rsidRPr="00622F20" w:rsidRDefault="00622F20" w:rsidP="00622F20">
            <w:pPr>
              <w:pStyle w:val="Default"/>
              <w:rPr>
                <w:b/>
              </w:rPr>
            </w:pPr>
            <w:r w:rsidRPr="00622F20">
              <w:rPr>
                <w:b/>
              </w:rPr>
              <w:t>Eiropas Latviešu apvienības 2019. gada 14. maija atzinums Nr. ELA/IZ/42 uz divām lappusēm</w:t>
            </w:r>
          </w:p>
          <w:p w14:paraId="63DC372A" w14:textId="55EDA6A2" w:rsidR="00622F20" w:rsidRDefault="00622F20" w:rsidP="00622F20">
            <w:pPr>
              <w:pStyle w:val="Default"/>
              <w:rPr>
                <w:sz w:val="20"/>
                <w:szCs w:val="20"/>
              </w:rPr>
            </w:pPr>
            <w:r>
              <w:t xml:space="preserve"> A</w:t>
            </w:r>
            <w:r>
              <w:rPr>
                <w:sz w:val="23"/>
                <w:szCs w:val="23"/>
              </w:rPr>
              <w:t xml:space="preserve">icinām attiecīgi ietvert augstāk minēto </w:t>
            </w:r>
            <w:r>
              <w:rPr>
                <w:b/>
                <w:bCs/>
                <w:sz w:val="23"/>
                <w:szCs w:val="23"/>
              </w:rPr>
              <w:t xml:space="preserve">izvērtējuma kritēriju (“ietekme uz diasporu/remigrāciju”) </w:t>
            </w:r>
            <w:r>
              <w:rPr>
                <w:sz w:val="20"/>
                <w:szCs w:val="20"/>
              </w:rPr>
              <w:t xml:space="preserve">2 </w:t>
            </w:r>
          </w:p>
          <w:p w14:paraId="123D4484" w14:textId="77777777" w:rsidR="00622F20" w:rsidRDefault="00622F20" w:rsidP="00622F20">
            <w:pPr>
              <w:pStyle w:val="Default"/>
              <w:rPr>
                <w:color w:val="auto"/>
              </w:rPr>
            </w:pPr>
          </w:p>
          <w:p w14:paraId="4160DD5F" w14:textId="537A31E7" w:rsidR="00622F20" w:rsidRPr="00731B07" w:rsidRDefault="00622F20" w:rsidP="00622F20">
            <w:pPr>
              <w:rPr>
                <w:b/>
              </w:rPr>
            </w:pPr>
            <w:r>
              <w:rPr>
                <w:sz w:val="23"/>
                <w:szCs w:val="23"/>
              </w:rPr>
              <w:t>ziņojuma 3. pielikuma tekstā paredzētajos pasākumos (skat. arī Diasporas likuma 14.panta 4.punktu)</w:t>
            </w:r>
          </w:p>
        </w:tc>
        <w:tc>
          <w:tcPr>
            <w:tcW w:w="3827" w:type="dxa"/>
            <w:shd w:val="clear" w:color="auto" w:fill="auto"/>
          </w:tcPr>
          <w:p w14:paraId="3C1955C3" w14:textId="5E6A1E04" w:rsidR="00622F20" w:rsidRDefault="00647BB7" w:rsidP="00A378C1">
            <w:pPr>
              <w:pStyle w:val="naisf"/>
              <w:spacing w:before="120" w:after="0"/>
              <w:ind w:firstLine="0"/>
              <w:jc w:val="left"/>
            </w:pPr>
            <w:r>
              <w:t>Iebildums ņemts vērā. Ziņojuma 3.pielikums papildināts ar atbilstošu pasākumu.</w:t>
            </w:r>
          </w:p>
        </w:tc>
        <w:tc>
          <w:tcPr>
            <w:tcW w:w="3485" w:type="dxa"/>
            <w:shd w:val="clear" w:color="auto" w:fill="auto"/>
          </w:tcPr>
          <w:p w14:paraId="32FBE1EC" w14:textId="312B61B8" w:rsidR="00622F20" w:rsidRDefault="001F0A50" w:rsidP="00A378C1">
            <w:pPr>
              <w:pStyle w:val="naisf"/>
              <w:spacing w:before="120" w:after="0"/>
              <w:ind w:firstLine="0"/>
              <w:jc w:val="left"/>
            </w:pPr>
            <w:r>
              <w:t>Precizēts ziņojuma 3. pielikums.</w:t>
            </w:r>
          </w:p>
        </w:tc>
      </w:tr>
      <w:tr w:rsidR="00622F20" w:rsidRPr="000636B9" w14:paraId="215E6500" w14:textId="77777777" w:rsidTr="00A10F85">
        <w:tc>
          <w:tcPr>
            <w:tcW w:w="588" w:type="dxa"/>
            <w:shd w:val="clear" w:color="auto" w:fill="auto"/>
          </w:tcPr>
          <w:p w14:paraId="3023C0E7" w14:textId="4BCEC989" w:rsidR="00622F20" w:rsidRDefault="00647BB7" w:rsidP="006C7902">
            <w:pPr>
              <w:pStyle w:val="naisf"/>
              <w:spacing w:before="0" w:after="0"/>
              <w:ind w:firstLine="0"/>
              <w:jc w:val="left"/>
            </w:pPr>
            <w:r>
              <w:t>18.</w:t>
            </w:r>
          </w:p>
        </w:tc>
        <w:tc>
          <w:tcPr>
            <w:tcW w:w="2922" w:type="dxa"/>
            <w:shd w:val="clear" w:color="auto" w:fill="auto"/>
          </w:tcPr>
          <w:p w14:paraId="66AC3A3A" w14:textId="56C46748" w:rsidR="00622F20" w:rsidRDefault="00647BB7" w:rsidP="00A378C1">
            <w:pPr>
              <w:pStyle w:val="naisf"/>
              <w:spacing w:before="120" w:after="0"/>
              <w:ind w:firstLine="0"/>
              <w:jc w:val="left"/>
            </w:pPr>
            <w:r>
              <w:t>Ziņojums.</w:t>
            </w:r>
          </w:p>
        </w:tc>
        <w:tc>
          <w:tcPr>
            <w:tcW w:w="3686" w:type="dxa"/>
            <w:shd w:val="clear" w:color="auto" w:fill="auto"/>
          </w:tcPr>
          <w:p w14:paraId="2122D155" w14:textId="4FC5801F" w:rsidR="00622F20" w:rsidRPr="00622F20" w:rsidRDefault="00622F20" w:rsidP="00731B07">
            <w:pPr>
              <w:rPr>
                <w:b/>
              </w:rPr>
            </w:pPr>
            <w:r w:rsidRPr="00622F20">
              <w:rPr>
                <w:b/>
              </w:rPr>
              <w:t>Eiropas Latviešu apvienības 2019. gada 14. maija atzinums Nr. ELA/IZ/42 uz divām lappusēm</w:t>
            </w:r>
          </w:p>
          <w:p w14:paraId="7842BAE1" w14:textId="21F36875" w:rsidR="00622F20" w:rsidRDefault="00622F20" w:rsidP="00731B07">
            <w:pPr>
              <w:rPr>
                <w:sz w:val="23"/>
                <w:szCs w:val="23"/>
              </w:rPr>
            </w:pPr>
            <w:r>
              <w:rPr>
                <w:sz w:val="23"/>
                <w:szCs w:val="23"/>
              </w:rPr>
              <w:t xml:space="preserve">Lūdzam arī 3.pielikumā paredzēt konkrētus pasākumus (kvalifikācijas prasību, nosacījumu un piemērošanas kārtības izvērtējums un nepieciešamo normatīvu precizēšana) </w:t>
            </w:r>
            <w:r>
              <w:rPr>
                <w:b/>
                <w:bCs/>
                <w:sz w:val="23"/>
                <w:szCs w:val="23"/>
              </w:rPr>
              <w:t xml:space="preserve">diasporas mediķu </w:t>
            </w:r>
            <w:r>
              <w:rPr>
                <w:sz w:val="23"/>
                <w:szCs w:val="23"/>
              </w:rPr>
              <w:t>ārvalstu profesionālās kvalifikācijas pielīdzināšanas un atzīšanas (jo īpaši profesionālās sertifikācijas un resertifikācijas noteikumu un to piemērošanas prakses) precizēšanai un vienkāršošanai</w:t>
            </w:r>
          </w:p>
        </w:tc>
        <w:tc>
          <w:tcPr>
            <w:tcW w:w="3827" w:type="dxa"/>
            <w:shd w:val="clear" w:color="auto" w:fill="auto"/>
          </w:tcPr>
          <w:p w14:paraId="259F4CC3" w14:textId="77777777" w:rsidR="00622F20" w:rsidRDefault="00647BB7" w:rsidP="00A378C1">
            <w:pPr>
              <w:pStyle w:val="naisf"/>
              <w:pBdr>
                <w:bottom w:val="single" w:sz="6" w:space="1" w:color="auto"/>
              </w:pBdr>
              <w:spacing w:before="120" w:after="0"/>
              <w:ind w:firstLine="0"/>
              <w:jc w:val="left"/>
            </w:pPr>
            <w:r>
              <w:t xml:space="preserve">Iebildums izvērtēšanas gaitā ir secināts, ka nepieciešama konkrētāka informācija par pašreizējā regulējuma nepilnībām, tādēļ nav iespējams paredzēt konkrētus pasākumus to novēršanai. </w:t>
            </w:r>
          </w:p>
          <w:p w14:paraId="33083496" w14:textId="233AE52B" w:rsidR="00527260" w:rsidRDefault="00527260" w:rsidP="00A378C1">
            <w:pPr>
              <w:pStyle w:val="naisf"/>
              <w:spacing w:before="120" w:after="0"/>
              <w:ind w:firstLine="0"/>
              <w:jc w:val="left"/>
            </w:pPr>
            <w:r w:rsidRPr="00527260">
              <w:t>Komentārs pēc 2019.gada 4. jūnija starpinstitūciju saskaņošanas sanāksmes:</w:t>
            </w:r>
            <w:r>
              <w:t xml:space="preserve"> skatīt komentāru pie šīs izziņas 16.punkta.</w:t>
            </w:r>
          </w:p>
        </w:tc>
        <w:tc>
          <w:tcPr>
            <w:tcW w:w="3485" w:type="dxa"/>
            <w:shd w:val="clear" w:color="auto" w:fill="auto"/>
          </w:tcPr>
          <w:p w14:paraId="5CD6393B" w14:textId="66DBC73A" w:rsidR="00622F20" w:rsidRDefault="00647BB7" w:rsidP="00A378C1">
            <w:pPr>
              <w:pStyle w:val="naisf"/>
              <w:spacing w:before="120" w:after="0"/>
              <w:ind w:firstLine="0"/>
              <w:jc w:val="left"/>
            </w:pPr>
            <w:r>
              <w:t>Ziņojums.</w:t>
            </w:r>
          </w:p>
        </w:tc>
      </w:tr>
      <w:tr w:rsidR="002D76EE" w:rsidRPr="000636B9" w14:paraId="204A256A" w14:textId="77777777" w:rsidTr="00A10F85">
        <w:tc>
          <w:tcPr>
            <w:tcW w:w="588" w:type="dxa"/>
            <w:shd w:val="clear" w:color="auto" w:fill="auto"/>
          </w:tcPr>
          <w:p w14:paraId="4A8C5DDA" w14:textId="0E9DF9AA" w:rsidR="002D76EE" w:rsidRDefault="002D76EE" w:rsidP="006C7902">
            <w:pPr>
              <w:pStyle w:val="naisf"/>
              <w:spacing w:before="0" w:after="0"/>
              <w:ind w:firstLine="0"/>
              <w:jc w:val="left"/>
            </w:pPr>
            <w:r>
              <w:t>19.</w:t>
            </w:r>
          </w:p>
        </w:tc>
        <w:tc>
          <w:tcPr>
            <w:tcW w:w="2922" w:type="dxa"/>
            <w:shd w:val="clear" w:color="auto" w:fill="auto"/>
          </w:tcPr>
          <w:p w14:paraId="05F95468" w14:textId="282CC59C" w:rsidR="002D76EE" w:rsidRDefault="002D76EE" w:rsidP="00A378C1">
            <w:pPr>
              <w:pStyle w:val="naisf"/>
              <w:spacing w:before="120" w:after="0"/>
              <w:ind w:firstLine="0"/>
              <w:jc w:val="left"/>
            </w:pPr>
            <w:r>
              <w:t>Ziņojums.</w:t>
            </w:r>
          </w:p>
        </w:tc>
        <w:tc>
          <w:tcPr>
            <w:tcW w:w="3686" w:type="dxa"/>
            <w:shd w:val="clear" w:color="auto" w:fill="auto"/>
          </w:tcPr>
          <w:p w14:paraId="3F8E0A60" w14:textId="77777777" w:rsidR="002D76EE" w:rsidRPr="00BD622A" w:rsidRDefault="002D76EE" w:rsidP="00731B07">
            <w:pPr>
              <w:rPr>
                <w:b/>
              </w:rPr>
            </w:pPr>
            <w:r w:rsidRPr="00BD622A">
              <w:rPr>
                <w:b/>
              </w:rPr>
              <w:t>Veselības ministrijas 2019.gada 17. maija atzinums Nr. 01-09/2049</w:t>
            </w:r>
          </w:p>
          <w:p w14:paraId="47D5ED9F" w14:textId="77777777" w:rsidR="002D76EE" w:rsidRPr="00691D45" w:rsidRDefault="002D76EE" w:rsidP="002D76EE">
            <w:pPr>
              <w:pStyle w:val="pamattekststabul"/>
              <w:numPr>
                <w:ilvl w:val="1"/>
                <w:numId w:val="18"/>
              </w:numPr>
              <w:tabs>
                <w:tab w:val="left" w:pos="993"/>
              </w:tabs>
              <w:spacing w:before="0" w:beforeAutospacing="0" w:after="120" w:afterAutospacing="0"/>
              <w:ind w:left="0" w:firstLine="709"/>
              <w:jc w:val="both"/>
              <w:rPr>
                <w:lang w:val="lv-LV"/>
              </w:rPr>
            </w:pPr>
            <w:r w:rsidRPr="00691D45">
              <w:rPr>
                <w:lang w:val="lv-LV"/>
              </w:rPr>
              <w:t xml:space="preserve">VM aicina ziņojumā izmantot tikai salīdzināmus datus un ietvertos apgalvojumus pamatot </w:t>
            </w:r>
            <w:r w:rsidRPr="00691D45">
              <w:rPr>
                <w:lang w:val="lv-LV"/>
              </w:rPr>
              <w:lastRenderedPageBreak/>
              <w:t>ar atbilstošiem datiem, piemēram, apgalvojumu, ka daudzās valstīs reglamentēto profesiju skaits veselības aprūpes jomā ir daudz mazāks un arī prasības nereti ir zemākas nekā Latvijā, vienlaikus ņemot vērā, ka ziņojuma otrajā nodaļā ir minēts: Latvijā ir 15% reglamentēto profesiju, bet Eiropas savienībā (turpmāk – ES) vidēji 20-22%. Īpaši būtiski tas ir gadījumos, ja ziņojumā paustie secinājumi tiek balstīti uz tādu iedzīvotāju skaita ziņā kardināli atšķirīgu valstu pieredzi kā, piemēram, Anglija. Saskaņā ar valstu oficiālajiem statistikas datiem Anglijā</w:t>
            </w:r>
            <w:r w:rsidRPr="00691D45">
              <w:rPr>
                <w:rStyle w:val="FootnoteReference"/>
                <w:lang w:val="lv-LV"/>
              </w:rPr>
              <w:footnoteReference w:id="10"/>
            </w:r>
            <w:r w:rsidRPr="00691D45">
              <w:rPr>
                <w:lang w:val="lv-LV"/>
              </w:rPr>
              <w:t xml:space="preserve"> ir 66 miljoni iedzīvotāju, bet Latvijā</w:t>
            </w:r>
            <w:r w:rsidRPr="00691D45">
              <w:rPr>
                <w:rStyle w:val="FootnoteReference"/>
                <w:lang w:val="lv-LV"/>
              </w:rPr>
              <w:footnoteReference w:id="11"/>
            </w:r>
            <w:r w:rsidRPr="00691D45">
              <w:rPr>
                <w:lang w:val="lv-LV"/>
              </w:rPr>
              <w:t xml:space="preserve"> tie ir nepilni divi miljoni, tādēļ nav korekti vilkt paralēles ar Latvijas sertifikācijas institūcijām, norādot, ka “institucionālā sadrumstalotība sadārdzina profesiju reglamentāciju un izmaksu efektīva ir tāda reglamentācija, kuras ietvaros viena institūcija pieņem lēmumus par ne mazāk kā 100 000 – 200 000 personu reģistrēšanu un uzraudzību”.  </w:t>
            </w:r>
          </w:p>
          <w:p w14:paraId="4927D5F3" w14:textId="14F96B17" w:rsidR="002D76EE" w:rsidRPr="00622F20" w:rsidRDefault="002D76EE" w:rsidP="00731B07">
            <w:pPr>
              <w:rPr>
                <w:b/>
              </w:rPr>
            </w:pPr>
          </w:p>
        </w:tc>
        <w:tc>
          <w:tcPr>
            <w:tcW w:w="3827" w:type="dxa"/>
            <w:shd w:val="clear" w:color="auto" w:fill="auto"/>
          </w:tcPr>
          <w:p w14:paraId="78347C28" w14:textId="77777777" w:rsidR="002D76EE" w:rsidRDefault="00332759" w:rsidP="00A378C1">
            <w:pPr>
              <w:pStyle w:val="naisf"/>
              <w:spacing w:before="120" w:after="0"/>
              <w:ind w:firstLine="0"/>
              <w:jc w:val="left"/>
            </w:pPr>
            <w:r>
              <w:lastRenderedPageBreak/>
              <w:t xml:space="preserve">Iebildums ir izvērtēts un ziņojums papildināts ar precizētiem datiem par veselības aprūpes jomas reglamentēto profesiju skaitu Eiropas valstīs. </w:t>
            </w:r>
          </w:p>
          <w:p w14:paraId="108BFFA6" w14:textId="77777777" w:rsidR="00332759" w:rsidRDefault="00332759" w:rsidP="00A378C1">
            <w:pPr>
              <w:pStyle w:val="naisf"/>
              <w:spacing w:before="120" w:after="0"/>
              <w:ind w:firstLine="0"/>
              <w:jc w:val="left"/>
            </w:pPr>
          </w:p>
          <w:p w14:paraId="4C6168C3" w14:textId="77777777" w:rsidR="00332759" w:rsidRDefault="00332759" w:rsidP="00A378C1">
            <w:pPr>
              <w:pStyle w:val="naisf"/>
              <w:spacing w:before="120" w:after="0"/>
              <w:ind w:firstLine="0"/>
              <w:jc w:val="left"/>
            </w:pPr>
            <w:r>
              <w:t xml:space="preserve">Vēršam uzmanību, ka ziņojumā </w:t>
            </w:r>
            <w:r>
              <w:rPr>
                <w:b/>
              </w:rPr>
              <w:t xml:space="preserve">nav </w:t>
            </w:r>
            <w:r>
              <w:t>minēts, ka “L</w:t>
            </w:r>
            <w:r w:rsidRPr="00332759">
              <w:t>atvijā ir 15% reglamentēto profesiju, bet Eiropas savienībā (turpmāk – ES) vidēji 20-22%.</w:t>
            </w:r>
            <w:r>
              <w:t>”</w:t>
            </w:r>
          </w:p>
          <w:p w14:paraId="4FFCE8FD" w14:textId="77777777" w:rsidR="00332759" w:rsidRDefault="00332759" w:rsidP="00A378C1">
            <w:pPr>
              <w:pStyle w:val="naisf"/>
              <w:spacing w:before="120" w:after="0"/>
              <w:ind w:firstLine="0"/>
              <w:jc w:val="left"/>
            </w:pPr>
          </w:p>
          <w:p w14:paraId="1DBE0265" w14:textId="77777777" w:rsidR="00332759" w:rsidRDefault="00332759" w:rsidP="00A378C1">
            <w:pPr>
              <w:pStyle w:val="naisf"/>
              <w:spacing w:before="120" w:after="0"/>
              <w:ind w:firstLine="0"/>
              <w:jc w:val="left"/>
            </w:pPr>
            <w:r>
              <w:t xml:space="preserve">Vēršam uzmanību, ka </w:t>
            </w:r>
            <w:r w:rsidRPr="00332759">
              <w:rPr>
                <w:b/>
              </w:rPr>
              <w:t>Anglija nav valsts</w:t>
            </w:r>
            <w:r>
              <w:t xml:space="preserve">, bet </w:t>
            </w:r>
            <w:r w:rsidR="00D739A0">
              <w:t xml:space="preserve">viena no četrām administratīvām teritorijām – zemēm, kas veido </w:t>
            </w:r>
            <w:r>
              <w:t>Lielbritānijas un Ziemeļīrijas Apvienot</w:t>
            </w:r>
            <w:r w:rsidR="00D739A0">
              <w:t>o Karalisti. Anglijas iedzīvotāju skaits ir aptuveni 55,6 milj.</w:t>
            </w:r>
          </w:p>
          <w:p w14:paraId="1D6E9D6F" w14:textId="77777777" w:rsidR="00D739A0" w:rsidRDefault="00D739A0" w:rsidP="00A378C1">
            <w:pPr>
              <w:pStyle w:val="naisf"/>
              <w:spacing w:before="120" w:after="0"/>
              <w:ind w:firstLine="0"/>
              <w:jc w:val="left"/>
            </w:pPr>
          </w:p>
          <w:p w14:paraId="18479FA6" w14:textId="4803F168" w:rsidR="00D739A0" w:rsidRPr="00D739A0" w:rsidRDefault="00D739A0" w:rsidP="00A378C1">
            <w:pPr>
              <w:pStyle w:val="naisf"/>
              <w:spacing w:before="120" w:after="0"/>
              <w:ind w:firstLine="0"/>
              <w:jc w:val="left"/>
            </w:pPr>
            <w:r>
              <w:t xml:space="preserve">Ņemot vērā, ka informācija par Lielbritānijā veikto pētījumu iekļauta sadaļā, kurā aplūkotas vispārējas tendences profesionālās darbības reglamentācijā, nav pamatota tās izslēgšana no ziņojuma, jo profesionālās darbības reglamentācijas izmaksu efektivitātes analīze un plānošana </w:t>
            </w:r>
            <w:r w:rsidRPr="00A73636">
              <w:t xml:space="preserve">mūsdienīgā profesionālās darbības reglamentācijas plānošanā ir būtiska. </w:t>
            </w:r>
          </w:p>
        </w:tc>
        <w:tc>
          <w:tcPr>
            <w:tcW w:w="3485" w:type="dxa"/>
            <w:shd w:val="clear" w:color="auto" w:fill="auto"/>
          </w:tcPr>
          <w:p w14:paraId="0EC46B04" w14:textId="2755B2ED" w:rsidR="002D76EE" w:rsidRDefault="00D739A0" w:rsidP="00A378C1">
            <w:pPr>
              <w:pStyle w:val="naisf"/>
              <w:spacing w:before="120" w:after="0"/>
              <w:ind w:firstLine="0"/>
              <w:jc w:val="left"/>
            </w:pPr>
            <w:r>
              <w:lastRenderedPageBreak/>
              <w:t>Ziņojums ir precizēts.</w:t>
            </w:r>
          </w:p>
        </w:tc>
      </w:tr>
      <w:tr w:rsidR="002D76EE" w:rsidRPr="000636B9" w14:paraId="46B1F4F3" w14:textId="77777777" w:rsidTr="00A10F85">
        <w:tc>
          <w:tcPr>
            <w:tcW w:w="588" w:type="dxa"/>
            <w:shd w:val="clear" w:color="auto" w:fill="auto"/>
          </w:tcPr>
          <w:p w14:paraId="596675FF" w14:textId="42830F4F" w:rsidR="002D76EE" w:rsidRDefault="002D76EE" w:rsidP="006C7902">
            <w:pPr>
              <w:pStyle w:val="naisf"/>
              <w:spacing w:before="0" w:after="0"/>
              <w:ind w:firstLine="0"/>
              <w:jc w:val="left"/>
            </w:pPr>
            <w:r>
              <w:lastRenderedPageBreak/>
              <w:t>20.</w:t>
            </w:r>
          </w:p>
        </w:tc>
        <w:tc>
          <w:tcPr>
            <w:tcW w:w="2922" w:type="dxa"/>
            <w:shd w:val="clear" w:color="auto" w:fill="auto"/>
          </w:tcPr>
          <w:p w14:paraId="4AC99A8B" w14:textId="71C67E1B" w:rsidR="002D76EE" w:rsidRDefault="002D76EE" w:rsidP="00A378C1">
            <w:pPr>
              <w:pStyle w:val="naisf"/>
              <w:spacing w:before="120" w:after="0"/>
              <w:ind w:firstLine="0"/>
              <w:jc w:val="left"/>
            </w:pPr>
            <w:r>
              <w:t>Ziņojums</w:t>
            </w:r>
          </w:p>
        </w:tc>
        <w:tc>
          <w:tcPr>
            <w:tcW w:w="3686" w:type="dxa"/>
            <w:shd w:val="clear" w:color="auto" w:fill="auto"/>
          </w:tcPr>
          <w:p w14:paraId="5741D258" w14:textId="6EC755A1" w:rsidR="00BD622A" w:rsidRPr="00120B84" w:rsidRDefault="00BD622A" w:rsidP="00BD622A">
            <w:pPr>
              <w:pStyle w:val="pamattekststabul"/>
              <w:spacing w:before="0" w:beforeAutospacing="0" w:after="0" w:afterAutospacing="0"/>
              <w:jc w:val="both"/>
              <w:rPr>
                <w:b/>
                <w:lang w:val="lv-LV"/>
              </w:rPr>
            </w:pPr>
            <w:r w:rsidRPr="00120B84">
              <w:rPr>
                <w:b/>
                <w:lang w:val="lv-LV"/>
              </w:rPr>
              <w:t>Veselības ministrijas 2019.gada 17. maija atzinums Nr. 01-09/2049</w:t>
            </w:r>
          </w:p>
          <w:p w14:paraId="52DEF75F" w14:textId="4D237A90" w:rsidR="002D76EE" w:rsidRPr="00691D45" w:rsidRDefault="00BD622A" w:rsidP="00BD622A">
            <w:pPr>
              <w:pStyle w:val="pamattekststabul"/>
              <w:spacing w:before="0" w:beforeAutospacing="0" w:after="0" w:afterAutospacing="0"/>
              <w:jc w:val="both"/>
              <w:rPr>
                <w:lang w:val="lv-LV"/>
              </w:rPr>
            </w:pPr>
            <w:r>
              <w:rPr>
                <w:lang w:val="lv-LV"/>
              </w:rPr>
              <w:t xml:space="preserve">2. </w:t>
            </w:r>
            <w:r w:rsidR="002D76EE" w:rsidRPr="00691D45">
              <w:rPr>
                <w:lang w:val="lv-LV"/>
              </w:rPr>
              <w:t xml:space="preserve">VM aicina ziņojumu papildināt ar informāciju: </w:t>
            </w:r>
          </w:p>
          <w:p w14:paraId="4EC4E3C8" w14:textId="77777777" w:rsidR="002D76EE" w:rsidRPr="00691D45" w:rsidRDefault="002D76EE" w:rsidP="002D76EE">
            <w:pPr>
              <w:pStyle w:val="pamattekststabul"/>
              <w:spacing w:before="0" w:beforeAutospacing="0" w:after="0" w:afterAutospacing="0"/>
              <w:ind w:firstLine="709"/>
              <w:jc w:val="both"/>
              <w:rPr>
                <w:lang w:val="lv-LV"/>
              </w:rPr>
            </w:pPr>
            <w:r w:rsidRPr="00691D45">
              <w:rPr>
                <w:lang w:val="lv-LV"/>
              </w:rPr>
              <w:t>2.1. par māsu (vispārējās aprūpes māsu) profesijas reformu, kuras mērķis ir atteikties no māsu specialitātēm un sertifikācijas, paplašinot māsas profesionālo kompetenču loku, lai celtu māsu profesijas prestižu, nodrošinātu māsu konkurētspēju darba tirgū, kā rezultātā tiktu samazināts reglamentēto profesiju skaits ārstniecības jomā;</w:t>
            </w:r>
          </w:p>
          <w:p w14:paraId="72635B8D" w14:textId="77777777" w:rsidR="002D76EE" w:rsidRPr="00691D45" w:rsidRDefault="002D76EE" w:rsidP="002D76EE">
            <w:pPr>
              <w:pStyle w:val="pamattekststabul"/>
              <w:spacing w:before="0" w:beforeAutospacing="0" w:after="120" w:afterAutospacing="0"/>
              <w:ind w:firstLine="709"/>
              <w:jc w:val="both"/>
              <w:rPr>
                <w:lang w:val="lv-LV"/>
              </w:rPr>
            </w:pPr>
            <w:r w:rsidRPr="00691D45">
              <w:rPr>
                <w:lang w:val="lv-LV"/>
              </w:rPr>
              <w:t>2.2. par 2019.gadā apstiprinātajiem profesiju standartiem: “Zobu tehniķa profesijas standarts” un “Māsas palīga profesijas standarts” apstiprināti PINTSA 2019.gada 10.aprīļa sēde, bet “Zobārsta asistenta profesijas standarts”– PINTSA 2019.gada 6.februāra sēde.</w:t>
            </w:r>
          </w:p>
          <w:p w14:paraId="333A9758" w14:textId="77777777" w:rsidR="002D76EE" w:rsidRPr="009209E3" w:rsidRDefault="002D76EE" w:rsidP="00731B07">
            <w:pPr>
              <w:rPr>
                <w:sz w:val="28"/>
                <w:szCs w:val="28"/>
              </w:rPr>
            </w:pPr>
          </w:p>
        </w:tc>
        <w:tc>
          <w:tcPr>
            <w:tcW w:w="3827" w:type="dxa"/>
            <w:shd w:val="clear" w:color="auto" w:fill="auto"/>
          </w:tcPr>
          <w:p w14:paraId="6D382A41" w14:textId="77777777" w:rsidR="002D76EE" w:rsidRDefault="00A77E9C" w:rsidP="00A378C1">
            <w:pPr>
              <w:pStyle w:val="naisf"/>
              <w:pBdr>
                <w:bottom w:val="single" w:sz="6" w:space="1" w:color="auto"/>
              </w:pBdr>
              <w:spacing w:before="120" w:after="0"/>
              <w:ind w:firstLine="0"/>
              <w:jc w:val="left"/>
            </w:pPr>
            <w:r>
              <w:t xml:space="preserve">Iebildums ņemts vērā, ziņojuma 3. pielikums ir papildināts ar 2.1. </w:t>
            </w:r>
            <w:r w:rsidR="00B50561">
              <w:t>punkta i</w:t>
            </w:r>
            <w:r>
              <w:t>nformāciju, 2.pielikums ir papildināts ar 2.2. punkta informāciju.</w:t>
            </w:r>
          </w:p>
          <w:p w14:paraId="69CCE46E" w14:textId="428AC940" w:rsidR="00EE1AF5" w:rsidRDefault="00527260" w:rsidP="00154387">
            <w:pPr>
              <w:pStyle w:val="naisf"/>
              <w:spacing w:before="120" w:after="0"/>
              <w:ind w:firstLine="0"/>
              <w:jc w:val="left"/>
            </w:pPr>
            <w:r w:rsidRPr="00527260">
              <w:t>Komentārs pēc 2019.gada 4. jūnija starpinstitūciju saskaņošanas sanāksmes:</w:t>
            </w:r>
            <w:r>
              <w:t xml:space="preserve"> informācija par māsu profesijas reformu ir iekļauta informatīvā ziņojuma II. sadaļā. Tā kā pagaidām</w:t>
            </w:r>
            <w:r w:rsidR="00920045">
              <w:t xml:space="preserve"> valdībā</w:t>
            </w:r>
            <w:r>
              <w:t xml:space="preserve"> nav pieņemti lēmumi par</w:t>
            </w:r>
            <w:r w:rsidR="00920045">
              <w:t xml:space="preserve"> māsu profesijas reformu, nedz arī pieņemti attiecīgie normatīvie akti, izvirzīto mērķu sasniegšanas </w:t>
            </w:r>
            <w:r w:rsidR="00154387">
              <w:t>novērtējumu būs iespējams veikt nākamā ziņojumā, kas tiks izstrādāts 2021.-20122.gadā.</w:t>
            </w:r>
          </w:p>
        </w:tc>
        <w:tc>
          <w:tcPr>
            <w:tcW w:w="3485" w:type="dxa"/>
            <w:shd w:val="clear" w:color="auto" w:fill="auto"/>
          </w:tcPr>
          <w:p w14:paraId="74644B84" w14:textId="3F56BF4C" w:rsidR="002D76EE" w:rsidRDefault="00A77E9C" w:rsidP="00A378C1">
            <w:pPr>
              <w:pStyle w:val="naisf"/>
              <w:spacing w:before="120" w:after="0"/>
              <w:ind w:firstLine="0"/>
              <w:jc w:val="left"/>
            </w:pPr>
            <w:r>
              <w:t>Skatīt precizēto 2. un 3. pielikumu.</w:t>
            </w:r>
          </w:p>
        </w:tc>
      </w:tr>
      <w:tr w:rsidR="002D76EE" w:rsidRPr="000636B9" w14:paraId="4465FF55" w14:textId="77777777" w:rsidTr="00A10F85">
        <w:tc>
          <w:tcPr>
            <w:tcW w:w="588" w:type="dxa"/>
            <w:shd w:val="clear" w:color="auto" w:fill="auto"/>
          </w:tcPr>
          <w:p w14:paraId="723BAD34" w14:textId="6EAED1BE" w:rsidR="002D76EE" w:rsidRDefault="002D76EE" w:rsidP="006C7902">
            <w:pPr>
              <w:pStyle w:val="naisf"/>
              <w:spacing w:before="0" w:after="0"/>
              <w:ind w:firstLine="0"/>
              <w:jc w:val="left"/>
            </w:pPr>
            <w:r>
              <w:t>21.</w:t>
            </w:r>
          </w:p>
        </w:tc>
        <w:tc>
          <w:tcPr>
            <w:tcW w:w="2922" w:type="dxa"/>
            <w:shd w:val="clear" w:color="auto" w:fill="auto"/>
          </w:tcPr>
          <w:p w14:paraId="767089A4" w14:textId="75C35CBB" w:rsidR="002D76EE" w:rsidRDefault="002D76EE" w:rsidP="00A378C1">
            <w:pPr>
              <w:pStyle w:val="naisf"/>
              <w:spacing w:before="120" w:after="0"/>
              <w:ind w:firstLine="0"/>
              <w:jc w:val="left"/>
            </w:pPr>
            <w:r>
              <w:t>Ziņojums.</w:t>
            </w:r>
          </w:p>
        </w:tc>
        <w:tc>
          <w:tcPr>
            <w:tcW w:w="3686" w:type="dxa"/>
            <w:shd w:val="clear" w:color="auto" w:fill="auto"/>
          </w:tcPr>
          <w:p w14:paraId="702CE8D0" w14:textId="2923D045" w:rsidR="00BD622A" w:rsidRDefault="00BD622A" w:rsidP="002D76EE">
            <w:pPr>
              <w:pStyle w:val="pamattekststabul"/>
              <w:spacing w:before="0" w:beforeAutospacing="0" w:after="0" w:afterAutospacing="0"/>
              <w:jc w:val="both"/>
              <w:rPr>
                <w:lang w:val="lv-LV"/>
              </w:rPr>
            </w:pPr>
            <w:bookmarkStart w:id="5" w:name="_Hlk8830122"/>
            <w:r w:rsidRPr="00BD622A">
              <w:rPr>
                <w:lang w:val="lv-LV"/>
              </w:rPr>
              <w:t>Veselības ministrijas 2019.gada 17. maija atzinums Nr. 01-09/2049</w:t>
            </w:r>
          </w:p>
          <w:p w14:paraId="565D4C31" w14:textId="653EFF9A" w:rsidR="002D76EE" w:rsidRPr="00691D45" w:rsidRDefault="002D76EE" w:rsidP="002D76EE">
            <w:pPr>
              <w:pStyle w:val="pamattekststabul"/>
              <w:spacing w:before="0" w:beforeAutospacing="0" w:after="0" w:afterAutospacing="0"/>
              <w:jc w:val="both"/>
              <w:rPr>
                <w:lang w:val="lv-LV"/>
              </w:rPr>
            </w:pPr>
            <w:r>
              <w:rPr>
                <w:lang w:val="lv-LV"/>
              </w:rPr>
              <w:t xml:space="preserve">3. </w:t>
            </w:r>
            <w:r w:rsidRPr="00691D45">
              <w:rPr>
                <w:lang w:val="lv-LV"/>
              </w:rPr>
              <w:t xml:space="preserve">VM lūdz </w:t>
            </w:r>
            <w:bookmarkEnd w:id="5"/>
            <w:r w:rsidRPr="00691D45">
              <w:rPr>
                <w:lang w:val="lv-LV"/>
              </w:rPr>
              <w:t xml:space="preserve">no ziņojuma I.daļas izņemt rindkopu, kurā, VM ieskatā, tiek maldīgi interpretēts Eiropas </w:t>
            </w:r>
            <w:r w:rsidRPr="00691D45">
              <w:rPr>
                <w:lang w:val="lv-LV"/>
              </w:rPr>
              <w:lastRenderedPageBreak/>
              <w:t>Savienības ziņojums</w:t>
            </w:r>
            <w:r w:rsidRPr="00691D45">
              <w:rPr>
                <w:rStyle w:val="FootnoteReference"/>
                <w:lang w:val="lv-LV"/>
              </w:rPr>
              <w:footnoteReference w:id="12"/>
            </w:r>
            <w:r w:rsidRPr="00691D45">
              <w:rPr>
                <w:lang w:val="lv-LV"/>
              </w:rPr>
              <w:t>. Proti: pierādījumos balstītas politikas plānošanas un analīzes metodes Eiropas Savienības ziņojumā nav tieši attiecinātas uz reglamentēto profesiju jomu, kā tas interpretēts šajā ziņojuma projektā.</w:t>
            </w:r>
          </w:p>
        </w:tc>
        <w:tc>
          <w:tcPr>
            <w:tcW w:w="3827" w:type="dxa"/>
            <w:shd w:val="clear" w:color="auto" w:fill="auto"/>
          </w:tcPr>
          <w:p w14:paraId="5440D821" w14:textId="1E25F80A" w:rsidR="002D76EE" w:rsidRDefault="002C6CDB" w:rsidP="002C6CDB">
            <w:pPr>
              <w:pStyle w:val="naisf"/>
              <w:spacing w:before="120" w:after="0"/>
              <w:ind w:firstLine="0"/>
              <w:jc w:val="left"/>
            </w:pPr>
            <w:r>
              <w:lastRenderedPageBreak/>
              <w:t xml:space="preserve">Ziņojums ir precizēts ar skaidrojumu, kādēļ pamatoti Eiropas Komisijas kopējo secinājumu par pāŗvaldības kvalitāti attiecināt uz profesionālās </w:t>
            </w:r>
            <w:r>
              <w:lastRenderedPageBreak/>
              <w:t xml:space="preserve">darbības reglamentācijas plānošanu. Piemērs, kad jaunu reglamentētu profesiju noteikšana netiek balstīta pierādījumos, minēts šīs izziņas 10.punktā. </w:t>
            </w:r>
          </w:p>
        </w:tc>
        <w:tc>
          <w:tcPr>
            <w:tcW w:w="3485" w:type="dxa"/>
            <w:shd w:val="clear" w:color="auto" w:fill="auto"/>
          </w:tcPr>
          <w:p w14:paraId="56B04C25" w14:textId="7BE84C74" w:rsidR="002D76EE" w:rsidRDefault="002C6CDB" w:rsidP="00A378C1">
            <w:pPr>
              <w:pStyle w:val="naisf"/>
              <w:spacing w:before="120" w:after="0"/>
              <w:ind w:firstLine="0"/>
              <w:jc w:val="left"/>
            </w:pPr>
            <w:r>
              <w:lastRenderedPageBreak/>
              <w:t>Skatīt precizēto ziņojumu.</w:t>
            </w:r>
          </w:p>
        </w:tc>
      </w:tr>
      <w:tr w:rsidR="002D76EE" w:rsidRPr="000636B9" w14:paraId="57654E62" w14:textId="77777777" w:rsidTr="00A10F85">
        <w:tc>
          <w:tcPr>
            <w:tcW w:w="588" w:type="dxa"/>
            <w:shd w:val="clear" w:color="auto" w:fill="auto"/>
          </w:tcPr>
          <w:p w14:paraId="0CC91BC9" w14:textId="647CDD57" w:rsidR="002D76EE" w:rsidRDefault="002D76EE" w:rsidP="006C7902">
            <w:pPr>
              <w:pStyle w:val="naisf"/>
              <w:spacing w:before="0" w:after="0"/>
              <w:ind w:firstLine="0"/>
              <w:jc w:val="left"/>
            </w:pPr>
            <w:r>
              <w:t>22.</w:t>
            </w:r>
          </w:p>
        </w:tc>
        <w:tc>
          <w:tcPr>
            <w:tcW w:w="2922" w:type="dxa"/>
            <w:shd w:val="clear" w:color="auto" w:fill="auto"/>
          </w:tcPr>
          <w:p w14:paraId="1A3BB5A7" w14:textId="4771D4A8" w:rsidR="002D76EE" w:rsidRDefault="002D76EE" w:rsidP="00A378C1">
            <w:pPr>
              <w:pStyle w:val="naisf"/>
              <w:spacing w:before="120" w:after="0"/>
              <w:ind w:firstLine="0"/>
              <w:jc w:val="left"/>
            </w:pPr>
            <w:r>
              <w:t>Ziņojums.</w:t>
            </w:r>
          </w:p>
        </w:tc>
        <w:tc>
          <w:tcPr>
            <w:tcW w:w="3686" w:type="dxa"/>
            <w:shd w:val="clear" w:color="auto" w:fill="auto"/>
          </w:tcPr>
          <w:p w14:paraId="5DF9B61D" w14:textId="7668F2C2" w:rsidR="00BD622A" w:rsidRDefault="00BD622A" w:rsidP="002D76EE">
            <w:pPr>
              <w:pStyle w:val="pamattekststabul"/>
              <w:spacing w:before="0" w:beforeAutospacing="0" w:after="0" w:afterAutospacing="0"/>
              <w:ind w:firstLine="720"/>
              <w:jc w:val="both"/>
              <w:rPr>
                <w:lang w:val="lv-LV"/>
              </w:rPr>
            </w:pPr>
            <w:r w:rsidRPr="00BD622A">
              <w:rPr>
                <w:lang w:val="lv-LV"/>
              </w:rPr>
              <w:t>Veselības ministrijas 2019.gada 17. maija atzinums Nr. 01-09/2049</w:t>
            </w:r>
          </w:p>
          <w:p w14:paraId="2B34C097" w14:textId="77777777" w:rsidR="002D76EE" w:rsidRPr="00691D45" w:rsidRDefault="002D76EE" w:rsidP="002D76EE">
            <w:pPr>
              <w:pStyle w:val="pamattekststabul"/>
              <w:spacing w:before="0" w:beforeAutospacing="0" w:after="0" w:afterAutospacing="0"/>
              <w:ind w:firstLine="720"/>
              <w:jc w:val="both"/>
              <w:rPr>
                <w:lang w:val="lv-LV"/>
              </w:rPr>
            </w:pPr>
            <w:r w:rsidRPr="00691D45">
              <w:rPr>
                <w:lang w:val="lv-LV"/>
              </w:rPr>
              <w:t>4.  VM lūdz:</w:t>
            </w:r>
          </w:p>
          <w:p w14:paraId="21CD3A3F" w14:textId="77777777" w:rsidR="002D76EE" w:rsidRPr="00691D45" w:rsidRDefault="002D76EE" w:rsidP="002D76EE">
            <w:pPr>
              <w:pStyle w:val="pamattekststabul"/>
              <w:spacing w:before="0" w:beforeAutospacing="0" w:after="0" w:afterAutospacing="0"/>
              <w:ind w:firstLine="720"/>
              <w:jc w:val="both"/>
              <w:rPr>
                <w:lang w:val="lv-LV"/>
              </w:rPr>
            </w:pPr>
            <w:r w:rsidRPr="00691D45">
              <w:rPr>
                <w:lang w:val="lv-LV"/>
              </w:rPr>
              <w:t>4.1. ziņojumā precizēt informāciju par fizioterapeita asistentu, norādot, ka šādi speciālisti Latvijā vairs netiek gatavoti. Patlaban tiek uzturēta tikai dažu speciālistu, kas izglītību ieguvuši iepriekšējā laikposmā, t.i., līdz 2001.gada 1.jūlijam, resertifikācija;</w:t>
            </w:r>
          </w:p>
          <w:p w14:paraId="5940511C" w14:textId="77777777" w:rsidR="002D76EE" w:rsidRPr="00691D45" w:rsidRDefault="002D76EE" w:rsidP="002D76EE">
            <w:pPr>
              <w:pStyle w:val="pamattekststabul"/>
              <w:spacing w:before="0" w:beforeAutospacing="0" w:after="120" w:afterAutospacing="0"/>
              <w:ind w:firstLine="720"/>
              <w:jc w:val="both"/>
              <w:rPr>
                <w:lang w:val="lv-LV"/>
              </w:rPr>
            </w:pPr>
            <w:r w:rsidRPr="00691D45">
              <w:rPr>
                <w:lang w:val="lv-LV"/>
              </w:rPr>
              <w:t xml:space="preserve">4.2. ziņojumā veselības aprūpes jomas reglamentācijas raksturošanai kā piemēru neizmantot osteopāta profesiju, jo attiecībā uz osteopātu ne tikai Eiropas Savienības (turpmāk – ES) ietvaros, bet pat vienas ES valsts – piemēram, Vācijas – ietvaros ir kardināli atšķirīgs profesionālās kvalifikācijas iegūšanas ceļš un līdz ar to arī studiju ilgums. Turklāt  </w:t>
            </w:r>
            <w:r w:rsidRPr="00691D45">
              <w:rPr>
                <w:lang w:val="lv-LV"/>
              </w:rPr>
              <w:lastRenderedPageBreak/>
              <w:t xml:space="preserve">osteopāts ir ārsta papildspecialitāte, kas paredz padziļinātu jau iegūtās pamatspecialitātes, kurā ārsts praktizē, apgūšanu. </w:t>
            </w:r>
          </w:p>
          <w:p w14:paraId="7FB49404" w14:textId="77777777" w:rsidR="002D76EE" w:rsidRDefault="002D76EE" w:rsidP="002D76EE">
            <w:pPr>
              <w:pStyle w:val="pamattekststabul"/>
              <w:spacing w:before="0" w:beforeAutospacing="0" w:after="0" w:afterAutospacing="0"/>
              <w:jc w:val="both"/>
              <w:rPr>
                <w:lang w:val="lv-LV"/>
              </w:rPr>
            </w:pPr>
          </w:p>
        </w:tc>
        <w:tc>
          <w:tcPr>
            <w:tcW w:w="3827" w:type="dxa"/>
            <w:shd w:val="clear" w:color="auto" w:fill="auto"/>
          </w:tcPr>
          <w:p w14:paraId="58A3CF8B" w14:textId="77777777" w:rsidR="002D76EE" w:rsidRDefault="00E2315D" w:rsidP="00A378C1">
            <w:pPr>
              <w:pStyle w:val="naisf"/>
              <w:spacing w:before="120" w:after="0"/>
              <w:ind w:firstLine="0"/>
              <w:jc w:val="left"/>
            </w:pPr>
            <w:r>
              <w:lastRenderedPageBreak/>
              <w:t xml:space="preserve">Iebildums izvērtēts. 4.1. punkts ņemts vērā. </w:t>
            </w:r>
          </w:p>
          <w:p w14:paraId="07C47B48" w14:textId="77777777" w:rsidR="00E51B1A" w:rsidRDefault="00E51B1A" w:rsidP="00A378C1">
            <w:pPr>
              <w:pStyle w:val="naisf"/>
              <w:pBdr>
                <w:bottom w:val="single" w:sz="6" w:space="1" w:color="auto"/>
              </w:pBdr>
              <w:spacing w:before="120" w:after="0"/>
              <w:ind w:firstLine="0"/>
              <w:jc w:val="left"/>
            </w:pPr>
            <w:r>
              <w:t>Tā kā ziņojumā iekļautā informācija par osteopāta profesiju nav nepatiesa, nav pamata to izslēgt. Lai nodrošinātu pilnu informētību par šo profesiju, ziņojums papildināts ar Latvijas Ārstu biedrības atzinum</w:t>
            </w:r>
            <w:r w:rsidR="00992180">
              <w:t>ā pausto skaidrojumu.</w:t>
            </w:r>
          </w:p>
          <w:p w14:paraId="4D9F612D" w14:textId="1C6EF1AE" w:rsidR="00D340F4" w:rsidRDefault="00D340F4" w:rsidP="00A378C1">
            <w:pPr>
              <w:pStyle w:val="naisf"/>
              <w:spacing w:before="120" w:after="0"/>
              <w:ind w:firstLine="0"/>
              <w:jc w:val="left"/>
            </w:pPr>
            <w:r w:rsidRPr="00D340F4">
              <w:t>Komentārs pēc 2019.gada 4. jūnija starpinstitūciju saskaņošanas sanāksmes:</w:t>
            </w:r>
            <w:r>
              <w:t xml:space="preserve"> ziņojuma teksts attiecībā uz osteopāta profesijas reglamentāciju ir precizēts.</w:t>
            </w:r>
          </w:p>
        </w:tc>
        <w:tc>
          <w:tcPr>
            <w:tcW w:w="3485" w:type="dxa"/>
            <w:shd w:val="clear" w:color="auto" w:fill="auto"/>
          </w:tcPr>
          <w:p w14:paraId="765FE1C6" w14:textId="7ED3ABF2" w:rsidR="002D76EE" w:rsidRDefault="00BB27BB" w:rsidP="00A378C1">
            <w:pPr>
              <w:pStyle w:val="naisf"/>
              <w:spacing w:before="120" w:after="0"/>
              <w:ind w:firstLine="0"/>
              <w:jc w:val="left"/>
            </w:pPr>
            <w:r>
              <w:t xml:space="preserve">Skatīt precizēto ziņojumu. </w:t>
            </w:r>
          </w:p>
        </w:tc>
      </w:tr>
      <w:tr w:rsidR="002D76EE" w:rsidRPr="000636B9" w14:paraId="2309A589" w14:textId="77777777" w:rsidTr="00A10F85">
        <w:tc>
          <w:tcPr>
            <w:tcW w:w="588" w:type="dxa"/>
            <w:shd w:val="clear" w:color="auto" w:fill="auto"/>
          </w:tcPr>
          <w:p w14:paraId="7BCB5F5C" w14:textId="3AD12AAD" w:rsidR="002D76EE" w:rsidRPr="00FC7A47" w:rsidRDefault="002D76EE" w:rsidP="006C7902">
            <w:pPr>
              <w:pStyle w:val="naisf"/>
              <w:spacing w:before="0" w:after="0"/>
              <w:ind w:firstLine="0"/>
              <w:jc w:val="left"/>
            </w:pPr>
            <w:r w:rsidRPr="00FC7A47">
              <w:t>23.</w:t>
            </w:r>
          </w:p>
        </w:tc>
        <w:tc>
          <w:tcPr>
            <w:tcW w:w="2922" w:type="dxa"/>
            <w:shd w:val="clear" w:color="auto" w:fill="auto"/>
          </w:tcPr>
          <w:p w14:paraId="44164415" w14:textId="52CFE5A7" w:rsidR="002D76EE" w:rsidRPr="00FC7A47" w:rsidRDefault="002D76EE" w:rsidP="00A378C1">
            <w:pPr>
              <w:pStyle w:val="naisf"/>
              <w:spacing w:before="120" w:after="0"/>
              <w:ind w:firstLine="0"/>
              <w:jc w:val="left"/>
            </w:pPr>
            <w:r w:rsidRPr="00FC7A47">
              <w:t>Ziņojums</w:t>
            </w:r>
          </w:p>
        </w:tc>
        <w:tc>
          <w:tcPr>
            <w:tcW w:w="3686" w:type="dxa"/>
            <w:shd w:val="clear" w:color="auto" w:fill="auto"/>
          </w:tcPr>
          <w:p w14:paraId="3335F184" w14:textId="4B824B54" w:rsidR="00BD622A" w:rsidRPr="00FC7A47" w:rsidRDefault="00BD622A" w:rsidP="00BD622A">
            <w:pPr>
              <w:pStyle w:val="pamattekststabul"/>
              <w:tabs>
                <w:tab w:val="left" w:pos="6237"/>
              </w:tabs>
              <w:spacing w:before="0" w:beforeAutospacing="0" w:after="120" w:afterAutospacing="0"/>
              <w:ind w:firstLine="720"/>
              <w:jc w:val="both"/>
              <w:rPr>
                <w:lang w:val="lv-LV"/>
              </w:rPr>
            </w:pPr>
            <w:r w:rsidRPr="00FC7A47">
              <w:rPr>
                <w:lang w:val="lv-LV"/>
              </w:rPr>
              <w:t>Veselības ministrijas 2019.gada 17. maija atzinums Nr. 01-09/2049</w:t>
            </w:r>
          </w:p>
          <w:p w14:paraId="5DB5F46A" w14:textId="77777777" w:rsidR="00BD622A" w:rsidRPr="00FC7A47" w:rsidRDefault="00BD622A" w:rsidP="00BD622A">
            <w:pPr>
              <w:pStyle w:val="pamattekststabul"/>
              <w:tabs>
                <w:tab w:val="left" w:pos="6237"/>
              </w:tabs>
              <w:spacing w:before="0" w:beforeAutospacing="0" w:after="120" w:afterAutospacing="0"/>
              <w:ind w:firstLine="720"/>
              <w:jc w:val="both"/>
              <w:rPr>
                <w:lang w:val="lv-LV"/>
              </w:rPr>
            </w:pPr>
            <w:r w:rsidRPr="00FC7A47">
              <w:rPr>
                <w:lang w:val="lv-LV"/>
              </w:rPr>
              <w:t xml:space="preserve">5.VM lūdz ziņojuma 1.pielikuma 45.rindas kolonnā "Izmaiņu būtība" labot par optometristu iekļauto informāciju: optometristam, sākot ar </w:t>
            </w:r>
            <w:r w:rsidRPr="00FC7A47">
              <w:rPr>
                <w:u w:val="single"/>
                <w:lang w:val="lv-LV"/>
              </w:rPr>
              <w:t xml:space="preserve">2020.gada 1.janvāra studiju laiks tiek samazināts par pusgadu </w:t>
            </w:r>
            <w:r w:rsidRPr="00FC7A47">
              <w:rPr>
                <w:lang w:val="lv-LV"/>
              </w:rPr>
              <w:t>(3 gadi bakalaura studijas un 2 gadu studijas profesionālā maģistra studiju programmā) salīdzinājumā ar patlaban noteikto studiju laiku (4 gadu bakalaura studijas un viengadīgas vai pusotrgadīgas 2.līmeņā profesionālās augstākās izglītības studijas).</w:t>
            </w:r>
          </w:p>
          <w:p w14:paraId="253EB69E" w14:textId="77777777" w:rsidR="002D76EE" w:rsidRPr="00FC7A47" w:rsidRDefault="002D76EE" w:rsidP="002D76EE">
            <w:pPr>
              <w:pStyle w:val="pamattekststabul"/>
              <w:spacing w:before="0" w:beforeAutospacing="0" w:after="0" w:afterAutospacing="0"/>
              <w:ind w:firstLine="720"/>
              <w:jc w:val="both"/>
              <w:rPr>
                <w:lang w:val="lv-LV"/>
              </w:rPr>
            </w:pPr>
          </w:p>
        </w:tc>
        <w:tc>
          <w:tcPr>
            <w:tcW w:w="3827" w:type="dxa"/>
            <w:shd w:val="clear" w:color="auto" w:fill="auto"/>
          </w:tcPr>
          <w:p w14:paraId="26D28506" w14:textId="77777777" w:rsidR="002D76EE" w:rsidRDefault="00D52D57" w:rsidP="00A378C1">
            <w:pPr>
              <w:pStyle w:val="naisf"/>
              <w:pBdr>
                <w:bottom w:val="single" w:sz="6" w:space="1" w:color="auto"/>
              </w:pBdr>
              <w:spacing w:before="120" w:after="0"/>
              <w:ind w:firstLine="0"/>
              <w:jc w:val="left"/>
            </w:pPr>
            <w:r w:rsidRPr="00FC7A47">
              <w:t xml:space="preserve">Iebildums izvērtēts. </w:t>
            </w:r>
            <w:r w:rsidR="00A91493" w:rsidRPr="00FC7A47">
              <w:t xml:space="preserve">Skatīt šīs izziņas 12. punktu. </w:t>
            </w:r>
            <w:r w:rsidRPr="00FC7A47">
              <w:t xml:space="preserve">Ziņojuma 1.pielikums papildināts ar atsauci uz tiesību normām. </w:t>
            </w:r>
          </w:p>
          <w:p w14:paraId="71F08ED5" w14:textId="34ADA13E" w:rsidR="00FC7A47" w:rsidRPr="00FC7A47" w:rsidRDefault="00FC7A47" w:rsidP="00A378C1">
            <w:pPr>
              <w:pStyle w:val="naisf"/>
              <w:spacing w:before="120" w:after="0"/>
              <w:ind w:firstLine="0"/>
              <w:jc w:val="left"/>
            </w:pPr>
            <w:r w:rsidRPr="00527260">
              <w:t>Komentārs pēc 2019.gada 4. jūnija starpinstitūciju saskaņošanas sanāksmes:</w:t>
            </w:r>
            <w:r>
              <w:t xml:space="preserve"> precizēts 1.pielikuma 45.punkts, kā arī dati, kas atspoguļoti ziņojuma 2.attēlā un II sadaļā. </w:t>
            </w:r>
          </w:p>
        </w:tc>
        <w:tc>
          <w:tcPr>
            <w:tcW w:w="3485" w:type="dxa"/>
            <w:shd w:val="clear" w:color="auto" w:fill="auto"/>
          </w:tcPr>
          <w:p w14:paraId="34A46D80" w14:textId="198DF442" w:rsidR="002D76EE" w:rsidRDefault="00D52D57" w:rsidP="00A378C1">
            <w:pPr>
              <w:pStyle w:val="naisf"/>
              <w:spacing w:before="120" w:after="0"/>
              <w:ind w:firstLine="0"/>
              <w:jc w:val="left"/>
            </w:pPr>
            <w:r w:rsidRPr="00FC7A47">
              <w:t>Skatīt precizēto ziņojuma 1.pielikumu</w:t>
            </w:r>
          </w:p>
        </w:tc>
      </w:tr>
      <w:tr w:rsidR="00BD622A" w:rsidRPr="000636B9" w14:paraId="5EEFFD16" w14:textId="77777777" w:rsidTr="00A10F85">
        <w:tc>
          <w:tcPr>
            <w:tcW w:w="588" w:type="dxa"/>
            <w:shd w:val="clear" w:color="auto" w:fill="auto"/>
          </w:tcPr>
          <w:p w14:paraId="7E370383" w14:textId="5365D4F9" w:rsidR="00BD622A" w:rsidRPr="00193191" w:rsidRDefault="00BD622A" w:rsidP="006C7902">
            <w:pPr>
              <w:pStyle w:val="naisf"/>
              <w:spacing w:before="0" w:after="0"/>
              <w:ind w:firstLine="0"/>
              <w:jc w:val="left"/>
            </w:pPr>
            <w:r w:rsidRPr="00193191">
              <w:t>24.</w:t>
            </w:r>
          </w:p>
        </w:tc>
        <w:tc>
          <w:tcPr>
            <w:tcW w:w="2922" w:type="dxa"/>
            <w:shd w:val="clear" w:color="auto" w:fill="auto"/>
          </w:tcPr>
          <w:p w14:paraId="1F8EBA4B" w14:textId="2E0CF7C5" w:rsidR="00BD622A" w:rsidRPr="00193191" w:rsidRDefault="00BD622A" w:rsidP="00A378C1">
            <w:pPr>
              <w:pStyle w:val="naisf"/>
              <w:spacing w:before="120" w:after="0"/>
              <w:ind w:firstLine="0"/>
              <w:jc w:val="left"/>
            </w:pPr>
            <w:r w:rsidRPr="00193191">
              <w:t>Ziņojums.</w:t>
            </w:r>
          </w:p>
        </w:tc>
        <w:tc>
          <w:tcPr>
            <w:tcW w:w="3686" w:type="dxa"/>
            <w:shd w:val="clear" w:color="auto" w:fill="auto"/>
          </w:tcPr>
          <w:p w14:paraId="6090B63F" w14:textId="3FDADE9C" w:rsidR="00BD622A" w:rsidRPr="00193191" w:rsidRDefault="00BD622A" w:rsidP="00BD622A">
            <w:pPr>
              <w:pStyle w:val="pamattekststabul"/>
              <w:spacing w:before="0" w:beforeAutospacing="0" w:after="120" w:afterAutospacing="0"/>
              <w:ind w:firstLine="720"/>
              <w:jc w:val="both"/>
              <w:rPr>
                <w:lang w:val="lv-LV"/>
              </w:rPr>
            </w:pPr>
            <w:r w:rsidRPr="00193191">
              <w:rPr>
                <w:lang w:val="lv-LV"/>
              </w:rPr>
              <w:t>Veselības ministrijas 2019.gada 17. maija atzinums Nr. 01-09/2049</w:t>
            </w:r>
          </w:p>
          <w:p w14:paraId="45101161" w14:textId="77777777" w:rsidR="00BD622A" w:rsidRPr="00193191" w:rsidRDefault="00BD622A" w:rsidP="00BD622A">
            <w:pPr>
              <w:pStyle w:val="pamattekststabul"/>
              <w:spacing w:before="0" w:beforeAutospacing="0" w:after="120" w:afterAutospacing="0"/>
              <w:ind w:firstLine="720"/>
              <w:jc w:val="both"/>
              <w:rPr>
                <w:lang w:val="lv-LV"/>
              </w:rPr>
            </w:pPr>
            <w:r w:rsidRPr="00193191">
              <w:rPr>
                <w:lang w:val="lv-LV"/>
              </w:rPr>
              <w:t xml:space="preserve">6. VM lūdz ziņojuma 2.pielikuma 9.rindas sadaļā “Veiktie pasākumi” precizēt informāciju par māsas palīga profesijas standartu: 2018.gadā VM </w:t>
            </w:r>
            <w:r w:rsidRPr="00193191">
              <w:rPr>
                <w:lang w:val="lv-LV"/>
              </w:rPr>
              <w:lastRenderedPageBreak/>
              <w:t xml:space="preserve">pārstāvji tikai vērtēja standartu, bet to apstiprināja 2019.gada aprīlī. </w:t>
            </w:r>
          </w:p>
          <w:p w14:paraId="418D92E8" w14:textId="77777777" w:rsidR="00BD622A" w:rsidRPr="00193191" w:rsidRDefault="00BD622A" w:rsidP="00BD622A">
            <w:pPr>
              <w:pStyle w:val="pamattekststabul"/>
              <w:tabs>
                <w:tab w:val="left" w:pos="6237"/>
              </w:tabs>
              <w:spacing w:before="0" w:beforeAutospacing="0" w:after="120" w:afterAutospacing="0"/>
              <w:ind w:firstLine="720"/>
              <w:jc w:val="both"/>
              <w:rPr>
                <w:lang w:val="lv-LV"/>
              </w:rPr>
            </w:pPr>
          </w:p>
        </w:tc>
        <w:tc>
          <w:tcPr>
            <w:tcW w:w="3827" w:type="dxa"/>
            <w:shd w:val="clear" w:color="auto" w:fill="auto"/>
          </w:tcPr>
          <w:p w14:paraId="6F49A8F1" w14:textId="4FC31631" w:rsidR="00BD622A" w:rsidRPr="00193191" w:rsidRDefault="00D52D57" w:rsidP="00A378C1">
            <w:pPr>
              <w:pStyle w:val="naisf"/>
              <w:spacing w:before="120" w:after="0"/>
              <w:ind w:firstLine="0"/>
              <w:jc w:val="left"/>
            </w:pPr>
            <w:r w:rsidRPr="00193191">
              <w:lastRenderedPageBreak/>
              <w:t>Iebildums ņemts vērā, informācija par māsas pal</w:t>
            </w:r>
            <w:r w:rsidR="00C6793B" w:rsidRPr="00193191">
              <w:t>īga p</w:t>
            </w:r>
            <w:r w:rsidRPr="00193191">
              <w:t>rofesijas standarta pieņemšanu ir iek</w:t>
            </w:r>
            <w:r w:rsidR="00C6793B" w:rsidRPr="00193191">
              <w:t>ļa</w:t>
            </w:r>
            <w:r w:rsidRPr="00193191">
              <w:t xml:space="preserve">uta ziņojumā. </w:t>
            </w:r>
          </w:p>
        </w:tc>
        <w:tc>
          <w:tcPr>
            <w:tcW w:w="3485" w:type="dxa"/>
            <w:shd w:val="clear" w:color="auto" w:fill="auto"/>
          </w:tcPr>
          <w:p w14:paraId="77E31D82" w14:textId="67F69647" w:rsidR="00BD622A" w:rsidRDefault="00D52D57" w:rsidP="00A378C1">
            <w:pPr>
              <w:pStyle w:val="naisf"/>
              <w:spacing w:before="120" w:after="0"/>
              <w:ind w:firstLine="0"/>
              <w:jc w:val="left"/>
            </w:pPr>
            <w:r w:rsidRPr="00193191">
              <w:t>Skatīt precizēto ziņojuma 2.pielikumu.</w:t>
            </w:r>
          </w:p>
        </w:tc>
      </w:tr>
      <w:tr w:rsidR="00BD622A" w:rsidRPr="000636B9" w14:paraId="7B8DB2BC" w14:textId="77777777" w:rsidTr="00A10F85">
        <w:tc>
          <w:tcPr>
            <w:tcW w:w="588" w:type="dxa"/>
            <w:shd w:val="clear" w:color="auto" w:fill="auto"/>
          </w:tcPr>
          <w:p w14:paraId="0B19591D" w14:textId="060EE1AB" w:rsidR="00BD622A" w:rsidRDefault="00BD622A" w:rsidP="006C7902">
            <w:pPr>
              <w:pStyle w:val="naisf"/>
              <w:spacing w:before="0" w:after="0"/>
              <w:ind w:firstLine="0"/>
              <w:jc w:val="left"/>
            </w:pPr>
            <w:r>
              <w:t>25.</w:t>
            </w:r>
          </w:p>
        </w:tc>
        <w:tc>
          <w:tcPr>
            <w:tcW w:w="2922" w:type="dxa"/>
            <w:shd w:val="clear" w:color="auto" w:fill="auto"/>
          </w:tcPr>
          <w:p w14:paraId="667C58FE" w14:textId="44531915" w:rsidR="00BD622A" w:rsidRDefault="00BD622A" w:rsidP="00A378C1">
            <w:pPr>
              <w:pStyle w:val="naisf"/>
              <w:spacing w:before="120" w:after="0"/>
              <w:ind w:firstLine="0"/>
              <w:jc w:val="left"/>
            </w:pPr>
            <w:r>
              <w:t>Ziņojums.</w:t>
            </w:r>
          </w:p>
        </w:tc>
        <w:tc>
          <w:tcPr>
            <w:tcW w:w="3686" w:type="dxa"/>
            <w:shd w:val="clear" w:color="auto" w:fill="auto"/>
          </w:tcPr>
          <w:p w14:paraId="4A9ADE7D" w14:textId="4104697E" w:rsidR="00BD622A" w:rsidRDefault="00BD622A" w:rsidP="00BD622A">
            <w:pPr>
              <w:pStyle w:val="pamattekststabul"/>
              <w:spacing w:before="0" w:beforeAutospacing="0" w:after="360" w:afterAutospacing="0"/>
              <w:ind w:firstLine="720"/>
              <w:jc w:val="both"/>
              <w:rPr>
                <w:lang w:val="lv-LV"/>
              </w:rPr>
            </w:pPr>
            <w:r w:rsidRPr="00BD622A">
              <w:rPr>
                <w:lang w:val="lv-LV"/>
              </w:rPr>
              <w:t>Veselības ministrijas 2019.gada 17. maija atzinums Nr. 01-09/2049</w:t>
            </w:r>
          </w:p>
          <w:p w14:paraId="765C472D" w14:textId="77777777" w:rsidR="00BD622A" w:rsidRPr="00691D45" w:rsidRDefault="00BD622A" w:rsidP="00BD622A">
            <w:pPr>
              <w:pStyle w:val="pamattekststabul"/>
              <w:spacing w:before="0" w:beforeAutospacing="0" w:after="360" w:afterAutospacing="0"/>
              <w:ind w:firstLine="720"/>
              <w:jc w:val="both"/>
              <w:rPr>
                <w:lang w:val="lv-LV"/>
              </w:rPr>
            </w:pPr>
            <w:r w:rsidRPr="00691D45">
              <w:rPr>
                <w:lang w:val="lv-LV"/>
              </w:rPr>
              <w:t>7. VM lūdz ziņojuma 3.pielikuma 9.rindas sadaļu “Plānotā pasākuma būtība” (1) aiz vārdkopas “tostarp izmaiņas māsas profesijā” sekojošo teikuma daļu aizstāt ar šādu: “kas paredz paplašināt māsas (vispārējās aprūpes māsas) profesionālās kvalifikācijas prasmes, atsakoties no māsu papildspecialitātēm un sertifikācijas kārtības, kas nodrošinās māsu mobilitāti un sekmēs konkurētspēju darba tirgū”; (2) neietvert informāciju par fizioterapeita asistentu, jo par to VM jāvienojas ar profesionālajām organizācijām.</w:t>
            </w:r>
          </w:p>
          <w:p w14:paraId="4B6EEF99" w14:textId="77777777" w:rsidR="00BD622A" w:rsidRPr="00691D45" w:rsidRDefault="00BD622A" w:rsidP="00BD622A">
            <w:pPr>
              <w:pStyle w:val="pamattekststabul"/>
              <w:spacing w:before="0" w:beforeAutospacing="0" w:after="120" w:afterAutospacing="0"/>
              <w:ind w:firstLine="720"/>
              <w:jc w:val="both"/>
              <w:rPr>
                <w:lang w:val="lv-LV"/>
              </w:rPr>
            </w:pPr>
          </w:p>
        </w:tc>
        <w:tc>
          <w:tcPr>
            <w:tcW w:w="3827" w:type="dxa"/>
            <w:shd w:val="clear" w:color="auto" w:fill="auto"/>
          </w:tcPr>
          <w:p w14:paraId="79EAACED" w14:textId="38EFC462" w:rsidR="00BD622A" w:rsidRDefault="00AF765E" w:rsidP="00A378C1">
            <w:pPr>
              <w:pStyle w:val="naisf"/>
              <w:spacing w:before="120" w:after="0"/>
              <w:ind w:firstLine="0"/>
              <w:jc w:val="left"/>
            </w:pPr>
            <w:r>
              <w:t xml:space="preserve">Iebildums ņemts vērā. </w:t>
            </w:r>
          </w:p>
        </w:tc>
        <w:tc>
          <w:tcPr>
            <w:tcW w:w="3485" w:type="dxa"/>
            <w:shd w:val="clear" w:color="auto" w:fill="auto"/>
          </w:tcPr>
          <w:p w14:paraId="3AF8F2F7" w14:textId="7004D559" w:rsidR="00BD622A" w:rsidRDefault="00AF765E" w:rsidP="00A378C1">
            <w:pPr>
              <w:pStyle w:val="naisf"/>
              <w:spacing w:before="120" w:after="0"/>
              <w:ind w:firstLine="0"/>
              <w:jc w:val="left"/>
            </w:pPr>
            <w:r>
              <w:t>Skatīt precizēto 3.pielikumu.</w:t>
            </w:r>
          </w:p>
        </w:tc>
      </w:tr>
    </w:tbl>
    <w:p w14:paraId="1E8044FA" w14:textId="0FDABB74" w:rsidR="00337A78" w:rsidRDefault="00337A78" w:rsidP="009A52CC">
      <w:pPr>
        <w:pStyle w:val="naisf"/>
        <w:tabs>
          <w:tab w:val="left" w:pos="11400"/>
        </w:tabs>
        <w:spacing w:before="0" w:after="0"/>
        <w:ind w:firstLine="0"/>
      </w:pPr>
    </w:p>
    <w:p w14:paraId="73BD7469" w14:textId="77777777" w:rsidR="000F700F" w:rsidRPr="00B42F53" w:rsidRDefault="000F700F" w:rsidP="009A52CC">
      <w:pPr>
        <w:pStyle w:val="naisf"/>
        <w:tabs>
          <w:tab w:val="left" w:pos="11400"/>
        </w:tabs>
        <w:spacing w:before="0" w:after="0"/>
        <w:ind w:firstLine="0"/>
      </w:pPr>
    </w:p>
    <w:p w14:paraId="39E2F945" w14:textId="77777777" w:rsidR="00A502F8" w:rsidRPr="00B42F53" w:rsidRDefault="00A502F8" w:rsidP="009A52CC">
      <w:pPr>
        <w:pStyle w:val="naisf"/>
        <w:tabs>
          <w:tab w:val="left" w:pos="11400"/>
        </w:tabs>
        <w:spacing w:before="0" w:after="0"/>
        <w:ind w:firstLine="0"/>
      </w:pPr>
    </w:p>
    <w:p w14:paraId="5381ACB9" w14:textId="77777777" w:rsidR="00735907" w:rsidRPr="00B42F53" w:rsidRDefault="00735907" w:rsidP="00735907">
      <w:pPr>
        <w:pStyle w:val="naisf"/>
        <w:spacing w:before="0" w:after="0"/>
        <w:ind w:firstLine="284"/>
        <w:jc w:val="center"/>
      </w:pPr>
    </w:p>
    <w:tbl>
      <w:tblPr>
        <w:tblW w:w="0" w:type="auto"/>
        <w:tblInd w:w="-459" w:type="dxa"/>
        <w:tblLook w:val="00A0" w:firstRow="1" w:lastRow="0" w:firstColumn="1" w:lastColumn="0" w:noHBand="0" w:noVBand="0"/>
      </w:tblPr>
      <w:tblGrid>
        <w:gridCol w:w="8268"/>
      </w:tblGrid>
      <w:tr w:rsidR="00735907" w:rsidRPr="00B42F53" w14:paraId="213BBC15" w14:textId="77777777" w:rsidTr="004F785A">
        <w:tc>
          <w:tcPr>
            <w:tcW w:w="8268" w:type="dxa"/>
            <w:tcBorders>
              <w:top w:val="single" w:sz="4" w:space="0" w:color="000000"/>
              <w:left w:val="nil"/>
              <w:bottom w:val="nil"/>
              <w:right w:val="nil"/>
            </w:tcBorders>
            <w:hideMark/>
          </w:tcPr>
          <w:p w14:paraId="30CC1B30" w14:textId="77777777" w:rsidR="00735907" w:rsidRPr="00B42F53" w:rsidRDefault="00735907" w:rsidP="004F785A">
            <w:pPr>
              <w:ind w:firstLine="284"/>
              <w:jc w:val="center"/>
            </w:pPr>
            <w:r w:rsidRPr="00B42F53">
              <w:t>Inese Stūre</w:t>
            </w:r>
          </w:p>
        </w:tc>
      </w:tr>
      <w:tr w:rsidR="00735907" w:rsidRPr="00B42F53" w14:paraId="4319A7AF" w14:textId="77777777" w:rsidTr="004F785A">
        <w:tc>
          <w:tcPr>
            <w:tcW w:w="8268" w:type="dxa"/>
            <w:tcBorders>
              <w:top w:val="single" w:sz="4" w:space="0" w:color="000000"/>
              <w:left w:val="nil"/>
              <w:bottom w:val="nil"/>
              <w:right w:val="nil"/>
            </w:tcBorders>
          </w:tcPr>
          <w:p w14:paraId="0BAB3B96" w14:textId="77777777" w:rsidR="00735907" w:rsidRPr="00B42F53" w:rsidRDefault="00735907" w:rsidP="004F785A">
            <w:pPr>
              <w:ind w:firstLine="284"/>
              <w:jc w:val="center"/>
            </w:pPr>
            <w:r w:rsidRPr="00B42F53">
              <w:lastRenderedPageBreak/>
              <w:t>(par projektu atbildīgās amatpersonas vārds un uzvārds)</w:t>
            </w:r>
          </w:p>
        </w:tc>
      </w:tr>
      <w:tr w:rsidR="00735907" w:rsidRPr="00B42F53" w14:paraId="7C3109F4" w14:textId="77777777" w:rsidTr="004F785A">
        <w:tc>
          <w:tcPr>
            <w:tcW w:w="8268" w:type="dxa"/>
            <w:tcBorders>
              <w:top w:val="nil"/>
              <w:left w:val="nil"/>
              <w:bottom w:val="single" w:sz="4" w:space="0" w:color="000000"/>
              <w:right w:val="nil"/>
            </w:tcBorders>
            <w:hideMark/>
          </w:tcPr>
          <w:p w14:paraId="4A42B546" w14:textId="77777777" w:rsidR="00735907" w:rsidRPr="00B42F53" w:rsidRDefault="00735907" w:rsidP="004F785A">
            <w:pPr>
              <w:ind w:firstLine="284"/>
              <w:jc w:val="center"/>
            </w:pPr>
            <w:r w:rsidRPr="00B42F53">
              <w:t>Politikas iniciatīvu un attīstības departamenta vecākā eksperte</w:t>
            </w:r>
          </w:p>
        </w:tc>
      </w:tr>
      <w:tr w:rsidR="00735907" w:rsidRPr="00B42F53" w14:paraId="453D8B02" w14:textId="77777777" w:rsidTr="004F785A">
        <w:tc>
          <w:tcPr>
            <w:tcW w:w="8268" w:type="dxa"/>
            <w:tcBorders>
              <w:top w:val="single" w:sz="4" w:space="0" w:color="000000"/>
              <w:left w:val="nil"/>
              <w:bottom w:val="nil"/>
              <w:right w:val="nil"/>
            </w:tcBorders>
            <w:hideMark/>
          </w:tcPr>
          <w:p w14:paraId="0057D972" w14:textId="77777777" w:rsidR="00735907" w:rsidRPr="00B42F53" w:rsidRDefault="00735907" w:rsidP="004F785A">
            <w:pPr>
              <w:ind w:firstLine="284"/>
              <w:jc w:val="center"/>
            </w:pPr>
            <w:r w:rsidRPr="00B42F53">
              <w:t>(amats)</w:t>
            </w:r>
          </w:p>
        </w:tc>
      </w:tr>
      <w:tr w:rsidR="00735907" w:rsidRPr="00B42F53" w14:paraId="6492AAD4" w14:textId="77777777" w:rsidTr="004F785A">
        <w:tc>
          <w:tcPr>
            <w:tcW w:w="8268" w:type="dxa"/>
            <w:tcBorders>
              <w:top w:val="nil"/>
              <w:left w:val="nil"/>
              <w:bottom w:val="single" w:sz="4" w:space="0" w:color="000000"/>
              <w:right w:val="nil"/>
            </w:tcBorders>
            <w:hideMark/>
          </w:tcPr>
          <w:p w14:paraId="650AA617" w14:textId="77777777" w:rsidR="00735907" w:rsidRPr="00B42F53" w:rsidRDefault="00735907" w:rsidP="004F785A">
            <w:pPr>
              <w:ind w:left="-392" w:firstLine="676"/>
              <w:jc w:val="center"/>
            </w:pPr>
            <w:r w:rsidRPr="00B42F53">
              <w:t>67047899</w:t>
            </w:r>
          </w:p>
        </w:tc>
      </w:tr>
      <w:tr w:rsidR="00735907" w:rsidRPr="00B42F53" w14:paraId="2F245BDC" w14:textId="77777777" w:rsidTr="004F785A">
        <w:tc>
          <w:tcPr>
            <w:tcW w:w="8268" w:type="dxa"/>
            <w:tcBorders>
              <w:top w:val="single" w:sz="4" w:space="0" w:color="000000"/>
              <w:left w:val="nil"/>
              <w:bottom w:val="nil"/>
              <w:right w:val="nil"/>
            </w:tcBorders>
            <w:hideMark/>
          </w:tcPr>
          <w:p w14:paraId="69B06520" w14:textId="77777777" w:rsidR="00735907" w:rsidRPr="00B42F53" w:rsidRDefault="00735907" w:rsidP="004F785A">
            <w:pPr>
              <w:ind w:firstLine="284"/>
              <w:jc w:val="center"/>
            </w:pPr>
            <w:r w:rsidRPr="00B42F53">
              <w:t>(tālruņa un faksa numurs)</w:t>
            </w:r>
          </w:p>
        </w:tc>
      </w:tr>
      <w:tr w:rsidR="00735907" w:rsidRPr="00B42F53" w14:paraId="06C91370" w14:textId="77777777" w:rsidTr="004F785A">
        <w:tc>
          <w:tcPr>
            <w:tcW w:w="8268" w:type="dxa"/>
            <w:tcBorders>
              <w:top w:val="nil"/>
              <w:left w:val="nil"/>
              <w:bottom w:val="single" w:sz="4" w:space="0" w:color="000000"/>
              <w:right w:val="nil"/>
            </w:tcBorders>
            <w:hideMark/>
          </w:tcPr>
          <w:p w14:paraId="20E4DB98" w14:textId="77777777" w:rsidR="00735907" w:rsidRPr="00B42F53" w:rsidRDefault="00735907" w:rsidP="004F785A">
            <w:pPr>
              <w:ind w:firstLine="284"/>
              <w:jc w:val="center"/>
            </w:pPr>
            <w:r w:rsidRPr="00B42F53">
              <w:t>Inese.Sture@izm.gov.lv</w:t>
            </w:r>
          </w:p>
        </w:tc>
      </w:tr>
      <w:tr w:rsidR="00735907" w:rsidRPr="00B42F53" w14:paraId="4B65596B" w14:textId="77777777" w:rsidTr="004F785A">
        <w:tc>
          <w:tcPr>
            <w:tcW w:w="8268" w:type="dxa"/>
            <w:tcBorders>
              <w:top w:val="single" w:sz="4" w:space="0" w:color="000000"/>
              <w:left w:val="nil"/>
              <w:bottom w:val="nil"/>
              <w:right w:val="nil"/>
            </w:tcBorders>
            <w:hideMark/>
          </w:tcPr>
          <w:p w14:paraId="6AFB7285" w14:textId="77777777" w:rsidR="00735907" w:rsidRPr="00B42F53" w:rsidRDefault="00735907" w:rsidP="004F785A">
            <w:pPr>
              <w:ind w:firstLine="284"/>
              <w:jc w:val="center"/>
            </w:pPr>
            <w:r w:rsidRPr="00B42F53">
              <w:t>(e-pasta adrese)</w:t>
            </w:r>
          </w:p>
        </w:tc>
      </w:tr>
    </w:tbl>
    <w:p w14:paraId="0A243684" w14:textId="77777777" w:rsidR="00912FB7" w:rsidRPr="00B42F53" w:rsidRDefault="00912FB7" w:rsidP="009A52CC">
      <w:pPr>
        <w:pStyle w:val="naisf"/>
        <w:tabs>
          <w:tab w:val="left" w:pos="11400"/>
        </w:tabs>
        <w:spacing w:before="0" w:after="0"/>
        <w:ind w:firstLine="0"/>
      </w:pPr>
    </w:p>
    <w:sectPr w:rsidR="00912FB7" w:rsidRPr="00B42F53" w:rsidSect="00777693">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B3E3C" w14:textId="77777777" w:rsidR="002D7406" w:rsidRDefault="002D7406">
      <w:r>
        <w:separator/>
      </w:r>
    </w:p>
  </w:endnote>
  <w:endnote w:type="continuationSeparator" w:id="0">
    <w:p w14:paraId="6183E2B7" w14:textId="77777777" w:rsidR="002D7406" w:rsidRDefault="002D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22A8" w14:textId="1CEB24A2" w:rsidR="00A77868" w:rsidRPr="00FF22FB" w:rsidRDefault="00FF22FB" w:rsidP="00FF22FB">
    <w:pPr>
      <w:pStyle w:val="Footer"/>
    </w:pPr>
    <w:r w:rsidRPr="00FF22FB">
      <w:t>IZM_Izz_01082019_reglprof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7F08" w14:textId="617C22E8" w:rsidR="00A77868" w:rsidRPr="00FF22FB" w:rsidRDefault="00FF22FB" w:rsidP="00FF22FB">
    <w:pPr>
      <w:pStyle w:val="Footer"/>
      <w:rPr>
        <w:sz w:val="22"/>
        <w:szCs w:val="22"/>
      </w:rPr>
    </w:pPr>
    <w:r w:rsidRPr="00FF22FB">
      <w:rPr>
        <w:sz w:val="22"/>
        <w:szCs w:val="22"/>
      </w:rPr>
      <w:t>IZM_Izz_010820</w:t>
    </w:r>
    <w:r w:rsidRPr="00FF22FB">
      <w:rPr>
        <w:sz w:val="22"/>
        <w:szCs w:val="22"/>
      </w:rPr>
      <w:t>19_reglprof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8C2BA" w14:textId="77777777" w:rsidR="002D7406" w:rsidRDefault="002D7406">
      <w:r>
        <w:separator/>
      </w:r>
    </w:p>
  </w:footnote>
  <w:footnote w:type="continuationSeparator" w:id="0">
    <w:p w14:paraId="22A87017" w14:textId="77777777" w:rsidR="002D7406" w:rsidRDefault="002D7406">
      <w:r>
        <w:continuationSeparator/>
      </w:r>
    </w:p>
  </w:footnote>
  <w:footnote w:id="1">
    <w:p w14:paraId="44A9D806" w14:textId="77777777" w:rsidR="002B394F" w:rsidRDefault="002B394F" w:rsidP="002B394F">
      <w:pPr>
        <w:pStyle w:val="FootnoteText"/>
      </w:pPr>
      <w:r>
        <w:rPr>
          <w:rStyle w:val="FootnoteReference"/>
        </w:rPr>
        <w:footnoteRef/>
      </w:r>
      <w:r>
        <w:t xml:space="preserve"> </w:t>
      </w:r>
      <w:r w:rsidRPr="0012289C">
        <w:rPr>
          <w:sz w:val="18"/>
          <w:szCs w:val="18"/>
          <w:bdr w:val="none" w:sz="0" w:space="0" w:color="auto" w:frame="1"/>
          <w:shd w:val="clear" w:color="auto" w:fill="F9F9F9"/>
        </w:rPr>
        <w:t>Ārstniecības personu un ārstniecības atbalsta personu reģistra dati</w:t>
      </w:r>
      <w:r w:rsidRPr="0012289C">
        <w:rPr>
          <w:sz w:val="22"/>
          <w:szCs w:val="22"/>
          <w:bdr w:val="none" w:sz="0" w:space="0" w:color="auto" w:frame="1"/>
          <w:shd w:val="clear" w:color="auto" w:fill="F9F9F9"/>
        </w:rPr>
        <w:t> </w:t>
      </w:r>
      <w:r>
        <w:t xml:space="preserve">pieejami:  </w:t>
      </w:r>
      <w:r w:rsidRPr="00BB5D3B">
        <w:t>http://www.vi.gov.lv/lv/veselibas-aprupe/arstniecibas-personu-registracija</w:t>
      </w:r>
    </w:p>
  </w:footnote>
  <w:footnote w:id="2">
    <w:p w14:paraId="643F2B26" w14:textId="77777777" w:rsidR="00EA0408" w:rsidRPr="00525AD1" w:rsidRDefault="00EA0408" w:rsidP="00EA0408">
      <w:pPr>
        <w:pStyle w:val="FootnoteText"/>
        <w:rPr>
          <w:rFonts w:ascii="Times New Roman" w:hAnsi="Times New Roman"/>
        </w:rPr>
      </w:pPr>
      <w:r w:rsidRPr="00525AD1">
        <w:rPr>
          <w:rStyle w:val="FootnoteReference"/>
          <w:rFonts w:ascii="Times New Roman" w:hAnsi="Times New Roman"/>
        </w:rPr>
        <w:footnoteRef/>
      </w:r>
      <w:r w:rsidRPr="00525AD1">
        <w:rPr>
          <w:rFonts w:ascii="Times New Roman" w:hAnsi="Times New Roman"/>
        </w:rPr>
        <w:t xml:space="preserve"> Ārstniecības likums; 28. pants</w:t>
      </w:r>
    </w:p>
  </w:footnote>
  <w:footnote w:id="3">
    <w:p w14:paraId="66673296" w14:textId="77777777" w:rsidR="00EA0408" w:rsidRPr="00525AD1" w:rsidRDefault="00EA0408" w:rsidP="00EA0408">
      <w:pPr>
        <w:pStyle w:val="FootnoteText"/>
        <w:rPr>
          <w:rFonts w:ascii="Times New Roman" w:hAnsi="Times New Roman"/>
        </w:rPr>
      </w:pPr>
      <w:r w:rsidRPr="00525AD1">
        <w:rPr>
          <w:rStyle w:val="FootnoteReference"/>
          <w:rFonts w:ascii="Times New Roman" w:hAnsi="Times New Roman"/>
        </w:rPr>
        <w:footnoteRef/>
      </w:r>
      <w:r w:rsidRPr="00525AD1">
        <w:rPr>
          <w:rFonts w:ascii="Times New Roman" w:hAnsi="Times New Roman"/>
        </w:rPr>
        <w:t xml:space="preserve"> Turpat; 12.</w:t>
      </w:r>
      <w:r w:rsidRPr="00525AD1">
        <w:rPr>
          <w:rFonts w:ascii="Times New Roman" w:hAnsi="Times New Roman"/>
          <w:vertAlign w:val="superscript"/>
        </w:rPr>
        <w:t>1</w:t>
      </w:r>
      <w:r w:rsidRPr="00525AD1">
        <w:rPr>
          <w:rFonts w:ascii="Times New Roman" w:hAnsi="Times New Roman"/>
        </w:rPr>
        <w:t xml:space="preserve"> pants, 26.panta pirmā daļa</w:t>
      </w:r>
    </w:p>
  </w:footnote>
  <w:footnote w:id="4">
    <w:p w14:paraId="200C7FE8" w14:textId="77777777" w:rsidR="00EA0408" w:rsidRPr="00525AD1" w:rsidRDefault="00EA0408" w:rsidP="00EA0408">
      <w:pPr>
        <w:pStyle w:val="FootnoteText"/>
        <w:rPr>
          <w:rFonts w:ascii="Times New Roman" w:hAnsi="Times New Roman"/>
        </w:rPr>
      </w:pPr>
      <w:r w:rsidRPr="00525AD1">
        <w:rPr>
          <w:rStyle w:val="FootnoteReference"/>
          <w:rFonts w:ascii="Times New Roman" w:hAnsi="Times New Roman"/>
        </w:rPr>
        <w:footnoteRef/>
      </w:r>
      <w:r w:rsidRPr="00525AD1">
        <w:rPr>
          <w:rFonts w:ascii="Times New Roman" w:hAnsi="Times New Roman"/>
        </w:rPr>
        <w:t xml:space="preserve"> </w:t>
      </w:r>
      <w:bookmarkStart w:id="3" w:name="_Hlk5698661"/>
      <w:r w:rsidRPr="00525AD1">
        <w:rPr>
          <w:rFonts w:ascii="Times New Roman" w:hAnsi="Times New Roman"/>
        </w:rPr>
        <w:t>Ārstniecības likums; 26.panta otrā daļa, 29.pants</w:t>
      </w:r>
      <w:bookmarkEnd w:id="3"/>
    </w:p>
  </w:footnote>
  <w:footnote w:id="5">
    <w:p w14:paraId="3789D874" w14:textId="77777777" w:rsidR="00EA0408" w:rsidRPr="00525AD1" w:rsidRDefault="00EA0408" w:rsidP="00EA0408">
      <w:pPr>
        <w:pStyle w:val="FootnoteText"/>
        <w:rPr>
          <w:rFonts w:ascii="Times New Roman" w:hAnsi="Times New Roman"/>
        </w:rPr>
      </w:pPr>
      <w:r w:rsidRPr="00525AD1">
        <w:rPr>
          <w:rStyle w:val="FootnoteReference"/>
          <w:rFonts w:ascii="Times New Roman" w:hAnsi="Times New Roman"/>
        </w:rPr>
        <w:footnoteRef/>
      </w:r>
      <w:r w:rsidRPr="00525AD1">
        <w:rPr>
          <w:rFonts w:ascii="Times New Roman" w:hAnsi="Times New Roman"/>
        </w:rPr>
        <w:t xml:space="preserve"> 2019.gada Eiropas Komisijas Ziņojums par Latviju. https://ec.europa.eu/info/sites/info/files/file_import/2019-european-semester-country-report-latvia_en.pdf</w:t>
      </w:r>
    </w:p>
  </w:footnote>
  <w:footnote w:id="6">
    <w:p w14:paraId="53A06E99" w14:textId="77777777" w:rsidR="00EA0408" w:rsidRPr="00525AD1" w:rsidRDefault="00EA0408" w:rsidP="00EA0408">
      <w:pPr>
        <w:pStyle w:val="FootnoteText"/>
        <w:rPr>
          <w:rFonts w:ascii="Times New Roman" w:hAnsi="Times New Roman"/>
        </w:rPr>
      </w:pPr>
      <w:r w:rsidRPr="00525AD1">
        <w:rPr>
          <w:rStyle w:val="FootnoteReference"/>
          <w:rFonts w:ascii="Times New Roman" w:hAnsi="Times New Roman"/>
        </w:rPr>
        <w:footnoteRef/>
      </w:r>
      <w:r w:rsidRPr="00525AD1">
        <w:rPr>
          <w:rFonts w:ascii="Times New Roman" w:hAnsi="Times New Roman"/>
        </w:rPr>
        <w:t xml:space="preserve"> Likuma “Par reglamentētajām profesijām un profesionālās kvalifikācijas atzīšanu” 9.pants;</w:t>
      </w:r>
    </w:p>
    <w:p w14:paraId="4CBFD7A5" w14:textId="77777777" w:rsidR="00EA0408" w:rsidRPr="00525AD1" w:rsidRDefault="00EA0408" w:rsidP="00EA0408">
      <w:pPr>
        <w:pStyle w:val="FootnoteText"/>
        <w:rPr>
          <w:rFonts w:ascii="Times New Roman" w:hAnsi="Times New Roman"/>
        </w:rPr>
      </w:pPr>
      <w:r w:rsidRPr="00525AD1">
        <w:rPr>
          <w:rFonts w:ascii="Times New Roman" w:hAnsi="Times New Roman"/>
        </w:rPr>
        <w:t xml:space="preserve">Ministru kabineta 24.05.2016. noteikumu Nr.317. “Ārstniecības personu un ārstniecības atbalsta personu reģistra izveides, papildināšanas un uzturēšanas kārtība” </w:t>
      </w:r>
      <w:bookmarkStart w:id="4" w:name="_Hlk5627282"/>
      <w:r w:rsidRPr="00525AD1">
        <w:rPr>
          <w:rFonts w:ascii="Times New Roman" w:hAnsi="Times New Roman"/>
        </w:rPr>
        <w:t>1.pielikuma 1.1. un 1.2.tabula</w:t>
      </w:r>
      <w:bookmarkEnd w:id="4"/>
    </w:p>
  </w:footnote>
  <w:footnote w:id="7">
    <w:p w14:paraId="76C0BCA4" w14:textId="77777777" w:rsidR="00EA0408" w:rsidRPr="00525AD1" w:rsidRDefault="00EA0408" w:rsidP="00EA0408">
      <w:pPr>
        <w:pStyle w:val="FootnoteText"/>
        <w:rPr>
          <w:rFonts w:ascii="Times New Roman" w:hAnsi="Times New Roman"/>
        </w:rPr>
      </w:pPr>
      <w:r w:rsidRPr="00525AD1">
        <w:rPr>
          <w:rStyle w:val="FootnoteReference"/>
          <w:rFonts w:ascii="Times New Roman" w:hAnsi="Times New Roman"/>
        </w:rPr>
        <w:footnoteRef/>
      </w:r>
      <w:r w:rsidRPr="00525AD1">
        <w:rPr>
          <w:rFonts w:ascii="Times New Roman" w:hAnsi="Times New Roman"/>
        </w:rPr>
        <w:t xml:space="preserve"> Turpat: likuma 5.pants; MK noteikumu 1.pielikuma 4.tabula</w:t>
      </w:r>
    </w:p>
  </w:footnote>
  <w:footnote w:id="8">
    <w:p w14:paraId="0A6406B9" w14:textId="77777777" w:rsidR="00731B07" w:rsidRDefault="00731B07" w:rsidP="00731B07">
      <w:pPr>
        <w:pStyle w:val="FootnoteText"/>
      </w:pPr>
      <w:r>
        <w:rPr>
          <w:rStyle w:val="FootnoteReference"/>
        </w:rPr>
        <w:footnoteRef/>
      </w:r>
      <w:r>
        <w:t xml:space="preserve"> </w:t>
      </w:r>
      <w:hyperlink r:id="rId1" w:history="1">
        <w:r w:rsidRPr="00C45C7B">
          <w:rPr>
            <w:rStyle w:val="Hyperlink"/>
          </w:rPr>
          <w:t>https://www.aerztekammer-berlin.de/10arzt/15_Weiterbildung/10Weiterbildungsordung/00_WbO_2004_inkl_1_bis_10_Nachtrag.pdf</w:t>
        </w:r>
      </w:hyperlink>
      <w:r>
        <w:t xml:space="preserve"> , aplūkots 13.05.2019. </w:t>
      </w:r>
    </w:p>
  </w:footnote>
  <w:footnote w:id="9">
    <w:p w14:paraId="77EB2E26" w14:textId="1766EAD1" w:rsidR="00CA0BA0" w:rsidRDefault="00CA0BA0">
      <w:pPr>
        <w:pStyle w:val="FootnoteText"/>
      </w:pPr>
      <w:r>
        <w:rPr>
          <w:rStyle w:val="FootnoteReference"/>
        </w:rPr>
        <w:footnoteRef/>
      </w:r>
      <w:r>
        <w:t xml:space="preserve"> </w:t>
      </w:r>
      <w:hyperlink r:id="rId2" w:history="1">
        <w:r>
          <w:rPr>
            <w:rStyle w:val="Hyperlink"/>
          </w:rPr>
          <w:t>https://www.bundesaerztekammer.de/fileadmin/user_upload/downloads/pdf-Ordner/Statistik2018/StatTab03.pdf</w:t>
        </w:r>
      </w:hyperlink>
    </w:p>
  </w:footnote>
  <w:footnote w:id="10">
    <w:p w14:paraId="7509CF97" w14:textId="77777777" w:rsidR="002D76EE" w:rsidRDefault="002D76EE" w:rsidP="002D76EE">
      <w:pPr>
        <w:pStyle w:val="FootnoteText"/>
      </w:pPr>
      <w:r>
        <w:rPr>
          <w:rStyle w:val="FootnoteReference"/>
        </w:rPr>
        <w:footnoteRef/>
      </w:r>
      <w:r>
        <w:t xml:space="preserve"> </w:t>
      </w:r>
      <w:r w:rsidRPr="00D01CB9">
        <w:rPr>
          <w:i/>
        </w:rPr>
        <w:t>Population estimates for the UK, England and Wales, Scotland and Northern Ireland</w:t>
      </w:r>
      <w:r>
        <w:rPr>
          <w:i/>
        </w:rPr>
        <w:t xml:space="preserve">: mid-2017. </w:t>
      </w:r>
      <w:r>
        <w:t xml:space="preserve">Pieejams: </w:t>
      </w:r>
      <w:hyperlink r:id="rId3" w:history="1">
        <w:r w:rsidRPr="00AE6DA8">
          <w:rPr>
            <w:rStyle w:val="Hyperlink"/>
          </w:rPr>
          <w:t>https://www.ons.gov.uk/peoplepopulationandcommunity/populationandmigration/populationestimates/bulletins/annualmidyearpopulationestimates/mid2017</w:t>
        </w:r>
      </w:hyperlink>
    </w:p>
  </w:footnote>
  <w:footnote w:id="11">
    <w:p w14:paraId="146DC41A" w14:textId="77777777" w:rsidR="002D76EE" w:rsidRDefault="002D76EE" w:rsidP="002D76EE">
      <w:pPr>
        <w:pStyle w:val="FootnoteText"/>
      </w:pPr>
      <w:r>
        <w:rPr>
          <w:rStyle w:val="FootnoteReference"/>
        </w:rPr>
        <w:footnoteRef/>
      </w:r>
      <w:r>
        <w:t xml:space="preserve"> Iedzīvotāju skaits un tā izmaiņas. Pieejams: </w:t>
      </w:r>
      <w:hyperlink r:id="rId4" w:history="1">
        <w:r>
          <w:rPr>
            <w:rStyle w:val="Hyperlink"/>
          </w:rPr>
          <w:t>https://www.csb.gov.lv/lv/statistika/statistikas-temas/iedzivotaji/iedzivotaju-skaits</w:t>
        </w:r>
      </w:hyperlink>
    </w:p>
  </w:footnote>
  <w:footnote w:id="12">
    <w:p w14:paraId="193A1B88" w14:textId="77777777" w:rsidR="002D76EE" w:rsidRDefault="002D76EE" w:rsidP="002D76EE">
      <w:pPr>
        <w:pStyle w:val="FootnoteText"/>
      </w:pPr>
      <w:r>
        <w:rPr>
          <w:rStyle w:val="FootnoteReference"/>
        </w:rPr>
        <w:footnoteRef/>
      </w:r>
      <w:r>
        <w:t xml:space="preserve"> </w:t>
      </w:r>
      <w:r w:rsidRPr="00793765">
        <w:t>2019.gada Eiropas Komisijas Ziņojums par Latviju. https://ec.europa.eu/info/sites/info/files/file_import/2019-european-semester-country-report-latvia_en.pdf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96F9" w14:textId="77777777" w:rsidR="00A77868" w:rsidRDefault="00A7786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4933E" w14:textId="77777777" w:rsidR="00A77868" w:rsidRDefault="00A77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69146" w14:textId="77777777" w:rsidR="00A77868" w:rsidRDefault="00A7786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6BCA">
      <w:rPr>
        <w:rStyle w:val="PageNumber"/>
        <w:noProof/>
      </w:rPr>
      <w:t>21</w:t>
    </w:r>
    <w:r>
      <w:rPr>
        <w:rStyle w:val="PageNumber"/>
      </w:rPr>
      <w:fldChar w:fldCharType="end"/>
    </w:r>
  </w:p>
  <w:p w14:paraId="0B2FDC1C" w14:textId="77777777" w:rsidR="00A77868" w:rsidRDefault="00A77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2A8D"/>
    <w:multiLevelType w:val="hybridMultilevel"/>
    <w:tmpl w:val="3F9CD3DE"/>
    <w:lvl w:ilvl="0" w:tplc="3AF2C3BA">
      <w:start w:val="1"/>
      <w:numFmt w:val="decimal"/>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 w15:restartNumberingAfterBreak="1">
    <w:nsid w:val="0B9D4657"/>
    <w:multiLevelType w:val="hybridMultilevel"/>
    <w:tmpl w:val="02F2802C"/>
    <w:lvl w:ilvl="0" w:tplc="4530A7C8">
      <w:start w:val="1"/>
      <w:numFmt w:val="decimal"/>
      <w:lvlText w:val="%1."/>
      <w:lvlJc w:val="left"/>
      <w:pPr>
        <w:ind w:left="1080" w:hanging="360"/>
      </w:pPr>
      <w:rPr>
        <w:rFonts w:hint="default"/>
      </w:rPr>
    </w:lvl>
    <w:lvl w:ilvl="1" w:tplc="4FDC2CC6">
      <w:start w:val="1"/>
      <w:numFmt w:val="decimal"/>
      <w:lvlText w:val="%2."/>
      <w:lvlJc w:val="left"/>
      <w:pPr>
        <w:ind w:left="1800" w:hanging="360"/>
      </w:pPr>
      <w:rPr>
        <w:rFonts w:hint="default"/>
        <w:i w:val="0"/>
      </w:rPr>
    </w:lvl>
    <w:lvl w:ilvl="2" w:tplc="F416ABA8" w:tentative="1">
      <w:start w:val="1"/>
      <w:numFmt w:val="lowerRoman"/>
      <w:lvlText w:val="%3."/>
      <w:lvlJc w:val="right"/>
      <w:pPr>
        <w:ind w:left="2520" w:hanging="180"/>
      </w:pPr>
    </w:lvl>
    <w:lvl w:ilvl="3" w:tplc="D8502C56" w:tentative="1">
      <w:start w:val="1"/>
      <w:numFmt w:val="decimal"/>
      <w:lvlText w:val="%4."/>
      <w:lvlJc w:val="left"/>
      <w:pPr>
        <w:ind w:left="3240" w:hanging="360"/>
      </w:pPr>
    </w:lvl>
    <w:lvl w:ilvl="4" w:tplc="4F1674FC" w:tentative="1">
      <w:start w:val="1"/>
      <w:numFmt w:val="lowerLetter"/>
      <w:lvlText w:val="%5."/>
      <w:lvlJc w:val="left"/>
      <w:pPr>
        <w:ind w:left="3960" w:hanging="360"/>
      </w:pPr>
    </w:lvl>
    <w:lvl w:ilvl="5" w:tplc="84C4C12E" w:tentative="1">
      <w:start w:val="1"/>
      <w:numFmt w:val="lowerRoman"/>
      <w:lvlText w:val="%6."/>
      <w:lvlJc w:val="right"/>
      <w:pPr>
        <w:ind w:left="4680" w:hanging="180"/>
      </w:pPr>
    </w:lvl>
    <w:lvl w:ilvl="6" w:tplc="B9BE1D64" w:tentative="1">
      <w:start w:val="1"/>
      <w:numFmt w:val="decimal"/>
      <w:lvlText w:val="%7."/>
      <w:lvlJc w:val="left"/>
      <w:pPr>
        <w:ind w:left="5400" w:hanging="360"/>
      </w:pPr>
    </w:lvl>
    <w:lvl w:ilvl="7" w:tplc="F886EE3A" w:tentative="1">
      <w:start w:val="1"/>
      <w:numFmt w:val="lowerLetter"/>
      <w:lvlText w:val="%8."/>
      <w:lvlJc w:val="left"/>
      <w:pPr>
        <w:ind w:left="6120" w:hanging="360"/>
      </w:pPr>
    </w:lvl>
    <w:lvl w:ilvl="8" w:tplc="CBD43D28" w:tentative="1">
      <w:start w:val="1"/>
      <w:numFmt w:val="lowerRoman"/>
      <w:lvlText w:val="%9."/>
      <w:lvlJc w:val="right"/>
      <w:pPr>
        <w:ind w:left="6840" w:hanging="180"/>
      </w:pPr>
    </w:lvl>
  </w:abstractNum>
  <w:abstractNum w:abstractNumId="2" w15:restartNumberingAfterBreak="0">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D0A6CF0"/>
    <w:multiLevelType w:val="hybridMultilevel"/>
    <w:tmpl w:val="8A0A352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D0F2C60"/>
    <w:multiLevelType w:val="multilevel"/>
    <w:tmpl w:val="0E7879F2"/>
    <w:lvl w:ilvl="0">
      <w:start w:val="1"/>
      <w:numFmt w:val="decimal"/>
      <w:lvlText w:val="%1."/>
      <w:lvlJc w:val="left"/>
      <w:pPr>
        <w:ind w:left="3905"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67" w:hanging="43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300"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5" w15:restartNumberingAfterBreak="1">
    <w:nsid w:val="142926F6"/>
    <w:multiLevelType w:val="hybridMultilevel"/>
    <w:tmpl w:val="9356BD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C154C6"/>
    <w:multiLevelType w:val="hybridMultilevel"/>
    <w:tmpl w:val="2576A3AA"/>
    <w:lvl w:ilvl="0" w:tplc="0426000F">
      <w:start w:val="1"/>
      <w:numFmt w:val="decimal"/>
      <w:lvlText w:val="%1."/>
      <w:lvlJc w:val="left"/>
      <w:pPr>
        <w:ind w:left="502" w:hanging="360"/>
      </w:pPr>
    </w:lvl>
    <w:lvl w:ilvl="1" w:tplc="C4B4A3A2">
      <w:start w:val="1"/>
      <w:numFmt w:val="decimal"/>
      <w:lvlText w:val="1.%2."/>
      <w:lvlJc w:val="left"/>
      <w:pPr>
        <w:ind w:left="2149" w:hanging="360"/>
      </w:pPr>
      <w:rPr>
        <w:rFonts w:hint="default"/>
      </w:r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24AA4D0F"/>
    <w:multiLevelType w:val="hybridMultilevel"/>
    <w:tmpl w:val="F22E76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506F72"/>
    <w:multiLevelType w:val="hybridMultilevel"/>
    <w:tmpl w:val="AF529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DC6DA0"/>
    <w:multiLevelType w:val="hybridMultilevel"/>
    <w:tmpl w:val="592A1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1F0A28"/>
    <w:multiLevelType w:val="hybridMultilevel"/>
    <w:tmpl w:val="B2DE79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6B4D4E"/>
    <w:multiLevelType w:val="hybridMultilevel"/>
    <w:tmpl w:val="534AAAB0"/>
    <w:lvl w:ilvl="0" w:tplc="E5B4DC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1">
    <w:nsid w:val="460F7905"/>
    <w:multiLevelType w:val="hybridMultilevel"/>
    <w:tmpl w:val="02F2802C"/>
    <w:lvl w:ilvl="0" w:tplc="4530A7C8">
      <w:start w:val="1"/>
      <w:numFmt w:val="decimal"/>
      <w:lvlText w:val="%1."/>
      <w:lvlJc w:val="left"/>
      <w:pPr>
        <w:ind w:left="1080" w:hanging="360"/>
      </w:pPr>
      <w:rPr>
        <w:rFonts w:hint="default"/>
      </w:rPr>
    </w:lvl>
    <w:lvl w:ilvl="1" w:tplc="4FDC2CC6">
      <w:start w:val="1"/>
      <w:numFmt w:val="decimal"/>
      <w:lvlText w:val="%2."/>
      <w:lvlJc w:val="left"/>
      <w:pPr>
        <w:ind w:left="1800" w:hanging="360"/>
      </w:pPr>
      <w:rPr>
        <w:rFonts w:hint="default"/>
        <w:i w:val="0"/>
      </w:rPr>
    </w:lvl>
    <w:lvl w:ilvl="2" w:tplc="F416ABA8" w:tentative="1">
      <w:start w:val="1"/>
      <w:numFmt w:val="lowerRoman"/>
      <w:lvlText w:val="%3."/>
      <w:lvlJc w:val="right"/>
      <w:pPr>
        <w:ind w:left="2520" w:hanging="180"/>
      </w:pPr>
    </w:lvl>
    <w:lvl w:ilvl="3" w:tplc="D8502C56" w:tentative="1">
      <w:start w:val="1"/>
      <w:numFmt w:val="decimal"/>
      <w:lvlText w:val="%4."/>
      <w:lvlJc w:val="left"/>
      <w:pPr>
        <w:ind w:left="3240" w:hanging="360"/>
      </w:pPr>
    </w:lvl>
    <w:lvl w:ilvl="4" w:tplc="4F1674FC" w:tentative="1">
      <w:start w:val="1"/>
      <w:numFmt w:val="lowerLetter"/>
      <w:lvlText w:val="%5."/>
      <w:lvlJc w:val="left"/>
      <w:pPr>
        <w:ind w:left="3960" w:hanging="360"/>
      </w:pPr>
    </w:lvl>
    <w:lvl w:ilvl="5" w:tplc="84C4C12E" w:tentative="1">
      <w:start w:val="1"/>
      <w:numFmt w:val="lowerRoman"/>
      <w:lvlText w:val="%6."/>
      <w:lvlJc w:val="right"/>
      <w:pPr>
        <w:ind w:left="4680" w:hanging="180"/>
      </w:pPr>
    </w:lvl>
    <w:lvl w:ilvl="6" w:tplc="B9BE1D64" w:tentative="1">
      <w:start w:val="1"/>
      <w:numFmt w:val="decimal"/>
      <w:lvlText w:val="%7."/>
      <w:lvlJc w:val="left"/>
      <w:pPr>
        <w:ind w:left="5400" w:hanging="360"/>
      </w:pPr>
    </w:lvl>
    <w:lvl w:ilvl="7" w:tplc="F886EE3A" w:tentative="1">
      <w:start w:val="1"/>
      <w:numFmt w:val="lowerLetter"/>
      <w:lvlText w:val="%8."/>
      <w:lvlJc w:val="left"/>
      <w:pPr>
        <w:ind w:left="6120" w:hanging="360"/>
      </w:pPr>
    </w:lvl>
    <w:lvl w:ilvl="8" w:tplc="CBD43D28" w:tentative="1">
      <w:start w:val="1"/>
      <w:numFmt w:val="lowerRoman"/>
      <w:lvlText w:val="%9."/>
      <w:lvlJc w:val="right"/>
      <w:pPr>
        <w:ind w:left="6840" w:hanging="180"/>
      </w:pPr>
    </w:lvl>
  </w:abstractNum>
  <w:abstractNum w:abstractNumId="13" w15:restartNumberingAfterBreak="0">
    <w:nsid w:val="4F177806"/>
    <w:multiLevelType w:val="hybridMultilevel"/>
    <w:tmpl w:val="3968C942"/>
    <w:lvl w:ilvl="0" w:tplc="8C74ABD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5B587EEA"/>
    <w:multiLevelType w:val="hybridMultilevel"/>
    <w:tmpl w:val="8D2AE9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FA3A7D"/>
    <w:multiLevelType w:val="hybridMultilevel"/>
    <w:tmpl w:val="305C9666"/>
    <w:lvl w:ilvl="0" w:tplc="C4D829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69C85942"/>
    <w:multiLevelType w:val="hybridMultilevel"/>
    <w:tmpl w:val="116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D2009A6"/>
    <w:multiLevelType w:val="hybridMultilevel"/>
    <w:tmpl w:val="ABEE5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80667"/>
    <w:multiLevelType w:val="hybridMultilevel"/>
    <w:tmpl w:val="922C1744"/>
    <w:lvl w:ilvl="0" w:tplc="2E8C30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8"/>
  </w:num>
  <w:num w:numId="2">
    <w:abstractNumId w:val="2"/>
  </w:num>
  <w:num w:numId="3">
    <w:abstractNumId w:val="3"/>
  </w:num>
  <w:num w:numId="4">
    <w:abstractNumId w:val="1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5"/>
  </w:num>
  <w:num w:numId="10">
    <w:abstractNumId w:val="17"/>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7"/>
  </w:num>
  <w:num w:numId="16">
    <w:abstractNumId w:val="9"/>
  </w:num>
  <w:num w:numId="17">
    <w:abstractNumId w:val="0"/>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0771"/>
    <w:rsid w:val="00001F89"/>
    <w:rsid w:val="0000208A"/>
    <w:rsid w:val="00002113"/>
    <w:rsid w:val="00002208"/>
    <w:rsid w:val="00002D33"/>
    <w:rsid w:val="00003C53"/>
    <w:rsid w:val="00003CEB"/>
    <w:rsid w:val="0000456E"/>
    <w:rsid w:val="00004A65"/>
    <w:rsid w:val="000055EA"/>
    <w:rsid w:val="00006317"/>
    <w:rsid w:val="00006BF1"/>
    <w:rsid w:val="00010051"/>
    <w:rsid w:val="0001118D"/>
    <w:rsid w:val="0001131F"/>
    <w:rsid w:val="00011663"/>
    <w:rsid w:val="0001249F"/>
    <w:rsid w:val="000125C0"/>
    <w:rsid w:val="0001270C"/>
    <w:rsid w:val="00012782"/>
    <w:rsid w:val="0001301C"/>
    <w:rsid w:val="000136AA"/>
    <w:rsid w:val="00013B4C"/>
    <w:rsid w:val="00013B61"/>
    <w:rsid w:val="00013BF6"/>
    <w:rsid w:val="00014761"/>
    <w:rsid w:val="0001554C"/>
    <w:rsid w:val="000155EB"/>
    <w:rsid w:val="00015B94"/>
    <w:rsid w:val="00015C28"/>
    <w:rsid w:val="00015C69"/>
    <w:rsid w:val="00015DE5"/>
    <w:rsid w:val="0001612E"/>
    <w:rsid w:val="00016B8A"/>
    <w:rsid w:val="000172E2"/>
    <w:rsid w:val="00017449"/>
    <w:rsid w:val="00017719"/>
    <w:rsid w:val="00017DAE"/>
    <w:rsid w:val="0002000D"/>
    <w:rsid w:val="00020249"/>
    <w:rsid w:val="00021A56"/>
    <w:rsid w:val="00022338"/>
    <w:rsid w:val="000227ED"/>
    <w:rsid w:val="0002296A"/>
    <w:rsid w:val="00022B0F"/>
    <w:rsid w:val="00022B9A"/>
    <w:rsid w:val="00022DA1"/>
    <w:rsid w:val="000234A5"/>
    <w:rsid w:val="00023FD6"/>
    <w:rsid w:val="0002416A"/>
    <w:rsid w:val="00024CCD"/>
    <w:rsid w:val="00024D20"/>
    <w:rsid w:val="000253DB"/>
    <w:rsid w:val="0002600A"/>
    <w:rsid w:val="00026487"/>
    <w:rsid w:val="000278E7"/>
    <w:rsid w:val="00027A63"/>
    <w:rsid w:val="00027F9D"/>
    <w:rsid w:val="000307B5"/>
    <w:rsid w:val="00030C39"/>
    <w:rsid w:val="00030D2F"/>
    <w:rsid w:val="00032457"/>
    <w:rsid w:val="000325AD"/>
    <w:rsid w:val="000325DE"/>
    <w:rsid w:val="0003413A"/>
    <w:rsid w:val="000349CA"/>
    <w:rsid w:val="0003557A"/>
    <w:rsid w:val="00035659"/>
    <w:rsid w:val="00035C06"/>
    <w:rsid w:val="0003623F"/>
    <w:rsid w:val="00036257"/>
    <w:rsid w:val="000366DF"/>
    <w:rsid w:val="00036B61"/>
    <w:rsid w:val="00037514"/>
    <w:rsid w:val="000376CD"/>
    <w:rsid w:val="0004025C"/>
    <w:rsid w:val="000403F0"/>
    <w:rsid w:val="00040735"/>
    <w:rsid w:val="00040741"/>
    <w:rsid w:val="00040A5C"/>
    <w:rsid w:val="000420E3"/>
    <w:rsid w:val="00042829"/>
    <w:rsid w:val="00042DBF"/>
    <w:rsid w:val="00042E72"/>
    <w:rsid w:val="00043005"/>
    <w:rsid w:val="0004345F"/>
    <w:rsid w:val="00044026"/>
    <w:rsid w:val="00044EC3"/>
    <w:rsid w:val="00045726"/>
    <w:rsid w:val="00045E5C"/>
    <w:rsid w:val="00046075"/>
    <w:rsid w:val="000469AC"/>
    <w:rsid w:val="00046CAD"/>
    <w:rsid w:val="00046E5C"/>
    <w:rsid w:val="00046F5C"/>
    <w:rsid w:val="00047385"/>
    <w:rsid w:val="00047BB2"/>
    <w:rsid w:val="00050554"/>
    <w:rsid w:val="00051B8E"/>
    <w:rsid w:val="000536CE"/>
    <w:rsid w:val="00053706"/>
    <w:rsid w:val="00053E04"/>
    <w:rsid w:val="00054C89"/>
    <w:rsid w:val="00056CF4"/>
    <w:rsid w:val="00056F3E"/>
    <w:rsid w:val="000579B7"/>
    <w:rsid w:val="000579E6"/>
    <w:rsid w:val="00060B9D"/>
    <w:rsid w:val="00060E03"/>
    <w:rsid w:val="00061B33"/>
    <w:rsid w:val="00062803"/>
    <w:rsid w:val="000636B9"/>
    <w:rsid w:val="00063F5F"/>
    <w:rsid w:val="000641CE"/>
    <w:rsid w:val="000643FA"/>
    <w:rsid w:val="00064ADA"/>
    <w:rsid w:val="00065271"/>
    <w:rsid w:val="00066176"/>
    <w:rsid w:val="0006618D"/>
    <w:rsid w:val="0006654D"/>
    <w:rsid w:val="00066885"/>
    <w:rsid w:val="0006694E"/>
    <w:rsid w:val="00066A37"/>
    <w:rsid w:val="00066F05"/>
    <w:rsid w:val="000671E6"/>
    <w:rsid w:val="00067A8E"/>
    <w:rsid w:val="000701A9"/>
    <w:rsid w:val="0007171F"/>
    <w:rsid w:val="00072044"/>
    <w:rsid w:val="0007206C"/>
    <w:rsid w:val="00072628"/>
    <w:rsid w:val="000728ED"/>
    <w:rsid w:val="00072ADB"/>
    <w:rsid w:val="00073257"/>
    <w:rsid w:val="000733F5"/>
    <w:rsid w:val="000733FF"/>
    <w:rsid w:val="000734AB"/>
    <w:rsid w:val="00074035"/>
    <w:rsid w:val="000744CE"/>
    <w:rsid w:val="00074910"/>
    <w:rsid w:val="0007577A"/>
    <w:rsid w:val="000761B7"/>
    <w:rsid w:val="00076382"/>
    <w:rsid w:val="000775D0"/>
    <w:rsid w:val="00077CE6"/>
    <w:rsid w:val="00081164"/>
    <w:rsid w:val="00081B0F"/>
    <w:rsid w:val="0008283D"/>
    <w:rsid w:val="00083090"/>
    <w:rsid w:val="00083214"/>
    <w:rsid w:val="00083B8F"/>
    <w:rsid w:val="000846A8"/>
    <w:rsid w:val="00084B11"/>
    <w:rsid w:val="00084D19"/>
    <w:rsid w:val="00085010"/>
    <w:rsid w:val="000851C4"/>
    <w:rsid w:val="00085322"/>
    <w:rsid w:val="0008656F"/>
    <w:rsid w:val="00086AB9"/>
    <w:rsid w:val="00086BCE"/>
    <w:rsid w:val="00086F36"/>
    <w:rsid w:val="00087597"/>
    <w:rsid w:val="00090168"/>
    <w:rsid w:val="00090C76"/>
    <w:rsid w:val="00091033"/>
    <w:rsid w:val="00091229"/>
    <w:rsid w:val="00091581"/>
    <w:rsid w:val="00091625"/>
    <w:rsid w:val="0009177D"/>
    <w:rsid w:val="00091A23"/>
    <w:rsid w:val="00091F10"/>
    <w:rsid w:val="0009302B"/>
    <w:rsid w:val="00093268"/>
    <w:rsid w:val="0009352E"/>
    <w:rsid w:val="00093EC2"/>
    <w:rsid w:val="00095134"/>
    <w:rsid w:val="000958A2"/>
    <w:rsid w:val="00096334"/>
    <w:rsid w:val="000965E7"/>
    <w:rsid w:val="000976D5"/>
    <w:rsid w:val="000A0041"/>
    <w:rsid w:val="000A06FC"/>
    <w:rsid w:val="000A0C4A"/>
    <w:rsid w:val="000A1A02"/>
    <w:rsid w:val="000A1BD0"/>
    <w:rsid w:val="000A3009"/>
    <w:rsid w:val="000A3C9F"/>
    <w:rsid w:val="000A4035"/>
    <w:rsid w:val="000A440C"/>
    <w:rsid w:val="000A45E6"/>
    <w:rsid w:val="000A483A"/>
    <w:rsid w:val="000A48CB"/>
    <w:rsid w:val="000A55B8"/>
    <w:rsid w:val="000A55D2"/>
    <w:rsid w:val="000A59B2"/>
    <w:rsid w:val="000A6438"/>
    <w:rsid w:val="000A64D3"/>
    <w:rsid w:val="000A77B9"/>
    <w:rsid w:val="000A7801"/>
    <w:rsid w:val="000A7EA7"/>
    <w:rsid w:val="000B0403"/>
    <w:rsid w:val="000B057B"/>
    <w:rsid w:val="000B06E7"/>
    <w:rsid w:val="000B0C94"/>
    <w:rsid w:val="000B15E5"/>
    <w:rsid w:val="000B2382"/>
    <w:rsid w:val="000B3171"/>
    <w:rsid w:val="000B34A5"/>
    <w:rsid w:val="000B3EB4"/>
    <w:rsid w:val="000B4327"/>
    <w:rsid w:val="000B4746"/>
    <w:rsid w:val="000B494D"/>
    <w:rsid w:val="000B6453"/>
    <w:rsid w:val="000B653E"/>
    <w:rsid w:val="000B7966"/>
    <w:rsid w:val="000B7AAA"/>
    <w:rsid w:val="000B7C0F"/>
    <w:rsid w:val="000B7CB1"/>
    <w:rsid w:val="000C035F"/>
    <w:rsid w:val="000C03D5"/>
    <w:rsid w:val="000C07F8"/>
    <w:rsid w:val="000C0ABC"/>
    <w:rsid w:val="000C0AE6"/>
    <w:rsid w:val="000C0D0D"/>
    <w:rsid w:val="000C112E"/>
    <w:rsid w:val="000C2555"/>
    <w:rsid w:val="000C2EA7"/>
    <w:rsid w:val="000C3545"/>
    <w:rsid w:val="000C498A"/>
    <w:rsid w:val="000C4C16"/>
    <w:rsid w:val="000C5629"/>
    <w:rsid w:val="000C56FC"/>
    <w:rsid w:val="000C6764"/>
    <w:rsid w:val="000C6EE3"/>
    <w:rsid w:val="000C7305"/>
    <w:rsid w:val="000C7907"/>
    <w:rsid w:val="000C7A11"/>
    <w:rsid w:val="000C7F5E"/>
    <w:rsid w:val="000D00AC"/>
    <w:rsid w:val="000D0845"/>
    <w:rsid w:val="000D0847"/>
    <w:rsid w:val="000D0AED"/>
    <w:rsid w:val="000D1F1A"/>
    <w:rsid w:val="000D3602"/>
    <w:rsid w:val="000D40D3"/>
    <w:rsid w:val="000D4C63"/>
    <w:rsid w:val="000D4D89"/>
    <w:rsid w:val="000D56E9"/>
    <w:rsid w:val="000D5F14"/>
    <w:rsid w:val="000D6339"/>
    <w:rsid w:val="000D6BBD"/>
    <w:rsid w:val="000D7285"/>
    <w:rsid w:val="000D7751"/>
    <w:rsid w:val="000D7C23"/>
    <w:rsid w:val="000D7D73"/>
    <w:rsid w:val="000E09E9"/>
    <w:rsid w:val="000E0A16"/>
    <w:rsid w:val="000E1627"/>
    <w:rsid w:val="000E1BFA"/>
    <w:rsid w:val="000E2142"/>
    <w:rsid w:val="000E21D0"/>
    <w:rsid w:val="000E2539"/>
    <w:rsid w:val="000E2A38"/>
    <w:rsid w:val="000E2ACC"/>
    <w:rsid w:val="000E5509"/>
    <w:rsid w:val="000E585F"/>
    <w:rsid w:val="000E59F7"/>
    <w:rsid w:val="000E5BF3"/>
    <w:rsid w:val="000E5E4C"/>
    <w:rsid w:val="000E629D"/>
    <w:rsid w:val="000E64FD"/>
    <w:rsid w:val="000E66F8"/>
    <w:rsid w:val="000E71FF"/>
    <w:rsid w:val="000F054F"/>
    <w:rsid w:val="000F079D"/>
    <w:rsid w:val="000F0A3C"/>
    <w:rsid w:val="000F0D9D"/>
    <w:rsid w:val="000F1BE1"/>
    <w:rsid w:val="000F1D56"/>
    <w:rsid w:val="000F1F54"/>
    <w:rsid w:val="000F2534"/>
    <w:rsid w:val="000F28D9"/>
    <w:rsid w:val="000F2D43"/>
    <w:rsid w:val="000F2F9A"/>
    <w:rsid w:val="000F3AA0"/>
    <w:rsid w:val="000F404B"/>
    <w:rsid w:val="000F4124"/>
    <w:rsid w:val="000F4AEB"/>
    <w:rsid w:val="000F4B40"/>
    <w:rsid w:val="000F4C3B"/>
    <w:rsid w:val="000F4E7B"/>
    <w:rsid w:val="000F57C3"/>
    <w:rsid w:val="000F5C37"/>
    <w:rsid w:val="000F5DF0"/>
    <w:rsid w:val="000F6A0B"/>
    <w:rsid w:val="000F700F"/>
    <w:rsid w:val="000F7695"/>
    <w:rsid w:val="000F793F"/>
    <w:rsid w:val="00100C9B"/>
    <w:rsid w:val="001012E3"/>
    <w:rsid w:val="0010153A"/>
    <w:rsid w:val="00101EEB"/>
    <w:rsid w:val="00102067"/>
    <w:rsid w:val="001022DF"/>
    <w:rsid w:val="0010340D"/>
    <w:rsid w:val="00103420"/>
    <w:rsid w:val="0010375A"/>
    <w:rsid w:val="001038ED"/>
    <w:rsid w:val="00103FB2"/>
    <w:rsid w:val="001042B0"/>
    <w:rsid w:val="00106F4F"/>
    <w:rsid w:val="001071D3"/>
    <w:rsid w:val="00107510"/>
    <w:rsid w:val="001075A8"/>
    <w:rsid w:val="00107C73"/>
    <w:rsid w:val="00110029"/>
    <w:rsid w:val="00110259"/>
    <w:rsid w:val="00110AA9"/>
    <w:rsid w:val="0011254D"/>
    <w:rsid w:val="0011302B"/>
    <w:rsid w:val="0011321F"/>
    <w:rsid w:val="0011342C"/>
    <w:rsid w:val="001139C2"/>
    <w:rsid w:val="00114559"/>
    <w:rsid w:val="00114EA9"/>
    <w:rsid w:val="00115442"/>
    <w:rsid w:val="001159CB"/>
    <w:rsid w:val="00115ED0"/>
    <w:rsid w:val="00116345"/>
    <w:rsid w:val="00116816"/>
    <w:rsid w:val="0011683C"/>
    <w:rsid w:val="001170FD"/>
    <w:rsid w:val="0011744E"/>
    <w:rsid w:val="00117648"/>
    <w:rsid w:val="0011781E"/>
    <w:rsid w:val="001179E8"/>
    <w:rsid w:val="00117FCC"/>
    <w:rsid w:val="0012021B"/>
    <w:rsid w:val="00120B84"/>
    <w:rsid w:val="0012142E"/>
    <w:rsid w:val="0012222D"/>
    <w:rsid w:val="00124630"/>
    <w:rsid w:val="00124EED"/>
    <w:rsid w:val="001255E6"/>
    <w:rsid w:val="001259E6"/>
    <w:rsid w:val="00125B7C"/>
    <w:rsid w:val="00125CBD"/>
    <w:rsid w:val="00125DAF"/>
    <w:rsid w:val="00126992"/>
    <w:rsid w:val="00126D52"/>
    <w:rsid w:val="00127440"/>
    <w:rsid w:val="0012769A"/>
    <w:rsid w:val="00130508"/>
    <w:rsid w:val="0013053A"/>
    <w:rsid w:val="0013066A"/>
    <w:rsid w:val="001315EF"/>
    <w:rsid w:val="00131775"/>
    <w:rsid w:val="00131F39"/>
    <w:rsid w:val="0013221B"/>
    <w:rsid w:val="00132336"/>
    <w:rsid w:val="00132375"/>
    <w:rsid w:val="001327D3"/>
    <w:rsid w:val="0013294F"/>
    <w:rsid w:val="00132B1B"/>
    <w:rsid w:val="00132E73"/>
    <w:rsid w:val="00132F10"/>
    <w:rsid w:val="001334B0"/>
    <w:rsid w:val="00133505"/>
    <w:rsid w:val="00134188"/>
    <w:rsid w:val="00134267"/>
    <w:rsid w:val="00134503"/>
    <w:rsid w:val="00134FD9"/>
    <w:rsid w:val="001353B1"/>
    <w:rsid w:val="00135981"/>
    <w:rsid w:val="00135E34"/>
    <w:rsid w:val="00135F78"/>
    <w:rsid w:val="00136A29"/>
    <w:rsid w:val="00136DC9"/>
    <w:rsid w:val="00137403"/>
    <w:rsid w:val="00140706"/>
    <w:rsid w:val="00140994"/>
    <w:rsid w:val="00140AB5"/>
    <w:rsid w:val="0014122A"/>
    <w:rsid w:val="00141E85"/>
    <w:rsid w:val="00142170"/>
    <w:rsid w:val="001429F6"/>
    <w:rsid w:val="0014319C"/>
    <w:rsid w:val="001436B3"/>
    <w:rsid w:val="00143976"/>
    <w:rsid w:val="001439FA"/>
    <w:rsid w:val="00143DAC"/>
    <w:rsid w:val="00144622"/>
    <w:rsid w:val="0014468A"/>
    <w:rsid w:val="00144781"/>
    <w:rsid w:val="00144917"/>
    <w:rsid w:val="00144A67"/>
    <w:rsid w:val="00144F9E"/>
    <w:rsid w:val="00146114"/>
    <w:rsid w:val="001461A6"/>
    <w:rsid w:val="00146ED4"/>
    <w:rsid w:val="0014702D"/>
    <w:rsid w:val="00147596"/>
    <w:rsid w:val="001506F5"/>
    <w:rsid w:val="00151010"/>
    <w:rsid w:val="00151760"/>
    <w:rsid w:val="00152513"/>
    <w:rsid w:val="00152718"/>
    <w:rsid w:val="001530CF"/>
    <w:rsid w:val="0015370C"/>
    <w:rsid w:val="00153980"/>
    <w:rsid w:val="00153F12"/>
    <w:rsid w:val="00154387"/>
    <w:rsid w:val="001543DB"/>
    <w:rsid w:val="00155473"/>
    <w:rsid w:val="0015588A"/>
    <w:rsid w:val="00155DC2"/>
    <w:rsid w:val="00156491"/>
    <w:rsid w:val="00156D90"/>
    <w:rsid w:val="00156E9F"/>
    <w:rsid w:val="00157A57"/>
    <w:rsid w:val="00157A95"/>
    <w:rsid w:val="00157DB6"/>
    <w:rsid w:val="00157EC2"/>
    <w:rsid w:val="00157F4B"/>
    <w:rsid w:val="00160E39"/>
    <w:rsid w:val="00161230"/>
    <w:rsid w:val="001628A0"/>
    <w:rsid w:val="00162A68"/>
    <w:rsid w:val="00162E08"/>
    <w:rsid w:val="001633F1"/>
    <w:rsid w:val="00163600"/>
    <w:rsid w:val="001640C1"/>
    <w:rsid w:val="0016531E"/>
    <w:rsid w:val="0016565C"/>
    <w:rsid w:val="00166314"/>
    <w:rsid w:val="00166746"/>
    <w:rsid w:val="00167590"/>
    <w:rsid w:val="00167918"/>
    <w:rsid w:val="00167C1E"/>
    <w:rsid w:val="0017043B"/>
    <w:rsid w:val="001706A1"/>
    <w:rsid w:val="00170914"/>
    <w:rsid w:val="00170DF2"/>
    <w:rsid w:val="0017161D"/>
    <w:rsid w:val="00171A64"/>
    <w:rsid w:val="00172245"/>
    <w:rsid w:val="001725CC"/>
    <w:rsid w:val="00172BE4"/>
    <w:rsid w:val="00173086"/>
    <w:rsid w:val="0017324C"/>
    <w:rsid w:val="00173755"/>
    <w:rsid w:val="00173C93"/>
    <w:rsid w:val="00174841"/>
    <w:rsid w:val="00174D46"/>
    <w:rsid w:val="00175680"/>
    <w:rsid w:val="001761FD"/>
    <w:rsid w:val="00176B35"/>
    <w:rsid w:val="0017765A"/>
    <w:rsid w:val="00177D61"/>
    <w:rsid w:val="00180125"/>
    <w:rsid w:val="0018031D"/>
    <w:rsid w:val="001808CA"/>
    <w:rsid w:val="00180923"/>
    <w:rsid w:val="00180A3D"/>
    <w:rsid w:val="00180BF0"/>
    <w:rsid w:val="00180CE5"/>
    <w:rsid w:val="00181182"/>
    <w:rsid w:val="00181BAA"/>
    <w:rsid w:val="00181D2D"/>
    <w:rsid w:val="0018210A"/>
    <w:rsid w:val="001821ED"/>
    <w:rsid w:val="00182224"/>
    <w:rsid w:val="00182692"/>
    <w:rsid w:val="00182DE0"/>
    <w:rsid w:val="00182F03"/>
    <w:rsid w:val="0018386C"/>
    <w:rsid w:val="00183D51"/>
    <w:rsid w:val="00184479"/>
    <w:rsid w:val="0018472C"/>
    <w:rsid w:val="00184838"/>
    <w:rsid w:val="00184C09"/>
    <w:rsid w:val="00185513"/>
    <w:rsid w:val="00185755"/>
    <w:rsid w:val="00185B26"/>
    <w:rsid w:val="00187398"/>
    <w:rsid w:val="00187D66"/>
    <w:rsid w:val="00187F73"/>
    <w:rsid w:val="00187FB0"/>
    <w:rsid w:val="001902E9"/>
    <w:rsid w:val="00190327"/>
    <w:rsid w:val="00190A0A"/>
    <w:rsid w:val="00191023"/>
    <w:rsid w:val="001926D8"/>
    <w:rsid w:val="001926F2"/>
    <w:rsid w:val="0019314E"/>
    <w:rsid w:val="00193191"/>
    <w:rsid w:val="00193829"/>
    <w:rsid w:val="00193BCE"/>
    <w:rsid w:val="001940B0"/>
    <w:rsid w:val="001944C7"/>
    <w:rsid w:val="00194B87"/>
    <w:rsid w:val="001953D4"/>
    <w:rsid w:val="0019569A"/>
    <w:rsid w:val="0019584D"/>
    <w:rsid w:val="00195962"/>
    <w:rsid w:val="0019616D"/>
    <w:rsid w:val="001966EF"/>
    <w:rsid w:val="00196AAE"/>
    <w:rsid w:val="00197533"/>
    <w:rsid w:val="001977E7"/>
    <w:rsid w:val="00197CCA"/>
    <w:rsid w:val="001A0D8A"/>
    <w:rsid w:val="001A11C0"/>
    <w:rsid w:val="001A17B0"/>
    <w:rsid w:val="001A192D"/>
    <w:rsid w:val="001A3FB1"/>
    <w:rsid w:val="001A40EA"/>
    <w:rsid w:val="001A7871"/>
    <w:rsid w:val="001A7C72"/>
    <w:rsid w:val="001B084B"/>
    <w:rsid w:val="001B0CEC"/>
    <w:rsid w:val="001B0FFC"/>
    <w:rsid w:val="001B11CF"/>
    <w:rsid w:val="001B14EB"/>
    <w:rsid w:val="001B1CF2"/>
    <w:rsid w:val="001B1FD3"/>
    <w:rsid w:val="001B26CC"/>
    <w:rsid w:val="001B302F"/>
    <w:rsid w:val="001B30A6"/>
    <w:rsid w:val="001B3335"/>
    <w:rsid w:val="001B3788"/>
    <w:rsid w:val="001B4388"/>
    <w:rsid w:val="001B463E"/>
    <w:rsid w:val="001B49E0"/>
    <w:rsid w:val="001B4A48"/>
    <w:rsid w:val="001B5377"/>
    <w:rsid w:val="001B5BCE"/>
    <w:rsid w:val="001B6553"/>
    <w:rsid w:val="001B6647"/>
    <w:rsid w:val="001B6652"/>
    <w:rsid w:val="001B6A47"/>
    <w:rsid w:val="001B6B0A"/>
    <w:rsid w:val="001B6C3C"/>
    <w:rsid w:val="001B6CB2"/>
    <w:rsid w:val="001B7303"/>
    <w:rsid w:val="001B7834"/>
    <w:rsid w:val="001C0824"/>
    <w:rsid w:val="001C0B83"/>
    <w:rsid w:val="001C1510"/>
    <w:rsid w:val="001C1989"/>
    <w:rsid w:val="001C20EB"/>
    <w:rsid w:val="001C28FD"/>
    <w:rsid w:val="001C2A91"/>
    <w:rsid w:val="001C2C3A"/>
    <w:rsid w:val="001C31DC"/>
    <w:rsid w:val="001C3349"/>
    <w:rsid w:val="001C33B3"/>
    <w:rsid w:val="001C373E"/>
    <w:rsid w:val="001C3A9F"/>
    <w:rsid w:val="001C3AE5"/>
    <w:rsid w:val="001C4ABA"/>
    <w:rsid w:val="001C546B"/>
    <w:rsid w:val="001C5EA2"/>
    <w:rsid w:val="001C6608"/>
    <w:rsid w:val="001C6AEB"/>
    <w:rsid w:val="001C6C7D"/>
    <w:rsid w:val="001C730B"/>
    <w:rsid w:val="001C7C59"/>
    <w:rsid w:val="001D102D"/>
    <w:rsid w:val="001D1135"/>
    <w:rsid w:val="001D1CB1"/>
    <w:rsid w:val="001D2AC0"/>
    <w:rsid w:val="001D2DBA"/>
    <w:rsid w:val="001D2FD0"/>
    <w:rsid w:val="001D3830"/>
    <w:rsid w:val="001D3BA6"/>
    <w:rsid w:val="001D5564"/>
    <w:rsid w:val="001D593E"/>
    <w:rsid w:val="001D6FAA"/>
    <w:rsid w:val="001D70FA"/>
    <w:rsid w:val="001D7447"/>
    <w:rsid w:val="001D7604"/>
    <w:rsid w:val="001D7AD2"/>
    <w:rsid w:val="001D7BA9"/>
    <w:rsid w:val="001E0139"/>
    <w:rsid w:val="001E039D"/>
    <w:rsid w:val="001E0501"/>
    <w:rsid w:val="001E10D7"/>
    <w:rsid w:val="001E22E7"/>
    <w:rsid w:val="001E23C1"/>
    <w:rsid w:val="001E2714"/>
    <w:rsid w:val="001E2746"/>
    <w:rsid w:val="001E398C"/>
    <w:rsid w:val="001E43E2"/>
    <w:rsid w:val="001E4456"/>
    <w:rsid w:val="001E4DDC"/>
    <w:rsid w:val="001E5B20"/>
    <w:rsid w:val="001E6D2A"/>
    <w:rsid w:val="001E7692"/>
    <w:rsid w:val="001E774F"/>
    <w:rsid w:val="001E784F"/>
    <w:rsid w:val="001E7B2D"/>
    <w:rsid w:val="001E7C1D"/>
    <w:rsid w:val="001E7D7B"/>
    <w:rsid w:val="001F073F"/>
    <w:rsid w:val="001F0A50"/>
    <w:rsid w:val="001F0C9F"/>
    <w:rsid w:val="001F0CD6"/>
    <w:rsid w:val="001F159B"/>
    <w:rsid w:val="001F3009"/>
    <w:rsid w:val="001F3358"/>
    <w:rsid w:val="001F35CB"/>
    <w:rsid w:val="001F390F"/>
    <w:rsid w:val="001F51D6"/>
    <w:rsid w:val="001F5CD1"/>
    <w:rsid w:val="001F7171"/>
    <w:rsid w:val="001F7257"/>
    <w:rsid w:val="001F7739"/>
    <w:rsid w:val="0020011B"/>
    <w:rsid w:val="00200558"/>
    <w:rsid w:val="002010C0"/>
    <w:rsid w:val="002016EA"/>
    <w:rsid w:val="0020187E"/>
    <w:rsid w:val="00201DC6"/>
    <w:rsid w:val="00202375"/>
    <w:rsid w:val="002025EA"/>
    <w:rsid w:val="00202884"/>
    <w:rsid w:val="00202B3D"/>
    <w:rsid w:val="00202E44"/>
    <w:rsid w:val="002032F3"/>
    <w:rsid w:val="00203556"/>
    <w:rsid w:val="00204097"/>
    <w:rsid w:val="00204B4F"/>
    <w:rsid w:val="00204D0F"/>
    <w:rsid w:val="00204DB6"/>
    <w:rsid w:val="00204EC7"/>
    <w:rsid w:val="002056ED"/>
    <w:rsid w:val="002059FE"/>
    <w:rsid w:val="00205C3A"/>
    <w:rsid w:val="00205E96"/>
    <w:rsid w:val="00207642"/>
    <w:rsid w:val="00210CDC"/>
    <w:rsid w:val="00211793"/>
    <w:rsid w:val="00211C11"/>
    <w:rsid w:val="00212345"/>
    <w:rsid w:val="00212701"/>
    <w:rsid w:val="00212FAC"/>
    <w:rsid w:val="00214809"/>
    <w:rsid w:val="002149A1"/>
    <w:rsid w:val="00214E2A"/>
    <w:rsid w:val="00214E7A"/>
    <w:rsid w:val="00215582"/>
    <w:rsid w:val="00215BFE"/>
    <w:rsid w:val="00215C44"/>
    <w:rsid w:val="00216028"/>
    <w:rsid w:val="0021643A"/>
    <w:rsid w:val="0021668F"/>
    <w:rsid w:val="002168B7"/>
    <w:rsid w:val="00216E73"/>
    <w:rsid w:val="0021752B"/>
    <w:rsid w:val="0021774C"/>
    <w:rsid w:val="00217BAA"/>
    <w:rsid w:val="00217FF6"/>
    <w:rsid w:val="00220499"/>
    <w:rsid w:val="002208F4"/>
    <w:rsid w:val="00220A0E"/>
    <w:rsid w:val="00221B35"/>
    <w:rsid w:val="00222386"/>
    <w:rsid w:val="002226AC"/>
    <w:rsid w:val="00222F51"/>
    <w:rsid w:val="002230E1"/>
    <w:rsid w:val="00223361"/>
    <w:rsid w:val="00223DE5"/>
    <w:rsid w:val="002244BA"/>
    <w:rsid w:val="002247AA"/>
    <w:rsid w:val="00224DA7"/>
    <w:rsid w:val="002261CB"/>
    <w:rsid w:val="002268BF"/>
    <w:rsid w:val="00227A7B"/>
    <w:rsid w:val="00227BDE"/>
    <w:rsid w:val="00230045"/>
    <w:rsid w:val="0023014E"/>
    <w:rsid w:val="002308FA"/>
    <w:rsid w:val="0023132F"/>
    <w:rsid w:val="00231AA5"/>
    <w:rsid w:val="00232F90"/>
    <w:rsid w:val="002330D7"/>
    <w:rsid w:val="0023339B"/>
    <w:rsid w:val="00234354"/>
    <w:rsid w:val="0023469C"/>
    <w:rsid w:val="00234C71"/>
    <w:rsid w:val="00235511"/>
    <w:rsid w:val="00235A0E"/>
    <w:rsid w:val="0023603C"/>
    <w:rsid w:val="00236659"/>
    <w:rsid w:val="002366E0"/>
    <w:rsid w:val="00236D5C"/>
    <w:rsid w:val="00236DE1"/>
    <w:rsid w:val="002372EE"/>
    <w:rsid w:val="002372FD"/>
    <w:rsid w:val="0023764D"/>
    <w:rsid w:val="002404A9"/>
    <w:rsid w:val="00240B7F"/>
    <w:rsid w:val="00240EA8"/>
    <w:rsid w:val="002410EA"/>
    <w:rsid w:val="002415BC"/>
    <w:rsid w:val="00241D9B"/>
    <w:rsid w:val="0024270C"/>
    <w:rsid w:val="00242F52"/>
    <w:rsid w:val="002430EF"/>
    <w:rsid w:val="002434B2"/>
    <w:rsid w:val="00243D8D"/>
    <w:rsid w:val="002442F4"/>
    <w:rsid w:val="002445EA"/>
    <w:rsid w:val="0024498D"/>
    <w:rsid w:val="00244ECE"/>
    <w:rsid w:val="00244FC5"/>
    <w:rsid w:val="002450C1"/>
    <w:rsid w:val="0024587E"/>
    <w:rsid w:val="00245D1D"/>
    <w:rsid w:val="00246722"/>
    <w:rsid w:val="00247991"/>
    <w:rsid w:val="0025066A"/>
    <w:rsid w:val="00250EDA"/>
    <w:rsid w:val="0025123F"/>
    <w:rsid w:val="00251502"/>
    <w:rsid w:val="002518E8"/>
    <w:rsid w:val="00251B48"/>
    <w:rsid w:val="00251B9E"/>
    <w:rsid w:val="00251C10"/>
    <w:rsid w:val="00252058"/>
    <w:rsid w:val="00252E1E"/>
    <w:rsid w:val="002538BA"/>
    <w:rsid w:val="002544ED"/>
    <w:rsid w:val="0025469D"/>
    <w:rsid w:val="002552B1"/>
    <w:rsid w:val="00255666"/>
    <w:rsid w:val="00255D01"/>
    <w:rsid w:val="0025620B"/>
    <w:rsid w:val="00256E55"/>
    <w:rsid w:val="00257E0E"/>
    <w:rsid w:val="00257FF4"/>
    <w:rsid w:val="00260D27"/>
    <w:rsid w:val="00260FCB"/>
    <w:rsid w:val="0026149A"/>
    <w:rsid w:val="002615F5"/>
    <w:rsid w:val="002616B9"/>
    <w:rsid w:val="002617C9"/>
    <w:rsid w:val="0026217B"/>
    <w:rsid w:val="00262890"/>
    <w:rsid w:val="002629E4"/>
    <w:rsid w:val="00263FE3"/>
    <w:rsid w:val="00264F22"/>
    <w:rsid w:val="00264F45"/>
    <w:rsid w:val="00265593"/>
    <w:rsid w:val="002661F2"/>
    <w:rsid w:val="002670AF"/>
    <w:rsid w:val="00267149"/>
    <w:rsid w:val="002675EA"/>
    <w:rsid w:val="00267BAE"/>
    <w:rsid w:val="00267BC5"/>
    <w:rsid w:val="00267CBE"/>
    <w:rsid w:val="00267E0B"/>
    <w:rsid w:val="00267FB5"/>
    <w:rsid w:val="002702D1"/>
    <w:rsid w:val="00270680"/>
    <w:rsid w:val="00270F98"/>
    <w:rsid w:val="00271103"/>
    <w:rsid w:val="00271494"/>
    <w:rsid w:val="00271CEF"/>
    <w:rsid w:val="002721FA"/>
    <w:rsid w:val="0027230C"/>
    <w:rsid w:val="00272580"/>
    <w:rsid w:val="002727C2"/>
    <w:rsid w:val="00272B47"/>
    <w:rsid w:val="00272B99"/>
    <w:rsid w:val="002735AF"/>
    <w:rsid w:val="0027380D"/>
    <w:rsid w:val="00273B47"/>
    <w:rsid w:val="00273D6C"/>
    <w:rsid w:val="0027468E"/>
    <w:rsid w:val="00274826"/>
    <w:rsid w:val="00275005"/>
    <w:rsid w:val="002752AB"/>
    <w:rsid w:val="002756D6"/>
    <w:rsid w:val="0027573C"/>
    <w:rsid w:val="00275B17"/>
    <w:rsid w:val="00277FA8"/>
    <w:rsid w:val="002815D0"/>
    <w:rsid w:val="002820A7"/>
    <w:rsid w:val="002834F8"/>
    <w:rsid w:val="002835D3"/>
    <w:rsid w:val="00283B82"/>
    <w:rsid w:val="00283E13"/>
    <w:rsid w:val="00283E98"/>
    <w:rsid w:val="00284564"/>
    <w:rsid w:val="002851BF"/>
    <w:rsid w:val="002855F7"/>
    <w:rsid w:val="00286478"/>
    <w:rsid w:val="00287391"/>
    <w:rsid w:val="00287EDD"/>
    <w:rsid w:val="002900C1"/>
    <w:rsid w:val="002906FB"/>
    <w:rsid w:val="00290730"/>
    <w:rsid w:val="0029088F"/>
    <w:rsid w:val="00290D7C"/>
    <w:rsid w:val="0029141B"/>
    <w:rsid w:val="00291424"/>
    <w:rsid w:val="00291A09"/>
    <w:rsid w:val="00291C3F"/>
    <w:rsid w:val="002927D3"/>
    <w:rsid w:val="00292B79"/>
    <w:rsid w:val="00292BE1"/>
    <w:rsid w:val="00292BF2"/>
    <w:rsid w:val="00293375"/>
    <w:rsid w:val="00293E24"/>
    <w:rsid w:val="00294922"/>
    <w:rsid w:val="00294BDE"/>
    <w:rsid w:val="00295211"/>
    <w:rsid w:val="00295DB6"/>
    <w:rsid w:val="00296053"/>
    <w:rsid w:val="00296D08"/>
    <w:rsid w:val="0029788B"/>
    <w:rsid w:val="00297D1B"/>
    <w:rsid w:val="00297F4D"/>
    <w:rsid w:val="002A0226"/>
    <w:rsid w:val="002A0427"/>
    <w:rsid w:val="002A05ED"/>
    <w:rsid w:val="002A0661"/>
    <w:rsid w:val="002A103F"/>
    <w:rsid w:val="002A109F"/>
    <w:rsid w:val="002A1768"/>
    <w:rsid w:val="002A1CF2"/>
    <w:rsid w:val="002A2602"/>
    <w:rsid w:val="002A2ED0"/>
    <w:rsid w:val="002A3100"/>
    <w:rsid w:val="002A3A84"/>
    <w:rsid w:val="002A3B1C"/>
    <w:rsid w:val="002A4BBA"/>
    <w:rsid w:val="002A4C3E"/>
    <w:rsid w:val="002A4D82"/>
    <w:rsid w:val="002A5387"/>
    <w:rsid w:val="002A56BC"/>
    <w:rsid w:val="002A5C53"/>
    <w:rsid w:val="002A6AD6"/>
    <w:rsid w:val="002A6AE0"/>
    <w:rsid w:val="002A7221"/>
    <w:rsid w:val="002A72CC"/>
    <w:rsid w:val="002A76AB"/>
    <w:rsid w:val="002A7A4F"/>
    <w:rsid w:val="002A7AFE"/>
    <w:rsid w:val="002A7D14"/>
    <w:rsid w:val="002B01DB"/>
    <w:rsid w:val="002B0290"/>
    <w:rsid w:val="002B09C0"/>
    <w:rsid w:val="002B0C8B"/>
    <w:rsid w:val="002B13B3"/>
    <w:rsid w:val="002B14CE"/>
    <w:rsid w:val="002B183D"/>
    <w:rsid w:val="002B1BA4"/>
    <w:rsid w:val="002B1DBF"/>
    <w:rsid w:val="002B1DD5"/>
    <w:rsid w:val="002B1FF9"/>
    <w:rsid w:val="002B207F"/>
    <w:rsid w:val="002B2356"/>
    <w:rsid w:val="002B25F0"/>
    <w:rsid w:val="002B29DC"/>
    <w:rsid w:val="002B2A48"/>
    <w:rsid w:val="002B2BEE"/>
    <w:rsid w:val="002B31AD"/>
    <w:rsid w:val="002B350A"/>
    <w:rsid w:val="002B394F"/>
    <w:rsid w:val="002B3AB2"/>
    <w:rsid w:val="002B3EA7"/>
    <w:rsid w:val="002B43BA"/>
    <w:rsid w:val="002B4BAE"/>
    <w:rsid w:val="002B4EBD"/>
    <w:rsid w:val="002B538B"/>
    <w:rsid w:val="002B581B"/>
    <w:rsid w:val="002B724B"/>
    <w:rsid w:val="002B79BE"/>
    <w:rsid w:val="002C076B"/>
    <w:rsid w:val="002C1449"/>
    <w:rsid w:val="002C1968"/>
    <w:rsid w:val="002C279B"/>
    <w:rsid w:val="002C2892"/>
    <w:rsid w:val="002C2BC2"/>
    <w:rsid w:val="002C2CF9"/>
    <w:rsid w:val="002C3487"/>
    <w:rsid w:val="002C3F55"/>
    <w:rsid w:val="002C4198"/>
    <w:rsid w:val="002C52CD"/>
    <w:rsid w:val="002C58AB"/>
    <w:rsid w:val="002C62D3"/>
    <w:rsid w:val="002C6A47"/>
    <w:rsid w:val="002C6CDB"/>
    <w:rsid w:val="002C6D84"/>
    <w:rsid w:val="002C7638"/>
    <w:rsid w:val="002C7C17"/>
    <w:rsid w:val="002C7D21"/>
    <w:rsid w:val="002C7D5B"/>
    <w:rsid w:val="002D0094"/>
    <w:rsid w:val="002D096D"/>
    <w:rsid w:val="002D10F8"/>
    <w:rsid w:val="002D1564"/>
    <w:rsid w:val="002D1CA4"/>
    <w:rsid w:val="002D2C09"/>
    <w:rsid w:val="002D2C45"/>
    <w:rsid w:val="002D2E15"/>
    <w:rsid w:val="002D3202"/>
    <w:rsid w:val="002D3C12"/>
    <w:rsid w:val="002D4969"/>
    <w:rsid w:val="002D4EE1"/>
    <w:rsid w:val="002D4F49"/>
    <w:rsid w:val="002D571E"/>
    <w:rsid w:val="002D6F15"/>
    <w:rsid w:val="002D7406"/>
    <w:rsid w:val="002D76EE"/>
    <w:rsid w:val="002D778E"/>
    <w:rsid w:val="002D7997"/>
    <w:rsid w:val="002E04D7"/>
    <w:rsid w:val="002E06DD"/>
    <w:rsid w:val="002E0AB1"/>
    <w:rsid w:val="002E170F"/>
    <w:rsid w:val="002E171A"/>
    <w:rsid w:val="002E1F0E"/>
    <w:rsid w:val="002E22F5"/>
    <w:rsid w:val="002E2A24"/>
    <w:rsid w:val="002E2EA5"/>
    <w:rsid w:val="002E3800"/>
    <w:rsid w:val="002E3D66"/>
    <w:rsid w:val="002E3F11"/>
    <w:rsid w:val="002E41ED"/>
    <w:rsid w:val="002E45A3"/>
    <w:rsid w:val="002E4B11"/>
    <w:rsid w:val="002E4F70"/>
    <w:rsid w:val="002E5886"/>
    <w:rsid w:val="002E5AD3"/>
    <w:rsid w:val="002E5B9F"/>
    <w:rsid w:val="002E635D"/>
    <w:rsid w:val="002E6450"/>
    <w:rsid w:val="002E6515"/>
    <w:rsid w:val="002E7562"/>
    <w:rsid w:val="002E75E7"/>
    <w:rsid w:val="002E77BE"/>
    <w:rsid w:val="002F071F"/>
    <w:rsid w:val="002F07FB"/>
    <w:rsid w:val="002F11C4"/>
    <w:rsid w:val="002F16D5"/>
    <w:rsid w:val="002F1A90"/>
    <w:rsid w:val="002F1C2F"/>
    <w:rsid w:val="002F2BEE"/>
    <w:rsid w:val="002F3AB9"/>
    <w:rsid w:val="002F3D1C"/>
    <w:rsid w:val="002F4753"/>
    <w:rsid w:val="002F4EA1"/>
    <w:rsid w:val="002F503B"/>
    <w:rsid w:val="002F5245"/>
    <w:rsid w:val="002F52DE"/>
    <w:rsid w:val="002F55C1"/>
    <w:rsid w:val="002F78BC"/>
    <w:rsid w:val="002F797A"/>
    <w:rsid w:val="002F7BF9"/>
    <w:rsid w:val="00300483"/>
    <w:rsid w:val="00300E83"/>
    <w:rsid w:val="00301C91"/>
    <w:rsid w:val="00301D9B"/>
    <w:rsid w:val="0030274D"/>
    <w:rsid w:val="00302A45"/>
    <w:rsid w:val="00302A59"/>
    <w:rsid w:val="00302F02"/>
    <w:rsid w:val="00303F2B"/>
    <w:rsid w:val="0030409A"/>
    <w:rsid w:val="00304607"/>
    <w:rsid w:val="0030467A"/>
    <w:rsid w:val="00304D4E"/>
    <w:rsid w:val="00304FFD"/>
    <w:rsid w:val="00305321"/>
    <w:rsid w:val="00305608"/>
    <w:rsid w:val="00305B72"/>
    <w:rsid w:val="0030610A"/>
    <w:rsid w:val="00306627"/>
    <w:rsid w:val="003069DD"/>
    <w:rsid w:val="00306BAE"/>
    <w:rsid w:val="00306CAB"/>
    <w:rsid w:val="003074B4"/>
    <w:rsid w:val="00307694"/>
    <w:rsid w:val="003078E1"/>
    <w:rsid w:val="00307BD8"/>
    <w:rsid w:val="00310DA1"/>
    <w:rsid w:val="00310E8B"/>
    <w:rsid w:val="003112B5"/>
    <w:rsid w:val="0031146F"/>
    <w:rsid w:val="003115BD"/>
    <w:rsid w:val="00311795"/>
    <w:rsid w:val="003117B1"/>
    <w:rsid w:val="00311B70"/>
    <w:rsid w:val="00311B8B"/>
    <w:rsid w:val="00311CBE"/>
    <w:rsid w:val="003120A4"/>
    <w:rsid w:val="00312280"/>
    <w:rsid w:val="00312322"/>
    <w:rsid w:val="00312896"/>
    <w:rsid w:val="00312CD0"/>
    <w:rsid w:val="0031449F"/>
    <w:rsid w:val="003145A5"/>
    <w:rsid w:val="003148B9"/>
    <w:rsid w:val="00314A2E"/>
    <w:rsid w:val="00315077"/>
    <w:rsid w:val="00315266"/>
    <w:rsid w:val="003155C2"/>
    <w:rsid w:val="0031693B"/>
    <w:rsid w:val="00316954"/>
    <w:rsid w:val="003169CE"/>
    <w:rsid w:val="00316F0A"/>
    <w:rsid w:val="00316F99"/>
    <w:rsid w:val="00317AB8"/>
    <w:rsid w:val="00317DC7"/>
    <w:rsid w:val="003200F9"/>
    <w:rsid w:val="0032028B"/>
    <w:rsid w:val="00320472"/>
    <w:rsid w:val="00320F38"/>
    <w:rsid w:val="00321183"/>
    <w:rsid w:val="00321694"/>
    <w:rsid w:val="00321984"/>
    <w:rsid w:val="00321F0A"/>
    <w:rsid w:val="003223CE"/>
    <w:rsid w:val="003227C9"/>
    <w:rsid w:val="00322A2D"/>
    <w:rsid w:val="00322E80"/>
    <w:rsid w:val="003230CE"/>
    <w:rsid w:val="00323F6C"/>
    <w:rsid w:val="00324D5B"/>
    <w:rsid w:val="00325045"/>
    <w:rsid w:val="00325668"/>
    <w:rsid w:val="00325D91"/>
    <w:rsid w:val="00326214"/>
    <w:rsid w:val="003267B4"/>
    <w:rsid w:val="00330480"/>
    <w:rsid w:val="00330DF8"/>
    <w:rsid w:val="00331193"/>
    <w:rsid w:val="003326EF"/>
    <w:rsid w:val="00332759"/>
    <w:rsid w:val="003327B9"/>
    <w:rsid w:val="00332CBB"/>
    <w:rsid w:val="003333D4"/>
    <w:rsid w:val="00334951"/>
    <w:rsid w:val="00334969"/>
    <w:rsid w:val="00334E4A"/>
    <w:rsid w:val="00336411"/>
    <w:rsid w:val="0033678D"/>
    <w:rsid w:val="0033720D"/>
    <w:rsid w:val="003373E8"/>
    <w:rsid w:val="00337697"/>
    <w:rsid w:val="00337A78"/>
    <w:rsid w:val="00337E47"/>
    <w:rsid w:val="003407CE"/>
    <w:rsid w:val="003414A6"/>
    <w:rsid w:val="00341EC3"/>
    <w:rsid w:val="00343EB6"/>
    <w:rsid w:val="003443DD"/>
    <w:rsid w:val="0034447F"/>
    <w:rsid w:val="003449C2"/>
    <w:rsid w:val="00344C4B"/>
    <w:rsid w:val="00344D5A"/>
    <w:rsid w:val="00344D8E"/>
    <w:rsid w:val="00344EFF"/>
    <w:rsid w:val="00346EB6"/>
    <w:rsid w:val="0034780C"/>
    <w:rsid w:val="00347EDB"/>
    <w:rsid w:val="00350797"/>
    <w:rsid w:val="00351A85"/>
    <w:rsid w:val="003522E8"/>
    <w:rsid w:val="00352EE3"/>
    <w:rsid w:val="00353989"/>
    <w:rsid w:val="00355B7A"/>
    <w:rsid w:val="0035617C"/>
    <w:rsid w:val="00356B52"/>
    <w:rsid w:val="00356E7E"/>
    <w:rsid w:val="00356EB8"/>
    <w:rsid w:val="00357B83"/>
    <w:rsid w:val="00357E58"/>
    <w:rsid w:val="00360128"/>
    <w:rsid w:val="00360161"/>
    <w:rsid w:val="003614A8"/>
    <w:rsid w:val="0036160E"/>
    <w:rsid w:val="00362610"/>
    <w:rsid w:val="00362FBA"/>
    <w:rsid w:val="003630D6"/>
    <w:rsid w:val="00363830"/>
    <w:rsid w:val="00363D2D"/>
    <w:rsid w:val="00364980"/>
    <w:rsid w:val="00364BB6"/>
    <w:rsid w:val="00364BF7"/>
    <w:rsid w:val="00364D6B"/>
    <w:rsid w:val="00364EEA"/>
    <w:rsid w:val="00365408"/>
    <w:rsid w:val="00365CC0"/>
    <w:rsid w:val="00365FF1"/>
    <w:rsid w:val="0036618C"/>
    <w:rsid w:val="00366326"/>
    <w:rsid w:val="003668DF"/>
    <w:rsid w:val="00366CDC"/>
    <w:rsid w:val="00367688"/>
    <w:rsid w:val="0037048C"/>
    <w:rsid w:val="0037134B"/>
    <w:rsid w:val="003714DC"/>
    <w:rsid w:val="00371B83"/>
    <w:rsid w:val="00371D89"/>
    <w:rsid w:val="003720C0"/>
    <w:rsid w:val="00372221"/>
    <w:rsid w:val="00372435"/>
    <w:rsid w:val="00372672"/>
    <w:rsid w:val="00372CF2"/>
    <w:rsid w:val="003733D9"/>
    <w:rsid w:val="00374C7E"/>
    <w:rsid w:val="0037530E"/>
    <w:rsid w:val="0037583D"/>
    <w:rsid w:val="00375DEF"/>
    <w:rsid w:val="00375FCD"/>
    <w:rsid w:val="00377353"/>
    <w:rsid w:val="0037736B"/>
    <w:rsid w:val="00377821"/>
    <w:rsid w:val="00377EDA"/>
    <w:rsid w:val="003800B8"/>
    <w:rsid w:val="00381146"/>
    <w:rsid w:val="003818D9"/>
    <w:rsid w:val="00381F57"/>
    <w:rsid w:val="00381FE2"/>
    <w:rsid w:val="0038216E"/>
    <w:rsid w:val="003822E5"/>
    <w:rsid w:val="00382F60"/>
    <w:rsid w:val="003830B8"/>
    <w:rsid w:val="00383262"/>
    <w:rsid w:val="003834A7"/>
    <w:rsid w:val="00383707"/>
    <w:rsid w:val="003843C8"/>
    <w:rsid w:val="00384885"/>
    <w:rsid w:val="003868D7"/>
    <w:rsid w:val="00386DDE"/>
    <w:rsid w:val="00390550"/>
    <w:rsid w:val="00390D71"/>
    <w:rsid w:val="00391493"/>
    <w:rsid w:val="00394197"/>
    <w:rsid w:val="00397FC4"/>
    <w:rsid w:val="003A014A"/>
    <w:rsid w:val="003A157A"/>
    <w:rsid w:val="003A283F"/>
    <w:rsid w:val="003A2A16"/>
    <w:rsid w:val="003A2FDD"/>
    <w:rsid w:val="003A3C43"/>
    <w:rsid w:val="003A496C"/>
    <w:rsid w:val="003A5CCC"/>
    <w:rsid w:val="003A6C82"/>
    <w:rsid w:val="003A70FF"/>
    <w:rsid w:val="003A74D2"/>
    <w:rsid w:val="003A756B"/>
    <w:rsid w:val="003A77B6"/>
    <w:rsid w:val="003A7902"/>
    <w:rsid w:val="003A7AD4"/>
    <w:rsid w:val="003B0779"/>
    <w:rsid w:val="003B0E0E"/>
    <w:rsid w:val="003B11DB"/>
    <w:rsid w:val="003B1C25"/>
    <w:rsid w:val="003B21EF"/>
    <w:rsid w:val="003B23D7"/>
    <w:rsid w:val="003B3340"/>
    <w:rsid w:val="003B34CB"/>
    <w:rsid w:val="003B3AB4"/>
    <w:rsid w:val="003B3CA8"/>
    <w:rsid w:val="003B45D5"/>
    <w:rsid w:val="003B4823"/>
    <w:rsid w:val="003B4EBF"/>
    <w:rsid w:val="003B52FE"/>
    <w:rsid w:val="003B572A"/>
    <w:rsid w:val="003B5B42"/>
    <w:rsid w:val="003B6325"/>
    <w:rsid w:val="003B6434"/>
    <w:rsid w:val="003B71E0"/>
    <w:rsid w:val="003B78A4"/>
    <w:rsid w:val="003C07C2"/>
    <w:rsid w:val="003C144E"/>
    <w:rsid w:val="003C1470"/>
    <w:rsid w:val="003C1A07"/>
    <w:rsid w:val="003C1E74"/>
    <w:rsid w:val="003C20A2"/>
    <w:rsid w:val="003C20FC"/>
    <w:rsid w:val="003C2601"/>
    <w:rsid w:val="003C2673"/>
    <w:rsid w:val="003C27A2"/>
    <w:rsid w:val="003C3863"/>
    <w:rsid w:val="003C3D8D"/>
    <w:rsid w:val="003C567C"/>
    <w:rsid w:val="003C59B8"/>
    <w:rsid w:val="003C5CDF"/>
    <w:rsid w:val="003C5DCE"/>
    <w:rsid w:val="003C5E61"/>
    <w:rsid w:val="003C6809"/>
    <w:rsid w:val="003C7897"/>
    <w:rsid w:val="003D0937"/>
    <w:rsid w:val="003D17E6"/>
    <w:rsid w:val="003D1A20"/>
    <w:rsid w:val="003D1AAF"/>
    <w:rsid w:val="003D1AC9"/>
    <w:rsid w:val="003D2565"/>
    <w:rsid w:val="003D2AC9"/>
    <w:rsid w:val="003D2CD8"/>
    <w:rsid w:val="003D368B"/>
    <w:rsid w:val="003D3724"/>
    <w:rsid w:val="003D46A7"/>
    <w:rsid w:val="003D517A"/>
    <w:rsid w:val="003D5227"/>
    <w:rsid w:val="003D59D8"/>
    <w:rsid w:val="003D5A9B"/>
    <w:rsid w:val="003D6376"/>
    <w:rsid w:val="003D655C"/>
    <w:rsid w:val="003D6893"/>
    <w:rsid w:val="003D6D6A"/>
    <w:rsid w:val="003E020A"/>
    <w:rsid w:val="003E1235"/>
    <w:rsid w:val="003E16C7"/>
    <w:rsid w:val="003E1896"/>
    <w:rsid w:val="003E1D11"/>
    <w:rsid w:val="003E2A35"/>
    <w:rsid w:val="003E2B56"/>
    <w:rsid w:val="003E2CD3"/>
    <w:rsid w:val="003E2CE1"/>
    <w:rsid w:val="003E2DCB"/>
    <w:rsid w:val="003E2DFF"/>
    <w:rsid w:val="003E32A1"/>
    <w:rsid w:val="003E378C"/>
    <w:rsid w:val="003E4642"/>
    <w:rsid w:val="003E4A50"/>
    <w:rsid w:val="003E4C3F"/>
    <w:rsid w:val="003E4D7C"/>
    <w:rsid w:val="003E4EE9"/>
    <w:rsid w:val="003E55BA"/>
    <w:rsid w:val="003E5774"/>
    <w:rsid w:val="003E5B48"/>
    <w:rsid w:val="003E5FA8"/>
    <w:rsid w:val="003E6252"/>
    <w:rsid w:val="003E6F7A"/>
    <w:rsid w:val="003E7470"/>
    <w:rsid w:val="003F04AB"/>
    <w:rsid w:val="003F06C7"/>
    <w:rsid w:val="003F0C50"/>
    <w:rsid w:val="003F10C5"/>
    <w:rsid w:val="003F1200"/>
    <w:rsid w:val="003F1421"/>
    <w:rsid w:val="003F1844"/>
    <w:rsid w:val="003F241E"/>
    <w:rsid w:val="003F2696"/>
    <w:rsid w:val="003F28C0"/>
    <w:rsid w:val="003F290F"/>
    <w:rsid w:val="003F32B9"/>
    <w:rsid w:val="003F36A3"/>
    <w:rsid w:val="003F3C1E"/>
    <w:rsid w:val="003F4846"/>
    <w:rsid w:val="003F5288"/>
    <w:rsid w:val="003F52B2"/>
    <w:rsid w:val="003F68BE"/>
    <w:rsid w:val="003F716E"/>
    <w:rsid w:val="003F7906"/>
    <w:rsid w:val="003F79E8"/>
    <w:rsid w:val="00400061"/>
    <w:rsid w:val="0040068A"/>
    <w:rsid w:val="00400813"/>
    <w:rsid w:val="00400D0D"/>
    <w:rsid w:val="00400D1A"/>
    <w:rsid w:val="004011B8"/>
    <w:rsid w:val="004013AD"/>
    <w:rsid w:val="004015BA"/>
    <w:rsid w:val="004016B8"/>
    <w:rsid w:val="00401EAC"/>
    <w:rsid w:val="004021EC"/>
    <w:rsid w:val="00402215"/>
    <w:rsid w:val="00402893"/>
    <w:rsid w:val="00402C35"/>
    <w:rsid w:val="00404009"/>
    <w:rsid w:val="0040405B"/>
    <w:rsid w:val="00404195"/>
    <w:rsid w:val="00404211"/>
    <w:rsid w:val="0040421E"/>
    <w:rsid w:val="004042A4"/>
    <w:rsid w:val="00404346"/>
    <w:rsid w:val="004043F3"/>
    <w:rsid w:val="00404ACC"/>
    <w:rsid w:val="00404DAA"/>
    <w:rsid w:val="00404DDD"/>
    <w:rsid w:val="00405139"/>
    <w:rsid w:val="0040552F"/>
    <w:rsid w:val="0040578B"/>
    <w:rsid w:val="004065D6"/>
    <w:rsid w:val="00406860"/>
    <w:rsid w:val="0040687D"/>
    <w:rsid w:val="0040709D"/>
    <w:rsid w:val="0040713F"/>
    <w:rsid w:val="0040723F"/>
    <w:rsid w:val="0040726E"/>
    <w:rsid w:val="004075A3"/>
    <w:rsid w:val="004109AE"/>
    <w:rsid w:val="00410C48"/>
    <w:rsid w:val="00411744"/>
    <w:rsid w:val="004126CF"/>
    <w:rsid w:val="0041286C"/>
    <w:rsid w:val="00412D9B"/>
    <w:rsid w:val="00412DF8"/>
    <w:rsid w:val="00413326"/>
    <w:rsid w:val="00413887"/>
    <w:rsid w:val="004138BD"/>
    <w:rsid w:val="00413B5D"/>
    <w:rsid w:val="004146F0"/>
    <w:rsid w:val="00414A0D"/>
    <w:rsid w:val="00414D58"/>
    <w:rsid w:val="004156CD"/>
    <w:rsid w:val="0041582E"/>
    <w:rsid w:val="00416277"/>
    <w:rsid w:val="004169B3"/>
    <w:rsid w:val="00416E24"/>
    <w:rsid w:val="0041789E"/>
    <w:rsid w:val="00417C55"/>
    <w:rsid w:val="00417DD2"/>
    <w:rsid w:val="00420523"/>
    <w:rsid w:val="004205A3"/>
    <w:rsid w:val="0042063D"/>
    <w:rsid w:val="004209BD"/>
    <w:rsid w:val="004219F7"/>
    <w:rsid w:val="00422219"/>
    <w:rsid w:val="00422842"/>
    <w:rsid w:val="00422B23"/>
    <w:rsid w:val="00422B44"/>
    <w:rsid w:val="0042300E"/>
    <w:rsid w:val="004230B3"/>
    <w:rsid w:val="004236F6"/>
    <w:rsid w:val="00423A60"/>
    <w:rsid w:val="00424945"/>
    <w:rsid w:val="00424C30"/>
    <w:rsid w:val="00425791"/>
    <w:rsid w:val="0042651C"/>
    <w:rsid w:val="004266C0"/>
    <w:rsid w:val="00426CCF"/>
    <w:rsid w:val="00426E9B"/>
    <w:rsid w:val="00427D55"/>
    <w:rsid w:val="00427D84"/>
    <w:rsid w:val="0043135F"/>
    <w:rsid w:val="00431995"/>
    <w:rsid w:val="00431A71"/>
    <w:rsid w:val="0043233C"/>
    <w:rsid w:val="0043241D"/>
    <w:rsid w:val="004327CB"/>
    <w:rsid w:val="00432CA2"/>
    <w:rsid w:val="00433D1F"/>
    <w:rsid w:val="004341F0"/>
    <w:rsid w:val="00434205"/>
    <w:rsid w:val="0043444C"/>
    <w:rsid w:val="00434556"/>
    <w:rsid w:val="004345A6"/>
    <w:rsid w:val="004345D3"/>
    <w:rsid w:val="00435B2F"/>
    <w:rsid w:val="00435E03"/>
    <w:rsid w:val="004360DE"/>
    <w:rsid w:val="004362B7"/>
    <w:rsid w:val="00436BA3"/>
    <w:rsid w:val="004373E1"/>
    <w:rsid w:val="004374A3"/>
    <w:rsid w:val="00437A7E"/>
    <w:rsid w:val="00437B6C"/>
    <w:rsid w:val="00437EFA"/>
    <w:rsid w:val="00440144"/>
    <w:rsid w:val="0044064E"/>
    <w:rsid w:val="00440805"/>
    <w:rsid w:val="00441269"/>
    <w:rsid w:val="004412E1"/>
    <w:rsid w:val="00441554"/>
    <w:rsid w:val="00441820"/>
    <w:rsid w:val="00441A18"/>
    <w:rsid w:val="00441CF7"/>
    <w:rsid w:val="004420CC"/>
    <w:rsid w:val="00442E48"/>
    <w:rsid w:val="004432E7"/>
    <w:rsid w:val="00443445"/>
    <w:rsid w:val="004434E6"/>
    <w:rsid w:val="004438DE"/>
    <w:rsid w:val="00443DCD"/>
    <w:rsid w:val="00443E7E"/>
    <w:rsid w:val="00444C06"/>
    <w:rsid w:val="00444FDD"/>
    <w:rsid w:val="004454DF"/>
    <w:rsid w:val="004463A3"/>
    <w:rsid w:val="00446804"/>
    <w:rsid w:val="004474F7"/>
    <w:rsid w:val="004478D4"/>
    <w:rsid w:val="00450380"/>
    <w:rsid w:val="004505C6"/>
    <w:rsid w:val="00451FB2"/>
    <w:rsid w:val="004520CD"/>
    <w:rsid w:val="004526D7"/>
    <w:rsid w:val="00452765"/>
    <w:rsid w:val="00452DF3"/>
    <w:rsid w:val="0045303B"/>
    <w:rsid w:val="004530EF"/>
    <w:rsid w:val="004530F0"/>
    <w:rsid w:val="004534F5"/>
    <w:rsid w:val="00453765"/>
    <w:rsid w:val="00454EC3"/>
    <w:rsid w:val="00454F4D"/>
    <w:rsid w:val="0045530A"/>
    <w:rsid w:val="0045537B"/>
    <w:rsid w:val="004554AE"/>
    <w:rsid w:val="004554C3"/>
    <w:rsid w:val="00455FB6"/>
    <w:rsid w:val="00456817"/>
    <w:rsid w:val="0045708F"/>
    <w:rsid w:val="00457197"/>
    <w:rsid w:val="004572E8"/>
    <w:rsid w:val="004573ED"/>
    <w:rsid w:val="00457555"/>
    <w:rsid w:val="00457971"/>
    <w:rsid w:val="00457DD8"/>
    <w:rsid w:val="004603D0"/>
    <w:rsid w:val="00461EDF"/>
    <w:rsid w:val="004624AE"/>
    <w:rsid w:val="0046250E"/>
    <w:rsid w:val="004628A4"/>
    <w:rsid w:val="00462E9C"/>
    <w:rsid w:val="00463652"/>
    <w:rsid w:val="00464B48"/>
    <w:rsid w:val="00465193"/>
    <w:rsid w:val="00465231"/>
    <w:rsid w:val="0046617B"/>
    <w:rsid w:val="004662AD"/>
    <w:rsid w:val="00466516"/>
    <w:rsid w:val="00466C91"/>
    <w:rsid w:val="00467B65"/>
    <w:rsid w:val="0047035B"/>
    <w:rsid w:val="004703A7"/>
    <w:rsid w:val="00470752"/>
    <w:rsid w:val="004711C4"/>
    <w:rsid w:val="00471700"/>
    <w:rsid w:val="00471EA5"/>
    <w:rsid w:val="004720C9"/>
    <w:rsid w:val="00472257"/>
    <w:rsid w:val="00472E49"/>
    <w:rsid w:val="00473241"/>
    <w:rsid w:val="004732BB"/>
    <w:rsid w:val="004733E3"/>
    <w:rsid w:val="00473DAA"/>
    <w:rsid w:val="004745E7"/>
    <w:rsid w:val="00474C60"/>
    <w:rsid w:val="00475944"/>
    <w:rsid w:val="00475CF1"/>
    <w:rsid w:val="00475DF0"/>
    <w:rsid w:val="00475FA6"/>
    <w:rsid w:val="0047606D"/>
    <w:rsid w:val="00476525"/>
    <w:rsid w:val="00476857"/>
    <w:rsid w:val="00476F1B"/>
    <w:rsid w:val="004772E2"/>
    <w:rsid w:val="0047739F"/>
    <w:rsid w:val="00477F97"/>
    <w:rsid w:val="004809AE"/>
    <w:rsid w:val="00480A2D"/>
    <w:rsid w:val="00480AFB"/>
    <w:rsid w:val="00480FED"/>
    <w:rsid w:val="00481247"/>
    <w:rsid w:val="0048213C"/>
    <w:rsid w:val="004823C8"/>
    <w:rsid w:val="004828DC"/>
    <w:rsid w:val="00482FF7"/>
    <w:rsid w:val="00483098"/>
    <w:rsid w:val="00483AFB"/>
    <w:rsid w:val="00483F7E"/>
    <w:rsid w:val="0048402B"/>
    <w:rsid w:val="0048414A"/>
    <w:rsid w:val="004849D6"/>
    <w:rsid w:val="00485474"/>
    <w:rsid w:val="00485C18"/>
    <w:rsid w:val="00485C56"/>
    <w:rsid w:val="00486AD9"/>
    <w:rsid w:val="00486B79"/>
    <w:rsid w:val="00486CA2"/>
    <w:rsid w:val="00486E99"/>
    <w:rsid w:val="004904F4"/>
    <w:rsid w:val="00490B25"/>
    <w:rsid w:val="00490FD6"/>
    <w:rsid w:val="004910C1"/>
    <w:rsid w:val="004911C4"/>
    <w:rsid w:val="004920BC"/>
    <w:rsid w:val="00494CC8"/>
    <w:rsid w:val="00495071"/>
    <w:rsid w:val="004955E7"/>
    <w:rsid w:val="0049589C"/>
    <w:rsid w:val="00495EF1"/>
    <w:rsid w:val="004962E2"/>
    <w:rsid w:val="00496ED4"/>
    <w:rsid w:val="00497268"/>
    <w:rsid w:val="004976AF"/>
    <w:rsid w:val="004979ED"/>
    <w:rsid w:val="00497D4A"/>
    <w:rsid w:val="004A010F"/>
    <w:rsid w:val="004A0441"/>
    <w:rsid w:val="004A084C"/>
    <w:rsid w:val="004A15B3"/>
    <w:rsid w:val="004A1D01"/>
    <w:rsid w:val="004A2A54"/>
    <w:rsid w:val="004A2DC9"/>
    <w:rsid w:val="004A2EF3"/>
    <w:rsid w:val="004A3916"/>
    <w:rsid w:val="004A3B0D"/>
    <w:rsid w:val="004A3C7C"/>
    <w:rsid w:val="004A5126"/>
    <w:rsid w:val="004A52F5"/>
    <w:rsid w:val="004A535E"/>
    <w:rsid w:val="004A5D3A"/>
    <w:rsid w:val="004A6897"/>
    <w:rsid w:val="004A692B"/>
    <w:rsid w:val="004A6EB6"/>
    <w:rsid w:val="004A7027"/>
    <w:rsid w:val="004A70E1"/>
    <w:rsid w:val="004A794C"/>
    <w:rsid w:val="004B046A"/>
    <w:rsid w:val="004B0DA7"/>
    <w:rsid w:val="004B145B"/>
    <w:rsid w:val="004B1695"/>
    <w:rsid w:val="004B169B"/>
    <w:rsid w:val="004B2663"/>
    <w:rsid w:val="004B3A1B"/>
    <w:rsid w:val="004B3EC7"/>
    <w:rsid w:val="004B411D"/>
    <w:rsid w:val="004B4C73"/>
    <w:rsid w:val="004B5664"/>
    <w:rsid w:val="004B67DD"/>
    <w:rsid w:val="004B700F"/>
    <w:rsid w:val="004B7EB5"/>
    <w:rsid w:val="004C0684"/>
    <w:rsid w:val="004C09C3"/>
    <w:rsid w:val="004C0DB4"/>
    <w:rsid w:val="004C1B23"/>
    <w:rsid w:val="004C2107"/>
    <w:rsid w:val="004C3E63"/>
    <w:rsid w:val="004C514D"/>
    <w:rsid w:val="004C5192"/>
    <w:rsid w:val="004C5FC6"/>
    <w:rsid w:val="004C6435"/>
    <w:rsid w:val="004C643C"/>
    <w:rsid w:val="004C649B"/>
    <w:rsid w:val="004C6762"/>
    <w:rsid w:val="004C7B9C"/>
    <w:rsid w:val="004C7D55"/>
    <w:rsid w:val="004D04C9"/>
    <w:rsid w:val="004D0655"/>
    <w:rsid w:val="004D089A"/>
    <w:rsid w:val="004D1C07"/>
    <w:rsid w:val="004D3184"/>
    <w:rsid w:val="004D371A"/>
    <w:rsid w:val="004D3F93"/>
    <w:rsid w:val="004D45F2"/>
    <w:rsid w:val="004D5030"/>
    <w:rsid w:val="004D5F6C"/>
    <w:rsid w:val="004D6045"/>
    <w:rsid w:val="004D6673"/>
    <w:rsid w:val="004D6D93"/>
    <w:rsid w:val="004D7546"/>
    <w:rsid w:val="004D7975"/>
    <w:rsid w:val="004D7EC5"/>
    <w:rsid w:val="004E02B0"/>
    <w:rsid w:val="004E0B29"/>
    <w:rsid w:val="004E0CD2"/>
    <w:rsid w:val="004E0E11"/>
    <w:rsid w:val="004E0F08"/>
    <w:rsid w:val="004E1546"/>
    <w:rsid w:val="004E19DC"/>
    <w:rsid w:val="004E34F7"/>
    <w:rsid w:val="004E35E8"/>
    <w:rsid w:val="004E47F6"/>
    <w:rsid w:val="004E50F0"/>
    <w:rsid w:val="004E6A03"/>
    <w:rsid w:val="004E77AF"/>
    <w:rsid w:val="004F0070"/>
    <w:rsid w:val="004F0468"/>
    <w:rsid w:val="004F0C51"/>
    <w:rsid w:val="004F1CC0"/>
    <w:rsid w:val="004F263C"/>
    <w:rsid w:val="004F2BB1"/>
    <w:rsid w:val="004F2EC7"/>
    <w:rsid w:val="004F3803"/>
    <w:rsid w:val="004F3CE8"/>
    <w:rsid w:val="004F3F09"/>
    <w:rsid w:val="004F4ADA"/>
    <w:rsid w:val="004F64B9"/>
    <w:rsid w:val="004F6BFB"/>
    <w:rsid w:val="004F785A"/>
    <w:rsid w:val="004F78A3"/>
    <w:rsid w:val="004F7E4A"/>
    <w:rsid w:val="0050147C"/>
    <w:rsid w:val="0050182B"/>
    <w:rsid w:val="0050192D"/>
    <w:rsid w:val="0050203F"/>
    <w:rsid w:val="00502579"/>
    <w:rsid w:val="00502767"/>
    <w:rsid w:val="005029F7"/>
    <w:rsid w:val="00503D4C"/>
    <w:rsid w:val="00503FCC"/>
    <w:rsid w:val="00504C0C"/>
    <w:rsid w:val="00504E48"/>
    <w:rsid w:val="00505589"/>
    <w:rsid w:val="005070FF"/>
    <w:rsid w:val="00510E50"/>
    <w:rsid w:val="00511ACB"/>
    <w:rsid w:val="00512ABA"/>
    <w:rsid w:val="00512BBC"/>
    <w:rsid w:val="00512E6C"/>
    <w:rsid w:val="005134FB"/>
    <w:rsid w:val="005135FD"/>
    <w:rsid w:val="0051366C"/>
    <w:rsid w:val="005141E5"/>
    <w:rsid w:val="00514661"/>
    <w:rsid w:val="0051684F"/>
    <w:rsid w:val="00516A92"/>
    <w:rsid w:val="00516B9F"/>
    <w:rsid w:val="00517693"/>
    <w:rsid w:val="005205AB"/>
    <w:rsid w:val="00520B4A"/>
    <w:rsid w:val="0052140C"/>
    <w:rsid w:val="005216D7"/>
    <w:rsid w:val="00521C2C"/>
    <w:rsid w:val="00522BC1"/>
    <w:rsid w:val="00523378"/>
    <w:rsid w:val="00523AC1"/>
    <w:rsid w:val="0052550F"/>
    <w:rsid w:val="0052622B"/>
    <w:rsid w:val="005262E9"/>
    <w:rsid w:val="00526BCA"/>
    <w:rsid w:val="00526C0F"/>
    <w:rsid w:val="0052702A"/>
    <w:rsid w:val="00527260"/>
    <w:rsid w:val="0052744D"/>
    <w:rsid w:val="00530397"/>
    <w:rsid w:val="005309AA"/>
    <w:rsid w:val="00530D94"/>
    <w:rsid w:val="00530F73"/>
    <w:rsid w:val="00531034"/>
    <w:rsid w:val="0053242C"/>
    <w:rsid w:val="00532874"/>
    <w:rsid w:val="00533B8E"/>
    <w:rsid w:val="005352F6"/>
    <w:rsid w:val="00535417"/>
    <w:rsid w:val="00535833"/>
    <w:rsid w:val="00535ECA"/>
    <w:rsid w:val="00536D28"/>
    <w:rsid w:val="005372C5"/>
    <w:rsid w:val="005372D9"/>
    <w:rsid w:val="00537A26"/>
    <w:rsid w:val="00540158"/>
    <w:rsid w:val="005406B2"/>
    <w:rsid w:val="005409E2"/>
    <w:rsid w:val="00540E47"/>
    <w:rsid w:val="00541AA3"/>
    <w:rsid w:val="00543283"/>
    <w:rsid w:val="0054364C"/>
    <w:rsid w:val="0054465F"/>
    <w:rsid w:val="005447D5"/>
    <w:rsid w:val="00544B3F"/>
    <w:rsid w:val="0054512A"/>
    <w:rsid w:val="00545726"/>
    <w:rsid w:val="00545DF7"/>
    <w:rsid w:val="005462FA"/>
    <w:rsid w:val="00546747"/>
    <w:rsid w:val="005473CA"/>
    <w:rsid w:val="00547510"/>
    <w:rsid w:val="005475C9"/>
    <w:rsid w:val="00547ECC"/>
    <w:rsid w:val="00551D5A"/>
    <w:rsid w:val="00551EC3"/>
    <w:rsid w:val="00554A44"/>
    <w:rsid w:val="00554B3A"/>
    <w:rsid w:val="00554C53"/>
    <w:rsid w:val="00554F18"/>
    <w:rsid w:val="00555220"/>
    <w:rsid w:val="005555F0"/>
    <w:rsid w:val="00555739"/>
    <w:rsid w:val="0055648F"/>
    <w:rsid w:val="00556E75"/>
    <w:rsid w:val="0055733D"/>
    <w:rsid w:val="00557966"/>
    <w:rsid w:val="0056069A"/>
    <w:rsid w:val="0056072A"/>
    <w:rsid w:val="00560C3B"/>
    <w:rsid w:val="00560CD4"/>
    <w:rsid w:val="00560DA3"/>
    <w:rsid w:val="00561EA1"/>
    <w:rsid w:val="005623A5"/>
    <w:rsid w:val="00562799"/>
    <w:rsid w:val="00562F73"/>
    <w:rsid w:val="00563944"/>
    <w:rsid w:val="00564804"/>
    <w:rsid w:val="005649B0"/>
    <w:rsid w:val="00565598"/>
    <w:rsid w:val="00565A08"/>
    <w:rsid w:val="00565B5A"/>
    <w:rsid w:val="00566374"/>
    <w:rsid w:val="00567E8F"/>
    <w:rsid w:val="005702D6"/>
    <w:rsid w:val="00570DF1"/>
    <w:rsid w:val="005724BD"/>
    <w:rsid w:val="00572588"/>
    <w:rsid w:val="00573855"/>
    <w:rsid w:val="00573A4A"/>
    <w:rsid w:val="00573A50"/>
    <w:rsid w:val="005746D2"/>
    <w:rsid w:val="00574D50"/>
    <w:rsid w:val="00574DF7"/>
    <w:rsid w:val="00574E8A"/>
    <w:rsid w:val="0057513A"/>
    <w:rsid w:val="00577775"/>
    <w:rsid w:val="00577B22"/>
    <w:rsid w:val="00580688"/>
    <w:rsid w:val="00580FD9"/>
    <w:rsid w:val="0058121A"/>
    <w:rsid w:val="0058125E"/>
    <w:rsid w:val="00581863"/>
    <w:rsid w:val="00581EA3"/>
    <w:rsid w:val="0058205A"/>
    <w:rsid w:val="0058260B"/>
    <w:rsid w:val="00584D1E"/>
    <w:rsid w:val="005852E8"/>
    <w:rsid w:val="00585658"/>
    <w:rsid w:val="00585848"/>
    <w:rsid w:val="005858D6"/>
    <w:rsid w:val="00586795"/>
    <w:rsid w:val="00586B82"/>
    <w:rsid w:val="0058726B"/>
    <w:rsid w:val="00587E13"/>
    <w:rsid w:val="00591A6B"/>
    <w:rsid w:val="005933AA"/>
    <w:rsid w:val="005934F2"/>
    <w:rsid w:val="00593583"/>
    <w:rsid w:val="005935AA"/>
    <w:rsid w:val="00593A26"/>
    <w:rsid w:val="005940AA"/>
    <w:rsid w:val="00594614"/>
    <w:rsid w:val="00594749"/>
    <w:rsid w:val="00594E10"/>
    <w:rsid w:val="005956EA"/>
    <w:rsid w:val="00596137"/>
    <w:rsid w:val="005961CE"/>
    <w:rsid w:val="00596306"/>
    <w:rsid w:val="00596487"/>
    <w:rsid w:val="00597CDA"/>
    <w:rsid w:val="00597F0E"/>
    <w:rsid w:val="005A0809"/>
    <w:rsid w:val="005A0B91"/>
    <w:rsid w:val="005A0BFA"/>
    <w:rsid w:val="005A0F40"/>
    <w:rsid w:val="005A1494"/>
    <w:rsid w:val="005A2175"/>
    <w:rsid w:val="005A224A"/>
    <w:rsid w:val="005A29BB"/>
    <w:rsid w:val="005A3590"/>
    <w:rsid w:val="005A44FA"/>
    <w:rsid w:val="005A4A1C"/>
    <w:rsid w:val="005A5BD8"/>
    <w:rsid w:val="005A692A"/>
    <w:rsid w:val="005A6AB8"/>
    <w:rsid w:val="005A767C"/>
    <w:rsid w:val="005B0199"/>
    <w:rsid w:val="005B11C2"/>
    <w:rsid w:val="005B1515"/>
    <w:rsid w:val="005B180A"/>
    <w:rsid w:val="005B189D"/>
    <w:rsid w:val="005B1C7E"/>
    <w:rsid w:val="005B2093"/>
    <w:rsid w:val="005B22CC"/>
    <w:rsid w:val="005B263F"/>
    <w:rsid w:val="005B382C"/>
    <w:rsid w:val="005B3C11"/>
    <w:rsid w:val="005B40DA"/>
    <w:rsid w:val="005B4226"/>
    <w:rsid w:val="005B4482"/>
    <w:rsid w:val="005B4746"/>
    <w:rsid w:val="005B549C"/>
    <w:rsid w:val="005B5992"/>
    <w:rsid w:val="005B5AA4"/>
    <w:rsid w:val="005B656B"/>
    <w:rsid w:val="005B6E6B"/>
    <w:rsid w:val="005B6E76"/>
    <w:rsid w:val="005B71B3"/>
    <w:rsid w:val="005B76A4"/>
    <w:rsid w:val="005C04A7"/>
    <w:rsid w:val="005C17A4"/>
    <w:rsid w:val="005C1B35"/>
    <w:rsid w:val="005C1F7F"/>
    <w:rsid w:val="005C27CC"/>
    <w:rsid w:val="005C28CA"/>
    <w:rsid w:val="005C2E08"/>
    <w:rsid w:val="005C2E7E"/>
    <w:rsid w:val="005C370D"/>
    <w:rsid w:val="005C37F4"/>
    <w:rsid w:val="005C3C07"/>
    <w:rsid w:val="005C43AF"/>
    <w:rsid w:val="005C4B5C"/>
    <w:rsid w:val="005C504E"/>
    <w:rsid w:val="005C52A0"/>
    <w:rsid w:val="005C54D4"/>
    <w:rsid w:val="005C5F80"/>
    <w:rsid w:val="005C6153"/>
    <w:rsid w:val="005C624D"/>
    <w:rsid w:val="005C6D4B"/>
    <w:rsid w:val="005C6FCC"/>
    <w:rsid w:val="005C78B0"/>
    <w:rsid w:val="005C7B95"/>
    <w:rsid w:val="005C7B98"/>
    <w:rsid w:val="005D01EB"/>
    <w:rsid w:val="005D0DFB"/>
    <w:rsid w:val="005D10FF"/>
    <w:rsid w:val="005D1112"/>
    <w:rsid w:val="005D1279"/>
    <w:rsid w:val="005D12E0"/>
    <w:rsid w:val="005D1D7E"/>
    <w:rsid w:val="005D1EDA"/>
    <w:rsid w:val="005D237C"/>
    <w:rsid w:val="005D25E2"/>
    <w:rsid w:val="005D25FF"/>
    <w:rsid w:val="005D2632"/>
    <w:rsid w:val="005D2670"/>
    <w:rsid w:val="005D38E0"/>
    <w:rsid w:val="005D3F32"/>
    <w:rsid w:val="005D40ED"/>
    <w:rsid w:val="005D45D4"/>
    <w:rsid w:val="005D4E3E"/>
    <w:rsid w:val="005D59A0"/>
    <w:rsid w:val="005D670C"/>
    <w:rsid w:val="005D67F7"/>
    <w:rsid w:val="005D69FA"/>
    <w:rsid w:val="005D79D4"/>
    <w:rsid w:val="005D7D7E"/>
    <w:rsid w:val="005D7EA9"/>
    <w:rsid w:val="005E0B59"/>
    <w:rsid w:val="005E1105"/>
    <w:rsid w:val="005E162F"/>
    <w:rsid w:val="005E2C60"/>
    <w:rsid w:val="005E31F6"/>
    <w:rsid w:val="005E333C"/>
    <w:rsid w:val="005E3622"/>
    <w:rsid w:val="005E37BC"/>
    <w:rsid w:val="005E41CE"/>
    <w:rsid w:val="005E6047"/>
    <w:rsid w:val="005E60B3"/>
    <w:rsid w:val="005E65EE"/>
    <w:rsid w:val="005E676C"/>
    <w:rsid w:val="005E6816"/>
    <w:rsid w:val="005E6CB9"/>
    <w:rsid w:val="005E7388"/>
    <w:rsid w:val="005E75E3"/>
    <w:rsid w:val="005E7F14"/>
    <w:rsid w:val="005F0154"/>
    <w:rsid w:val="005F0176"/>
    <w:rsid w:val="005F021D"/>
    <w:rsid w:val="005F1756"/>
    <w:rsid w:val="005F1EAC"/>
    <w:rsid w:val="005F308F"/>
    <w:rsid w:val="005F46E4"/>
    <w:rsid w:val="005F4869"/>
    <w:rsid w:val="005F4BFD"/>
    <w:rsid w:val="005F5748"/>
    <w:rsid w:val="005F5834"/>
    <w:rsid w:val="005F5E11"/>
    <w:rsid w:val="006003E5"/>
    <w:rsid w:val="0060081F"/>
    <w:rsid w:val="00600D0D"/>
    <w:rsid w:val="00600E63"/>
    <w:rsid w:val="006011DC"/>
    <w:rsid w:val="00601561"/>
    <w:rsid w:val="00601C0B"/>
    <w:rsid w:val="00601E55"/>
    <w:rsid w:val="00602037"/>
    <w:rsid w:val="006029DD"/>
    <w:rsid w:val="00602C6A"/>
    <w:rsid w:val="00603AF5"/>
    <w:rsid w:val="006057CE"/>
    <w:rsid w:val="006058A9"/>
    <w:rsid w:val="00606C66"/>
    <w:rsid w:val="0060729A"/>
    <w:rsid w:val="00607921"/>
    <w:rsid w:val="00607988"/>
    <w:rsid w:val="00610145"/>
    <w:rsid w:val="00610D1F"/>
    <w:rsid w:val="00612339"/>
    <w:rsid w:val="006123C6"/>
    <w:rsid w:val="00612C02"/>
    <w:rsid w:val="00612CDD"/>
    <w:rsid w:val="00612FD9"/>
    <w:rsid w:val="00613DA6"/>
    <w:rsid w:val="00613F1B"/>
    <w:rsid w:val="00614439"/>
    <w:rsid w:val="00614DB1"/>
    <w:rsid w:val="00615263"/>
    <w:rsid w:val="0061562E"/>
    <w:rsid w:val="0061581B"/>
    <w:rsid w:val="006159ED"/>
    <w:rsid w:val="00615B96"/>
    <w:rsid w:val="00616D41"/>
    <w:rsid w:val="00617292"/>
    <w:rsid w:val="00617540"/>
    <w:rsid w:val="00617A6E"/>
    <w:rsid w:val="00617D12"/>
    <w:rsid w:val="006200A9"/>
    <w:rsid w:val="00622225"/>
    <w:rsid w:val="00622D03"/>
    <w:rsid w:val="00622DCD"/>
    <w:rsid w:val="00622E03"/>
    <w:rsid w:val="00622F20"/>
    <w:rsid w:val="00622F57"/>
    <w:rsid w:val="0062394E"/>
    <w:rsid w:val="00623DD5"/>
    <w:rsid w:val="00624269"/>
    <w:rsid w:val="00624945"/>
    <w:rsid w:val="00624A34"/>
    <w:rsid w:val="00624B27"/>
    <w:rsid w:val="0062568D"/>
    <w:rsid w:val="006256D3"/>
    <w:rsid w:val="00625911"/>
    <w:rsid w:val="00625BA9"/>
    <w:rsid w:val="006267F5"/>
    <w:rsid w:val="00627337"/>
    <w:rsid w:val="00630069"/>
    <w:rsid w:val="00630583"/>
    <w:rsid w:val="0063088B"/>
    <w:rsid w:val="00630D2E"/>
    <w:rsid w:val="00630D39"/>
    <w:rsid w:val="006317B5"/>
    <w:rsid w:val="00631E19"/>
    <w:rsid w:val="006320F1"/>
    <w:rsid w:val="00632A74"/>
    <w:rsid w:val="00633E76"/>
    <w:rsid w:val="00633EC9"/>
    <w:rsid w:val="006340F5"/>
    <w:rsid w:val="00634542"/>
    <w:rsid w:val="00634D76"/>
    <w:rsid w:val="006354BF"/>
    <w:rsid w:val="00635541"/>
    <w:rsid w:val="00635E4D"/>
    <w:rsid w:val="0063620C"/>
    <w:rsid w:val="0063644F"/>
    <w:rsid w:val="0063773A"/>
    <w:rsid w:val="00637D35"/>
    <w:rsid w:val="00637E18"/>
    <w:rsid w:val="0064032E"/>
    <w:rsid w:val="0064038D"/>
    <w:rsid w:val="00640B88"/>
    <w:rsid w:val="00640CA0"/>
    <w:rsid w:val="00640D65"/>
    <w:rsid w:val="00641258"/>
    <w:rsid w:val="006413B5"/>
    <w:rsid w:val="00641A0B"/>
    <w:rsid w:val="00641CB3"/>
    <w:rsid w:val="00641D5A"/>
    <w:rsid w:val="00641E06"/>
    <w:rsid w:val="00642205"/>
    <w:rsid w:val="00642EF6"/>
    <w:rsid w:val="00643007"/>
    <w:rsid w:val="00643177"/>
    <w:rsid w:val="006431D0"/>
    <w:rsid w:val="006432C5"/>
    <w:rsid w:val="006436FA"/>
    <w:rsid w:val="00643852"/>
    <w:rsid w:val="00643C27"/>
    <w:rsid w:val="00644C19"/>
    <w:rsid w:val="006455E7"/>
    <w:rsid w:val="00645758"/>
    <w:rsid w:val="0064579B"/>
    <w:rsid w:val="00645ACA"/>
    <w:rsid w:val="00645E1B"/>
    <w:rsid w:val="006461A1"/>
    <w:rsid w:val="006465AE"/>
    <w:rsid w:val="00647119"/>
    <w:rsid w:val="00647422"/>
    <w:rsid w:val="00647BB7"/>
    <w:rsid w:val="00647E6B"/>
    <w:rsid w:val="006508AA"/>
    <w:rsid w:val="00650B5D"/>
    <w:rsid w:val="00650E84"/>
    <w:rsid w:val="0065134C"/>
    <w:rsid w:val="0065198B"/>
    <w:rsid w:val="00651DAC"/>
    <w:rsid w:val="006525AF"/>
    <w:rsid w:val="0065266A"/>
    <w:rsid w:val="00652DFF"/>
    <w:rsid w:val="00653F9C"/>
    <w:rsid w:val="00654988"/>
    <w:rsid w:val="00655470"/>
    <w:rsid w:val="00655C82"/>
    <w:rsid w:val="00655CCC"/>
    <w:rsid w:val="006562FC"/>
    <w:rsid w:val="00656549"/>
    <w:rsid w:val="00656FEE"/>
    <w:rsid w:val="0065758F"/>
    <w:rsid w:val="00660897"/>
    <w:rsid w:val="006609CC"/>
    <w:rsid w:val="00661028"/>
    <w:rsid w:val="0066132F"/>
    <w:rsid w:val="006617BD"/>
    <w:rsid w:val="0066194D"/>
    <w:rsid w:val="00662417"/>
    <w:rsid w:val="00662548"/>
    <w:rsid w:val="006632F3"/>
    <w:rsid w:val="00664695"/>
    <w:rsid w:val="00664840"/>
    <w:rsid w:val="00664B44"/>
    <w:rsid w:val="0066521D"/>
    <w:rsid w:val="006652BF"/>
    <w:rsid w:val="00665704"/>
    <w:rsid w:val="00665EB6"/>
    <w:rsid w:val="00666171"/>
    <w:rsid w:val="0066630C"/>
    <w:rsid w:val="006667AB"/>
    <w:rsid w:val="00667BBD"/>
    <w:rsid w:val="00671149"/>
    <w:rsid w:val="00671331"/>
    <w:rsid w:val="00671615"/>
    <w:rsid w:val="00671741"/>
    <w:rsid w:val="00671766"/>
    <w:rsid w:val="006719A8"/>
    <w:rsid w:val="006719D3"/>
    <w:rsid w:val="00671D1D"/>
    <w:rsid w:val="0067200D"/>
    <w:rsid w:val="00672914"/>
    <w:rsid w:val="0067405E"/>
    <w:rsid w:val="006744C3"/>
    <w:rsid w:val="00674D9A"/>
    <w:rsid w:val="0067537F"/>
    <w:rsid w:val="00675434"/>
    <w:rsid w:val="00675EF6"/>
    <w:rsid w:val="006763CF"/>
    <w:rsid w:val="00676410"/>
    <w:rsid w:val="006765CA"/>
    <w:rsid w:val="0067705D"/>
    <w:rsid w:val="00677663"/>
    <w:rsid w:val="00677728"/>
    <w:rsid w:val="00680509"/>
    <w:rsid w:val="00680533"/>
    <w:rsid w:val="006805CB"/>
    <w:rsid w:val="006805FF"/>
    <w:rsid w:val="006806DD"/>
    <w:rsid w:val="00681CC1"/>
    <w:rsid w:val="0068233B"/>
    <w:rsid w:val="006827DC"/>
    <w:rsid w:val="00682BBE"/>
    <w:rsid w:val="00682E11"/>
    <w:rsid w:val="00683081"/>
    <w:rsid w:val="006830E8"/>
    <w:rsid w:val="00683D62"/>
    <w:rsid w:val="00684136"/>
    <w:rsid w:val="00684C95"/>
    <w:rsid w:val="006850D3"/>
    <w:rsid w:val="00685249"/>
    <w:rsid w:val="00685492"/>
    <w:rsid w:val="006856B9"/>
    <w:rsid w:val="00685BDE"/>
    <w:rsid w:val="00686085"/>
    <w:rsid w:val="0068643B"/>
    <w:rsid w:val="0068763B"/>
    <w:rsid w:val="00687827"/>
    <w:rsid w:val="00687C0D"/>
    <w:rsid w:val="00690101"/>
    <w:rsid w:val="00690BFE"/>
    <w:rsid w:val="00691237"/>
    <w:rsid w:val="006920E6"/>
    <w:rsid w:val="00692555"/>
    <w:rsid w:val="00692A2B"/>
    <w:rsid w:val="0069510D"/>
    <w:rsid w:val="006963BE"/>
    <w:rsid w:val="00696566"/>
    <w:rsid w:val="006966BA"/>
    <w:rsid w:val="00696877"/>
    <w:rsid w:val="0069693F"/>
    <w:rsid w:val="0069722D"/>
    <w:rsid w:val="00697957"/>
    <w:rsid w:val="006A0052"/>
    <w:rsid w:val="006A0387"/>
    <w:rsid w:val="006A0A9E"/>
    <w:rsid w:val="006A0E44"/>
    <w:rsid w:val="006A139A"/>
    <w:rsid w:val="006A1F1C"/>
    <w:rsid w:val="006A3836"/>
    <w:rsid w:val="006A3DD3"/>
    <w:rsid w:val="006A4396"/>
    <w:rsid w:val="006A4526"/>
    <w:rsid w:val="006A4625"/>
    <w:rsid w:val="006A47AE"/>
    <w:rsid w:val="006A5B5E"/>
    <w:rsid w:val="006A67CB"/>
    <w:rsid w:val="006A6EC0"/>
    <w:rsid w:val="006B0368"/>
    <w:rsid w:val="006B0B55"/>
    <w:rsid w:val="006B0F6E"/>
    <w:rsid w:val="006B145C"/>
    <w:rsid w:val="006B1C3F"/>
    <w:rsid w:val="006B1D7B"/>
    <w:rsid w:val="006B2603"/>
    <w:rsid w:val="006B27D4"/>
    <w:rsid w:val="006B2C9C"/>
    <w:rsid w:val="006B3D2A"/>
    <w:rsid w:val="006B3E48"/>
    <w:rsid w:val="006B4772"/>
    <w:rsid w:val="006B48EB"/>
    <w:rsid w:val="006B4C00"/>
    <w:rsid w:val="006B5268"/>
    <w:rsid w:val="006B56FC"/>
    <w:rsid w:val="006B5D03"/>
    <w:rsid w:val="006B5F90"/>
    <w:rsid w:val="006B61CB"/>
    <w:rsid w:val="006B6DDA"/>
    <w:rsid w:val="006B73D9"/>
    <w:rsid w:val="006B7DF0"/>
    <w:rsid w:val="006B7E74"/>
    <w:rsid w:val="006B7F16"/>
    <w:rsid w:val="006C0D75"/>
    <w:rsid w:val="006C12E3"/>
    <w:rsid w:val="006C147D"/>
    <w:rsid w:val="006C1C48"/>
    <w:rsid w:val="006C31DA"/>
    <w:rsid w:val="006C394A"/>
    <w:rsid w:val="006C3B60"/>
    <w:rsid w:val="006C3BB6"/>
    <w:rsid w:val="006C3C1D"/>
    <w:rsid w:val="006C41FF"/>
    <w:rsid w:val="006C510A"/>
    <w:rsid w:val="006C5145"/>
    <w:rsid w:val="006C5948"/>
    <w:rsid w:val="006C65A8"/>
    <w:rsid w:val="006C67F8"/>
    <w:rsid w:val="006C7902"/>
    <w:rsid w:val="006D001B"/>
    <w:rsid w:val="006D049A"/>
    <w:rsid w:val="006D058F"/>
    <w:rsid w:val="006D05AD"/>
    <w:rsid w:val="006D0DCA"/>
    <w:rsid w:val="006D0EC1"/>
    <w:rsid w:val="006D14D2"/>
    <w:rsid w:val="006D16F8"/>
    <w:rsid w:val="006D1813"/>
    <w:rsid w:val="006D1CD4"/>
    <w:rsid w:val="006D22E3"/>
    <w:rsid w:val="006D24A9"/>
    <w:rsid w:val="006D2AF3"/>
    <w:rsid w:val="006D48BC"/>
    <w:rsid w:val="006D4D79"/>
    <w:rsid w:val="006D4FBD"/>
    <w:rsid w:val="006D5879"/>
    <w:rsid w:val="006D63FD"/>
    <w:rsid w:val="006D655C"/>
    <w:rsid w:val="006D65B4"/>
    <w:rsid w:val="006D6DF7"/>
    <w:rsid w:val="006D73FE"/>
    <w:rsid w:val="006D754A"/>
    <w:rsid w:val="006D756C"/>
    <w:rsid w:val="006D7B9C"/>
    <w:rsid w:val="006E04C6"/>
    <w:rsid w:val="006E0A65"/>
    <w:rsid w:val="006E1B01"/>
    <w:rsid w:val="006E2265"/>
    <w:rsid w:val="006E3E3D"/>
    <w:rsid w:val="006E4821"/>
    <w:rsid w:val="006E4836"/>
    <w:rsid w:val="006E5DDD"/>
    <w:rsid w:val="006E6769"/>
    <w:rsid w:val="006E6987"/>
    <w:rsid w:val="006E6FA5"/>
    <w:rsid w:val="006E7811"/>
    <w:rsid w:val="006E79AD"/>
    <w:rsid w:val="006F04DA"/>
    <w:rsid w:val="006F0557"/>
    <w:rsid w:val="006F06E5"/>
    <w:rsid w:val="006F0EA3"/>
    <w:rsid w:val="006F1547"/>
    <w:rsid w:val="006F18C2"/>
    <w:rsid w:val="006F1B5D"/>
    <w:rsid w:val="006F212B"/>
    <w:rsid w:val="006F2BB1"/>
    <w:rsid w:val="006F37F7"/>
    <w:rsid w:val="006F4A61"/>
    <w:rsid w:val="006F4ADC"/>
    <w:rsid w:val="006F4E2E"/>
    <w:rsid w:val="006F4F83"/>
    <w:rsid w:val="006F643D"/>
    <w:rsid w:val="006F655A"/>
    <w:rsid w:val="006F675C"/>
    <w:rsid w:val="006F6D13"/>
    <w:rsid w:val="006F71DB"/>
    <w:rsid w:val="006F7759"/>
    <w:rsid w:val="006F79D7"/>
    <w:rsid w:val="006F7D95"/>
    <w:rsid w:val="006F7E32"/>
    <w:rsid w:val="00700D41"/>
    <w:rsid w:val="007013EF"/>
    <w:rsid w:val="00701B21"/>
    <w:rsid w:val="00702384"/>
    <w:rsid w:val="00702E75"/>
    <w:rsid w:val="007037B9"/>
    <w:rsid w:val="00704667"/>
    <w:rsid w:val="00704BAE"/>
    <w:rsid w:val="007056D7"/>
    <w:rsid w:val="007056F5"/>
    <w:rsid w:val="00705807"/>
    <w:rsid w:val="00705C74"/>
    <w:rsid w:val="00705C78"/>
    <w:rsid w:val="00705F84"/>
    <w:rsid w:val="007060E1"/>
    <w:rsid w:val="00706824"/>
    <w:rsid w:val="00706B85"/>
    <w:rsid w:val="00706E6A"/>
    <w:rsid w:val="007071FC"/>
    <w:rsid w:val="00707386"/>
    <w:rsid w:val="00707C84"/>
    <w:rsid w:val="00707E17"/>
    <w:rsid w:val="00710A59"/>
    <w:rsid w:val="00710FDE"/>
    <w:rsid w:val="007114EB"/>
    <w:rsid w:val="007116C7"/>
    <w:rsid w:val="00711B55"/>
    <w:rsid w:val="00711C5A"/>
    <w:rsid w:val="00711E8B"/>
    <w:rsid w:val="00712288"/>
    <w:rsid w:val="007129C5"/>
    <w:rsid w:val="00712B66"/>
    <w:rsid w:val="00712BCC"/>
    <w:rsid w:val="00712C4E"/>
    <w:rsid w:val="00713C31"/>
    <w:rsid w:val="0071428D"/>
    <w:rsid w:val="0071444C"/>
    <w:rsid w:val="007144C9"/>
    <w:rsid w:val="00714ABF"/>
    <w:rsid w:val="00714D3C"/>
    <w:rsid w:val="007155CB"/>
    <w:rsid w:val="00715BD9"/>
    <w:rsid w:val="00715DA8"/>
    <w:rsid w:val="00716B3C"/>
    <w:rsid w:val="00716EAD"/>
    <w:rsid w:val="007170C2"/>
    <w:rsid w:val="007176C0"/>
    <w:rsid w:val="00717970"/>
    <w:rsid w:val="00717EE4"/>
    <w:rsid w:val="00717F2D"/>
    <w:rsid w:val="00720453"/>
    <w:rsid w:val="007205E0"/>
    <w:rsid w:val="00720853"/>
    <w:rsid w:val="00720E9A"/>
    <w:rsid w:val="00722129"/>
    <w:rsid w:val="00722A1A"/>
    <w:rsid w:val="00723412"/>
    <w:rsid w:val="00724173"/>
    <w:rsid w:val="007251C6"/>
    <w:rsid w:val="00726333"/>
    <w:rsid w:val="007263AB"/>
    <w:rsid w:val="0072672A"/>
    <w:rsid w:val="00726730"/>
    <w:rsid w:val="00727424"/>
    <w:rsid w:val="007302E5"/>
    <w:rsid w:val="00730397"/>
    <w:rsid w:val="00730598"/>
    <w:rsid w:val="007312EC"/>
    <w:rsid w:val="00731B07"/>
    <w:rsid w:val="00731C24"/>
    <w:rsid w:val="0073257E"/>
    <w:rsid w:val="007326BD"/>
    <w:rsid w:val="00732836"/>
    <w:rsid w:val="00732A32"/>
    <w:rsid w:val="00733066"/>
    <w:rsid w:val="00733469"/>
    <w:rsid w:val="00733539"/>
    <w:rsid w:val="00735557"/>
    <w:rsid w:val="00735907"/>
    <w:rsid w:val="00736F90"/>
    <w:rsid w:val="00737108"/>
    <w:rsid w:val="007379CE"/>
    <w:rsid w:val="00737D19"/>
    <w:rsid w:val="00740C7C"/>
    <w:rsid w:val="007417CC"/>
    <w:rsid w:val="007418EF"/>
    <w:rsid w:val="007419A7"/>
    <w:rsid w:val="00741B21"/>
    <w:rsid w:val="00741DD8"/>
    <w:rsid w:val="00741E49"/>
    <w:rsid w:val="0074250D"/>
    <w:rsid w:val="00742897"/>
    <w:rsid w:val="007445E2"/>
    <w:rsid w:val="00744791"/>
    <w:rsid w:val="00744C3D"/>
    <w:rsid w:val="00745496"/>
    <w:rsid w:val="007460DA"/>
    <w:rsid w:val="0074705B"/>
    <w:rsid w:val="007470EC"/>
    <w:rsid w:val="0075020B"/>
    <w:rsid w:val="0075028A"/>
    <w:rsid w:val="00751017"/>
    <w:rsid w:val="007517A6"/>
    <w:rsid w:val="00751960"/>
    <w:rsid w:val="00752899"/>
    <w:rsid w:val="00752F39"/>
    <w:rsid w:val="007535C7"/>
    <w:rsid w:val="00754275"/>
    <w:rsid w:val="00754368"/>
    <w:rsid w:val="00755154"/>
    <w:rsid w:val="00756144"/>
    <w:rsid w:val="00756551"/>
    <w:rsid w:val="007575A3"/>
    <w:rsid w:val="00757769"/>
    <w:rsid w:val="0076067E"/>
    <w:rsid w:val="0076077D"/>
    <w:rsid w:val="00761BFD"/>
    <w:rsid w:val="00761D5C"/>
    <w:rsid w:val="00761FE5"/>
    <w:rsid w:val="00762476"/>
    <w:rsid w:val="007627AD"/>
    <w:rsid w:val="00762A18"/>
    <w:rsid w:val="00763AE2"/>
    <w:rsid w:val="00764212"/>
    <w:rsid w:val="0076467D"/>
    <w:rsid w:val="00764CF1"/>
    <w:rsid w:val="00764DA3"/>
    <w:rsid w:val="00764FFC"/>
    <w:rsid w:val="00766B97"/>
    <w:rsid w:val="00766D90"/>
    <w:rsid w:val="00766EEB"/>
    <w:rsid w:val="00767C19"/>
    <w:rsid w:val="00767D4E"/>
    <w:rsid w:val="00767F5E"/>
    <w:rsid w:val="00767FCF"/>
    <w:rsid w:val="00771067"/>
    <w:rsid w:val="0077192E"/>
    <w:rsid w:val="007722ED"/>
    <w:rsid w:val="00772C94"/>
    <w:rsid w:val="00773ABB"/>
    <w:rsid w:val="0077408B"/>
    <w:rsid w:val="00774AF6"/>
    <w:rsid w:val="00774C10"/>
    <w:rsid w:val="00774EC8"/>
    <w:rsid w:val="007759B6"/>
    <w:rsid w:val="00775E77"/>
    <w:rsid w:val="00776781"/>
    <w:rsid w:val="00777693"/>
    <w:rsid w:val="007776CC"/>
    <w:rsid w:val="00777CE9"/>
    <w:rsid w:val="007801E7"/>
    <w:rsid w:val="007806AD"/>
    <w:rsid w:val="00780D05"/>
    <w:rsid w:val="00782485"/>
    <w:rsid w:val="007828A8"/>
    <w:rsid w:val="00783235"/>
    <w:rsid w:val="0078343C"/>
    <w:rsid w:val="00783761"/>
    <w:rsid w:val="00783C7B"/>
    <w:rsid w:val="00783C7C"/>
    <w:rsid w:val="00783CA5"/>
    <w:rsid w:val="00783D0B"/>
    <w:rsid w:val="00783EE0"/>
    <w:rsid w:val="0078428E"/>
    <w:rsid w:val="0078499F"/>
    <w:rsid w:val="007851F7"/>
    <w:rsid w:val="0078556C"/>
    <w:rsid w:val="007855C5"/>
    <w:rsid w:val="007856D3"/>
    <w:rsid w:val="00785ABD"/>
    <w:rsid w:val="007860C6"/>
    <w:rsid w:val="00786254"/>
    <w:rsid w:val="007865EF"/>
    <w:rsid w:val="00786B51"/>
    <w:rsid w:val="00786DB0"/>
    <w:rsid w:val="007870F5"/>
    <w:rsid w:val="00787D47"/>
    <w:rsid w:val="0079014E"/>
    <w:rsid w:val="0079148B"/>
    <w:rsid w:val="0079234D"/>
    <w:rsid w:val="00792971"/>
    <w:rsid w:val="007935C6"/>
    <w:rsid w:val="00793C36"/>
    <w:rsid w:val="00793D53"/>
    <w:rsid w:val="00794129"/>
    <w:rsid w:val="00794516"/>
    <w:rsid w:val="007945E0"/>
    <w:rsid w:val="00794878"/>
    <w:rsid w:val="00795329"/>
    <w:rsid w:val="00795512"/>
    <w:rsid w:val="007958F4"/>
    <w:rsid w:val="00795AB7"/>
    <w:rsid w:val="00795E37"/>
    <w:rsid w:val="0079694C"/>
    <w:rsid w:val="00796AAA"/>
    <w:rsid w:val="00796D89"/>
    <w:rsid w:val="00796DA2"/>
    <w:rsid w:val="00797140"/>
    <w:rsid w:val="007972F8"/>
    <w:rsid w:val="007A0415"/>
    <w:rsid w:val="007A0506"/>
    <w:rsid w:val="007A06BA"/>
    <w:rsid w:val="007A2484"/>
    <w:rsid w:val="007A27BD"/>
    <w:rsid w:val="007A294A"/>
    <w:rsid w:val="007A38FD"/>
    <w:rsid w:val="007A3B82"/>
    <w:rsid w:val="007A49A3"/>
    <w:rsid w:val="007A4C96"/>
    <w:rsid w:val="007A51A6"/>
    <w:rsid w:val="007A523D"/>
    <w:rsid w:val="007A5629"/>
    <w:rsid w:val="007A56E5"/>
    <w:rsid w:val="007A56ED"/>
    <w:rsid w:val="007A5A7E"/>
    <w:rsid w:val="007A60CA"/>
    <w:rsid w:val="007A61E8"/>
    <w:rsid w:val="007A6F0F"/>
    <w:rsid w:val="007A708C"/>
    <w:rsid w:val="007A733F"/>
    <w:rsid w:val="007A75B5"/>
    <w:rsid w:val="007A7985"/>
    <w:rsid w:val="007A7ABE"/>
    <w:rsid w:val="007A7C82"/>
    <w:rsid w:val="007B0037"/>
    <w:rsid w:val="007B03C5"/>
    <w:rsid w:val="007B0538"/>
    <w:rsid w:val="007B1000"/>
    <w:rsid w:val="007B1924"/>
    <w:rsid w:val="007B1D90"/>
    <w:rsid w:val="007B269F"/>
    <w:rsid w:val="007B26E1"/>
    <w:rsid w:val="007B284D"/>
    <w:rsid w:val="007B3045"/>
    <w:rsid w:val="007B3CDD"/>
    <w:rsid w:val="007B4C0F"/>
    <w:rsid w:val="007B5E25"/>
    <w:rsid w:val="007B6CB8"/>
    <w:rsid w:val="007B6E0E"/>
    <w:rsid w:val="007C0C38"/>
    <w:rsid w:val="007C244B"/>
    <w:rsid w:val="007C27FB"/>
    <w:rsid w:val="007C29AF"/>
    <w:rsid w:val="007C2CBB"/>
    <w:rsid w:val="007C309C"/>
    <w:rsid w:val="007C3F22"/>
    <w:rsid w:val="007C40EE"/>
    <w:rsid w:val="007C4209"/>
    <w:rsid w:val="007C516B"/>
    <w:rsid w:val="007C5EB9"/>
    <w:rsid w:val="007C631F"/>
    <w:rsid w:val="007C7449"/>
    <w:rsid w:val="007C7EA5"/>
    <w:rsid w:val="007D1A95"/>
    <w:rsid w:val="007D245E"/>
    <w:rsid w:val="007D3764"/>
    <w:rsid w:val="007D427D"/>
    <w:rsid w:val="007D4422"/>
    <w:rsid w:val="007D4631"/>
    <w:rsid w:val="007D485A"/>
    <w:rsid w:val="007D4898"/>
    <w:rsid w:val="007D54FF"/>
    <w:rsid w:val="007D57D4"/>
    <w:rsid w:val="007D6116"/>
    <w:rsid w:val="007D6315"/>
    <w:rsid w:val="007D724A"/>
    <w:rsid w:val="007D75A3"/>
    <w:rsid w:val="007E0A86"/>
    <w:rsid w:val="007E16E2"/>
    <w:rsid w:val="007E1786"/>
    <w:rsid w:val="007E19FE"/>
    <w:rsid w:val="007E1AAC"/>
    <w:rsid w:val="007E1B78"/>
    <w:rsid w:val="007E319F"/>
    <w:rsid w:val="007E3B9C"/>
    <w:rsid w:val="007E3BE1"/>
    <w:rsid w:val="007E46B2"/>
    <w:rsid w:val="007E4A2F"/>
    <w:rsid w:val="007E533E"/>
    <w:rsid w:val="007E5C4A"/>
    <w:rsid w:val="007E6493"/>
    <w:rsid w:val="007E6915"/>
    <w:rsid w:val="007E6BAD"/>
    <w:rsid w:val="007E7243"/>
    <w:rsid w:val="007E73D0"/>
    <w:rsid w:val="007E74CA"/>
    <w:rsid w:val="007E7AD3"/>
    <w:rsid w:val="007E7EC0"/>
    <w:rsid w:val="007F0070"/>
    <w:rsid w:val="007F0441"/>
    <w:rsid w:val="007F0E99"/>
    <w:rsid w:val="007F1150"/>
    <w:rsid w:val="007F12CB"/>
    <w:rsid w:val="007F20F1"/>
    <w:rsid w:val="007F3574"/>
    <w:rsid w:val="007F4224"/>
    <w:rsid w:val="007F4AF3"/>
    <w:rsid w:val="007F4DAA"/>
    <w:rsid w:val="007F4DD2"/>
    <w:rsid w:val="007F4FB9"/>
    <w:rsid w:val="007F674C"/>
    <w:rsid w:val="007F6F16"/>
    <w:rsid w:val="007F7022"/>
    <w:rsid w:val="007F7690"/>
    <w:rsid w:val="008005EB"/>
    <w:rsid w:val="00800ACE"/>
    <w:rsid w:val="00801166"/>
    <w:rsid w:val="008011CC"/>
    <w:rsid w:val="00801404"/>
    <w:rsid w:val="008017AA"/>
    <w:rsid w:val="00801CBA"/>
    <w:rsid w:val="00801D92"/>
    <w:rsid w:val="00801EF0"/>
    <w:rsid w:val="0080212B"/>
    <w:rsid w:val="0080262B"/>
    <w:rsid w:val="00802BF6"/>
    <w:rsid w:val="00803164"/>
    <w:rsid w:val="00803953"/>
    <w:rsid w:val="00804456"/>
    <w:rsid w:val="00804BCF"/>
    <w:rsid w:val="00804FA4"/>
    <w:rsid w:val="00805275"/>
    <w:rsid w:val="00806A62"/>
    <w:rsid w:val="00806E55"/>
    <w:rsid w:val="008071F6"/>
    <w:rsid w:val="008075CE"/>
    <w:rsid w:val="008077E4"/>
    <w:rsid w:val="0081095B"/>
    <w:rsid w:val="0081118E"/>
    <w:rsid w:val="0081140C"/>
    <w:rsid w:val="0081197D"/>
    <w:rsid w:val="00812179"/>
    <w:rsid w:val="008122B7"/>
    <w:rsid w:val="008124E2"/>
    <w:rsid w:val="00812651"/>
    <w:rsid w:val="00812D33"/>
    <w:rsid w:val="00813106"/>
    <w:rsid w:val="00813928"/>
    <w:rsid w:val="00813DA0"/>
    <w:rsid w:val="00814670"/>
    <w:rsid w:val="0081525D"/>
    <w:rsid w:val="00815321"/>
    <w:rsid w:val="008166DB"/>
    <w:rsid w:val="0081692A"/>
    <w:rsid w:val="008173E0"/>
    <w:rsid w:val="008175C1"/>
    <w:rsid w:val="00817EC7"/>
    <w:rsid w:val="008200D4"/>
    <w:rsid w:val="00820370"/>
    <w:rsid w:val="008209AC"/>
    <w:rsid w:val="00820CC6"/>
    <w:rsid w:val="00821C0C"/>
    <w:rsid w:val="00822363"/>
    <w:rsid w:val="00822706"/>
    <w:rsid w:val="0082285D"/>
    <w:rsid w:val="00822C41"/>
    <w:rsid w:val="00825043"/>
    <w:rsid w:val="0082510D"/>
    <w:rsid w:val="00825267"/>
    <w:rsid w:val="00826238"/>
    <w:rsid w:val="008264EC"/>
    <w:rsid w:val="0082779E"/>
    <w:rsid w:val="00827ADD"/>
    <w:rsid w:val="00827C0D"/>
    <w:rsid w:val="00830642"/>
    <w:rsid w:val="00831250"/>
    <w:rsid w:val="00831737"/>
    <w:rsid w:val="00831B23"/>
    <w:rsid w:val="00831D82"/>
    <w:rsid w:val="00831D8D"/>
    <w:rsid w:val="00831FEC"/>
    <w:rsid w:val="008323E0"/>
    <w:rsid w:val="008333B7"/>
    <w:rsid w:val="008336EC"/>
    <w:rsid w:val="008337B9"/>
    <w:rsid w:val="00834383"/>
    <w:rsid w:val="008346CD"/>
    <w:rsid w:val="008348CB"/>
    <w:rsid w:val="00834D56"/>
    <w:rsid w:val="00834FD2"/>
    <w:rsid w:val="00835084"/>
    <w:rsid w:val="00835184"/>
    <w:rsid w:val="00835375"/>
    <w:rsid w:val="00835569"/>
    <w:rsid w:val="00835802"/>
    <w:rsid w:val="00835EF0"/>
    <w:rsid w:val="00836295"/>
    <w:rsid w:val="00836ADF"/>
    <w:rsid w:val="008370EE"/>
    <w:rsid w:val="00837AC0"/>
    <w:rsid w:val="00837C27"/>
    <w:rsid w:val="0084093F"/>
    <w:rsid w:val="0084098A"/>
    <w:rsid w:val="00840CB8"/>
    <w:rsid w:val="00840CD5"/>
    <w:rsid w:val="00840DB0"/>
    <w:rsid w:val="00840EDE"/>
    <w:rsid w:val="00841185"/>
    <w:rsid w:val="008411F5"/>
    <w:rsid w:val="008418A5"/>
    <w:rsid w:val="00841BDE"/>
    <w:rsid w:val="00842465"/>
    <w:rsid w:val="00843548"/>
    <w:rsid w:val="0084383C"/>
    <w:rsid w:val="00843CC0"/>
    <w:rsid w:val="008449DC"/>
    <w:rsid w:val="00844ADD"/>
    <w:rsid w:val="00844CCE"/>
    <w:rsid w:val="00845058"/>
    <w:rsid w:val="008451B9"/>
    <w:rsid w:val="0084534E"/>
    <w:rsid w:val="00846062"/>
    <w:rsid w:val="008474C1"/>
    <w:rsid w:val="00847C1C"/>
    <w:rsid w:val="00850321"/>
    <w:rsid w:val="0085055E"/>
    <w:rsid w:val="00850964"/>
    <w:rsid w:val="00850C3B"/>
    <w:rsid w:val="00851605"/>
    <w:rsid w:val="008520AF"/>
    <w:rsid w:val="00852CA0"/>
    <w:rsid w:val="00852D85"/>
    <w:rsid w:val="00852F6C"/>
    <w:rsid w:val="00853472"/>
    <w:rsid w:val="0085362B"/>
    <w:rsid w:val="0085465C"/>
    <w:rsid w:val="0085490E"/>
    <w:rsid w:val="00854967"/>
    <w:rsid w:val="0085540B"/>
    <w:rsid w:val="00855511"/>
    <w:rsid w:val="0085582C"/>
    <w:rsid w:val="00855B83"/>
    <w:rsid w:val="00855C01"/>
    <w:rsid w:val="00855FD3"/>
    <w:rsid w:val="00856016"/>
    <w:rsid w:val="00857004"/>
    <w:rsid w:val="00857086"/>
    <w:rsid w:val="00857572"/>
    <w:rsid w:val="0085770D"/>
    <w:rsid w:val="00860C4C"/>
    <w:rsid w:val="00860DC6"/>
    <w:rsid w:val="00860ECD"/>
    <w:rsid w:val="00860F4D"/>
    <w:rsid w:val="008611DE"/>
    <w:rsid w:val="00861375"/>
    <w:rsid w:val="0086138D"/>
    <w:rsid w:val="00861C56"/>
    <w:rsid w:val="00861F29"/>
    <w:rsid w:val="008620A2"/>
    <w:rsid w:val="00862741"/>
    <w:rsid w:val="00862BBD"/>
    <w:rsid w:val="0086372A"/>
    <w:rsid w:val="00863C6C"/>
    <w:rsid w:val="00863C9F"/>
    <w:rsid w:val="008645D6"/>
    <w:rsid w:val="008645EB"/>
    <w:rsid w:val="0086484C"/>
    <w:rsid w:val="00864D7A"/>
    <w:rsid w:val="00865353"/>
    <w:rsid w:val="0086552B"/>
    <w:rsid w:val="008655A2"/>
    <w:rsid w:val="00865620"/>
    <w:rsid w:val="0086584F"/>
    <w:rsid w:val="008659DF"/>
    <w:rsid w:val="00866C86"/>
    <w:rsid w:val="008670C5"/>
    <w:rsid w:val="008671C7"/>
    <w:rsid w:val="00867EB8"/>
    <w:rsid w:val="00870126"/>
    <w:rsid w:val="00870335"/>
    <w:rsid w:val="00870450"/>
    <w:rsid w:val="008708C9"/>
    <w:rsid w:val="00870AA2"/>
    <w:rsid w:val="00871DD0"/>
    <w:rsid w:val="00872142"/>
    <w:rsid w:val="00872245"/>
    <w:rsid w:val="0087310A"/>
    <w:rsid w:val="00873D88"/>
    <w:rsid w:val="0087433B"/>
    <w:rsid w:val="008752C5"/>
    <w:rsid w:val="0087621E"/>
    <w:rsid w:val="008767B2"/>
    <w:rsid w:val="00876A56"/>
    <w:rsid w:val="00876E09"/>
    <w:rsid w:val="00877328"/>
    <w:rsid w:val="0087787A"/>
    <w:rsid w:val="008802F0"/>
    <w:rsid w:val="008808BA"/>
    <w:rsid w:val="008808DF"/>
    <w:rsid w:val="0088096B"/>
    <w:rsid w:val="00880992"/>
    <w:rsid w:val="00880F87"/>
    <w:rsid w:val="00881692"/>
    <w:rsid w:val="008820F5"/>
    <w:rsid w:val="00883143"/>
    <w:rsid w:val="00883F7A"/>
    <w:rsid w:val="00884094"/>
    <w:rsid w:val="00884322"/>
    <w:rsid w:val="008846AD"/>
    <w:rsid w:val="008846B8"/>
    <w:rsid w:val="0088487B"/>
    <w:rsid w:val="008849D8"/>
    <w:rsid w:val="00884A1B"/>
    <w:rsid w:val="00886154"/>
    <w:rsid w:val="008866C1"/>
    <w:rsid w:val="00886705"/>
    <w:rsid w:val="00886718"/>
    <w:rsid w:val="0088724E"/>
    <w:rsid w:val="00887738"/>
    <w:rsid w:val="00890277"/>
    <w:rsid w:val="0089061A"/>
    <w:rsid w:val="008915C6"/>
    <w:rsid w:val="00891677"/>
    <w:rsid w:val="00891BF9"/>
    <w:rsid w:val="00892DB5"/>
    <w:rsid w:val="008940DA"/>
    <w:rsid w:val="00894B61"/>
    <w:rsid w:val="00895225"/>
    <w:rsid w:val="00895255"/>
    <w:rsid w:val="00895681"/>
    <w:rsid w:val="00895821"/>
    <w:rsid w:val="0089593D"/>
    <w:rsid w:val="00895B59"/>
    <w:rsid w:val="00895DF1"/>
    <w:rsid w:val="00896645"/>
    <w:rsid w:val="00896AAE"/>
    <w:rsid w:val="00897364"/>
    <w:rsid w:val="0089745D"/>
    <w:rsid w:val="008974E4"/>
    <w:rsid w:val="008975D2"/>
    <w:rsid w:val="00897857"/>
    <w:rsid w:val="008A02ED"/>
    <w:rsid w:val="008A035B"/>
    <w:rsid w:val="008A0459"/>
    <w:rsid w:val="008A1143"/>
    <w:rsid w:val="008A1218"/>
    <w:rsid w:val="008A15B6"/>
    <w:rsid w:val="008A1A6E"/>
    <w:rsid w:val="008A1D0A"/>
    <w:rsid w:val="008A202A"/>
    <w:rsid w:val="008A2104"/>
    <w:rsid w:val="008A2F15"/>
    <w:rsid w:val="008A36C9"/>
    <w:rsid w:val="008A3818"/>
    <w:rsid w:val="008A52F5"/>
    <w:rsid w:val="008A5884"/>
    <w:rsid w:val="008A5AF9"/>
    <w:rsid w:val="008B0E58"/>
    <w:rsid w:val="008B16DE"/>
    <w:rsid w:val="008B1F6E"/>
    <w:rsid w:val="008B1F7C"/>
    <w:rsid w:val="008B251F"/>
    <w:rsid w:val="008B2602"/>
    <w:rsid w:val="008B2727"/>
    <w:rsid w:val="008B295F"/>
    <w:rsid w:val="008B316B"/>
    <w:rsid w:val="008B3DE6"/>
    <w:rsid w:val="008B5059"/>
    <w:rsid w:val="008B5BF2"/>
    <w:rsid w:val="008B639C"/>
    <w:rsid w:val="008B6934"/>
    <w:rsid w:val="008B6B44"/>
    <w:rsid w:val="008B6CF8"/>
    <w:rsid w:val="008B72F6"/>
    <w:rsid w:val="008C0B5C"/>
    <w:rsid w:val="008C119E"/>
    <w:rsid w:val="008C1E24"/>
    <w:rsid w:val="008C26C9"/>
    <w:rsid w:val="008C296B"/>
    <w:rsid w:val="008C2A46"/>
    <w:rsid w:val="008C3D1F"/>
    <w:rsid w:val="008C4278"/>
    <w:rsid w:val="008C4953"/>
    <w:rsid w:val="008C500B"/>
    <w:rsid w:val="008C520E"/>
    <w:rsid w:val="008C563B"/>
    <w:rsid w:val="008C567E"/>
    <w:rsid w:val="008C5A74"/>
    <w:rsid w:val="008C5DEE"/>
    <w:rsid w:val="008C6285"/>
    <w:rsid w:val="008C66EE"/>
    <w:rsid w:val="008C6B70"/>
    <w:rsid w:val="008C7182"/>
    <w:rsid w:val="008C7268"/>
    <w:rsid w:val="008C72EB"/>
    <w:rsid w:val="008C7CA5"/>
    <w:rsid w:val="008C7D48"/>
    <w:rsid w:val="008C7D9D"/>
    <w:rsid w:val="008D0416"/>
    <w:rsid w:val="008D13C6"/>
    <w:rsid w:val="008D1B04"/>
    <w:rsid w:val="008D1B8E"/>
    <w:rsid w:val="008D3235"/>
    <w:rsid w:val="008D3326"/>
    <w:rsid w:val="008D33C8"/>
    <w:rsid w:val="008D3478"/>
    <w:rsid w:val="008D3893"/>
    <w:rsid w:val="008D40A3"/>
    <w:rsid w:val="008D45CD"/>
    <w:rsid w:val="008D4A34"/>
    <w:rsid w:val="008D55F1"/>
    <w:rsid w:val="008D5CD7"/>
    <w:rsid w:val="008D6D62"/>
    <w:rsid w:val="008D718E"/>
    <w:rsid w:val="008D7867"/>
    <w:rsid w:val="008E09C5"/>
    <w:rsid w:val="008E0AA7"/>
    <w:rsid w:val="008E11B1"/>
    <w:rsid w:val="008E2355"/>
    <w:rsid w:val="008E3151"/>
    <w:rsid w:val="008E3386"/>
    <w:rsid w:val="008E3C33"/>
    <w:rsid w:val="008E4364"/>
    <w:rsid w:val="008E47EB"/>
    <w:rsid w:val="008E490A"/>
    <w:rsid w:val="008E4F5A"/>
    <w:rsid w:val="008E5410"/>
    <w:rsid w:val="008E5966"/>
    <w:rsid w:val="008E5A3F"/>
    <w:rsid w:val="008E61AF"/>
    <w:rsid w:val="008E6473"/>
    <w:rsid w:val="008E6C17"/>
    <w:rsid w:val="008E7209"/>
    <w:rsid w:val="008E7448"/>
    <w:rsid w:val="008E7E8B"/>
    <w:rsid w:val="008F11BB"/>
    <w:rsid w:val="008F16FF"/>
    <w:rsid w:val="008F182F"/>
    <w:rsid w:val="008F1E95"/>
    <w:rsid w:val="008F2304"/>
    <w:rsid w:val="008F2E6E"/>
    <w:rsid w:val="008F39F7"/>
    <w:rsid w:val="008F433F"/>
    <w:rsid w:val="008F4D30"/>
    <w:rsid w:val="008F57DD"/>
    <w:rsid w:val="008F5AEE"/>
    <w:rsid w:val="008F6989"/>
    <w:rsid w:val="008F6EAA"/>
    <w:rsid w:val="008F7800"/>
    <w:rsid w:val="008F7A00"/>
    <w:rsid w:val="008F7BCA"/>
    <w:rsid w:val="009003BD"/>
    <w:rsid w:val="00900572"/>
    <w:rsid w:val="009005B7"/>
    <w:rsid w:val="00900F4D"/>
    <w:rsid w:val="0090110D"/>
    <w:rsid w:val="0090167B"/>
    <w:rsid w:val="009025B6"/>
    <w:rsid w:val="00902B3F"/>
    <w:rsid w:val="00902DEC"/>
    <w:rsid w:val="0090342E"/>
    <w:rsid w:val="00903D3A"/>
    <w:rsid w:val="00903ED2"/>
    <w:rsid w:val="009044B9"/>
    <w:rsid w:val="009046F5"/>
    <w:rsid w:val="009047B1"/>
    <w:rsid w:val="00904C86"/>
    <w:rsid w:val="00904F2C"/>
    <w:rsid w:val="00905CDA"/>
    <w:rsid w:val="00905D9C"/>
    <w:rsid w:val="009064D3"/>
    <w:rsid w:val="0090680D"/>
    <w:rsid w:val="00907CD7"/>
    <w:rsid w:val="0091045D"/>
    <w:rsid w:val="00912161"/>
    <w:rsid w:val="0091253D"/>
    <w:rsid w:val="0091271B"/>
    <w:rsid w:val="0091281A"/>
    <w:rsid w:val="00912B24"/>
    <w:rsid w:val="00912FB7"/>
    <w:rsid w:val="0091328A"/>
    <w:rsid w:val="009139B5"/>
    <w:rsid w:val="00914514"/>
    <w:rsid w:val="00914549"/>
    <w:rsid w:val="00914C08"/>
    <w:rsid w:val="00914F2F"/>
    <w:rsid w:val="009153BA"/>
    <w:rsid w:val="00916057"/>
    <w:rsid w:val="009161A9"/>
    <w:rsid w:val="00916685"/>
    <w:rsid w:val="00916AD1"/>
    <w:rsid w:val="00916B65"/>
    <w:rsid w:val="00916B6B"/>
    <w:rsid w:val="00917637"/>
    <w:rsid w:val="00917C42"/>
    <w:rsid w:val="00917EEE"/>
    <w:rsid w:val="00917F01"/>
    <w:rsid w:val="00917FEE"/>
    <w:rsid w:val="00920045"/>
    <w:rsid w:val="0092023D"/>
    <w:rsid w:val="00920472"/>
    <w:rsid w:val="00920599"/>
    <w:rsid w:val="0092091E"/>
    <w:rsid w:val="00921149"/>
    <w:rsid w:val="00921251"/>
    <w:rsid w:val="009212AF"/>
    <w:rsid w:val="00921454"/>
    <w:rsid w:val="00921861"/>
    <w:rsid w:val="00921893"/>
    <w:rsid w:val="0092189E"/>
    <w:rsid w:val="009219FD"/>
    <w:rsid w:val="00921DF7"/>
    <w:rsid w:val="009229AF"/>
    <w:rsid w:val="0092332C"/>
    <w:rsid w:val="009257B0"/>
    <w:rsid w:val="009258BD"/>
    <w:rsid w:val="00925B35"/>
    <w:rsid w:val="00925DEB"/>
    <w:rsid w:val="009263C0"/>
    <w:rsid w:val="00926C31"/>
    <w:rsid w:val="00926EED"/>
    <w:rsid w:val="009302D4"/>
    <w:rsid w:val="009307F2"/>
    <w:rsid w:val="00930CEC"/>
    <w:rsid w:val="00930F4A"/>
    <w:rsid w:val="00933301"/>
    <w:rsid w:val="0093375E"/>
    <w:rsid w:val="00933BEF"/>
    <w:rsid w:val="00933F3D"/>
    <w:rsid w:val="00934A85"/>
    <w:rsid w:val="009364CC"/>
    <w:rsid w:val="00936582"/>
    <w:rsid w:val="00936819"/>
    <w:rsid w:val="009372FD"/>
    <w:rsid w:val="0093787E"/>
    <w:rsid w:val="009379F6"/>
    <w:rsid w:val="00937FDB"/>
    <w:rsid w:val="00940619"/>
    <w:rsid w:val="00941255"/>
    <w:rsid w:val="009412CC"/>
    <w:rsid w:val="00942237"/>
    <w:rsid w:val="0094244C"/>
    <w:rsid w:val="009426A8"/>
    <w:rsid w:val="0094278F"/>
    <w:rsid w:val="009435D5"/>
    <w:rsid w:val="009437C0"/>
    <w:rsid w:val="0094388B"/>
    <w:rsid w:val="00943D09"/>
    <w:rsid w:val="0094411C"/>
    <w:rsid w:val="009445A2"/>
    <w:rsid w:val="00944826"/>
    <w:rsid w:val="00944C84"/>
    <w:rsid w:val="009455D3"/>
    <w:rsid w:val="009457A1"/>
    <w:rsid w:val="00945E77"/>
    <w:rsid w:val="00946664"/>
    <w:rsid w:val="009474B4"/>
    <w:rsid w:val="00947C5D"/>
    <w:rsid w:val="00947CA9"/>
    <w:rsid w:val="00950478"/>
    <w:rsid w:val="00950888"/>
    <w:rsid w:val="00950AF9"/>
    <w:rsid w:val="00950B5F"/>
    <w:rsid w:val="00950D35"/>
    <w:rsid w:val="0095144C"/>
    <w:rsid w:val="0095165B"/>
    <w:rsid w:val="009516B2"/>
    <w:rsid w:val="00951AC1"/>
    <w:rsid w:val="00951B17"/>
    <w:rsid w:val="00951B8D"/>
    <w:rsid w:val="00951D43"/>
    <w:rsid w:val="009536A8"/>
    <w:rsid w:val="00953E2E"/>
    <w:rsid w:val="00953ED0"/>
    <w:rsid w:val="00954596"/>
    <w:rsid w:val="00954749"/>
    <w:rsid w:val="009554E3"/>
    <w:rsid w:val="00955837"/>
    <w:rsid w:val="00955851"/>
    <w:rsid w:val="00956F10"/>
    <w:rsid w:val="00957E23"/>
    <w:rsid w:val="00957F5C"/>
    <w:rsid w:val="00960305"/>
    <w:rsid w:val="00960764"/>
    <w:rsid w:val="00961487"/>
    <w:rsid w:val="00961BA7"/>
    <w:rsid w:val="00961F01"/>
    <w:rsid w:val="00961F6C"/>
    <w:rsid w:val="00962162"/>
    <w:rsid w:val="00962312"/>
    <w:rsid w:val="009623BC"/>
    <w:rsid w:val="00962438"/>
    <w:rsid w:val="009628BE"/>
    <w:rsid w:val="009631C8"/>
    <w:rsid w:val="009632C0"/>
    <w:rsid w:val="00963A82"/>
    <w:rsid w:val="00963AD2"/>
    <w:rsid w:val="00963AE4"/>
    <w:rsid w:val="00963C14"/>
    <w:rsid w:val="009645CD"/>
    <w:rsid w:val="00965940"/>
    <w:rsid w:val="00965A4E"/>
    <w:rsid w:val="00965BCF"/>
    <w:rsid w:val="00965C8F"/>
    <w:rsid w:val="00965D13"/>
    <w:rsid w:val="009660B7"/>
    <w:rsid w:val="00966BE5"/>
    <w:rsid w:val="00966EB0"/>
    <w:rsid w:val="00966F01"/>
    <w:rsid w:val="00967CF7"/>
    <w:rsid w:val="00967D19"/>
    <w:rsid w:val="00971028"/>
    <w:rsid w:val="00971116"/>
    <w:rsid w:val="00972C0A"/>
    <w:rsid w:val="00972E28"/>
    <w:rsid w:val="00973030"/>
    <w:rsid w:val="00973358"/>
    <w:rsid w:val="009733F3"/>
    <w:rsid w:val="009744D0"/>
    <w:rsid w:val="0097451D"/>
    <w:rsid w:val="009748E4"/>
    <w:rsid w:val="00975EC7"/>
    <w:rsid w:val="00975FAD"/>
    <w:rsid w:val="00976D65"/>
    <w:rsid w:val="00977120"/>
    <w:rsid w:val="00977CE6"/>
    <w:rsid w:val="009807AC"/>
    <w:rsid w:val="0098086B"/>
    <w:rsid w:val="00980C18"/>
    <w:rsid w:val="009810E9"/>
    <w:rsid w:val="009811A6"/>
    <w:rsid w:val="0098141C"/>
    <w:rsid w:val="00981A3A"/>
    <w:rsid w:val="00981AA9"/>
    <w:rsid w:val="00981C91"/>
    <w:rsid w:val="009827CB"/>
    <w:rsid w:val="00982E21"/>
    <w:rsid w:val="00982F2B"/>
    <w:rsid w:val="00983132"/>
    <w:rsid w:val="00983314"/>
    <w:rsid w:val="009839BB"/>
    <w:rsid w:val="00983C8A"/>
    <w:rsid w:val="00983DF2"/>
    <w:rsid w:val="00984281"/>
    <w:rsid w:val="0098433A"/>
    <w:rsid w:val="009847CE"/>
    <w:rsid w:val="00984D73"/>
    <w:rsid w:val="00984D91"/>
    <w:rsid w:val="0098536E"/>
    <w:rsid w:val="00985675"/>
    <w:rsid w:val="00985939"/>
    <w:rsid w:val="0098637F"/>
    <w:rsid w:val="009867FE"/>
    <w:rsid w:val="00986A9B"/>
    <w:rsid w:val="00986B9C"/>
    <w:rsid w:val="009875E3"/>
    <w:rsid w:val="00987BAB"/>
    <w:rsid w:val="009901EE"/>
    <w:rsid w:val="009906BF"/>
    <w:rsid w:val="009909F7"/>
    <w:rsid w:val="009913F3"/>
    <w:rsid w:val="00991816"/>
    <w:rsid w:val="00991DA1"/>
    <w:rsid w:val="00992180"/>
    <w:rsid w:val="009927F1"/>
    <w:rsid w:val="009930C4"/>
    <w:rsid w:val="009936C4"/>
    <w:rsid w:val="00993AFB"/>
    <w:rsid w:val="009948ED"/>
    <w:rsid w:val="00995781"/>
    <w:rsid w:val="00995ADA"/>
    <w:rsid w:val="00995CBC"/>
    <w:rsid w:val="00995D03"/>
    <w:rsid w:val="00995D6E"/>
    <w:rsid w:val="0099643A"/>
    <w:rsid w:val="009976FF"/>
    <w:rsid w:val="00997959"/>
    <w:rsid w:val="009A06B3"/>
    <w:rsid w:val="009A06FF"/>
    <w:rsid w:val="009A0B72"/>
    <w:rsid w:val="009A0BAF"/>
    <w:rsid w:val="009A0C72"/>
    <w:rsid w:val="009A0D4B"/>
    <w:rsid w:val="009A1431"/>
    <w:rsid w:val="009A153D"/>
    <w:rsid w:val="009A1634"/>
    <w:rsid w:val="009A1752"/>
    <w:rsid w:val="009A2043"/>
    <w:rsid w:val="009A24F5"/>
    <w:rsid w:val="009A27C2"/>
    <w:rsid w:val="009A315B"/>
    <w:rsid w:val="009A3766"/>
    <w:rsid w:val="009A3901"/>
    <w:rsid w:val="009A3A34"/>
    <w:rsid w:val="009A3FE2"/>
    <w:rsid w:val="009A400C"/>
    <w:rsid w:val="009A4B2C"/>
    <w:rsid w:val="009A52CC"/>
    <w:rsid w:val="009A5592"/>
    <w:rsid w:val="009A59BA"/>
    <w:rsid w:val="009A6417"/>
    <w:rsid w:val="009B01DF"/>
    <w:rsid w:val="009B020D"/>
    <w:rsid w:val="009B072F"/>
    <w:rsid w:val="009B07A1"/>
    <w:rsid w:val="009B09CC"/>
    <w:rsid w:val="009B0E38"/>
    <w:rsid w:val="009B173B"/>
    <w:rsid w:val="009B1A1A"/>
    <w:rsid w:val="009B2487"/>
    <w:rsid w:val="009B2608"/>
    <w:rsid w:val="009B2A71"/>
    <w:rsid w:val="009B37ED"/>
    <w:rsid w:val="009B3974"/>
    <w:rsid w:val="009B4027"/>
    <w:rsid w:val="009B4975"/>
    <w:rsid w:val="009B51A4"/>
    <w:rsid w:val="009B561F"/>
    <w:rsid w:val="009B5773"/>
    <w:rsid w:val="009B5D2D"/>
    <w:rsid w:val="009B5D84"/>
    <w:rsid w:val="009B7E11"/>
    <w:rsid w:val="009C047F"/>
    <w:rsid w:val="009C058F"/>
    <w:rsid w:val="009C088E"/>
    <w:rsid w:val="009C0A88"/>
    <w:rsid w:val="009C0FA6"/>
    <w:rsid w:val="009C17F6"/>
    <w:rsid w:val="009C19DE"/>
    <w:rsid w:val="009C1DBF"/>
    <w:rsid w:val="009C2B3E"/>
    <w:rsid w:val="009C2C99"/>
    <w:rsid w:val="009C2EA2"/>
    <w:rsid w:val="009C3657"/>
    <w:rsid w:val="009C3721"/>
    <w:rsid w:val="009C3C37"/>
    <w:rsid w:val="009C4141"/>
    <w:rsid w:val="009C4B55"/>
    <w:rsid w:val="009C52AA"/>
    <w:rsid w:val="009C5C9C"/>
    <w:rsid w:val="009C5F96"/>
    <w:rsid w:val="009C5FCC"/>
    <w:rsid w:val="009C61A2"/>
    <w:rsid w:val="009C6DF6"/>
    <w:rsid w:val="009C6E92"/>
    <w:rsid w:val="009C712B"/>
    <w:rsid w:val="009C7D4E"/>
    <w:rsid w:val="009D0214"/>
    <w:rsid w:val="009D04F7"/>
    <w:rsid w:val="009D136E"/>
    <w:rsid w:val="009D14F0"/>
    <w:rsid w:val="009D1589"/>
    <w:rsid w:val="009D1756"/>
    <w:rsid w:val="009D17EE"/>
    <w:rsid w:val="009D1820"/>
    <w:rsid w:val="009D1C7D"/>
    <w:rsid w:val="009D2003"/>
    <w:rsid w:val="009D225A"/>
    <w:rsid w:val="009D2A8C"/>
    <w:rsid w:val="009D3597"/>
    <w:rsid w:val="009D38C2"/>
    <w:rsid w:val="009D3A27"/>
    <w:rsid w:val="009D403D"/>
    <w:rsid w:val="009D417F"/>
    <w:rsid w:val="009D45E5"/>
    <w:rsid w:val="009D4A4F"/>
    <w:rsid w:val="009D4B85"/>
    <w:rsid w:val="009D4C26"/>
    <w:rsid w:val="009D50A2"/>
    <w:rsid w:val="009D535B"/>
    <w:rsid w:val="009D5A85"/>
    <w:rsid w:val="009D6043"/>
    <w:rsid w:val="009D630B"/>
    <w:rsid w:val="009D6C19"/>
    <w:rsid w:val="009D6CAA"/>
    <w:rsid w:val="009D6CF6"/>
    <w:rsid w:val="009D6E69"/>
    <w:rsid w:val="009E02DC"/>
    <w:rsid w:val="009E0F89"/>
    <w:rsid w:val="009E10B5"/>
    <w:rsid w:val="009E1389"/>
    <w:rsid w:val="009E19C3"/>
    <w:rsid w:val="009E2040"/>
    <w:rsid w:val="009E2429"/>
    <w:rsid w:val="009E422F"/>
    <w:rsid w:val="009E436E"/>
    <w:rsid w:val="009E49AE"/>
    <w:rsid w:val="009E4B8F"/>
    <w:rsid w:val="009E4DC7"/>
    <w:rsid w:val="009E5603"/>
    <w:rsid w:val="009E57A5"/>
    <w:rsid w:val="009E660A"/>
    <w:rsid w:val="009E6AD1"/>
    <w:rsid w:val="009E6B64"/>
    <w:rsid w:val="009E72E5"/>
    <w:rsid w:val="009E795D"/>
    <w:rsid w:val="009F1BC5"/>
    <w:rsid w:val="009F2068"/>
    <w:rsid w:val="009F2233"/>
    <w:rsid w:val="009F4640"/>
    <w:rsid w:val="009F46C8"/>
    <w:rsid w:val="009F46FD"/>
    <w:rsid w:val="009F4F2A"/>
    <w:rsid w:val="009F600E"/>
    <w:rsid w:val="009F660B"/>
    <w:rsid w:val="009F671E"/>
    <w:rsid w:val="009F73D3"/>
    <w:rsid w:val="009F7772"/>
    <w:rsid w:val="009F7ED1"/>
    <w:rsid w:val="00A0149B"/>
    <w:rsid w:val="00A01536"/>
    <w:rsid w:val="00A01607"/>
    <w:rsid w:val="00A018D4"/>
    <w:rsid w:val="00A01DB2"/>
    <w:rsid w:val="00A02D64"/>
    <w:rsid w:val="00A02F9D"/>
    <w:rsid w:val="00A03767"/>
    <w:rsid w:val="00A0404C"/>
    <w:rsid w:val="00A04545"/>
    <w:rsid w:val="00A04834"/>
    <w:rsid w:val="00A04B70"/>
    <w:rsid w:val="00A05533"/>
    <w:rsid w:val="00A0555E"/>
    <w:rsid w:val="00A05628"/>
    <w:rsid w:val="00A05A86"/>
    <w:rsid w:val="00A05D0B"/>
    <w:rsid w:val="00A05FAA"/>
    <w:rsid w:val="00A068B2"/>
    <w:rsid w:val="00A07540"/>
    <w:rsid w:val="00A07DCF"/>
    <w:rsid w:val="00A10F85"/>
    <w:rsid w:val="00A1194C"/>
    <w:rsid w:val="00A1239F"/>
    <w:rsid w:val="00A12979"/>
    <w:rsid w:val="00A12FB9"/>
    <w:rsid w:val="00A131A9"/>
    <w:rsid w:val="00A134E6"/>
    <w:rsid w:val="00A135A2"/>
    <w:rsid w:val="00A13B40"/>
    <w:rsid w:val="00A13DB7"/>
    <w:rsid w:val="00A140CE"/>
    <w:rsid w:val="00A1441C"/>
    <w:rsid w:val="00A1496E"/>
    <w:rsid w:val="00A14A51"/>
    <w:rsid w:val="00A14B77"/>
    <w:rsid w:val="00A14F84"/>
    <w:rsid w:val="00A159E0"/>
    <w:rsid w:val="00A1629B"/>
    <w:rsid w:val="00A16D6D"/>
    <w:rsid w:val="00A17BF8"/>
    <w:rsid w:val="00A17C75"/>
    <w:rsid w:val="00A202A8"/>
    <w:rsid w:val="00A20757"/>
    <w:rsid w:val="00A2075B"/>
    <w:rsid w:val="00A211C8"/>
    <w:rsid w:val="00A2121E"/>
    <w:rsid w:val="00A21EAC"/>
    <w:rsid w:val="00A221DE"/>
    <w:rsid w:val="00A22541"/>
    <w:rsid w:val="00A22CB2"/>
    <w:rsid w:val="00A23138"/>
    <w:rsid w:val="00A23940"/>
    <w:rsid w:val="00A23ECC"/>
    <w:rsid w:val="00A246D6"/>
    <w:rsid w:val="00A247D2"/>
    <w:rsid w:val="00A24CD3"/>
    <w:rsid w:val="00A24DA6"/>
    <w:rsid w:val="00A24F1C"/>
    <w:rsid w:val="00A24F4F"/>
    <w:rsid w:val="00A24FB6"/>
    <w:rsid w:val="00A25461"/>
    <w:rsid w:val="00A25520"/>
    <w:rsid w:val="00A25C52"/>
    <w:rsid w:val="00A26040"/>
    <w:rsid w:val="00A26367"/>
    <w:rsid w:val="00A2678A"/>
    <w:rsid w:val="00A269E1"/>
    <w:rsid w:val="00A27C1C"/>
    <w:rsid w:val="00A27E5C"/>
    <w:rsid w:val="00A30F6A"/>
    <w:rsid w:val="00A30FD5"/>
    <w:rsid w:val="00A32919"/>
    <w:rsid w:val="00A32A3A"/>
    <w:rsid w:val="00A32AEA"/>
    <w:rsid w:val="00A32F32"/>
    <w:rsid w:val="00A33E80"/>
    <w:rsid w:val="00A33EFE"/>
    <w:rsid w:val="00A370E9"/>
    <w:rsid w:val="00A378C1"/>
    <w:rsid w:val="00A409A6"/>
    <w:rsid w:val="00A4148D"/>
    <w:rsid w:val="00A414F5"/>
    <w:rsid w:val="00A41CCA"/>
    <w:rsid w:val="00A42B5A"/>
    <w:rsid w:val="00A4310C"/>
    <w:rsid w:val="00A43713"/>
    <w:rsid w:val="00A43872"/>
    <w:rsid w:val="00A44B4E"/>
    <w:rsid w:val="00A44D0E"/>
    <w:rsid w:val="00A4621D"/>
    <w:rsid w:val="00A46A43"/>
    <w:rsid w:val="00A46F7B"/>
    <w:rsid w:val="00A470DC"/>
    <w:rsid w:val="00A47DCE"/>
    <w:rsid w:val="00A500FB"/>
    <w:rsid w:val="00A5015C"/>
    <w:rsid w:val="00A502F8"/>
    <w:rsid w:val="00A509FB"/>
    <w:rsid w:val="00A518C2"/>
    <w:rsid w:val="00A519EF"/>
    <w:rsid w:val="00A51C19"/>
    <w:rsid w:val="00A51DCF"/>
    <w:rsid w:val="00A51E04"/>
    <w:rsid w:val="00A522B5"/>
    <w:rsid w:val="00A52C31"/>
    <w:rsid w:val="00A52D38"/>
    <w:rsid w:val="00A52F37"/>
    <w:rsid w:val="00A5304D"/>
    <w:rsid w:val="00A533C5"/>
    <w:rsid w:val="00A5388C"/>
    <w:rsid w:val="00A5397B"/>
    <w:rsid w:val="00A53BE1"/>
    <w:rsid w:val="00A54644"/>
    <w:rsid w:val="00A54F8F"/>
    <w:rsid w:val="00A55921"/>
    <w:rsid w:val="00A55955"/>
    <w:rsid w:val="00A5609A"/>
    <w:rsid w:val="00A560E3"/>
    <w:rsid w:val="00A5628F"/>
    <w:rsid w:val="00A564AF"/>
    <w:rsid w:val="00A566A8"/>
    <w:rsid w:val="00A56D0B"/>
    <w:rsid w:val="00A5775C"/>
    <w:rsid w:val="00A57C1E"/>
    <w:rsid w:val="00A57D74"/>
    <w:rsid w:val="00A60E3E"/>
    <w:rsid w:val="00A60E72"/>
    <w:rsid w:val="00A61F0C"/>
    <w:rsid w:val="00A61FF0"/>
    <w:rsid w:val="00A6246D"/>
    <w:rsid w:val="00A62512"/>
    <w:rsid w:val="00A62580"/>
    <w:rsid w:val="00A62C33"/>
    <w:rsid w:val="00A63AC9"/>
    <w:rsid w:val="00A64502"/>
    <w:rsid w:val="00A64B5F"/>
    <w:rsid w:val="00A655D4"/>
    <w:rsid w:val="00A65EA0"/>
    <w:rsid w:val="00A66517"/>
    <w:rsid w:val="00A67B0E"/>
    <w:rsid w:val="00A718E1"/>
    <w:rsid w:val="00A718EF"/>
    <w:rsid w:val="00A7204A"/>
    <w:rsid w:val="00A72134"/>
    <w:rsid w:val="00A7228B"/>
    <w:rsid w:val="00A726A8"/>
    <w:rsid w:val="00A72951"/>
    <w:rsid w:val="00A73505"/>
    <w:rsid w:val="00A73636"/>
    <w:rsid w:val="00A73FCD"/>
    <w:rsid w:val="00A74C34"/>
    <w:rsid w:val="00A75680"/>
    <w:rsid w:val="00A75E02"/>
    <w:rsid w:val="00A764EC"/>
    <w:rsid w:val="00A76E79"/>
    <w:rsid w:val="00A7771B"/>
    <w:rsid w:val="00A77868"/>
    <w:rsid w:val="00A77B53"/>
    <w:rsid w:val="00A77E9C"/>
    <w:rsid w:val="00A80BA6"/>
    <w:rsid w:val="00A811F1"/>
    <w:rsid w:val="00A82887"/>
    <w:rsid w:val="00A83010"/>
    <w:rsid w:val="00A830A8"/>
    <w:rsid w:val="00A83559"/>
    <w:rsid w:val="00A83BF5"/>
    <w:rsid w:val="00A84935"/>
    <w:rsid w:val="00A84CD1"/>
    <w:rsid w:val="00A85290"/>
    <w:rsid w:val="00A8561C"/>
    <w:rsid w:val="00A85E2E"/>
    <w:rsid w:val="00A861F3"/>
    <w:rsid w:val="00A86DCA"/>
    <w:rsid w:val="00A8728F"/>
    <w:rsid w:val="00A8756A"/>
    <w:rsid w:val="00A87F7D"/>
    <w:rsid w:val="00A906B7"/>
    <w:rsid w:val="00A9070E"/>
    <w:rsid w:val="00A91493"/>
    <w:rsid w:val="00A920AD"/>
    <w:rsid w:val="00A92254"/>
    <w:rsid w:val="00A92DD4"/>
    <w:rsid w:val="00A93A69"/>
    <w:rsid w:val="00A93C2B"/>
    <w:rsid w:val="00A9460B"/>
    <w:rsid w:val="00A948D0"/>
    <w:rsid w:val="00A94D0F"/>
    <w:rsid w:val="00A94F13"/>
    <w:rsid w:val="00A9568C"/>
    <w:rsid w:val="00A95BED"/>
    <w:rsid w:val="00A95EA2"/>
    <w:rsid w:val="00A97297"/>
    <w:rsid w:val="00A9787E"/>
    <w:rsid w:val="00A97AF9"/>
    <w:rsid w:val="00AA0267"/>
    <w:rsid w:val="00AA08E8"/>
    <w:rsid w:val="00AA0DB4"/>
    <w:rsid w:val="00AA0FB8"/>
    <w:rsid w:val="00AA11C5"/>
    <w:rsid w:val="00AA17E2"/>
    <w:rsid w:val="00AA21B7"/>
    <w:rsid w:val="00AA2F7A"/>
    <w:rsid w:val="00AA3827"/>
    <w:rsid w:val="00AA382D"/>
    <w:rsid w:val="00AA41F9"/>
    <w:rsid w:val="00AA445E"/>
    <w:rsid w:val="00AA4A2C"/>
    <w:rsid w:val="00AA549F"/>
    <w:rsid w:val="00AA59A6"/>
    <w:rsid w:val="00AA5CA3"/>
    <w:rsid w:val="00AA5D64"/>
    <w:rsid w:val="00AA5FED"/>
    <w:rsid w:val="00AA6299"/>
    <w:rsid w:val="00AA6311"/>
    <w:rsid w:val="00AA6E05"/>
    <w:rsid w:val="00AA6E79"/>
    <w:rsid w:val="00AA71A8"/>
    <w:rsid w:val="00AB0262"/>
    <w:rsid w:val="00AB14A1"/>
    <w:rsid w:val="00AB202A"/>
    <w:rsid w:val="00AB2C0C"/>
    <w:rsid w:val="00AB3D5F"/>
    <w:rsid w:val="00AB52E6"/>
    <w:rsid w:val="00AB5555"/>
    <w:rsid w:val="00AB55AD"/>
    <w:rsid w:val="00AB5D1B"/>
    <w:rsid w:val="00AB5F2F"/>
    <w:rsid w:val="00AB6127"/>
    <w:rsid w:val="00AB6918"/>
    <w:rsid w:val="00AB6B40"/>
    <w:rsid w:val="00AB713A"/>
    <w:rsid w:val="00AB740A"/>
    <w:rsid w:val="00AB76C3"/>
    <w:rsid w:val="00AB797C"/>
    <w:rsid w:val="00AB7EA8"/>
    <w:rsid w:val="00AC0F2A"/>
    <w:rsid w:val="00AC1DA5"/>
    <w:rsid w:val="00AC216B"/>
    <w:rsid w:val="00AC236F"/>
    <w:rsid w:val="00AC26B1"/>
    <w:rsid w:val="00AC40D1"/>
    <w:rsid w:val="00AC42B8"/>
    <w:rsid w:val="00AC45C5"/>
    <w:rsid w:val="00AC4673"/>
    <w:rsid w:val="00AC4791"/>
    <w:rsid w:val="00AC4C03"/>
    <w:rsid w:val="00AC4ECD"/>
    <w:rsid w:val="00AC4FB6"/>
    <w:rsid w:val="00AC4FD1"/>
    <w:rsid w:val="00AC5FEF"/>
    <w:rsid w:val="00AC6036"/>
    <w:rsid w:val="00AC7B0B"/>
    <w:rsid w:val="00AD0328"/>
    <w:rsid w:val="00AD11DC"/>
    <w:rsid w:val="00AD1966"/>
    <w:rsid w:val="00AD19E8"/>
    <w:rsid w:val="00AD2B03"/>
    <w:rsid w:val="00AD2E07"/>
    <w:rsid w:val="00AD32B3"/>
    <w:rsid w:val="00AD37AF"/>
    <w:rsid w:val="00AD38A9"/>
    <w:rsid w:val="00AD4071"/>
    <w:rsid w:val="00AD4317"/>
    <w:rsid w:val="00AD44EA"/>
    <w:rsid w:val="00AD4782"/>
    <w:rsid w:val="00AD5236"/>
    <w:rsid w:val="00AD527D"/>
    <w:rsid w:val="00AD54E0"/>
    <w:rsid w:val="00AD6282"/>
    <w:rsid w:val="00AD758E"/>
    <w:rsid w:val="00AD7AB5"/>
    <w:rsid w:val="00AE08B7"/>
    <w:rsid w:val="00AE0DBA"/>
    <w:rsid w:val="00AE160F"/>
    <w:rsid w:val="00AE17CD"/>
    <w:rsid w:val="00AE21DC"/>
    <w:rsid w:val="00AE239B"/>
    <w:rsid w:val="00AE252D"/>
    <w:rsid w:val="00AE25D2"/>
    <w:rsid w:val="00AE28E1"/>
    <w:rsid w:val="00AE2B47"/>
    <w:rsid w:val="00AE2CAD"/>
    <w:rsid w:val="00AE3090"/>
    <w:rsid w:val="00AE3182"/>
    <w:rsid w:val="00AE380E"/>
    <w:rsid w:val="00AE3AAD"/>
    <w:rsid w:val="00AE4189"/>
    <w:rsid w:val="00AE41A4"/>
    <w:rsid w:val="00AE503A"/>
    <w:rsid w:val="00AE54E6"/>
    <w:rsid w:val="00AE5A9A"/>
    <w:rsid w:val="00AE68E2"/>
    <w:rsid w:val="00AE6C75"/>
    <w:rsid w:val="00AE74D5"/>
    <w:rsid w:val="00AE7909"/>
    <w:rsid w:val="00AE7AB1"/>
    <w:rsid w:val="00AE7D6A"/>
    <w:rsid w:val="00AF0157"/>
    <w:rsid w:val="00AF0AB8"/>
    <w:rsid w:val="00AF1206"/>
    <w:rsid w:val="00AF1FC6"/>
    <w:rsid w:val="00AF2EC7"/>
    <w:rsid w:val="00AF3272"/>
    <w:rsid w:val="00AF3AC0"/>
    <w:rsid w:val="00AF419A"/>
    <w:rsid w:val="00AF4F4A"/>
    <w:rsid w:val="00AF6CEC"/>
    <w:rsid w:val="00AF6D53"/>
    <w:rsid w:val="00AF7389"/>
    <w:rsid w:val="00AF765E"/>
    <w:rsid w:val="00B00C24"/>
    <w:rsid w:val="00B00F93"/>
    <w:rsid w:val="00B01915"/>
    <w:rsid w:val="00B01BBE"/>
    <w:rsid w:val="00B03F92"/>
    <w:rsid w:val="00B04648"/>
    <w:rsid w:val="00B055D8"/>
    <w:rsid w:val="00B06CD6"/>
    <w:rsid w:val="00B06EBC"/>
    <w:rsid w:val="00B06FC6"/>
    <w:rsid w:val="00B10A12"/>
    <w:rsid w:val="00B11D2D"/>
    <w:rsid w:val="00B123F0"/>
    <w:rsid w:val="00B12891"/>
    <w:rsid w:val="00B13304"/>
    <w:rsid w:val="00B142BE"/>
    <w:rsid w:val="00B143B9"/>
    <w:rsid w:val="00B146C1"/>
    <w:rsid w:val="00B146E7"/>
    <w:rsid w:val="00B15404"/>
    <w:rsid w:val="00B156DF"/>
    <w:rsid w:val="00B15ABB"/>
    <w:rsid w:val="00B15EC5"/>
    <w:rsid w:val="00B16629"/>
    <w:rsid w:val="00B16973"/>
    <w:rsid w:val="00B2036A"/>
    <w:rsid w:val="00B21057"/>
    <w:rsid w:val="00B21279"/>
    <w:rsid w:val="00B2138D"/>
    <w:rsid w:val="00B216C3"/>
    <w:rsid w:val="00B21FB2"/>
    <w:rsid w:val="00B21FBA"/>
    <w:rsid w:val="00B2202B"/>
    <w:rsid w:val="00B22225"/>
    <w:rsid w:val="00B2311E"/>
    <w:rsid w:val="00B23422"/>
    <w:rsid w:val="00B23A8F"/>
    <w:rsid w:val="00B23D37"/>
    <w:rsid w:val="00B24948"/>
    <w:rsid w:val="00B24B25"/>
    <w:rsid w:val="00B24BAA"/>
    <w:rsid w:val="00B24CBD"/>
    <w:rsid w:val="00B250E0"/>
    <w:rsid w:val="00B25CA3"/>
    <w:rsid w:val="00B25E38"/>
    <w:rsid w:val="00B2606F"/>
    <w:rsid w:val="00B27257"/>
    <w:rsid w:val="00B272A2"/>
    <w:rsid w:val="00B30028"/>
    <w:rsid w:val="00B3074F"/>
    <w:rsid w:val="00B31E8D"/>
    <w:rsid w:val="00B32021"/>
    <w:rsid w:val="00B3313B"/>
    <w:rsid w:val="00B331E8"/>
    <w:rsid w:val="00B331EA"/>
    <w:rsid w:val="00B34162"/>
    <w:rsid w:val="00B34732"/>
    <w:rsid w:val="00B353B8"/>
    <w:rsid w:val="00B35C56"/>
    <w:rsid w:val="00B36F17"/>
    <w:rsid w:val="00B372ED"/>
    <w:rsid w:val="00B3791F"/>
    <w:rsid w:val="00B37951"/>
    <w:rsid w:val="00B37A41"/>
    <w:rsid w:val="00B40603"/>
    <w:rsid w:val="00B406E8"/>
    <w:rsid w:val="00B40A46"/>
    <w:rsid w:val="00B40AF6"/>
    <w:rsid w:val="00B41071"/>
    <w:rsid w:val="00B41201"/>
    <w:rsid w:val="00B420C6"/>
    <w:rsid w:val="00B425C0"/>
    <w:rsid w:val="00B42DB6"/>
    <w:rsid w:val="00B42F53"/>
    <w:rsid w:val="00B42F75"/>
    <w:rsid w:val="00B434F2"/>
    <w:rsid w:val="00B435F4"/>
    <w:rsid w:val="00B43615"/>
    <w:rsid w:val="00B438EC"/>
    <w:rsid w:val="00B44576"/>
    <w:rsid w:val="00B44D5C"/>
    <w:rsid w:val="00B450FD"/>
    <w:rsid w:val="00B4619B"/>
    <w:rsid w:val="00B46957"/>
    <w:rsid w:val="00B46C66"/>
    <w:rsid w:val="00B471F7"/>
    <w:rsid w:val="00B47925"/>
    <w:rsid w:val="00B47B54"/>
    <w:rsid w:val="00B500BE"/>
    <w:rsid w:val="00B50561"/>
    <w:rsid w:val="00B50E99"/>
    <w:rsid w:val="00B51620"/>
    <w:rsid w:val="00B51926"/>
    <w:rsid w:val="00B51CFA"/>
    <w:rsid w:val="00B51F9A"/>
    <w:rsid w:val="00B5203B"/>
    <w:rsid w:val="00B5213E"/>
    <w:rsid w:val="00B52506"/>
    <w:rsid w:val="00B54DA7"/>
    <w:rsid w:val="00B55556"/>
    <w:rsid w:val="00B55775"/>
    <w:rsid w:val="00B55784"/>
    <w:rsid w:val="00B562C1"/>
    <w:rsid w:val="00B56B2E"/>
    <w:rsid w:val="00B574CE"/>
    <w:rsid w:val="00B579B5"/>
    <w:rsid w:val="00B600C6"/>
    <w:rsid w:val="00B60167"/>
    <w:rsid w:val="00B60359"/>
    <w:rsid w:val="00B60C45"/>
    <w:rsid w:val="00B60F8B"/>
    <w:rsid w:val="00B60FC0"/>
    <w:rsid w:val="00B6103B"/>
    <w:rsid w:val="00B610AF"/>
    <w:rsid w:val="00B61665"/>
    <w:rsid w:val="00B63528"/>
    <w:rsid w:val="00B63C91"/>
    <w:rsid w:val="00B63CB0"/>
    <w:rsid w:val="00B63DAF"/>
    <w:rsid w:val="00B63E98"/>
    <w:rsid w:val="00B64311"/>
    <w:rsid w:val="00B648B0"/>
    <w:rsid w:val="00B65754"/>
    <w:rsid w:val="00B6612C"/>
    <w:rsid w:val="00B661AA"/>
    <w:rsid w:val="00B66242"/>
    <w:rsid w:val="00B66B04"/>
    <w:rsid w:val="00B670D3"/>
    <w:rsid w:val="00B6783F"/>
    <w:rsid w:val="00B67958"/>
    <w:rsid w:val="00B67B02"/>
    <w:rsid w:val="00B700BE"/>
    <w:rsid w:val="00B701D1"/>
    <w:rsid w:val="00B7022B"/>
    <w:rsid w:val="00B70E32"/>
    <w:rsid w:val="00B70ECB"/>
    <w:rsid w:val="00B70F02"/>
    <w:rsid w:val="00B712E5"/>
    <w:rsid w:val="00B716BB"/>
    <w:rsid w:val="00B716FD"/>
    <w:rsid w:val="00B72931"/>
    <w:rsid w:val="00B734C2"/>
    <w:rsid w:val="00B73683"/>
    <w:rsid w:val="00B73BDA"/>
    <w:rsid w:val="00B74053"/>
    <w:rsid w:val="00B74B16"/>
    <w:rsid w:val="00B74DF7"/>
    <w:rsid w:val="00B74E77"/>
    <w:rsid w:val="00B751CE"/>
    <w:rsid w:val="00B765A0"/>
    <w:rsid w:val="00B76C02"/>
    <w:rsid w:val="00B76E9C"/>
    <w:rsid w:val="00B775AE"/>
    <w:rsid w:val="00B77BD2"/>
    <w:rsid w:val="00B77DC1"/>
    <w:rsid w:val="00B8013A"/>
    <w:rsid w:val="00B814CB"/>
    <w:rsid w:val="00B81B6A"/>
    <w:rsid w:val="00B820F4"/>
    <w:rsid w:val="00B8259B"/>
    <w:rsid w:val="00B835E0"/>
    <w:rsid w:val="00B8396D"/>
    <w:rsid w:val="00B841C6"/>
    <w:rsid w:val="00B84A19"/>
    <w:rsid w:val="00B84AE5"/>
    <w:rsid w:val="00B84B94"/>
    <w:rsid w:val="00B84D78"/>
    <w:rsid w:val="00B85446"/>
    <w:rsid w:val="00B85652"/>
    <w:rsid w:val="00B87A62"/>
    <w:rsid w:val="00B87C9B"/>
    <w:rsid w:val="00B87D72"/>
    <w:rsid w:val="00B90331"/>
    <w:rsid w:val="00B903ED"/>
    <w:rsid w:val="00B904A6"/>
    <w:rsid w:val="00B9084C"/>
    <w:rsid w:val="00B90B2D"/>
    <w:rsid w:val="00B9132F"/>
    <w:rsid w:val="00B91C57"/>
    <w:rsid w:val="00B91DEE"/>
    <w:rsid w:val="00B924F3"/>
    <w:rsid w:val="00B929C3"/>
    <w:rsid w:val="00B935A1"/>
    <w:rsid w:val="00B9537C"/>
    <w:rsid w:val="00B957B3"/>
    <w:rsid w:val="00B95DAD"/>
    <w:rsid w:val="00B95E39"/>
    <w:rsid w:val="00B96C0C"/>
    <w:rsid w:val="00B9734D"/>
    <w:rsid w:val="00B97732"/>
    <w:rsid w:val="00BA0B80"/>
    <w:rsid w:val="00BA27F4"/>
    <w:rsid w:val="00BA2E40"/>
    <w:rsid w:val="00BA3CB7"/>
    <w:rsid w:val="00BA3EA4"/>
    <w:rsid w:val="00BA41DE"/>
    <w:rsid w:val="00BA4591"/>
    <w:rsid w:val="00BA556C"/>
    <w:rsid w:val="00BA56BD"/>
    <w:rsid w:val="00BA6B09"/>
    <w:rsid w:val="00BA7B62"/>
    <w:rsid w:val="00BB08DE"/>
    <w:rsid w:val="00BB0F31"/>
    <w:rsid w:val="00BB15AB"/>
    <w:rsid w:val="00BB189B"/>
    <w:rsid w:val="00BB1D21"/>
    <w:rsid w:val="00BB27BB"/>
    <w:rsid w:val="00BB2E51"/>
    <w:rsid w:val="00BB31F9"/>
    <w:rsid w:val="00BB348C"/>
    <w:rsid w:val="00BB3683"/>
    <w:rsid w:val="00BB4282"/>
    <w:rsid w:val="00BB4BEA"/>
    <w:rsid w:val="00BB4C1A"/>
    <w:rsid w:val="00BB4E33"/>
    <w:rsid w:val="00BB50AB"/>
    <w:rsid w:val="00BB64A9"/>
    <w:rsid w:val="00BB6664"/>
    <w:rsid w:val="00BB70D3"/>
    <w:rsid w:val="00BB75F5"/>
    <w:rsid w:val="00BC00E1"/>
    <w:rsid w:val="00BC01FC"/>
    <w:rsid w:val="00BC03ED"/>
    <w:rsid w:val="00BC0656"/>
    <w:rsid w:val="00BC1088"/>
    <w:rsid w:val="00BC194E"/>
    <w:rsid w:val="00BC1F79"/>
    <w:rsid w:val="00BC2201"/>
    <w:rsid w:val="00BC232F"/>
    <w:rsid w:val="00BC3C7A"/>
    <w:rsid w:val="00BC43AC"/>
    <w:rsid w:val="00BC6460"/>
    <w:rsid w:val="00BC7DC6"/>
    <w:rsid w:val="00BC7E56"/>
    <w:rsid w:val="00BD010A"/>
    <w:rsid w:val="00BD0216"/>
    <w:rsid w:val="00BD033C"/>
    <w:rsid w:val="00BD0441"/>
    <w:rsid w:val="00BD0DB2"/>
    <w:rsid w:val="00BD1039"/>
    <w:rsid w:val="00BD13B5"/>
    <w:rsid w:val="00BD24B3"/>
    <w:rsid w:val="00BD2EFC"/>
    <w:rsid w:val="00BD340E"/>
    <w:rsid w:val="00BD348E"/>
    <w:rsid w:val="00BD3742"/>
    <w:rsid w:val="00BD41EC"/>
    <w:rsid w:val="00BD486B"/>
    <w:rsid w:val="00BD58C5"/>
    <w:rsid w:val="00BD5A21"/>
    <w:rsid w:val="00BD60AD"/>
    <w:rsid w:val="00BD622A"/>
    <w:rsid w:val="00BD640D"/>
    <w:rsid w:val="00BD6552"/>
    <w:rsid w:val="00BD6742"/>
    <w:rsid w:val="00BD6C02"/>
    <w:rsid w:val="00BE1244"/>
    <w:rsid w:val="00BE165D"/>
    <w:rsid w:val="00BE17F7"/>
    <w:rsid w:val="00BE2394"/>
    <w:rsid w:val="00BE2702"/>
    <w:rsid w:val="00BE2B0C"/>
    <w:rsid w:val="00BE4187"/>
    <w:rsid w:val="00BE4326"/>
    <w:rsid w:val="00BE45C4"/>
    <w:rsid w:val="00BE4A7B"/>
    <w:rsid w:val="00BE56FC"/>
    <w:rsid w:val="00BE5F4F"/>
    <w:rsid w:val="00BE60DB"/>
    <w:rsid w:val="00BE6274"/>
    <w:rsid w:val="00BE69EF"/>
    <w:rsid w:val="00BE7289"/>
    <w:rsid w:val="00BF0191"/>
    <w:rsid w:val="00BF06C3"/>
    <w:rsid w:val="00BF11BC"/>
    <w:rsid w:val="00BF13AF"/>
    <w:rsid w:val="00BF13EC"/>
    <w:rsid w:val="00BF1587"/>
    <w:rsid w:val="00BF1C07"/>
    <w:rsid w:val="00BF1D8A"/>
    <w:rsid w:val="00BF1D8E"/>
    <w:rsid w:val="00BF26CD"/>
    <w:rsid w:val="00BF26FC"/>
    <w:rsid w:val="00BF2F99"/>
    <w:rsid w:val="00BF3183"/>
    <w:rsid w:val="00BF3807"/>
    <w:rsid w:val="00BF3DEE"/>
    <w:rsid w:val="00BF40DB"/>
    <w:rsid w:val="00BF53BF"/>
    <w:rsid w:val="00BF54AC"/>
    <w:rsid w:val="00BF54BD"/>
    <w:rsid w:val="00BF5AFC"/>
    <w:rsid w:val="00BF68FF"/>
    <w:rsid w:val="00BF6939"/>
    <w:rsid w:val="00BF6B8E"/>
    <w:rsid w:val="00C01137"/>
    <w:rsid w:val="00C01958"/>
    <w:rsid w:val="00C01BD4"/>
    <w:rsid w:val="00C025A5"/>
    <w:rsid w:val="00C02923"/>
    <w:rsid w:val="00C02C78"/>
    <w:rsid w:val="00C03C78"/>
    <w:rsid w:val="00C04FD3"/>
    <w:rsid w:val="00C0634F"/>
    <w:rsid w:val="00C065A2"/>
    <w:rsid w:val="00C06A6F"/>
    <w:rsid w:val="00C07326"/>
    <w:rsid w:val="00C0733C"/>
    <w:rsid w:val="00C07919"/>
    <w:rsid w:val="00C07B58"/>
    <w:rsid w:val="00C07CCB"/>
    <w:rsid w:val="00C103F9"/>
    <w:rsid w:val="00C104AC"/>
    <w:rsid w:val="00C107E1"/>
    <w:rsid w:val="00C110DB"/>
    <w:rsid w:val="00C110E1"/>
    <w:rsid w:val="00C1113D"/>
    <w:rsid w:val="00C1131D"/>
    <w:rsid w:val="00C11345"/>
    <w:rsid w:val="00C11680"/>
    <w:rsid w:val="00C1198F"/>
    <w:rsid w:val="00C11BFE"/>
    <w:rsid w:val="00C11FA1"/>
    <w:rsid w:val="00C121D7"/>
    <w:rsid w:val="00C12DBD"/>
    <w:rsid w:val="00C12E21"/>
    <w:rsid w:val="00C12E65"/>
    <w:rsid w:val="00C13C20"/>
    <w:rsid w:val="00C13F74"/>
    <w:rsid w:val="00C1437D"/>
    <w:rsid w:val="00C146D3"/>
    <w:rsid w:val="00C14928"/>
    <w:rsid w:val="00C14934"/>
    <w:rsid w:val="00C1637E"/>
    <w:rsid w:val="00C16BE0"/>
    <w:rsid w:val="00C17D1F"/>
    <w:rsid w:val="00C2027B"/>
    <w:rsid w:val="00C21C39"/>
    <w:rsid w:val="00C21EEF"/>
    <w:rsid w:val="00C22C3D"/>
    <w:rsid w:val="00C2325C"/>
    <w:rsid w:val="00C239ED"/>
    <w:rsid w:val="00C2448C"/>
    <w:rsid w:val="00C24D9D"/>
    <w:rsid w:val="00C25CF3"/>
    <w:rsid w:val="00C263E9"/>
    <w:rsid w:val="00C26AD4"/>
    <w:rsid w:val="00C26ECB"/>
    <w:rsid w:val="00C2775A"/>
    <w:rsid w:val="00C278F1"/>
    <w:rsid w:val="00C27DE4"/>
    <w:rsid w:val="00C301C3"/>
    <w:rsid w:val="00C3063A"/>
    <w:rsid w:val="00C307C7"/>
    <w:rsid w:val="00C30BAD"/>
    <w:rsid w:val="00C30C75"/>
    <w:rsid w:val="00C31521"/>
    <w:rsid w:val="00C31E8F"/>
    <w:rsid w:val="00C32BB0"/>
    <w:rsid w:val="00C335DA"/>
    <w:rsid w:val="00C33D3E"/>
    <w:rsid w:val="00C348C4"/>
    <w:rsid w:val="00C362E0"/>
    <w:rsid w:val="00C36ED4"/>
    <w:rsid w:val="00C376CC"/>
    <w:rsid w:val="00C400F7"/>
    <w:rsid w:val="00C40187"/>
    <w:rsid w:val="00C40C40"/>
    <w:rsid w:val="00C40EC6"/>
    <w:rsid w:val="00C4166F"/>
    <w:rsid w:val="00C419AD"/>
    <w:rsid w:val="00C41B5F"/>
    <w:rsid w:val="00C437BA"/>
    <w:rsid w:val="00C43C8A"/>
    <w:rsid w:val="00C44395"/>
    <w:rsid w:val="00C443B3"/>
    <w:rsid w:val="00C4493E"/>
    <w:rsid w:val="00C44944"/>
    <w:rsid w:val="00C44F5D"/>
    <w:rsid w:val="00C45961"/>
    <w:rsid w:val="00C459D0"/>
    <w:rsid w:val="00C45CE8"/>
    <w:rsid w:val="00C468BC"/>
    <w:rsid w:val="00C46F06"/>
    <w:rsid w:val="00C47042"/>
    <w:rsid w:val="00C47DA6"/>
    <w:rsid w:val="00C506AC"/>
    <w:rsid w:val="00C50986"/>
    <w:rsid w:val="00C50ABF"/>
    <w:rsid w:val="00C50B47"/>
    <w:rsid w:val="00C50EF2"/>
    <w:rsid w:val="00C51256"/>
    <w:rsid w:val="00C51566"/>
    <w:rsid w:val="00C516B7"/>
    <w:rsid w:val="00C516C4"/>
    <w:rsid w:val="00C51C1F"/>
    <w:rsid w:val="00C51DB0"/>
    <w:rsid w:val="00C51E9C"/>
    <w:rsid w:val="00C52433"/>
    <w:rsid w:val="00C52C88"/>
    <w:rsid w:val="00C52D62"/>
    <w:rsid w:val="00C52EC6"/>
    <w:rsid w:val="00C52EF3"/>
    <w:rsid w:val="00C530F0"/>
    <w:rsid w:val="00C5329D"/>
    <w:rsid w:val="00C533D4"/>
    <w:rsid w:val="00C53A4C"/>
    <w:rsid w:val="00C54443"/>
    <w:rsid w:val="00C54446"/>
    <w:rsid w:val="00C5448D"/>
    <w:rsid w:val="00C5477F"/>
    <w:rsid w:val="00C547B7"/>
    <w:rsid w:val="00C54FB6"/>
    <w:rsid w:val="00C5503B"/>
    <w:rsid w:val="00C5568F"/>
    <w:rsid w:val="00C55A32"/>
    <w:rsid w:val="00C564F2"/>
    <w:rsid w:val="00C567AE"/>
    <w:rsid w:val="00C56F11"/>
    <w:rsid w:val="00C56F53"/>
    <w:rsid w:val="00C57D05"/>
    <w:rsid w:val="00C57FBA"/>
    <w:rsid w:val="00C60950"/>
    <w:rsid w:val="00C613D7"/>
    <w:rsid w:val="00C61F3A"/>
    <w:rsid w:val="00C629CB"/>
    <w:rsid w:val="00C62B75"/>
    <w:rsid w:val="00C6386C"/>
    <w:rsid w:val="00C63B91"/>
    <w:rsid w:val="00C64B46"/>
    <w:rsid w:val="00C64F9B"/>
    <w:rsid w:val="00C657B5"/>
    <w:rsid w:val="00C657D3"/>
    <w:rsid w:val="00C661E1"/>
    <w:rsid w:val="00C66686"/>
    <w:rsid w:val="00C66B46"/>
    <w:rsid w:val="00C6768B"/>
    <w:rsid w:val="00C678C4"/>
    <w:rsid w:val="00C6793B"/>
    <w:rsid w:val="00C71215"/>
    <w:rsid w:val="00C718F2"/>
    <w:rsid w:val="00C71E0A"/>
    <w:rsid w:val="00C7216B"/>
    <w:rsid w:val="00C727BE"/>
    <w:rsid w:val="00C732A9"/>
    <w:rsid w:val="00C73448"/>
    <w:rsid w:val="00C73E2E"/>
    <w:rsid w:val="00C74269"/>
    <w:rsid w:val="00C74546"/>
    <w:rsid w:val="00C748E2"/>
    <w:rsid w:val="00C765DB"/>
    <w:rsid w:val="00C7776C"/>
    <w:rsid w:val="00C77888"/>
    <w:rsid w:val="00C77A7F"/>
    <w:rsid w:val="00C77D36"/>
    <w:rsid w:val="00C77D79"/>
    <w:rsid w:val="00C8369C"/>
    <w:rsid w:val="00C83950"/>
    <w:rsid w:val="00C8398D"/>
    <w:rsid w:val="00C845DE"/>
    <w:rsid w:val="00C84BC2"/>
    <w:rsid w:val="00C85139"/>
    <w:rsid w:val="00C8548E"/>
    <w:rsid w:val="00C85657"/>
    <w:rsid w:val="00C877A3"/>
    <w:rsid w:val="00C911BD"/>
    <w:rsid w:val="00C914CA"/>
    <w:rsid w:val="00C91C88"/>
    <w:rsid w:val="00C92669"/>
    <w:rsid w:val="00C93034"/>
    <w:rsid w:val="00C932B9"/>
    <w:rsid w:val="00C9330D"/>
    <w:rsid w:val="00C939C3"/>
    <w:rsid w:val="00C93E9B"/>
    <w:rsid w:val="00C94009"/>
    <w:rsid w:val="00C94195"/>
    <w:rsid w:val="00C94228"/>
    <w:rsid w:val="00C9477A"/>
    <w:rsid w:val="00C94E67"/>
    <w:rsid w:val="00C95F30"/>
    <w:rsid w:val="00C966C5"/>
    <w:rsid w:val="00C96D56"/>
    <w:rsid w:val="00C977E6"/>
    <w:rsid w:val="00C97943"/>
    <w:rsid w:val="00CA0020"/>
    <w:rsid w:val="00CA0B2E"/>
    <w:rsid w:val="00CA0BA0"/>
    <w:rsid w:val="00CA18CA"/>
    <w:rsid w:val="00CA1AD6"/>
    <w:rsid w:val="00CA1BDF"/>
    <w:rsid w:val="00CA1E0C"/>
    <w:rsid w:val="00CA2557"/>
    <w:rsid w:val="00CA37C9"/>
    <w:rsid w:val="00CA399C"/>
    <w:rsid w:val="00CA4673"/>
    <w:rsid w:val="00CA525A"/>
    <w:rsid w:val="00CA5413"/>
    <w:rsid w:val="00CA5674"/>
    <w:rsid w:val="00CA5BDA"/>
    <w:rsid w:val="00CA5C1A"/>
    <w:rsid w:val="00CA633F"/>
    <w:rsid w:val="00CA641E"/>
    <w:rsid w:val="00CA6C77"/>
    <w:rsid w:val="00CA74A2"/>
    <w:rsid w:val="00CA7558"/>
    <w:rsid w:val="00CA785F"/>
    <w:rsid w:val="00CA78AF"/>
    <w:rsid w:val="00CA792A"/>
    <w:rsid w:val="00CA7949"/>
    <w:rsid w:val="00CA7F7D"/>
    <w:rsid w:val="00CB0C6E"/>
    <w:rsid w:val="00CB0C89"/>
    <w:rsid w:val="00CB1617"/>
    <w:rsid w:val="00CB1E79"/>
    <w:rsid w:val="00CB226B"/>
    <w:rsid w:val="00CB229B"/>
    <w:rsid w:val="00CB2916"/>
    <w:rsid w:val="00CB33B4"/>
    <w:rsid w:val="00CB3D8C"/>
    <w:rsid w:val="00CB3D93"/>
    <w:rsid w:val="00CB4441"/>
    <w:rsid w:val="00CB498B"/>
    <w:rsid w:val="00CB4B1A"/>
    <w:rsid w:val="00CB4E1F"/>
    <w:rsid w:val="00CB5E15"/>
    <w:rsid w:val="00CB5F17"/>
    <w:rsid w:val="00CB6CFD"/>
    <w:rsid w:val="00CB6E52"/>
    <w:rsid w:val="00CB766B"/>
    <w:rsid w:val="00CB777B"/>
    <w:rsid w:val="00CB7B1D"/>
    <w:rsid w:val="00CC102B"/>
    <w:rsid w:val="00CC152E"/>
    <w:rsid w:val="00CC15F9"/>
    <w:rsid w:val="00CC161C"/>
    <w:rsid w:val="00CC1CBF"/>
    <w:rsid w:val="00CC2493"/>
    <w:rsid w:val="00CC3222"/>
    <w:rsid w:val="00CC35F1"/>
    <w:rsid w:val="00CC35FF"/>
    <w:rsid w:val="00CC6C42"/>
    <w:rsid w:val="00CC6F94"/>
    <w:rsid w:val="00CD046B"/>
    <w:rsid w:val="00CD0E6E"/>
    <w:rsid w:val="00CD1854"/>
    <w:rsid w:val="00CD1F9B"/>
    <w:rsid w:val="00CD23AE"/>
    <w:rsid w:val="00CD27DF"/>
    <w:rsid w:val="00CD2D8A"/>
    <w:rsid w:val="00CD3BAC"/>
    <w:rsid w:val="00CD3C0F"/>
    <w:rsid w:val="00CD3E12"/>
    <w:rsid w:val="00CD3FF2"/>
    <w:rsid w:val="00CD4A65"/>
    <w:rsid w:val="00CD531F"/>
    <w:rsid w:val="00CD6F75"/>
    <w:rsid w:val="00CD6FA3"/>
    <w:rsid w:val="00CD74AB"/>
    <w:rsid w:val="00CE1B12"/>
    <w:rsid w:val="00CE2184"/>
    <w:rsid w:val="00CE38EA"/>
    <w:rsid w:val="00CE3A0D"/>
    <w:rsid w:val="00CE3B7F"/>
    <w:rsid w:val="00CE3FA2"/>
    <w:rsid w:val="00CE41A0"/>
    <w:rsid w:val="00CE4958"/>
    <w:rsid w:val="00CE5C76"/>
    <w:rsid w:val="00CE640E"/>
    <w:rsid w:val="00CE68B0"/>
    <w:rsid w:val="00CE68E2"/>
    <w:rsid w:val="00CE6D39"/>
    <w:rsid w:val="00CE706E"/>
    <w:rsid w:val="00CE70B1"/>
    <w:rsid w:val="00CE7AE4"/>
    <w:rsid w:val="00CE7CF4"/>
    <w:rsid w:val="00CE7FBB"/>
    <w:rsid w:val="00CF0A4C"/>
    <w:rsid w:val="00CF150A"/>
    <w:rsid w:val="00CF2225"/>
    <w:rsid w:val="00CF25E7"/>
    <w:rsid w:val="00CF36D5"/>
    <w:rsid w:val="00CF3C77"/>
    <w:rsid w:val="00CF45A2"/>
    <w:rsid w:val="00CF52E7"/>
    <w:rsid w:val="00CF64B5"/>
    <w:rsid w:val="00CF6DDC"/>
    <w:rsid w:val="00CF7853"/>
    <w:rsid w:val="00D000CE"/>
    <w:rsid w:val="00D004ED"/>
    <w:rsid w:val="00D00910"/>
    <w:rsid w:val="00D0260F"/>
    <w:rsid w:val="00D03671"/>
    <w:rsid w:val="00D03708"/>
    <w:rsid w:val="00D03862"/>
    <w:rsid w:val="00D038A6"/>
    <w:rsid w:val="00D03B61"/>
    <w:rsid w:val="00D059BF"/>
    <w:rsid w:val="00D06776"/>
    <w:rsid w:val="00D0685F"/>
    <w:rsid w:val="00D06E46"/>
    <w:rsid w:val="00D06F95"/>
    <w:rsid w:val="00D07220"/>
    <w:rsid w:val="00D077A7"/>
    <w:rsid w:val="00D10EF9"/>
    <w:rsid w:val="00D1158C"/>
    <w:rsid w:val="00D11600"/>
    <w:rsid w:val="00D118A5"/>
    <w:rsid w:val="00D119A2"/>
    <w:rsid w:val="00D12D9D"/>
    <w:rsid w:val="00D12E31"/>
    <w:rsid w:val="00D13333"/>
    <w:rsid w:val="00D137F9"/>
    <w:rsid w:val="00D13CA3"/>
    <w:rsid w:val="00D1458C"/>
    <w:rsid w:val="00D14790"/>
    <w:rsid w:val="00D15D7F"/>
    <w:rsid w:val="00D1620E"/>
    <w:rsid w:val="00D162C6"/>
    <w:rsid w:val="00D16867"/>
    <w:rsid w:val="00D16BAD"/>
    <w:rsid w:val="00D16EEC"/>
    <w:rsid w:val="00D2047A"/>
    <w:rsid w:val="00D20631"/>
    <w:rsid w:val="00D207FC"/>
    <w:rsid w:val="00D20BD5"/>
    <w:rsid w:val="00D21047"/>
    <w:rsid w:val="00D2260B"/>
    <w:rsid w:val="00D2288B"/>
    <w:rsid w:val="00D22B10"/>
    <w:rsid w:val="00D22D49"/>
    <w:rsid w:val="00D23708"/>
    <w:rsid w:val="00D23930"/>
    <w:rsid w:val="00D23A23"/>
    <w:rsid w:val="00D240B8"/>
    <w:rsid w:val="00D245BB"/>
    <w:rsid w:val="00D24D8A"/>
    <w:rsid w:val="00D24DA4"/>
    <w:rsid w:val="00D24F7B"/>
    <w:rsid w:val="00D24FBB"/>
    <w:rsid w:val="00D25235"/>
    <w:rsid w:val="00D25383"/>
    <w:rsid w:val="00D255F3"/>
    <w:rsid w:val="00D25670"/>
    <w:rsid w:val="00D256D6"/>
    <w:rsid w:val="00D26FC7"/>
    <w:rsid w:val="00D301FF"/>
    <w:rsid w:val="00D3047B"/>
    <w:rsid w:val="00D309CB"/>
    <w:rsid w:val="00D30F1E"/>
    <w:rsid w:val="00D3257F"/>
    <w:rsid w:val="00D32BF6"/>
    <w:rsid w:val="00D32F0B"/>
    <w:rsid w:val="00D33F5F"/>
    <w:rsid w:val="00D340E2"/>
    <w:rsid w:val="00D340F4"/>
    <w:rsid w:val="00D34AD3"/>
    <w:rsid w:val="00D36148"/>
    <w:rsid w:val="00D3664E"/>
    <w:rsid w:val="00D36887"/>
    <w:rsid w:val="00D36BC8"/>
    <w:rsid w:val="00D372A8"/>
    <w:rsid w:val="00D37563"/>
    <w:rsid w:val="00D375D0"/>
    <w:rsid w:val="00D379EB"/>
    <w:rsid w:val="00D400B8"/>
    <w:rsid w:val="00D4022C"/>
    <w:rsid w:val="00D40B77"/>
    <w:rsid w:val="00D40D46"/>
    <w:rsid w:val="00D41023"/>
    <w:rsid w:val="00D4172F"/>
    <w:rsid w:val="00D41815"/>
    <w:rsid w:val="00D41C6C"/>
    <w:rsid w:val="00D421C6"/>
    <w:rsid w:val="00D42465"/>
    <w:rsid w:val="00D42A3F"/>
    <w:rsid w:val="00D42E5B"/>
    <w:rsid w:val="00D439D1"/>
    <w:rsid w:val="00D43C68"/>
    <w:rsid w:val="00D4430D"/>
    <w:rsid w:val="00D444B2"/>
    <w:rsid w:val="00D448D4"/>
    <w:rsid w:val="00D4498B"/>
    <w:rsid w:val="00D44BB0"/>
    <w:rsid w:val="00D4519D"/>
    <w:rsid w:val="00D453E4"/>
    <w:rsid w:val="00D456F6"/>
    <w:rsid w:val="00D462FC"/>
    <w:rsid w:val="00D4667F"/>
    <w:rsid w:val="00D4682A"/>
    <w:rsid w:val="00D46BD5"/>
    <w:rsid w:val="00D47226"/>
    <w:rsid w:val="00D5014C"/>
    <w:rsid w:val="00D504CD"/>
    <w:rsid w:val="00D50604"/>
    <w:rsid w:val="00D50B21"/>
    <w:rsid w:val="00D50BC3"/>
    <w:rsid w:val="00D51349"/>
    <w:rsid w:val="00D5157E"/>
    <w:rsid w:val="00D527AF"/>
    <w:rsid w:val="00D5290A"/>
    <w:rsid w:val="00D529E1"/>
    <w:rsid w:val="00D52A6B"/>
    <w:rsid w:val="00D52D57"/>
    <w:rsid w:val="00D534C2"/>
    <w:rsid w:val="00D53DB6"/>
    <w:rsid w:val="00D5410F"/>
    <w:rsid w:val="00D55336"/>
    <w:rsid w:val="00D55878"/>
    <w:rsid w:val="00D564DF"/>
    <w:rsid w:val="00D576DD"/>
    <w:rsid w:val="00D57CB4"/>
    <w:rsid w:val="00D607A3"/>
    <w:rsid w:val="00D6135C"/>
    <w:rsid w:val="00D613D7"/>
    <w:rsid w:val="00D61477"/>
    <w:rsid w:val="00D617D3"/>
    <w:rsid w:val="00D619E2"/>
    <w:rsid w:val="00D62036"/>
    <w:rsid w:val="00D620CC"/>
    <w:rsid w:val="00D62E88"/>
    <w:rsid w:val="00D631D1"/>
    <w:rsid w:val="00D634B8"/>
    <w:rsid w:val="00D636A9"/>
    <w:rsid w:val="00D63C67"/>
    <w:rsid w:val="00D63EF3"/>
    <w:rsid w:val="00D64263"/>
    <w:rsid w:val="00D64441"/>
    <w:rsid w:val="00D64687"/>
    <w:rsid w:val="00D646F5"/>
    <w:rsid w:val="00D64A19"/>
    <w:rsid w:val="00D64AC9"/>
    <w:rsid w:val="00D65249"/>
    <w:rsid w:val="00D65497"/>
    <w:rsid w:val="00D654DA"/>
    <w:rsid w:val="00D65925"/>
    <w:rsid w:val="00D6609E"/>
    <w:rsid w:val="00D664C5"/>
    <w:rsid w:val="00D66830"/>
    <w:rsid w:val="00D66A53"/>
    <w:rsid w:val="00D677DD"/>
    <w:rsid w:val="00D67A9F"/>
    <w:rsid w:val="00D67C20"/>
    <w:rsid w:val="00D67DEA"/>
    <w:rsid w:val="00D70098"/>
    <w:rsid w:val="00D70517"/>
    <w:rsid w:val="00D70C1B"/>
    <w:rsid w:val="00D70E5C"/>
    <w:rsid w:val="00D7146C"/>
    <w:rsid w:val="00D718CD"/>
    <w:rsid w:val="00D71929"/>
    <w:rsid w:val="00D71BD8"/>
    <w:rsid w:val="00D72C7A"/>
    <w:rsid w:val="00D72D65"/>
    <w:rsid w:val="00D732C3"/>
    <w:rsid w:val="00D739A0"/>
    <w:rsid w:val="00D73DB0"/>
    <w:rsid w:val="00D740F6"/>
    <w:rsid w:val="00D7416F"/>
    <w:rsid w:val="00D7428D"/>
    <w:rsid w:val="00D74539"/>
    <w:rsid w:val="00D746F4"/>
    <w:rsid w:val="00D74DC5"/>
    <w:rsid w:val="00D755F2"/>
    <w:rsid w:val="00D7624D"/>
    <w:rsid w:val="00D762AC"/>
    <w:rsid w:val="00D775E7"/>
    <w:rsid w:val="00D77B9E"/>
    <w:rsid w:val="00D81ACA"/>
    <w:rsid w:val="00D81AEA"/>
    <w:rsid w:val="00D81CA9"/>
    <w:rsid w:val="00D824FC"/>
    <w:rsid w:val="00D82C54"/>
    <w:rsid w:val="00D82CCB"/>
    <w:rsid w:val="00D836C8"/>
    <w:rsid w:val="00D839D8"/>
    <w:rsid w:val="00D83A3A"/>
    <w:rsid w:val="00D83F9E"/>
    <w:rsid w:val="00D8401A"/>
    <w:rsid w:val="00D840C2"/>
    <w:rsid w:val="00D84183"/>
    <w:rsid w:val="00D84562"/>
    <w:rsid w:val="00D84EAE"/>
    <w:rsid w:val="00D85C16"/>
    <w:rsid w:val="00D86169"/>
    <w:rsid w:val="00D86B92"/>
    <w:rsid w:val="00D86E8C"/>
    <w:rsid w:val="00D8732E"/>
    <w:rsid w:val="00D875A0"/>
    <w:rsid w:val="00D910AF"/>
    <w:rsid w:val="00D91294"/>
    <w:rsid w:val="00D917E7"/>
    <w:rsid w:val="00D9186A"/>
    <w:rsid w:val="00D91949"/>
    <w:rsid w:val="00D924FD"/>
    <w:rsid w:val="00D92C0A"/>
    <w:rsid w:val="00D92D47"/>
    <w:rsid w:val="00D9335A"/>
    <w:rsid w:val="00D93C6E"/>
    <w:rsid w:val="00D94213"/>
    <w:rsid w:val="00D94BEB"/>
    <w:rsid w:val="00D94EA5"/>
    <w:rsid w:val="00D954EB"/>
    <w:rsid w:val="00D95B6C"/>
    <w:rsid w:val="00D95F2D"/>
    <w:rsid w:val="00D95F32"/>
    <w:rsid w:val="00D95F3F"/>
    <w:rsid w:val="00D97022"/>
    <w:rsid w:val="00D97A74"/>
    <w:rsid w:val="00D97FBF"/>
    <w:rsid w:val="00DA024A"/>
    <w:rsid w:val="00DA07EE"/>
    <w:rsid w:val="00DA0A58"/>
    <w:rsid w:val="00DA0A7D"/>
    <w:rsid w:val="00DA1C85"/>
    <w:rsid w:val="00DA1CC9"/>
    <w:rsid w:val="00DA28C2"/>
    <w:rsid w:val="00DA2E58"/>
    <w:rsid w:val="00DA2F74"/>
    <w:rsid w:val="00DA328E"/>
    <w:rsid w:val="00DA3AA6"/>
    <w:rsid w:val="00DA46C1"/>
    <w:rsid w:val="00DA4D8E"/>
    <w:rsid w:val="00DA4E05"/>
    <w:rsid w:val="00DA5748"/>
    <w:rsid w:val="00DA6596"/>
    <w:rsid w:val="00DA6726"/>
    <w:rsid w:val="00DA6995"/>
    <w:rsid w:val="00DA6B6E"/>
    <w:rsid w:val="00DA70DD"/>
    <w:rsid w:val="00DA71C5"/>
    <w:rsid w:val="00DA7A26"/>
    <w:rsid w:val="00DA7FA8"/>
    <w:rsid w:val="00DB0111"/>
    <w:rsid w:val="00DB088F"/>
    <w:rsid w:val="00DB09BD"/>
    <w:rsid w:val="00DB0B4A"/>
    <w:rsid w:val="00DB1487"/>
    <w:rsid w:val="00DB19B4"/>
    <w:rsid w:val="00DB19F1"/>
    <w:rsid w:val="00DB23A3"/>
    <w:rsid w:val="00DB26AE"/>
    <w:rsid w:val="00DB4411"/>
    <w:rsid w:val="00DB466D"/>
    <w:rsid w:val="00DB5477"/>
    <w:rsid w:val="00DB5800"/>
    <w:rsid w:val="00DB598A"/>
    <w:rsid w:val="00DB5F34"/>
    <w:rsid w:val="00DB5FD0"/>
    <w:rsid w:val="00DB6639"/>
    <w:rsid w:val="00DB7395"/>
    <w:rsid w:val="00DB75C2"/>
    <w:rsid w:val="00DB7E2C"/>
    <w:rsid w:val="00DC027B"/>
    <w:rsid w:val="00DC0A64"/>
    <w:rsid w:val="00DC0DD6"/>
    <w:rsid w:val="00DC0DE5"/>
    <w:rsid w:val="00DC0FC4"/>
    <w:rsid w:val="00DC1B9A"/>
    <w:rsid w:val="00DC1E20"/>
    <w:rsid w:val="00DC22BB"/>
    <w:rsid w:val="00DC2344"/>
    <w:rsid w:val="00DC2C46"/>
    <w:rsid w:val="00DC2E4F"/>
    <w:rsid w:val="00DC3340"/>
    <w:rsid w:val="00DC3368"/>
    <w:rsid w:val="00DC384C"/>
    <w:rsid w:val="00DC3AD4"/>
    <w:rsid w:val="00DC3C48"/>
    <w:rsid w:val="00DC40C4"/>
    <w:rsid w:val="00DC458C"/>
    <w:rsid w:val="00DC4AFD"/>
    <w:rsid w:val="00DC4D87"/>
    <w:rsid w:val="00DC4D8A"/>
    <w:rsid w:val="00DC4DB2"/>
    <w:rsid w:val="00DC6AA9"/>
    <w:rsid w:val="00DC6DF6"/>
    <w:rsid w:val="00DC7BFE"/>
    <w:rsid w:val="00DC7C4E"/>
    <w:rsid w:val="00DD055C"/>
    <w:rsid w:val="00DD0726"/>
    <w:rsid w:val="00DD08C7"/>
    <w:rsid w:val="00DD0D5C"/>
    <w:rsid w:val="00DD18BC"/>
    <w:rsid w:val="00DD1A10"/>
    <w:rsid w:val="00DD200D"/>
    <w:rsid w:val="00DD2990"/>
    <w:rsid w:val="00DD2FE9"/>
    <w:rsid w:val="00DD36D5"/>
    <w:rsid w:val="00DD3A7E"/>
    <w:rsid w:val="00DD3EED"/>
    <w:rsid w:val="00DD434E"/>
    <w:rsid w:val="00DD4402"/>
    <w:rsid w:val="00DD458F"/>
    <w:rsid w:val="00DD60D0"/>
    <w:rsid w:val="00DD6200"/>
    <w:rsid w:val="00DD6699"/>
    <w:rsid w:val="00DD686C"/>
    <w:rsid w:val="00DD6E86"/>
    <w:rsid w:val="00DE0DB1"/>
    <w:rsid w:val="00DE0E5D"/>
    <w:rsid w:val="00DE15FA"/>
    <w:rsid w:val="00DE1E72"/>
    <w:rsid w:val="00DE308F"/>
    <w:rsid w:val="00DE34E1"/>
    <w:rsid w:val="00DE447F"/>
    <w:rsid w:val="00DE44D2"/>
    <w:rsid w:val="00DE48F0"/>
    <w:rsid w:val="00DE4A77"/>
    <w:rsid w:val="00DE57D4"/>
    <w:rsid w:val="00DE5F18"/>
    <w:rsid w:val="00DE61F9"/>
    <w:rsid w:val="00DE68EE"/>
    <w:rsid w:val="00DE6D24"/>
    <w:rsid w:val="00DE7285"/>
    <w:rsid w:val="00DE7452"/>
    <w:rsid w:val="00DE751E"/>
    <w:rsid w:val="00DE79F9"/>
    <w:rsid w:val="00DE7C40"/>
    <w:rsid w:val="00DE7D3D"/>
    <w:rsid w:val="00DE7D4F"/>
    <w:rsid w:val="00DF004C"/>
    <w:rsid w:val="00DF032F"/>
    <w:rsid w:val="00DF085A"/>
    <w:rsid w:val="00DF0EA5"/>
    <w:rsid w:val="00DF10B8"/>
    <w:rsid w:val="00DF10CE"/>
    <w:rsid w:val="00DF1F1D"/>
    <w:rsid w:val="00DF23A5"/>
    <w:rsid w:val="00DF42B4"/>
    <w:rsid w:val="00DF4C6E"/>
    <w:rsid w:val="00DF5034"/>
    <w:rsid w:val="00DF50EC"/>
    <w:rsid w:val="00DF51EE"/>
    <w:rsid w:val="00DF5A9F"/>
    <w:rsid w:val="00DF5D91"/>
    <w:rsid w:val="00DF6666"/>
    <w:rsid w:val="00DF745E"/>
    <w:rsid w:val="00DF762E"/>
    <w:rsid w:val="00DF799D"/>
    <w:rsid w:val="00E0044E"/>
    <w:rsid w:val="00E00816"/>
    <w:rsid w:val="00E00D26"/>
    <w:rsid w:val="00E015C1"/>
    <w:rsid w:val="00E0239F"/>
    <w:rsid w:val="00E023CA"/>
    <w:rsid w:val="00E0267B"/>
    <w:rsid w:val="00E02B1D"/>
    <w:rsid w:val="00E0405A"/>
    <w:rsid w:val="00E04441"/>
    <w:rsid w:val="00E0448A"/>
    <w:rsid w:val="00E05910"/>
    <w:rsid w:val="00E05F03"/>
    <w:rsid w:val="00E06370"/>
    <w:rsid w:val="00E06B7B"/>
    <w:rsid w:val="00E06E20"/>
    <w:rsid w:val="00E07DD9"/>
    <w:rsid w:val="00E102F8"/>
    <w:rsid w:val="00E10FB8"/>
    <w:rsid w:val="00E12FCF"/>
    <w:rsid w:val="00E13273"/>
    <w:rsid w:val="00E13379"/>
    <w:rsid w:val="00E139EE"/>
    <w:rsid w:val="00E13B0D"/>
    <w:rsid w:val="00E13CD0"/>
    <w:rsid w:val="00E14862"/>
    <w:rsid w:val="00E14D83"/>
    <w:rsid w:val="00E14FA6"/>
    <w:rsid w:val="00E15008"/>
    <w:rsid w:val="00E15A0D"/>
    <w:rsid w:val="00E16640"/>
    <w:rsid w:val="00E1735E"/>
    <w:rsid w:val="00E1740F"/>
    <w:rsid w:val="00E17CDD"/>
    <w:rsid w:val="00E200CF"/>
    <w:rsid w:val="00E21E9B"/>
    <w:rsid w:val="00E22859"/>
    <w:rsid w:val="00E2315D"/>
    <w:rsid w:val="00E236E7"/>
    <w:rsid w:val="00E23B16"/>
    <w:rsid w:val="00E24287"/>
    <w:rsid w:val="00E24465"/>
    <w:rsid w:val="00E263E1"/>
    <w:rsid w:val="00E2640C"/>
    <w:rsid w:val="00E26B8E"/>
    <w:rsid w:val="00E2767C"/>
    <w:rsid w:val="00E305EC"/>
    <w:rsid w:val="00E31367"/>
    <w:rsid w:val="00E3181C"/>
    <w:rsid w:val="00E32EF3"/>
    <w:rsid w:val="00E336E7"/>
    <w:rsid w:val="00E339D0"/>
    <w:rsid w:val="00E33E21"/>
    <w:rsid w:val="00E34BC4"/>
    <w:rsid w:val="00E34D2D"/>
    <w:rsid w:val="00E34F8C"/>
    <w:rsid w:val="00E3540C"/>
    <w:rsid w:val="00E356F5"/>
    <w:rsid w:val="00E35A1F"/>
    <w:rsid w:val="00E35C4D"/>
    <w:rsid w:val="00E35ED9"/>
    <w:rsid w:val="00E36187"/>
    <w:rsid w:val="00E36332"/>
    <w:rsid w:val="00E36C9B"/>
    <w:rsid w:val="00E36F20"/>
    <w:rsid w:val="00E37638"/>
    <w:rsid w:val="00E37E9D"/>
    <w:rsid w:val="00E40226"/>
    <w:rsid w:val="00E41160"/>
    <w:rsid w:val="00E41B71"/>
    <w:rsid w:val="00E42569"/>
    <w:rsid w:val="00E434A0"/>
    <w:rsid w:val="00E434EA"/>
    <w:rsid w:val="00E44162"/>
    <w:rsid w:val="00E44D30"/>
    <w:rsid w:val="00E4597F"/>
    <w:rsid w:val="00E4614D"/>
    <w:rsid w:val="00E4698C"/>
    <w:rsid w:val="00E46CB7"/>
    <w:rsid w:val="00E46EE4"/>
    <w:rsid w:val="00E4723D"/>
    <w:rsid w:val="00E47F11"/>
    <w:rsid w:val="00E5077C"/>
    <w:rsid w:val="00E50EC8"/>
    <w:rsid w:val="00E513C3"/>
    <w:rsid w:val="00E5159B"/>
    <w:rsid w:val="00E515C6"/>
    <w:rsid w:val="00E51695"/>
    <w:rsid w:val="00E516B2"/>
    <w:rsid w:val="00E51B1A"/>
    <w:rsid w:val="00E522CB"/>
    <w:rsid w:val="00E52E0D"/>
    <w:rsid w:val="00E52FE2"/>
    <w:rsid w:val="00E535F6"/>
    <w:rsid w:val="00E544DC"/>
    <w:rsid w:val="00E54629"/>
    <w:rsid w:val="00E54715"/>
    <w:rsid w:val="00E54D6B"/>
    <w:rsid w:val="00E54E6F"/>
    <w:rsid w:val="00E55338"/>
    <w:rsid w:val="00E56368"/>
    <w:rsid w:val="00E569AF"/>
    <w:rsid w:val="00E56C56"/>
    <w:rsid w:val="00E5774E"/>
    <w:rsid w:val="00E57EEB"/>
    <w:rsid w:val="00E60318"/>
    <w:rsid w:val="00E60BA8"/>
    <w:rsid w:val="00E60F95"/>
    <w:rsid w:val="00E61E25"/>
    <w:rsid w:val="00E61E28"/>
    <w:rsid w:val="00E628E4"/>
    <w:rsid w:val="00E647F7"/>
    <w:rsid w:val="00E6484D"/>
    <w:rsid w:val="00E65425"/>
    <w:rsid w:val="00E658C4"/>
    <w:rsid w:val="00E65FF5"/>
    <w:rsid w:val="00E6632A"/>
    <w:rsid w:val="00E66857"/>
    <w:rsid w:val="00E66DDF"/>
    <w:rsid w:val="00E670F9"/>
    <w:rsid w:val="00E674B3"/>
    <w:rsid w:val="00E67556"/>
    <w:rsid w:val="00E702F8"/>
    <w:rsid w:val="00E703E4"/>
    <w:rsid w:val="00E7105A"/>
    <w:rsid w:val="00E711CC"/>
    <w:rsid w:val="00E71746"/>
    <w:rsid w:val="00E7252F"/>
    <w:rsid w:val="00E726B6"/>
    <w:rsid w:val="00E72BEB"/>
    <w:rsid w:val="00E73635"/>
    <w:rsid w:val="00E73FC2"/>
    <w:rsid w:val="00E74481"/>
    <w:rsid w:val="00E74517"/>
    <w:rsid w:val="00E755D7"/>
    <w:rsid w:val="00E7566D"/>
    <w:rsid w:val="00E75DBF"/>
    <w:rsid w:val="00E76CA5"/>
    <w:rsid w:val="00E76E91"/>
    <w:rsid w:val="00E7723E"/>
    <w:rsid w:val="00E774B4"/>
    <w:rsid w:val="00E778F5"/>
    <w:rsid w:val="00E77E73"/>
    <w:rsid w:val="00E80E7C"/>
    <w:rsid w:val="00E812CA"/>
    <w:rsid w:val="00E81779"/>
    <w:rsid w:val="00E8205B"/>
    <w:rsid w:val="00E82444"/>
    <w:rsid w:val="00E8258C"/>
    <w:rsid w:val="00E829AB"/>
    <w:rsid w:val="00E82B5B"/>
    <w:rsid w:val="00E8341C"/>
    <w:rsid w:val="00E83885"/>
    <w:rsid w:val="00E8602B"/>
    <w:rsid w:val="00E860DD"/>
    <w:rsid w:val="00E86B5F"/>
    <w:rsid w:val="00E86DAC"/>
    <w:rsid w:val="00E86DBB"/>
    <w:rsid w:val="00E877C0"/>
    <w:rsid w:val="00E87D05"/>
    <w:rsid w:val="00E87EC2"/>
    <w:rsid w:val="00E902DA"/>
    <w:rsid w:val="00E9058E"/>
    <w:rsid w:val="00E91F96"/>
    <w:rsid w:val="00E92E99"/>
    <w:rsid w:val="00E934EB"/>
    <w:rsid w:val="00E938AA"/>
    <w:rsid w:val="00E9461F"/>
    <w:rsid w:val="00E95443"/>
    <w:rsid w:val="00E95662"/>
    <w:rsid w:val="00E95FF5"/>
    <w:rsid w:val="00E966A5"/>
    <w:rsid w:val="00E968FD"/>
    <w:rsid w:val="00E96D55"/>
    <w:rsid w:val="00E9767A"/>
    <w:rsid w:val="00E97993"/>
    <w:rsid w:val="00EA0408"/>
    <w:rsid w:val="00EA0B87"/>
    <w:rsid w:val="00EA0D5D"/>
    <w:rsid w:val="00EA0EE2"/>
    <w:rsid w:val="00EA1192"/>
    <w:rsid w:val="00EA153F"/>
    <w:rsid w:val="00EA1B7F"/>
    <w:rsid w:val="00EA2788"/>
    <w:rsid w:val="00EA2C6E"/>
    <w:rsid w:val="00EA3137"/>
    <w:rsid w:val="00EA33A7"/>
    <w:rsid w:val="00EA350C"/>
    <w:rsid w:val="00EA3599"/>
    <w:rsid w:val="00EA4964"/>
    <w:rsid w:val="00EA4F1A"/>
    <w:rsid w:val="00EA5902"/>
    <w:rsid w:val="00EA593F"/>
    <w:rsid w:val="00EA6446"/>
    <w:rsid w:val="00EA6D22"/>
    <w:rsid w:val="00EB02DE"/>
    <w:rsid w:val="00EB03A0"/>
    <w:rsid w:val="00EB0A07"/>
    <w:rsid w:val="00EB1B69"/>
    <w:rsid w:val="00EB1C78"/>
    <w:rsid w:val="00EB2F3D"/>
    <w:rsid w:val="00EB2F8B"/>
    <w:rsid w:val="00EB34E9"/>
    <w:rsid w:val="00EB38A5"/>
    <w:rsid w:val="00EB3B46"/>
    <w:rsid w:val="00EB3B63"/>
    <w:rsid w:val="00EB470C"/>
    <w:rsid w:val="00EB4B5E"/>
    <w:rsid w:val="00EB4F08"/>
    <w:rsid w:val="00EB5FFC"/>
    <w:rsid w:val="00EC2E07"/>
    <w:rsid w:val="00EC3B10"/>
    <w:rsid w:val="00EC43C7"/>
    <w:rsid w:val="00EC465D"/>
    <w:rsid w:val="00EC54BE"/>
    <w:rsid w:val="00EC5AD7"/>
    <w:rsid w:val="00EC5C89"/>
    <w:rsid w:val="00EC66D2"/>
    <w:rsid w:val="00EC67E7"/>
    <w:rsid w:val="00EC68F7"/>
    <w:rsid w:val="00EC75B8"/>
    <w:rsid w:val="00ED0427"/>
    <w:rsid w:val="00ED099D"/>
    <w:rsid w:val="00ED0A1B"/>
    <w:rsid w:val="00ED1D5C"/>
    <w:rsid w:val="00ED1EB2"/>
    <w:rsid w:val="00ED21BC"/>
    <w:rsid w:val="00ED2785"/>
    <w:rsid w:val="00ED2FEC"/>
    <w:rsid w:val="00ED369C"/>
    <w:rsid w:val="00ED3B14"/>
    <w:rsid w:val="00ED3F67"/>
    <w:rsid w:val="00ED440A"/>
    <w:rsid w:val="00ED5137"/>
    <w:rsid w:val="00ED5914"/>
    <w:rsid w:val="00ED5BE7"/>
    <w:rsid w:val="00ED68C7"/>
    <w:rsid w:val="00ED7971"/>
    <w:rsid w:val="00EE0748"/>
    <w:rsid w:val="00EE0B82"/>
    <w:rsid w:val="00EE1A9E"/>
    <w:rsid w:val="00EE1AF5"/>
    <w:rsid w:val="00EE29A0"/>
    <w:rsid w:val="00EE29A2"/>
    <w:rsid w:val="00EE2CEA"/>
    <w:rsid w:val="00EE3365"/>
    <w:rsid w:val="00EE48DF"/>
    <w:rsid w:val="00EE4AB3"/>
    <w:rsid w:val="00EE5D87"/>
    <w:rsid w:val="00EE5DA0"/>
    <w:rsid w:val="00EE5F2A"/>
    <w:rsid w:val="00EE6BCD"/>
    <w:rsid w:val="00EE7405"/>
    <w:rsid w:val="00EF033E"/>
    <w:rsid w:val="00EF06EC"/>
    <w:rsid w:val="00EF083C"/>
    <w:rsid w:val="00EF09E6"/>
    <w:rsid w:val="00EF0B90"/>
    <w:rsid w:val="00EF14FF"/>
    <w:rsid w:val="00EF19A8"/>
    <w:rsid w:val="00EF1B44"/>
    <w:rsid w:val="00EF2737"/>
    <w:rsid w:val="00EF2767"/>
    <w:rsid w:val="00EF2BFE"/>
    <w:rsid w:val="00EF2D85"/>
    <w:rsid w:val="00EF402C"/>
    <w:rsid w:val="00EF45E0"/>
    <w:rsid w:val="00EF4658"/>
    <w:rsid w:val="00EF4E6F"/>
    <w:rsid w:val="00EF5C26"/>
    <w:rsid w:val="00EF5C82"/>
    <w:rsid w:val="00EF796F"/>
    <w:rsid w:val="00EF7A15"/>
    <w:rsid w:val="00EF7BD2"/>
    <w:rsid w:val="00F0133C"/>
    <w:rsid w:val="00F01F8C"/>
    <w:rsid w:val="00F035A6"/>
    <w:rsid w:val="00F04AD0"/>
    <w:rsid w:val="00F0556A"/>
    <w:rsid w:val="00F05662"/>
    <w:rsid w:val="00F06341"/>
    <w:rsid w:val="00F071F1"/>
    <w:rsid w:val="00F076F6"/>
    <w:rsid w:val="00F10033"/>
    <w:rsid w:val="00F104D3"/>
    <w:rsid w:val="00F10848"/>
    <w:rsid w:val="00F10B68"/>
    <w:rsid w:val="00F10C50"/>
    <w:rsid w:val="00F11F55"/>
    <w:rsid w:val="00F12DEC"/>
    <w:rsid w:val="00F13151"/>
    <w:rsid w:val="00F145B8"/>
    <w:rsid w:val="00F149D5"/>
    <w:rsid w:val="00F15523"/>
    <w:rsid w:val="00F16023"/>
    <w:rsid w:val="00F1618E"/>
    <w:rsid w:val="00F16391"/>
    <w:rsid w:val="00F16545"/>
    <w:rsid w:val="00F171E0"/>
    <w:rsid w:val="00F172EC"/>
    <w:rsid w:val="00F173F8"/>
    <w:rsid w:val="00F2038D"/>
    <w:rsid w:val="00F2062B"/>
    <w:rsid w:val="00F213B3"/>
    <w:rsid w:val="00F21A18"/>
    <w:rsid w:val="00F21E61"/>
    <w:rsid w:val="00F220EA"/>
    <w:rsid w:val="00F222CD"/>
    <w:rsid w:val="00F2375F"/>
    <w:rsid w:val="00F23902"/>
    <w:rsid w:val="00F23C6B"/>
    <w:rsid w:val="00F241D0"/>
    <w:rsid w:val="00F24B5B"/>
    <w:rsid w:val="00F24EA4"/>
    <w:rsid w:val="00F2582B"/>
    <w:rsid w:val="00F258D1"/>
    <w:rsid w:val="00F2625A"/>
    <w:rsid w:val="00F263A6"/>
    <w:rsid w:val="00F265D9"/>
    <w:rsid w:val="00F267AF"/>
    <w:rsid w:val="00F274D7"/>
    <w:rsid w:val="00F30093"/>
    <w:rsid w:val="00F30C83"/>
    <w:rsid w:val="00F312D0"/>
    <w:rsid w:val="00F3185A"/>
    <w:rsid w:val="00F31A03"/>
    <w:rsid w:val="00F31B94"/>
    <w:rsid w:val="00F31FB9"/>
    <w:rsid w:val="00F327D5"/>
    <w:rsid w:val="00F3283C"/>
    <w:rsid w:val="00F32D0F"/>
    <w:rsid w:val="00F3414C"/>
    <w:rsid w:val="00F343F0"/>
    <w:rsid w:val="00F34620"/>
    <w:rsid w:val="00F34803"/>
    <w:rsid w:val="00F34AAB"/>
    <w:rsid w:val="00F34C4D"/>
    <w:rsid w:val="00F34E99"/>
    <w:rsid w:val="00F350CF"/>
    <w:rsid w:val="00F35582"/>
    <w:rsid w:val="00F36E46"/>
    <w:rsid w:val="00F37004"/>
    <w:rsid w:val="00F376A1"/>
    <w:rsid w:val="00F37B8E"/>
    <w:rsid w:val="00F407F4"/>
    <w:rsid w:val="00F408C6"/>
    <w:rsid w:val="00F41746"/>
    <w:rsid w:val="00F41E79"/>
    <w:rsid w:val="00F4228D"/>
    <w:rsid w:val="00F4315F"/>
    <w:rsid w:val="00F43330"/>
    <w:rsid w:val="00F44189"/>
    <w:rsid w:val="00F445F6"/>
    <w:rsid w:val="00F45111"/>
    <w:rsid w:val="00F4512F"/>
    <w:rsid w:val="00F4564A"/>
    <w:rsid w:val="00F45763"/>
    <w:rsid w:val="00F45BCF"/>
    <w:rsid w:val="00F45BEA"/>
    <w:rsid w:val="00F45CFE"/>
    <w:rsid w:val="00F46877"/>
    <w:rsid w:val="00F47F3E"/>
    <w:rsid w:val="00F51451"/>
    <w:rsid w:val="00F51667"/>
    <w:rsid w:val="00F530E6"/>
    <w:rsid w:val="00F532C7"/>
    <w:rsid w:val="00F533C2"/>
    <w:rsid w:val="00F54139"/>
    <w:rsid w:val="00F54EE5"/>
    <w:rsid w:val="00F55010"/>
    <w:rsid w:val="00F55078"/>
    <w:rsid w:val="00F55358"/>
    <w:rsid w:val="00F5603C"/>
    <w:rsid w:val="00F5605C"/>
    <w:rsid w:val="00F564B9"/>
    <w:rsid w:val="00F57909"/>
    <w:rsid w:val="00F57ACE"/>
    <w:rsid w:val="00F600B0"/>
    <w:rsid w:val="00F612D6"/>
    <w:rsid w:val="00F6136B"/>
    <w:rsid w:val="00F62CDA"/>
    <w:rsid w:val="00F62E12"/>
    <w:rsid w:val="00F63400"/>
    <w:rsid w:val="00F636C6"/>
    <w:rsid w:val="00F636ED"/>
    <w:rsid w:val="00F63AC5"/>
    <w:rsid w:val="00F6433D"/>
    <w:rsid w:val="00F6573E"/>
    <w:rsid w:val="00F66075"/>
    <w:rsid w:val="00F662E1"/>
    <w:rsid w:val="00F662EB"/>
    <w:rsid w:val="00F66C15"/>
    <w:rsid w:val="00F67606"/>
    <w:rsid w:val="00F6784F"/>
    <w:rsid w:val="00F70278"/>
    <w:rsid w:val="00F70327"/>
    <w:rsid w:val="00F70FEF"/>
    <w:rsid w:val="00F71598"/>
    <w:rsid w:val="00F717F0"/>
    <w:rsid w:val="00F718C7"/>
    <w:rsid w:val="00F72EDE"/>
    <w:rsid w:val="00F72FA8"/>
    <w:rsid w:val="00F73AF2"/>
    <w:rsid w:val="00F73B55"/>
    <w:rsid w:val="00F744D9"/>
    <w:rsid w:val="00F74A76"/>
    <w:rsid w:val="00F751BF"/>
    <w:rsid w:val="00F75415"/>
    <w:rsid w:val="00F7599C"/>
    <w:rsid w:val="00F75C59"/>
    <w:rsid w:val="00F7615B"/>
    <w:rsid w:val="00F76E23"/>
    <w:rsid w:val="00F773F9"/>
    <w:rsid w:val="00F774BD"/>
    <w:rsid w:val="00F77574"/>
    <w:rsid w:val="00F77652"/>
    <w:rsid w:val="00F80B3D"/>
    <w:rsid w:val="00F8101C"/>
    <w:rsid w:val="00F817B9"/>
    <w:rsid w:val="00F81CB7"/>
    <w:rsid w:val="00F82280"/>
    <w:rsid w:val="00F82296"/>
    <w:rsid w:val="00F8235F"/>
    <w:rsid w:val="00F82402"/>
    <w:rsid w:val="00F837E0"/>
    <w:rsid w:val="00F83A22"/>
    <w:rsid w:val="00F83A97"/>
    <w:rsid w:val="00F844F0"/>
    <w:rsid w:val="00F84895"/>
    <w:rsid w:val="00F84E9D"/>
    <w:rsid w:val="00F84F07"/>
    <w:rsid w:val="00F85A91"/>
    <w:rsid w:val="00F8659E"/>
    <w:rsid w:val="00F86CE4"/>
    <w:rsid w:val="00F86F42"/>
    <w:rsid w:val="00F87226"/>
    <w:rsid w:val="00F8757F"/>
    <w:rsid w:val="00F87FD1"/>
    <w:rsid w:val="00F91941"/>
    <w:rsid w:val="00F927AA"/>
    <w:rsid w:val="00F92E3F"/>
    <w:rsid w:val="00F938D2"/>
    <w:rsid w:val="00F94AE5"/>
    <w:rsid w:val="00F96389"/>
    <w:rsid w:val="00F9650E"/>
    <w:rsid w:val="00F96AF8"/>
    <w:rsid w:val="00F96B73"/>
    <w:rsid w:val="00F96DF9"/>
    <w:rsid w:val="00F970B7"/>
    <w:rsid w:val="00F9762C"/>
    <w:rsid w:val="00F977C7"/>
    <w:rsid w:val="00F97C36"/>
    <w:rsid w:val="00FA0890"/>
    <w:rsid w:val="00FA164A"/>
    <w:rsid w:val="00FA18CB"/>
    <w:rsid w:val="00FA345D"/>
    <w:rsid w:val="00FA3F0C"/>
    <w:rsid w:val="00FA3F3E"/>
    <w:rsid w:val="00FA40AC"/>
    <w:rsid w:val="00FA41E3"/>
    <w:rsid w:val="00FA4272"/>
    <w:rsid w:val="00FA4855"/>
    <w:rsid w:val="00FA4ACD"/>
    <w:rsid w:val="00FA6428"/>
    <w:rsid w:val="00FA65A5"/>
    <w:rsid w:val="00FA7144"/>
    <w:rsid w:val="00FA7184"/>
    <w:rsid w:val="00FA7356"/>
    <w:rsid w:val="00FA7459"/>
    <w:rsid w:val="00FA76F1"/>
    <w:rsid w:val="00FA7DC7"/>
    <w:rsid w:val="00FB0A54"/>
    <w:rsid w:val="00FB0C2E"/>
    <w:rsid w:val="00FB0D91"/>
    <w:rsid w:val="00FB1D9D"/>
    <w:rsid w:val="00FB213B"/>
    <w:rsid w:val="00FB2906"/>
    <w:rsid w:val="00FB3304"/>
    <w:rsid w:val="00FB46B8"/>
    <w:rsid w:val="00FB4B38"/>
    <w:rsid w:val="00FB54BB"/>
    <w:rsid w:val="00FB5541"/>
    <w:rsid w:val="00FB56C4"/>
    <w:rsid w:val="00FB5AC0"/>
    <w:rsid w:val="00FB6C91"/>
    <w:rsid w:val="00FB73CB"/>
    <w:rsid w:val="00FB74E8"/>
    <w:rsid w:val="00FB750F"/>
    <w:rsid w:val="00FB7FB3"/>
    <w:rsid w:val="00FB7FCC"/>
    <w:rsid w:val="00FC0263"/>
    <w:rsid w:val="00FC0348"/>
    <w:rsid w:val="00FC039A"/>
    <w:rsid w:val="00FC03C8"/>
    <w:rsid w:val="00FC0AFA"/>
    <w:rsid w:val="00FC0FB5"/>
    <w:rsid w:val="00FC102A"/>
    <w:rsid w:val="00FC154C"/>
    <w:rsid w:val="00FC162D"/>
    <w:rsid w:val="00FC1745"/>
    <w:rsid w:val="00FC1D39"/>
    <w:rsid w:val="00FC1DBC"/>
    <w:rsid w:val="00FC2572"/>
    <w:rsid w:val="00FC2637"/>
    <w:rsid w:val="00FC2993"/>
    <w:rsid w:val="00FC2A79"/>
    <w:rsid w:val="00FC2BBD"/>
    <w:rsid w:val="00FC328A"/>
    <w:rsid w:val="00FC393B"/>
    <w:rsid w:val="00FC39A8"/>
    <w:rsid w:val="00FC4052"/>
    <w:rsid w:val="00FC4DFE"/>
    <w:rsid w:val="00FC50C5"/>
    <w:rsid w:val="00FC5252"/>
    <w:rsid w:val="00FC5335"/>
    <w:rsid w:val="00FC5E16"/>
    <w:rsid w:val="00FC6356"/>
    <w:rsid w:val="00FC704D"/>
    <w:rsid w:val="00FC7A47"/>
    <w:rsid w:val="00FC7D01"/>
    <w:rsid w:val="00FD0130"/>
    <w:rsid w:val="00FD0373"/>
    <w:rsid w:val="00FD0582"/>
    <w:rsid w:val="00FD0C93"/>
    <w:rsid w:val="00FD1062"/>
    <w:rsid w:val="00FD2589"/>
    <w:rsid w:val="00FD2B2F"/>
    <w:rsid w:val="00FD4876"/>
    <w:rsid w:val="00FD52A3"/>
    <w:rsid w:val="00FD5DF2"/>
    <w:rsid w:val="00FD64F8"/>
    <w:rsid w:val="00FD68D4"/>
    <w:rsid w:val="00FD78E0"/>
    <w:rsid w:val="00FE00A6"/>
    <w:rsid w:val="00FE00D9"/>
    <w:rsid w:val="00FE022B"/>
    <w:rsid w:val="00FE05EA"/>
    <w:rsid w:val="00FE1186"/>
    <w:rsid w:val="00FE1409"/>
    <w:rsid w:val="00FE15FE"/>
    <w:rsid w:val="00FE177A"/>
    <w:rsid w:val="00FE23B1"/>
    <w:rsid w:val="00FE240A"/>
    <w:rsid w:val="00FE25F6"/>
    <w:rsid w:val="00FE28C1"/>
    <w:rsid w:val="00FE2A2D"/>
    <w:rsid w:val="00FE2A71"/>
    <w:rsid w:val="00FE357A"/>
    <w:rsid w:val="00FE385F"/>
    <w:rsid w:val="00FE3D27"/>
    <w:rsid w:val="00FE3E3C"/>
    <w:rsid w:val="00FE3EF6"/>
    <w:rsid w:val="00FE43E7"/>
    <w:rsid w:val="00FE47A4"/>
    <w:rsid w:val="00FE4B66"/>
    <w:rsid w:val="00FE4F6E"/>
    <w:rsid w:val="00FE5351"/>
    <w:rsid w:val="00FE545F"/>
    <w:rsid w:val="00FE55F3"/>
    <w:rsid w:val="00FE583F"/>
    <w:rsid w:val="00FE587C"/>
    <w:rsid w:val="00FE5CC4"/>
    <w:rsid w:val="00FE6B13"/>
    <w:rsid w:val="00FE7575"/>
    <w:rsid w:val="00FE7F53"/>
    <w:rsid w:val="00FF08AC"/>
    <w:rsid w:val="00FF0D31"/>
    <w:rsid w:val="00FF0E31"/>
    <w:rsid w:val="00FF0F13"/>
    <w:rsid w:val="00FF1070"/>
    <w:rsid w:val="00FF13E2"/>
    <w:rsid w:val="00FF2237"/>
    <w:rsid w:val="00FF22AD"/>
    <w:rsid w:val="00FF22FB"/>
    <w:rsid w:val="00FF30EA"/>
    <w:rsid w:val="00FF377A"/>
    <w:rsid w:val="00FF4953"/>
    <w:rsid w:val="00FF4B4F"/>
    <w:rsid w:val="00FF5FA3"/>
    <w:rsid w:val="00FF5FCE"/>
    <w:rsid w:val="00FF6177"/>
    <w:rsid w:val="00FF6772"/>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C438C"/>
  <w15:docId w15:val="{F01DECFF-9DC1-443E-B84B-EFB5D21F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257"/>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pPr>
  </w:style>
  <w:style w:type="paragraph" w:customStyle="1" w:styleId="nais1">
    <w:name w:val="nais1"/>
    <w:basedOn w:val="Normal"/>
    <w:uiPriority w:val="99"/>
    <w:rsid w:val="00944826"/>
    <w:pPr>
      <w:spacing w:before="75" w:after="75"/>
      <w:ind w:left="450" w:firstLine="375"/>
    </w:pPr>
  </w:style>
  <w:style w:type="paragraph" w:customStyle="1" w:styleId="nais2">
    <w:name w:val="nais2"/>
    <w:basedOn w:val="Normal"/>
    <w:uiPriority w:val="99"/>
    <w:rsid w:val="00944826"/>
    <w:pPr>
      <w:spacing w:before="75" w:after="75"/>
      <w:ind w:left="900" w:firstLine="375"/>
    </w:pPr>
  </w:style>
  <w:style w:type="paragraph" w:customStyle="1" w:styleId="naispant">
    <w:name w:val="naispant"/>
    <w:basedOn w:val="Normal"/>
    <w:uiPriority w:val="99"/>
    <w:rsid w:val="00944826"/>
    <w:pPr>
      <w:spacing w:before="75" w:after="75"/>
      <w:ind w:left="375" w:firstLine="375"/>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1"/>
    <w:uiPriority w:val="99"/>
    <w:rsid w:val="00745496"/>
    <w:pPr>
      <w:tabs>
        <w:tab w:val="center" w:pos="4153"/>
        <w:tab w:val="right" w:pos="8306"/>
      </w:tabs>
    </w:pPr>
  </w:style>
  <w:style w:type="character" w:customStyle="1" w:styleId="HeaderChar1">
    <w:name w:val="Header Char1"/>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aliases w:val="2,H&amp;P List Paragraph,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semiHidden/>
    <w:unhideWhenUsed/>
    <w:rsid w:val="00FE43E7"/>
    <w:rPr>
      <w:sz w:val="16"/>
      <w:szCs w:val="16"/>
    </w:rPr>
  </w:style>
  <w:style w:type="paragraph" w:styleId="CommentText">
    <w:name w:val="annotation text"/>
    <w:basedOn w:val="Normal"/>
    <w:link w:val="CommentTextChar"/>
    <w:semiHidden/>
    <w:unhideWhenUsed/>
    <w:rsid w:val="00FE43E7"/>
    <w:rPr>
      <w:sz w:val="20"/>
      <w:szCs w:val="20"/>
    </w:rPr>
  </w:style>
  <w:style w:type="character" w:customStyle="1" w:styleId="CommentTextChar">
    <w:name w:val="Comment Text Char"/>
    <w:basedOn w:val="DefaultParagraphFont"/>
    <w:link w:val="CommentText"/>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RakstzCharCharRakstzCharCharRakstzCharCharRakstz">
    <w:name w:val="Rakstz. Char Char Rakstz. Char Char Rakstz. Char Char Rakstz."/>
    <w:basedOn w:val="Normal"/>
    <w:rsid w:val="00D000CE"/>
    <w:pPr>
      <w:spacing w:after="160" w:line="240" w:lineRule="exact"/>
    </w:pPr>
    <w:rPr>
      <w:rFonts w:ascii="Tahoma" w:hAnsi="Tahoma"/>
      <w:sz w:val="20"/>
      <w:szCs w:val="20"/>
      <w:lang w:val="en-US" w:eastAsia="en-US"/>
    </w:rPr>
  </w:style>
  <w:style w:type="character" w:customStyle="1" w:styleId="FooterChar">
    <w:name w:val="Footer Char"/>
    <w:locked/>
    <w:rsid w:val="00294922"/>
    <w:rPr>
      <w:rFonts w:ascii="Times New Roman" w:hAnsi="Times New Roman" w:cs="Times New Roman"/>
      <w:sz w:val="24"/>
      <w:szCs w:val="24"/>
      <w:lang w:val="x-none" w:eastAsia="lv-LV"/>
    </w:rPr>
  </w:style>
  <w:style w:type="paragraph" w:styleId="BodyText2">
    <w:name w:val="Body Text 2"/>
    <w:basedOn w:val="Normal"/>
    <w:rsid w:val="00FA345D"/>
    <w:pPr>
      <w:spacing w:after="120" w:line="480" w:lineRule="auto"/>
    </w:pPr>
  </w:style>
  <w:style w:type="character" w:customStyle="1" w:styleId="spelle">
    <w:name w:val="spelle"/>
    <w:basedOn w:val="DefaultParagraphFont"/>
    <w:rsid w:val="00A17BF8"/>
  </w:style>
  <w:style w:type="paragraph" w:styleId="BodyTextIndent">
    <w:name w:val="Body Text Indent"/>
    <w:basedOn w:val="Normal"/>
    <w:rsid w:val="00391493"/>
    <w:pPr>
      <w:spacing w:after="120"/>
      <w:ind w:left="283"/>
    </w:pPr>
  </w:style>
  <w:style w:type="paragraph" w:customStyle="1" w:styleId="normal2">
    <w:name w:val="normal 2"/>
    <w:basedOn w:val="Normal"/>
    <w:rsid w:val="00B450FD"/>
    <w:pPr>
      <w:spacing w:after="120"/>
      <w:ind w:firstLine="720"/>
    </w:pPr>
    <w:rPr>
      <w:sz w:val="28"/>
      <w:szCs w:val="20"/>
    </w:rPr>
  </w:style>
  <w:style w:type="paragraph" w:customStyle="1" w:styleId="Sarakstarindkopa">
    <w:name w:val="Saraksta rindkopa"/>
    <w:basedOn w:val="Normal"/>
    <w:qFormat/>
    <w:rsid w:val="002404A9"/>
    <w:pPr>
      <w:spacing w:after="200" w:line="276" w:lineRule="auto"/>
      <w:ind w:left="720"/>
      <w:contextualSpacing/>
    </w:pPr>
    <w:rPr>
      <w:rFonts w:ascii="Calibri" w:eastAsia="Calibri" w:hAnsi="Calibri"/>
      <w:sz w:val="22"/>
      <w:szCs w:val="22"/>
      <w:lang w:eastAsia="en-US"/>
    </w:rPr>
  </w:style>
  <w:style w:type="character" w:styleId="HTMLTypewriter">
    <w:name w:val="HTML Typewriter"/>
    <w:rsid w:val="00C307C7"/>
    <w:rPr>
      <w:rFonts w:ascii="Courier New" w:eastAsia="Times New Roman" w:hAnsi="Courier New" w:cs="Courier New"/>
      <w:sz w:val="20"/>
      <w:szCs w:val="20"/>
    </w:rPr>
  </w:style>
  <w:style w:type="character" w:customStyle="1" w:styleId="HeaderChar">
    <w:name w:val="Header Char"/>
    <w:uiPriority w:val="99"/>
    <w:locked/>
    <w:rsid w:val="00272580"/>
    <w:rPr>
      <w:rFonts w:ascii="Times New Roman" w:hAnsi="Times New Roman" w:cs="Times New Roman"/>
      <w:sz w:val="24"/>
      <w:szCs w:val="24"/>
      <w:lang w:val="x-none" w:eastAsia="lv-LV"/>
    </w:rPr>
  </w:style>
  <w:style w:type="paragraph" w:styleId="PlainText">
    <w:name w:val="Plain Text"/>
    <w:basedOn w:val="Normal"/>
    <w:rsid w:val="00132B1B"/>
    <w:pPr>
      <w:widowControl w:val="0"/>
    </w:pPr>
    <w:rPr>
      <w:rFonts w:ascii="Courier New" w:hAnsi="Courier New"/>
      <w:snapToGrid w:val="0"/>
      <w:sz w:val="20"/>
      <w:szCs w:val="20"/>
      <w:lang w:val="en-US" w:eastAsia="en-US"/>
    </w:rPr>
  </w:style>
  <w:style w:type="paragraph" w:customStyle="1" w:styleId="CM1">
    <w:name w:val="CM1"/>
    <w:basedOn w:val="Normal"/>
    <w:next w:val="Normal"/>
    <w:rsid w:val="00B6783F"/>
    <w:pPr>
      <w:autoSpaceDE w:val="0"/>
      <w:autoSpaceDN w:val="0"/>
      <w:adjustRightInd w:val="0"/>
    </w:pPr>
    <w:rPr>
      <w:rFonts w:ascii="EUAlbertina" w:hAnsi="EUAlbertina"/>
    </w:rPr>
  </w:style>
  <w:style w:type="paragraph" w:customStyle="1" w:styleId="CM3">
    <w:name w:val="CM3"/>
    <w:basedOn w:val="Normal"/>
    <w:next w:val="Normal"/>
    <w:rsid w:val="00B6783F"/>
    <w:pPr>
      <w:autoSpaceDE w:val="0"/>
      <w:autoSpaceDN w:val="0"/>
      <w:adjustRightInd w:val="0"/>
    </w:pPr>
    <w:rPr>
      <w:rFonts w:ascii="EUAlbertina" w:hAnsi="EUAlbertina"/>
    </w:rPr>
  </w:style>
  <w:style w:type="paragraph" w:customStyle="1" w:styleId="tv213">
    <w:name w:val="tv213"/>
    <w:basedOn w:val="Normal"/>
    <w:rsid w:val="00836ADF"/>
    <w:pPr>
      <w:spacing w:before="100" w:beforeAutospacing="1" w:after="100" w:afterAutospacing="1"/>
    </w:pPr>
  </w:style>
  <w:style w:type="paragraph" w:customStyle="1" w:styleId="title-doc-first">
    <w:name w:val="title-doc-first"/>
    <w:basedOn w:val="Normal"/>
    <w:rsid w:val="00A43713"/>
    <w:pPr>
      <w:spacing w:before="100" w:beforeAutospacing="1" w:after="100" w:afterAutospacing="1"/>
    </w:pPr>
  </w:style>
  <w:style w:type="paragraph" w:customStyle="1" w:styleId="tv2131">
    <w:name w:val="tv2131"/>
    <w:basedOn w:val="Normal"/>
    <w:rsid w:val="000D40D3"/>
    <w:pPr>
      <w:spacing w:line="360" w:lineRule="auto"/>
      <w:ind w:firstLine="300"/>
    </w:pPr>
    <w:rPr>
      <w:color w:val="414142"/>
      <w:sz w:val="20"/>
      <w:szCs w:val="20"/>
    </w:rPr>
  </w:style>
  <w:style w:type="paragraph" w:customStyle="1" w:styleId="Style1List">
    <w:name w:val="Style1 List"/>
    <w:basedOn w:val="ListParagraph"/>
    <w:link w:val="Style1ListChar"/>
    <w:qFormat/>
    <w:rsid w:val="004209BD"/>
    <w:pPr>
      <w:tabs>
        <w:tab w:val="left" w:pos="1134"/>
        <w:tab w:val="left" w:pos="1276"/>
      </w:tabs>
      <w:snapToGrid w:val="0"/>
      <w:spacing w:before="240" w:after="0"/>
      <w:ind w:left="0" w:firstLine="709"/>
      <w:contextualSpacing w:val="0"/>
    </w:pPr>
    <w:rPr>
      <w:rFonts w:ascii="Times New Roman" w:hAnsi="Times New Roman"/>
      <w:sz w:val="24"/>
      <w:szCs w:val="24"/>
    </w:rPr>
  </w:style>
  <w:style w:type="paragraph" w:customStyle="1" w:styleId="List3level">
    <w:name w:val="List 3 level"/>
    <w:basedOn w:val="ListParagraph"/>
    <w:link w:val="List3levelChar"/>
    <w:qFormat/>
    <w:rsid w:val="004209BD"/>
    <w:pPr>
      <w:tabs>
        <w:tab w:val="left" w:pos="1560"/>
      </w:tabs>
      <w:snapToGrid w:val="0"/>
      <w:spacing w:after="0"/>
      <w:ind w:left="0" w:firstLine="720"/>
    </w:pPr>
    <w:rPr>
      <w:rFonts w:ascii="Times New Roman" w:hAnsi="Times New Roman"/>
      <w:sz w:val="24"/>
      <w:szCs w:val="24"/>
    </w:rPr>
  </w:style>
  <w:style w:type="character" w:customStyle="1" w:styleId="List3levelChar">
    <w:name w:val="List 3 level Char"/>
    <w:basedOn w:val="DefaultParagraphFont"/>
    <w:link w:val="List3level"/>
    <w:rsid w:val="004209BD"/>
    <w:rPr>
      <w:sz w:val="24"/>
      <w:szCs w:val="24"/>
      <w:lang w:eastAsia="en-US"/>
    </w:rPr>
  </w:style>
  <w:style w:type="character" w:customStyle="1" w:styleId="Style1ListChar">
    <w:name w:val="Style1 List Char"/>
    <w:basedOn w:val="DefaultParagraphFont"/>
    <w:link w:val="Style1List"/>
    <w:rsid w:val="004B67DD"/>
    <w:rPr>
      <w:sz w:val="24"/>
      <w:szCs w:val="24"/>
      <w:lang w:eastAsia="en-US"/>
    </w:rPr>
  </w:style>
  <w:style w:type="character" w:customStyle="1" w:styleId="ListParagraphChar">
    <w:name w:val="List Paragraph Char"/>
    <w:aliases w:val="2 Char,H&amp;P List Paragraph Char,list paragraph Char"/>
    <w:basedOn w:val="DefaultParagraphFont"/>
    <w:link w:val="ListParagraph"/>
    <w:uiPriority w:val="34"/>
    <w:rsid w:val="00A502F8"/>
    <w:rPr>
      <w:rFonts w:ascii="Calibri" w:hAnsi="Calibri"/>
      <w:sz w:val="22"/>
      <w:szCs w:val="22"/>
      <w:lang w:eastAsia="en-US"/>
    </w:rPr>
  </w:style>
  <w:style w:type="paragraph" w:styleId="FootnoteText">
    <w:name w:val="footnote text"/>
    <w:basedOn w:val="Normal"/>
    <w:link w:val="FootnoteTextChar"/>
    <w:uiPriority w:val="99"/>
    <w:semiHidden/>
    <w:unhideWhenUsed/>
    <w:rsid w:val="00433D1F"/>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433D1F"/>
    <w:rPr>
      <w:rFonts w:ascii="Calibri" w:eastAsia="Calibri" w:hAnsi="Calibri"/>
      <w:lang w:eastAsia="en-US"/>
    </w:rPr>
  </w:style>
  <w:style w:type="character" w:styleId="FootnoteReference">
    <w:name w:val="footnote reference"/>
    <w:basedOn w:val="DefaultParagraphFont"/>
    <w:uiPriority w:val="99"/>
    <w:semiHidden/>
    <w:unhideWhenUsed/>
    <w:rsid w:val="00433D1F"/>
    <w:rPr>
      <w:vertAlign w:val="superscript"/>
    </w:rPr>
  </w:style>
  <w:style w:type="paragraph" w:customStyle="1" w:styleId="liknoteik">
    <w:name w:val="lik_noteik"/>
    <w:basedOn w:val="Normal"/>
    <w:rsid w:val="008A1D0A"/>
    <w:pPr>
      <w:spacing w:before="100" w:beforeAutospacing="1" w:after="100" w:afterAutospacing="1"/>
    </w:pPr>
  </w:style>
  <w:style w:type="paragraph" w:customStyle="1" w:styleId="pamattekststabul">
    <w:name w:val="pamattekststabul"/>
    <w:basedOn w:val="Normal"/>
    <w:rsid w:val="00EA0408"/>
    <w:pPr>
      <w:spacing w:before="100" w:beforeAutospacing="1" w:after="100" w:afterAutospacing="1"/>
      <w:jc w:val="left"/>
    </w:pPr>
    <w:rPr>
      <w:lang w:val="en-US" w:eastAsia="en-US"/>
    </w:rPr>
  </w:style>
  <w:style w:type="paragraph" w:customStyle="1" w:styleId="Default">
    <w:name w:val="Default"/>
    <w:rsid w:val="00622F20"/>
    <w:pPr>
      <w:autoSpaceDE w:val="0"/>
      <w:autoSpaceDN w:val="0"/>
      <w:adjustRightInd w:val="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77681013">
      <w:bodyDiv w:val="1"/>
      <w:marLeft w:val="0"/>
      <w:marRight w:val="0"/>
      <w:marTop w:val="0"/>
      <w:marBottom w:val="0"/>
      <w:divBdr>
        <w:top w:val="none" w:sz="0" w:space="0" w:color="auto"/>
        <w:left w:val="none" w:sz="0" w:space="0" w:color="auto"/>
        <w:bottom w:val="none" w:sz="0" w:space="0" w:color="auto"/>
        <w:right w:val="none" w:sz="0" w:space="0" w:color="auto"/>
      </w:divBdr>
      <w:divsChild>
        <w:div w:id="2087337101">
          <w:marLeft w:val="0"/>
          <w:marRight w:val="0"/>
          <w:marTop w:val="0"/>
          <w:marBottom w:val="0"/>
          <w:divBdr>
            <w:top w:val="none" w:sz="0" w:space="0" w:color="auto"/>
            <w:left w:val="none" w:sz="0" w:space="0" w:color="auto"/>
            <w:bottom w:val="none" w:sz="0" w:space="0" w:color="auto"/>
            <w:right w:val="none" w:sz="0" w:space="0" w:color="auto"/>
          </w:divBdr>
          <w:divsChild>
            <w:div w:id="1138915983">
              <w:marLeft w:val="0"/>
              <w:marRight w:val="0"/>
              <w:marTop w:val="0"/>
              <w:marBottom w:val="0"/>
              <w:divBdr>
                <w:top w:val="none" w:sz="0" w:space="0" w:color="auto"/>
                <w:left w:val="none" w:sz="0" w:space="0" w:color="auto"/>
                <w:bottom w:val="none" w:sz="0" w:space="0" w:color="auto"/>
                <w:right w:val="none" w:sz="0" w:space="0" w:color="auto"/>
              </w:divBdr>
              <w:divsChild>
                <w:div w:id="1687511973">
                  <w:marLeft w:val="0"/>
                  <w:marRight w:val="0"/>
                  <w:marTop w:val="0"/>
                  <w:marBottom w:val="0"/>
                  <w:divBdr>
                    <w:top w:val="none" w:sz="0" w:space="0" w:color="auto"/>
                    <w:left w:val="none" w:sz="0" w:space="0" w:color="auto"/>
                    <w:bottom w:val="none" w:sz="0" w:space="0" w:color="auto"/>
                    <w:right w:val="none" w:sz="0" w:space="0" w:color="auto"/>
                  </w:divBdr>
                  <w:divsChild>
                    <w:div w:id="111942907">
                      <w:marLeft w:val="0"/>
                      <w:marRight w:val="0"/>
                      <w:marTop w:val="0"/>
                      <w:marBottom w:val="0"/>
                      <w:divBdr>
                        <w:top w:val="none" w:sz="0" w:space="0" w:color="auto"/>
                        <w:left w:val="none" w:sz="0" w:space="0" w:color="auto"/>
                        <w:bottom w:val="none" w:sz="0" w:space="0" w:color="auto"/>
                        <w:right w:val="none" w:sz="0" w:space="0" w:color="auto"/>
                      </w:divBdr>
                      <w:divsChild>
                        <w:div w:id="387463336">
                          <w:marLeft w:val="0"/>
                          <w:marRight w:val="0"/>
                          <w:marTop w:val="0"/>
                          <w:marBottom w:val="0"/>
                          <w:divBdr>
                            <w:top w:val="none" w:sz="0" w:space="0" w:color="auto"/>
                            <w:left w:val="none" w:sz="0" w:space="0" w:color="auto"/>
                            <w:bottom w:val="none" w:sz="0" w:space="0" w:color="auto"/>
                            <w:right w:val="none" w:sz="0" w:space="0" w:color="auto"/>
                          </w:divBdr>
                          <w:divsChild>
                            <w:div w:id="28337368">
                              <w:marLeft w:val="0"/>
                              <w:marRight w:val="0"/>
                              <w:marTop w:val="0"/>
                              <w:marBottom w:val="0"/>
                              <w:divBdr>
                                <w:top w:val="none" w:sz="0" w:space="0" w:color="auto"/>
                                <w:left w:val="none" w:sz="0" w:space="0" w:color="auto"/>
                                <w:bottom w:val="none" w:sz="0" w:space="0" w:color="auto"/>
                                <w:right w:val="none" w:sz="0" w:space="0" w:color="auto"/>
                              </w:divBdr>
                              <w:divsChild>
                                <w:div w:id="1591039028">
                                  <w:marLeft w:val="0"/>
                                  <w:marRight w:val="0"/>
                                  <w:marTop w:val="0"/>
                                  <w:marBottom w:val="0"/>
                                  <w:divBdr>
                                    <w:top w:val="none" w:sz="0" w:space="0" w:color="auto"/>
                                    <w:left w:val="none" w:sz="0" w:space="0" w:color="auto"/>
                                    <w:bottom w:val="none" w:sz="0" w:space="0" w:color="auto"/>
                                    <w:right w:val="none" w:sz="0" w:space="0" w:color="auto"/>
                                  </w:divBdr>
                                </w:div>
                              </w:divsChild>
                            </w:div>
                            <w:div w:id="1756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4639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5005610">
      <w:bodyDiv w:val="1"/>
      <w:marLeft w:val="0"/>
      <w:marRight w:val="0"/>
      <w:marTop w:val="0"/>
      <w:marBottom w:val="0"/>
      <w:divBdr>
        <w:top w:val="none" w:sz="0" w:space="0" w:color="auto"/>
        <w:left w:val="none" w:sz="0" w:space="0" w:color="auto"/>
        <w:bottom w:val="none" w:sz="0" w:space="0" w:color="auto"/>
        <w:right w:val="none" w:sz="0" w:space="0" w:color="auto"/>
      </w:divBdr>
      <w:divsChild>
        <w:div w:id="1795632299">
          <w:marLeft w:val="0"/>
          <w:marRight w:val="0"/>
          <w:marTop w:val="0"/>
          <w:marBottom w:val="0"/>
          <w:divBdr>
            <w:top w:val="none" w:sz="0" w:space="0" w:color="auto"/>
            <w:left w:val="none" w:sz="0" w:space="0" w:color="auto"/>
            <w:bottom w:val="none" w:sz="0" w:space="0" w:color="auto"/>
            <w:right w:val="none" w:sz="0" w:space="0" w:color="auto"/>
          </w:divBdr>
          <w:divsChild>
            <w:div w:id="353657075">
              <w:marLeft w:val="0"/>
              <w:marRight w:val="0"/>
              <w:marTop w:val="0"/>
              <w:marBottom w:val="0"/>
              <w:divBdr>
                <w:top w:val="none" w:sz="0" w:space="0" w:color="auto"/>
                <w:left w:val="none" w:sz="0" w:space="0" w:color="auto"/>
                <w:bottom w:val="none" w:sz="0" w:space="0" w:color="auto"/>
                <w:right w:val="none" w:sz="0" w:space="0" w:color="auto"/>
              </w:divBdr>
              <w:divsChild>
                <w:div w:id="32972199">
                  <w:marLeft w:val="0"/>
                  <w:marRight w:val="0"/>
                  <w:marTop w:val="0"/>
                  <w:marBottom w:val="630"/>
                  <w:divBdr>
                    <w:top w:val="none" w:sz="0" w:space="0" w:color="auto"/>
                    <w:left w:val="none" w:sz="0" w:space="0" w:color="auto"/>
                    <w:bottom w:val="none" w:sz="0" w:space="0" w:color="auto"/>
                    <w:right w:val="none" w:sz="0" w:space="0" w:color="auto"/>
                  </w:divBdr>
                  <w:divsChild>
                    <w:div w:id="1784183089">
                      <w:marLeft w:val="0"/>
                      <w:marRight w:val="0"/>
                      <w:marTop w:val="0"/>
                      <w:marBottom w:val="0"/>
                      <w:divBdr>
                        <w:top w:val="none" w:sz="0" w:space="0" w:color="auto"/>
                        <w:left w:val="none" w:sz="0" w:space="0" w:color="auto"/>
                        <w:bottom w:val="none" w:sz="0" w:space="0" w:color="auto"/>
                        <w:right w:val="none" w:sz="0" w:space="0" w:color="auto"/>
                      </w:divBdr>
                      <w:divsChild>
                        <w:div w:id="86736367">
                          <w:marLeft w:val="0"/>
                          <w:marRight w:val="0"/>
                          <w:marTop w:val="1275"/>
                          <w:marBottom w:val="0"/>
                          <w:divBdr>
                            <w:top w:val="none" w:sz="0" w:space="0" w:color="auto"/>
                            <w:left w:val="none" w:sz="0" w:space="0" w:color="auto"/>
                            <w:bottom w:val="none" w:sz="0" w:space="0" w:color="auto"/>
                            <w:right w:val="none" w:sz="0" w:space="0" w:color="auto"/>
                          </w:divBdr>
                          <w:divsChild>
                            <w:div w:id="1556350997">
                              <w:marLeft w:val="0"/>
                              <w:marRight w:val="0"/>
                              <w:marTop w:val="0"/>
                              <w:marBottom w:val="0"/>
                              <w:divBdr>
                                <w:top w:val="none" w:sz="0" w:space="0" w:color="auto"/>
                                <w:left w:val="none" w:sz="0" w:space="0" w:color="auto"/>
                                <w:bottom w:val="none" w:sz="0" w:space="0" w:color="auto"/>
                                <w:right w:val="none" w:sz="0" w:space="0" w:color="auto"/>
                              </w:divBdr>
                              <w:divsChild>
                                <w:div w:id="1519657231">
                                  <w:marLeft w:val="150"/>
                                  <w:marRight w:val="150"/>
                                  <w:marTop w:val="0"/>
                                  <w:marBottom w:val="0"/>
                                  <w:divBdr>
                                    <w:top w:val="none" w:sz="0" w:space="0" w:color="auto"/>
                                    <w:left w:val="none" w:sz="0" w:space="0" w:color="auto"/>
                                    <w:bottom w:val="none" w:sz="0" w:space="0" w:color="auto"/>
                                    <w:right w:val="none" w:sz="0" w:space="0" w:color="auto"/>
                                  </w:divBdr>
                                  <w:divsChild>
                                    <w:div w:id="1466123314">
                                      <w:marLeft w:val="0"/>
                                      <w:marRight w:val="0"/>
                                      <w:marTop w:val="0"/>
                                      <w:marBottom w:val="0"/>
                                      <w:divBdr>
                                        <w:top w:val="none" w:sz="0" w:space="0" w:color="auto"/>
                                        <w:left w:val="none" w:sz="0" w:space="0" w:color="auto"/>
                                        <w:bottom w:val="none" w:sz="0" w:space="0" w:color="auto"/>
                                        <w:right w:val="none" w:sz="0" w:space="0" w:color="auto"/>
                                      </w:divBdr>
                                      <w:divsChild>
                                        <w:div w:id="1151559653">
                                          <w:marLeft w:val="3075"/>
                                          <w:marRight w:val="3975"/>
                                          <w:marTop w:val="150"/>
                                          <w:marBottom w:val="0"/>
                                          <w:divBdr>
                                            <w:top w:val="none" w:sz="0" w:space="0" w:color="auto"/>
                                            <w:left w:val="none" w:sz="0" w:space="0" w:color="auto"/>
                                            <w:bottom w:val="none" w:sz="0" w:space="0" w:color="auto"/>
                                            <w:right w:val="none" w:sz="0" w:space="0" w:color="auto"/>
                                          </w:divBdr>
                                          <w:divsChild>
                                            <w:div w:id="2144499118">
                                              <w:marLeft w:val="0"/>
                                              <w:marRight w:val="0"/>
                                              <w:marTop w:val="0"/>
                                              <w:marBottom w:val="0"/>
                                              <w:divBdr>
                                                <w:top w:val="none" w:sz="0" w:space="0" w:color="auto"/>
                                                <w:left w:val="none" w:sz="0" w:space="0" w:color="auto"/>
                                                <w:bottom w:val="none" w:sz="0" w:space="0" w:color="auto"/>
                                                <w:right w:val="none" w:sz="0" w:space="0" w:color="auto"/>
                                              </w:divBdr>
                                              <w:divsChild>
                                                <w:div w:id="2111074198">
                                                  <w:marLeft w:val="0"/>
                                                  <w:marRight w:val="0"/>
                                                  <w:marTop w:val="0"/>
                                                  <w:marBottom w:val="0"/>
                                                  <w:divBdr>
                                                    <w:top w:val="none" w:sz="0" w:space="0" w:color="auto"/>
                                                    <w:left w:val="none" w:sz="0" w:space="0" w:color="auto"/>
                                                    <w:bottom w:val="none" w:sz="0" w:space="0" w:color="auto"/>
                                                    <w:right w:val="none" w:sz="0" w:space="0" w:color="auto"/>
                                                  </w:divBdr>
                                                  <w:divsChild>
                                                    <w:div w:id="19242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2725161">
      <w:bodyDiv w:val="1"/>
      <w:marLeft w:val="0"/>
      <w:marRight w:val="0"/>
      <w:marTop w:val="0"/>
      <w:marBottom w:val="0"/>
      <w:divBdr>
        <w:top w:val="none" w:sz="0" w:space="0" w:color="auto"/>
        <w:left w:val="none" w:sz="0" w:space="0" w:color="auto"/>
        <w:bottom w:val="none" w:sz="0" w:space="0" w:color="auto"/>
        <w:right w:val="none" w:sz="0" w:space="0" w:color="auto"/>
      </w:divBdr>
    </w:div>
    <w:div w:id="12111092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3932046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67041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8116980">
      <w:bodyDiv w:val="1"/>
      <w:marLeft w:val="0"/>
      <w:marRight w:val="0"/>
      <w:marTop w:val="0"/>
      <w:marBottom w:val="0"/>
      <w:divBdr>
        <w:top w:val="none" w:sz="0" w:space="0" w:color="auto"/>
        <w:left w:val="none" w:sz="0" w:space="0" w:color="auto"/>
        <w:bottom w:val="none" w:sz="0" w:space="0" w:color="auto"/>
        <w:right w:val="none" w:sz="0" w:space="0" w:color="auto"/>
      </w:divBdr>
    </w:div>
    <w:div w:id="17200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0610-noteikumi-par-arstniecibas-personu-un-studejoso-kuri-apgust-pirma-vai-otra-limena-profesionalas-augstakas-mediciniskas-izgliti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kc.gov.lv/sites/default/files/images-legacy/pkc_rokasgramata_090316_web.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ns.gov.uk/peoplepopulationandcommunity/populationandmigration/populationestimates/bulletins/annualmidyearpopulationestimates/mid2017" TargetMode="External"/><Relationship Id="rId2" Type="http://schemas.openxmlformats.org/officeDocument/2006/relationships/hyperlink" Target="https://www.bundesaerztekammer.de/fileadmin/user_upload/downloads/pdf-Ordner/Statistik2018/StatTab03.pdf" TargetMode="External"/><Relationship Id="rId1" Type="http://schemas.openxmlformats.org/officeDocument/2006/relationships/hyperlink" Target="https://www.aerztekammer-berlin.de/10arzt/15_Weiterbildung/10Weiterbildungsordung/00_WbO_2004_inkl_1_bis_10_Nachtrag.pdf" TargetMode="External"/><Relationship Id="rId4" Type="http://schemas.openxmlformats.org/officeDocument/2006/relationships/hyperlink" Target="https://www.csb.gov.lv/lv/statistika/statistikas-temas/iedzivotaji/iedzivotaju-ska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F0281-8000-4875-B361-862D808E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2587</TotalTime>
  <Pages>31</Pages>
  <Words>26467</Words>
  <Characters>15087</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2005. gada 15. februāra noteikumos Nr.124 “Noteikumi par farmaceita izglītību un profesionālo kvalifikāciju apliecinošiem dokumentiem, kurus atzīst, piemērojot speciālo profesionālās kvalif</vt:lpstr>
    </vt:vector>
  </TitlesOfParts>
  <Company>Valsts aģentūra "Civilās aviācijas aģentūra"</Company>
  <LinksUpToDate>false</LinksUpToDate>
  <CharactersWithSpaces>41472</CharactersWithSpaces>
  <SharedDoc>false</SharedDoc>
  <HLinks>
    <vt:vector size="108" baseType="variant">
      <vt:variant>
        <vt:i4>6946921</vt:i4>
      </vt:variant>
      <vt:variant>
        <vt:i4>51</vt:i4>
      </vt:variant>
      <vt:variant>
        <vt:i4>0</vt:i4>
      </vt:variant>
      <vt:variant>
        <vt:i4>5</vt:i4>
      </vt:variant>
      <vt:variant>
        <vt:lpwstr>http://www.caa.lv/</vt:lpwstr>
      </vt:variant>
      <vt:variant>
        <vt:lpwstr/>
      </vt:variant>
      <vt:variant>
        <vt:i4>7012411</vt:i4>
      </vt:variant>
      <vt:variant>
        <vt:i4>48</vt:i4>
      </vt:variant>
      <vt:variant>
        <vt:i4>0</vt:i4>
      </vt:variant>
      <vt:variant>
        <vt:i4>5</vt:i4>
      </vt:variant>
      <vt:variant>
        <vt:lpwstr>http://eur-lex.europa.eu/LexUriServ/LexUriServ.do?uri=OJ:L:2005:342:0020:01:LV:HTML</vt:lpwstr>
      </vt:variant>
      <vt:variant>
        <vt:lpwstr/>
      </vt:variant>
      <vt:variant>
        <vt:i4>4849675</vt:i4>
      </vt:variant>
      <vt:variant>
        <vt:i4>45</vt:i4>
      </vt:variant>
      <vt:variant>
        <vt:i4>0</vt:i4>
      </vt:variant>
      <vt:variant>
        <vt:i4>5</vt:i4>
      </vt:variant>
      <vt:variant>
        <vt:lpwstr>http://likumi.lv/doc.php?id=232567</vt:lpwstr>
      </vt:variant>
      <vt:variant>
        <vt:lpwstr>p12</vt:lpwstr>
      </vt:variant>
      <vt:variant>
        <vt:i4>7012411</vt:i4>
      </vt:variant>
      <vt:variant>
        <vt:i4>42</vt:i4>
      </vt:variant>
      <vt:variant>
        <vt:i4>0</vt:i4>
      </vt:variant>
      <vt:variant>
        <vt:i4>5</vt:i4>
      </vt:variant>
      <vt:variant>
        <vt:lpwstr>http://eur-lex.europa.eu/LexUriServ/LexUriServ.do?uri=OJ:L:2005:342:0020:01:LV:HTML</vt:lpwstr>
      </vt:variant>
      <vt:variant>
        <vt:lpwstr/>
      </vt:variant>
      <vt:variant>
        <vt:i4>7012411</vt:i4>
      </vt:variant>
      <vt:variant>
        <vt:i4>39</vt:i4>
      </vt:variant>
      <vt:variant>
        <vt:i4>0</vt:i4>
      </vt:variant>
      <vt:variant>
        <vt:i4>5</vt:i4>
      </vt:variant>
      <vt:variant>
        <vt:lpwstr>http://eur-lex.europa.eu/LexUriServ/LexUriServ.do?uri=OJ:L:2005:342:0020:01:LV:HTML</vt:lpwstr>
      </vt:variant>
      <vt:variant>
        <vt:lpwstr/>
      </vt:variant>
      <vt:variant>
        <vt:i4>7012411</vt:i4>
      </vt:variant>
      <vt:variant>
        <vt:i4>36</vt:i4>
      </vt:variant>
      <vt:variant>
        <vt:i4>0</vt:i4>
      </vt:variant>
      <vt:variant>
        <vt:i4>5</vt:i4>
      </vt:variant>
      <vt:variant>
        <vt:lpwstr>http://eur-lex.europa.eu/LexUriServ/LexUriServ.do?uri=OJ:L:2005:342:0020:01:LV:HTML</vt:lpwstr>
      </vt:variant>
      <vt:variant>
        <vt:lpwstr/>
      </vt:variant>
      <vt:variant>
        <vt:i4>7012411</vt:i4>
      </vt:variant>
      <vt:variant>
        <vt:i4>33</vt:i4>
      </vt:variant>
      <vt:variant>
        <vt:i4>0</vt:i4>
      </vt:variant>
      <vt:variant>
        <vt:i4>5</vt:i4>
      </vt:variant>
      <vt:variant>
        <vt:lpwstr>http://eur-lex.europa.eu/LexUriServ/LexUriServ.do?uri=OJ:L:2005:342:0020:01:LV:HTML</vt:lpwstr>
      </vt:variant>
      <vt:variant>
        <vt:lpwstr/>
      </vt:variant>
      <vt:variant>
        <vt:i4>4849675</vt:i4>
      </vt:variant>
      <vt:variant>
        <vt:i4>30</vt:i4>
      </vt:variant>
      <vt:variant>
        <vt:i4>0</vt:i4>
      </vt:variant>
      <vt:variant>
        <vt:i4>5</vt:i4>
      </vt:variant>
      <vt:variant>
        <vt:lpwstr>http://likumi.lv/doc.php?id=232567</vt:lpwstr>
      </vt:variant>
      <vt:variant>
        <vt:lpwstr>p11</vt:lpwstr>
      </vt:variant>
      <vt:variant>
        <vt:i4>4849675</vt:i4>
      </vt:variant>
      <vt:variant>
        <vt:i4>27</vt:i4>
      </vt:variant>
      <vt:variant>
        <vt:i4>0</vt:i4>
      </vt:variant>
      <vt:variant>
        <vt:i4>5</vt:i4>
      </vt:variant>
      <vt:variant>
        <vt:lpwstr>http://likumi.lv/doc.php?id=232567</vt:lpwstr>
      </vt:variant>
      <vt:variant>
        <vt:lpwstr>p10</vt:lpwstr>
      </vt:variant>
      <vt:variant>
        <vt:i4>4325387</vt:i4>
      </vt:variant>
      <vt:variant>
        <vt:i4>24</vt:i4>
      </vt:variant>
      <vt:variant>
        <vt:i4>0</vt:i4>
      </vt:variant>
      <vt:variant>
        <vt:i4>5</vt:i4>
      </vt:variant>
      <vt:variant>
        <vt:lpwstr>http://likumi.lv/doc.php?id=232567</vt:lpwstr>
      </vt:variant>
      <vt:variant>
        <vt:lpwstr>p9</vt:lpwstr>
      </vt:variant>
      <vt:variant>
        <vt:i4>4849675</vt:i4>
      </vt:variant>
      <vt:variant>
        <vt:i4>21</vt:i4>
      </vt:variant>
      <vt:variant>
        <vt:i4>0</vt:i4>
      </vt:variant>
      <vt:variant>
        <vt:i4>5</vt:i4>
      </vt:variant>
      <vt:variant>
        <vt:lpwstr>http://likumi.lv/doc.php?id=232567</vt:lpwstr>
      </vt:variant>
      <vt:variant>
        <vt:lpwstr>p13</vt:lpwstr>
      </vt:variant>
      <vt:variant>
        <vt:i4>4849675</vt:i4>
      </vt:variant>
      <vt:variant>
        <vt:i4>18</vt:i4>
      </vt:variant>
      <vt:variant>
        <vt:i4>0</vt:i4>
      </vt:variant>
      <vt:variant>
        <vt:i4>5</vt:i4>
      </vt:variant>
      <vt:variant>
        <vt:lpwstr>http://likumi.lv/doc.php?id=232567</vt:lpwstr>
      </vt:variant>
      <vt:variant>
        <vt:lpwstr>p12</vt:lpwstr>
      </vt:variant>
      <vt:variant>
        <vt:i4>4849675</vt:i4>
      </vt:variant>
      <vt:variant>
        <vt:i4>15</vt:i4>
      </vt:variant>
      <vt:variant>
        <vt:i4>0</vt:i4>
      </vt:variant>
      <vt:variant>
        <vt:i4>5</vt:i4>
      </vt:variant>
      <vt:variant>
        <vt:lpwstr>http://likumi.lv/doc.php?id=232567</vt:lpwstr>
      </vt:variant>
      <vt:variant>
        <vt:lpwstr>p11</vt:lpwstr>
      </vt:variant>
      <vt:variant>
        <vt:i4>4849675</vt:i4>
      </vt:variant>
      <vt:variant>
        <vt:i4>12</vt:i4>
      </vt:variant>
      <vt:variant>
        <vt:i4>0</vt:i4>
      </vt:variant>
      <vt:variant>
        <vt:i4>5</vt:i4>
      </vt:variant>
      <vt:variant>
        <vt:lpwstr>http://likumi.lv/doc.php?id=232567</vt:lpwstr>
      </vt:variant>
      <vt:variant>
        <vt:lpwstr>p10</vt:lpwstr>
      </vt:variant>
      <vt:variant>
        <vt:i4>4325387</vt:i4>
      </vt:variant>
      <vt:variant>
        <vt:i4>9</vt:i4>
      </vt:variant>
      <vt:variant>
        <vt:i4>0</vt:i4>
      </vt:variant>
      <vt:variant>
        <vt:i4>5</vt:i4>
      </vt:variant>
      <vt:variant>
        <vt:lpwstr>http://likumi.lv/doc.php?id=232567</vt:lpwstr>
      </vt:variant>
      <vt:variant>
        <vt:lpwstr>p9</vt:lpwstr>
      </vt:variant>
      <vt:variant>
        <vt:i4>4980747</vt:i4>
      </vt:variant>
      <vt:variant>
        <vt:i4>6</vt:i4>
      </vt:variant>
      <vt:variant>
        <vt:i4>0</vt:i4>
      </vt:variant>
      <vt:variant>
        <vt:i4>5</vt:i4>
      </vt:variant>
      <vt:variant>
        <vt:lpwstr>http://likumi.lv/doc.php?id=232567</vt:lpwstr>
      </vt:variant>
      <vt:variant>
        <vt:lpwstr>p7</vt:lpwstr>
      </vt:variant>
      <vt:variant>
        <vt:i4>5046283</vt:i4>
      </vt:variant>
      <vt:variant>
        <vt:i4>3</vt:i4>
      </vt:variant>
      <vt:variant>
        <vt:i4>0</vt:i4>
      </vt:variant>
      <vt:variant>
        <vt:i4>5</vt:i4>
      </vt:variant>
      <vt:variant>
        <vt:lpwstr>http://likumi.lv/doc.php?id=232567</vt:lpwstr>
      </vt:variant>
      <vt:variant>
        <vt:lpwstr>p6</vt:lpwstr>
      </vt:variant>
      <vt:variant>
        <vt:i4>5046283</vt:i4>
      </vt:variant>
      <vt:variant>
        <vt:i4>0</vt:i4>
      </vt:variant>
      <vt:variant>
        <vt:i4>0</vt:i4>
      </vt:variant>
      <vt:variant>
        <vt:i4>5</vt:i4>
      </vt:variant>
      <vt:variant>
        <vt:lpwstr>http://likumi.lv/doc.php?id=232567</vt:lpwstr>
      </vt:variant>
      <vt:variant>
        <vt:lpwstr>p6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Inese Stūre</dc:creator>
  <cp:keywords/>
  <dc:description>Izglītības un zinātnes ministrija
67047899
Inese.Sture@izm.gov.lv</dc:description>
  <cp:lastModifiedBy>Inese Stūre</cp:lastModifiedBy>
  <cp:revision>327</cp:revision>
  <cp:lastPrinted>2016-09-05T05:50:00Z</cp:lastPrinted>
  <dcterms:created xsi:type="dcterms:W3CDTF">2016-08-23T06:17:00Z</dcterms:created>
  <dcterms:modified xsi:type="dcterms:W3CDTF">2019-08-01T12:12:00Z</dcterms:modified>
  <cp:category>izziņa</cp:category>
</cp:coreProperties>
</file>