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E5" w:rsidRPr="006915D8" w:rsidRDefault="007525E5" w:rsidP="007525E5">
      <w:pPr>
        <w:jc w:val="center"/>
        <w:rPr>
          <w:rFonts w:ascii="Times New Roman" w:eastAsia="Times New Roman" w:hAnsi="Times New Roman" w:cs="Times New Roman"/>
          <w:b/>
          <w:sz w:val="28"/>
          <w:szCs w:val="28"/>
          <w:lang w:eastAsia="lv-LV"/>
        </w:rPr>
      </w:pPr>
      <w:bookmarkStart w:id="0" w:name="OLE_LINK11"/>
      <w:bookmarkStart w:id="1" w:name="OLE_LINK12"/>
      <w:bookmarkStart w:id="2" w:name="OLE_LINK1"/>
      <w:r w:rsidRPr="006915D8">
        <w:rPr>
          <w:rFonts w:ascii="Times New Roman" w:eastAsia="Times New Roman" w:hAnsi="Times New Roman" w:cs="Times New Roman"/>
          <w:b/>
          <w:sz w:val="28"/>
          <w:szCs w:val="28"/>
          <w:lang w:eastAsia="lv-LV"/>
        </w:rPr>
        <w:t xml:space="preserve">Ministru kabineta rīkojuma projekta </w:t>
      </w:r>
    </w:p>
    <w:p w:rsidR="007525E5" w:rsidRDefault="007525E5" w:rsidP="007525E5">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w:t>
      </w:r>
      <w:r w:rsidRPr="006915D8">
        <w:rPr>
          <w:rFonts w:ascii="Times New Roman" w:hAnsi="Times New Roman" w:cs="Times New Roman"/>
          <w:b/>
          <w:sz w:val="28"/>
          <w:szCs w:val="28"/>
          <w:lang w:eastAsia="lv-LV"/>
        </w:rPr>
        <w:t xml:space="preserve">Par </w:t>
      </w:r>
      <w:r>
        <w:rPr>
          <w:rFonts w:ascii="Times New Roman" w:hAnsi="Times New Roman" w:cs="Times New Roman"/>
          <w:b/>
          <w:sz w:val="28"/>
          <w:szCs w:val="28"/>
          <w:lang w:eastAsia="lv-LV"/>
        </w:rPr>
        <w:t xml:space="preserve">finanšu līdzekļu piešķiršanu no valsts budžeta programmas </w:t>
      </w:r>
    </w:p>
    <w:p w:rsidR="007525E5" w:rsidRDefault="007525E5" w:rsidP="007525E5">
      <w:pPr>
        <w:pStyle w:val="Bezatstarpm"/>
        <w:jc w:val="center"/>
        <w:rPr>
          <w:rFonts w:ascii="Times New Roman" w:eastAsia="Times New Roman" w:hAnsi="Times New Roman" w:cs="Times New Roman"/>
          <w:b/>
          <w:sz w:val="28"/>
          <w:szCs w:val="28"/>
        </w:rPr>
      </w:pPr>
      <w:r>
        <w:rPr>
          <w:rFonts w:ascii="Times New Roman" w:hAnsi="Times New Roman" w:cs="Times New Roman"/>
          <w:b/>
          <w:sz w:val="28"/>
          <w:szCs w:val="28"/>
          <w:lang w:eastAsia="lv-LV"/>
        </w:rPr>
        <w:t>„Līdzekļi neparedzētiem gadījumiem”</w:t>
      </w:r>
      <w:r w:rsidRPr="006915D8">
        <w:rPr>
          <w:rFonts w:ascii="Times New Roman" w:eastAsia="Times New Roman" w:hAnsi="Times New Roman" w:cs="Times New Roman"/>
          <w:b/>
          <w:sz w:val="28"/>
          <w:szCs w:val="28"/>
        </w:rPr>
        <w:t xml:space="preserve">” sākotnējās ietekmes novērtējuma </w:t>
      </w:r>
    </w:p>
    <w:p w:rsidR="007525E5" w:rsidRPr="006915D8" w:rsidRDefault="007525E5" w:rsidP="007525E5">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ziņojums (anotācija)</w:t>
      </w:r>
    </w:p>
    <w:bookmarkEnd w:id="0"/>
    <w:bookmarkEnd w:id="1"/>
    <w:bookmarkEnd w:id="2"/>
    <w:p w:rsidR="00C261EC" w:rsidRPr="00F04C3E" w:rsidRDefault="00C261EC" w:rsidP="00C261EC">
      <w:pPr>
        <w:jc w:val="center"/>
        <w:rPr>
          <w:rFonts w:ascii="Times New Roman" w:eastAsia="Times New Roman" w:hAnsi="Times New Roman" w:cs="Times New Roman"/>
          <w:b/>
          <w:b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C261EC" w:rsidRPr="00F04C3E"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61EC" w:rsidRPr="00E1171D" w:rsidRDefault="00C261EC" w:rsidP="00C261EC">
            <w:pPr>
              <w:ind w:firstLine="300"/>
              <w:jc w:val="center"/>
              <w:rPr>
                <w:rFonts w:ascii="Times New Roman" w:eastAsia="Times New Roman" w:hAnsi="Times New Roman" w:cs="Times New Roman"/>
                <w:b/>
                <w:bCs/>
                <w:spacing w:val="-2"/>
                <w:sz w:val="28"/>
                <w:szCs w:val="28"/>
                <w:lang w:eastAsia="lv-LV"/>
              </w:rPr>
            </w:pPr>
            <w:r w:rsidRPr="00E1171D">
              <w:rPr>
                <w:rFonts w:ascii="Times New Roman" w:eastAsia="Times New Roman" w:hAnsi="Times New Roman" w:cs="Times New Roman"/>
                <w:b/>
                <w:bCs/>
                <w:spacing w:val="-2"/>
                <w:sz w:val="28"/>
                <w:szCs w:val="28"/>
                <w:lang w:eastAsia="lv-LV"/>
              </w:rPr>
              <w:t>Tiesību akta projekta anotācijas kopsavilkums</w:t>
            </w:r>
          </w:p>
        </w:tc>
      </w:tr>
      <w:tr w:rsidR="00C261EC" w:rsidRPr="00F04C3E" w:rsidTr="00C261E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C261EC" w:rsidRPr="00E1171D" w:rsidRDefault="00C261EC" w:rsidP="00C261EC">
            <w:pPr>
              <w:rPr>
                <w:rFonts w:ascii="Times New Roman" w:eastAsia="Times New Roman" w:hAnsi="Times New Roman" w:cs="Times New Roman"/>
                <w:spacing w:val="-2"/>
                <w:sz w:val="28"/>
                <w:szCs w:val="28"/>
                <w:lang w:eastAsia="lv-LV"/>
              </w:rPr>
            </w:pPr>
            <w:r w:rsidRPr="00E1171D">
              <w:rPr>
                <w:rFonts w:ascii="Times New Roman" w:eastAsia="Times New Roman" w:hAnsi="Times New Roman" w:cs="Times New Roman"/>
                <w:spacing w:val="-2"/>
                <w:sz w:val="28"/>
                <w:szCs w:val="28"/>
                <w:lang w:eastAsia="lv-LV"/>
              </w:rPr>
              <w:t>Mērķis, risinājums un projekta spēkā stāšanās laiks</w:t>
            </w:r>
          </w:p>
        </w:tc>
        <w:tc>
          <w:tcPr>
            <w:tcW w:w="3000" w:type="pct"/>
            <w:tcBorders>
              <w:top w:val="outset" w:sz="6" w:space="0" w:color="auto"/>
              <w:left w:val="outset" w:sz="6" w:space="0" w:color="auto"/>
              <w:bottom w:val="outset" w:sz="6" w:space="0" w:color="auto"/>
              <w:right w:val="outset" w:sz="6" w:space="0" w:color="auto"/>
            </w:tcBorders>
            <w:hideMark/>
          </w:tcPr>
          <w:p w:rsidR="00A35F09" w:rsidRPr="00F04C3E" w:rsidRDefault="007E0F34" w:rsidP="00095DAA">
            <w:pPr>
              <w:jc w:val="both"/>
              <w:rPr>
                <w:rFonts w:ascii="Times New Roman" w:eastAsia="Times New Roman" w:hAnsi="Times New Roman" w:cs="Times New Roman"/>
                <w:spacing w:val="-2"/>
                <w:sz w:val="24"/>
                <w:szCs w:val="24"/>
                <w:lang w:eastAsia="lv-LV"/>
              </w:rPr>
            </w:pPr>
            <w:r w:rsidRPr="00C4075B">
              <w:rPr>
                <w:rFonts w:ascii="Times New Roman" w:eastAsia="Times New Roman" w:hAnsi="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eastAsia="Times New Roman" w:hAnsi="Times New Roman" w:cs="Times New Roman"/>
                <w:sz w:val="28"/>
                <w:szCs w:val="28"/>
              </w:rPr>
              <w:t>”</w:t>
            </w:r>
            <w:r w:rsidRPr="00C4075B">
              <w:rPr>
                <w:rFonts w:ascii="Times New Roman" w:eastAsia="Times New Roman" w:hAnsi="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rsidR="00CC031B" w:rsidRPr="00F04C3E" w:rsidRDefault="00CC031B" w:rsidP="00CC031B">
      <w:pPr>
        <w:rPr>
          <w:rFonts w:ascii="Times New Roman" w:eastAsia="Times New Roman" w:hAnsi="Times New Roman" w:cs="Times New Roman"/>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2"/>
        <w:gridCol w:w="3119"/>
        <w:gridCol w:w="5460"/>
      </w:tblGrid>
      <w:tr w:rsidR="00CC031B" w:rsidRPr="00F04C3E" w:rsidTr="00353150">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CC031B" w:rsidRPr="00E1171D" w:rsidRDefault="00CC031B" w:rsidP="00CC031B">
            <w:pPr>
              <w:ind w:firstLine="301"/>
              <w:jc w:val="center"/>
              <w:rPr>
                <w:rFonts w:ascii="Times New Roman" w:eastAsia="Times New Roman" w:hAnsi="Times New Roman" w:cs="Times New Roman"/>
                <w:b/>
                <w:bCs/>
                <w:spacing w:val="-2"/>
                <w:sz w:val="28"/>
                <w:szCs w:val="28"/>
                <w:lang w:eastAsia="lv-LV"/>
              </w:rPr>
            </w:pPr>
            <w:r w:rsidRPr="00E1171D">
              <w:rPr>
                <w:rFonts w:ascii="Times New Roman" w:eastAsia="Times New Roman" w:hAnsi="Times New Roman" w:cs="Times New Roman"/>
                <w:b/>
                <w:bCs/>
                <w:spacing w:val="-2"/>
                <w:sz w:val="28"/>
                <w:szCs w:val="28"/>
                <w:lang w:eastAsia="lv-LV"/>
              </w:rPr>
              <w:t>I. Tiesību akta projekta izstrādes nepieciešamība</w:t>
            </w:r>
          </w:p>
        </w:tc>
      </w:tr>
      <w:tr w:rsidR="00CC031B" w:rsidRPr="00F04C3E" w:rsidTr="008644A4">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E1171D" w:rsidRDefault="00CC031B" w:rsidP="00353150">
            <w:pPr>
              <w:jc w:val="center"/>
              <w:rPr>
                <w:rFonts w:ascii="Times New Roman" w:eastAsia="Times New Roman" w:hAnsi="Times New Roman" w:cs="Times New Roman"/>
                <w:spacing w:val="-2"/>
                <w:sz w:val="28"/>
                <w:szCs w:val="28"/>
                <w:lang w:eastAsia="lv-LV"/>
              </w:rPr>
            </w:pPr>
            <w:r w:rsidRPr="00E1171D">
              <w:rPr>
                <w:rFonts w:ascii="Times New Roman" w:eastAsia="Times New Roman" w:hAnsi="Times New Roman" w:cs="Times New Roman"/>
                <w:spacing w:val="-2"/>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rsidR="00CC031B" w:rsidRPr="00E1171D" w:rsidRDefault="00CC031B" w:rsidP="00CC031B">
            <w:pPr>
              <w:rPr>
                <w:rFonts w:ascii="Times New Roman" w:eastAsia="Times New Roman" w:hAnsi="Times New Roman" w:cs="Times New Roman"/>
                <w:spacing w:val="-2"/>
                <w:sz w:val="28"/>
                <w:szCs w:val="28"/>
                <w:lang w:eastAsia="lv-LV"/>
              </w:rPr>
            </w:pPr>
            <w:r w:rsidRPr="00E1171D">
              <w:rPr>
                <w:rFonts w:ascii="Times New Roman" w:eastAsia="Times New Roman" w:hAnsi="Times New Roman" w:cs="Times New Roman"/>
                <w:spacing w:val="-2"/>
                <w:sz w:val="28"/>
                <w:szCs w:val="28"/>
                <w:lang w:eastAsia="lv-LV"/>
              </w:rPr>
              <w:t>Pamatojums</w:t>
            </w:r>
          </w:p>
        </w:tc>
        <w:tc>
          <w:tcPr>
            <w:tcW w:w="5415" w:type="dxa"/>
            <w:tcBorders>
              <w:top w:val="outset" w:sz="6" w:space="0" w:color="auto"/>
              <w:left w:val="outset" w:sz="6" w:space="0" w:color="auto"/>
              <w:bottom w:val="outset" w:sz="6" w:space="0" w:color="auto"/>
              <w:right w:val="outset" w:sz="6" w:space="0" w:color="auto"/>
            </w:tcBorders>
            <w:hideMark/>
          </w:tcPr>
          <w:p w:rsidR="00CC031B" w:rsidRPr="00E1171D" w:rsidRDefault="00E1171D" w:rsidP="007C5C22">
            <w:pPr>
              <w:jc w:val="both"/>
              <w:rPr>
                <w:rFonts w:ascii="Times New Roman" w:eastAsia="Times New Roman" w:hAnsi="Times New Roman" w:cs="Times New Roman"/>
                <w:spacing w:val="-2"/>
                <w:sz w:val="28"/>
                <w:szCs w:val="28"/>
                <w:lang w:eastAsia="lv-LV"/>
              </w:rPr>
            </w:pPr>
            <w:r w:rsidRPr="002E2AD6">
              <w:rPr>
                <w:rFonts w:ascii="Times New Roman" w:hAnsi="Times New Roman" w:cs="Times New Roman"/>
                <w:sz w:val="28"/>
                <w:szCs w:val="28"/>
              </w:rPr>
              <w:t>Projekts sagatavots saskaņā ar Ministru kabineta 2018.gada 17.jūlija noteikumu Nr.421 „Kārtība, kādā veic gadskārtējā valsts budžeta likumā noteiktās apropriācijas izmaiņas” 41.punktu</w:t>
            </w:r>
            <w:r>
              <w:rPr>
                <w:rFonts w:ascii="Times New Roman" w:hAnsi="Times New Roman" w:cs="Times New Roman"/>
                <w:sz w:val="28"/>
                <w:szCs w:val="28"/>
              </w:rPr>
              <w:t>.</w:t>
            </w:r>
          </w:p>
        </w:tc>
      </w:tr>
      <w:tr w:rsidR="00CC031B" w:rsidRPr="00F04C3E" w:rsidTr="008644A4">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E1171D" w:rsidRDefault="00CC031B" w:rsidP="00353150">
            <w:pPr>
              <w:jc w:val="center"/>
              <w:rPr>
                <w:rFonts w:ascii="Times New Roman" w:eastAsia="Times New Roman" w:hAnsi="Times New Roman" w:cs="Times New Roman"/>
                <w:spacing w:val="-2"/>
                <w:sz w:val="28"/>
                <w:szCs w:val="28"/>
                <w:lang w:eastAsia="lv-LV"/>
              </w:rPr>
            </w:pPr>
            <w:r w:rsidRPr="00E1171D">
              <w:rPr>
                <w:rFonts w:ascii="Times New Roman" w:eastAsia="Times New Roman" w:hAnsi="Times New Roman" w:cs="Times New Roman"/>
                <w:spacing w:val="-2"/>
                <w:sz w:val="28"/>
                <w:szCs w:val="28"/>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rsidR="00CC031B" w:rsidRPr="00E1171D" w:rsidRDefault="00CC031B" w:rsidP="00CC031B">
            <w:pPr>
              <w:rPr>
                <w:rFonts w:ascii="Times New Roman" w:eastAsia="Times New Roman" w:hAnsi="Times New Roman" w:cs="Times New Roman"/>
                <w:spacing w:val="-2"/>
                <w:sz w:val="28"/>
                <w:szCs w:val="28"/>
                <w:lang w:eastAsia="lv-LV"/>
              </w:rPr>
            </w:pPr>
            <w:r w:rsidRPr="00E1171D">
              <w:rPr>
                <w:rFonts w:ascii="Times New Roman" w:eastAsia="Times New Roman" w:hAnsi="Times New Roman" w:cs="Times New Roman"/>
                <w:spacing w:val="-2"/>
                <w:sz w:val="28"/>
                <w:szCs w:val="28"/>
                <w:lang w:eastAsia="lv-LV"/>
              </w:rPr>
              <w:t>Pašreizējā situācija un problēmas, kuru risināšanai tiesību akta projekts izstrādāts, tiesiskā regulējuma mērķis un būtība</w:t>
            </w:r>
          </w:p>
        </w:tc>
        <w:tc>
          <w:tcPr>
            <w:tcW w:w="5415" w:type="dxa"/>
            <w:tcBorders>
              <w:top w:val="outset" w:sz="6" w:space="0" w:color="auto"/>
              <w:left w:val="outset" w:sz="6" w:space="0" w:color="auto"/>
              <w:bottom w:val="outset" w:sz="6" w:space="0" w:color="auto"/>
              <w:right w:val="outset" w:sz="6" w:space="0" w:color="auto"/>
            </w:tcBorders>
          </w:tcPr>
          <w:p w:rsidR="007525E5" w:rsidRDefault="007E0F34" w:rsidP="008731E8">
            <w:pPr>
              <w:jc w:val="both"/>
              <w:rPr>
                <w:rFonts w:ascii="Times New Roman" w:eastAsia="Times New Roman" w:hAnsi="Times New Roman" w:cs="Times New Roman"/>
                <w:spacing w:val="-2"/>
                <w:sz w:val="28"/>
                <w:szCs w:val="28"/>
                <w:lang w:eastAsia="lv-LV"/>
              </w:rPr>
            </w:pPr>
            <w:r w:rsidRPr="00E1171D">
              <w:rPr>
                <w:rFonts w:ascii="Times New Roman" w:eastAsia="Times New Roman" w:hAnsi="Times New Roman" w:cs="Times New Roman"/>
                <w:spacing w:val="-2"/>
                <w:sz w:val="28"/>
                <w:szCs w:val="28"/>
                <w:lang w:eastAsia="lv-LV"/>
              </w:rPr>
              <w:t xml:space="preserve">Rīgas </w:t>
            </w:r>
            <w:r w:rsidR="00BC3900" w:rsidRPr="00E1171D">
              <w:rPr>
                <w:rFonts w:ascii="Times New Roman" w:eastAsia="Times New Roman" w:hAnsi="Times New Roman" w:cs="Times New Roman"/>
                <w:spacing w:val="-2"/>
                <w:sz w:val="28"/>
                <w:szCs w:val="28"/>
                <w:lang w:eastAsia="lv-LV"/>
              </w:rPr>
              <w:t>Sv</w:t>
            </w:r>
            <w:r w:rsidRPr="00E1171D">
              <w:rPr>
                <w:rFonts w:ascii="Times New Roman" w:eastAsia="Times New Roman" w:hAnsi="Times New Roman" w:cs="Times New Roman"/>
                <w:spacing w:val="-2"/>
                <w:sz w:val="28"/>
                <w:szCs w:val="28"/>
                <w:lang w:eastAsia="lv-LV"/>
              </w:rPr>
              <w:t xml:space="preserve">ētā </w:t>
            </w:r>
            <w:r w:rsidR="00BC3900" w:rsidRPr="00E1171D">
              <w:rPr>
                <w:rFonts w:ascii="Times New Roman" w:eastAsia="Times New Roman" w:hAnsi="Times New Roman" w:cs="Times New Roman"/>
                <w:spacing w:val="-2"/>
                <w:sz w:val="28"/>
                <w:szCs w:val="28"/>
                <w:lang w:eastAsia="lv-LV"/>
              </w:rPr>
              <w:t xml:space="preserve">Jēkaba </w:t>
            </w:r>
            <w:r w:rsidRPr="00E1171D">
              <w:rPr>
                <w:rFonts w:ascii="Times New Roman" w:eastAsia="Times New Roman" w:hAnsi="Times New Roman" w:cs="Times New Roman"/>
                <w:spacing w:val="-2"/>
                <w:sz w:val="28"/>
                <w:szCs w:val="28"/>
                <w:lang w:eastAsia="lv-LV"/>
              </w:rPr>
              <w:t xml:space="preserve">Romas katoļu </w:t>
            </w:r>
            <w:r w:rsidR="00BC3900" w:rsidRPr="00E1171D">
              <w:rPr>
                <w:rFonts w:ascii="Times New Roman" w:eastAsia="Times New Roman" w:hAnsi="Times New Roman" w:cs="Times New Roman"/>
                <w:spacing w:val="-2"/>
                <w:sz w:val="28"/>
                <w:szCs w:val="28"/>
                <w:lang w:eastAsia="lv-LV"/>
              </w:rPr>
              <w:t>baznīca</w:t>
            </w:r>
            <w:r w:rsidR="00E1171D" w:rsidRPr="00E1171D">
              <w:rPr>
                <w:rFonts w:ascii="Times New Roman" w:eastAsia="Times New Roman" w:hAnsi="Times New Roman" w:cs="Times New Roman"/>
                <w:spacing w:val="-2"/>
                <w:sz w:val="28"/>
                <w:szCs w:val="28"/>
                <w:lang w:eastAsia="lv-LV"/>
              </w:rPr>
              <w:t xml:space="preserve">s katedrāles (turpmāk – </w:t>
            </w:r>
            <w:proofErr w:type="spellStart"/>
            <w:r w:rsidR="00E1171D" w:rsidRPr="00E1171D">
              <w:rPr>
                <w:rFonts w:ascii="Times New Roman" w:eastAsia="Times New Roman" w:hAnsi="Times New Roman" w:cs="Times New Roman"/>
                <w:spacing w:val="-2"/>
                <w:sz w:val="28"/>
                <w:szCs w:val="28"/>
                <w:lang w:eastAsia="lv-LV"/>
              </w:rPr>
              <w:t>Sv</w:t>
            </w:r>
            <w:proofErr w:type="spellEnd"/>
            <w:r w:rsidR="00E1171D" w:rsidRPr="00E1171D">
              <w:rPr>
                <w:rFonts w:ascii="Times New Roman" w:eastAsia="Times New Roman" w:hAnsi="Times New Roman" w:cs="Times New Roman"/>
                <w:spacing w:val="-2"/>
                <w:sz w:val="28"/>
                <w:szCs w:val="28"/>
                <w:lang w:eastAsia="lv-LV"/>
              </w:rPr>
              <w:t>.</w:t>
            </w:r>
            <w:r w:rsidR="007525E5">
              <w:rPr>
                <w:rFonts w:ascii="Times New Roman" w:eastAsia="Times New Roman" w:hAnsi="Times New Roman" w:cs="Times New Roman"/>
                <w:spacing w:val="-2"/>
                <w:sz w:val="28"/>
                <w:szCs w:val="28"/>
                <w:lang w:eastAsia="lv-LV"/>
              </w:rPr>
              <w:t xml:space="preserve"> </w:t>
            </w:r>
            <w:r w:rsidR="00E1171D" w:rsidRPr="00E1171D">
              <w:rPr>
                <w:rFonts w:ascii="Times New Roman" w:eastAsia="Times New Roman" w:hAnsi="Times New Roman" w:cs="Times New Roman"/>
                <w:spacing w:val="-2"/>
                <w:sz w:val="28"/>
                <w:szCs w:val="28"/>
                <w:lang w:eastAsia="lv-LV"/>
              </w:rPr>
              <w:t>Jēkaba katedrāle)</w:t>
            </w:r>
            <w:r w:rsidR="00BC3900" w:rsidRPr="00E1171D">
              <w:rPr>
                <w:rFonts w:ascii="Times New Roman" w:eastAsia="Times New Roman" w:hAnsi="Times New Roman" w:cs="Times New Roman"/>
                <w:spacing w:val="-2"/>
                <w:sz w:val="28"/>
                <w:szCs w:val="28"/>
                <w:lang w:eastAsia="lv-LV"/>
              </w:rPr>
              <w:t xml:space="preserve"> ar ēku kompleksu ir valsts nozīmes arhitektūras pi</w:t>
            </w:r>
            <w:r w:rsidR="007525E5">
              <w:rPr>
                <w:rFonts w:ascii="Times New Roman" w:eastAsia="Times New Roman" w:hAnsi="Times New Roman" w:cs="Times New Roman"/>
                <w:spacing w:val="-2"/>
                <w:sz w:val="28"/>
                <w:szCs w:val="28"/>
                <w:lang w:eastAsia="lv-LV"/>
              </w:rPr>
              <w:t>emineklis, valsts aizsardzības N</w:t>
            </w:r>
            <w:r w:rsidR="00BC3900" w:rsidRPr="00E1171D">
              <w:rPr>
                <w:rFonts w:ascii="Times New Roman" w:eastAsia="Times New Roman" w:hAnsi="Times New Roman" w:cs="Times New Roman"/>
                <w:spacing w:val="-2"/>
                <w:sz w:val="28"/>
                <w:szCs w:val="28"/>
                <w:lang w:eastAsia="lv-LV"/>
              </w:rPr>
              <w:t xml:space="preserve">r.6547. </w:t>
            </w:r>
          </w:p>
          <w:p w:rsidR="007525E5" w:rsidRDefault="007525E5" w:rsidP="008731E8">
            <w:pPr>
              <w:jc w:val="both"/>
              <w:rPr>
                <w:rFonts w:ascii="Times New Roman" w:eastAsia="Times New Roman" w:hAnsi="Times New Roman" w:cs="Times New Roman"/>
                <w:spacing w:val="-2"/>
                <w:sz w:val="28"/>
                <w:szCs w:val="28"/>
                <w:lang w:eastAsia="lv-LV"/>
              </w:rPr>
            </w:pPr>
          </w:p>
          <w:p w:rsidR="008731E8" w:rsidRDefault="00E06644" w:rsidP="008731E8">
            <w:pPr>
              <w:jc w:val="both"/>
              <w:rPr>
                <w:rFonts w:ascii="Times New Roman" w:eastAsia="Times New Roman" w:hAnsi="Times New Roman" w:cs="Times New Roman"/>
                <w:spacing w:val="-2"/>
                <w:sz w:val="28"/>
                <w:szCs w:val="28"/>
                <w:lang w:eastAsia="lv-LV"/>
              </w:rPr>
            </w:pPr>
            <w:r w:rsidRPr="00E1171D">
              <w:rPr>
                <w:rFonts w:ascii="Times New Roman" w:eastAsia="Times New Roman" w:hAnsi="Times New Roman" w:cs="Times New Roman"/>
                <w:spacing w:val="-2"/>
                <w:sz w:val="28"/>
                <w:szCs w:val="28"/>
                <w:lang w:eastAsia="lv-LV"/>
              </w:rPr>
              <w:t xml:space="preserve">Kopš 2017.gada </w:t>
            </w:r>
            <w:proofErr w:type="spellStart"/>
            <w:r w:rsidR="007525E5" w:rsidRPr="00E1171D">
              <w:rPr>
                <w:rFonts w:ascii="Times New Roman" w:eastAsia="Times New Roman" w:hAnsi="Times New Roman" w:cs="Times New Roman"/>
                <w:spacing w:val="-2"/>
                <w:sz w:val="28"/>
                <w:szCs w:val="28"/>
                <w:lang w:eastAsia="lv-LV"/>
              </w:rPr>
              <w:t>Sv</w:t>
            </w:r>
            <w:proofErr w:type="spellEnd"/>
            <w:r w:rsidR="007525E5" w:rsidRPr="00E1171D">
              <w:rPr>
                <w:rFonts w:ascii="Times New Roman" w:eastAsia="Times New Roman" w:hAnsi="Times New Roman" w:cs="Times New Roman"/>
                <w:spacing w:val="-2"/>
                <w:sz w:val="28"/>
                <w:szCs w:val="28"/>
                <w:lang w:eastAsia="lv-LV"/>
              </w:rPr>
              <w:t>.</w:t>
            </w:r>
            <w:r w:rsidR="007525E5">
              <w:rPr>
                <w:rFonts w:ascii="Times New Roman" w:eastAsia="Times New Roman" w:hAnsi="Times New Roman" w:cs="Times New Roman"/>
                <w:spacing w:val="-2"/>
                <w:sz w:val="28"/>
                <w:szCs w:val="28"/>
                <w:lang w:eastAsia="lv-LV"/>
              </w:rPr>
              <w:t> Jēkaba katedrālē</w:t>
            </w:r>
            <w:r w:rsidR="007525E5" w:rsidRPr="00E1171D">
              <w:rPr>
                <w:rFonts w:ascii="Times New Roman" w:eastAsia="Times New Roman" w:hAnsi="Times New Roman" w:cs="Times New Roman"/>
                <w:spacing w:val="-2"/>
                <w:sz w:val="28"/>
                <w:szCs w:val="28"/>
                <w:lang w:eastAsia="lv-LV"/>
              </w:rPr>
              <w:t xml:space="preserve"> </w:t>
            </w:r>
            <w:r w:rsidRPr="00E1171D">
              <w:rPr>
                <w:rFonts w:ascii="Times New Roman" w:eastAsia="Times New Roman" w:hAnsi="Times New Roman" w:cs="Times New Roman"/>
                <w:spacing w:val="-2"/>
                <w:sz w:val="28"/>
                <w:szCs w:val="28"/>
                <w:lang w:eastAsia="lv-LV"/>
              </w:rPr>
              <w:t>notiek restaurācija</w:t>
            </w:r>
            <w:r w:rsidR="007525E5">
              <w:rPr>
                <w:rFonts w:ascii="Times New Roman" w:eastAsia="Times New Roman" w:hAnsi="Times New Roman" w:cs="Times New Roman"/>
                <w:spacing w:val="-2"/>
                <w:sz w:val="28"/>
                <w:szCs w:val="28"/>
                <w:lang w:eastAsia="lv-LV"/>
              </w:rPr>
              <w:t xml:space="preserve">s darbi, un konkrēti, </w:t>
            </w:r>
            <w:r w:rsidR="00BC3900" w:rsidRPr="00E1171D">
              <w:rPr>
                <w:rFonts w:ascii="Times New Roman" w:eastAsia="Times New Roman" w:hAnsi="Times New Roman" w:cs="Times New Roman"/>
                <w:spacing w:val="-2"/>
                <w:sz w:val="28"/>
                <w:szCs w:val="28"/>
                <w:lang w:eastAsia="lv-LV"/>
              </w:rPr>
              <w:t xml:space="preserve">2017.gadā uzsākta fasāžu atjaunošana, 2018.gadā turpināta jomu jumtu un cokola restaurācija, arheoloģiskā izpēte. Kopējais valsts budžeta finansējums šiem darbiem </w:t>
            </w:r>
            <w:r w:rsidR="008731E8" w:rsidRPr="00E1171D">
              <w:rPr>
                <w:rFonts w:ascii="Times New Roman" w:eastAsia="Times New Roman" w:hAnsi="Times New Roman" w:cs="Times New Roman"/>
                <w:spacing w:val="-2"/>
                <w:sz w:val="28"/>
                <w:szCs w:val="28"/>
                <w:lang w:eastAsia="lv-LV"/>
              </w:rPr>
              <w:t xml:space="preserve">bija </w:t>
            </w:r>
            <w:r w:rsidR="00BC3900" w:rsidRPr="00E1171D">
              <w:rPr>
                <w:rFonts w:ascii="Times New Roman" w:eastAsia="Times New Roman" w:hAnsi="Times New Roman" w:cs="Times New Roman"/>
                <w:spacing w:val="-2"/>
                <w:sz w:val="28"/>
                <w:szCs w:val="28"/>
                <w:lang w:eastAsia="lv-LV"/>
              </w:rPr>
              <w:t>1</w:t>
            </w:r>
            <w:r w:rsidR="00125419" w:rsidRPr="00E1171D">
              <w:rPr>
                <w:rFonts w:ascii="Times New Roman" w:eastAsia="Times New Roman" w:hAnsi="Times New Roman" w:cs="Times New Roman"/>
                <w:spacing w:val="-2"/>
                <w:sz w:val="28"/>
                <w:szCs w:val="28"/>
                <w:lang w:eastAsia="lv-LV"/>
              </w:rPr>
              <w:t> </w:t>
            </w:r>
            <w:r w:rsidR="00BC3900" w:rsidRPr="00E1171D">
              <w:rPr>
                <w:rFonts w:ascii="Times New Roman" w:eastAsia="Times New Roman" w:hAnsi="Times New Roman" w:cs="Times New Roman"/>
                <w:spacing w:val="-2"/>
                <w:sz w:val="28"/>
                <w:szCs w:val="28"/>
                <w:lang w:eastAsia="lv-LV"/>
              </w:rPr>
              <w:t>865</w:t>
            </w:r>
            <w:r w:rsidR="00E1171D">
              <w:rPr>
                <w:rFonts w:ascii="Times New Roman" w:eastAsia="Times New Roman" w:hAnsi="Times New Roman" w:cs="Times New Roman"/>
                <w:spacing w:val="-2"/>
                <w:sz w:val="28"/>
                <w:szCs w:val="28"/>
                <w:lang w:eastAsia="lv-LV"/>
              </w:rPr>
              <w:t> </w:t>
            </w:r>
            <w:r w:rsidR="00BC3900" w:rsidRPr="00E1171D">
              <w:rPr>
                <w:rFonts w:ascii="Times New Roman" w:eastAsia="Times New Roman" w:hAnsi="Times New Roman" w:cs="Times New Roman"/>
                <w:spacing w:val="-2"/>
                <w:sz w:val="28"/>
                <w:szCs w:val="28"/>
                <w:lang w:eastAsia="lv-LV"/>
              </w:rPr>
              <w:t>401</w:t>
            </w:r>
            <w:r w:rsidR="00E1171D">
              <w:rPr>
                <w:rFonts w:ascii="Times New Roman" w:eastAsia="Times New Roman" w:hAnsi="Times New Roman" w:cs="Times New Roman"/>
                <w:spacing w:val="-2"/>
                <w:sz w:val="28"/>
                <w:szCs w:val="28"/>
                <w:lang w:eastAsia="lv-LV"/>
              </w:rPr>
              <w:t xml:space="preserve"> </w:t>
            </w:r>
            <w:proofErr w:type="spellStart"/>
            <w:r w:rsidR="002C354E" w:rsidRPr="00E1171D">
              <w:rPr>
                <w:rFonts w:ascii="Times New Roman" w:eastAsia="Times New Roman" w:hAnsi="Times New Roman" w:cs="Times New Roman"/>
                <w:i/>
                <w:spacing w:val="-2"/>
                <w:sz w:val="28"/>
                <w:szCs w:val="28"/>
                <w:lang w:eastAsia="lv-LV"/>
              </w:rPr>
              <w:t>euro</w:t>
            </w:r>
            <w:proofErr w:type="spellEnd"/>
            <w:r w:rsidR="00BC3900" w:rsidRPr="00E1171D">
              <w:rPr>
                <w:rFonts w:ascii="Times New Roman" w:eastAsia="Times New Roman" w:hAnsi="Times New Roman" w:cs="Times New Roman"/>
                <w:spacing w:val="-2"/>
                <w:sz w:val="28"/>
                <w:szCs w:val="28"/>
                <w:lang w:eastAsia="lv-LV"/>
              </w:rPr>
              <w:t>, pašvaldības finansējums 600</w:t>
            </w:r>
            <w:r w:rsidR="00E1171D">
              <w:rPr>
                <w:rFonts w:ascii="Times New Roman" w:eastAsia="Times New Roman" w:hAnsi="Times New Roman" w:cs="Times New Roman"/>
                <w:spacing w:val="-2"/>
                <w:sz w:val="28"/>
                <w:szCs w:val="28"/>
                <w:lang w:eastAsia="lv-LV"/>
              </w:rPr>
              <w:t> </w:t>
            </w:r>
            <w:r w:rsidR="00BC3900" w:rsidRPr="00E1171D">
              <w:rPr>
                <w:rFonts w:ascii="Times New Roman" w:eastAsia="Times New Roman" w:hAnsi="Times New Roman" w:cs="Times New Roman"/>
                <w:spacing w:val="-2"/>
                <w:sz w:val="28"/>
                <w:szCs w:val="28"/>
                <w:lang w:eastAsia="lv-LV"/>
              </w:rPr>
              <w:t>000</w:t>
            </w:r>
            <w:r w:rsidR="00E1171D">
              <w:rPr>
                <w:rFonts w:ascii="Times New Roman" w:eastAsia="Times New Roman" w:hAnsi="Times New Roman" w:cs="Times New Roman"/>
                <w:spacing w:val="-2"/>
                <w:sz w:val="28"/>
                <w:szCs w:val="28"/>
                <w:lang w:eastAsia="lv-LV"/>
              </w:rPr>
              <w:t xml:space="preserve"> </w:t>
            </w:r>
            <w:proofErr w:type="spellStart"/>
            <w:r w:rsidR="002C354E" w:rsidRPr="00E1171D">
              <w:rPr>
                <w:rFonts w:ascii="Times New Roman" w:eastAsia="Times New Roman" w:hAnsi="Times New Roman" w:cs="Times New Roman"/>
                <w:i/>
                <w:spacing w:val="-2"/>
                <w:sz w:val="28"/>
                <w:szCs w:val="28"/>
                <w:lang w:eastAsia="lv-LV"/>
              </w:rPr>
              <w:t>euro</w:t>
            </w:r>
            <w:proofErr w:type="spellEnd"/>
            <w:r w:rsidR="00BC3900" w:rsidRPr="00E1171D">
              <w:rPr>
                <w:rFonts w:ascii="Times New Roman" w:eastAsia="Times New Roman" w:hAnsi="Times New Roman" w:cs="Times New Roman"/>
                <w:spacing w:val="-2"/>
                <w:sz w:val="28"/>
                <w:szCs w:val="28"/>
                <w:lang w:eastAsia="lv-LV"/>
              </w:rPr>
              <w:t xml:space="preserve">. </w:t>
            </w:r>
            <w:bookmarkStart w:id="3" w:name="_GoBack"/>
            <w:bookmarkEnd w:id="3"/>
            <w:r w:rsidR="007525E5">
              <w:rPr>
                <w:rFonts w:ascii="Times New Roman" w:eastAsia="Times New Roman" w:hAnsi="Times New Roman" w:cs="Times New Roman"/>
                <w:spacing w:val="-2"/>
                <w:sz w:val="28"/>
                <w:szCs w:val="28"/>
                <w:lang w:eastAsia="lv-LV"/>
              </w:rPr>
              <w:t>2019.</w:t>
            </w:r>
            <w:r w:rsidR="00BC3900" w:rsidRPr="00E1171D">
              <w:rPr>
                <w:rFonts w:ascii="Times New Roman" w:eastAsia="Times New Roman" w:hAnsi="Times New Roman" w:cs="Times New Roman"/>
                <w:spacing w:val="-2"/>
                <w:sz w:val="28"/>
                <w:szCs w:val="28"/>
                <w:lang w:eastAsia="lv-LV"/>
              </w:rPr>
              <w:t xml:space="preserve">gadā darbu turpināšana paredz veikt torņa jumta konstrukciju un seguma atjaunošanu. </w:t>
            </w:r>
            <w:proofErr w:type="spellStart"/>
            <w:r w:rsidR="004B59DE" w:rsidRPr="00E1171D">
              <w:rPr>
                <w:rFonts w:ascii="Times New Roman" w:eastAsia="Times New Roman" w:hAnsi="Times New Roman" w:cs="Times New Roman"/>
                <w:spacing w:val="-2"/>
                <w:sz w:val="28"/>
                <w:szCs w:val="28"/>
                <w:lang w:eastAsia="lv-LV"/>
              </w:rPr>
              <w:t>Sv</w:t>
            </w:r>
            <w:proofErr w:type="spellEnd"/>
            <w:r w:rsidR="004B59DE" w:rsidRPr="00E1171D">
              <w:rPr>
                <w:rFonts w:ascii="Times New Roman" w:eastAsia="Times New Roman" w:hAnsi="Times New Roman" w:cs="Times New Roman"/>
                <w:spacing w:val="-2"/>
                <w:sz w:val="28"/>
                <w:szCs w:val="28"/>
                <w:lang w:eastAsia="lv-LV"/>
              </w:rPr>
              <w:t>. Jēkaba katedrāles torņa skārda segums un konstrukci</w:t>
            </w:r>
            <w:r w:rsidR="007525E5">
              <w:rPr>
                <w:rFonts w:ascii="Times New Roman" w:eastAsia="Times New Roman" w:hAnsi="Times New Roman" w:cs="Times New Roman"/>
                <w:spacing w:val="-2"/>
                <w:sz w:val="28"/>
                <w:szCs w:val="28"/>
                <w:lang w:eastAsia="lv-LV"/>
              </w:rPr>
              <w:t>jas ir avārijas stāvoklī. 2016.</w:t>
            </w:r>
            <w:r w:rsidR="004B59DE" w:rsidRPr="00E1171D">
              <w:rPr>
                <w:rFonts w:ascii="Times New Roman" w:eastAsia="Times New Roman" w:hAnsi="Times New Roman" w:cs="Times New Roman"/>
                <w:spacing w:val="-2"/>
                <w:sz w:val="28"/>
                <w:szCs w:val="28"/>
                <w:lang w:eastAsia="lv-LV"/>
              </w:rPr>
              <w:t xml:space="preserve">gadā par valsts budžeta finansējumu kultūras pieminekļu izpētei glābšanai un restaurācijai veikta avārijas stāvokļa novēršana, tomēr bojājumi ir ievērojami un turpina attīstīties – skārda plākšņu </w:t>
            </w:r>
            <w:proofErr w:type="spellStart"/>
            <w:r w:rsidR="004B59DE" w:rsidRPr="00E1171D">
              <w:rPr>
                <w:rFonts w:ascii="Times New Roman" w:eastAsia="Times New Roman" w:hAnsi="Times New Roman" w:cs="Times New Roman"/>
                <w:spacing w:val="-2"/>
                <w:sz w:val="28"/>
                <w:szCs w:val="28"/>
                <w:lang w:eastAsia="lv-LV"/>
              </w:rPr>
              <w:t>latojumi</w:t>
            </w:r>
            <w:proofErr w:type="spellEnd"/>
            <w:r w:rsidR="004B59DE" w:rsidRPr="00E1171D">
              <w:rPr>
                <w:rFonts w:ascii="Times New Roman" w:eastAsia="Times New Roman" w:hAnsi="Times New Roman" w:cs="Times New Roman"/>
                <w:spacing w:val="-2"/>
                <w:sz w:val="28"/>
                <w:szCs w:val="28"/>
                <w:lang w:eastAsia="lv-LV"/>
              </w:rPr>
              <w:t xml:space="preserve"> deformēti, skārds zaudējis fizikālās īpašības, izveidojušās plaisas, kā rezultātā rada apdraudējumu par atdalīšanos no torņa. Torņa iekšpusē esošās konstrukcijas ir ne </w:t>
            </w:r>
            <w:r w:rsidR="004B59DE" w:rsidRPr="00E1171D">
              <w:rPr>
                <w:rFonts w:ascii="Times New Roman" w:eastAsia="Times New Roman" w:hAnsi="Times New Roman" w:cs="Times New Roman"/>
                <w:spacing w:val="-2"/>
                <w:sz w:val="28"/>
                <w:szCs w:val="28"/>
                <w:lang w:eastAsia="lv-LV"/>
              </w:rPr>
              <w:lastRenderedPageBreak/>
              <w:t>tikai nolietojušās, bet</w:t>
            </w:r>
            <w:r w:rsidR="008731E8" w:rsidRPr="00E1171D">
              <w:rPr>
                <w:rFonts w:ascii="Times New Roman" w:eastAsia="Times New Roman" w:hAnsi="Times New Roman" w:cs="Times New Roman"/>
                <w:spacing w:val="-2"/>
                <w:sz w:val="28"/>
                <w:szCs w:val="28"/>
                <w:lang w:eastAsia="lv-LV"/>
              </w:rPr>
              <w:t xml:space="preserve"> arī trupes un kaitēkļu bojātas, kā rezultātā nenodrošina nepieciešamo slodzes noturību. </w:t>
            </w:r>
            <w:proofErr w:type="spellStart"/>
            <w:r w:rsidR="00064EAD" w:rsidRPr="00E1171D">
              <w:rPr>
                <w:rFonts w:ascii="Times New Roman" w:eastAsia="Times New Roman" w:hAnsi="Times New Roman" w:cs="Times New Roman"/>
                <w:spacing w:val="-2"/>
                <w:sz w:val="28"/>
                <w:szCs w:val="28"/>
                <w:lang w:eastAsia="lv-LV"/>
              </w:rPr>
              <w:t>Sv</w:t>
            </w:r>
            <w:proofErr w:type="spellEnd"/>
            <w:r w:rsidR="00064EAD" w:rsidRPr="00E1171D">
              <w:rPr>
                <w:rFonts w:ascii="Times New Roman" w:eastAsia="Times New Roman" w:hAnsi="Times New Roman" w:cs="Times New Roman"/>
                <w:spacing w:val="-2"/>
                <w:sz w:val="28"/>
                <w:szCs w:val="28"/>
                <w:lang w:eastAsia="lv-LV"/>
              </w:rPr>
              <w:t>.</w:t>
            </w:r>
            <w:r w:rsidR="00D85996" w:rsidRPr="00E1171D">
              <w:rPr>
                <w:rFonts w:ascii="Times New Roman" w:eastAsia="Times New Roman" w:hAnsi="Times New Roman" w:cs="Times New Roman"/>
                <w:spacing w:val="-2"/>
                <w:sz w:val="28"/>
                <w:szCs w:val="28"/>
                <w:lang w:eastAsia="lv-LV"/>
              </w:rPr>
              <w:t xml:space="preserve"> </w:t>
            </w:r>
            <w:r w:rsidR="00064EAD" w:rsidRPr="00E1171D">
              <w:rPr>
                <w:rFonts w:ascii="Times New Roman" w:eastAsia="Times New Roman" w:hAnsi="Times New Roman" w:cs="Times New Roman"/>
                <w:spacing w:val="-2"/>
                <w:sz w:val="28"/>
                <w:szCs w:val="28"/>
                <w:lang w:eastAsia="lv-LV"/>
              </w:rPr>
              <w:t xml:space="preserve">Jēkaba katedrāles restaurācijai SIA </w:t>
            </w:r>
            <w:r w:rsidR="007525E5">
              <w:rPr>
                <w:rFonts w:ascii="Times New Roman" w:eastAsia="Times New Roman" w:hAnsi="Times New Roman" w:cs="Times New Roman"/>
                <w:spacing w:val="-2"/>
                <w:sz w:val="28"/>
                <w:szCs w:val="28"/>
                <w:lang w:eastAsia="lv-LV"/>
              </w:rPr>
              <w:t>„</w:t>
            </w:r>
            <w:r w:rsidR="00064EAD" w:rsidRPr="00E1171D">
              <w:rPr>
                <w:rFonts w:ascii="Times New Roman" w:eastAsia="Times New Roman" w:hAnsi="Times New Roman" w:cs="Times New Roman"/>
                <w:spacing w:val="-2"/>
                <w:sz w:val="28"/>
                <w:szCs w:val="28"/>
                <w:lang w:eastAsia="lv-LV"/>
              </w:rPr>
              <w:t>AIG</w:t>
            </w:r>
            <w:r w:rsidR="007525E5">
              <w:rPr>
                <w:rFonts w:ascii="Times New Roman" w:eastAsia="Times New Roman" w:hAnsi="Times New Roman" w:cs="Times New Roman"/>
                <w:spacing w:val="-2"/>
                <w:sz w:val="28"/>
                <w:szCs w:val="28"/>
                <w:lang w:eastAsia="lv-LV"/>
              </w:rPr>
              <w:t>”</w:t>
            </w:r>
            <w:r w:rsidR="00064EAD" w:rsidRPr="00E1171D">
              <w:rPr>
                <w:rFonts w:ascii="Times New Roman" w:eastAsia="Times New Roman" w:hAnsi="Times New Roman" w:cs="Times New Roman"/>
                <w:spacing w:val="-2"/>
                <w:sz w:val="28"/>
                <w:szCs w:val="28"/>
                <w:lang w:eastAsia="lv-LV"/>
              </w:rPr>
              <w:t xml:space="preserve"> </w:t>
            </w:r>
            <w:r w:rsidR="005E055A">
              <w:rPr>
                <w:rFonts w:ascii="Times New Roman" w:eastAsia="Times New Roman" w:hAnsi="Times New Roman" w:cs="Times New Roman"/>
                <w:spacing w:val="-2"/>
                <w:sz w:val="28"/>
                <w:szCs w:val="28"/>
                <w:lang w:eastAsia="lv-LV"/>
              </w:rPr>
              <w:t xml:space="preserve">ir </w:t>
            </w:r>
            <w:r w:rsidR="00064EAD" w:rsidRPr="00E1171D">
              <w:rPr>
                <w:rFonts w:ascii="Times New Roman" w:eastAsia="Times New Roman" w:hAnsi="Times New Roman" w:cs="Times New Roman"/>
                <w:spacing w:val="-2"/>
                <w:sz w:val="28"/>
                <w:szCs w:val="28"/>
                <w:lang w:eastAsia="lv-LV"/>
              </w:rPr>
              <w:t>izstrādā</w:t>
            </w:r>
            <w:r w:rsidR="005E055A">
              <w:rPr>
                <w:rFonts w:ascii="Times New Roman" w:eastAsia="Times New Roman" w:hAnsi="Times New Roman" w:cs="Times New Roman"/>
                <w:spacing w:val="-2"/>
                <w:sz w:val="28"/>
                <w:szCs w:val="28"/>
                <w:lang w:eastAsia="lv-LV"/>
              </w:rPr>
              <w:t>jusi projektu</w:t>
            </w:r>
            <w:r w:rsidR="00064EAD" w:rsidRPr="00E1171D">
              <w:rPr>
                <w:rFonts w:ascii="Times New Roman" w:eastAsia="Times New Roman" w:hAnsi="Times New Roman" w:cs="Times New Roman"/>
                <w:spacing w:val="-2"/>
                <w:sz w:val="28"/>
                <w:szCs w:val="28"/>
                <w:lang w:eastAsia="lv-LV"/>
              </w:rPr>
              <w:t>, kas III kārtā iekļauj torņa koka konstrukciju remontu, skārda restaurāciju un nomaiņu (Būvuzņēmuma Restaurators 2019.gada 1.augusta L</w:t>
            </w:r>
            <w:r w:rsidR="007525E5">
              <w:rPr>
                <w:rFonts w:ascii="Times New Roman" w:eastAsia="Times New Roman" w:hAnsi="Times New Roman" w:cs="Times New Roman"/>
                <w:spacing w:val="-2"/>
                <w:sz w:val="28"/>
                <w:szCs w:val="28"/>
                <w:lang w:eastAsia="lv-LV"/>
              </w:rPr>
              <w:t>okālā tāme Nr.</w:t>
            </w:r>
            <w:r w:rsidR="00064EAD" w:rsidRPr="00E1171D">
              <w:rPr>
                <w:rFonts w:ascii="Times New Roman" w:eastAsia="Times New Roman" w:hAnsi="Times New Roman" w:cs="Times New Roman"/>
                <w:spacing w:val="-2"/>
                <w:sz w:val="28"/>
                <w:szCs w:val="28"/>
                <w:lang w:eastAsia="lv-LV"/>
              </w:rPr>
              <w:t>1.1)</w:t>
            </w:r>
            <w:r w:rsidR="007525E5">
              <w:rPr>
                <w:rFonts w:ascii="Times New Roman" w:eastAsia="Times New Roman" w:hAnsi="Times New Roman" w:cs="Times New Roman"/>
                <w:spacing w:val="-2"/>
                <w:sz w:val="28"/>
                <w:szCs w:val="28"/>
                <w:lang w:eastAsia="lv-LV"/>
              </w:rPr>
              <w:t>.</w:t>
            </w:r>
          </w:p>
          <w:p w:rsidR="007525E5" w:rsidRPr="00E1171D" w:rsidRDefault="007525E5" w:rsidP="008731E8">
            <w:pPr>
              <w:jc w:val="both"/>
              <w:rPr>
                <w:rFonts w:ascii="Times New Roman" w:eastAsia="Times New Roman" w:hAnsi="Times New Roman" w:cs="Times New Roman"/>
                <w:spacing w:val="-2"/>
                <w:sz w:val="28"/>
                <w:szCs w:val="28"/>
                <w:lang w:eastAsia="lv-LV"/>
              </w:rPr>
            </w:pPr>
          </w:p>
          <w:p w:rsidR="008731E8" w:rsidRDefault="008731E8" w:rsidP="008731E8">
            <w:pPr>
              <w:jc w:val="both"/>
              <w:rPr>
                <w:rStyle w:val="FontStyle14"/>
                <w:sz w:val="28"/>
                <w:szCs w:val="28"/>
              </w:rPr>
            </w:pPr>
            <w:proofErr w:type="spellStart"/>
            <w:r w:rsidRPr="00E1171D">
              <w:rPr>
                <w:rFonts w:ascii="Times New Roman" w:eastAsia="Times New Roman" w:hAnsi="Times New Roman" w:cs="Times New Roman"/>
                <w:spacing w:val="-2"/>
                <w:sz w:val="28"/>
                <w:szCs w:val="28"/>
                <w:lang w:eastAsia="lv-LV"/>
              </w:rPr>
              <w:t>Sv</w:t>
            </w:r>
            <w:proofErr w:type="spellEnd"/>
            <w:r w:rsidRPr="00E1171D">
              <w:rPr>
                <w:rFonts w:ascii="Times New Roman" w:eastAsia="Times New Roman" w:hAnsi="Times New Roman" w:cs="Times New Roman"/>
                <w:spacing w:val="-2"/>
                <w:sz w:val="28"/>
                <w:szCs w:val="28"/>
                <w:lang w:eastAsia="lv-LV"/>
              </w:rPr>
              <w:t>.</w:t>
            </w:r>
            <w:r w:rsidR="00D85996" w:rsidRPr="00E1171D">
              <w:rPr>
                <w:rFonts w:ascii="Times New Roman" w:eastAsia="Times New Roman" w:hAnsi="Times New Roman" w:cs="Times New Roman"/>
                <w:spacing w:val="-2"/>
                <w:sz w:val="28"/>
                <w:szCs w:val="28"/>
                <w:lang w:eastAsia="lv-LV"/>
              </w:rPr>
              <w:t xml:space="preserve"> </w:t>
            </w:r>
            <w:r w:rsidRPr="00E1171D">
              <w:rPr>
                <w:rFonts w:ascii="Times New Roman" w:eastAsia="Times New Roman" w:hAnsi="Times New Roman" w:cs="Times New Roman"/>
                <w:spacing w:val="-2"/>
                <w:sz w:val="28"/>
                <w:szCs w:val="28"/>
                <w:lang w:eastAsia="lv-LV"/>
              </w:rPr>
              <w:t xml:space="preserve">Jēkaba katedrāle ir </w:t>
            </w:r>
            <w:r w:rsidRPr="00E1171D">
              <w:rPr>
                <w:rStyle w:val="FontStyle14"/>
                <w:sz w:val="28"/>
                <w:szCs w:val="28"/>
              </w:rPr>
              <w:t xml:space="preserve">izcils romānikas – gotikas laika arhitektūras piemineklis, būtiska UNESCO Pasaules kultūras mantojuma sarakstā iekļautā Rīgas vēsturiskā centra arhitektoniska dominante un nozīmīgs tūrisma objekts. </w:t>
            </w:r>
            <w:proofErr w:type="spellStart"/>
            <w:r w:rsidRPr="00E1171D">
              <w:rPr>
                <w:rStyle w:val="FontStyle14"/>
                <w:sz w:val="28"/>
                <w:szCs w:val="28"/>
              </w:rPr>
              <w:t>Sv</w:t>
            </w:r>
            <w:proofErr w:type="spellEnd"/>
            <w:r w:rsidRPr="00E1171D">
              <w:rPr>
                <w:rStyle w:val="FontStyle14"/>
                <w:sz w:val="28"/>
                <w:szCs w:val="28"/>
              </w:rPr>
              <w:t xml:space="preserve">. Jēkaba katedrāles apmeklējums iekļauts programmā nozīmīgu garīgo un laicīgo amatpersonu vizīšu laikā. </w:t>
            </w:r>
            <w:proofErr w:type="spellStart"/>
            <w:r w:rsidRPr="00E1171D">
              <w:rPr>
                <w:rStyle w:val="FontStyle14"/>
                <w:sz w:val="28"/>
                <w:szCs w:val="28"/>
              </w:rPr>
              <w:t>Sv</w:t>
            </w:r>
            <w:proofErr w:type="spellEnd"/>
            <w:r w:rsidRPr="00E1171D">
              <w:rPr>
                <w:rStyle w:val="FontStyle14"/>
                <w:sz w:val="28"/>
                <w:szCs w:val="28"/>
              </w:rPr>
              <w:t>.</w:t>
            </w:r>
            <w:r w:rsidR="00D85996" w:rsidRPr="00E1171D">
              <w:rPr>
                <w:rStyle w:val="FontStyle14"/>
                <w:sz w:val="28"/>
                <w:szCs w:val="28"/>
              </w:rPr>
              <w:t xml:space="preserve"> </w:t>
            </w:r>
            <w:r w:rsidRPr="00E1171D">
              <w:rPr>
                <w:rStyle w:val="FontStyle14"/>
                <w:sz w:val="28"/>
                <w:szCs w:val="28"/>
              </w:rPr>
              <w:t>Jēkaba katedrāle pirmo rei</w:t>
            </w:r>
            <w:r w:rsidR="005E055A">
              <w:rPr>
                <w:rStyle w:val="FontStyle14"/>
                <w:sz w:val="28"/>
                <w:szCs w:val="28"/>
              </w:rPr>
              <w:t>zi minēta 1226.</w:t>
            </w:r>
            <w:r w:rsidRPr="00E1171D">
              <w:rPr>
                <w:rStyle w:val="FontStyle14"/>
                <w:sz w:val="28"/>
                <w:szCs w:val="28"/>
              </w:rPr>
              <w:t xml:space="preserve">gadā, tā atradusies ārpus pilsētas mūriem. </w:t>
            </w:r>
            <w:proofErr w:type="spellStart"/>
            <w:r w:rsidRPr="00E1171D">
              <w:rPr>
                <w:rStyle w:val="FontStyle14"/>
                <w:sz w:val="28"/>
                <w:szCs w:val="28"/>
              </w:rPr>
              <w:t>Sv</w:t>
            </w:r>
            <w:proofErr w:type="spellEnd"/>
            <w:r w:rsidRPr="00E1171D">
              <w:rPr>
                <w:rStyle w:val="FontStyle14"/>
                <w:sz w:val="28"/>
                <w:szCs w:val="28"/>
              </w:rPr>
              <w:t>.</w:t>
            </w:r>
            <w:r w:rsidR="00D85996" w:rsidRPr="00E1171D">
              <w:rPr>
                <w:rStyle w:val="FontStyle14"/>
                <w:sz w:val="28"/>
                <w:szCs w:val="28"/>
              </w:rPr>
              <w:t xml:space="preserve"> </w:t>
            </w:r>
            <w:r w:rsidRPr="00E1171D">
              <w:rPr>
                <w:rStyle w:val="FontStyle14"/>
                <w:sz w:val="28"/>
                <w:szCs w:val="28"/>
              </w:rPr>
              <w:t>Jēkaba katedrāle</w:t>
            </w:r>
            <w:r w:rsidR="005E055A">
              <w:rPr>
                <w:rStyle w:val="FontStyle14"/>
                <w:sz w:val="28"/>
                <w:szCs w:val="28"/>
              </w:rPr>
              <w:t>s</w:t>
            </w:r>
            <w:r w:rsidRPr="00E1171D">
              <w:rPr>
                <w:rStyle w:val="FontStyle14"/>
                <w:sz w:val="28"/>
                <w:szCs w:val="28"/>
              </w:rPr>
              <w:t xml:space="preserve"> vecākā daļa ir taisnstūra formas altāra piebūve, kas segta ar krusta velvēm un atspoguļo agrīnās gotikas celtniecības principus. Pirmatnējo halles tipa draudzes telpu ar aptuveni vienāda platuma jomiem, domājams, 13.gs.</w:t>
            </w:r>
            <w:r w:rsidR="005E055A">
              <w:rPr>
                <w:rStyle w:val="FontStyle14"/>
                <w:sz w:val="28"/>
                <w:szCs w:val="28"/>
              </w:rPr>
              <w:t xml:space="preserve"> </w:t>
            </w:r>
            <w:r w:rsidRPr="00E1171D">
              <w:rPr>
                <w:rStyle w:val="FontStyle14"/>
                <w:sz w:val="28"/>
                <w:szCs w:val="28"/>
              </w:rPr>
              <w:t>vidū – 14.gs</w:t>
            </w:r>
            <w:r w:rsidR="005E055A">
              <w:rPr>
                <w:rStyle w:val="FontStyle14"/>
                <w:sz w:val="28"/>
                <w:szCs w:val="28"/>
              </w:rPr>
              <w:t>.</w:t>
            </w:r>
            <w:r w:rsidRPr="00E1171D">
              <w:rPr>
                <w:rStyle w:val="FontStyle14"/>
                <w:sz w:val="28"/>
                <w:szCs w:val="28"/>
              </w:rPr>
              <w:t xml:space="preserve"> sākumā pārbūvēja par baziliku. </w:t>
            </w:r>
            <w:proofErr w:type="spellStart"/>
            <w:r w:rsidRPr="00E1171D">
              <w:rPr>
                <w:rStyle w:val="FontStyle14"/>
                <w:sz w:val="28"/>
                <w:szCs w:val="28"/>
              </w:rPr>
              <w:t>Sv</w:t>
            </w:r>
            <w:proofErr w:type="spellEnd"/>
            <w:r w:rsidRPr="00E1171D">
              <w:rPr>
                <w:rStyle w:val="FontStyle14"/>
                <w:sz w:val="28"/>
                <w:szCs w:val="28"/>
              </w:rPr>
              <w:t>.</w:t>
            </w:r>
            <w:r w:rsidR="00D85996" w:rsidRPr="00E1171D">
              <w:rPr>
                <w:rStyle w:val="FontStyle14"/>
                <w:sz w:val="28"/>
                <w:szCs w:val="28"/>
              </w:rPr>
              <w:t xml:space="preserve"> </w:t>
            </w:r>
            <w:r w:rsidRPr="00E1171D">
              <w:rPr>
                <w:rStyle w:val="FontStyle14"/>
                <w:sz w:val="28"/>
                <w:szCs w:val="28"/>
              </w:rPr>
              <w:t>Jēkaba katedrāle</w:t>
            </w:r>
            <w:r w:rsidR="005E055A">
              <w:rPr>
                <w:rStyle w:val="FontStyle14"/>
                <w:sz w:val="28"/>
                <w:szCs w:val="28"/>
              </w:rPr>
              <w:t>s</w:t>
            </w:r>
            <w:r w:rsidRPr="00E1171D">
              <w:rPr>
                <w:rStyle w:val="FontStyle14"/>
                <w:sz w:val="28"/>
                <w:szCs w:val="28"/>
              </w:rPr>
              <w:t xml:space="preserve"> tornis saglabājis gotisku smailes formu. Torņa smailes </w:t>
            </w:r>
            <w:r w:rsidR="005E055A">
              <w:rPr>
                <w:rStyle w:val="FontStyle14"/>
                <w:sz w:val="28"/>
                <w:szCs w:val="28"/>
              </w:rPr>
              <w:t>tagadējais veidols radies 1756.</w:t>
            </w:r>
            <w:r w:rsidRPr="00E1171D">
              <w:rPr>
                <w:rStyle w:val="FontStyle14"/>
                <w:sz w:val="28"/>
                <w:szCs w:val="28"/>
              </w:rPr>
              <w:t xml:space="preserve">gadā, tās pakājē novietots pulkstenis, bet augstāk esošajā izbūvē pie konsoles kādreiz atradies trauksmes zvans. Vērtīgākie </w:t>
            </w:r>
            <w:proofErr w:type="spellStart"/>
            <w:r w:rsidRPr="00E1171D">
              <w:rPr>
                <w:rStyle w:val="FontStyle14"/>
                <w:sz w:val="28"/>
                <w:szCs w:val="28"/>
              </w:rPr>
              <w:t>Sv</w:t>
            </w:r>
            <w:proofErr w:type="spellEnd"/>
            <w:r w:rsidRPr="00E1171D">
              <w:rPr>
                <w:rStyle w:val="FontStyle14"/>
                <w:sz w:val="28"/>
                <w:szCs w:val="28"/>
              </w:rPr>
              <w:t>.</w:t>
            </w:r>
            <w:r w:rsidR="00D85996" w:rsidRPr="00E1171D">
              <w:rPr>
                <w:rStyle w:val="FontStyle14"/>
                <w:sz w:val="28"/>
                <w:szCs w:val="28"/>
              </w:rPr>
              <w:t xml:space="preserve"> </w:t>
            </w:r>
            <w:r w:rsidRPr="00E1171D">
              <w:rPr>
                <w:rStyle w:val="FontStyle14"/>
                <w:sz w:val="28"/>
                <w:szCs w:val="28"/>
              </w:rPr>
              <w:t>Jēkaba katedrāle</w:t>
            </w:r>
            <w:r w:rsidR="005E055A">
              <w:rPr>
                <w:rStyle w:val="FontStyle14"/>
                <w:sz w:val="28"/>
                <w:szCs w:val="28"/>
              </w:rPr>
              <w:t>s</w:t>
            </w:r>
            <w:r w:rsidRPr="00E1171D">
              <w:rPr>
                <w:rStyle w:val="FontStyle14"/>
                <w:sz w:val="28"/>
                <w:szCs w:val="28"/>
              </w:rPr>
              <w:t xml:space="preserve"> iekārtas priekšmeti ir kancele, ērģeles, ērģeļu prospekts, kapa plāksnes.</w:t>
            </w:r>
            <w:r w:rsidR="005E055A">
              <w:rPr>
                <w:rStyle w:val="FontStyle14"/>
                <w:sz w:val="28"/>
                <w:szCs w:val="28"/>
              </w:rPr>
              <w:t xml:space="preserve"> </w:t>
            </w:r>
            <w:proofErr w:type="spellStart"/>
            <w:r w:rsidRPr="00E1171D">
              <w:rPr>
                <w:rStyle w:val="FontStyle14"/>
                <w:sz w:val="28"/>
                <w:szCs w:val="28"/>
              </w:rPr>
              <w:t>Sv</w:t>
            </w:r>
            <w:proofErr w:type="spellEnd"/>
            <w:r w:rsidRPr="00E1171D">
              <w:rPr>
                <w:rStyle w:val="FontStyle14"/>
                <w:sz w:val="28"/>
                <w:szCs w:val="28"/>
              </w:rPr>
              <w:t>.</w:t>
            </w:r>
            <w:r w:rsidR="00D85996" w:rsidRPr="00E1171D">
              <w:rPr>
                <w:rStyle w:val="FontStyle14"/>
                <w:sz w:val="28"/>
                <w:szCs w:val="28"/>
              </w:rPr>
              <w:t xml:space="preserve"> </w:t>
            </w:r>
            <w:r w:rsidRPr="00E1171D">
              <w:rPr>
                <w:rStyle w:val="FontStyle14"/>
                <w:sz w:val="28"/>
                <w:szCs w:val="28"/>
              </w:rPr>
              <w:t>Jēkaba katedrāle ir viens no ievērojamākajiem un senākajiem viduslaiku pieminekļiem Latvijā, kura vizuālā tēla kvalitāte ir svarīga arī no kultūrpolitikas viedokļa, kā arī objekta tehniskā stāvokļa dēļ nedrīkst pieļaut apdraudējumu apkārtējai videi un cilvēkiem.</w:t>
            </w:r>
          </w:p>
          <w:p w:rsidR="00E1171D" w:rsidRPr="00E1171D" w:rsidRDefault="00E1171D" w:rsidP="008731E8">
            <w:pPr>
              <w:jc w:val="both"/>
              <w:rPr>
                <w:rStyle w:val="FontStyle14"/>
                <w:sz w:val="28"/>
                <w:szCs w:val="28"/>
              </w:rPr>
            </w:pPr>
          </w:p>
          <w:p w:rsidR="00E1171D" w:rsidRDefault="00E1171D" w:rsidP="00125419">
            <w:pPr>
              <w:jc w:val="both"/>
              <w:rPr>
                <w:rStyle w:val="FontStyle14"/>
                <w:sz w:val="28"/>
                <w:szCs w:val="28"/>
              </w:rPr>
            </w:pPr>
            <w:r w:rsidRPr="00E1171D">
              <w:rPr>
                <w:rFonts w:ascii="Times New Roman" w:eastAsia="Calibri" w:hAnsi="Times New Roman" w:cs="Times New Roman"/>
                <w:sz w:val="28"/>
                <w:szCs w:val="28"/>
              </w:rPr>
              <w:t xml:space="preserve">Kultūras ministrija </w:t>
            </w:r>
            <w:r w:rsidR="00F8751A">
              <w:rPr>
                <w:rFonts w:ascii="Times New Roman" w:eastAsia="Calibri" w:hAnsi="Times New Roman" w:cs="Times New Roman"/>
                <w:sz w:val="28"/>
                <w:szCs w:val="28"/>
              </w:rPr>
              <w:t xml:space="preserve">un Nacionālā kultūras mantojuma pārvalde </w:t>
            </w:r>
            <w:r w:rsidRPr="00E1171D">
              <w:rPr>
                <w:rFonts w:ascii="Times New Roman" w:eastAsia="Calibri" w:hAnsi="Times New Roman" w:cs="Times New Roman"/>
                <w:sz w:val="28"/>
                <w:szCs w:val="28"/>
              </w:rPr>
              <w:t xml:space="preserve">izvērtēja iespējas </w:t>
            </w:r>
            <w:r w:rsidR="00F8751A">
              <w:rPr>
                <w:rFonts w:ascii="Times New Roman" w:eastAsia="Calibri" w:hAnsi="Times New Roman" w:cs="Times New Roman"/>
                <w:sz w:val="28"/>
                <w:szCs w:val="28"/>
              </w:rPr>
              <w:t xml:space="preserve">segt </w:t>
            </w:r>
            <w:proofErr w:type="spellStart"/>
            <w:r w:rsidR="00A477A4" w:rsidRPr="00E1171D">
              <w:rPr>
                <w:rFonts w:ascii="Times New Roman" w:hAnsi="Times New Roman" w:cs="Times New Roman"/>
                <w:sz w:val="28"/>
                <w:szCs w:val="28"/>
              </w:rPr>
              <w:t>Sv</w:t>
            </w:r>
            <w:proofErr w:type="spellEnd"/>
            <w:r w:rsidR="00A477A4" w:rsidRPr="00E1171D">
              <w:rPr>
                <w:rFonts w:ascii="Times New Roman" w:hAnsi="Times New Roman" w:cs="Times New Roman"/>
                <w:sz w:val="28"/>
                <w:szCs w:val="28"/>
              </w:rPr>
              <w:t>.</w:t>
            </w:r>
            <w:r w:rsidR="005E055A">
              <w:rPr>
                <w:rFonts w:ascii="Times New Roman" w:hAnsi="Times New Roman" w:cs="Times New Roman"/>
                <w:sz w:val="28"/>
                <w:szCs w:val="28"/>
              </w:rPr>
              <w:t xml:space="preserve"> </w:t>
            </w:r>
            <w:r w:rsidR="00A477A4" w:rsidRPr="00E1171D">
              <w:rPr>
                <w:rFonts w:ascii="Times New Roman" w:hAnsi="Times New Roman" w:cs="Times New Roman"/>
                <w:sz w:val="28"/>
                <w:szCs w:val="28"/>
              </w:rPr>
              <w:t xml:space="preserve">Jēkaba katedrāles torņa </w:t>
            </w:r>
            <w:r w:rsidR="00A477A4">
              <w:rPr>
                <w:rFonts w:ascii="Times New Roman" w:hAnsi="Times New Roman" w:cs="Times New Roman"/>
                <w:sz w:val="28"/>
                <w:szCs w:val="28"/>
              </w:rPr>
              <w:t xml:space="preserve">seguma un </w:t>
            </w:r>
            <w:r w:rsidR="00A477A4">
              <w:rPr>
                <w:rFonts w:ascii="Times New Roman" w:hAnsi="Times New Roman" w:cs="Times New Roman"/>
                <w:sz w:val="28"/>
                <w:szCs w:val="28"/>
              </w:rPr>
              <w:lastRenderedPageBreak/>
              <w:t>konstrukciju restaurācijas darbus</w:t>
            </w:r>
            <w:r w:rsidR="002E27C1">
              <w:rPr>
                <w:rFonts w:ascii="Times New Roman" w:hAnsi="Times New Roman" w:cs="Times New Roman"/>
                <w:sz w:val="28"/>
                <w:szCs w:val="28"/>
              </w:rPr>
              <w:t xml:space="preserve"> </w:t>
            </w:r>
            <w:r w:rsidRPr="00E1171D">
              <w:rPr>
                <w:rFonts w:ascii="Times New Roman" w:hAnsi="Times New Roman" w:cs="Times New Roman"/>
                <w:sz w:val="28"/>
                <w:szCs w:val="28"/>
              </w:rPr>
              <w:t>2019</w:t>
            </w:r>
            <w:r w:rsidRPr="00E1171D">
              <w:rPr>
                <w:rFonts w:ascii="Times New Roman" w:eastAsia="Calibri" w:hAnsi="Times New Roman" w:cs="Times New Roman"/>
                <w:sz w:val="28"/>
                <w:szCs w:val="28"/>
              </w:rPr>
              <w:t xml:space="preserve">.gadā apstiprinātā budžeta ietvaros un secināja, ka Kultūras ministrijai nav brīvu līdzekļu </w:t>
            </w:r>
            <w:r w:rsidR="002E27C1">
              <w:rPr>
                <w:rFonts w:ascii="Times New Roman" w:eastAsia="Calibri" w:hAnsi="Times New Roman" w:cs="Times New Roman"/>
                <w:sz w:val="28"/>
                <w:szCs w:val="28"/>
              </w:rPr>
              <w:t>avārijas darbu segšanai</w:t>
            </w:r>
            <w:r w:rsidRPr="00E1171D">
              <w:rPr>
                <w:rFonts w:ascii="Times New Roman" w:eastAsia="Calibri" w:hAnsi="Times New Roman" w:cs="Times New Roman"/>
                <w:sz w:val="28"/>
                <w:szCs w:val="28"/>
              </w:rPr>
              <w:t xml:space="preserve">, kā arī nav iespēju atrast </w:t>
            </w:r>
            <w:r w:rsidR="002E27C1">
              <w:rPr>
                <w:rFonts w:ascii="Times New Roman" w:eastAsia="Calibri" w:hAnsi="Times New Roman" w:cs="Times New Roman"/>
                <w:sz w:val="28"/>
                <w:szCs w:val="28"/>
              </w:rPr>
              <w:t xml:space="preserve">nepieciešamo </w:t>
            </w:r>
            <w:r w:rsidRPr="00E1171D">
              <w:rPr>
                <w:rFonts w:ascii="Times New Roman" w:eastAsia="Calibri" w:hAnsi="Times New Roman" w:cs="Times New Roman"/>
                <w:sz w:val="28"/>
                <w:szCs w:val="28"/>
              </w:rPr>
              <w:t>finansējumu citās budžeta programmās.</w:t>
            </w:r>
          </w:p>
          <w:p w:rsidR="005E055A" w:rsidRDefault="005E055A" w:rsidP="00125419">
            <w:pPr>
              <w:jc w:val="both"/>
              <w:rPr>
                <w:rStyle w:val="FontStyle14"/>
                <w:sz w:val="28"/>
                <w:szCs w:val="28"/>
              </w:rPr>
            </w:pPr>
          </w:p>
          <w:p w:rsidR="008731E8" w:rsidRPr="00E1171D" w:rsidRDefault="008731E8" w:rsidP="00125419">
            <w:pPr>
              <w:jc w:val="both"/>
              <w:rPr>
                <w:rFonts w:ascii="Times New Roman" w:eastAsia="Times New Roman" w:hAnsi="Times New Roman" w:cs="Times New Roman"/>
                <w:spacing w:val="-2"/>
                <w:sz w:val="28"/>
                <w:szCs w:val="28"/>
                <w:lang w:eastAsia="lv-LV"/>
              </w:rPr>
            </w:pPr>
            <w:r w:rsidRPr="00E1171D">
              <w:rPr>
                <w:rStyle w:val="FontStyle14"/>
                <w:sz w:val="28"/>
                <w:szCs w:val="28"/>
              </w:rPr>
              <w:t xml:space="preserve">Ņemot vērā minēto, no valsts budžeta programmas </w:t>
            </w:r>
            <w:r w:rsidRPr="00E1171D">
              <w:rPr>
                <w:rFonts w:ascii="Times New Roman" w:hAnsi="Times New Roman" w:cs="Times New Roman"/>
                <w:sz w:val="28"/>
                <w:szCs w:val="28"/>
              </w:rPr>
              <w:t>„Līdzekļi neparedzētiem gadījumiem”, papildus nepieciešams finansējums 300</w:t>
            </w:r>
            <w:r w:rsidR="00E1171D">
              <w:rPr>
                <w:rFonts w:ascii="Times New Roman" w:hAnsi="Times New Roman" w:cs="Times New Roman"/>
                <w:sz w:val="28"/>
                <w:szCs w:val="28"/>
              </w:rPr>
              <w:t> </w:t>
            </w:r>
            <w:r w:rsidRPr="00E1171D">
              <w:rPr>
                <w:rFonts w:ascii="Times New Roman" w:hAnsi="Times New Roman" w:cs="Times New Roman"/>
                <w:sz w:val="28"/>
                <w:szCs w:val="28"/>
              </w:rPr>
              <w:t>000</w:t>
            </w:r>
            <w:r w:rsidR="00E1171D">
              <w:rPr>
                <w:rFonts w:ascii="Times New Roman" w:hAnsi="Times New Roman" w:cs="Times New Roman"/>
                <w:sz w:val="28"/>
                <w:szCs w:val="28"/>
              </w:rPr>
              <w:t xml:space="preserve"> </w:t>
            </w:r>
            <w:proofErr w:type="spellStart"/>
            <w:r w:rsidR="002C354E" w:rsidRPr="00E1171D">
              <w:rPr>
                <w:rFonts w:ascii="Times New Roman" w:hAnsi="Times New Roman" w:cs="Times New Roman"/>
                <w:i/>
                <w:sz w:val="28"/>
                <w:szCs w:val="28"/>
              </w:rPr>
              <w:t>euro</w:t>
            </w:r>
            <w:proofErr w:type="spellEnd"/>
            <w:r w:rsidR="002C354E" w:rsidRPr="00E1171D">
              <w:rPr>
                <w:rFonts w:ascii="Times New Roman" w:hAnsi="Times New Roman" w:cs="Times New Roman"/>
                <w:i/>
                <w:sz w:val="28"/>
                <w:szCs w:val="28"/>
              </w:rPr>
              <w:t xml:space="preserve"> </w:t>
            </w:r>
            <w:r w:rsidRPr="00E1171D">
              <w:rPr>
                <w:rFonts w:ascii="Times New Roman" w:hAnsi="Times New Roman" w:cs="Times New Roman"/>
                <w:sz w:val="28"/>
                <w:szCs w:val="28"/>
              </w:rPr>
              <w:t xml:space="preserve">apmērā, lai nodrošinātu </w:t>
            </w:r>
            <w:proofErr w:type="spellStart"/>
            <w:r w:rsidRPr="00E1171D">
              <w:rPr>
                <w:rFonts w:ascii="Times New Roman" w:hAnsi="Times New Roman" w:cs="Times New Roman"/>
                <w:sz w:val="28"/>
                <w:szCs w:val="28"/>
              </w:rPr>
              <w:t>Sv</w:t>
            </w:r>
            <w:proofErr w:type="spellEnd"/>
            <w:r w:rsidRPr="00E1171D">
              <w:rPr>
                <w:rFonts w:ascii="Times New Roman" w:hAnsi="Times New Roman" w:cs="Times New Roman"/>
                <w:sz w:val="28"/>
                <w:szCs w:val="28"/>
              </w:rPr>
              <w:t>.</w:t>
            </w:r>
            <w:r w:rsidR="00064EAD" w:rsidRPr="00E1171D">
              <w:rPr>
                <w:rFonts w:ascii="Times New Roman" w:hAnsi="Times New Roman" w:cs="Times New Roman"/>
                <w:sz w:val="28"/>
                <w:szCs w:val="28"/>
              </w:rPr>
              <w:t xml:space="preserve"> </w:t>
            </w:r>
            <w:r w:rsidRPr="00E1171D">
              <w:rPr>
                <w:rFonts w:ascii="Times New Roman" w:hAnsi="Times New Roman" w:cs="Times New Roman"/>
                <w:sz w:val="28"/>
                <w:szCs w:val="28"/>
              </w:rPr>
              <w:t xml:space="preserve">Jēkaba katedrāles torņa avārijas stāvokļa novēršanu un objekta saglabāšanu. </w:t>
            </w:r>
            <w:r w:rsidR="00064EAD" w:rsidRPr="00E1171D">
              <w:rPr>
                <w:rFonts w:ascii="Times New Roman" w:hAnsi="Times New Roman" w:cs="Times New Roman"/>
                <w:sz w:val="28"/>
                <w:szCs w:val="28"/>
              </w:rPr>
              <w:t>Finansējums tiks izlietots līdz 2019. gada beigām.</w:t>
            </w:r>
          </w:p>
        </w:tc>
      </w:tr>
      <w:tr w:rsidR="00CC031B" w:rsidRPr="00F04C3E" w:rsidTr="008644A4">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E1171D" w:rsidRDefault="00CC031B" w:rsidP="00353150">
            <w:pPr>
              <w:jc w:val="center"/>
              <w:rPr>
                <w:rFonts w:ascii="Times New Roman" w:eastAsia="Times New Roman" w:hAnsi="Times New Roman" w:cs="Times New Roman"/>
                <w:spacing w:val="-2"/>
                <w:sz w:val="28"/>
                <w:szCs w:val="28"/>
                <w:lang w:eastAsia="lv-LV"/>
              </w:rPr>
            </w:pPr>
            <w:r w:rsidRPr="00E1171D">
              <w:rPr>
                <w:rFonts w:ascii="Times New Roman" w:eastAsia="Times New Roman" w:hAnsi="Times New Roman" w:cs="Times New Roman"/>
                <w:spacing w:val="-2"/>
                <w:sz w:val="28"/>
                <w:szCs w:val="28"/>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rsidR="00CC031B" w:rsidRPr="00E1171D" w:rsidRDefault="00CC031B" w:rsidP="00CC031B">
            <w:pPr>
              <w:rPr>
                <w:rFonts w:ascii="Times New Roman" w:eastAsia="Times New Roman" w:hAnsi="Times New Roman" w:cs="Times New Roman"/>
                <w:spacing w:val="-2"/>
                <w:sz w:val="28"/>
                <w:szCs w:val="28"/>
                <w:lang w:eastAsia="lv-LV"/>
              </w:rPr>
            </w:pPr>
            <w:r w:rsidRPr="00E1171D">
              <w:rPr>
                <w:rFonts w:ascii="Times New Roman" w:eastAsia="Times New Roman" w:hAnsi="Times New Roman" w:cs="Times New Roman"/>
                <w:spacing w:val="-2"/>
                <w:sz w:val="28"/>
                <w:szCs w:val="28"/>
                <w:lang w:eastAsia="lv-LV"/>
              </w:rPr>
              <w:t>Projekta izstrādē iesaistītās institūcijas un publiskas personas kapitālsabiedrības</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CC031B" w:rsidRPr="00E1171D" w:rsidRDefault="00BC3900" w:rsidP="00CC031B">
            <w:pPr>
              <w:jc w:val="both"/>
              <w:rPr>
                <w:rFonts w:ascii="Times New Roman" w:eastAsia="Times New Roman" w:hAnsi="Times New Roman" w:cs="Times New Roman"/>
                <w:spacing w:val="-2"/>
                <w:sz w:val="28"/>
                <w:szCs w:val="28"/>
                <w:lang w:eastAsia="lv-LV"/>
              </w:rPr>
            </w:pPr>
            <w:r w:rsidRPr="00E1171D">
              <w:rPr>
                <w:rFonts w:ascii="Times New Roman" w:eastAsia="Times New Roman" w:hAnsi="Times New Roman" w:cs="Times New Roman"/>
                <w:spacing w:val="-2"/>
                <w:sz w:val="28"/>
                <w:szCs w:val="28"/>
                <w:lang w:eastAsia="lv-LV"/>
              </w:rPr>
              <w:t>Kultūras ministrija</w:t>
            </w:r>
            <w:r w:rsidR="005E055A">
              <w:rPr>
                <w:rFonts w:ascii="Times New Roman" w:eastAsia="Times New Roman" w:hAnsi="Times New Roman" w:cs="Times New Roman"/>
                <w:spacing w:val="-2"/>
                <w:sz w:val="28"/>
                <w:szCs w:val="28"/>
                <w:lang w:eastAsia="lv-LV"/>
              </w:rPr>
              <w:t xml:space="preserve">, </w:t>
            </w:r>
            <w:r w:rsidR="005E055A">
              <w:rPr>
                <w:rFonts w:ascii="Times New Roman" w:eastAsia="Calibri" w:hAnsi="Times New Roman" w:cs="Times New Roman"/>
                <w:sz w:val="28"/>
                <w:szCs w:val="28"/>
              </w:rPr>
              <w:t>Nacionālā kultūras mantojuma pārvalde.</w:t>
            </w:r>
          </w:p>
        </w:tc>
      </w:tr>
      <w:tr w:rsidR="0078259F" w:rsidRPr="00F04C3E" w:rsidTr="008644A4">
        <w:trPr>
          <w:tblCellSpacing w:w="15" w:type="dxa"/>
        </w:trPr>
        <w:tc>
          <w:tcPr>
            <w:tcW w:w="597" w:type="dxa"/>
            <w:tcBorders>
              <w:top w:val="outset" w:sz="6" w:space="0" w:color="auto"/>
              <w:left w:val="outset" w:sz="6" w:space="0" w:color="auto"/>
              <w:bottom w:val="outset" w:sz="6" w:space="0" w:color="auto"/>
              <w:right w:val="outset" w:sz="6" w:space="0" w:color="auto"/>
            </w:tcBorders>
          </w:tcPr>
          <w:p w:rsidR="0078259F" w:rsidRPr="00E1171D" w:rsidRDefault="0078259F" w:rsidP="00353150">
            <w:pPr>
              <w:jc w:val="center"/>
              <w:rPr>
                <w:rFonts w:ascii="Times New Roman" w:eastAsia="Times New Roman" w:hAnsi="Times New Roman" w:cs="Times New Roman"/>
                <w:spacing w:val="-2"/>
                <w:sz w:val="28"/>
                <w:szCs w:val="28"/>
                <w:lang w:eastAsia="lv-LV"/>
              </w:rPr>
            </w:pPr>
            <w:r w:rsidRPr="00E1171D">
              <w:rPr>
                <w:rFonts w:ascii="Times New Roman" w:eastAsia="Times New Roman" w:hAnsi="Times New Roman" w:cs="Times New Roman"/>
                <w:spacing w:val="-2"/>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tcPr>
          <w:p w:rsidR="0078259F" w:rsidRPr="00E1171D" w:rsidRDefault="0078259F" w:rsidP="0078259F">
            <w:pPr>
              <w:rPr>
                <w:rFonts w:ascii="Times New Roman" w:eastAsia="Times New Roman" w:hAnsi="Times New Roman" w:cs="Times New Roman"/>
                <w:spacing w:val="-2"/>
                <w:sz w:val="28"/>
                <w:szCs w:val="28"/>
                <w:lang w:eastAsia="lv-LV"/>
              </w:rPr>
            </w:pPr>
            <w:r w:rsidRPr="00E1171D">
              <w:rPr>
                <w:rFonts w:ascii="Times New Roman" w:eastAsia="Times New Roman" w:hAnsi="Times New Roman" w:cs="Times New Roman"/>
                <w:spacing w:val="-2"/>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tcPr>
          <w:p w:rsidR="0078259F" w:rsidRPr="00E1171D" w:rsidRDefault="0078259F" w:rsidP="0078259F">
            <w:pPr>
              <w:jc w:val="both"/>
              <w:rPr>
                <w:rFonts w:ascii="Times New Roman" w:eastAsia="Times New Roman" w:hAnsi="Times New Roman" w:cs="Times New Roman"/>
                <w:spacing w:val="-2"/>
                <w:sz w:val="28"/>
                <w:szCs w:val="28"/>
                <w:lang w:eastAsia="lv-LV"/>
              </w:rPr>
            </w:pPr>
            <w:r w:rsidRPr="00E1171D">
              <w:rPr>
                <w:rFonts w:ascii="Times New Roman" w:eastAsia="Times New Roman" w:hAnsi="Times New Roman" w:cs="Times New Roman"/>
                <w:spacing w:val="-2"/>
                <w:sz w:val="28"/>
                <w:szCs w:val="28"/>
                <w:lang w:eastAsia="lv-LV"/>
              </w:rPr>
              <w:t>Nav</w:t>
            </w:r>
          </w:p>
        </w:tc>
      </w:tr>
    </w:tbl>
    <w:p w:rsidR="00CC031B" w:rsidRPr="00F04C3E" w:rsidRDefault="00CC031B" w:rsidP="00CC031B">
      <w:pPr>
        <w:rPr>
          <w:rFonts w:ascii="Times New Roman" w:eastAsia="Times New Roman" w:hAnsi="Times New Roman" w:cs="Times New Roman"/>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261EC" w:rsidRPr="00353150"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ind w:firstLine="300"/>
              <w:jc w:val="center"/>
              <w:rPr>
                <w:rFonts w:ascii="Times New Roman" w:eastAsia="Times New Roman" w:hAnsi="Times New Roman" w:cs="Times New Roman"/>
                <w:b/>
                <w:bCs/>
                <w:spacing w:val="-2"/>
                <w:sz w:val="28"/>
                <w:szCs w:val="28"/>
                <w:lang w:eastAsia="lv-LV"/>
              </w:rPr>
            </w:pPr>
            <w:r w:rsidRPr="00353150">
              <w:rPr>
                <w:rFonts w:ascii="Times New Roman" w:eastAsia="Times New Roman" w:hAnsi="Times New Roman" w:cs="Times New Roman"/>
                <w:b/>
                <w:bCs/>
                <w:spacing w:val="-2"/>
                <w:sz w:val="28"/>
                <w:szCs w:val="28"/>
                <w:lang w:eastAsia="lv-LV"/>
              </w:rPr>
              <w:t>II. Tiesību akta projekta ietekme uz sabiedrību, tautsaimniecības attīstību un administratīvo slogu</w:t>
            </w:r>
          </w:p>
        </w:tc>
      </w:tr>
      <w:tr w:rsidR="00C261EC" w:rsidRPr="00353150" w:rsidTr="00DA3672">
        <w:trPr>
          <w:tblCellSpacing w:w="15" w:type="dxa"/>
        </w:trPr>
        <w:tc>
          <w:tcPr>
            <w:tcW w:w="4968" w:type="pct"/>
            <w:tcBorders>
              <w:top w:val="outset" w:sz="6" w:space="0" w:color="auto"/>
              <w:left w:val="outset" w:sz="6" w:space="0" w:color="auto"/>
              <w:bottom w:val="outset" w:sz="6" w:space="0" w:color="auto"/>
              <w:right w:val="outset" w:sz="6" w:space="0" w:color="auto"/>
            </w:tcBorders>
          </w:tcPr>
          <w:p w:rsidR="00DA3672" w:rsidRPr="00353150" w:rsidRDefault="00DA3672" w:rsidP="00DA3672">
            <w:pPr>
              <w:jc w:val="center"/>
              <w:rPr>
                <w:rFonts w:ascii="Times New Roman" w:eastAsia="Times New Roman" w:hAnsi="Times New Roman" w:cs="Times New Roman"/>
                <w:spacing w:val="-2"/>
                <w:sz w:val="28"/>
                <w:szCs w:val="28"/>
                <w:highlight w:val="yellow"/>
                <w:lang w:eastAsia="lv-LV"/>
              </w:rPr>
            </w:pPr>
            <w:r w:rsidRPr="00353150">
              <w:rPr>
                <w:rFonts w:ascii="Times New Roman" w:eastAsia="Times New Roman" w:hAnsi="Times New Roman" w:cs="Times New Roman"/>
                <w:spacing w:val="-2"/>
                <w:sz w:val="28"/>
                <w:szCs w:val="28"/>
                <w:lang w:eastAsia="lv-LV"/>
              </w:rPr>
              <w:t>Projekts šo jomu neskar</w:t>
            </w:r>
            <w:r w:rsidR="00353150">
              <w:rPr>
                <w:rFonts w:ascii="Times New Roman" w:eastAsia="Times New Roman" w:hAnsi="Times New Roman" w:cs="Times New Roman"/>
                <w:spacing w:val="-2"/>
                <w:sz w:val="28"/>
                <w:szCs w:val="28"/>
                <w:lang w:eastAsia="lv-LV"/>
              </w:rPr>
              <w:t>.</w:t>
            </w:r>
          </w:p>
        </w:tc>
      </w:tr>
    </w:tbl>
    <w:p w:rsidR="00CC031B" w:rsidRPr="00F04C3E" w:rsidRDefault="00CC031B" w:rsidP="00CC031B">
      <w:pPr>
        <w:rPr>
          <w:rFonts w:ascii="Times New Roman" w:eastAsia="Times New Roman" w:hAnsi="Times New Roman" w:cs="Times New Roman"/>
          <w:spacing w:val="-2"/>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52"/>
        <w:gridCol w:w="893"/>
        <w:gridCol w:w="1094"/>
        <w:gridCol w:w="958"/>
        <w:gridCol w:w="1089"/>
        <w:gridCol w:w="903"/>
        <w:gridCol w:w="1195"/>
        <w:gridCol w:w="1446"/>
      </w:tblGrid>
      <w:tr w:rsidR="00CC031B" w:rsidRPr="00353150" w:rsidTr="00E5383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ind w:firstLine="300"/>
              <w:jc w:val="center"/>
              <w:rPr>
                <w:rFonts w:ascii="Times New Roman" w:eastAsia="Times New Roman" w:hAnsi="Times New Roman" w:cs="Times New Roman"/>
                <w:b/>
                <w:bCs/>
                <w:spacing w:val="-2"/>
                <w:sz w:val="28"/>
                <w:szCs w:val="28"/>
                <w:lang w:eastAsia="lv-LV"/>
              </w:rPr>
            </w:pPr>
            <w:r w:rsidRPr="00353150">
              <w:rPr>
                <w:rFonts w:ascii="Times New Roman" w:eastAsia="Times New Roman" w:hAnsi="Times New Roman" w:cs="Times New Roman"/>
                <w:b/>
                <w:bCs/>
                <w:spacing w:val="-2"/>
                <w:sz w:val="28"/>
                <w:szCs w:val="28"/>
                <w:lang w:eastAsia="lv-LV"/>
              </w:rPr>
              <w:t>III. Tiesību akta projekta ietekme uz valsts budžetu un pašvaldību budžetiem</w:t>
            </w:r>
          </w:p>
        </w:tc>
      </w:tr>
      <w:tr w:rsidR="00CC031B" w:rsidRPr="00353150" w:rsidTr="00E53830">
        <w:trPr>
          <w:tblCellSpacing w:w="15" w:type="dxa"/>
        </w:trPr>
        <w:tc>
          <w:tcPr>
            <w:tcW w:w="890" w:type="pct"/>
            <w:vMerge w:val="restar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Rādītāji</w:t>
            </w:r>
          </w:p>
        </w:tc>
        <w:tc>
          <w:tcPr>
            <w:tcW w:w="106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095DAA">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201</w:t>
            </w:r>
            <w:r w:rsidR="00095DAA" w:rsidRPr="00353150">
              <w:rPr>
                <w:rFonts w:ascii="Times New Roman" w:eastAsia="Times New Roman" w:hAnsi="Times New Roman" w:cs="Times New Roman"/>
                <w:spacing w:val="-2"/>
                <w:sz w:val="28"/>
                <w:szCs w:val="28"/>
                <w:lang w:eastAsia="lv-LV"/>
              </w:rPr>
              <w:t>9</w:t>
            </w:r>
            <w:r w:rsidR="005E055A">
              <w:rPr>
                <w:rFonts w:ascii="Times New Roman" w:eastAsia="Times New Roman" w:hAnsi="Times New Roman" w:cs="Times New Roman"/>
                <w:spacing w:val="-2"/>
                <w:sz w:val="28"/>
                <w:szCs w:val="28"/>
                <w:lang w:eastAsia="lv-LV"/>
              </w:rPr>
              <w:t>.gads</w:t>
            </w:r>
          </w:p>
        </w:tc>
        <w:tc>
          <w:tcPr>
            <w:tcW w:w="2976" w:type="pct"/>
            <w:gridSpan w:val="5"/>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Turpmākie trīs gadi (</w:t>
            </w:r>
            <w:proofErr w:type="spellStart"/>
            <w:r w:rsidRPr="00353150">
              <w:rPr>
                <w:rFonts w:ascii="Times New Roman" w:eastAsia="Times New Roman" w:hAnsi="Times New Roman" w:cs="Times New Roman"/>
                <w:i/>
                <w:iCs/>
                <w:spacing w:val="-2"/>
                <w:sz w:val="28"/>
                <w:szCs w:val="28"/>
                <w:lang w:eastAsia="lv-LV"/>
              </w:rPr>
              <w:t>euro</w:t>
            </w:r>
            <w:proofErr w:type="spellEnd"/>
            <w:r w:rsidRPr="00353150">
              <w:rPr>
                <w:rFonts w:ascii="Times New Roman" w:eastAsia="Times New Roman" w:hAnsi="Times New Roman" w:cs="Times New Roman"/>
                <w:spacing w:val="-2"/>
                <w:sz w:val="28"/>
                <w:szCs w:val="28"/>
                <w:lang w:eastAsia="lv-LV"/>
              </w:rPr>
              <w:t>)</w:t>
            </w:r>
          </w:p>
        </w:tc>
      </w:tr>
      <w:tr w:rsidR="00450EE9" w:rsidRPr="00353150" w:rsidTr="00E53830">
        <w:trPr>
          <w:tblCellSpacing w:w="15" w:type="dxa"/>
        </w:trPr>
        <w:tc>
          <w:tcPr>
            <w:tcW w:w="890" w:type="pct"/>
            <w:vMerge/>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p>
        </w:tc>
        <w:tc>
          <w:tcPr>
            <w:tcW w:w="1068" w:type="pct"/>
            <w:gridSpan w:val="2"/>
            <w:vMerge/>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p>
        </w:tc>
        <w:tc>
          <w:tcPr>
            <w:tcW w:w="1102" w:type="pct"/>
            <w:gridSpan w:val="2"/>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095DAA">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20</w:t>
            </w:r>
            <w:r w:rsidR="00095DAA" w:rsidRPr="00353150">
              <w:rPr>
                <w:rFonts w:ascii="Times New Roman" w:eastAsia="Times New Roman" w:hAnsi="Times New Roman" w:cs="Times New Roman"/>
                <w:spacing w:val="-2"/>
                <w:sz w:val="28"/>
                <w:szCs w:val="28"/>
                <w:lang w:eastAsia="lv-LV"/>
              </w:rPr>
              <w:t>20</w:t>
            </w:r>
          </w:p>
        </w:tc>
        <w:tc>
          <w:tcPr>
            <w:tcW w:w="1130" w:type="pct"/>
            <w:gridSpan w:val="2"/>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095DAA">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202</w:t>
            </w:r>
            <w:r w:rsidR="00095DAA" w:rsidRPr="00353150">
              <w:rPr>
                <w:rFonts w:ascii="Times New Roman" w:eastAsia="Times New Roman" w:hAnsi="Times New Roman" w:cs="Times New Roman"/>
                <w:spacing w:val="-2"/>
                <w:sz w:val="28"/>
                <w:szCs w:val="28"/>
                <w:lang w:eastAsia="lv-LV"/>
              </w:rPr>
              <w:t>1</w:t>
            </w:r>
          </w:p>
        </w:tc>
        <w:tc>
          <w:tcPr>
            <w:tcW w:w="711"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095DAA">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202</w:t>
            </w:r>
            <w:r w:rsidR="00095DAA" w:rsidRPr="00353150">
              <w:rPr>
                <w:rFonts w:ascii="Times New Roman" w:eastAsia="Times New Roman" w:hAnsi="Times New Roman" w:cs="Times New Roman"/>
                <w:spacing w:val="-2"/>
                <w:sz w:val="28"/>
                <w:szCs w:val="28"/>
                <w:lang w:eastAsia="lv-LV"/>
              </w:rPr>
              <w:t>2</w:t>
            </w:r>
          </w:p>
        </w:tc>
      </w:tr>
      <w:tr w:rsidR="00450EE9" w:rsidRPr="00353150" w:rsidTr="00E53830">
        <w:trPr>
          <w:tblCellSpacing w:w="15" w:type="dxa"/>
        </w:trPr>
        <w:tc>
          <w:tcPr>
            <w:tcW w:w="890" w:type="pct"/>
            <w:vMerge/>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p>
        </w:tc>
        <w:tc>
          <w:tcPr>
            <w:tcW w:w="478"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saskaņā ar valsts budžetu kārtējam gadam</w:t>
            </w:r>
          </w:p>
        </w:tc>
        <w:tc>
          <w:tcPr>
            <w:tcW w:w="573"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izmaiņas kārtējā gadā, salīdzinot ar valsts budžetu kārtējam gadam</w:t>
            </w:r>
          </w:p>
        </w:tc>
        <w:tc>
          <w:tcPr>
            <w:tcW w:w="515"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63536E">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 xml:space="preserve">izmaiņas, salīdzinot ar vidēja termiņa budžeta ietvaru </w:t>
            </w:r>
            <w:r w:rsidR="00F224CB" w:rsidRPr="00353150">
              <w:rPr>
                <w:rFonts w:ascii="Times New Roman" w:eastAsia="Times New Roman" w:hAnsi="Times New Roman" w:cs="Times New Roman"/>
                <w:spacing w:val="-2"/>
                <w:sz w:val="28"/>
                <w:szCs w:val="28"/>
                <w:lang w:eastAsia="lv-LV"/>
              </w:rPr>
              <w:t>2020.</w:t>
            </w:r>
            <w:r w:rsidR="0063536E" w:rsidRPr="00353150">
              <w:rPr>
                <w:rFonts w:ascii="Times New Roman" w:eastAsia="Times New Roman" w:hAnsi="Times New Roman" w:cs="Times New Roman"/>
                <w:spacing w:val="-2"/>
                <w:sz w:val="28"/>
                <w:szCs w:val="28"/>
                <w:lang w:eastAsia="lv-LV"/>
              </w:rPr>
              <w:t xml:space="preserve"> </w:t>
            </w:r>
            <w:r w:rsidRPr="00353150">
              <w:rPr>
                <w:rFonts w:ascii="Times New Roman" w:eastAsia="Times New Roman" w:hAnsi="Times New Roman" w:cs="Times New Roman"/>
                <w:spacing w:val="-2"/>
                <w:sz w:val="28"/>
                <w:szCs w:val="28"/>
                <w:lang w:eastAsia="lv-LV"/>
              </w:rPr>
              <w:t>ga</w:t>
            </w:r>
            <w:r w:rsidR="00BE58A9" w:rsidRPr="00353150">
              <w:rPr>
                <w:rFonts w:ascii="Times New Roman" w:eastAsia="Times New Roman" w:hAnsi="Times New Roman" w:cs="Times New Roman"/>
                <w:spacing w:val="-2"/>
                <w:sz w:val="28"/>
                <w:szCs w:val="28"/>
                <w:lang w:eastAsia="lv-LV"/>
              </w:rPr>
              <w:softHyphen/>
            </w:r>
            <w:r w:rsidRPr="00353150">
              <w:rPr>
                <w:rFonts w:ascii="Times New Roman" w:eastAsia="Times New Roman" w:hAnsi="Times New Roman" w:cs="Times New Roman"/>
                <w:spacing w:val="-2"/>
                <w:sz w:val="28"/>
                <w:szCs w:val="28"/>
                <w:lang w:eastAsia="lv-LV"/>
              </w:rPr>
              <w:t>dam</w:t>
            </w:r>
          </w:p>
        </w:tc>
        <w:tc>
          <w:tcPr>
            <w:tcW w:w="484"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saskaņā ar vidēja termiņa budžeta ietvaru</w:t>
            </w:r>
          </w:p>
        </w:tc>
        <w:tc>
          <w:tcPr>
            <w:tcW w:w="629" w:type="pct"/>
            <w:tcBorders>
              <w:top w:val="outset" w:sz="6" w:space="0" w:color="auto"/>
              <w:left w:val="outset" w:sz="6" w:space="0" w:color="auto"/>
              <w:bottom w:val="outset" w:sz="6" w:space="0" w:color="auto"/>
              <w:right w:val="outset" w:sz="6" w:space="0" w:color="auto"/>
            </w:tcBorders>
            <w:vAlign w:val="center"/>
            <w:hideMark/>
          </w:tcPr>
          <w:p w:rsidR="0063536E" w:rsidRDefault="00CC031B" w:rsidP="00F224C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 xml:space="preserve">izmaiņas, salīdzinot ar vidēja termiņa budžeta ietvaru </w:t>
            </w:r>
            <w:r w:rsidR="00F224CB" w:rsidRPr="00353150">
              <w:rPr>
                <w:rFonts w:ascii="Times New Roman" w:eastAsia="Times New Roman" w:hAnsi="Times New Roman" w:cs="Times New Roman"/>
                <w:spacing w:val="-2"/>
                <w:sz w:val="28"/>
                <w:szCs w:val="28"/>
                <w:lang w:eastAsia="lv-LV"/>
              </w:rPr>
              <w:t>2021.</w:t>
            </w:r>
            <w:r w:rsidR="00BE58A9" w:rsidRPr="00353150">
              <w:rPr>
                <w:rFonts w:ascii="Times New Roman" w:eastAsia="Times New Roman" w:hAnsi="Times New Roman" w:cs="Times New Roman"/>
                <w:spacing w:val="-2"/>
                <w:sz w:val="28"/>
                <w:szCs w:val="28"/>
                <w:lang w:eastAsia="lv-LV"/>
              </w:rPr>
              <w:t> </w:t>
            </w:r>
          </w:p>
          <w:p w:rsidR="00CC031B" w:rsidRPr="00353150" w:rsidRDefault="00CC031B" w:rsidP="00F224C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ga</w:t>
            </w:r>
            <w:r w:rsidR="00BE58A9" w:rsidRPr="00353150">
              <w:rPr>
                <w:rFonts w:ascii="Times New Roman" w:eastAsia="Times New Roman" w:hAnsi="Times New Roman" w:cs="Times New Roman"/>
                <w:spacing w:val="-2"/>
                <w:sz w:val="28"/>
                <w:szCs w:val="28"/>
                <w:lang w:eastAsia="lv-LV"/>
              </w:rPr>
              <w:softHyphen/>
            </w:r>
            <w:r w:rsidRPr="00353150">
              <w:rPr>
                <w:rFonts w:ascii="Times New Roman" w:eastAsia="Times New Roman" w:hAnsi="Times New Roman" w:cs="Times New Roman"/>
                <w:spacing w:val="-2"/>
                <w:sz w:val="28"/>
                <w:szCs w:val="28"/>
                <w:lang w:eastAsia="lv-LV"/>
              </w:rPr>
              <w:t>dam</w:t>
            </w:r>
          </w:p>
        </w:tc>
        <w:tc>
          <w:tcPr>
            <w:tcW w:w="711" w:type="pct"/>
            <w:tcBorders>
              <w:top w:val="outset" w:sz="6" w:space="0" w:color="auto"/>
              <w:left w:val="outset" w:sz="6" w:space="0" w:color="auto"/>
              <w:bottom w:val="outset" w:sz="6" w:space="0" w:color="auto"/>
              <w:right w:val="outset" w:sz="6" w:space="0" w:color="auto"/>
            </w:tcBorders>
            <w:vAlign w:val="center"/>
            <w:hideMark/>
          </w:tcPr>
          <w:p w:rsidR="0063536E" w:rsidRDefault="00CC031B" w:rsidP="00F224C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 xml:space="preserve">izmaiņas, salīdzinot ar vidēja termiņa budžeta ietvaru </w:t>
            </w:r>
            <w:r w:rsidR="00F224CB" w:rsidRPr="00353150">
              <w:rPr>
                <w:rFonts w:ascii="Times New Roman" w:eastAsia="Times New Roman" w:hAnsi="Times New Roman" w:cs="Times New Roman"/>
                <w:spacing w:val="-2"/>
                <w:sz w:val="28"/>
                <w:szCs w:val="28"/>
                <w:lang w:eastAsia="lv-LV"/>
              </w:rPr>
              <w:t>2021.</w:t>
            </w:r>
            <w:r w:rsidR="00BE58A9" w:rsidRPr="00353150">
              <w:rPr>
                <w:rFonts w:ascii="Times New Roman" w:eastAsia="Times New Roman" w:hAnsi="Times New Roman" w:cs="Times New Roman"/>
                <w:spacing w:val="-2"/>
                <w:sz w:val="28"/>
                <w:szCs w:val="28"/>
                <w:lang w:eastAsia="lv-LV"/>
              </w:rPr>
              <w:t> </w:t>
            </w:r>
          </w:p>
          <w:p w:rsidR="00CC031B" w:rsidRPr="00353150" w:rsidRDefault="00CC031B" w:rsidP="00F224C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gadam</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1</w:t>
            </w:r>
          </w:p>
        </w:tc>
        <w:tc>
          <w:tcPr>
            <w:tcW w:w="478"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2</w:t>
            </w:r>
          </w:p>
        </w:tc>
        <w:tc>
          <w:tcPr>
            <w:tcW w:w="573"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3</w:t>
            </w:r>
          </w:p>
        </w:tc>
        <w:tc>
          <w:tcPr>
            <w:tcW w:w="515"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4</w:t>
            </w:r>
          </w:p>
        </w:tc>
        <w:tc>
          <w:tcPr>
            <w:tcW w:w="570"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5</w:t>
            </w:r>
          </w:p>
        </w:tc>
        <w:tc>
          <w:tcPr>
            <w:tcW w:w="484"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6</w:t>
            </w:r>
          </w:p>
        </w:tc>
        <w:tc>
          <w:tcPr>
            <w:tcW w:w="629"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7</w:t>
            </w:r>
          </w:p>
        </w:tc>
        <w:tc>
          <w:tcPr>
            <w:tcW w:w="711" w:type="pct"/>
            <w:tcBorders>
              <w:top w:val="outset" w:sz="6" w:space="0" w:color="auto"/>
              <w:left w:val="outset" w:sz="6" w:space="0" w:color="auto"/>
              <w:bottom w:val="outset" w:sz="6" w:space="0" w:color="auto"/>
              <w:right w:val="outset" w:sz="6" w:space="0" w:color="auto"/>
            </w:tcBorders>
            <w:vAlign w:val="center"/>
            <w:hideMark/>
          </w:tcPr>
          <w:p w:rsidR="00CC031B" w:rsidRPr="00353150" w:rsidRDefault="00CC031B" w:rsidP="00CC031B">
            <w:pPr>
              <w:jc w:val="cente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8</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10AB6" w:rsidRPr="00353150" w:rsidRDefault="00E10AB6" w:rsidP="00E10AB6">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lastRenderedPageBreak/>
              <w:t>1. Budžeta ieņēmumi</w:t>
            </w:r>
          </w:p>
        </w:tc>
        <w:tc>
          <w:tcPr>
            <w:tcW w:w="478" w:type="pct"/>
            <w:tcBorders>
              <w:top w:val="outset" w:sz="6" w:space="0" w:color="auto"/>
              <w:left w:val="outset" w:sz="6" w:space="0" w:color="auto"/>
              <w:bottom w:val="outset" w:sz="6" w:space="0" w:color="auto"/>
              <w:right w:val="outset" w:sz="6" w:space="0" w:color="auto"/>
            </w:tcBorders>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3" w:type="pct"/>
            <w:tcBorders>
              <w:top w:val="outset" w:sz="6" w:space="0" w:color="auto"/>
              <w:left w:val="outset" w:sz="6" w:space="0" w:color="auto"/>
              <w:bottom w:val="outset" w:sz="6" w:space="0" w:color="auto"/>
              <w:right w:val="outset" w:sz="6" w:space="0" w:color="auto"/>
            </w:tcBorders>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15" w:type="pct"/>
            <w:tcBorders>
              <w:top w:val="outset" w:sz="6" w:space="0" w:color="auto"/>
              <w:left w:val="outset" w:sz="6" w:space="0" w:color="auto"/>
              <w:bottom w:val="outset" w:sz="6" w:space="0" w:color="auto"/>
              <w:right w:val="outset" w:sz="6" w:space="0" w:color="auto"/>
            </w:tcBorders>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0" w:type="pct"/>
            <w:tcBorders>
              <w:top w:val="outset" w:sz="6" w:space="0" w:color="auto"/>
              <w:left w:val="outset" w:sz="6" w:space="0" w:color="auto"/>
              <w:bottom w:val="outset" w:sz="6" w:space="0" w:color="auto"/>
              <w:right w:val="outset" w:sz="6" w:space="0" w:color="auto"/>
            </w:tcBorders>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tcBorders>
              <w:top w:val="outset" w:sz="6" w:space="0" w:color="auto"/>
              <w:left w:val="outset" w:sz="6" w:space="0" w:color="auto"/>
              <w:bottom w:val="outset" w:sz="6" w:space="0" w:color="auto"/>
              <w:right w:val="outset" w:sz="6" w:space="0" w:color="auto"/>
            </w:tcBorders>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629" w:type="pct"/>
            <w:tcBorders>
              <w:top w:val="outset" w:sz="6" w:space="0" w:color="auto"/>
              <w:left w:val="outset" w:sz="6" w:space="0" w:color="auto"/>
              <w:bottom w:val="outset" w:sz="6" w:space="0" w:color="auto"/>
              <w:right w:val="outset" w:sz="6" w:space="0" w:color="auto"/>
            </w:tcBorders>
            <w:hideMark/>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10AB6" w:rsidRPr="00353150" w:rsidRDefault="00E10AB6" w:rsidP="00E10AB6">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1.1. valsts pamatbudžets, tai skaitā ieņēmumi no maksas pakalpojumiem un citi pašu ieņēmumi</w:t>
            </w:r>
          </w:p>
        </w:tc>
        <w:tc>
          <w:tcPr>
            <w:tcW w:w="478" w:type="pct"/>
            <w:tcBorders>
              <w:top w:val="outset" w:sz="6" w:space="0" w:color="auto"/>
              <w:left w:val="outset" w:sz="6" w:space="0" w:color="auto"/>
              <w:bottom w:val="outset" w:sz="6" w:space="0" w:color="auto"/>
              <w:right w:val="outset" w:sz="6" w:space="0" w:color="auto"/>
            </w:tcBorders>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3" w:type="pct"/>
            <w:tcBorders>
              <w:top w:val="outset" w:sz="6" w:space="0" w:color="auto"/>
              <w:left w:val="outset" w:sz="6" w:space="0" w:color="auto"/>
              <w:bottom w:val="outset" w:sz="6" w:space="0" w:color="auto"/>
              <w:right w:val="outset" w:sz="6" w:space="0" w:color="auto"/>
            </w:tcBorders>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15" w:type="pct"/>
            <w:tcBorders>
              <w:top w:val="outset" w:sz="6" w:space="0" w:color="auto"/>
              <w:left w:val="outset" w:sz="6" w:space="0" w:color="auto"/>
              <w:bottom w:val="outset" w:sz="6" w:space="0" w:color="auto"/>
              <w:right w:val="outset" w:sz="6" w:space="0" w:color="auto"/>
            </w:tcBorders>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0" w:type="pct"/>
            <w:tcBorders>
              <w:top w:val="outset" w:sz="6" w:space="0" w:color="auto"/>
              <w:left w:val="outset" w:sz="6" w:space="0" w:color="auto"/>
              <w:bottom w:val="outset" w:sz="6" w:space="0" w:color="auto"/>
              <w:right w:val="outset" w:sz="6" w:space="0" w:color="auto"/>
            </w:tcBorders>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tcBorders>
              <w:top w:val="outset" w:sz="6" w:space="0" w:color="auto"/>
              <w:left w:val="outset" w:sz="6" w:space="0" w:color="auto"/>
              <w:bottom w:val="outset" w:sz="6" w:space="0" w:color="auto"/>
              <w:right w:val="outset" w:sz="6" w:space="0" w:color="auto"/>
            </w:tcBorders>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629" w:type="pct"/>
            <w:tcBorders>
              <w:top w:val="outset" w:sz="6" w:space="0" w:color="auto"/>
              <w:left w:val="outset" w:sz="6" w:space="0" w:color="auto"/>
              <w:bottom w:val="outset" w:sz="6" w:space="0" w:color="auto"/>
              <w:right w:val="outset" w:sz="6" w:space="0" w:color="auto"/>
            </w:tcBorders>
            <w:hideMark/>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E10AB6" w:rsidRPr="00353150" w:rsidRDefault="00E10AB6" w:rsidP="00E10AB6">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1.2. valsts speciālais budžets</w:t>
            </w:r>
          </w:p>
        </w:tc>
        <w:tc>
          <w:tcPr>
            <w:tcW w:w="478"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3"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15"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629"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1.3. pašvaldību budžets</w:t>
            </w:r>
          </w:p>
        </w:tc>
        <w:tc>
          <w:tcPr>
            <w:tcW w:w="478"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3"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15"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629"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B14C18" w:rsidRPr="00353150" w:rsidRDefault="00B14C18" w:rsidP="00B14C18">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2. Budžeta izdevumi</w:t>
            </w:r>
          </w:p>
        </w:tc>
        <w:tc>
          <w:tcPr>
            <w:tcW w:w="478" w:type="pct"/>
            <w:tcBorders>
              <w:top w:val="outset" w:sz="6" w:space="0" w:color="auto"/>
              <w:left w:val="outset" w:sz="6" w:space="0" w:color="auto"/>
              <w:bottom w:val="outset" w:sz="6" w:space="0" w:color="auto"/>
              <w:right w:val="outset" w:sz="6" w:space="0" w:color="auto"/>
            </w:tcBorders>
          </w:tcPr>
          <w:p w:rsidR="00B14C18" w:rsidRPr="00353150" w:rsidRDefault="00B14C18" w:rsidP="00B14C18">
            <w:pPr>
              <w:jc w:val="right"/>
              <w:rPr>
                <w:rFonts w:ascii="Times New Roman" w:hAnsi="Times New Roman" w:cs="Times New Roman"/>
                <w:spacing w:val="-2"/>
                <w:sz w:val="28"/>
                <w:szCs w:val="28"/>
                <w:highlight w:val="yellow"/>
              </w:rPr>
            </w:pPr>
            <w:r w:rsidRPr="00353150">
              <w:rPr>
                <w:spacing w:val="-2"/>
                <w:sz w:val="28"/>
                <w:szCs w:val="28"/>
              </w:rPr>
              <w:t>0</w:t>
            </w:r>
          </w:p>
        </w:tc>
        <w:tc>
          <w:tcPr>
            <w:tcW w:w="573" w:type="pct"/>
            <w:tcBorders>
              <w:top w:val="outset" w:sz="6" w:space="0" w:color="auto"/>
              <w:left w:val="outset" w:sz="6" w:space="0" w:color="auto"/>
              <w:bottom w:val="outset" w:sz="6" w:space="0" w:color="auto"/>
              <w:right w:val="outset" w:sz="6" w:space="0" w:color="auto"/>
            </w:tcBorders>
          </w:tcPr>
          <w:p w:rsidR="00B14C18" w:rsidRPr="00C00EA8" w:rsidRDefault="00125419" w:rsidP="00B14C18">
            <w:pPr>
              <w:jc w:val="right"/>
              <w:rPr>
                <w:rFonts w:ascii="Times New Roman" w:hAnsi="Times New Roman" w:cs="Times New Roman"/>
                <w:spacing w:val="-2"/>
                <w:sz w:val="24"/>
                <w:szCs w:val="24"/>
              </w:rPr>
            </w:pPr>
            <w:r w:rsidRPr="00C00EA8">
              <w:rPr>
                <w:rFonts w:ascii="Times New Roman" w:hAnsi="Times New Roman" w:cs="Times New Roman"/>
                <w:spacing w:val="-2"/>
                <w:sz w:val="24"/>
                <w:szCs w:val="24"/>
              </w:rPr>
              <w:t>300 000</w:t>
            </w:r>
          </w:p>
        </w:tc>
        <w:tc>
          <w:tcPr>
            <w:tcW w:w="515" w:type="pct"/>
            <w:tcBorders>
              <w:top w:val="outset" w:sz="6" w:space="0" w:color="auto"/>
              <w:left w:val="outset" w:sz="6" w:space="0" w:color="auto"/>
              <w:bottom w:val="outset" w:sz="6" w:space="0" w:color="auto"/>
              <w:right w:val="outset" w:sz="6" w:space="0" w:color="auto"/>
            </w:tcBorders>
          </w:tcPr>
          <w:p w:rsidR="00B14C18" w:rsidRPr="00353150" w:rsidRDefault="00B14C18" w:rsidP="00B14C18">
            <w:pPr>
              <w:jc w:val="right"/>
              <w:rPr>
                <w:rFonts w:ascii="Times New Roman" w:hAnsi="Times New Roman" w:cs="Times New Roman"/>
                <w:spacing w:val="-2"/>
                <w:sz w:val="28"/>
                <w:szCs w:val="28"/>
              </w:rPr>
            </w:pPr>
            <w:r w:rsidRPr="00353150">
              <w:rPr>
                <w:spacing w:val="-2"/>
                <w:sz w:val="28"/>
                <w:szCs w:val="28"/>
              </w:rPr>
              <w:t>0</w:t>
            </w:r>
          </w:p>
        </w:tc>
        <w:tc>
          <w:tcPr>
            <w:tcW w:w="570" w:type="pct"/>
            <w:tcBorders>
              <w:top w:val="outset" w:sz="6" w:space="0" w:color="auto"/>
              <w:left w:val="outset" w:sz="6" w:space="0" w:color="auto"/>
              <w:bottom w:val="outset" w:sz="6" w:space="0" w:color="auto"/>
              <w:right w:val="outset" w:sz="6" w:space="0" w:color="auto"/>
            </w:tcBorders>
          </w:tcPr>
          <w:p w:rsidR="00B14C18" w:rsidRPr="00353150" w:rsidRDefault="00B14C18" w:rsidP="00B14C18">
            <w:pPr>
              <w:jc w:val="right"/>
              <w:rPr>
                <w:rFonts w:ascii="Times New Roman" w:hAnsi="Times New Roman" w:cs="Times New Roman"/>
                <w:spacing w:val="-2"/>
                <w:sz w:val="28"/>
                <w:szCs w:val="28"/>
              </w:rPr>
            </w:pPr>
            <w:r w:rsidRPr="00353150">
              <w:rPr>
                <w:spacing w:val="-2"/>
                <w:sz w:val="28"/>
                <w:szCs w:val="28"/>
              </w:rPr>
              <w:t>0</w:t>
            </w:r>
          </w:p>
        </w:tc>
        <w:tc>
          <w:tcPr>
            <w:tcW w:w="484" w:type="pct"/>
            <w:tcBorders>
              <w:top w:val="outset" w:sz="6" w:space="0" w:color="auto"/>
              <w:left w:val="outset" w:sz="6" w:space="0" w:color="auto"/>
              <w:bottom w:val="outset" w:sz="6" w:space="0" w:color="auto"/>
              <w:right w:val="outset" w:sz="6" w:space="0" w:color="auto"/>
            </w:tcBorders>
          </w:tcPr>
          <w:p w:rsidR="00B14C18" w:rsidRPr="00353150" w:rsidRDefault="00B14C18" w:rsidP="00B14C18">
            <w:pPr>
              <w:jc w:val="right"/>
              <w:rPr>
                <w:rFonts w:ascii="Times New Roman" w:hAnsi="Times New Roman" w:cs="Times New Roman"/>
                <w:spacing w:val="-2"/>
                <w:sz w:val="28"/>
                <w:szCs w:val="28"/>
              </w:rPr>
            </w:pPr>
            <w:r w:rsidRPr="00353150">
              <w:rPr>
                <w:spacing w:val="-2"/>
                <w:sz w:val="28"/>
                <w:szCs w:val="28"/>
              </w:rPr>
              <w:t>0</w:t>
            </w:r>
          </w:p>
        </w:tc>
        <w:tc>
          <w:tcPr>
            <w:tcW w:w="629" w:type="pct"/>
            <w:tcBorders>
              <w:top w:val="outset" w:sz="6" w:space="0" w:color="auto"/>
              <w:left w:val="outset" w:sz="6" w:space="0" w:color="auto"/>
              <w:bottom w:val="outset" w:sz="6" w:space="0" w:color="auto"/>
              <w:right w:val="outset" w:sz="6" w:space="0" w:color="auto"/>
            </w:tcBorders>
            <w:hideMark/>
          </w:tcPr>
          <w:p w:rsidR="00B14C18" w:rsidRPr="00353150" w:rsidRDefault="00B14C18" w:rsidP="00B14C18">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B14C18" w:rsidRPr="00353150" w:rsidRDefault="00B14C18" w:rsidP="00B14C18">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B14C18" w:rsidRPr="00353150" w:rsidRDefault="00B14C18" w:rsidP="00B14C18">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2.1. valsts pamatbudžets</w:t>
            </w:r>
          </w:p>
        </w:tc>
        <w:tc>
          <w:tcPr>
            <w:tcW w:w="478" w:type="pct"/>
            <w:tcBorders>
              <w:top w:val="outset" w:sz="6" w:space="0" w:color="auto"/>
              <w:left w:val="outset" w:sz="6" w:space="0" w:color="auto"/>
              <w:bottom w:val="outset" w:sz="6" w:space="0" w:color="auto"/>
              <w:right w:val="outset" w:sz="6" w:space="0" w:color="auto"/>
            </w:tcBorders>
          </w:tcPr>
          <w:p w:rsidR="00B14C18" w:rsidRPr="00353150" w:rsidRDefault="00B14C18" w:rsidP="00B14C18">
            <w:pPr>
              <w:jc w:val="right"/>
              <w:rPr>
                <w:rFonts w:ascii="Times New Roman" w:hAnsi="Times New Roman" w:cs="Times New Roman"/>
                <w:spacing w:val="-2"/>
                <w:sz w:val="28"/>
                <w:szCs w:val="28"/>
                <w:highlight w:val="yellow"/>
              </w:rPr>
            </w:pPr>
            <w:r w:rsidRPr="00353150">
              <w:rPr>
                <w:spacing w:val="-2"/>
                <w:sz w:val="28"/>
                <w:szCs w:val="28"/>
              </w:rPr>
              <w:t>0</w:t>
            </w:r>
          </w:p>
        </w:tc>
        <w:tc>
          <w:tcPr>
            <w:tcW w:w="573" w:type="pct"/>
            <w:tcBorders>
              <w:top w:val="outset" w:sz="6" w:space="0" w:color="auto"/>
              <w:left w:val="outset" w:sz="6" w:space="0" w:color="auto"/>
              <w:bottom w:val="outset" w:sz="6" w:space="0" w:color="auto"/>
              <w:right w:val="outset" w:sz="6" w:space="0" w:color="auto"/>
            </w:tcBorders>
          </w:tcPr>
          <w:p w:rsidR="00B14C18" w:rsidRPr="00C00EA8" w:rsidRDefault="00D85996" w:rsidP="00B14C18">
            <w:pPr>
              <w:jc w:val="right"/>
              <w:rPr>
                <w:rFonts w:ascii="Times New Roman" w:hAnsi="Times New Roman" w:cs="Times New Roman"/>
                <w:spacing w:val="-2"/>
                <w:sz w:val="24"/>
                <w:szCs w:val="24"/>
              </w:rPr>
            </w:pPr>
            <w:r w:rsidRPr="00C00EA8">
              <w:rPr>
                <w:rFonts w:ascii="Times New Roman" w:hAnsi="Times New Roman" w:cs="Times New Roman"/>
                <w:spacing w:val="-2"/>
                <w:sz w:val="24"/>
                <w:szCs w:val="24"/>
              </w:rPr>
              <w:t>300</w:t>
            </w:r>
            <w:r w:rsidR="00125419" w:rsidRPr="00C00EA8">
              <w:rPr>
                <w:rFonts w:ascii="Times New Roman" w:hAnsi="Times New Roman" w:cs="Times New Roman"/>
                <w:spacing w:val="-2"/>
                <w:sz w:val="24"/>
                <w:szCs w:val="24"/>
              </w:rPr>
              <w:t xml:space="preserve"> </w:t>
            </w:r>
            <w:r w:rsidRPr="00C00EA8">
              <w:rPr>
                <w:rFonts w:ascii="Times New Roman" w:hAnsi="Times New Roman" w:cs="Times New Roman"/>
                <w:spacing w:val="-2"/>
                <w:sz w:val="24"/>
                <w:szCs w:val="24"/>
              </w:rPr>
              <w:t>000</w:t>
            </w:r>
          </w:p>
        </w:tc>
        <w:tc>
          <w:tcPr>
            <w:tcW w:w="515" w:type="pct"/>
            <w:tcBorders>
              <w:top w:val="outset" w:sz="6" w:space="0" w:color="auto"/>
              <w:left w:val="outset" w:sz="6" w:space="0" w:color="auto"/>
              <w:bottom w:val="outset" w:sz="6" w:space="0" w:color="auto"/>
              <w:right w:val="outset" w:sz="6" w:space="0" w:color="auto"/>
            </w:tcBorders>
          </w:tcPr>
          <w:p w:rsidR="00B14C18" w:rsidRPr="00353150" w:rsidRDefault="00B14C18" w:rsidP="00B14C18">
            <w:pPr>
              <w:jc w:val="right"/>
              <w:rPr>
                <w:rFonts w:ascii="Times New Roman" w:hAnsi="Times New Roman" w:cs="Times New Roman"/>
                <w:spacing w:val="-2"/>
                <w:sz w:val="28"/>
                <w:szCs w:val="28"/>
              </w:rPr>
            </w:pPr>
            <w:r w:rsidRPr="00353150">
              <w:rPr>
                <w:spacing w:val="-2"/>
                <w:sz w:val="28"/>
                <w:szCs w:val="28"/>
              </w:rPr>
              <w:t>0</w:t>
            </w:r>
          </w:p>
        </w:tc>
        <w:tc>
          <w:tcPr>
            <w:tcW w:w="570" w:type="pct"/>
            <w:tcBorders>
              <w:top w:val="outset" w:sz="6" w:space="0" w:color="auto"/>
              <w:left w:val="outset" w:sz="6" w:space="0" w:color="auto"/>
              <w:bottom w:val="outset" w:sz="6" w:space="0" w:color="auto"/>
              <w:right w:val="outset" w:sz="6" w:space="0" w:color="auto"/>
            </w:tcBorders>
          </w:tcPr>
          <w:p w:rsidR="00B14C18" w:rsidRPr="00353150" w:rsidRDefault="00B14C18" w:rsidP="00B14C18">
            <w:pPr>
              <w:jc w:val="right"/>
              <w:rPr>
                <w:rFonts w:ascii="Times New Roman" w:hAnsi="Times New Roman" w:cs="Times New Roman"/>
                <w:spacing w:val="-2"/>
                <w:sz w:val="28"/>
                <w:szCs w:val="28"/>
              </w:rPr>
            </w:pPr>
            <w:r w:rsidRPr="00353150">
              <w:rPr>
                <w:spacing w:val="-2"/>
                <w:sz w:val="28"/>
                <w:szCs w:val="28"/>
              </w:rPr>
              <w:t>0</w:t>
            </w:r>
          </w:p>
        </w:tc>
        <w:tc>
          <w:tcPr>
            <w:tcW w:w="484" w:type="pct"/>
            <w:tcBorders>
              <w:top w:val="outset" w:sz="6" w:space="0" w:color="auto"/>
              <w:left w:val="outset" w:sz="6" w:space="0" w:color="auto"/>
              <w:bottom w:val="outset" w:sz="6" w:space="0" w:color="auto"/>
              <w:right w:val="outset" w:sz="6" w:space="0" w:color="auto"/>
            </w:tcBorders>
          </w:tcPr>
          <w:p w:rsidR="00B14C18" w:rsidRPr="00353150" w:rsidRDefault="00B14C18" w:rsidP="00B14C18">
            <w:pPr>
              <w:jc w:val="right"/>
              <w:rPr>
                <w:rFonts w:ascii="Times New Roman" w:hAnsi="Times New Roman" w:cs="Times New Roman"/>
                <w:spacing w:val="-2"/>
                <w:sz w:val="28"/>
                <w:szCs w:val="28"/>
              </w:rPr>
            </w:pPr>
            <w:r w:rsidRPr="00353150">
              <w:rPr>
                <w:spacing w:val="-2"/>
                <w:sz w:val="28"/>
                <w:szCs w:val="28"/>
              </w:rPr>
              <w:t>0</w:t>
            </w:r>
          </w:p>
        </w:tc>
        <w:tc>
          <w:tcPr>
            <w:tcW w:w="629" w:type="pct"/>
            <w:tcBorders>
              <w:top w:val="outset" w:sz="6" w:space="0" w:color="auto"/>
              <w:left w:val="outset" w:sz="6" w:space="0" w:color="auto"/>
              <w:bottom w:val="outset" w:sz="6" w:space="0" w:color="auto"/>
              <w:right w:val="outset" w:sz="6" w:space="0" w:color="auto"/>
            </w:tcBorders>
            <w:hideMark/>
          </w:tcPr>
          <w:p w:rsidR="00B14C18" w:rsidRPr="00353150" w:rsidRDefault="00B14C18" w:rsidP="00B14C18">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B14C18" w:rsidRPr="00353150" w:rsidRDefault="00B14C18" w:rsidP="00B14C18">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2.2. valsts speciālais budžets</w:t>
            </w:r>
          </w:p>
        </w:tc>
        <w:tc>
          <w:tcPr>
            <w:tcW w:w="478"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3"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15"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629"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2.3. pašvaldību budžets</w:t>
            </w:r>
          </w:p>
        </w:tc>
        <w:tc>
          <w:tcPr>
            <w:tcW w:w="478"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3"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15"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629"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3. Finansiālā ietekme</w:t>
            </w:r>
          </w:p>
        </w:tc>
        <w:tc>
          <w:tcPr>
            <w:tcW w:w="478"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3" w:type="pct"/>
            <w:tcBorders>
              <w:top w:val="outset" w:sz="6" w:space="0" w:color="auto"/>
              <w:left w:val="outset" w:sz="6" w:space="0" w:color="auto"/>
              <w:bottom w:val="outset" w:sz="6" w:space="0" w:color="auto"/>
              <w:right w:val="outset" w:sz="6" w:space="0" w:color="auto"/>
            </w:tcBorders>
            <w:hideMark/>
          </w:tcPr>
          <w:p w:rsidR="009F2ADA" w:rsidRPr="00C00EA8" w:rsidRDefault="00125419" w:rsidP="009F2ADA">
            <w:pPr>
              <w:jc w:val="right"/>
              <w:rPr>
                <w:rFonts w:ascii="Times New Roman" w:hAnsi="Times New Roman" w:cs="Times New Roman"/>
                <w:spacing w:val="-2"/>
                <w:sz w:val="24"/>
                <w:szCs w:val="24"/>
                <w:highlight w:val="yellow"/>
              </w:rPr>
            </w:pPr>
            <w:r w:rsidRPr="00C00EA8">
              <w:rPr>
                <w:rFonts w:ascii="Times New Roman" w:hAnsi="Times New Roman" w:cs="Times New Roman"/>
                <w:spacing w:val="-2"/>
                <w:sz w:val="24"/>
                <w:szCs w:val="24"/>
              </w:rPr>
              <w:t>-300 000</w:t>
            </w:r>
          </w:p>
        </w:tc>
        <w:tc>
          <w:tcPr>
            <w:tcW w:w="515"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629"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3.1. valsts pamatbudžets</w:t>
            </w:r>
          </w:p>
        </w:tc>
        <w:tc>
          <w:tcPr>
            <w:tcW w:w="478"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3" w:type="pct"/>
            <w:tcBorders>
              <w:top w:val="outset" w:sz="6" w:space="0" w:color="auto"/>
              <w:left w:val="outset" w:sz="6" w:space="0" w:color="auto"/>
              <w:bottom w:val="outset" w:sz="6" w:space="0" w:color="auto"/>
              <w:right w:val="outset" w:sz="6" w:space="0" w:color="auto"/>
            </w:tcBorders>
            <w:hideMark/>
          </w:tcPr>
          <w:p w:rsidR="009F2ADA" w:rsidRPr="00C00EA8" w:rsidRDefault="00125419" w:rsidP="009F2ADA">
            <w:pPr>
              <w:jc w:val="right"/>
              <w:rPr>
                <w:rFonts w:ascii="Times New Roman" w:hAnsi="Times New Roman" w:cs="Times New Roman"/>
                <w:spacing w:val="-2"/>
                <w:sz w:val="24"/>
                <w:szCs w:val="24"/>
                <w:highlight w:val="yellow"/>
              </w:rPr>
            </w:pPr>
            <w:r w:rsidRPr="00C00EA8">
              <w:rPr>
                <w:rFonts w:ascii="Times New Roman" w:hAnsi="Times New Roman" w:cs="Times New Roman"/>
                <w:spacing w:val="-2"/>
                <w:sz w:val="24"/>
                <w:szCs w:val="24"/>
              </w:rPr>
              <w:t>-</w:t>
            </w:r>
            <w:r w:rsidR="00D85996" w:rsidRPr="00C00EA8">
              <w:rPr>
                <w:rFonts w:ascii="Times New Roman" w:hAnsi="Times New Roman" w:cs="Times New Roman"/>
                <w:spacing w:val="-2"/>
                <w:sz w:val="24"/>
                <w:szCs w:val="24"/>
              </w:rPr>
              <w:t>300</w:t>
            </w:r>
            <w:r w:rsidRPr="00C00EA8">
              <w:rPr>
                <w:rFonts w:ascii="Times New Roman" w:hAnsi="Times New Roman" w:cs="Times New Roman"/>
                <w:spacing w:val="-2"/>
                <w:sz w:val="24"/>
                <w:szCs w:val="24"/>
              </w:rPr>
              <w:t xml:space="preserve"> </w:t>
            </w:r>
            <w:r w:rsidR="00D85996" w:rsidRPr="00C00EA8">
              <w:rPr>
                <w:rFonts w:ascii="Times New Roman" w:hAnsi="Times New Roman" w:cs="Times New Roman"/>
                <w:spacing w:val="-2"/>
                <w:sz w:val="24"/>
                <w:szCs w:val="24"/>
              </w:rPr>
              <w:t>000</w:t>
            </w:r>
          </w:p>
        </w:tc>
        <w:tc>
          <w:tcPr>
            <w:tcW w:w="515"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629"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3.2. speciālais budžets</w:t>
            </w:r>
          </w:p>
        </w:tc>
        <w:tc>
          <w:tcPr>
            <w:tcW w:w="478"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3"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15"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629"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3.3. pašvaldību budžets</w:t>
            </w:r>
          </w:p>
        </w:tc>
        <w:tc>
          <w:tcPr>
            <w:tcW w:w="478"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3"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15"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7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629"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rHeight w:val="1920"/>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lastRenderedPageBreak/>
              <w:t>4. Finanšu līdzekļi papildu izdevumu finansēšanai (kompensējošu izdevumu samazinājumu norāda ar "+" zīmi)</w:t>
            </w:r>
          </w:p>
        </w:tc>
        <w:tc>
          <w:tcPr>
            <w:tcW w:w="478"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center"/>
              <w:rPr>
                <w:rFonts w:ascii="Times New Roman" w:hAnsi="Times New Roman" w:cs="Times New Roman"/>
                <w:spacing w:val="-2"/>
                <w:sz w:val="28"/>
                <w:szCs w:val="28"/>
              </w:rPr>
            </w:pPr>
            <w:r w:rsidRPr="00353150">
              <w:rPr>
                <w:rFonts w:ascii="Times New Roman" w:hAnsi="Times New Roman" w:cs="Times New Roman"/>
                <w:spacing w:val="-2"/>
                <w:sz w:val="28"/>
                <w:szCs w:val="28"/>
              </w:rPr>
              <w:t>X</w:t>
            </w:r>
          </w:p>
        </w:tc>
        <w:tc>
          <w:tcPr>
            <w:tcW w:w="573" w:type="pct"/>
            <w:tcBorders>
              <w:top w:val="outset" w:sz="6" w:space="0" w:color="auto"/>
              <w:left w:val="outset" w:sz="6" w:space="0" w:color="auto"/>
              <w:bottom w:val="outset" w:sz="6" w:space="0" w:color="auto"/>
              <w:right w:val="outset" w:sz="6" w:space="0" w:color="auto"/>
            </w:tcBorders>
            <w:hideMark/>
          </w:tcPr>
          <w:p w:rsidR="009F2ADA" w:rsidRPr="00353150" w:rsidRDefault="00125419"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300 000</w:t>
            </w:r>
          </w:p>
        </w:tc>
        <w:tc>
          <w:tcPr>
            <w:tcW w:w="515" w:type="pct"/>
            <w:tcBorders>
              <w:top w:val="outset" w:sz="6" w:space="0" w:color="auto"/>
              <w:left w:val="outset" w:sz="6" w:space="0" w:color="auto"/>
              <w:bottom w:val="outset" w:sz="6" w:space="0" w:color="auto"/>
              <w:right w:val="outset" w:sz="6" w:space="0" w:color="auto"/>
            </w:tcBorders>
            <w:hideMark/>
          </w:tcPr>
          <w:p w:rsidR="009F2ADA" w:rsidRPr="00353150" w:rsidRDefault="009038E5" w:rsidP="00843A57">
            <w:pPr>
              <w:jc w:val="center"/>
              <w:rPr>
                <w:rFonts w:ascii="Times New Roman" w:hAnsi="Times New Roman" w:cs="Times New Roman"/>
                <w:spacing w:val="-2"/>
                <w:sz w:val="28"/>
                <w:szCs w:val="28"/>
              </w:rPr>
            </w:pPr>
            <w:r w:rsidRPr="00353150">
              <w:rPr>
                <w:rFonts w:ascii="Times New Roman" w:hAnsi="Times New Roman" w:cs="Times New Roman"/>
                <w:spacing w:val="-2"/>
                <w:sz w:val="28"/>
                <w:szCs w:val="28"/>
              </w:rPr>
              <w:t>X</w:t>
            </w:r>
          </w:p>
        </w:tc>
        <w:tc>
          <w:tcPr>
            <w:tcW w:w="57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tcBorders>
              <w:top w:val="outset" w:sz="6" w:space="0" w:color="auto"/>
              <w:left w:val="outset" w:sz="6" w:space="0" w:color="auto"/>
              <w:bottom w:val="outset" w:sz="6" w:space="0" w:color="auto"/>
              <w:right w:val="outset" w:sz="6" w:space="0" w:color="auto"/>
            </w:tcBorders>
            <w:hideMark/>
          </w:tcPr>
          <w:p w:rsidR="009F2ADA" w:rsidRPr="00353150" w:rsidRDefault="009038E5" w:rsidP="00843A57">
            <w:pPr>
              <w:jc w:val="center"/>
              <w:rPr>
                <w:rFonts w:ascii="Times New Roman" w:hAnsi="Times New Roman" w:cs="Times New Roman"/>
                <w:spacing w:val="-2"/>
                <w:sz w:val="28"/>
                <w:szCs w:val="28"/>
              </w:rPr>
            </w:pPr>
            <w:r w:rsidRPr="00353150">
              <w:rPr>
                <w:rFonts w:ascii="Times New Roman" w:hAnsi="Times New Roman" w:cs="Times New Roman"/>
                <w:spacing w:val="-2"/>
                <w:sz w:val="28"/>
                <w:szCs w:val="28"/>
              </w:rPr>
              <w:t>X</w:t>
            </w:r>
          </w:p>
        </w:tc>
        <w:tc>
          <w:tcPr>
            <w:tcW w:w="629"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5. Precizēta finansiālā ietekme</w:t>
            </w:r>
          </w:p>
        </w:tc>
        <w:tc>
          <w:tcPr>
            <w:tcW w:w="478" w:type="pct"/>
            <w:vMerge w:val="restar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center"/>
              <w:rPr>
                <w:rFonts w:ascii="Times New Roman" w:hAnsi="Times New Roman" w:cs="Times New Roman"/>
                <w:spacing w:val="-2"/>
                <w:sz w:val="28"/>
                <w:szCs w:val="28"/>
              </w:rPr>
            </w:pPr>
            <w:r w:rsidRPr="00353150">
              <w:rPr>
                <w:rFonts w:ascii="Times New Roman" w:hAnsi="Times New Roman" w:cs="Times New Roman"/>
                <w:spacing w:val="-2"/>
                <w:sz w:val="28"/>
                <w:szCs w:val="28"/>
              </w:rPr>
              <w:t>X</w:t>
            </w:r>
          </w:p>
        </w:tc>
        <w:tc>
          <w:tcPr>
            <w:tcW w:w="573"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15" w:type="pct"/>
            <w:vMerge w:val="restart"/>
            <w:tcBorders>
              <w:top w:val="outset" w:sz="6" w:space="0" w:color="auto"/>
              <w:left w:val="outset" w:sz="6" w:space="0" w:color="auto"/>
              <w:bottom w:val="outset" w:sz="6" w:space="0" w:color="auto"/>
              <w:right w:val="outset" w:sz="6" w:space="0" w:color="auto"/>
            </w:tcBorders>
            <w:hideMark/>
          </w:tcPr>
          <w:p w:rsidR="009F2ADA" w:rsidRPr="00353150" w:rsidRDefault="009038E5" w:rsidP="00843A57">
            <w:pPr>
              <w:jc w:val="center"/>
              <w:rPr>
                <w:rFonts w:ascii="Times New Roman" w:hAnsi="Times New Roman" w:cs="Times New Roman"/>
                <w:spacing w:val="-2"/>
                <w:sz w:val="28"/>
                <w:szCs w:val="28"/>
              </w:rPr>
            </w:pPr>
            <w:r w:rsidRPr="00353150">
              <w:rPr>
                <w:rFonts w:ascii="Times New Roman" w:hAnsi="Times New Roman" w:cs="Times New Roman"/>
                <w:spacing w:val="-2"/>
                <w:sz w:val="28"/>
                <w:szCs w:val="28"/>
              </w:rPr>
              <w:t>X</w:t>
            </w:r>
          </w:p>
        </w:tc>
        <w:tc>
          <w:tcPr>
            <w:tcW w:w="57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vMerge w:val="restart"/>
            <w:tcBorders>
              <w:top w:val="outset" w:sz="6" w:space="0" w:color="auto"/>
              <w:left w:val="outset" w:sz="6" w:space="0" w:color="auto"/>
              <w:bottom w:val="outset" w:sz="6" w:space="0" w:color="auto"/>
              <w:right w:val="outset" w:sz="6" w:space="0" w:color="auto"/>
            </w:tcBorders>
            <w:hideMark/>
          </w:tcPr>
          <w:p w:rsidR="009F2ADA" w:rsidRPr="00353150" w:rsidRDefault="009038E5" w:rsidP="00843A57">
            <w:pPr>
              <w:jc w:val="center"/>
              <w:rPr>
                <w:rFonts w:ascii="Times New Roman" w:hAnsi="Times New Roman" w:cs="Times New Roman"/>
                <w:spacing w:val="-2"/>
                <w:sz w:val="28"/>
                <w:szCs w:val="28"/>
              </w:rPr>
            </w:pPr>
            <w:r w:rsidRPr="00353150">
              <w:rPr>
                <w:rFonts w:ascii="Times New Roman" w:hAnsi="Times New Roman" w:cs="Times New Roman"/>
                <w:spacing w:val="-2"/>
                <w:sz w:val="28"/>
                <w:szCs w:val="28"/>
              </w:rPr>
              <w:t>X</w:t>
            </w:r>
          </w:p>
        </w:tc>
        <w:tc>
          <w:tcPr>
            <w:tcW w:w="629"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5.1. valsts pamatbudžets</w:t>
            </w:r>
          </w:p>
        </w:tc>
        <w:tc>
          <w:tcPr>
            <w:tcW w:w="478" w:type="pct"/>
            <w:vMerge/>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eastAsia="Times New Roman" w:hAnsi="Times New Roman" w:cs="Times New Roman"/>
                <w:spacing w:val="-2"/>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15" w:type="pct"/>
            <w:vMerge/>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eastAsia="Times New Roman" w:hAnsi="Times New Roman" w:cs="Times New Roman"/>
                <w:spacing w:val="-2"/>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vMerge/>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eastAsia="Times New Roman" w:hAnsi="Times New Roman" w:cs="Times New Roman"/>
                <w:spacing w:val="-2"/>
                <w:sz w:val="28"/>
                <w:szCs w:val="28"/>
                <w:lang w:eastAsia="lv-LV"/>
              </w:rPr>
            </w:pPr>
          </w:p>
        </w:tc>
        <w:tc>
          <w:tcPr>
            <w:tcW w:w="629"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5.2. speciālais budžets</w:t>
            </w:r>
          </w:p>
        </w:tc>
        <w:tc>
          <w:tcPr>
            <w:tcW w:w="478" w:type="pct"/>
            <w:vMerge/>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eastAsia="Times New Roman" w:hAnsi="Times New Roman" w:cs="Times New Roman"/>
                <w:spacing w:val="-2"/>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15" w:type="pct"/>
            <w:vMerge/>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eastAsia="Times New Roman" w:hAnsi="Times New Roman" w:cs="Times New Roman"/>
                <w:spacing w:val="-2"/>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vMerge/>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eastAsia="Times New Roman" w:hAnsi="Times New Roman" w:cs="Times New Roman"/>
                <w:spacing w:val="-2"/>
                <w:sz w:val="28"/>
                <w:szCs w:val="28"/>
                <w:lang w:eastAsia="lv-LV"/>
              </w:rPr>
            </w:pPr>
          </w:p>
        </w:tc>
        <w:tc>
          <w:tcPr>
            <w:tcW w:w="629"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450EE9"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5.3. pašvaldību budžets</w:t>
            </w:r>
          </w:p>
        </w:tc>
        <w:tc>
          <w:tcPr>
            <w:tcW w:w="478" w:type="pct"/>
            <w:vMerge/>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eastAsia="Times New Roman" w:hAnsi="Times New Roman" w:cs="Times New Roman"/>
                <w:spacing w:val="-2"/>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515" w:type="pct"/>
            <w:vMerge/>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eastAsia="Times New Roman" w:hAnsi="Times New Roman" w:cs="Times New Roman"/>
                <w:spacing w:val="-2"/>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484" w:type="pct"/>
            <w:vMerge/>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eastAsia="Times New Roman" w:hAnsi="Times New Roman" w:cs="Times New Roman"/>
                <w:spacing w:val="-2"/>
                <w:sz w:val="28"/>
                <w:szCs w:val="28"/>
                <w:lang w:eastAsia="lv-LV"/>
              </w:rPr>
            </w:pPr>
          </w:p>
        </w:tc>
        <w:tc>
          <w:tcPr>
            <w:tcW w:w="629"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c>
          <w:tcPr>
            <w:tcW w:w="711" w:type="pct"/>
            <w:tcBorders>
              <w:top w:val="outset" w:sz="6" w:space="0" w:color="auto"/>
              <w:left w:val="outset" w:sz="6" w:space="0" w:color="auto"/>
              <w:bottom w:val="outset" w:sz="6" w:space="0" w:color="auto"/>
              <w:right w:val="outset" w:sz="6" w:space="0" w:color="auto"/>
            </w:tcBorders>
            <w:hideMark/>
          </w:tcPr>
          <w:p w:rsidR="009F2ADA" w:rsidRPr="00353150" w:rsidRDefault="009F2ADA" w:rsidP="009F2ADA">
            <w:pPr>
              <w:jc w:val="right"/>
              <w:rPr>
                <w:rFonts w:ascii="Times New Roman" w:hAnsi="Times New Roman" w:cs="Times New Roman"/>
                <w:spacing w:val="-2"/>
                <w:sz w:val="28"/>
                <w:szCs w:val="28"/>
              </w:rPr>
            </w:pPr>
            <w:r w:rsidRPr="00353150">
              <w:rPr>
                <w:rFonts w:ascii="Times New Roman" w:hAnsi="Times New Roman" w:cs="Times New Roman"/>
                <w:spacing w:val="-2"/>
                <w:sz w:val="28"/>
                <w:szCs w:val="28"/>
              </w:rPr>
              <w:t>0</w:t>
            </w:r>
          </w:p>
        </w:tc>
      </w:tr>
      <w:tr w:rsidR="009C0657" w:rsidRPr="00353150" w:rsidTr="00E53830">
        <w:trPr>
          <w:trHeight w:val="1925"/>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C0657" w:rsidRPr="00353150" w:rsidRDefault="009C0657" w:rsidP="009C0657">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 xml:space="preserve">6. Detalizēts ieņēmumu un izdevumu aprēķins (ja </w:t>
            </w:r>
            <w:r w:rsidR="00E53830" w:rsidRPr="00353150">
              <w:rPr>
                <w:rFonts w:ascii="Times New Roman" w:eastAsia="Times New Roman" w:hAnsi="Times New Roman" w:cs="Times New Roman"/>
                <w:spacing w:val="-2"/>
                <w:sz w:val="28"/>
                <w:szCs w:val="28"/>
                <w:lang w:eastAsia="lv-LV"/>
              </w:rPr>
              <w:t>nepiecie</w:t>
            </w:r>
            <w:r w:rsidRPr="00353150">
              <w:rPr>
                <w:rFonts w:ascii="Times New Roman" w:eastAsia="Times New Roman" w:hAnsi="Times New Roman" w:cs="Times New Roman"/>
                <w:spacing w:val="-2"/>
                <w:sz w:val="28"/>
                <w:szCs w:val="28"/>
                <w:lang w:eastAsia="lv-LV"/>
              </w:rPr>
              <w:t>šams, detalizētu ieņēmumu un izdevumu aprēķinu var pievienot anotācijas pielikumā)</w:t>
            </w:r>
          </w:p>
        </w:tc>
        <w:tc>
          <w:tcPr>
            <w:tcW w:w="4061" w:type="pct"/>
            <w:gridSpan w:val="7"/>
            <w:vMerge w:val="restart"/>
            <w:tcBorders>
              <w:top w:val="outset" w:sz="6" w:space="0" w:color="auto"/>
              <w:left w:val="outset" w:sz="6" w:space="0" w:color="auto"/>
              <w:bottom w:val="outset" w:sz="6" w:space="0" w:color="auto"/>
              <w:right w:val="outset" w:sz="6" w:space="0" w:color="auto"/>
            </w:tcBorders>
          </w:tcPr>
          <w:p w:rsidR="009C0657" w:rsidRPr="00353150" w:rsidRDefault="00E41CBE" w:rsidP="00E41CBE">
            <w:pPr>
              <w:tabs>
                <w:tab w:val="left" w:pos="556"/>
              </w:tabs>
              <w:jc w:val="both"/>
              <w:rPr>
                <w:rFonts w:ascii="Times New Roman" w:eastAsia="Times New Roman" w:hAnsi="Times New Roman" w:cs="Times New Roman"/>
                <w:spacing w:val="-2"/>
                <w:sz w:val="28"/>
                <w:szCs w:val="28"/>
                <w:lang w:eastAsia="lv-LV"/>
              </w:rPr>
            </w:pPr>
            <w:proofErr w:type="spellStart"/>
            <w:r w:rsidRPr="00E1171D">
              <w:rPr>
                <w:rFonts w:ascii="Times New Roman" w:eastAsia="Times New Roman" w:hAnsi="Times New Roman" w:cs="Times New Roman"/>
                <w:spacing w:val="-2"/>
                <w:sz w:val="28"/>
                <w:szCs w:val="28"/>
                <w:lang w:eastAsia="lv-LV"/>
              </w:rPr>
              <w:t>Sv</w:t>
            </w:r>
            <w:proofErr w:type="spellEnd"/>
            <w:r w:rsidRPr="00E1171D">
              <w:rPr>
                <w:rFonts w:ascii="Times New Roman" w:eastAsia="Times New Roman" w:hAnsi="Times New Roman" w:cs="Times New Roman"/>
                <w:spacing w:val="-2"/>
                <w:sz w:val="28"/>
                <w:szCs w:val="28"/>
                <w:lang w:eastAsia="lv-LV"/>
              </w:rPr>
              <w:t>.</w:t>
            </w:r>
            <w:r>
              <w:rPr>
                <w:rFonts w:ascii="Times New Roman" w:eastAsia="Times New Roman" w:hAnsi="Times New Roman" w:cs="Times New Roman"/>
                <w:spacing w:val="-2"/>
                <w:sz w:val="28"/>
                <w:szCs w:val="28"/>
                <w:lang w:eastAsia="lv-LV"/>
              </w:rPr>
              <w:t> Jēkaba katedrāles torņa r</w:t>
            </w:r>
            <w:r w:rsidR="007E0F34" w:rsidRPr="00353150">
              <w:rPr>
                <w:rFonts w:ascii="Times New Roman" w:eastAsia="Times New Roman" w:hAnsi="Times New Roman" w:cs="Times New Roman"/>
                <w:spacing w:val="-2"/>
                <w:sz w:val="28"/>
                <w:szCs w:val="28"/>
                <w:lang w:eastAsia="lv-LV"/>
              </w:rPr>
              <w:t>estaurācijas darbu t</w:t>
            </w:r>
            <w:r w:rsidR="00D85996" w:rsidRPr="00353150">
              <w:rPr>
                <w:rFonts w:ascii="Times New Roman" w:eastAsia="Times New Roman" w:hAnsi="Times New Roman" w:cs="Times New Roman"/>
                <w:spacing w:val="-2"/>
                <w:sz w:val="28"/>
                <w:szCs w:val="28"/>
                <w:lang w:eastAsia="lv-LV"/>
              </w:rPr>
              <w:t xml:space="preserve">āme un darbu grafiks </w:t>
            </w:r>
            <w:r w:rsidR="005E055A">
              <w:rPr>
                <w:rFonts w:ascii="Times New Roman" w:eastAsia="Times New Roman" w:hAnsi="Times New Roman" w:cs="Times New Roman"/>
                <w:iCs/>
                <w:sz w:val="28"/>
                <w:szCs w:val="28"/>
                <w:lang w:eastAsia="lv-LV"/>
              </w:rPr>
              <w:t>ir pievienoti Projekta finansiālajā pamatojumā.</w:t>
            </w:r>
          </w:p>
        </w:tc>
      </w:tr>
      <w:tr w:rsidR="009C0657"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C0657" w:rsidRPr="00353150" w:rsidRDefault="009C0657" w:rsidP="009C0657">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6.1. detalizēts ieņēmumu aprēķins</w:t>
            </w:r>
          </w:p>
        </w:tc>
        <w:tc>
          <w:tcPr>
            <w:tcW w:w="4061" w:type="pct"/>
            <w:gridSpan w:val="7"/>
            <w:vMerge/>
            <w:tcBorders>
              <w:top w:val="outset" w:sz="6" w:space="0" w:color="auto"/>
              <w:left w:val="outset" w:sz="6" w:space="0" w:color="auto"/>
              <w:bottom w:val="outset" w:sz="6" w:space="0" w:color="auto"/>
              <w:right w:val="outset" w:sz="6" w:space="0" w:color="auto"/>
            </w:tcBorders>
            <w:vAlign w:val="center"/>
            <w:hideMark/>
          </w:tcPr>
          <w:p w:rsidR="009C0657" w:rsidRPr="00353150" w:rsidRDefault="009C0657" w:rsidP="009C0657">
            <w:pPr>
              <w:jc w:val="both"/>
              <w:rPr>
                <w:rFonts w:ascii="Times New Roman" w:eastAsia="Times New Roman" w:hAnsi="Times New Roman" w:cs="Times New Roman"/>
                <w:spacing w:val="-2"/>
                <w:sz w:val="28"/>
                <w:szCs w:val="28"/>
                <w:lang w:eastAsia="lv-LV"/>
              </w:rPr>
            </w:pPr>
          </w:p>
        </w:tc>
      </w:tr>
      <w:tr w:rsidR="009C0657"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C0657" w:rsidRPr="00353150" w:rsidRDefault="009C0657" w:rsidP="009C0657">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6.2. detalizēts izdevumu aprēķins</w:t>
            </w:r>
          </w:p>
        </w:tc>
        <w:tc>
          <w:tcPr>
            <w:tcW w:w="4061" w:type="pct"/>
            <w:gridSpan w:val="7"/>
            <w:vMerge/>
            <w:tcBorders>
              <w:top w:val="outset" w:sz="6" w:space="0" w:color="auto"/>
              <w:left w:val="outset" w:sz="6" w:space="0" w:color="auto"/>
              <w:bottom w:val="outset" w:sz="6" w:space="0" w:color="auto"/>
              <w:right w:val="outset" w:sz="6" w:space="0" w:color="auto"/>
            </w:tcBorders>
            <w:vAlign w:val="center"/>
            <w:hideMark/>
          </w:tcPr>
          <w:p w:rsidR="009C0657" w:rsidRPr="00353150" w:rsidRDefault="009C0657" w:rsidP="009C0657">
            <w:pPr>
              <w:jc w:val="both"/>
              <w:rPr>
                <w:rFonts w:ascii="Times New Roman" w:eastAsia="Times New Roman" w:hAnsi="Times New Roman" w:cs="Times New Roman"/>
                <w:spacing w:val="-2"/>
                <w:sz w:val="28"/>
                <w:szCs w:val="28"/>
                <w:lang w:eastAsia="lv-LV"/>
              </w:rPr>
            </w:pPr>
          </w:p>
        </w:tc>
      </w:tr>
      <w:tr w:rsidR="009C0657"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C0657" w:rsidRPr="00353150" w:rsidRDefault="009C0657" w:rsidP="009C0657">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lastRenderedPageBreak/>
              <w:t>7. Amata vietu skaita izmaiņas</w:t>
            </w:r>
          </w:p>
        </w:tc>
        <w:tc>
          <w:tcPr>
            <w:tcW w:w="4061" w:type="pct"/>
            <w:gridSpan w:val="7"/>
            <w:tcBorders>
              <w:top w:val="outset" w:sz="6" w:space="0" w:color="auto"/>
              <w:left w:val="outset" w:sz="6" w:space="0" w:color="auto"/>
              <w:bottom w:val="outset" w:sz="6" w:space="0" w:color="auto"/>
              <w:right w:val="outset" w:sz="6" w:space="0" w:color="auto"/>
            </w:tcBorders>
            <w:hideMark/>
          </w:tcPr>
          <w:p w:rsidR="009C0657" w:rsidRPr="00353150" w:rsidRDefault="00B16571" w:rsidP="00B16571">
            <w:pPr>
              <w:jc w:val="both"/>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iCs/>
                <w:sz w:val="28"/>
                <w:szCs w:val="28"/>
                <w:lang w:eastAsia="lv-LV"/>
              </w:rPr>
              <w:t>Projekts šo jomu neskar.</w:t>
            </w:r>
          </w:p>
        </w:tc>
      </w:tr>
      <w:tr w:rsidR="009C0657" w:rsidRPr="00353150"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9C0657" w:rsidRPr="00353150" w:rsidRDefault="009C0657" w:rsidP="009C0657">
            <w:pPr>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8. Cita informācija</w:t>
            </w:r>
          </w:p>
        </w:tc>
        <w:tc>
          <w:tcPr>
            <w:tcW w:w="4061" w:type="pct"/>
            <w:gridSpan w:val="7"/>
            <w:tcBorders>
              <w:top w:val="outset" w:sz="6" w:space="0" w:color="auto"/>
              <w:left w:val="outset" w:sz="6" w:space="0" w:color="auto"/>
              <w:bottom w:val="outset" w:sz="6" w:space="0" w:color="auto"/>
              <w:right w:val="outset" w:sz="6" w:space="0" w:color="auto"/>
            </w:tcBorders>
            <w:hideMark/>
          </w:tcPr>
          <w:p w:rsidR="009C0657" w:rsidRPr="00353150" w:rsidRDefault="00931C59" w:rsidP="00EC4F1B">
            <w:pPr>
              <w:jc w:val="both"/>
              <w:rPr>
                <w:rFonts w:ascii="Times New Roman" w:eastAsia="Times New Roman" w:hAnsi="Times New Roman" w:cs="Times New Roman"/>
                <w:spacing w:val="-2"/>
                <w:sz w:val="28"/>
                <w:szCs w:val="28"/>
                <w:lang w:eastAsia="lv-LV"/>
              </w:rPr>
            </w:pPr>
            <w:r w:rsidRPr="00353150">
              <w:rPr>
                <w:rFonts w:ascii="Times New Roman" w:eastAsia="Times New Roman" w:hAnsi="Times New Roman" w:cs="Times New Roman"/>
                <w:spacing w:val="-2"/>
                <w:sz w:val="28"/>
                <w:szCs w:val="28"/>
                <w:lang w:eastAsia="lv-LV"/>
              </w:rPr>
              <w:t>Izdevumus sedz no valsts budžeta programm</w:t>
            </w:r>
            <w:r w:rsidR="004F7148" w:rsidRPr="00353150">
              <w:rPr>
                <w:rFonts w:ascii="Times New Roman" w:eastAsia="Times New Roman" w:hAnsi="Times New Roman" w:cs="Times New Roman"/>
                <w:spacing w:val="-2"/>
                <w:sz w:val="28"/>
                <w:szCs w:val="28"/>
                <w:lang w:eastAsia="lv-LV"/>
              </w:rPr>
              <w:t xml:space="preserve">as 02.00.00 </w:t>
            </w:r>
            <w:r w:rsidR="005E055A">
              <w:rPr>
                <w:rFonts w:ascii="Times New Roman" w:eastAsia="Times New Roman" w:hAnsi="Times New Roman" w:cs="Times New Roman"/>
                <w:bCs/>
                <w:spacing w:val="-2"/>
                <w:sz w:val="28"/>
                <w:szCs w:val="28"/>
                <w:lang w:eastAsia="lv-LV"/>
              </w:rPr>
              <w:t>„</w:t>
            </w:r>
            <w:r w:rsidR="005324BF" w:rsidRPr="00353150">
              <w:rPr>
                <w:rFonts w:ascii="Times New Roman" w:eastAsia="Times New Roman" w:hAnsi="Times New Roman" w:cs="Times New Roman"/>
                <w:spacing w:val="-2"/>
                <w:sz w:val="28"/>
                <w:szCs w:val="28"/>
                <w:lang w:eastAsia="lv-LV"/>
              </w:rPr>
              <w:t>Līdzekļi neparedzētiem gadīju</w:t>
            </w:r>
            <w:r w:rsidR="004F7148" w:rsidRPr="00353150">
              <w:rPr>
                <w:rFonts w:ascii="Times New Roman" w:eastAsia="Times New Roman" w:hAnsi="Times New Roman" w:cs="Times New Roman"/>
                <w:spacing w:val="-2"/>
                <w:sz w:val="28"/>
                <w:szCs w:val="28"/>
                <w:lang w:eastAsia="lv-LV"/>
              </w:rPr>
              <w:t>miem</w:t>
            </w:r>
            <w:r w:rsidR="005E055A">
              <w:rPr>
                <w:rFonts w:ascii="Times New Roman" w:eastAsia="Times New Roman" w:hAnsi="Times New Roman" w:cs="Times New Roman"/>
                <w:bCs/>
                <w:spacing w:val="-2"/>
                <w:sz w:val="28"/>
                <w:szCs w:val="28"/>
                <w:lang w:eastAsia="lv-LV"/>
              </w:rPr>
              <w:t>”.</w:t>
            </w:r>
          </w:p>
        </w:tc>
      </w:tr>
    </w:tbl>
    <w:p w:rsidR="00CC031B" w:rsidRPr="00B16571"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C031B" w:rsidRPr="00B16571" w:rsidTr="005E055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C031B" w:rsidRPr="00B16571" w:rsidRDefault="00CC031B" w:rsidP="00CC031B">
            <w:pPr>
              <w:ind w:firstLine="300"/>
              <w:jc w:val="center"/>
              <w:rPr>
                <w:rFonts w:ascii="Times New Roman" w:eastAsia="Times New Roman" w:hAnsi="Times New Roman" w:cs="Times New Roman"/>
                <w:b/>
                <w:bCs/>
                <w:spacing w:val="-2"/>
                <w:sz w:val="28"/>
                <w:szCs w:val="28"/>
                <w:lang w:eastAsia="lv-LV"/>
              </w:rPr>
            </w:pPr>
            <w:r w:rsidRPr="00B16571">
              <w:rPr>
                <w:rFonts w:ascii="Times New Roman" w:eastAsia="Times New Roman" w:hAnsi="Times New Roman" w:cs="Times New Roman"/>
                <w:b/>
                <w:bCs/>
                <w:spacing w:val="-2"/>
                <w:sz w:val="28"/>
                <w:szCs w:val="28"/>
                <w:lang w:eastAsia="lv-LV"/>
              </w:rPr>
              <w:t>IV. Tiesību akta projekta ietekme uz spēkā esošo tiesību normu sistēmu</w:t>
            </w:r>
          </w:p>
        </w:tc>
      </w:tr>
      <w:tr w:rsidR="00353150" w:rsidRPr="00B16571" w:rsidTr="005E055A">
        <w:trPr>
          <w:trHeight w:val="369"/>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353150" w:rsidRPr="00B16571" w:rsidRDefault="00353150" w:rsidP="00CC031B">
            <w:pPr>
              <w:ind w:firstLine="300"/>
              <w:jc w:val="center"/>
              <w:rPr>
                <w:rFonts w:ascii="Times New Roman" w:eastAsia="Times New Roman" w:hAnsi="Times New Roman" w:cs="Times New Roman"/>
                <w:b/>
                <w:bCs/>
                <w:spacing w:val="-2"/>
                <w:sz w:val="28"/>
                <w:szCs w:val="28"/>
                <w:lang w:eastAsia="lv-LV"/>
              </w:rPr>
            </w:pPr>
            <w:r w:rsidRPr="00B16571">
              <w:rPr>
                <w:rFonts w:ascii="Times New Roman" w:eastAsia="Times New Roman" w:hAnsi="Times New Roman" w:cs="Times New Roman"/>
                <w:spacing w:val="-2"/>
                <w:sz w:val="28"/>
                <w:szCs w:val="28"/>
                <w:lang w:eastAsia="lv-LV"/>
              </w:rPr>
              <w:t>Projekts šo jomu neskar</w:t>
            </w:r>
            <w:r>
              <w:rPr>
                <w:rFonts w:ascii="Times New Roman" w:eastAsia="Times New Roman" w:hAnsi="Times New Roman" w:cs="Times New Roman"/>
                <w:spacing w:val="-2"/>
                <w:sz w:val="28"/>
                <w:szCs w:val="28"/>
                <w:lang w:eastAsia="lv-LV"/>
              </w:rPr>
              <w:t>.</w:t>
            </w:r>
          </w:p>
        </w:tc>
      </w:tr>
    </w:tbl>
    <w:p w:rsidR="00CC031B" w:rsidRPr="00B16571"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261EC" w:rsidRPr="00B16571"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B16571" w:rsidRDefault="00CC031B" w:rsidP="00CC031B">
            <w:pPr>
              <w:ind w:firstLine="300"/>
              <w:jc w:val="center"/>
              <w:rPr>
                <w:rFonts w:ascii="Times New Roman" w:eastAsia="Times New Roman" w:hAnsi="Times New Roman" w:cs="Times New Roman"/>
                <w:b/>
                <w:bCs/>
                <w:spacing w:val="-2"/>
                <w:sz w:val="28"/>
                <w:szCs w:val="28"/>
                <w:lang w:eastAsia="lv-LV"/>
              </w:rPr>
            </w:pPr>
            <w:r w:rsidRPr="00B16571">
              <w:rPr>
                <w:rFonts w:ascii="Times New Roman" w:eastAsia="Times New Roman" w:hAnsi="Times New Roman" w:cs="Times New Roman"/>
                <w:b/>
                <w:bCs/>
                <w:spacing w:val="-2"/>
                <w:sz w:val="28"/>
                <w:szCs w:val="28"/>
                <w:lang w:eastAsia="lv-LV"/>
              </w:rPr>
              <w:t>V. Tiesību akta projekta atbilstība Latvijas Republikas starptautiskajām saistībām</w:t>
            </w:r>
          </w:p>
        </w:tc>
      </w:tr>
      <w:tr w:rsidR="00C261EC" w:rsidRPr="00B16571"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B16571" w:rsidRDefault="00DA3672" w:rsidP="00DA3672">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Projekts šo jomu neskar</w:t>
            </w:r>
            <w:r w:rsidR="00353150">
              <w:rPr>
                <w:rFonts w:ascii="Times New Roman" w:eastAsia="Times New Roman" w:hAnsi="Times New Roman" w:cs="Times New Roman"/>
                <w:spacing w:val="-2"/>
                <w:sz w:val="28"/>
                <w:szCs w:val="28"/>
                <w:lang w:eastAsia="lv-LV"/>
              </w:rPr>
              <w:t>.</w:t>
            </w:r>
          </w:p>
        </w:tc>
      </w:tr>
    </w:tbl>
    <w:p w:rsidR="00CC031B" w:rsidRPr="00B16571"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261EC" w:rsidRPr="00B16571"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B16571" w:rsidRDefault="00CC031B" w:rsidP="00CC031B">
            <w:pPr>
              <w:ind w:firstLine="300"/>
              <w:jc w:val="center"/>
              <w:rPr>
                <w:rFonts w:ascii="Times New Roman" w:eastAsia="Times New Roman" w:hAnsi="Times New Roman" w:cs="Times New Roman"/>
                <w:b/>
                <w:bCs/>
                <w:spacing w:val="-2"/>
                <w:sz w:val="28"/>
                <w:szCs w:val="28"/>
                <w:lang w:eastAsia="lv-LV"/>
              </w:rPr>
            </w:pPr>
            <w:r w:rsidRPr="00B16571">
              <w:rPr>
                <w:rFonts w:ascii="Times New Roman" w:eastAsia="Times New Roman" w:hAnsi="Times New Roman" w:cs="Times New Roman"/>
                <w:b/>
                <w:bCs/>
                <w:spacing w:val="-2"/>
                <w:sz w:val="28"/>
                <w:szCs w:val="28"/>
                <w:lang w:eastAsia="lv-LV"/>
              </w:rPr>
              <w:t>VI. Sabiedrības līdzdalība un komunikācijas aktivitātes</w:t>
            </w:r>
          </w:p>
        </w:tc>
      </w:tr>
      <w:tr w:rsidR="00C261EC" w:rsidRPr="00B16571"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B16571" w:rsidRDefault="00DA3672" w:rsidP="00DA3672">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Projekts šo jomu neskar</w:t>
            </w:r>
            <w:r w:rsidR="00353150">
              <w:rPr>
                <w:rFonts w:ascii="Times New Roman" w:eastAsia="Times New Roman" w:hAnsi="Times New Roman" w:cs="Times New Roman"/>
                <w:spacing w:val="-2"/>
                <w:sz w:val="28"/>
                <w:szCs w:val="28"/>
                <w:lang w:eastAsia="lv-LV"/>
              </w:rPr>
              <w:t>.</w:t>
            </w:r>
          </w:p>
        </w:tc>
      </w:tr>
    </w:tbl>
    <w:p w:rsidR="00CC031B" w:rsidRPr="00B16571"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
        <w:gridCol w:w="3865"/>
        <w:gridCol w:w="4752"/>
      </w:tblGrid>
      <w:tr w:rsidR="00CC031B" w:rsidRPr="00B16571"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B16571" w:rsidRDefault="00CC031B" w:rsidP="00CC031B">
            <w:pPr>
              <w:ind w:firstLine="300"/>
              <w:jc w:val="center"/>
              <w:rPr>
                <w:rFonts w:ascii="Times New Roman" w:eastAsia="Times New Roman" w:hAnsi="Times New Roman" w:cs="Times New Roman"/>
                <w:b/>
                <w:bCs/>
                <w:spacing w:val="-2"/>
                <w:sz w:val="28"/>
                <w:szCs w:val="28"/>
                <w:lang w:eastAsia="lv-LV"/>
              </w:rPr>
            </w:pPr>
            <w:r w:rsidRPr="00B16571">
              <w:rPr>
                <w:rFonts w:ascii="Times New Roman" w:eastAsia="Times New Roman" w:hAnsi="Times New Roman" w:cs="Times New Roman"/>
                <w:b/>
                <w:bCs/>
                <w:spacing w:val="-2"/>
                <w:sz w:val="28"/>
                <w:szCs w:val="28"/>
                <w:lang w:eastAsia="lv-LV"/>
              </w:rPr>
              <w:t>VII. Tiesību akta projekta izpildes nodrošināšana un tās ietekme uz institūcijām</w:t>
            </w:r>
          </w:p>
        </w:tc>
      </w:tr>
      <w:tr w:rsidR="00CC031B" w:rsidRPr="00B16571" w:rsidTr="00781538">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1.</w:t>
            </w:r>
          </w:p>
        </w:tc>
        <w:tc>
          <w:tcPr>
            <w:tcW w:w="2080" w:type="pct"/>
            <w:tcBorders>
              <w:top w:val="outset" w:sz="6" w:space="0" w:color="auto"/>
              <w:left w:val="outset" w:sz="6" w:space="0" w:color="auto"/>
              <w:bottom w:val="outset" w:sz="6" w:space="0" w:color="auto"/>
              <w:right w:val="outset" w:sz="6" w:space="0" w:color="auto"/>
            </w:tcBorders>
            <w:hideMark/>
          </w:tcPr>
          <w:p w:rsidR="00CC031B" w:rsidRPr="00B16571" w:rsidRDefault="00CC031B" w:rsidP="00CC031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Projekta izpildē iesaistītās institūcijas</w:t>
            </w:r>
          </w:p>
        </w:tc>
        <w:tc>
          <w:tcPr>
            <w:tcW w:w="2552" w:type="pct"/>
            <w:tcBorders>
              <w:top w:val="outset" w:sz="6" w:space="0" w:color="auto"/>
              <w:left w:val="outset" w:sz="6" w:space="0" w:color="auto"/>
              <w:bottom w:val="outset" w:sz="6" w:space="0" w:color="auto"/>
              <w:right w:val="outset" w:sz="6" w:space="0" w:color="auto"/>
            </w:tcBorders>
            <w:hideMark/>
          </w:tcPr>
          <w:p w:rsidR="00CC031B" w:rsidRPr="00B16571" w:rsidRDefault="00B16571" w:rsidP="00A477A4">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 xml:space="preserve">Kultūras ministrija, </w:t>
            </w:r>
            <w:r w:rsidR="005E055A">
              <w:rPr>
                <w:rFonts w:ascii="Times New Roman" w:eastAsia="Calibri" w:hAnsi="Times New Roman" w:cs="Times New Roman"/>
                <w:sz w:val="28"/>
                <w:szCs w:val="28"/>
              </w:rPr>
              <w:t xml:space="preserve">Nacionālā kultūras mantojuma pārvalde, </w:t>
            </w:r>
            <w:r w:rsidR="00A477A4">
              <w:rPr>
                <w:rFonts w:ascii="Times New Roman" w:eastAsia="Times New Roman" w:hAnsi="Times New Roman" w:cs="Times New Roman"/>
                <w:spacing w:val="-2"/>
                <w:sz w:val="28"/>
                <w:szCs w:val="28"/>
                <w:lang w:eastAsia="lv-LV"/>
              </w:rPr>
              <w:t>Finanšu ministrija</w:t>
            </w:r>
            <w:r w:rsidR="00353150">
              <w:rPr>
                <w:rFonts w:ascii="Times New Roman" w:eastAsia="Times New Roman" w:hAnsi="Times New Roman" w:cs="Times New Roman"/>
                <w:spacing w:val="-2"/>
                <w:sz w:val="28"/>
                <w:szCs w:val="28"/>
                <w:lang w:eastAsia="lv-LV"/>
              </w:rPr>
              <w:t>.</w:t>
            </w:r>
          </w:p>
        </w:tc>
      </w:tr>
      <w:tr w:rsidR="00CC031B" w:rsidRPr="00B16571" w:rsidTr="00781538">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2.</w:t>
            </w:r>
          </w:p>
        </w:tc>
        <w:tc>
          <w:tcPr>
            <w:tcW w:w="2080" w:type="pct"/>
            <w:tcBorders>
              <w:top w:val="outset" w:sz="6" w:space="0" w:color="auto"/>
              <w:left w:val="outset" w:sz="6" w:space="0" w:color="auto"/>
              <w:bottom w:val="outset" w:sz="6" w:space="0" w:color="auto"/>
              <w:right w:val="outset" w:sz="6" w:space="0" w:color="auto"/>
            </w:tcBorders>
            <w:hideMark/>
          </w:tcPr>
          <w:p w:rsidR="00080B9B" w:rsidRDefault="00CC031B" w:rsidP="00080B9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Projekta izpildes ietekme uz pārvaldes funkcijām un institucionālo struktūru.</w:t>
            </w:r>
          </w:p>
          <w:p w:rsidR="005E055A" w:rsidRPr="00B16571" w:rsidRDefault="005E055A" w:rsidP="00080B9B">
            <w:pPr>
              <w:rPr>
                <w:rFonts w:ascii="Times New Roman" w:eastAsia="Times New Roman" w:hAnsi="Times New Roman" w:cs="Times New Roman"/>
                <w:spacing w:val="-2"/>
                <w:sz w:val="28"/>
                <w:szCs w:val="28"/>
                <w:lang w:eastAsia="lv-LV"/>
              </w:rPr>
            </w:pPr>
          </w:p>
          <w:p w:rsidR="00CC031B" w:rsidRPr="00B16571" w:rsidRDefault="00CC031B" w:rsidP="00080B9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Jaunu institūciju izveide, esošu institūciju likvidācija vai reorganizācija, to ietekme uz institūcijas cilvēkresursiem</w:t>
            </w:r>
          </w:p>
        </w:tc>
        <w:tc>
          <w:tcPr>
            <w:tcW w:w="2552" w:type="pct"/>
            <w:tcBorders>
              <w:top w:val="outset" w:sz="6" w:space="0" w:color="auto"/>
              <w:left w:val="outset" w:sz="6" w:space="0" w:color="auto"/>
              <w:bottom w:val="outset" w:sz="6" w:space="0" w:color="auto"/>
              <w:right w:val="outset" w:sz="6" w:space="0" w:color="auto"/>
            </w:tcBorders>
            <w:hideMark/>
          </w:tcPr>
          <w:p w:rsidR="00E21EBE" w:rsidRPr="00B16571" w:rsidRDefault="00B16571" w:rsidP="00B16571">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iCs/>
                <w:sz w:val="28"/>
                <w:szCs w:val="28"/>
                <w:lang w:eastAsia="lv-LV"/>
              </w:rPr>
              <w:t>Projekts šo jomu neskar.</w:t>
            </w:r>
          </w:p>
        </w:tc>
      </w:tr>
      <w:tr w:rsidR="00CC031B" w:rsidRPr="00B16571" w:rsidTr="00781538">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3.</w:t>
            </w:r>
          </w:p>
        </w:tc>
        <w:tc>
          <w:tcPr>
            <w:tcW w:w="2080" w:type="pct"/>
            <w:tcBorders>
              <w:top w:val="outset" w:sz="6" w:space="0" w:color="auto"/>
              <w:left w:val="outset" w:sz="6" w:space="0" w:color="auto"/>
              <w:bottom w:val="outset" w:sz="6" w:space="0" w:color="auto"/>
              <w:right w:val="outset" w:sz="6" w:space="0" w:color="auto"/>
            </w:tcBorders>
            <w:hideMark/>
          </w:tcPr>
          <w:p w:rsidR="00CC031B" w:rsidRPr="00B16571" w:rsidRDefault="00CC031B" w:rsidP="00CC031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Cita informācija</w:t>
            </w:r>
          </w:p>
        </w:tc>
        <w:tc>
          <w:tcPr>
            <w:tcW w:w="2552" w:type="pct"/>
            <w:tcBorders>
              <w:top w:val="outset" w:sz="6" w:space="0" w:color="auto"/>
              <w:left w:val="outset" w:sz="6" w:space="0" w:color="auto"/>
              <w:bottom w:val="outset" w:sz="6" w:space="0" w:color="auto"/>
              <w:right w:val="outset" w:sz="6" w:space="0" w:color="auto"/>
            </w:tcBorders>
            <w:hideMark/>
          </w:tcPr>
          <w:p w:rsidR="00CC031B" w:rsidRPr="00B16571" w:rsidRDefault="008D409E" w:rsidP="008D409E">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Nav</w:t>
            </w:r>
          </w:p>
        </w:tc>
      </w:tr>
    </w:tbl>
    <w:p w:rsidR="00CC031B" w:rsidRPr="00B16571" w:rsidRDefault="00CC031B">
      <w:pPr>
        <w:rPr>
          <w:rFonts w:ascii="Times New Roman" w:hAnsi="Times New Roman" w:cs="Times New Roman"/>
          <w:spacing w:val="-2"/>
          <w:sz w:val="28"/>
          <w:szCs w:val="28"/>
        </w:rPr>
      </w:pPr>
    </w:p>
    <w:p w:rsidR="00E53830" w:rsidRPr="00B16571" w:rsidRDefault="00E53830">
      <w:pPr>
        <w:rPr>
          <w:rFonts w:ascii="Times New Roman" w:hAnsi="Times New Roman" w:cs="Times New Roman"/>
          <w:spacing w:val="-2"/>
          <w:sz w:val="28"/>
          <w:szCs w:val="28"/>
        </w:rPr>
      </w:pPr>
    </w:p>
    <w:p w:rsidR="005E055A" w:rsidRPr="005E055A" w:rsidRDefault="005E055A" w:rsidP="005E055A">
      <w:pPr>
        <w:ind w:firstLine="284"/>
        <w:jc w:val="both"/>
        <w:rPr>
          <w:rFonts w:ascii="Times New Roman" w:eastAsia="Calibri" w:hAnsi="Times New Roman" w:cs="Times New Roman"/>
          <w:sz w:val="28"/>
          <w:szCs w:val="28"/>
          <w:lang w:eastAsia="lv-LV"/>
        </w:rPr>
      </w:pPr>
      <w:r w:rsidRPr="005E055A">
        <w:rPr>
          <w:rFonts w:ascii="Times New Roman" w:eastAsia="Calibri" w:hAnsi="Times New Roman" w:cs="Times New Roman"/>
          <w:sz w:val="28"/>
          <w:szCs w:val="28"/>
          <w:lang w:eastAsia="lv-LV"/>
        </w:rPr>
        <w:t>Kultūras ministrs</w:t>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t>N.Puntulis</w:t>
      </w:r>
      <w:r w:rsidRPr="005E055A">
        <w:rPr>
          <w:rFonts w:ascii="Times New Roman" w:eastAsia="Calibri" w:hAnsi="Times New Roman" w:cs="Times New Roman"/>
          <w:sz w:val="28"/>
          <w:szCs w:val="28"/>
          <w:lang w:eastAsia="lv-LV"/>
        </w:rPr>
        <w:tab/>
      </w:r>
    </w:p>
    <w:p w:rsidR="005E055A" w:rsidRPr="005E055A" w:rsidRDefault="005E055A" w:rsidP="005E055A">
      <w:pPr>
        <w:ind w:firstLine="284"/>
        <w:rPr>
          <w:rFonts w:ascii="Times New Roman" w:eastAsia="Calibri" w:hAnsi="Times New Roman" w:cs="Times New Roman"/>
          <w:sz w:val="28"/>
          <w:szCs w:val="28"/>
          <w:lang w:eastAsia="lv-LV"/>
        </w:rPr>
      </w:pPr>
    </w:p>
    <w:p w:rsidR="005E055A" w:rsidRPr="005E055A" w:rsidRDefault="005E055A" w:rsidP="005E055A">
      <w:pPr>
        <w:ind w:firstLine="284"/>
        <w:rPr>
          <w:rFonts w:ascii="Times New Roman" w:eastAsia="Calibri" w:hAnsi="Times New Roman" w:cs="Times New Roman"/>
          <w:sz w:val="28"/>
          <w:szCs w:val="28"/>
          <w:lang w:eastAsia="lv-LV"/>
        </w:rPr>
      </w:pPr>
      <w:r w:rsidRPr="005E055A">
        <w:rPr>
          <w:rFonts w:ascii="Times New Roman" w:eastAsia="Calibri" w:hAnsi="Times New Roman" w:cs="Times New Roman"/>
          <w:sz w:val="28"/>
          <w:szCs w:val="28"/>
          <w:lang w:eastAsia="lv-LV"/>
        </w:rPr>
        <w:t>Vīza: Valsts sekretāre</w:t>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t xml:space="preserve"> </w:t>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t>D.Vilsone</w:t>
      </w:r>
    </w:p>
    <w:p w:rsidR="00F04C3E" w:rsidRDefault="00F04C3E">
      <w:pPr>
        <w:rPr>
          <w:rFonts w:ascii="Times New Roman" w:hAnsi="Times New Roman" w:cs="Times New Roman"/>
          <w:spacing w:val="-2"/>
          <w:sz w:val="28"/>
          <w:szCs w:val="28"/>
        </w:rPr>
      </w:pPr>
    </w:p>
    <w:p w:rsidR="00B06954" w:rsidRDefault="00B06954">
      <w:pPr>
        <w:rPr>
          <w:rFonts w:ascii="Times New Roman" w:hAnsi="Times New Roman" w:cs="Times New Roman"/>
          <w:spacing w:val="-2"/>
          <w:sz w:val="20"/>
          <w:szCs w:val="28"/>
        </w:rPr>
      </w:pPr>
    </w:p>
    <w:p w:rsidR="005E055A" w:rsidRDefault="005E055A">
      <w:pPr>
        <w:rPr>
          <w:rFonts w:ascii="Times New Roman" w:hAnsi="Times New Roman" w:cs="Times New Roman"/>
          <w:spacing w:val="-2"/>
          <w:sz w:val="20"/>
          <w:szCs w:val="28"/>
        </w:rPr>
      </w:pPr>
    </w:p>
    <w:p w:rsidR="005E055A" w:rsidRPr="005E055A" w:rsidRDefault="005E055A" w:rsidP="005E055A">
      <w:pPr>
        <w:tabs>
          <w:tab w:val="center" w:pos="4535"/>
        </w:tabs>
        <w:rPr>
          <w:rFonts w:ascii="Times New Roman" w:eastAsia="Calibri" w:hAnsi="Times New Roman" w:cs="Times New Roman"/>
          <w:sz w:val="20"/>
          <w:szCs w:val="20"/>
          <w:lang w:eastAsia="lv-LV"/>
        </w:rPr>
      </w:pPr>
      <w:bookmarkStart w:id="4" w:name="OLE_LINK2"/>
      <w:bookmarkStart w:id="5" w:name="OLE_LINK3"/>
      <w:r w:rsidRPr="005E055A">
        <w:rPr>
          <w:rFonts w:ascii="Times New Roman" w:eastAsia="Calibri" w:hAnsi="Times New Roman" w:cs="Times New Roman"/>
          <w:sz w:val="20"/>
          <w:szCs w:val="20"/>
          <w:lang w:eastAsia="lv-LV"/>
        </w:rPr>
        <w:t>Dumpe 67330257</w:t>
      </w:r>
    </w:p>
    <w:p w:rsidR="005E055A" w:rsidRPr="00B06954" w:rsidRDefault="00FA22A4">
      <w:pPr>
        <w:rPr>
          <w:rFonts w:ascii="Times New Roman" w:hAnsi="Times New Roman" w:cs="Times New Roman"/>
          <w:spacing w:val="-2"/>
          <w:sz w:val="20"/>
          <w:szCs w:val="28"/>
        </w:rPr>
      </w:pPr>
      <w:hyperlink r:id="rId8" w:history="1">
        <w:r w:rsidR="005E055A" w:rsidRPr="005E055A">
          <w:rPr>
            <w:rFonts w:ascii="Times New Roman" w:eastAsia="Calibri" w:hAnsi="Times New Roman" w:cs="Times New Roman"/>
            <w:color w:val="0000FF"/>
            <w:sz w:val="20"/>
            <w:u w:val="single"/>
            <w:lang w:eastAsia="lv-LV"/>
          </w:rPr>
          <w:t>Aelita.Dumpe@km.gov.lv</w:t>
        </w:r>
      </w:hyperlink>
      <w:bookmarkEnd w:id="4"/>
      <w:bookmarkEnd w:id="5"/>
    </w:p>
    <w:sectPr w:rsidR="005E055A" w:rsidRPr="00B06954" w:rsidSect="00B06954">
      <w:headerReference w:type="default" r:id="rId9"/>
      <w:footerReference w:type="default" r:id="rId10"/>
      <w:footerReference w:type="first" r:id="rId11"/>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E5" w:rsidRDefault="007525E5" w:rsidP="007D349E">
      <w:r>
        <w:separator/>
      </w:r>
    </w:p>
  </w:endnote>
  <w:endnote w:type="continuationSeparator" w:id="0">
    <w:p w:rsidR="007525E5" w:rsidRDefault="007525E5" w:rsidP="007D3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E5" w:rsidRPr="00353150" w:rsidRDefault="007525E5">
    <w:pPr>
      <w:pStyle w:val="Kjene"/>
      <w:rPr>
        <w:rFonts w:ascii="Times New Roman" w:hAnsi="Times New Roman" w:cs="Times New Roman"/>
        <w:sz w:val="20"/>
        <w:szCs w:val="20"/>
      </w:rPr>
    </w:pPr>
    <w:r w:rsidRPr="00353150">
      <w:rPr>
        <w:rFonts w:ascii="Times New Roman" w:eastAsia="Times New Roman" w:hAnsi="Times New Roman" w:cs="Times New Roman"/>
        <w:sz w:val="20"/>
        <w:szCs w:val="20"/>
        <w:lang w:eastAsia="lv-LV"/>
      </w:rPr>
      <w:t>KMAnot_</w:t>
    </w:r>
    <w:r w:rsidR="00C00EA8">
      <w:rPr>
        <w:rFonts w:ascii="Times New Roman" w:eastAsia="Times New Roman" w:hAnsi="Times New Roman" w:cs="Times New Roman"/>
        <w:sz w:val="20"/>
        <w:szCs w:val="20"/>
        <w:lang w:eastAsia="lv-LV"/>
      </w:rPr>
      <w:t>20</w:t>
    </w:r>
    <w:r w:rsidRPr="00353150">
      <w:rPr>
        <w:rFonts w:ascii="Times New Roman" w:eastAsia="Times New Roman" w:hAnsi="Times New Roman" w:cs="Times New Roman"/>
        <w:sz w:val="20"/>
        <w:szCs w:val="20"/>
        <w:lang w:eastAsia="lv-LV"/>
      </w:rPr>
      <w:t>0819_LNG_Sv_Jekaba_katedrale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E5" w:rsidRPr="00FE3AC1" w:rsidRDefault="007525E5">
    <w:pPr>
      <w:pStyle w:val="Kjene"/>
      <w:rPr>
        <w:rFonts w:ascii="Times New Roman" w:hAnsi="Times New Roman" w:cs="Times New Roman"/>
        <w:sz w:val="20"/>
        <w:szCs w:val="20"/>
      </w:rPr>
    </w:pPr>
    <w:r w:rsidRPr="00FE3AC1">
      <w:rPr>
        <w:rFonts w:ascii="Times New Roman" w:eastAsia="Times New Roman" w:hAnsi="Times New Roman" w:cs="Times New Roman"/>
        <w:sz w:val="20"/>
        <w:szCs w:val="20"/>
        <w:lang w:eastAsia="lv-LV"/>
      </w:rPr>
      <w:t>KMAnot_</w:t>
    </w:r>
    <w:r w:rsidR="00C00EA8" w:rsidRPr="00FE3AC1">
      <w:rPr>
        <w:rFonts w:ascii="Times New Roman" w:eastAsia="Times New Roman" w:hAnsi="Times New Roman" w:cs="Times New Roman"/>
        <w:sz w:val="20"/>
        <w:szCs w:val="20"/>
        <w:lang w:eastAsia="lv-LV"/>
      </w:rPr>
      <w:t>20</w:t>
    </w:r>
    <w:r w:rsidRPr="00FE3AC1">
      <w:rPr>
        <w:rFonts w:ascii="Times New Roman" w:eastAsia="Times New Roman" w:hAnsi="Times New Roman" w:cs="Times New Roman"/>
        <w:sz w:val="20"/>
        <w:szCs w:val="20"/>
        <w:lang w:eastAsia="lv-LV"/>
      </w:rPr>
      <w:t>0819_LNG_Sv_Jekaba_katedrale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E5" w:rsidRDefault="007525E5" w:rsidP="007D349E">
      <w:r>
        <w:separator/>
      </w:r>
    </w:p>
  </w:footnote>
  <w:footnote w:type="continuationSeparator" w:id="0">
    <w:p w:rsidR="007525E5" w:rsidRDefault="007525E5" w:rsidP="007D3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927063"/>
      <w:docPartObj>
        <w:docPartGallery w:val="Page Numbers (Top of Page)"/>
        <w:docPartUnique/>
      </w:docPartObj>
    </w:sdtPr>
    <w:sdtEndPr>
      <w:rPr>
        <w:rFonts w:ascii="Times New Roman" w:hAnsi="Times New Roman" w:cs="Times New Roman"/>
        <w:noProof/>
        <w:sz w:val="24"/>
      </w:rPr>
    </w:sdtEndPr>
    <w:sdtContent>
      <w:p w:rsidR="007525E5" w:rsidRPr="00B06954" w:rsidRDefault="00FA22A4">
        <w:pPr>
          <w:pStyle w:val="Galvene"/>
          <w:jc w:val="center"/>
          <w:rPr>
            <w:rFonts w:ascii="Times New Roman" w:hAnsi="Times New Roman" w:cs="Times New Roman"/>
            <w:sz w:val="24"/>
          </w:rPr>
        </w:pPr>
        <w:r w:rsidRPr="00B06954">
          <w:rPr>
            <w:rFonts w:ascii="Times New Roman" w:hAnsi="Times New Roman" w:cs="Times New Roman"/>
            <w:sz w:val="24"/>
          </w:rPr>
          <w:fldChar w:fldCharType="begin"/>
        </w:r>
        <w:r w:rsidR="007525E5" w:rsidRPr="00B06954">
          <w:rPr>
            <w:rFonts w:ascii="Times New Roman" w:hAnsi="Times New Roman" w:cs="Times New Roman"/>
            <w:sz w:val="24"/>
          </w:rPr>
          <w:instrText xml:space="preserve"> PAGE   \* MERGEFORMAT </w:instrText>
        </w:r>
        <w:r w:rsidRPr="00B06954">
          <w:rPr>
            <w:rFonts w:ascii="Times New Roman" w:hAnsi="Times New Roman" w:cs="Times New Roman"/>
            <w:sz w:val="24"/>
          </w:rPr>
          <w:fldChar w:fldCharType="separate"/>
        </w:r>
        <w:r w:rsidR="00576B44">
          <w:rPr>
            <w:rFonts w:ascii="Times New Roman" w:hAnsi="Times New Roman" w:cs="Times New Roman"/>
            <w:noProof/>
            <w:sz w:val="24"/>
          </w:rPr>
          <w:t>6</w:t>
        </w:r>
        <w:r w:rsidRPr="00B06954">
          <w:rPr>
            <w:rFonts w:ascii="Times New Roman" w:hAnsi="Times New Roman" w:cs="Times New Roman"/>
            <w:noProof/>
            <w:sz w:val="24"/>
          </w:rPr>
          <w:fldChar w:fldCharType="end"/>
        </w:r>
      </w:p>
    </w:sdtContent>
  </w:sdt>
  <w:p w:rsidR="007525E5" w:rsidRPr="00B06954" w:rsidRDefault="007525E5">
    <w:pPr>
      <w:pStyle w:val="Galvene"/>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nsid w:val="16027B34"/>
    <w:multiLevelType w:val="hybridMultilevel"/>
    <w:tmpl w:val="7714A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5">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9533A16"/>
    <w:multiLevelType w:val="hybridMultilevel"/>
    <w:tmpl w:val="6E6A3570"/>
    <w:lvl w:ilvl="0" w:tplc="0A525F8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CC031B"/>
    <w:rsid w:val="0000158D"/>
    <w:rsid w:val="00014403"/>
    <w:rsid w:val="00015C8C"/>
    <w:rsid w:val="000203B2"/>
    <w:rsid w:val="00040E02"/>
    <w:rsid w:val="0004222F"/>
    <w:rsid w:val="0005774E"/>
    <w:rsid w:val="00064EAD"/>
    <w:rsid w:val="00080B9B"/>
    <w:rsid w:val="000933B1"/>
    <w:rsid w:val="00095BCC"/>
    <w:rsid w:val="00095DAA"/>
    <w:rsid w:val="000B04E0"/>
    <w:rsid w:val="000D791F"/>
    <w:rsid w:val="000E5116"/>
    <w:rsid w:val="000E69BE"/>
    <w:rsid w:val="000E7101"/>
    <w:rsid w:val="00114FF2"/>
    <w:rsid w:val="00125419"/>
    <w:rsid w:val="00135D2E"/>
    <w:rsid w:val="00196015"/>
    <w:rsid w:val="001B387F"/>
    <w:rsid w:val="001C55A7"/>
    <w:rsid w:val="001E4E05"/>
    <w:rsid w:val="00210223"/>
    <w:rsid w:val="002238AA"/>
    <w:rsid w:val="002513FA"/>
    <w:rsid w:val="00266B0C"/>
    <w:rsid w:val="002857C1"/>
    <w:rsid w:val="00285996"/>
    <w:rsid w:val="002C354E"/>
    <w:rsid w:val="002D5D37"/>
    <w:rsid w:val="002E27C1"/>
    <w:rsid w:val="002F60AF"/>
    <w:rsid w:val="0030123A"/>
    <w:rsid w:val="003228D1"/>
    <w:rsid w:val="003417E0"/>
    <w:rsid w:val="00353150"/>
    <w:rsid w:val="00363C87"/>
    <w:rsid w:val="00370856"/>
    <w:rsid w:val="00373019"/>
    <w:rsid w:val="0037590D"/>
    <w:rsid w:val="00393B72"/>
    <w:rsid w:val="003B20DA"/>
    <w:rsid w:val="003D2A7E"/>
    <w:rsid w:val="003F06E8"/>
    <w:rsid w:val="004079F4"/>
    <w:rsid w:val="004234AE"/>
    <w:rsid w:val="004259BC"/>
    <w:rsid w:val="004365CC"/>
    <w:rsid w:val="00441866"/>
    <w:rsid w:val="00444C6C"/>
    <w:rsid w:val="004463A1"/>
    <w:rsid w:val="00450EE9"/>
    <w:rsid w:val="00454AE7"/>
    <w:rsid w:val="00477AD2"/>
    <w:rsid w:val="004A3790"/>
    <w:rsid w:val="004B59DE"/>
    <w:rsid w:val="004C203A"/>
    <w:rsid w:val="004D5EA4"/>
    <w:rsid w:val="004E4192"/>
    <w:rsid w:val="004F7148"/>
    <w:rsid w:val="0050476D"/>
    <w:rsid w:val="005324BF"/>
    <w:rsid w:val="00533BE5"/>
    <w:rsid w:val="00541B42"/>
    <w:rsid w:val="005632D7"/>
    <w:rsid w:val="00564FCF"/>
    <w:rsid w:val="00572D6F"/>
    <w:rsid w:val="00576B44"/>
    <w:rsid w:val="00585CFB"/>
    <w:rsid w:val="005B6265"/>
    <w:rsid w:val="005E055A"/>
    <w:rsid w:val="005F1EC6"/>
    <w:rsid w:val="005F43B3"/>
    <w:rsid w:val="0061083B"/>
    <w:rsid w:val="006207B1"/>
    <w:rsid w:val="00627084"/>
    <w:rsid w:val="0063536E"/>
    <w:rsid w:val="00636B1E"/>
    <w:rsid w:val="00656B1E"/>
    <w:rsid w:val="006D43ED"/>
    <w:rsid w:val="006E40F5"/>
    <w:rsid w:val="006E608A"/>
    <w:rsid w:val="0075108F"/>
    <w:rsid w:val="007525E5"/>
    <w:rsid w:val="00781538"/>
    <w:rsid w:val="007817A9"/>
    <w:rsid w:val="0078259F"/>
    <w:rsid w:val="00786B87"/>
    <w:rsid w:val="00790B43"/>
    <w:rsid w:val="007C5C22"/>
    <w:rsid w:val="007D349E"/>
    <w:rsid w:val="007D7257"/>
    <w:rsid w:val="007E0EA0"/>
    <w:rsid w:val="007E0F34"/>
    <w:rsid w:val="007F3076"/>
    <w:rsid w:val="007F5CC6"/>
    <w:rsid w:val="00815CEB"/>
    <w:rsid w:val="0081694E"/>
    <w:rsid w:val="00816D9E"/>
    <w:rsid w:val="008222AC"/>
    <w:rsid w:val="0083426D"/>
    <w:rsid w:val="00843A57"/>
    <w:rsid w:val="00845776"/>
    <w:rsid w:val="0085450D"/>
    <w:rsid w:val="008644A4"/>
    <w:rsid w:val="00867C41"/>
    <w:rsid w:val="008731E8"/>
    <w:rsid w:val="00877C18"/>
    <w:rsid w:val="00886C06"/>
    <w:rsid w:val="008B15BC"/>
    <w:rsid w:val="008D409E"/>
    <w:rsid w:val="008E072B"/>
    <w:rsid w:val="009038E5"/>
    <w:rsid w:val="009049AE"/>
    <w:rsid w:val="00905A85"/>
    <w:rsid w:val="00920679"/>
    <w:rsid w:val="00931C59"/>
    <w:rsid w:val="009356DC"/>
    <w:rsid w:val="0098701D"/>
    <w:rsid w:val="009A3065"/>
    <w:rsid w:val="009B2996"/>
    <w:rsid w:val="009C0657"/>
    <w:rsid w:val="009C2D2B"/>
    <w:rsid w:val="009E3940"/>
    <w:rsid w:val="009F2ADA"/>
    <w:rsid w:val="00A12393"/>
    <w:rsid w:val="00A33D33"/>
    <w:rsid w:val="00A35221"/>
    <w:rsid w:val="00A35F09"/>
    <w:rsid w:val="00A477A4"/>
    <w:rsid w:val="00A75BEC"/>
    <w:rsid w:val="00A77D9B"/>
    <w:rsid w:val="00A80DEE"/>
    <w:rsid w:val="00A87CC8"/>
    <w:rsid w:val="00A91E9A"/>
    <w:rsid w:val="00A9390B"/>
    <w:rsid w:val="00AD34FF"/>
    <w:rsid w:val="00AE5C99"/>
    <w:rsid w:val="00B06954"/>
    <w:rsid w:val="00B114DA"/>
    <w:rsid w:val="00B14C18"/>
    <w:rsid w:val="00B16571"/>
    <w:rsid w:val="00B211E9"/>
    <w:rsid w:val="00B22632"/>
    <w:rsid w:val="00B24CA1"/>
    <w:rsid w:val="00B3132F"/>
    <w:rsid w:val="00B54596"/>
    <w:rsid w:val="00B56D6A"/>
    <w:rsid w:val="00B61FEB"/>
    <w:rsid w:val="00B6769B"/>
    <w:rsid w:val="00B8560A"/>
    <w:rsid w:val="00BC3900"/>
    <w:rsid w:val="00BD2F2C"/>
    <w:rsid w:val="00BE58A9"/>
    <w:rsid w:val="00BF52A3"/>
    <w:rsid w:val="00BF53F6"/>
    <w:rsid w:val="00C00EA8"/>
    <w:rsid w:val="00C261EC"/>
    <w:rsid w:val="00C37130"/>
    <w:rsid w:val="00C7432E"/>
    <w:rsid w:val="00C84A2F"/>
    <w:rsid w:val="00C90A9E"/>
    <w:rsid w:val="00CB3284"/>
    <w:rsid w:val="00CB4E86"/>
    <w:rsid w:val="00CC031B"/>
    <w:rsid w:val="00CD4A40"/>
    <w:rsid w:val="00D162DF"/>
    <w:rsid w:val="00D32E40"/>
    <w:rsid w:val="00D3459B"/>
    <w:rsid w:val="00D363CA"/>
    <w:rsid w:val="00D564EB"/>
    <w:rsid w:val="00D6357E"/>
    <w:rsid w:val="00D8087F"/>
    <w:rsid w:val="00D85996"/>
    <w:rsid w:val="00D85DDD"/>
    <w:rsid w:val="00D9203D"/>
    <w:rsid w:val="00D95F67"/>
    <w:rsid w:val="00D970C2"/>
    <w:rsid w:val="00DA3672"/>
    <w:rsid w:val="00DA5C60"/>
    <w:rsid w:val="00DB7C3B"/>
    <w:rsid w:val="00DE10CB"/>
    <w:rsid w:val="00DE32DB"/>
    <w:rsid w:val="00E06644"/>
    <w:rsid w:val="00E073AA"/>
    <w:rsid w:val="00E07BD1"/>
    <w:rsid w:val="00E10AB6"/>
    <w:rsid w:val="00E1171D"/>
    <w:rsid w:val="00E20813"/>
    <w:rsid w:val="00E21EBE"/>
    <w:rsid w:val="00E41CBE"/>
    <w:rsid w:val="00E507B6"/>
    <w:rsid w:val="00E51157"/>
    <w:rsid w:val="00E53830"/>
    <w:rsid w:val="00E65D57"/>
    <w:rsid w:val="00E854FF"/>
    <w:rsid w:val="00EC0844"/>
    <w:rsid w:val="00EC30B4"/>
    <w:rsid w:val="00EC4F1B"/>
    <w:rsid w:val="00ED7B4A"/>
    <w:rsid w:val="00F00E41"/>
    <w:rsid w:val="00F04C3E"/>
    <w:rsid w:val="00F224CB"/>
    <w:rsid w:val="00F4279D"/>
    <w:rsid w:val="00F442D6"/>
    <w:rsid w:val="00F52705"/>
    <w:rsid w:val="00F558E1"/>
    <w:rsid w:val="00F73F84"/>
    <w:rsid w:val="00F75F1D"/>
    <w:rsid w:val="00F8751A"/>
    <w:rsid w:val="00F92E01"/>
    <w:rsid w:val="00F93EFF"/>
    <w:rsid w:val="00FA22A4"/>
    <w:rsid w:val="00FB1E72"/>
    <w:rsid w:val="00FB4E1D"/>
    <w:rsid w:val="00FE3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2A7E"/>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CC031B"/>
    <w:pPr>
      <w:jc w:val="center"/>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C031B"/>
    <w:rPr>
      <w:rFonts w:ascii="Times New Roman" w:eastAsia="Times New Roman" w:hAnsi="Times New Roman" w:cs="Times New Roman"/>
      <w:sz w:val="28"/>
      <w:szCs w:val="24"/>
      <w:lang w:val="lv-LV"/>
    </w:rPr>
  </w:style>
  <w:style w:type="character" w:styleId="Hipersaite">
    <w:name w:val="Hyperlink"/>
    <w:rsid w:val="00CC031B"/>
    <w:rPr>
      <w:color w:val="0000FF"/>
      <w:u w:val="single"/>
    </w:rPr>
  </w:style>
  <w:style w:type="paragraph" w:styleId="Sarakstarindkopa">
    <w:name w:val="List Paragraph"/>
    <w:basedOn w:val="Parastais"/>
    <w:uiPriority w:val="34"/>
    <w:qFormat/>
    <w:rsid w:val="00CC031B"/>
    <w:pPr>
      <w:ind w:left="720"/>
      <w:contextualSpacing/>
    </w:pPr>
  </w:style>
  <w:style w:type="paragraph" w:styleId="Galvene">
    <w:name w:val="header"/>
    <w:basedOn w:val="Parastais"/>
    <w:link w:val="GalveneRakstz"/>
    <w:uiPriority w:val="99"/>
    <w:unhideWhenUsed/>
    <w:rsid w:val="007D349E"/>
    <w:pPr>
      <w:tabs>
        <w:tab w:val="center" w:pos="4153"/>
        <w:tab w:val="right" w:pos="8306"/>
      </w:tabs>
    </w:pPr>
  </w:style>
  <w:style w:type="character" w:customStyle="1" w:styleId="GalveneRakstz">
    <w:name w:val="Galvene Rakstz."/>
    <w:basedOn w:val="Noklusjumarindkopasfonts"/>
    <w:link w:val="Galvene"/>
    <w:uiPriority w:val="99"/>
    <w:rsid w:val="007D349E"/>
    <w:rPr>
      <w:lang w:val="lv-LV"/>
    </w:rPr>
  </w:style>
  <w:style w:type="paragraph" w:styleId="Kjene">
    <w:name w:val="footer"/>
    <w:basedOn w:val="Parastais"/>
    <w:link w:val="KjeneRakstz"/>
    <w:uiPriority w:val="99"/>
    <w:unhideWhenUsed/>
    <w:rsid w:val="007D349E"/>
    <w:pPr>
      <w:tabs>
        <w:tab w:val="center" w:pos="4153"/>
        <w:tab w:val="right" w:pos="8306"/>
      </w:tabs>
    </w:pPr>
  </w:style>
  <w:style w:type="character" w:customStyle="1" w:styleId="KjeneRakstz">
    <w:name w:val="Kājene Rakstz."/>
    <w:basedOn w:val="Noklusjumarindkopasfonts"/>
    <w:link w:val="Kjene"/>
    <w:uiPriority w:val="99"/>
    <w:rsid w:val="007D349E"/>
    <w:rPr>
      <w:lang w:val="lv-LV"/>
    </w:rPr>
  </w:style>
  <w:style w:type="paragraph" w:styleId="Balonteksts">
    <w:name w:val="Balloon Text"/>
    <w:basedOn w:val="Parastais"/>
    <w:link w:val="BalontekstsRakstz"/>
    <w:uiPriority w:val="99"/>
    <w:semiHidden/>
    <w:unhideWhenUsed/>
    <w:rsid w:val="004259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59BC"/>
    <w:rPr>
      <w:rFonts w:ascii="Segoe UI" w:hAnsi="Segoe UI" w:cs="Segoe UI"/>
      <w:sz w:val="18"/>
      <w:szCs w:val="18"/>
      <w:lang w:val="lv-LV"/>
    </w:rPr>
  </w:style>
  <w:style w:type="character" w:customStyle="1" w:styleId="FontStyle14">
    <w:name w:val="Font Style14"/>
    <w:rsid w:val="008731E8"/>
    <w:rPr>
      <w:rFonts w:ascii="Times New Roman" w:hAnsi="Times New Roman" w:cs="Times New Roman"/>
      <w:sz w:val="22"/>
      <w:szCs w:val="22"/>
    </w:rPr>
  </w:style>
  <w:style w:type="paragraph" w:styleId="Bezatstarpm">
    <w:name w:val="No Spacing"/>
    <w:uiPriority w:val="1"/>
    <w:qFormat/>
    <w:rsid w:val="007525E5"/>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2A7E"/>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C031B"/>
    <w:pPr>
      <w:jc w:val="center"/>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C031B"/>
    <w:rPr>
      <w:rFonts w:ascii="Times New Roman" w:eastAsia="Times New Roman" w:hAnsi="Times New Roman" w:cs="Times New Roman"/>
      <w:sz w:val="28"/>
      <w:szCs w:val="24"/>
      <w:lang w:val="lv-LV"/>
    </w:rPr>
  </w:style>
  <w:style w:type="character" w:styleId="Hipersaite">
    <w:name w:val="Hyperlink"/>
    <w:rsid w:val="00CC031B"/>
    <w:rPr>
      <w:color w:val="0000FF"/>
      <w:u w:val="single"/>
    </w:rPr>
  </w:style>
  <w:style w:type="paragraph" w:styleId="Sarakstarindkopa">
    <w:name w:val="List Paragraph"/>
    <w:basedOn w:val="Parasts"/>
    <w:uiPriority w:val="34"/>
    <w:qFormat/>
    <w:rsid w:val="00CC031B"/>
    <w:pPr>
      <w:ind w:left="720"/>
      <w:contextualSpacing/>
    </w:pPr>
  </w:style>
  <w:style w:type="paragraph" w:styleId="Galvene">
    <w:name w:val="header"/>
    <w:basedOn w:val="Parasts"/>
    <w:link w:val="GalveneRakstz"/>
    <w:uiPriority w:val="99"/>
    <w:unhideWhenUsed/>
    <w:rsid w:val="007D349E"/>
    <w:pPr>
      <w:tabs>
        <w:tab w:val="center" w:pos="4153"/>
        <w:tab w:val="right" w:pos="8306"/>
      </w:tabs>
    </w:pPr>
  </w:style>
  <w:style w:type="character" w:customStyle="1" w:styleId="GalveneRakstz">
    <w:name w:val="Galvene Rakstz."/>
    <w:basedOn w:val="Noklusjumarindkopasfonts"/>
    <w:link w:val="Galvene"/>
    <w:uiPriority w:val="99"/>
    <w:rsid w:val="007D349E"/>
    <w:rPr>
      <w:lang w:val="lv-LV"/>
    </w:rPr>
  </w:style>
  <w:style w:type="paragraph" w:styleId="Kjene">
    <w:name w:val="footer"/>
    <w:basedOn w:val="Parasts"/>
    <w:link w:val="KjeneRakstz"/>
    <w:uiPriority w:val="99"/>
    <w:unhideWhenUsed/>
    <w:rsid w:val="007D349E"/>
    <w:pPr>
      <w:tabs>
        <w:tab w:val="center" w:pos="4153"/>
        <w:tab w:val="right" w:pos="8306"/>
      </w:tabs>
    </w:pPr>
  </w:style>
  <w:style w:type="character" w:customStyle="1" w:styleId="KjeneRakstz">
    <w:name w:val="Kājene Rakstz."/>
    <w:basedOn w:val="Noklusjumarindkopasfonts"/>
    <w:link w:val="Kjene"/>
    <w:uiPriority w:val="99"/>
    <w:rsid w:val="007D349E"/>
    <w:rPr>
      <w:lang w:val="lv-LV"/>
    </w:rPr>
  </w:style>
  <w:style w:type="paragraph" w:styleId="Balonteksts">
    <w:name w:val="Balloon Text"/>
    <w:basedOn w:val="Parasts"/>
    <w:link w:val="BalontekstsRakstz"/>
    <w:uiPriority w:val="99"/>
    <w:semiHidden/>
    <w:unhideWhenUsed/>
    <w:rsid w:val="004259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59BC"/>
    <w:rPr>
      <w:rFonts w:ascii="Segoe UI" w:hAnsi="Segoe UI" w:cs="Segoe UI"/>
      <w:sz w:val="18"/>
      <w:szCs w:val="18"/>
      <w:lang w:val="lv-LV"/>
    </w:rPr>
  </w:style>
  <w:style w:type="character" w:customStyle="1" w:styleId="FontStyle14">
    <w:name w:val="Font Style14"/>
    <w:rsid w:val="008731E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ita.Dump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4B9E-3323-4CAD-87A4-6B5A10F0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4636</Words>
  <Characters>2643</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Par apropriācijas pārdali</vt:lpstr>
    </vt:vector>
  </TitlesOfParts>
  <Company>Finanšu Ministrija</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Aelita Dumpe</dc:creator>
  <cp:keywords>KMAnot_200819_LNG_Sv_Jekaba_katedrale</cp:keywords>
  <dc:description>Dumpe 67330257
Aelita.Dumpe@km.gov.lv</dc:description>
  <cp:lastModifiedBy>Dzintra Rozīte</cp:lastModifiedBy>
  <cp:revision>3</cp:revision>
  <cp:lastPrinted>2019-07-11T08:39:00Z</cp:lastPrinted>
  <dcterms:created xsi:type="dcterms:W3CDTF">2019-08-20T12:39:00Z</dcterms:created>
  <dcterms:modified xsi:type="dcterms:W3CDTF">2019-08-21T12:29:00Z</dcterms:modified>
</cp:coreProperties>
</file>