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177" w:rsidRDefault="007116C7" w:rsidP="008B2177">
      <w:pPr>
        <w:pStyle w:val="naisnod"/>
        <w:spacing w:before="0" w:after="0"/>
        <w:ind w:firstLine="720"/>
        <w:rPr>
          <w:sz w:val="22"/>
          <w:szCs w:val="22"/>
        </w:rPr>
      </w:pPr>
      <w:bookmarkStart w:id="0" w:name="OLE_LINK21"/>
      <w:bookmarkStart w:id="1" w:name="OLE_LINK22"/>
      <w:r w:rsidRPr="008B2177">
        <w:rPr>
          <w:sz w:val="22"/>
          <w:szCs w:val="22"/>
        </w:rPr>
        <w:t>Izziņa par atzinumos sniegtajiem iebildumiem</w:t>
      </w:r>
      <w:r w:rsidR="00B975DC" w:rsidRPr="008B2177">
        <w:rPr>
          <w:sz w:val="22"/>
          <w:szCs w:val="22"/>
        </w:rPr>
        <w:t xml:space="preserve"> </w:t>
      </w:r>
    </w:p>
    <w:p w:rsidR="007116C7" w:rsidRPr="008B2177" w:rsidRDefault="00B975DC" w:rsidP="008B2177">
      <w:pPr>
        <w:pStyle w:val="naisnod"/>
        <w:spacing w:before="0" w:after="0"/>
        <w:ind w:firstLine="720"/>
        <w:rPr>
          <w:sz w:val="22"/>
          <w:szCs w:val="22"/>
        </w:rPr>
      </w:pPr>
      <w:r w:rsidRPr="008B2177">
        <w:rPr>
          <w:sz w:val="22"/>
          <w:szCs w:val="22"/>
        </w:rPr>
        <w:t>par informatīvo ziņojumu „Par risinājumiem Kultūras informācijas sistēmu centra projektā Nr.3DP/3.2.2.1.1/09/IPIA/IUMEPLS/021 „Kultūras un atmiņas institūciju vienotās informācijas pārvaldības sistēma” un projektā Nr.3DP/3.2.2.1.1/08/IPIA/IUMEPLS/016 „Vienotās valsts arhīvu informācijas sistēmas izstrādes un ieviešanas 2.kārta” izveidoto elektronisko pakalpojumu lietošanas nodrošināšanai paredzētajā apjomā</w:t>
      </w:r>
      <w:r w:rsidRPr="008B2177">
        <w:rPr>
          <w:rFonts w:eastAsia="Calibri"/>
          <w:sz w:val="22"/>
          <w:szCs w:val="22"/>
          <w:lang w:eastAsia="en-US"/>
        </w:rPr>
        <w:t>”</w:t>
      </w:r>
    </w:p>
    <w:bookmarkEnd w:id="0"/>
    <w:bookmarkEnd w:id="1"/>
    <w:p w:rsidR="007B4C0F" w:rsidRPr="008B2177" w:rsidRDefault="007B4C0F" w:rsidP="008B2177">
      <w:pPr>
        <w:pStyle w:val="naisf"/>
        <w:spacing w:before="0" w:after="0"/>
        <w:ind w:firstLine="720"/>
        <w:rPr>
          <w:sz w:val="22"/>
          <w:szCs w:val="22"/>
        </w:rPr>
      </w:pPr>
    </w:p>
    <w:p w:rsidR="007B4C0F" w:rsidRPr="008B2177" w:rsidRDefault="007B4C0F" w:rsidP="008B2177">
      <w:pPr>
        <w:pStyle w:val="naisf"/>
        <w:spacing w:before="0" w:after="0"/>
        <w:ind w:firstLine="0"/>
        <w:jc w:val="center"/>
        <w:rPr>
          <w:b/>
          <w:sz w:val="22"/>
          <w:szCs w:val="22"/>
        </w:rPr>
      </w:pPr>
      <w:r w:rsidRPr="008B2177">
        <w:rPr>
          <w:b/>
          <w:sz w:val="22"/>
          <w:szCs w:val="22"/>
        </w:rPr>
        <w:t xml:space="preserve">I. Jautājumi, par kuriem saskaņošanā </w:t>
      </w:r>
      <w:r w:rsidR="00134188" w:rsidRPr="008B2177">
        <w:rPr>
          <w:b/>
          <w:sz w:val="22"/>
          <w:szCs w:val="22"/>
        </w:rPr>
        <w:t xml:space="preserve">vienošanās </w:t>
      </w:r>
      <w:r w:rsidRPr="008B2177">
        <w:rPr>
          <w:b/>
          <w:sz w:val="22"/>
          <w:szCs w:val="22"/>
        </w:rPr>
        <w:t>nav panākta</w:t>
      </w:r>
    </w:p>
    <w:p w:rsidR="007B4C0F" w:rsidRPr="008B2177" w:rsidRDefault="007B4C0F" w:rsidP="008B2177">
      <w:pPr>
        <w:pStyle w:val="naisf"/>
        <w:spacing w:before="0" w:after="0"/>
        <w:ind w:firstLine="720"/>
        <w:rPr>
          <w:sz w:val="22"/>
          <w:szCs w:val="22"/>
        </w:rPr>
      </w:pPr>
    </w:p>
    <w:tbl>
      <w:tblPr>
        <w:tblW w:w="14377" w:type="dxa"/>
        <w:tblBorders>
          <w:top w:val="single" w:sz="4" w:space="0" w:color="auto"/>
          <w:left w:val="single" w:sz="4" w:space="0" w:color="auto"/>
          <w:bottom w:val="single" w:sz="4" w:space="0" w:color="auto"/>
          <w:right w:val="single" w:sz="4" w:space="0" w:color="auto"/>
        </w:tblBorders>
        <w:tblLayout w:type="fixed"/>
        <w:tblLook w:val="00A0"/>
      </w:tblPr>
      <w:tblGrid>
        <w:gridCol w:w="817"/>
        <w:gridCol w:w="3086"/>
        <w:gridCol w:w="3118"/>
        <w:gridCol w:w="2694"/>
        <w:gridCol w:w="2268"/>
        <w:gridCol w:w="2394"/>
      </w:tblGrid>
      <w:tr w:rsidR="005F4BFD" w:rsidRPr="008B2177" w:rsidTr="00BE29AC">
        <w:tc>
          <w:tcPr>
            <w:tcW w:w="817" w:type="dxa"/>
            <w:tcBorders>
              <w:top w:val="single" w:sz="6" w:space="0" w:color="000000"/>
              <w:left w:val="single" w:sz="6" w:space="0" w:color="000000"/>
              <w:bottom w:val="single" w:sz="6" w:space="0" w:color="000000"/>
              <w:right w:val="single" w:sz="6" w:space="0" w:color="000000"/>
            </w:tcBorders>
            <w:vAlign w:val="center"/>
          </w:tcPr>
          <w:p w:rsidR="005F4BFD" w:rsidRPr="008B2177" w:rsidRDefault="005F4BFD" w:rsidP="008B2177">
            <w:pPr>
              <w:pStyle w:val="naisc"/>
              <w:spacing w:before="0" w:after="0"/>
              <w:rPr>
                <w:sz w:val="22"/>
                <w:szCs w:val="22"/>
              </w:rPr>
            </w:pPr>
            <w:r w:rsidRPr="008B2177">
              <w:rPr>
                <w:sz w:val="22"/>
                <w:szCs w:val="22"/>
              </w:rPr>
              <w:t>Nr. p.</w:t>
            </w:r>
            <w:r w:rsidR="00D64FB0" w:rsidRPr="008B2177">
              <w:rPr>
                <w:sz w:val="22"/>
                <w:szCs w:val="22"/>
              </w:rPr>
              <w:t> </w:t>
            </w:r>
            <w:r w:rsidRPr="008B2177">
              <w:rPr>
                <w:sz w:val="22"/>
                <w:szCs w:val="22"/>
              </w:rPr>
              <w:t>k.</w:t>
            </w:r>
          </w:p>
        </w:tc>
        <w:tc>
          <w:tcPr>
            <w:tcW w:w="3086" w:type="dxa"/>
            <w:tcBorders>
              <w:top w:val="single" w:sz="6" w:space="0" w:color="000000"/>
              <w:left w:val="single" w:sz="6" w:space="0" w:color="000000"/>
              <w:bottom w:val="single" w:sz="6" w:space="0" w:color="000000"/>
              <w:right w:val="single" w:sz="6" w:space="0" w:color="000000"/>
            </w:tcBorders>
            <w:vAlign w:val="center"/>
          </w:tcPr>
          <w:p w:rsidR="005F4BFD" w:rsidRPr="008B2177" w:rsidRDefault="005F4BFD" w:rsidP="008B2177">
            <w:pPr>
              <w:pStyle w:val="naisc"/>
              <w:spacing w:before="0" w:after="0"/>
              <w:ind w:firstLine="12"/>
              <w:rPr>
                <w:sz w:val="22"/>
                <w:szCs w:val="22"/>
              </w:rPr>
            </w:pPr>
            <w:r w:rsidRPr="008B2177">
              <w:rPr>
                <w:sz w:val="22"/>
                <w:szCs w:val="22"/>
              </w:rPr>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rsidR="005F4BFD" w:rsidRPr="008B2177" w:rsidRDefault="005F4BFD" w:rsidP="008B2177">
            <w:pPr>
              <w:pStyle w:val="naisc"/>
              <w:spacing w:before="0" w:after="0"/>
              <w:ind w:right="3"/>
              <w:rPr>
                <w:sz w:val="22"/>
                <w:szCs w:val="22"/>
              </w:rPr>
            </w:pPr>
            <w:r w:rsidRPr="008B2177">
              <w:rPr>
                <w:sz w:val="22"/>
                <w:szCs w:val="22"/>
              </w:rPr>
              <w:t>Atzinumā norādītais ministrijas (citas institūcijas) iebildums</w:t>
            </w:r>
            <w:r w:rsidR="00184479" w:rsidRPr="008B2177">
              <w:rPr>
                <w:sz w:val="22"/>
                <w:szCs w:val="22"/>
              </w:rPr>
              <w:t>,</w:t>
            </w:r>
            <w:r w:rsidR="000E5509" w:rsidRPr="008B2177">
              <w:rPr>
                <w:sz w:val="22"/>
                <w:szCs w:val="22"/>
              </w:rPr>
              <w:t xml:space="preserve"> kā arī saskaņošanā papildus izteiktais iebildums</w:t>
            </w:r>
            <w:r w:rsidRPr="008B2177">
              <w:rPr>
                <w:sz w:val="22"/>
                <w:szCs w:val="22"/>
              </w:rPr>
              <w:t xml:space="preserve"> par projekta konkrēto punktu (pantu)</w:t>
            </w:r>
          </w:p>
        </w:tc>
        <w:tc>
          <w:tcPr>
            <w:tcW w:w="2694" w:type="dxa"/>
            <w:tcBorders>
              <w:top w:val="single" w:sz="6" w:space="0" w:color="000000"/>
              <w:left w:val="single" w:sz="6" w:space="0" w:color="000000"/>
              <w:bottom w:val="single" w:sz="6" w:space="0" w:color="000000"/>
              <w:right w:val="single" w:sz="6" w:space="0" w:color="000000"/>
            </w:tcBorders>
            <w:vAlign w:val="center"/>
          </w:tcPr>
          <w:p w:rsidR="005F4BFD" w:rsidRPr="008B2177" w:rsidRDefault="005F4BFD" w:rsidP="008B2177">
            <w:pPr>
              <w:pStyle w:val="naisc"/>
              <w:spacing w:before="0" w:after="0"/>
              <w:ind w:firstLine="21"/>
              <w:rPr>
                <w:sz w:val="22"/>
                <w:szCs w:val="22"/>
              </w:rPr>
            </w:pPr>
            <w:r w:rsidRPr="008B2177">
              <w:rPr>
                <w:sz w:val="22"/>
                <w:szCs w:val="22"/>
              </w:rPr>
              <w:t>Atbildīgās ministrijas pamatojums</w:t>
            </w:r>
            <w:r w:rsidR="009307F2" w:rsidRPr="008B2177">
              <w:rPr>
                <w:sz w:val="22"/>
                <w:szCs w:val="22"/>
              </w:rPr>
              <w:t xml:space="preserve"> iebilduma noraidījumam</w:t>
            </w:r>
          </w:p>
        </w:tc>
        <w:tc>
          <w:tcPr>
            <w:tcW w:w="2268" w:type="dxa"/>
            <w:tcBorders>
              <w:top w:val="single" w:sz="4" w:space="0" w:color="auto"/>
              <w:left w:val="single" w:sz="4" w:space="0" w:color="auto"/>
              <w:bottom w:val="single" w:sz="4" w:space="0" w:color="auto"/>
              <w:right w:val="single" w:sz="4" w:space="0" w:color="auto"/>
            </w:tcBorders>
            <w:vAlign w:val="center"/>
          </w:tcPr>
          <w:p w:rsidR="005F4BFD" w:rsidRPr="008B2177" w:rsidRDefault="005F4BFD" w:rsidP="008B2177">
            <w:pPr>
              <w:jc w:val="center"/>
              <w:rPr>
                <w:sz w:val="22"/>
                <w:szCs w:val="22"/>
              </w:rPr>
            </w:pPr>
            <w:r w:rsidRPr="008B2177">
              <w:rPr>
                <w:sz w:val="22"/>
                <w:szCs w:val="22"/>
              </w:rPr>
              <w:t>Atzinuma sniedzēja uzturētais iebildums, ja tas atšķiras no atzinumā norādītā iebilduma pamatojuma</w:t>
            </w:r>
          </w:p>
        </w:tc>
        <w:tc>
          <w:tcPr>
            <w:tcW w:w="2394" w:type="dxa"/>
            <w:tcBorders>
              <w:top w:val="single" w:sz="4" w:space="0" w:color="auto"/>
              <w:left w:val="single" w:sz="4" w:space="0" w:color="auto"/>
              <w:bottom w:val="single" w:sz="4" w:space="0" w:color="auto"/>
            </w:tcBorders>
            <w:vAlign w:val="center"/>
          </w:tcPr>
          <w:p w:rsidR="005F4BFD" w:rsidRPr="008B2177" w:rsidRDefault="005F4BFD" w:rsidP="008B2177">
            <w:pPr>
              <w:jc w:val="center"/>
              <w:rPr>
                <w:sz w:val="22"/>
                <w:szCs w:val="22"/>
              </w:rPr>
            </w:pPr>
            <w:r w:rsidRPr="008B2177">
              <w:rPr>
                <w:sz w:val="22"/>
                <w:szCs w:val="22"/>
              </w:rPr>
              <w:t>Projekta attiecīgā punkta (panta) galīgā redakcija</w:t>
            </w:r>
          </w:p>
        </w:tc>
      </w:tr>
      <w:tr w:rsidR="005F4BFD" w:rsidRPr="008B2177" w:rsidTr="00BE29AC">
        <w:tc>
          <w:tcPr>
            <w:tcW w:w="817" w:type="dxa"/>
            <w:tcBorders>
              <w:top w:val="single" w:sz="6" w:space="0" w:color="000000"/>
              <w:left w:val="single" w:sz="6" w:space="0" w:color="000000"/>
              <w:bottom w:val="single" w:sz="6" w:space="0" w:color="000000"/>
              <w:right w:val="single" w:sz="6" w:space="0" w:color="000000"/>
            </w:tcBorders>
          </w:tcPr>
          <w:p w:rsidR="005F4BFD" w:rsidRPr="008B2177" w:rsidRDefault="008A36C9" w:rsidP="008B2177">
            <w:pPr>
              <w:pStyle w:val="naisc"/>
              <w:spacing w:before="0" w:after="0"/>
              <w:rPr>
                <w:sz w:val="22"/>
                <w:szCs w:val="22"/>
              </w:rPr>
            </w:pPr>
            <w:r w:rsidRPr="008B2177">
              <w:rPr>
                <w:sz w:val="22"/>
                <w:szCs w:val="22"/>
              </w:rPr>
              <w:t>1</w:t>
            </w:r>
          </w:p>
        </w:tc>
        <w:tc>
          <w:tcPr>
            <w:tcW w:w="3086" w:type="dxa"/>
            <w:tcBorders>
              <w:top w:val="single" w:sz="6" w:space="0" w:color="000000"/>
              <w:left w:val="single" w:sz="6" w:space="0" w:color="000000"/>
              <w:bottom w:val="single" w:sz="6" w:space="0" w:color="000000"/>
              <w:right w:val="single" w:sz="6" w:space="0" w:color="000000"/>
            </w:tcBorders>
          </w:tcPr>
          <w:p w:rsidR="005F4BFD" w:rsidRPr="008B2177" w:rsidRDefault="008A36C9" w:rsidP="008B2177">
            <w:pPr>
              <w:pStyle w:val="naisc"/>
              <w:spacing w:before="0" w:after="0"/>
              <w:ind w:firstLine="720"/>
              <w:rPr>
                <w:sz w:val="22"/>
                <w:szCs w:val="22"/>
              </w:rPr>
            </w:pPr>
            <w:r w:rsidRPr="008B2177">
              <w:rPr>
                <w:sz w:val="22"/>
                <w:szCs w:val="22"/>
              </w:rPr>
              <w:t>2</w:t>
            </w:r>
          </w:p>
        </w:tc>
        <w:tc>
          <w:tcPr>
            <w:tcW w:w="3118" w:type="dxa"/>
            <w:tcBorders>
              <w:top w:val="single" w:sz="6" w:space="0" w:color="000000"/>
              <w:left w:val="single" w:sz="6" w:space="0" w:color="000000"/>
              <w:bottom w:val="single" w:sz="6" w:space="0" w:color="000000"/>
              <w:right w:val="single" w:sz="6" w:space="0" w:color="000000"/>
            </w:tcBorders>
          </w:tcPr>
          <w:p w:rsidR="005F4BFD" w:rsidRPr="008B2177" w:rsidRDefault="008A36C9" w:rsidP="008B2177">
            <w:pPr>
              <w:pStyle w:val="naisc"/>
              <w:spacing w:before="0" w:after="0"/>
              <w:ind w:firstLine="720"/>
              <w:rPr>
                <w:sz w:val="22"/>
                <w:szCs w:val="22"/>
              </w:rPr>
            </w:pPr>
            <w:r w:rsidRPr="008B2177">
              <w:rPr>
                <w:sz w:val="22"/>
                <w:szCs w:val="22"/>
              </w:rPr>
              <w:t>3</w:t>
            </w:r>
          </w:p>
        </w:tc>
        <w:tc>
          <w:tcPr>
            <w:tcW w:w="2694" w:type="dxa"/>
            <w:tcBorders>
              <w:top w:val="single" w:sz="6" w:space="0" w:color="000000"/>
              <w:left w:val="single" w:sz="6" w:space="0" w:color="000000"/>
              <w:bottom w:val="single" w:sz="6" w:space="0" w:color="000000"/>
              <w:right w:val="single" w:sz="6" w:space="0" w:color="000000"/>
            </w:tcBorders>
          </w:tcPr>
          <w:p w:rsidR="005F4BFD" w:rsidRPr="008B2177" w:rsidRDefault="008A36C9" w:rsidP="008B2177">
            <w:pPr>
              <w:pStyle w:val="naisc"/>
              <w:spacing w:before="0" w:after="0"/>
              <w:ind w:firstLine="720"/>
              <w:rPr>
                <w:sz w:val="22"/>
                <w:szCs w:val="22"/>
              </w:rPr>
            </w:pPr>
            <w:r w:rsidRPr="008B2177">
              <w:rPr>
                <w:sz w:val="22"/>
                <w:szCs w:val="22"/>
              </w:rPr>
              <w:t>4</w:t>
            </w:r>
          </w:p>
        </w:tc>
        <w:tc>
          <w:tcPr>
            <w:tcW w:w="2268" w:type="dxa"/>
            <w:tcBorders>
              <w:top w:val="single" w:sz="4" w:space="0" w:color="auto"/>
              <w:left w:val="single" w:sz="4" w:space="0" w:color="auto"/>
              <w:bottom w:val="single" w:sz="4" w:space="0" w:color="auto"/>
              <w:right w:val="single" w:sz="4" w:space="0" w:color="auto"/>
            </w:tcBorders>
          </w:tcPr>
          <w:p w:rsidR="005F4BFD" w:rsidRPr="008B2177" w:rsidRDefault="008A36C9" w:rsidP="008B2177">
            <w:pPr>
              <w:jc w:val="center"/>
              <w:rPr>
                <w:sz w:val="22"/>
                <w:szCs w:val="22"/>
              </w:rPr>
            </w:pPr>
            <w:r w:rsidRPr="008B2177">
              <w:rPr>
                <w:sz w:val="22"/>
                <w:szCs w:val="22"/>
              </w:rPr>
              <w:t>5</w:t>
            </w:r>
          </w:p>
        </w:tc>
        <w:tc>
          <w:tcPr>
            <w:tcW w:w="2394" w:type="dxa"/>
            <w:tcBorders>
              <w:top w:val="single" w:sz="4" w:space="0" w:color="auto"/>
              <w:left w:val="single" w:sz="4" w:space="0" w:color="auto"/>
              <w:bottom w:val="single" w:sz="4" w:space="0" w:color="auto"/>
            </w:tcBorders>
          </w:tcPr>
          <w:p w:rsidR="005F4BFD" w:rsidRPr="008B2177" w:rsidRDefault="008A36C9" w:rsidP="008B2177">
            <w:pPr>
              <w:jc w:val="center"/>
              <w:rPr>
                <w:sz w:val="22"/>
                <w:szCs w:val="22"/>
              </w:rPr>
            </w:pPr>
            <w:r w:rsidRPr="008B2177">
              <w:rPr>
                <w:sz w:val="22"/>
                <w:szCs w:val="22"/>
              </w:rPr>
              <w:t>6</w:t>
            </w:r>
          </w:p>
        </w:tc>
      </w:tr>
      <w:tr w:rsidR="00321E59" w:rsidRPr="008B2177" w:rsidTr="00BE29AC">
        <w:tc>
          <w:tcPr>
            <w:tcW w:w="817" w:type="dxa"/>
            <w:tcBorders>
              <w:top w:val="single" w:sz="6" w:space="0" w:color="000000"/>
              <w:left w:val="single" w:sz="6" w:space="0" w:color="000000"/>
              <w:bottom w:val="single" w:sz="6" w:space="0" w:color="000000"/>
              <w:right w:val="single" w:sz="6" w:space="0" w:color="000000"/>
            </w:tcBorders>
          </w:tcPr>
          <w:p w:rsidR="00321E59" w:rsidRPr="008B2177" w:rsidRDefault="00321E59" w:rsidP="008B2177">
            <w:pPr>
              <w:pStyle w:val="naisc"/>
              <w:spacing w:before="0" w:after="0"/>
              <w:rPr>
                <w:sz w:val="22"/>
                <w:szCs w:val="22"/>
              </w:rPr>
            </w:pPr>
          </w:p>
        </w:tc>
        <w:tc>
          <w:tcPr>
            <w:tcW w:w="3086" w:type="dxa"/>
            <w:tcBorders>
              <w:top w:val="single" w:sz="6" w:space="0" w:color="000000"/>
              <w:left w:val="single" w:sz="6" w:space="0" w:color="000000"/>
              <w:bottom w:val="single" w:sz="6" w:space="0" w:color="000000"/>
              <w:right w:val="single" w:sz="6" w:space="0" w:color="000000"/>
            </w:tcBorders>
          </w:tcPr>
          <w:p w:rsidR="00321E59" w:rsidRPr="008B2177" w:rsidRDefault="00321E59" w:rsidP="00321E59">
            <w:pPr>
              <w:pStyle w:val="naisc"/>
              <w:spacing w:before="0" w:after="0"/>
              <w:jc w:val="both"/>
              <w:rPr>
                <w:sz w:val="22"/>
                <w:szCs w:val="22"/>
              </w:rPr>
            </w:pPr>
          </w:p>
        </w:tc>
        <w:tc>
          <w:tcPr>
            <w:tcW w:w="3118" w:type="dxa"/>
            <w:tcBorders>
              <w:top w:val="single" w:sz="6" w:space="0" w:color="000000"/>
              <w:left w:val="single" w:sz="6" w:space="0" w:color="000000"/>
              <w:bottom w:val="single" w:sz="6" w:space="0" w:color="000000"/>
              <w:right w:val="single" w:sz="6" w:space="0" w:color="000000"/>
            </w:tcBorders>
          </w:tcPr>
          <w:p w:rsidR="00321E59" w:rsidRPr="00321E59" w:rsidRDefault="00321E59" w:rsidP="00321E59">
            <w:pPr>
              <w:pStyle w:val="naisc"/>
              <w:spacing w:before="0" w:after="0"/>
              <w:ind w:firstLine="720"/>
              <w:jc w:val="both"/>
              <w:rPr>
                <w:sz w:val="22"/>
                <w:szCs w:val="22"/>
              </w:rPr>
            </w:pPr>
          </w:p>
        </w:tc>
        <w:tc>
          <w:tcPr>
            <w:tcW w:w="2694" w:type="dxa"/>
            <w:tcBorders>
              <w:top w:val="single" w:sz="6" w:space="0" w:color="000000"/>
              <w:left w:val="single" w:sz="6" w:space="0" w:color="000000"/>
              <w:bottom w:val="single" w:sz="6" w:space="0" w:color="000000"/>
              <w:right w:val="single" w:sz="6" w:space="0" w:color="000000"/>
            </w:tcBorders>
          </w:tcPr>
          <w:p w:rsidR="00321E59" w:rsidRPr="008B2177" w:rsidRDefault="00321E59" w:rsidP="00321E59">
            <w:pPr>
              <w:pStyle w:val="naisc"/>
              <w:spacing w:before="0" w:after="0"/>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321E59" w:rsidRPr="008B2177" w:rsidRDefault="00321E59" w:rsidP="008B2177">
            <w:pPr>
              <w:jc w:val="center"/>
              <w:rPr>
                <w:sz w:val="22"/>
                <w:szCs w:val="22"/>
              </w:rPr>
            </w:pPr>
          </w:p>
        </w:tc>
        <w:tc>
          <w:tcPr>
            <w:tcW w:w="2394" w:type="dxa"/>
            <w:tcBorders>
              <w:top w:val="single" w:sz="4" w:space="0" w:color="auto"/>
              <w:left w:val="single" w:sz="4" w:space="0" w:color="auto"/>
              <w:bottom w:val="single" w:sz="4" w:space="0" w:color="auto"/>
            </w:tcBorders>
          </w:tcPr>
          <w:p w:rsidR="00321E59" w:rsidRPr="008B2177" w:rsidRDefault="00321E59" w:rsidP="00321E59">
            <w:pPr>
              <w:jc w:val="both"/>
              <w:rPr>
                <w:sz w:val="22"/>
                <w:szCs w:val="22"/>
              </w:rPr>
            </w:pPr>
          </w:p>
        </w:tc>
      </w:tr>
    </w:tbl>
    <w:p w:rsidR="007B4C0F" w:rsidRPr="008B2177" w:rsidRDefault="007B4C0F" w:rsidP="008B2177">
      <w:pPr>
        <w:pStyle w:val="naisf"/>
        <w:spacing w:before="0" w:after="0"/>
        <w:ind w:firstLine="0"/>
        <w:rPr>
          <w:sz w:val="22"/>
          <w:szCs w:val="22"/>
        </w:rPr>
      </w:pPr>
    </w:p>
    <w:p w:rsidR="005D67F7" w:rsidRPr="008B2177" w:rsidRDefault="005D67F7" w:rsidP="008B2177">
      <w:pPr>
        <w:pStyle w:val="naisf"/>
        <w:spacing w:before="0" w:after="0"/>
        <w:ind w:firstLine="0"/>
        <w:rPr>
          <w:b/>
          <w:sz w:val="22"/>
          <w:szCs w:val="22"/>
        </w:rPr>
      </w:pPr>
      <w:r w:rsidRPr="008B2177">
        <w:rPr>
          <w:b/>
          <w:sz w:val="22"/>
          <w:szCs w:val="22"/>
        </w:rPr>
        <w:t>Informācija par starpministriju (starpinstitūciju) sanāksmi vai elektronisko saskaņošanu</w:t>
      </w:r>
    </w:p>
    <w:p w:rsidR="005D67F7" w:rsidRPr="008B2177" w:rsidRDefault="005D67F7" w:rsidP="008B2177">
      <w:pPr>
        <w:pStyle w:val="naisf"/>
        <w:spacing w:before="0" w:after="0"/>
        <w:ind w:firstLine="0"/>
        <w:rPr>
          <w:b/>
          <w:sz w:val="22"/>
          <w:szCs w:val="22"/>
        </w:rPr>
      </w:pPr>
    </w:p>
    <w:tbl>
      <w:tblPr>
        <w:tblW w:w="13858" w:type="dxa"/>
        <w:tblLook w:val="00A0"/>
      </w:tblPr>
      <w:tblGrid>
        <w:gridCol w:w="6345"/>
        <w:gridCol w:w="7513"/>
      </w:tblGrid>
      <w:tr w:rsidR="007B4C0F" w:rsidRPr="008B2177" w:rsidTr="003F709B">
        <w:tc>
          <w:tcPr>
            <w:tcW w:w="6345" w:type="dxa"/>
          </w:tcPr>
          <w:p w:rsidR="007B4C0F" w:rsidRPr="008B2177" w:rsidRDefault="005D67F7" w:rsidP="008B2177">
            <w:pPr>
              <w:pStyle w:val="naisf"/>
              <w:spacing w:before="0" w:after="0"/>
              <w:ind w:firstLine="0"/>
              <w:rPr>
                <w:sz w:val="22"/>
                <w:szCs w:val="22"/>
              </w:rPr>
            </w:pPr>
            <w:r w:rsidRPr="008B2177">
              <w:rPr>
                <w:sz w:val="22"/>
                <w:szCs w:val="22"/>
              </w:rPr>
              <w:t>D</w:t>
            </w:r>
            <w:r w:rsidR="007B4C0F" w:rsidRPr="008B2177">
              <w:rPr>
                <w:sz w:val="22"/>
                <w:szCs w:val="22"/>
              </w:rPr>
              <w:t>atums</w:t>
            </w:r>
          </w:p>
        </w:tc>
        <w:tc>
          <w:tcPr>
            <w:tcW w:w="7513" w:type="dxa"/>
            <w:tcBorders>
              <w:bottom w:val="single" w:sz="4" w:space="0" w:color="auto"/>
            </w:tcBorders>
          </w:tcPr>
          <w:p w:rsidR="007B4C0F" w:rsidRPr="008B2177" w:rsidRDefault="00B975DC" w:rsidP="0014064C">
            <w:pPr>
              <w:pStyle w:val="ParastaisWeb"/>
              <w:spacing w:before="0" w:beforeAutospacing="0" w:after="0" w:afterAutospacing="0"/>
              <w:rPr>
                <w:sz w:val="22"/>
                <w:szCs w:val="22"/>
              </w:rPr>
            </w:pPr>
            <w:r w:rsidRPr="008B2177">
              <w:rPr>
                <w:sz w:val="22"/>
                <w:szCs w:val="22"/>
              </w:rPr>
              <w:t xml:space="preserve">2019.gada </w:t>
            </w:r>
            <w:r w:rsidR="0016243D">
              <w:rPr>
                <w:sz w:val="22"/>
                <w:szCs w:val="22"/>
              </w:rPr>
              <w:t>7</w:t>
            </w:r>
            <w:r w:rsidRPr="008B2177">
              <w:rPr>
                <w:sz w:val="22"/>
                <w:szCs w:val="22"/>
              </w:rPr>
              <w:t>.</w:t>
            </w:r>
            <w:r w:rsidR="002C1F64">
              <w:rPr>
                <w:sz w:val="22"/>
                <w:szCs w:val="22"/>
              </w:rPr>
              <w:t>august</w:t>
            </w:r>
            <w:r w:rsidR="0016243D">
              <w:rPr>
                <w:sz w:val="22"/>
                <w:szCs w:val="22"/>
              </w:rPr>
              <w:t>ā</w:t>
            </w:r>
          </w:p>
        </w:tc>
      </w:tr>
      <w:tr w:rsidR="003C27A2" w:rsidRPr="008B2177" w:rsidTr="003F709B">
        <w:tc>
          <w:tcPr>
            <w:tcW w:w="6345" w:type="dxa"/>
          </w:tcPr>
          <w:p w:rsidR="003C27A2" w:rsidRPr="008B2177" w:rsidRDefault="003C27A2" w:rsidP="008B2177">
            <w:pPr>
              <w:pStyle w:val="naisf"/>
              <w:spacing w:before="0" w:after="0"/>
              <w:ind w:firstLine="0"/>
              <w:rPr>
                <w:sz w:val="22"/>
                <w:szCs w:val="22"/>
              </w:rPr>
            </w:pPr>
          </w:p>
        </w:tc>
        <w:tc>
          <w:tcPr>
            <w:tcW w:w="7513" w:type="dxa"/>
            <w:tcBorders>
              <w:top w:val="single" w:sz="4" w:space="0" w:color="auto"/>
            </w:tcBorders>
          </w:tcPr>
          <w:p w:rsidR="003C27A2" w:rsidRPr="008B2177" w:rsidRDefault="003C27A2" w:rsidP="008B2177">
            <w:pPr>
              <w:pStyle w:val="ParastaisWeb"/>
              <w:spacing w:before="0" w:beforeAutospacing="0" w:after="0" w:afterAutospacing="0"/>
              <w:ind w:hanging="108"/>
              <w:rPr>
                <w:sz w:val="22"/>
                <w:szCs w:val="22"/>
              </w:rPr>
            </w:pPr>
          </w:p>
        </w:tc>
      </w:tr>
      <w:tr w:rsidR="007B4C0F" w:rsidRPr="008B2177" w:rsidTr="003F709B">
        <w:tc>
          <w:tcPr>
            <w:tcW w:w="6345" w:type="dxa"/>
          </w:tcPr>
          <w:p w:rsidR="007B4C0F" w:rsidRPr="008B2177" w:rsidRDefault="00365CC0" w:rsidP="008B2177">
            <w:pPr>
              <w:pStyle w:val="naiskr"/>
              <w:spacing w:before="0" w:after="0"/>
              <w:rPr>
                <w:sz w:val="22"/>
                <w:szCs w:val="22"/>
              </w:rPr>
            </w:pPr>
            <w:r w:rsidRPr="008B2177">
              <w:rPr>
                <w:sz w:val="22"/>
                <w:szCs w:val="22"/>
              </w:rPr>
              <w:t>Saskaņošanas dalībnieki</w:t>
            </w:r>
          </w:p>
        </w:tc>
        <w:tc>
          <w:tcPr>
            <w:tcW w:w="7513" w:type="dxa"/>
            <w:tcBorders>
              <w:bottom w:val="single" w:sz="4" w:space="0" w:color="auto"/>
            </w:tcBorders>
          </w:tcPr>
          <w:p w:rsidR="0081065D" w:rsidRDefault="00B975DC" w:rsidP="0081065D">
            <w:pPr>
              <w:pStyle w:val="ParastaisWeb"/>
              <w:spacing w:before="0" w:beforeAutospacing="0" w:after="0" w:afterAutospacing="0"/>
              <w:ind w:left="34"/>
              <w:rPr>
                <w:sz w:val="22"/>
                <w:szCs w:val="22"/>
              </w:rPr>
            </w:pPr>
            <w:r w:rsidRPr="008B2177">
              <w:rPr>
                <w:sz w:val="22"/>
                <w:szCs w:val="22"/>
              </w:rPr>
              <w:t xml:space="preserve">Finanšu ministrija, Tieslietu ministrija, </w:t>
            </w:r>
            <w:r w:rsidR="0016243D" w:rsidRPr="008B2177">
              <w:rPr>
                <w:sz w:val="22"/>
                <w:szCs w:val="22"/>
              </w:rPr>
              <w:t>Vides aizsardzības un reģionālās attīstības ministr</w:t>
            </w:r>
            <w:r w:rsidR="0016243D">
              <w:rPr>
                <w:sz w:val="22"/>
                <w:szCs w:val="22"/>
              </w:rPr>
              <w:t>ij</w:t>
            </w:r>
            <w:r w:rsidR="0016243D" w:rsidRPr="008B2177">
              <w:rPr>
                <w:sz w:val="22"/>
                <w:szCs w:val="22"/>
              </w:rPr>
              <w:t>a</w:t>
            </w:r>
            <w:r w:rsidR="0016243D">
              <w:rPr>
                <w:sz w:val="22"/>
                <w:szCs w:val="22"/>
              </w:rPr>
              <w:t>,</w:t>
            </w:r>
            <w:r w:rsidR="0016243D" w:rsidRPr="008B2177">
              <w:rPr>
                <w:sz w:val="22"/>
                <w:szCs w:val="22"/>
              </w:rPr>
              <w:t xml:space="preserve"> </w:t>
            </w:r>
            <w:r w:rsidRPr="008B2177">
              <w:rPr>
                <w:sz w:val="22"/>
                <w:szCs w:val="22"/>
              </w:rPr>
              <w:t>Pārresoru koordinācijas centrs, Latvijas Pašvaldību savienība</w:t>
            </w:r>
          </w:p>
        </w:tc>
      </w:tr>
    </w:tbl>
    <w:p w:rsidR="008A36C9" w:rsidRPr="008B2177" w:rsidRDefault="008A36C9" w:rsidP="008B2177">
      <w:pPr>
        <w:rPr>
          <w:sz w:val="22"/>
          <w:szCs w:val="22"/>
        </w:rPr>
      </w:pPr>
    </w:p>
    <w:tbl>
      <w:tblPr>
        <w:tblW w:w="13858" w:type="dxa"/>
        <w:tblLook w:val="00A0"/>
      </w:tblPr>
      <w:tblGrid>
        <w:gridCol w:w="6345"/>
        <w:gridCol w:w="7513"/>
      </w:tblGrid>
      <w:tr w:rsidR="008B2177" w:rsidRPr="008B2177" w:rsidTr="00C81DCD">
        <w:trPr>
          <w:trHeight w:val="285"/>
        </w:trPr>
        <w:tc>
          <w:tcPr>
            <w:tcW w:w="6345" w:type="dxa"/>
          </w:tcPr>
          <w:p w:rsidR="008B2177" w:rsidRPr="008B2177" w:rsidRDefault="008B2177" w:rsidP="008B2177">
            <w:pPr>
              <w:pStyle w:val="naiskr"/>
              <w:spacing w:before="0" w:after="0"/>
              <w:rPr>
                <w:sz w:val="22"/>
                <w:szCs w:val="22"/>
              </w:rPr>
            </w:pPr>
            <w:r w:rsidRPr="008B2177">
              <w:rPr>
                <w:sz w:val="22"/>
                <w:szCs w:val="22"/>
              </w:rPr>
              <w:t>Saskaņošanas dalībnieki izskatīja šādu ministriju (citu institūciju) iebildumus</w:t>
            </w:r>
          </w:p>
        </w:tc>
        <w:tc>
          <w:tcPr>
            <w:tcW w:w="7513" w:type="dxa"/>
            <w:tcBorders>
              <w:bottom w:val="single" w:sz="4" w:space="0" w:color="auto"/>
            </w:tcBorders>
          </w:tcPr>
          <w:p w:rsidR="008B2177" w:rsidRPr="008B2177" w:rsidRDefault="008B2177" w:rsidP="0016243D">
            <w:pPr>
              <w:pStyle w:val="naiskr"/>
              <w:spacing w:before="0" w:after="0"/>
              <w:rPr>
                <w:sz w:val="22"/>
                <w:szCs w:val="22"/>
              </w:rPr>
            </w:pPr>
            <w:r w:rsidRPr="008B2177">
              <w:rPr>
                <w:sz w:val="22"/>
                <w:szCs w:val="22"/>
              </w:rPr>
              <w:t>Finanšu ministrija, Tieslietu ministrija</w:t>
            </w:r>
            <w:r w:rsidR="0016243D">
              <w:rPr>
                <w:sz w:val="22"/>
                <w:szCs w:val="22"/>
              </w:rPr>
              <w:t>,</w:t>
            </w:r>
            <w:r w:rsidR="0016243D" w:rsidRPr="008B2177">
              <w:rPr>
                <w:sz w:val="22"/>
                <w:szCs w:val="22"/>
              </w:rPr>
              <w:t xml:space="preserve"> Vides aizsardzības un reģionālās attīstības ministr</w:t>
            </w:r>
            <w:r w:rsidR="0016243D">
              <w:rPr>
                <w:sz w:val="22"/>
                <w:szCs w:val="22"/>
              </w:rPr>
              <w:t>ij</w:t>
            </w:r>
            <w:r w:rsidR="0016243D" w:rsidRPr="008B2177">
              <w:rPr>
                <w:sz w:val="22"/>
                <w:szCs w:val="22"/>
              </w:rPr>
              <w:t>a</w:t>
            </w:r>
          </w:p>
        </w:tc>
      </w:tr>
      <w:tr w:rsidR="007B4C0F" w:rsidRPr="008B2177" w:rsidTr="003F709B">
        <w:trPr>
          <w:trHeight w:val="112"/>
        </w:trPr>
        <w:tc>
          <w:tcPr>
            <w:tcW w:w="13858" w:type="dxa"/>
            <w:gridSpan w:val="2"/>
          </w:tcPr>
          <w:p w:rsidR="007B4C0F" w:rsidRPr="008B2177" w:rsidRDefault="007B4C0F" w:rsidP="008B2177">
            <w:pPr>
              <w:pStyle w:val="naisc"/>
              <w:spacing w:before="0" w:after="0"/>
              <w:ind w:left="4820" w:firstLine="720"/>
              <w:rPr>
                <w:sz w:val="22"/>
                <w:szCs w:val="22"/>
              </w:rPr>
            </w:pPr>
          </w:p>
        </w:tc>
      </w:tr>
      <w:tr w:rsidR="007B4C0F" w:rsidRPr="008B2177" w:rsidTr="003F709B">
        <w:tc>
          <w:tcPr>
            <w:tcW w:w="6345" w:type="dxa"/>
          </w:tcPr>
          <w:p w:rsidR="007B4C0F" w:rsidRPr="008B2177" w:rsidRDefault="007B4C0F" w:rsidP="008B2177">
            <w:pPr>
              <w:pStyle w:val="naiskr"/>
              <w:spacing w:before="0" w:after="0"/>
              <w:rPr>
                <w:sz w:val="22"/>
                <w:szCs w:val="22"/>
              </w:rPr>
            </w:pPr>
            <w:r w:rsidRPr="008B2177">
              <w:rPr>
                <w:sz w:val="22"/>
                <w:szCs w:val="22"/>
              </w:rPr>
              <w:t>Ministrijas (citas institūcijas), kuras nav ieradušās uz sanāksmi vai kuras nav atbildējušas uz uzaicinājumu piedalīties elektroniskajā saskaņošanā</w:t>
            </w:r>
          </w:p>
        </w:tc>
        <w:tc>
          <w:tcPr>
            <w:tcW w:w="7513" w:type="dxa"/>
            <w:tcBorders>
              <w:bottom w:val="single" w:sz="4" w:space="0" w:color="auto"/>
            </w:tcBorders>
          </w:tcPr>
          <w:p w:rsidR="0081065D" w:rsidRDefault="0081065D" w:rsidP="0081065D">
            <w:pPr>
              <w:pStyle w:val="naiskr"/>
              <w:spacing w:before="0" w:after="0"/>
              <w:rPr>
                <w:sz w:val="22"/>
                <w:szCs w:val="22"/>
              </w:rPr>
            </w:pPr>
          </w:p>
          <w:p w:rsidR="0081065D" w:rsidRDefault="0081065D" w:rsidP="0081065D">
            <w:pPr>
              <w:pStyle w:val="naiskr"/>
              <w:spacing w:before="0" w:after="0"/>
              <w:rPr>
                <w:sz w:val="22"/>
                <w:szCs w:val="22"/>
              </w:rPr>
            </w:pPr>
          </w:p>
          <w:p w:rsidR="0081065D" w:rsidRDefault="008B2177" w:rsidP="0016243D">
            <w:pPr>
              <w:pStyle w:val="naiskr"/>
              <w:spacing w:before="0" w:after="0"/>
              <w:jc w:val="both"/>
              <w:rPr>
                <w:sz w:val="22"/>
                <w:szCs w:val="22"/>
              </w:rPr>
            </w:pPr>
            <w:r w:rsidRPr="008B2177">
              <w:rPr>
                <w:sz w:val="22"/>
                <w:szCs w:val="22"/>
              </w:rPr>
              <w:t>Pārresoru koordinācijas centrs</w:t>
            </w:r>
            <w:r w:rsidR="0014064C">
              <w:rPr>
                <w:sz w:val="22"/>
                <w:szCs w:val="22"/>
              </w:rPr>
              <w:t xml:space="preserve"> </w:t>
            </w:r>
          </w:p>
        </w:tc>
      </w:tr>
    </w:tbl>
    <w:p w:rsidR="00683081" w:rsidRPr="008B2177" w:rsidRDefault="00683081" w:rsidP="008B2177">
      <w:pPr>
        <w:pStyle w:val="naisf"/>
        <w:spacing w:before="0" w:after="0"/>
        <w:ind w:firstLine="720"/>
        <w:rPr>
          <w:sz w:val="22"/>
          <w:szCs w:val="22"/>
        </w:rPr>
      </w:pPr>
    </w:p>
    <w:p w:rsidR="007B4C0F" w:rsidRPr="008B2177" w:rsidRDefault="007B4C0F" w:rsidP="008B2177">
      <w:pPr>
        <w:pStyle w:val="naisf"/>
        <w:spacing w:before="0" w:after="0"/>
        <w:ind w:firstLine="0"/>
        <w:jc w:val="center"/>
        <w:rPr>
          <w:b/>
          <w:sz w:val="22"/>
          <w:szCs w:val="22"/>
        </w:rPr>
      </w:pPr>
      <w:r w:rsidRPr="008B2177">
        <w:rPr>
          <w:b/>
          <w:sz w:val="22"/>
          <w:szCs w:val="22"/>
        </w:rPr>
        <w:t>II. </w:t>
      </w:r>
      <w:r w:rsidR="00134188" w:rsidRPr="008B2177">
        <w:rPr>
          <w:b/>
          <w:sz w:val="22"/>
          <w:szCs w:val="22"/>
        </w:rPr>
        <w:t>Jautājumi, par kuriem saskaņošanā vienošan</w:t>
      </w:r>
      <w:r w:rsidR="00144622" w:rsidRPr="008B2177">
        <w:rPr>
          <w:b/>
          <w:sz w:val="22"/>
          <w:szCs w:val="22"/>
        </w:rPr>
        <w:t>ā</w:t>
      </w:r>
      <w:r w:rsidR="00134188" w:rsidRPr="008B2177">
        <w:rPr>
          <w:b/>
          <w:sz w:val="22"/>
          <w:szCs w:val="22"/>
        </w:rPr>
        <w:t>s ir panākta</w:t>
      </w:r>
    </w:p>
    <w:p w:rsidR="007B4C0F" w:rsidRPr="008B2177" w:rsidRDefault="007B4C0F" w:rsidP="008B2177">
      <w:pPr>
        <w:pStyle w:val="naisf"/>
        <w:spacing w:before="0" w:after="0"/>
        <w:ind w:firstLine="720"/>
        <w:rPr>
          <w:sz w:val="22"/>
          <w:szCs w:val="22"/>
        </w:rPr>
      </w:pPr>
    </w:p>
    <w:tbl>
      <w:tblPr>
        <w:tblW w:w="14142" w:type="dxa"/>
        <w:tblBorders>
          <w:top w:val="single" w:sz="4" w:space="0" w:color="auto"/>
          <w:left w:val="single" w:sz="4" w:space="0" w:color="auto"/>
          <w:bottom w:val="single" w:sz="4" w:space="0" w:color="auto"/>
          <w:right w:val="single" w:sz="4" w:space="0" w:color="auto"/>
        </w:tblBorders>
        <w:tblLayout w:type="fixed"/>
        <w:tblLook w:val="00A0"/>
      </w:tblPr>
      <w:tblGrid>
        <w:gridCol w:w="817"/>
        <w:gridCol w:w="3260"/>
        <w:gridCol w:w="3402"/>
        <w:gridCol w:w="3261"/>
        <w:gridCol w:w="3402"/>
      </w:tblGrid>
      <w:tr w:rsidR="00134188" w:rsidRPr="008B2177" w:rsidTr="00102D1C">
        <w:tc>
          <w:tcPr>
            <w:tcW w:w="817" w:type="dxa"/>
            <w:tcBorders>
              <w:top w:val="single" w:sz="6" w:space="0" w:color="000000"/>
              <w:left w:val="single" w:sz="6" w:space="0" w:color="000000"/>
              <w:bottom w:val="single" w:sz="6" w:space="0" w:color="000000"/>
              <w:right w:val="single" w:sz="6" w:space="0" w:color="000000"/>
            </w:tcBorders>
            <w:vAlign w:val="center"/>
          </w:tcPr>
          <w:p w:rsidR="00134188" w:rsidRPr="008B2177" w:rsidRDefault="00134188" w:rsidP="008B2177">
            <w:pPr>
              <w:pStyle w:val="naisc"/>
              <w:spacing w:before="0" w:after="0"/>
              <w:rPr>
                <w:sz w:val="22"/>
                <w:szCs w:val="22"/>
              </w:rPr>
            </w:pPr>
            <w:r w:rsidRPr="008B2177">
              <w:rPr>
                <w:sz w:val="22"/>
                <w:szCs w:val="22"/>
              </w:rPr>
              <w:t>Nr. p.</w:t>
            </w:r>
            <w:r w:rsidR="00D64FB0" w:rsidRPr="008B2177">
              <w:rPr>
                <w:sz w:val="22"/>
                <w:szCs w:val="22"/>
              </w:rPr>
              <w:t> </w:t>
            </w:r>
            <w:r w:rsidRPr="008B2177">
              <w:rPr>
                <w:sz w:val="22"/>
                <w:szCs w:val="22"/>
              </w:rPr>
              <w:t>k.</w:t>
            </w:r>
          </w:p>
        </w:tc>
        <w:tc>
          <w:tcPr>
            <w:tcW w:w="3260" w:type="dxa"/>
            <w:tcBorders>
              <w:top w:val="single" w:sz="6" w:space="0" w:color="000000"/>
              <w:left w:val="single" w:sz="6" w:space="0" w:color="000000"/>
              <w:bottom w:val="single" w:sz="6" w:space="0" w:color="000000"/>
              <w:right w:val="single" w:sz="6" w:space="0" w:color="000000"/>
            </w:tcBorders>
            <w:vAlign w:val="center"/>
          </w:tcPr>
          <w:p w:rsidR="00134188" w:rsidRPr="008B2177" w:rsidRDefault="00134188" w:rsidP="008B2177">
            <w:pPr>
              <w:pStyle w:val="naisc"/>
              <w:spacing w:before="0" w:after="0"/>
              <w:ind w:firstLine="12"/>
              <w:rPr>
                <w:sz w:val="22"/>
                <w:szCs w:val="22"/>
              </w:rPr>
            </w:pPr>
            <w:r w:rsidRPr="008B2177">
              <w:rPr>
                <w:sz w:val="22"/>
                <w:szCs w:val="22"/>
              </w:rPr>
              <w:t>Saskaņošanai nosūtītā projekta redakcija (konkrēta punkta (panta) redakcija)</w:t>
            </w:r>
          </w:p>
        </w:tc>
        <w:tc>
          <w:tcPr>
            <w:tcW w:w="3402" w:type="dxa"/>
            <w:tcBorders>
              <w:top w:val="single" w:sz="6" w:space="0" w:color="000000"/>
              <w:left w:val="single" w:sz="6" w:space="0" w:color="000000"/>
              <w:bottom w:val="single" w:sz="6" w:space="0" w:color="000000"/>
              <w:right w:val="single" w:sz="6" w:space="0" w:color="000000"/>
            </w:tcBorders>
            <w:vAlign w:val="center"/>
          </w:tcPr>
          <w:p w:rsidR="00134188" w:rsidRPr="008B2177" w:rsidRDefault="00134188" w:rsidP="008B2177">
            <w:pPr>
              <w:pStyle w:val="naisc"/>
              <w:spacing w:before="0" w:after="0"/>
              <w:ind w:right="3"/>
              <w:rPr>
                <w:sz w:val="22"/>
                <w:szCs w:val="22"/>
              </w:rPr>
            </w:pPr>
            <w:r w:rsidRPr="008B2177">
              <w:rPr>
                <w:sz w:val="22"/>
                <w:szCs w:val="22"/>
              </w:rPr>
              <w:t>Atzinumā norādītais ministrijas (citas institūcijas) iebildums, kā arī saskaņošanā papildus izteiktais iebildums par projekta konkrēto punktu (pantu)</w:t>
            </w:r>
          </w:p>
        </w:tc>
        <w:tc>
          <w:tcPr>
            <w:tcW w:w="3261" w:type="dxa"/>
            <w:tcBorders>
              <w:top w:val="single" w:sz="6" w:space="0" w:color="000000"/>
              <w:left w:val="single" w:sz="6" w:space="0" w:color="000000"/>
              <w:bottom w:val="single" w:sz="6" w:space="0" w:color="000000"/>
              <w:right w:val="single" w:sz="6" w:space="0" w:color="000000"/>
            </w:tcBorders>
            <w:vAlign w:val="center"/>
          </w:tcPr>
          <w:p w:rsidR="00134188" w:rsidRPr="008B2177" w:rsidRDefault="00134188" w:rsidP="008B2177">
            <w:pPr>
              <w:pStyle w:val="naisc"/>
              <w:spacing w:before="0" w:after="0"/>
              <w:ind w:firstLine="21"/>
              <w:rPr>
                <w:sz w:val="22"/>
                <w:szCs w:val="22"/>
              </w:rPr>
            </w:pPr>
            <w:r w:rsidRPr="008B2177">
              <w:rPr>
                <w:sz w:val="22"/>
                <w:szCs w:val="22"/>
              </w:rPr>
              <w:t>Atbildīgās ministrijas norāde</w:t>
            </w:r>
            <w:r w:rsidR="006C1C48" w:rsidRPr="008B2177">
              <w:rPr>
                <w:sz w:val="22"/>
                <w:szCs w:val="22"/>
              </w:rPr>
              <w:t xml:space="preserve"> par to, ka </w:t>
            </w:r>
            <w:r w:rsidRPr="008B2177">
              <w:rPr>
                <w:sz w:val="22"/>
                <w:szCs w:val="22"/>
              </w:rPr>
              <w:t>iebildums ir ņemts vērā</w:t>
            </w:r>
            <w:r w:rsidR="006455E7" w:rsidRPr="008B2177">
              <w:rPr>
                <w:sz w:val="22"/>
                <w:szCs w:val="22"/>
              </w:rPr>
              <w:t>,</w:t>
            </w:r>
            <w:r w:rsidRPr="008B2177">
              <w:rPr>
                <w:sz w:val="22"/>
                <w:szCs w:val="22"/>
              </w:rPr>
              <w:t xml:space="preserve"> vai </w:t>
            </w:r>
            <w:r w:rsidR="006C1C48" w:rsidRPr="008B2177">
              <w:rPr>
                <w:sz w:val="22"/>
                <w:szCs w:val="22"/>
              </w:rPr>
              <w:t xml:space="preserve">informācija par saskaņošanā </w:t>
            </w:r>
            <w:r w:rsidR="00022B0F" w:rsidRPr="008B2177">
              <w:rPr>
                <w:sz w:val="22"/>
                <w:szCs w:val="22"/>
              </w:rPr>
              <w:t>panākto alternatīvo risinājumu</w:t>
            </w:r>
          </w:p>
        </w:tc>
        <w:tc>
          <w:tcPr>
            <w:tcW w:w="3402" w:type="dxa"/>
            <w:tcBorders>
              <w:top w:val="single" w:sz="4" w:space="0" w:color="auto"/>
              <w:left w:val="single" w:sz="4" w:space="0" w:color="auto"/>
              <w:bottom w:val="single" w:sz="4" w:space="0" w:color="auto"/>
            </w:tcBorders>
            <w:vAlign w:val="center"/>
          </w:tcPr>
          <w:p w:rsidR="00134188" w:rsidRPr="008B2177" w:rsidRDefault="00134188" w:rsidP="008B2177">
            <w:pPr>
              <w:jc w:val="center"/>
              <w:rPr>
                <w:sz w:val="22"/>
                <w:szCs w:val="22"/>
              </w:rPr>
            </w:pPr>
            <w:r w:rsidRPr="008B2177">
              <w:rPr>
                <w:sz w:val="22"/>
                <w:szCs w:val="22"/>
              </w:rPr>
              <w:t>Projekta attiecīgā punkta (panta) galīgā redakcija</w:t>
            </w:r>
          </w:p>
        </w:tc>
      </w:tr>
      <w:tr w:rsidR="00134188" w:rsidRPr="008B2177" w:rsidTr="0054391E">
        <w:tc>
          <w:tcPr>
            <w:tcW w:w="817" w:type="dxa"/>
            <w:tcBorders>
              <w:top w:val="single" w:sz="6" w:space="0" w:color="000000"/>
              <w:left w:val="single" w:sz="6" w:space="0" w:color="000000"/>
              <w:bottom w:val="single" w:sz="6" w:space="0" w:color="000000"/>
              <w:right w:val="single" w:sz="6" w:space="0" w:color="000000"/>
            </w:tcBorders>
          </w:tcPr>
          <w:p w:rsidR="00134188" w:rsidRPr="008B2177" w:rsidRDefault="003B71E0" w:rsidP="008B2177">
            <w:pPr>
              <w:pStyle w:val="naisc"/>
              <w:spacing w:before="0" w:after="0"/>
              <w:rPr>
                <w:sz w:val="22"/>
                <w:szCs w:val="22"/>
              </w:rPr>
            </w:pPr>
            <w:r w:rsidRPr="008B2177">
              <w:rPr>
                <w:sz w:val="22"/>
                <w:szCs w:val="22"/>
              </w:rPr>
              <w:lastRenderedPageBreak/>
              <w:t>1</w:t>
            </w:r>
          </w:p>
        </w:tc>
        <w:tc>
          <w:tcPr>
            <w:tcW w:w="3260" w:type="dxa"/>
            <w:tcBorders>
              <w:top w:val="single" w:sz="6" w:space="0" w:color="000000"/>
              <w:left w:val="single" w:sz="6" w:space="0" w:color="000000"/>
              <w:bottom w:val="single" w:sz="6" w:space="0" w:color="000000"/>
              <w:right w:val="single" w:sz="6" w:space="0" w:color="000000"/>
            </w:tcBorders>
          </w:tcPr>
          <w:p w:rsidR="00134188" w:rsidRPr="008B2177" w:rsidRDefault="00F34AAB" w:rsidP="008B2177">
            <w:pPr>
              <w:pStyle w:val="naisc"/>
              <w:spacing w:before="0" w:after="0"/>
              <w:ind w:firstLine="720"/>
              <w:rPr>
                <w:sz w:val="22"/>
                <w:szCs w:val="22"/>
              </w:rPr>
            </w:pPr>
            <w:r w:rsidRPr="008B2177">
              <w:rPr>
                <w:sz w:val="22"/>
                <w:szCs w:val="22"/>
              </w:rPr>
              <w:t>2</w:t>
            </w:r>
          </w:p>
        </w:tc>
        <w:tc>
          <w:tcPr>
            <w:tcW w:w="3402" w:type="dxa"/>
            <w:tcBorders>
              <w:top w:val="single" w:sz="6" w:space="0" w:color="000000"/>
              <w:left w:val="single" w:sz="6" w:space="0" w:color="000000"/>
              <w:bottom w:val="single" w:sz="6" w:space="0" w:color="000000"/>
              <w:right w:val="single" w:sz="6" w:space="0" w:color="000000"/>
            </w:tcBorders>
          </w:tcPr>
          <w:p w:rsidR="00134188" w:rsidRPr="008B2177" w:rsidRDefault="003B71E0" w:rsidP="008B2177">
            <w:pPr>
              <w:pStyle w:val="naisc"/>
              <w:spacing w:before="0" w:after="0"/>
              <w:ind w:firstLine="720"/>
              <w:rPr>
                <w:sz w:val="22"/>
                <w:szCs w:val="22"/>
              </w:rPr>
            </w:pPr>
            <w:r w:rsidRPr="008B2177">
              <w:rPr>
                <w:sz w:val="22"/>
                <w:szCs w:val="22"/>
              </w:rPr>
              <w:t>3</w:t>
            </w:r>
          </w:p>
        </w:tc>
        <w:tc>
          <w:tcPr>
            <w:tcW w:w="3261" w:type="dxa"/>
            <w:tcBorders>
              <w:top w:val="single" w:sz="6" w:space="0" w:color="000000"/>
              <w:left w:val="single" w:sz="6" w:space="0" w:color="000000"/>
              <w:bottom w:val="single" w:sz="6" w:space="0" w:color="000000"/>
              <w:right w:val="single" w:sz="6" w:space="0" w:color="000000"/>
            </w:tcBorders>
          </w:tcPr>
          <w:p w:rsidR="00134188" w:rsidRPr="008B2177" w:rsidRDefault="003B71E0" w:rsidP="008B2177">
            <w:pPr>
              <w:pStyle w:val="naisc"/>
              <w:spacing w:before="0" w:after="0"/>
              <w:ind w:firstLine="720"/>
              <w:rPr>
                <w:sz w:val="22"/>
                <w:szCs w:val="22"/>
              </w:rPr>
            </w:pPr>
            <w:r w:rsidRPr="008B2177">
              <w:rPr>
                <w:sz w:val="22"/>
                <w:szCs w:val="22"/>
              </w:rPr>
              <w:t>4</w:t>
            </w:r>
          </w:p>
        </w:tc>
        <w:tc>
          <w:tcPr>
            <w:tcW w:w="3402" w:type="dxa"/>
            <w:tcBorders>
              <w:top w:val="single" w:sz="4" w:space="0" w:color="auto"/>
              <w:left w:val="single" w:sz="4" w:space="0" w:color="auto"/>
              <w:bottom w:val="single" w:sz="4" w:space="0" w:color="auto"/>
            </w:tcBorders>
          </w:tcPr>
          <w:p w:rsidR="00134188" w:rsidRPr="008B2177" w:rsidRDefault="003B71E0" w:rsidP="008B2177">
            <w:pPr>
              <w:jc w:val="center"/>
              <w:rPr>
                <w:sz w:val="22"/>
                <w:szCs w:val="22"/>
              </w:rPr>
            </w:pPr>
            <w:r w:rsidRPr="008B2177">
              <w:rPr>
                <w:sz w:val="22"/>
                <w:szCs w:val="22"/>
              </w:rPr>
              <w:t>5</w:t>
            </w:r>
          </w:p>
        </w:tc>
      </w:tr>
      <w:tr w:rsidR="00814D16" w:rsidRPr="008B2177" w:rsidTr="0054391E">
        <w:tc>
          <w:tcPr>
            <w:tcW w:w="817" w:type="dxa"/>
            <w:tcBorders>
              <w:top w:val="single" w:sz="6" w:space="0" w:color="000000"/>
              <w:left w:val="single" w:sz="6" w:space="0" w:color="000000"/>
              <w:bottom w:val="single" w:sz="6" w:space="0" w:color="000000"/>
              <w:right w:val="single" w:sz="6" w:space="0" w:color="000000"/>
            </w:tcBorders>
          </w:tcPr>
          <w:p w:rsidR="0081065D" w:rsidRDefault="0081065D" w:rsidP="0081065D">
            <w:pPr>
              <w:pStyle w:val="naisc"/>
              <w:numPr>
                <w:ilvl w:val="0"/>
                <w:numId w:val="22"/>
              </w:numPr>
              <w:spacing w:before="0" w:after="0"/>
              <w:ind w:left="284" w:hanging="284"/>
              <w:jc w:val="left"/>
              <w:rPr>
                <w:sz w:val="22"/>
                <w:szCs w:val="22"/>
              </w:rPr>
            </w:pPr>
          </w:p>
        </w:tc>
        <w:tc>
          <w:tcPr>
            <w:tcW w:w="3260" w:type="dxa"/>
            <w:tcBorders>
              <w:top w:val="single" w:sz="6" w:space="0" w:color="000000"/>
              <w:left w:val="single" w:sz="6" w:space="0" w:color="000000"/>
              <w:bottom w:val="single" w:sz="6" w:space="0" w:color="000000"/>
              <w:right w:val="single" w:sz="6" w:space="0" w:color="000000"/>
            </w:tcBorders>
          </w:tcPr>
          <w:p w:rsidR="003D1047" w:rsidRPr="008B2177" w:rsidRDefault="00CE0151" w:rsidP="008B2177">
            <w:pPr>
              <w:pStyle w:val="naisc"/>
              <w:spacing w:before="0" w:after="0"/>
              <w:jc w:val="both"/>
              <w:rPr>
                <w:bCs/>
                <w:sz w:val="22"/>
                <w:szCs w:val="22"/>
              </w:rPr>
            </w:pPr>
            <w:r w:rsidRPr="008B2177">
              <w:rPr>
                <w:bCs/>
                <w:sz w:val="22"/>
                <w:szCs w:val="22"/>
              </w:rPr>
              <w:t>Informatīvā ziņojuma</w:t>
            </w:r>
            <w:r w:rsidR="00163F90" w:rsidRPr="008B2177">
              <w:rPr>
                <w:b/>
                <w:bCs/>
                <w:sz w:val="22"/>
                <w:szCs w:val="22"/>
              </w:rPr>
              <w:t xml:space="preserve"> </w:t>
            </w:r>
            <w:r w:rsidR="00D259EF" w:rsidRPr="008B2177">
              <w:rPr>
                <w:sz w:val="22"/>
                <w:szCs w:val="22"/>
              </w:rPr>
              <w:t>„Par risinājumiem Kultūras informācijas sistēmu centra projektā Nr.3DP/3.2.2.1.1/09/IPIA/IUMEPLS/021 „Kultūras un atmiņas institūciju vienotās informācijas pārvaldības sistēma” un projektā Nr.3DP/3.2.2.1.1/08/IPIA/IUMEPLS/016 „Vienotās valsts arhīvu informācijas sistēmas izstrādes un ieviešanas 2.kārta” izveidoto elektronisko pakalpojumu lietošanas nodrošināšanai paredzētajā apjomā</w:t>
            </w:r>
            <w:r w:rsidR="00D259EF" w:rsidRPr="008B2177">
              <w:rPr>
                <w:rFonts w:eastAsia="Calibri"/>
                <w:sz w:val="22"/>
                <w:szCs w:val="22"/>
                <w:lang w:eastAsia="en-US"/>
              </w:rPr>
              <w:t xml:space="preserve">” </w:t>
            </w:r>
            <w:r w:rsidR="003D1047" w:rsidRPr="008B2177">
              <w:rPr>
                <w:rFonts w:eastAsia="Calibri"/>
                <w:sz w:val="22"/>
                <w:szCs w:val="22"/>
                <w:lang w:eastAsia="en-US"/>
              </w:rPr>
              <w:t xml:space="preserve">projekta </w:t>
            </w:r>
            <w:r w:rsidR="00D259EF" w:rsidRPr="008B2177">
              <w:rPr>
                <w:rFonts w:eastAsia="Calibri"/>
                <w:sz w:val="22"/>
                <w:szCs w:val="22"/>
                <w:lang w:eastAsia="en-US"/>
              </w:rPr>
              <w:t>(turpmāk –</w:t>
            </w:r>
            <w:r w:rsidR="00043EA7" w:rsidRPr="008B2177">
              <w:rPr>
                <w:rFonts w:eastAsia="Calibri"/>
                <w:sz w:val="22"/>
                <w:szCs w:val="22"/>
                <w:lang w:eastAsia="en-US"/>
              </w:rPr>
              <w:t xml:space="preserve"> </w:t>
            </w:r>
            <w:r w:rsidR="003D1047" w:rsidRPr="008B2177">
              <w:rPr>
                <w:rFonts w:eastAsia="Calibri"/>
                <w:sz w:val="22"/>
                <w:szCs w:val="22"/>
                <w:lang w:eastAsia="en-US"/>
              </w:rPr>
              <w:t>ziņojuma projekts</w:t>
            </w:r>
            <w:r w:rsidR="00D259EF" w:rsidRPr="008B2177">
              <w:rPr>
                <w:rFonts w:eastAsia="Calibri"/>
                <w:sz w:val="22"/>
                <w:szCs w:val="22"/>
                <w:lang w:eastAsia="en-US"/>
              </w:rPr>
              <w:t xml:space="preserve">) </w:t>
            </w:r>
            <w:r w:rsidR="00814D16" w:rsidRPr="008B2177">
              <w:rPr>
                <w:bCs/>
                <w:sz w:val="22"/>
                <w:szCs w:val="22"/>
              </w:rPr>
              <w:t>1.</w:t>
            </w:r>
            <w:r w:rsidR="003D1047" w:rsidRPr="008B2177">
              <w:rPr>
                <w:bCs/>
                <w:sz w:val="22"/>
                <w:szCs w:val="22"/>
              </w:rPr>
              <w:t>punkts:</w:t>
            </w:r>
          </w:p>
          <w:p w:rsidR="00814D16" w:rsidRPr="008B2177" w:rsidRDefault="003D1047" w:rsidP="008B2177">
            <w:pPr>
              <w:pStyle w:val="naisc"/>
              <w:spacing w:before="0" w:after="0"/>
              <w:jc w:val="both"/>
              <w:rPr>
                <w:sz w:val="22"/>
                <w:szCs w:val="22"/>
              </w:rPr>
            </w:pPr>
            <w:r w:rsidRPr="008B2177">
              <w:rPr>
                <w:bCs/>
                <w:sz w:val="22"/>
                <w:szCs w:val="22"/>
              </w:rPr>
              <w:t>„</w:t>
            </w:r>
            <w:r w:rsidR="00043EA7" w:rsidRPr="008B2177">
              <w:rPr>
                <w:bCs/>
                <w:sz w:val="22"/>
                <w:szCs w:val="22"/>
              </w:rPr>
              <w:t xml:space="preserve">1. </w:t>
            </w:r>
            <w:r w:rsidR="00814D16" w:rsidRPr="008B2177">
              <w:rPr>
                <w:sz w:val="22"/>
                <w:szCs w:val="22"/>
              </w:rPr>
              <w:t xml:space="preserve">KAIVIPS projekta īstenošana uzsākta 2009.gada 22.decembrī, tā ietvaros ir attīstīta kultūras un atmiņas institūciju vienotās informācijas pārvaldības sistēma, papildinot esošo pārvaldības sistēmas komponentu funkcionalitāti un saturu, kā arī izstrādājot jaunu funkcionalitāti, ar mērķi nodrošināt viendabīgu vidi ar kultūru saistītās informācijas pārvaldībai un iegūšanai un e-pakalpojumu atbalstam. Izveidoti 18 jauni vai uzlaboti dažādu līmeņu elektroniskie pakalpojumi gan iedzīvotājiem un uzņēmējiem, gan kultūras jomas iestādēm, </w:t>
            </w:r>
            <w:r w:rsidR="00814D16" w:rsidRPr="008B2177">
              <w:rPr>
                <w:sz w:val="22"/>
                <w:szCs w:val="22"/>
              </w:rPr>
              <w:lastRenderedPageBreak/>
              <w:t>organizācijām, projekta īstenošana pabeigta 2012.gada 21.decembrī.</w:t>
            </w:r>
          </w:p>
          <w:p w:rsidR="00814D16" w:rsidRPr="008B2177" w:rsidRDefault="00814D16" w:rsidP="008B2177">
            <w:pPr>
              <w:ind w:firstLine="720"/>
              <w:jc w:val="both"/>
              <w:rPr>
                <w:sz w:val="22"/>
                <w:szCs w:val="22"/>
              </w:rPr>
            </w:pPr>
            <w:r w:rsidRPr="008B2177">
              <w:rPr>
                <w:sz w:val="22"/>
                <w:szCs w:val="22"/>
              </w:rPr>
              <w:t>VVAIS projekta īstenošana uzsākta 2009.gada 7.augustā, tā ietvaros ir attīstīta un pilnveidota arhīva vienotās informācijas pārvaldības sistēma, attīstot esošos un izstrādājot jaunus sistēmas moduļus, kas atbalsta nacionālā</w:t>
            </w:r>
            <w:r w:rsidRPr="008B2177">
              <w:rPr>
                <w:color w:val="000000" w:themeColor="text1"/>
                <w:sz w:val="22"/>
                <w:szCs w:val="22"/>
              </w:rPr>
              <w:t xml:space="preserve"> arhīva fonda dokumentu digitalizāciju un pieejamības nodrošināšanu, kā arī valsts un pašvaldību institūciju elektronisko dokumentu un datu centralizētu uzkrāšanu, saglabāšanu un pieejamību, lai veicinātu valsts elektroniskās pārvaldes funkcionēšanu un elektronisko pakalpojumu pieejamību sabiedrībai. Izveidotas divas jaunas sistēmas komponentes, pilnveidotas </w:t>
            </w:r>
            <w:r w:rsidRPr="008B2177">
              <w:rPr>
                <w:sz w:val="22"/>
                <w:szCs w:val="22"/>
              </w:rPr>
              <w:t>divas esošas sistēmas komponentes, kā arī izstrādāti 11 jauni elektroniskie pakalpojumi. Projekta īstenošana pabeigta 2013.gada 6.maijā.”</w:t>
            </w:r>
          </w:p>
        </w:tc>
        <w:tc>
          <w:tcPr>
            <w:tcW w:w="3402" w:type="dxa"/>
            <w:tcBorders>
              <w:top w:val="single" w:sz="6" w:space="0" w:color="000000"/>
              <w:left w:val="single" w:sz="6" w:space="0" w:color="000000"/>
              <w:bottom w:val="single" w:sz="6" w:space="0" w:color="000000"/>
              <w:right w:val="single" w:sz="6" w:space="0" w:color="000000"/>
            </w:tcBorders>
          </w:tcPr>
          <w:p w:rsidR="00814D16" w:rsidRPr="008B2177" w:rsidRDefault="00814D16" w:rsidP="008B2177">
            <w:pPr>
              <w:pStyle w:val="naisc"/>
              <w:spacing w:before="0" w:after="0"/>
              <w:ind w:firstLine="34"/>
              <w:jc w:val="left"/>
              <w:rPr>
                <w:b/>
                <w:sz w:val="22"/>
                <w:szCs w:val="22"/>
              </w:rPr>
            </w:pPr>
            <w:r w:rsidRPr="008B2177">
              <w:rPr>
                <w:b/>
                <w:sz w:val="22"/>
                <w:szCs w:val="22"/>
              </w:rPr>
              <w:lastRenderedPageBreak/>
              <w:t>Finanšu ministrija</w:t>
            </w:r>
            <w:r w:rsidR="003D1047" w:rsidRPr="008B2177">
              <w:rPr>
                <w:b/>
                <w:sz w:val="22"/>
                <w:szCs w:val="22"/>
              </w:rPr>
              <w:t>:</w:t>
            </w:r>
          </w:p>
          <w:p w:rsidR="00814D16" w:rsidRPr="008B2177" w:rsidRDefault="00814D16" w:rsidP="008B2177">
            <w:pPr>
              <w:jc w:val="both"/>
              <w:rPr>
                <w:sz w:val="22"/>
                <w:szCs w:val="22"/>
              </w:rPr>
            </w:pPr>
            <w:r w:rsidRPr="008B2177">
              <w:rPr>
                <w:sz w:val="22"/>
                <w:szCs w:val="22"/>
              </w:rPr>
              <w:t xml:space="preserve">Ziņojuma </w:t>
            </w:r>
            <w:r w:rsidR="00043EA7" w:rsidRPr="008B2177">
              <w:rPr>
                <w:sz w:val="22"/>
                <w:szCs w:val="22"/>
              </w:rPr>
              <w:t xml:space="preserve">projekta </w:t>
            </w:r>
            <w:r w:rsidRPr="008B2177">
              <w:rPr>
                <w:sz w:val="22"/>
                <w:szCs w:val="22"/>
              </w:rPr>
              <w:t>1.punktā, lūdzam, precizēt KAIVIPS un VVAIS projektu īstenošanas beigu datumus. Atbilstoši datiem Eiropas Savienības struktūrfondu un Kohēzijas fonda vadības informācijas sistēmā KAIVIPS pabeigts 2013.gada 21.decembrī, VVAIS pabeigts 2014.gada 6.maijā.</w:t>
            </w:r>
          </w:p>
        </w:tc>
        <w:tc>
          <w:tcPr>
            <w:tcW w:w="3261" w:type="dxa"/>
            <w:tcBorders>
              <w:top w:val="single" w:sz="6" w:space="0" w:color="000000"/>
              <w:left w:val="single" w:sz="6" w:space="0" w:color="000000"/>
              <w:bottom w:val="single" w:sz="6" w:space="0" w:color="000000"/>
              <w:right w:val="single" w:sz="4" w:space="0" w:color="auto"/>
            </w:tcBorders>
          </w:tcPr>
          <w:p w:rsidR="00814D16" w:rsidRPr="008B2177" w:rsidRDefault="00CE0151" w:rsidP="008B2177">
            <w:pPr>
              <w:pStyle w:val="naisc"/>
              <w:spacing w:before="0" w:after="0"/>
              <w:rPr>
                <w:b/>
                <w:sz w:val="22"/>
                <w:szCs w:val="22"/>
              </w:rPr>
            </w:pPr>
            <w:r w:rsidRPr="008B2177">
              <w:rPr>
                <w:b/>
                <w:sz w:val="22"/>
                <w:szCs w:val="22"/>
              </w:rPr>
              <w:t>Ņemts vērā</w:t>
            </w:r>
          </w:p>
        </w:tc>
        <w:tc>
          <w:tcPr>
            <w:tcW w:w="3402" w:type="dxa"/>
            <w:tcBorders>
              <w:top w:val="single" w:sz="4" w:space="0" w:color="auto"/>
              <w:left w:val="single" w:sz="4" w:space="0" w:color="auto"/>
              <w:bottom w:val="single" w:sz="4" w:space="0" w:color="auto"/>
            </w:tcBorders>
          </w:tcPr>
          <w:p w:rsidR="003D1047" w:rsidRPr="008B2177" w:rsidRDefault="00043EA7" w:rsidP="008B2177">
            <w:pPr>
              <w:jc w:val="both"/>
              <w:rPr>
                <w:sz w:val="22"/>
                <w:szCs w:val="22"/>
              </w:rPr>
            </w:pPr>
            <w:r w:rsidRPr="008B2177">
              <w:rPr>
                <w:sz w:val="22"/>
                <w:szCs w:val="22"/>
              </w:rPr>
              <w:t>Z</w:t>
            </w:r>
            <w:r w:rsidR="00CE0151" w:rsidRPr="008B2177">
              <w:rPr>
                <w:sz w:val="22"/>
                <w:szCs w:val="22"/>
              </w:rPr>
              <w:t xml:space="preserve">iņojuma </w:t>
            </w:r>
            <w:r w:rsidR="003D1047" w:rsidRPr="008B2177">
              <w:rPr>
                <w:sz w:val="22"/>
                <w:szCs w:val="22"/>
              </w:rPr>
              <w:t>projekta 1.punkts:</w:t>
            </w:r>
          </w:p>
          <w:p w:rsidR="00814D16" w:rsidRPr="008B2177" w:rsidRDefault="003D1047" w:rsidP="008B2177">
            <w:pPr>
              <w:jc w:val="both"/>
              <w:rPr>
                <w:sz w:val="22"/>
                <w:szCs w:val="22"/>
              </w:rPr>
            </w:pPr>
            <w:r w:rsidRPr="008B2177">
              <w:rPr>
                <w:sz w:val="22"/>
                <w:szCs w:val="22"/>
              </w:rPr>
              <w:t>„</w:t>
            </w:r>
            <w:r w:rsidR="00043EA7" w:rsidRPr="008B2177">
              <w:rPr>
                <w:sz w:val="22"/>
                <w:szCs w:val="22"/>
              </w:rPr>
              <w:t xml:space="preserve">1. </w:t>
            </w:r>
            <w:r w:rsidR="00814D16" w:rsidRPr="008B2177">
              <w:rPr>
                <w:sz w:val="22"/>
                <w:szCs w:val="22"/>
              </w:rPr>
              <w:t>KAIVIPS projekta īstenošana uzsākta 2009.gada 22.decembrī, tā ietvaros ir attīstīta kultūras un atmiņas institūciju vienotās informācijas pārvaldības sistēma, papildinot esošo pārvaldības sistēmas komponentu funkcionalitāti un saturu, kā arī izstrādājot jaunu funkcionalitāti, ar mērķi nodrošināt viendabīgu vidi ar kultūru saistītās informācijas pārvaldībai un iegūšanai un e-pakalpojumu atbalstam. Izveidoti 18 jauni vai uzlaboti dažādu līmeņu elektroniskie pakalpojumi gan iedzīvotājiem un uzņēmējiem, gan kultūras jomas iestādēm, organizācijām, projekta īstenošana pabeigta 2013.gada 21.decembrī.</w:t>
            </w:r>
          </w:p>
          <w:p w:rsidR="0081065D" w:rsidRDefault="00814D16" w:rsidP="0081065D">
            <w:pPr>
              <w:jc w:val="both"/>
              <w:rPr>
                <w:sz w:val="22"/>
                <w:szCs w:val="22"/>
              </w:rPr>
            </w:pPr>
            <w:r w:rsidRPr="008B2177">
              <w:rPr>
                <w:sz w:val="22"/>
                <w:szCs w:val="22"/>
              </w:rPr>
              <w:t>VVAIS projekta īstenošana uzsākta 2009.gada 7.augustā, tā ietvaros ir attīstīta un pilnveidota arhīva vienotās informācijas pārvaldības sistēma, attīstot esošos un izstrādājot jaunus sistēmas moduļus, kas atbalsta nacionālā</w:t>
            </w:r>
            <w:r w:rsidRPr="008B2177">
              <w:rPr>
                <w:color w:val="000000" w:themeColor="text1"/>
                <w:sz w:val="22"/>
                <w:szCs w:val="22"/>
              </w:rPr>
              <w:t xml:space="preserve"> arhīva fonda dokumentu digitalizāciju un pieejamības nodrošināšanu, kā arī valsts un pašvaldību institūciju elektronisko dokumentu un datu centralizētu uzkrāšanu, saglabāšanu un pieejamību, lai veicinātu valsts elektroniskās pārvaldes </w:t>
            </w:r>
            <w:r w:rsidRPr="008B2177">
              <w:rPr>
                <w:color w:val="000000" w:themeColor="text1"/>
                <w:sz w:val="22"/>
                <w:szCs w:val="22"/>
              </w:rPr>
              <w:lastRenderedPageBreak/>
              <w:t xml:space="preserve">funkcionēšanu un elektronisko pakalpojumu pieejamību sabiedrībai. Izveidotas divas jaunas sistēmas komponentes, pilnveidotas </w:t>
            </w:r>
            <w:r w:rsidRPr="008B2177">
              <w:rPr>
                <w:sz w:val="22"/>
                <w:szCs w:val="22"/>
              </w:rPr>
              <w:t>divas esošas sistēmas komponentes, kā arī izstrādāti 11 jauni elektroniskie pakalpojumi. Projekta īstenošana pabeigta 2014.gada 6.maijā.</w:t>
            </w:r>
            <w:r w:rsidR="003D1047" w:rsidRPr="008B2177">
              <w:rPr>
                <w:sz w:val="22"/>
                <w:szCs w:val="22"/>
              </w:rPr>
              <w:t>”</w:t>
            </w:r>
          </w:p>
        </w:tc>
      </w:tr>
      <w:tr w:rsidR="00981E48" w:rsidRPr="008B2177" w:rsidTr="00102D1C">
        <w:tc>
          <w:tcPr>
            <w:tcW w:w="817" w:type="dxa"/>
            <w:tcBorders>
              <w:top w:val="single" w:sz="6" w:space="0" w:color="000000"/>
              <w:left w:val="single" w:sz="6" w:space="0" w:color="000000"/>
              <w:bottom w:val="single" w:sz="6" w:space="0" w:color="000000"/>
              <w:right w:val="single" w:sz="6" w:space="0" w:color="000000"/>
            </w:tcBorders>
          </w:tcPr>
          <w:p w:rsidR="0081065D" w:rsidRDefault="0081065D" w:rsidP="0081065D">
            <w:pPr>
              <w:pStyle w:val="naisc"/>
              <w:numPr>
                <w:ilvl w:val="0"/>
                <w:numId w:val="22"/>
              </w:numPr>
              <w:spacing w:before="0" w:after="0"/>
              <w:ind w:left="284" w:hanging="284"/>
              <w:jc w:val="left"/>
              <w:rPr>
                <w:sz w:val="22"/>
                <w:szCs w:val="22"/>
              </w:rPr>
            </w:pPr>
          </w:p>
        </w:tc>
        <w:tc>
          <w:tcPr>
            <w:tcW w:w="3260" w:type="dxa"/>
            <w:vMerge w:val="restart"/>
            <w:tcBorders>
              <w:top w:val="single" w:sz="6" w:space="0" w:color="000000"/>
              <w:left w:val="single" w:sz="6" w:space="0" w:color="000000"/>
              <w:right w:val="single" w:sz="6" w:space="0" w:color="000000"/>
            </w:tcBorders>
          </w:tcPr>
          <w:p w:rsidR="00981E48" w:rsidRPr="008B2177" w:rsidRDefault="00981E48" w:rsidP="008B2177">
            <w:pPr>
              <w:jc w:val="both"/>
              <w:rPr>
                <w:sz w:val="22"/>
                <w:szCs w:val="22"/>
              </w:rPr>
            </w:pPr>
            <w:r w:rsidRPr="008B2177">
              <w:rPr>
                <w:bCs/>
                <w:sz w:val="22"/>
                <w:szCs w:val="22"/>
              </w:rPr>
              <w:t>Ziņojuma projekta 1.punkts:</w:t>
            </w:r>
          </w:p>
          <w:p w:rsidR="00981E48" w:rsidRPr="008B2177" w:rsidRDefault="00981E48" w:rsidP="008B2177">
            <w:pPr>
              <w:jc w:val="both"/>
              <w:rPr>
                <w:sz w:val="22"/>
                <w:szCs w:val="22"/>
              </w:rPr>
            </w:pPr>
            <w:r w:rsidRPr="008B2177">
              <w:rPr>
                <w:sz w:val="22"/>
                <w:szCs w:val="22"/>
              </w:rPr>
              <w:t>„1. Saskaņā ar informatīvo ziņojumu</w:t>
            </w:r>
            <w:r w:rsidRPr="008B2177">
              <w:rPr>
                <w:rStyle w:val="Vresatsauce"/>
                <w:sz w:val="22"/>
                <w:szCs w:val="22"/>
              </w:rPr>
              <w:footnoteReference w:id="1"/>
            </w:r>
            <w:r w:rsidRPr="008B2177">
              <w:rPr>
                <w:sz w:val="22"/>
                <w:szCs w:val="22"/>
              </w:rPr>
              <w:t xml:space="preserve"> projekti, kuros </w:t>
            </w:r>
            <w:r w:rsidRPr="008B2177">
              <w:rPr>
                <w:sz w:val="22"/>
                <w:szCs w:val="22"/>
              </w:rPr>
              <w:lastRenderedPageBreak/>
              <w:t>VARAM un CFLA ieskatā bija nepieciešama turpmāka rīcība, lai nodrošinātu informācijas sistēmu un elektronisko pakalpojumu plānoto izmantošanas intensitāti:</w:t>
            </w:r>
          </w:p>
          <w:p w:rsidR="00981E48" w:rsidRPr="008B2177" w:rsidRDefault="00981E48" w:rsidP="008B2177">
            <w:pPr>
              <w:numPr>
                <w:ilvl w:val="0"/>
                <w:numId w:val="11"/>
              </w:numPr>
              <w:ind w:left="285" w:hanging="284"/>
              <w:contextualSpacing/>
              <w:jc w:val="both"/>
              <w:rPr>
                <w:sz w:val="22"/>
                <w:szCs w:val="22"/>
              </w:rPr>
            </w:pPr>
            <w:r w:rsidRPr="008B2177">
              <w:rPr>
                <w:sz w:val="22"/>
                <w:szCs w:val="22"/>
              </w:rPr>
              <w:t xml:space="preserve">KAIVIPS, kura paredzētais rādītājs nav sasniegts pieci no 18 elektroniskajiem pakalpojumiem. 2015.gadā, veicot pirms produkcijas iekšējo VKKF sistēmas testu, tika konstatēta datu integrācijas neatbilstība starp VKKF projektu pieteikumu sistēmu un VKKF projektu pārvaldības sistēmu. KISC informēja, ka rādītāji tiks sasniegti projekta otrajā pēcuzraudzības gadā. Savukārt otrā trešā pēcuzraudzības gada laikā VKKF 2016.gada konkursu izsludināja bez elektroniskās pieteikšanās sistēmas izmantošanas. </w:t>
            </w:r>
          </w:p>
          <w:p w:rsidR="00981E48" w:rsidRPr="008B2177" w:rsidRDefault="00981E48" w:rsidP="008B2177">
            <w:pPr>
              <w:numPr>
                <w:ilvl w:val="0"/>
                <w:numId w:val="11"/>
              </w:numPr>
              <w:ind w:left="285" w:hanging="284"/>
              <w:jc w:val="both"/>
              <w:rPr>
                <w:b/>
                <w:bCs/>
                <w:sz w:val="22"/>
                <w:szCs w:val="22"/>
              </w:rPr>
            </w:pPr>
            <w:r w:rsidRPr="008B2177">
              <w:rPr>
                <w:sz w:val="22"/>
                <w:szCs w:val="22"/>
              </w:rPr>
              <w:t>VVAIS, kura paredzētais rādītājs nav sasniegts viens no 11 elektroniskajiem pakalpojumiem un divi no diviem sistēmas procesiem. Joprojām tiek slēgti līgumi ar iestādēm par elektronisko pakalpojumu izmantošanu. Sistēmas procesu rādītāji ir atkarīgi no iepriekš minēto elektronisko pakalpojumu lietošanas.”</w:t>
            </w:r>
          </w:p>
        </w:tc>
        <w:tc>
          <w:tcPr>
            <w:tcW w:w="3402" w:type="dxa"/>
            <w:tcBorders>
              <w:top w:val="single" w:sz="6" w:space="0" w:color="000000"/>
              <w:left w:val="single" w:sz="6" w:space="0" w:color="000000"/>
              <w:bottom w:val="single" w:sz="6" w:space="0" w:color="000000"/>
              <w:right w:val="single" w:sz="6" w:space="0" w:color="000000"/>
            </w:tcBorders>
          </w:tcPr>
          <w:p w:rsidR="00981E48" w:rsidRPr="008B2177" w:rsidRDefault="00981E48" w:rsidP="008B2177">
            <w:pPr>
              <w:pStyle w:val="naisc"/>
              <w:spacing w:before="0" w:after="0"/>
              <w:ind w:firstLine="34"/>
              <w:jc w:val="left"/>
              <w:rPr>
                <w:b/>
                <w:sz w:val="22"/>
                <w:szCs w:val="22"/>
              </w:rPr>
            </w:pPr>
            <w:r w:rsidRPr="008B2177">
              <w:rPr>
                <w:b/>
                <w:sz w:val="22"/>
                <w:szCs w:val="22"/>
              </w:rPr>
              <w:lastRenderedPageBreak/>
              <w:t>Finanšu ministrija:</w:t>
            </w:r>
          </w:p>
          <w:p w:rsidR="00981E48" w:rsidRPr="008B2177" w:rsidRDefault="00981E48" w:rsidP="008B2177">
            <w:pPr>
              <w:pStyle w:val="naisc"/>
              <w:spacing w:before="0" w:after="0"/>
              <w:jc w:val="both"/>
              <w:rPr>
                <w:color w:val="306060"/>
                <w:sz w:val="22"/>
                <w:szCs w:val="22"/>
              </w:rPr>
            </w:pPr>
            <w:r w:rsidRPr="008B2177">
              <w:rPr>
                <w:sz w:val="22"/>
                <w:szCs w:val="22"/>
              </w:rPr>
              <w:t xml:space="preserve">Ziņojuma projekta 1.punktā un secinājumu daļā savstarpēji </w:t>
            </w:r>
            <w:r w:rsidRPr="008B2177">
              <w:rPr>
                <w:sz w:val="22"/>
                <w:szCs w:val="22"/>
              </w:rPr>
              <w:lastRenderedPageBreak/>
              <w:t xml:space="preserve">neatbilst informācija par rādītāju neizpildi, kā arī KAIVIPS pakalpojumu kopsumma – 1.punktā norādītais “KAIVIPS, kura paredzētais rādītājs nav sasniegts piecos no 18 elektroniskajiem pakalpojumiem” un “VVAIS, kura paredzētais rādītājs nav sasniegts viens no 11 elektroniskajiem pakalpojumiem un divi no diviem sistēmas procesiem” nesakrīt ar secinājumos sniegto informāciju, ka “KAIVIPS sasniedz un pārsniedz plānotos izpildes rādītājus sešos elektroniskos pakalpojumos, daļēja izpilde – 10 elektroniskos pakalpojumos, neizpilde – vienā elektroniskā pakalpojumā” un “VVAIS sasniedz un pārsniedz plānotos izpildes rādītājus trīs elektroniskos pakalpojumos, daļēja izpilde – 10 elektroniskos pakalpojumos”. Aicinām veikt atbilstošus precizējumus. </w:t>
            </w:r>
          </w:p>
          <w:p w:rsidR="00981E48" w:rsidRPr="008B2177" w:rsidRDefault="00981E48" w:rsidP="008B2177">
            <w:pPr>
              <w:pStyle w:val="naisc"/>
              <w:spacing w:before="0" w:after="0"/>
              <w:jc w:val="both"/>
              <w:rPr>
                <w:sz w:val="22"/>
                <w:szCs w:val="22"/>
              </w:rPr>
            </w:pPr>
          </w:p>
        </w:tc>
        <w:tc>
          <w:tcPr>
            <w:tcW w:w="3261" w:type="dxa"/>
            <w:tcBorders>
              <w:top w:val="single" w:sz="6" w:space="0" w:color="000000"/>
              <w:left w:val="single" w:sz="6" w:space="0" w:color="000000"/>
              <w:bottom w:val="single" w:sz="6" w:space="0" w:color="000000"/>
              <w:right w:val="single" w:sz="6" w:space="0" w:color="000000"/>
            </w:tcBorders>
          </w:tcPr>
          <w:p w:rsidR="00981E48" w:rsidRPr="008B2177" w:rsidRDefault="00981E48" w:rsidP="008B2177">
            <w:pPr>
              <w:pStyle w:val="naisc"/>
              <w:spacing w:before="0" w:after="0"/>
              <w:rPr>
                <w:b/>
                <w:sz w:val="22"/>
                <w:szCs w:val="22"/>
              </w:rPr>
            </w:pPr>
            <w:r w:rsidRPr="008B2177">
              <w:rPr>
                <w:b/>
                <w:sz w:val="22"/>
                <w:szCs w:val="22"/>
              </w:rPr>
              <w:lastRenderedPageBreak/>
              <w:t>Ņemts vērā</w:t>
            </w:r>
          </w:p>
        </w:tc>
        <w:tc>
          <w:tcPr>
            <w:tcW w:w="3402" w:type="dxa"/>
            <w:vMerge w:val="restart"/>
            <w:tcBorders>
              <w:top w:val="single" w:sz="4" w:space="0" w:color="auto"/>
              <w:left w:val="single" w:sz="4" w:space="0" w:color="auto"/>
            </w:tcBorders>
          </w:tcPr>
          <w:p w:rsidR="00981E48" w:rsidRPr="008B2177" w:rsidRDefault="00981E48" w:rsidP="008B2177">
            <w:pPr>
              <w:jc w:val="both"/>
              <w:rPr>
                <w:sz w:val="22"/>
                <w:szCs w:val="22"/>
              </w:rPr>
            </w:pPr>
            <w:r w:rsidRPr="008B2177">
              <w:rPr>
                <w:sz w:val="22"/>
                <w:szCs w:val="22"/>
              </w:rPr>
              <w:t>Ziņojuma projekta 1.punkts:</w:t>
            </w:r>
          </w:p>
          <w:p w:rsidR="00981E48" w:rsidRPr="008B2177" w:rsidRDefault="00981E48" w:rsidP="008B2177">
            <w:pPr>
              <w:jc w:val="both"/>
              <w:rPr>
                <w:sz w:val="22"/>
                <w:szCs w:val="22"/>
              </w:rPr>
            </w:pPr>
            <w:r w:rsidRPr="008B2177">
              <w:rPr>
                <w:sz w:val="22"/>
                <w:szCs w:val="22"/>
              </w:rPr>
              <w:t>„1. Saskaņā ar informatīvo ziņojumu</w:t>
            </w:r>
            <w:r w:rsidRPr="008B2177">
              <w:rPr>
                <w:rStyle w:val="Vresatsauce"/>
                <w:sz w:val="22"/>
                <w:szCs w:val="22"/>
              </w:rPr>
              <w:footnoteReference w:id="2"/>
            </w:r>
            <w:r w:rsidRPr="008B2177">
              <w:rPr>
                <w:sz w:val="22"/>
                <w:szCs w:val="22"/>
              </w:rPr>
              <w:t xml:space="preserve"> projekti, kuros VARAM </w:t>
            </w:r>
            <w:r w:rsidRPr="008B2177">
              <w:rPr>
                <w:sz w:val="22"/>
                <w:szCs w:val="22"/>
              </w:rPr>
              <w:lastRenderedPageBreak/>
              <w:t>un CFLA ieskatā bija nepieciešama turpmāka rīcība, lai nodrošinātu informācijas sistēmu un elektronisko pakalpojumu plānoto izmantošanas intensitāti:</w:t>
            </w:r>
          </w:p>
          <w:p w:rsidR="00981E48" w:rsidRPr="008B2177" w:rsidRDefault="00981E48" w:rsidP="008B2177">
            <w:pPr>
              <w:numPr>
                <w:ilvl w:val="0"/>
                <w:numId w:val="11"/>
              </w:numPr>
              <w:ind w:left="317" w:hanging="284"/>
              <w:contextualSpacing/>
              <w:jc w:val="both"/>
              <w:rPr>
                <w:sz w:val="22"/>
                <w:szCs w:val="22"/>
              </w:rPr>
            </w:pPr>
            <w:r w:rsidRPr="008B2177">
              <w:rPr>
                <w:sz w:val="22"/>
                <w:szCs w:val="22"/>
              </w:rPr>
              <w:t xml:space="preserve">KAIVIPS, kura paredzētais rādītājs nav sasniegts piecos no 18 elektroniskajiem pakalpojumiem. 2015.gadā, veicot pirms produkcijas iekšējo VKKF sistēmas testu, tika konstatēta datu integrācijas neatbilstība starp VKKF projektu pieteikumu sistēmu un VKKF projektu pārvaldības sistēmu. KISC informēja, ka rādītāji tiks sasniegti projekta otrajā pēcuzraudzības gadā. Savukārt trešā pēcuzraudzības gada laikā VKKF 2016.gada konkursu izsludināja bez elektroniskās pieteikšanās sistēmas izmantošanas. </w:t>
            </w:r>
          </w:p>
          <w:p w:rsidR="00981E48" w:rsidRPr="008B2177" w:rsidRDefault="00981E48" w:rsidP="008B2177">
            <w:pPr>
              <w:numPr>
                <w:ilvl w:val="0"/>
                <w:numId w:val="11"/>
              </w:numPr>
              <w:ind w:left="317" w:hanging="284"/>
              <w:jc w:val="both"/>
              <w:rPr>
                <w:sz w:val="22"/>
                <w:szCs w:val="22"/>
              </w:rPr>
            </w:pPr>
            <w:r w:rsidRPr="008B2177">
              <w:rPr>
                <w:sz w:val="22"/>
                <w:szCs w:val="22"/>
              </w:rPr>
              <w:t>VVAIS, kur izpildes rādītāji sasniedz un pārsniedz plānotos rādītājus trīs elektroniskos pakalpojumos, daļēja izpilde – 10</w:t>
            </w:r>
            <w:r>
              <w:rPr>
                <w:sz w:val="22"/>
                <w:szCs w:val="22"/>
              </w:rPr>
              <w:t> </w:t>
            </w:r>
            <w:r w:rsidRPr="008B2177">
              <w:rPr>
                <w:sz w:val="22"/>
                <w:szCs w:val="22"/>
              </w:rPr>
              <w:t>elektroniskos pakalpojumos. Joprojām tiek slēgti līgumi ar iestādēm par elektronisko pakalpojumu izmantošanu. Sistēmas procesu rādītāji ir atkarīgi no iepriekš minēto elektronisko pakalpojumu lietošanas.”</w:t>
            </w:r>
          </w:p>
        </w:tc>
      </w:tr>
      <w:tr w:rsidR="00981E48" w:rsidRPr="008B2177" w:rsidTr="00102D1C">
        <w:tc>
          <w:tcPr>
            <w:tcW w:w="817" w:type="dxa"/>
            <w:tcBorders>
              <w:top w:val="single" w:sz="6" w:space="0" w:color="000000"/>
              <w:left w:val="single" w:sz="6" w:space="0" w:color="000000"/>
              <w:bottom w:val="single" w:sz="6" w:space="0" w:color="000000"/>
              <w:right w:val="single" w:sz="6" w:space="0" w:color="000000"/>
            </w:tcBorders>
          </w:tcPr>
          <w:p w:rsidR="00981E48" w:rsidRPr="008B2177" w:rsidDel="008B2177" w:rsidRDefault="00981E48" w:rsidP="008B2177">
            <w:pPr>
              <w:pStyle w:val="naisc"/>
              <w:numPr>
                <w:ilvl w:val="0"/>
                <w:numId w:val="22"/>
              </w:numPr>
              <w:spacing w:before="0" w:after="0"/>
              <w:ind w:left="284" w:hanging="284"/>
              <w:jc w:val="left"/>
              <w:rPr>
                <w:sz w:val="22"/>
                <w:szCs w:val="22"/>
              </w:rPr>
            </w:pPr>
          </w:p>
        </w:tc>
        <w:tc>
          <w:tcPr>
            <w:tcW w:w="3260" w:type="dxa"/>
            <w:vMerge/>
            <w:tcBorders>
              <w:left w:val="single" w:sz="6" w:space="0" w:color="000000"/>
              <w:bottom w:val="single" w:sz="6" w:space="0" w:color="000000"/>
              <w:right w:val="single" w:sz="6" w:space="0" w:color="000000"/>
            </w:tcBorders>
          </w:tcPr>
          <w:p w:rsidR="00981E48" w:rsidRPr="008B2177" w:rsidRDefault="00981E48" w:rsidP="008B2177">
            <w:pPr>
              <w:pStyle w:val="naisc"/>
              <w:spacing w:before="0" w:after="0"/>
              <w:jc w:val="both"/>
              <w:rPr>
                <w:bCs/>
                <w:sz w:val="22"/>
                <w:szCs w:val="22"/>
              </w:rPr>
            </w:pPr>
          </w:p>
        </w:tc>
        <w:tc>
          <w:tcPr>
            <w:tcW w:w="3402" w:type="dxa"/>
            <w:tcBorders>
              <w:top w:val="single" w:sz="6" w:space="0" w:color="000000"/>
              <w:left w:val="single" w:sz="6" w:space="0" w:color="000000"/>
              <w:bottom w:val="single" w:sz="6" w:space="0" w:color="000000"/>
              <w:right w:val="single" w:sz="6" w:space="0" w:color="000000"/>
            </w:tcBorders>
          </w:tcPr>
          <w:p w:rsidR="00981E48" w:rsidRPr="00981E48" w:rsidRDefault="00981E48" w:rsidP="00981E48">
            <w:pPr>
              <w:pStyle w:val="naisc"/>
              <w:spacing w:before="0" w:after="0"/>
              <w:jc w:val="both"/>
              <w:rPr>
                <w:b/>
                <w:sz w:val="22"/>
                <w:szCs w:val="22"/>
              </w:rPr>
            </w:pPr>
            <w:r w:rsidRPr="00981E48">
              <w:rPr>
                <w:b/>
                <w:sz w:val="22"/>
                <w:szCs w:val="22"/>
              </w:rPr>
              <w:t>Finanšu ministrija:</w:t>
            </w:r>
          </w:p>
          <w:p w:rsidR="00981E48" w:rsidRPr="00981E48" w:rsidRDefault="0081065D" w:rsidP="00981E48">
            <w:pPr>
              <w:pStyle w:val="naisc"/>
              <w:spacing w:before="0" w:after="0"/>
              <w:jc w:val="both"/>
              <w:rPr>
                <w:sz w:val="22"/>
                <w:szCs w:val="22"/>
              </w:rPr>
            </w:pPr>
            <w:r w:rsidRPr="0081065D">
              <w:rPr>
                <w:sz w:val="22"/>
                <w:szCs w:val="22"/>
              </w:rPr>
              <w:t xml:space="preserve">Ziņojuma 1.punktā par KAIVIPS nepieciešams precizēt teikuma daļu “Savukārt otrā trešā </w:t>
            </w:r>
            <w:proofErr w:type="spellStart"/>
            <w:r w:rsidRPr="0081065D">
              <w:rPr>
                <w:sz w:val="22"/>
                <w:szCs w:val="22"/>
              </w:rPr>
              <w:t>pēcuzraudzības</w:t>
            </w:r>
            <w:proofErr w:type="spellEnd"/>
            <w:r w:rsidRPr="0081065D">
              <w:rPr>
                <w:sz w:val="22"/>
                <w:szCs w:val="22"/>
              </w:rPr>
              <w:t xml:space="preserve"> gada laikā VKKF 2016.gada konkursu izsludināja (..)”, norādot precīzi, kurā </w:t>
            </w:r>
            <w:proofErr w:type="spellStart"/>
            <w:r w:rsidRPr="0081065D">
              <w:rPr>
                <w:sz w:val="22"/>
                <w:szCs w:val="22"/>
              </w:rPr>
              <w:t>pēcuzraudzības</w:t>
            </w:r>
            <w:proofErr w:type="spellEnd"/>
            <w:r w:rsidRPr="0081065D">
              <w:rPr>
                <w:sz w:val="22"/>
                <w:szCs w:val="22"/>
              </w:rPr>
              <w:t xml:space="preserve"> gadā tika izsludināts konkurss</w:t>
            </w:r>
          </w:p>
        </w:tc>
        <w:tc>
          <w:tcPr>
            <w:tcW w:w="3261" w:type="dxa"/>
            <w:tcBorders>
              <w:top w:val="single" w:sz="6" w:space="0" w:color="000000"/>
              <w:left w:val="single" w:sz="6" w:space="0" w:color="000000"/>
              <w:bottom w:val="single" w:sz="6" w:space="0" w:color="000000"/>
              <w:right w:val="single" w:sz="6" w:space="0" w:color="000000"/>
            </w:tcBorders>
          </w:tcPr>
          <w:p w:rsidR="00981E48" w:rsidRPr="008B2177" w:rsidRDefault="00981E48" w:rsidP="008B2177">
            <w:pPr>
              <w:pStyle w:val="naisc"/>
              <w:spacing w:before="0" w:after="0"/>
              <w:rPr>
                <w:b/>
                <w:sz w:val="22"/>
                <w:szCs w:val="22"/>
              </w:rPr>
            </w:pPr>
            <w:r>
              <w:rPr>
                <w:b/>
                <w:sz w:val="22"/>
                <w:szCs w:val="22"/>
              </w:rPr>
              <w:t>Ņemts vērā</w:t>
            </w:r>
          </w:p>
        </w:tc>
        <w:tc>
          <w:tcPr>
            <w:tcW w:w="3402" w:type="dxa"/>
            <w:vMerge/>
            <w:tcBorders>
              <w:left w:val="single" w:sz="4" w:space="0" w:color="auto"/>
              <w:bottom w:val="single" w:sz="4" w:space="0" w:color="auto"/>
            </w:tcBorders>
          </w:tcPr>
          <w:p w:rsidR="00981E48" w:rsidRPr="008B2177" w:rsidRDefault="00981E48" w:rsidP="008B2177">
            <w:pPr>
              <w:jc w:val="both"/>
              <w:rPr>
                <w:sz w:val="22"/>
                <w:szCs w:val="22"/>
              </w:rPr>
            </w:pPr>
          </w:p>
        </w:tc>
      </w:tr>
      <w:tr w:rsidR="00B4417D" w:rsidRPr="008B2177" w:rsidTr="00102D1C">
        <w:tc>
          <w:tcPr>
            <w:tcW w:w="817" w:type="dxa"/>
            <w:tcBorders>
              <w:top w:val="single" w:sz="6" w:space="0" w:color="000000"/>
              <w:left w:val="single" w:sz="6" w:space="0" w:color="000000"/>
              <w:bottom w:val="single" w:sz="6" w:space="0" w:color="000000"/>
              <w:right w:val="single" w:sz="6" w:space="0" w:color="000000"/>
            </w:tcBorders>
          </w:tcPr>
          <w:p w:rsidR="0081065D" w:rsidRDefault="0081065D" w:rsidP="0081065D">
            <w:pPr>
              <w:pStyle w:val="naisc"/>
              <w:numPr>
                <w:ilvl w:val="0"/>
                <w:numId w:val="22"/>
              </w:numPr>
              <w:spacing w:before="0" w:after="0"/>
              <w:ind w:left="284" w:hanging="284"/>
              <w:jc w:val="left"/>
              <w:rPr>
                <w:sz w:val="22"/>
                <w:szCs w:val="22"/>
              </w:rPr>
            </w:pPr>
          </w:p>
        </w:tc>
        <w:tc>
          <w:tcPr>
            <w:tcW w:w="3260" w:type="dxa"/>
            <w:tcBorders>
              <w:top w:val="single" w:sz="6" w:space="0" w:color="000000"/>
              <w:left w:val="single" w:sz="6" w:space="0" w:color="000000"/>
              <w:bottom w:val="single" w:sz="6" w:space="0" w:color="000000"/>
              <w:right w:val="single" w:sz="6" w:space="0" w:color="000000"/>
            </w:tcBorders>
          </w:tcPr>
          <w:p w:rsidR="00B4417D" w:rsidRPr="008B2177" w:rsidRDefault="00043EA7" w:rsidP="00C80186">
            <w:pPr>
              <w:pStyle w:val="naisc"/>
              <w:spacing w:before="0" w:after="0"/>
              <w:jc w:val="both"/>
              <w:rPr>
                <w:bCs/>
                <w:sz w:val="22"/>
                <w:szCs w:val="22"/>
              </w:rPr>
            </w:pPr>
            <w:r w:rsidRPr="008B2177">
              <w:rPr>
                <w:bCs/>
                <w:sz w:val="22"/>
                <w:szCs w:val="22"/>
              </w:rPr>
              <w:t>Ziņojuma projekts</w:t>
            </w:r>
            <w:r w:rsidR="00981E48">
              <w:rPr>
                <w:bCs/>
                <w:sz w:val="22"/>
                <w:szCs w:val="22"/>
              </w:rPr>
              <w:t xml:space="preserve"> un</w:t>
            </w:r>
            <w:r w:rsidR="00C80186">
              <w:rPr>
                <w:bCs/>
                <w:sz w:val="22"/>
                <w:szCs w:val="22"/>
              </w:rPr>
              <w:t xml:space="preserve"> ziņojuma projekta</w:t>
            </w:r>
            <w:r w:rsidR="00981E48">
              <w:rPr>
                <w:bCs/>
                <w:sz w:val="22"/>
                <w:szCs w:val="22"/>
              </w:rPr>
              <w:t xml:space="preserve"> pielikum</w:t>
            </w:r>
            <w:r w:rsidR="00102D1C">
              <w:rPr>
                <w:bCs/>
                <w:sz w:val="22"/>
                <w:szCs w:val="22"/>
              </w:rPr>
              <w:t>s „</w:t>
            </w:r>
            <w:r w:rsidR="00102D1C" w:rsidRPr="00102D1C">
              <w:rPr>
                <w:bCs/>
                <w:sz w:val="22"/>
                <w:szCs w:val="22"/>
              </w:rPr>
              <w:t>Precizētie plāni Kultūras informācijas sistēmu centra projektā Nr.3DP/3.2.2.1.1/09/IPIA/IUMEPLS/021 „Kultūras un atmiņas institūciju vienotās informācijas pārvaldības sistēma” un projektā Nr.3DP/3.2.2.1.1/08/IPIA/IUMEPLS/016 „Vienotās valsts arhīvu informācijas sistēmas izstrādes un ieviešanas 2.kārta” izveidoto elektronisko pakalpojumu lietošanas nodrošināšanai paredzētajā apjomā</w:t>
            </w:r>
            <w:r w:rsidR="00C80186">
              <w:rPr>
                <w:bCs/>
                <w:sz w:val="22"/>
                <w:szCs w:val="22"/>
              </w:rPr>
              <w:t xml:space="preserve"> (turpmāk – pielikums).</w:t>
            </w:r>
          </w:p>
        </w:tc>
        <w:tc>
          <w:tcPr>
            <w:tcW w:w="3402" w:type="dxa"/>
            <w:tcBorders>
              <w:top w:val="single" w:sz="6" w:space="0" w:color="000000"/>
              <w:left w:val="single" w:sz="6" w:space="0" w:color="000000"/>
              <w:bottom w:val="single" w:sz="6" w:space="0" w:color="000000"/>
              <w:right w:val="single" w:sz="6" w:space="0" w:color="000000"/>
            </w:tcBorders>
          </w:tcPr>
          <w:p w:rsidR="00B4417D" w:rsidRPr="008B2177" w:rsidRDefault="00B4417D" w:rsidP="008B2177">
            <w:pPr>
              <w:pStyle w:val="naisc"/>
              <w:spacing w:before="0" w:after="0"/>
              <w:jc w:val="both"/>
              <w:rPr>
                <w:b/>
                <w:sz w:val="22"/>
                <w:szCs w:val="22"/>
              </w:rPr>
            </w:pPr>
            <w:r w:rsidRPr="008B2177">
              <w:rPr>
                <w:b/>
                <w:sz w:val="22"/>
                <w:szCs w:val="22"/>
              </w:rPr>
              <w:t>Finanšu ministrija</w:t>
            </w:r>
            <w:r w:rsidR="00043EA7" w:rsidRPr="008B2177">
              <w:rPr>
                <w:b/>
                <w:sz w:val="22"/>
                <w:szCs w:val="22"/>
              </w:rPr>
              <w:t>:</w:t>
            </w:r>
          </w:p>
          <w:p w:rsidR="00B4417D" w:rsidRPr="008B2177" w:rsidRDefault="00B4417D" w:rsidP="008B2177">
            <w:pPr>
              <w:pStyle w:val="naisc"/>
              <w:spacing w:before="0" w:after="0"/>
              <w:jc w:val="both"/>
              <w:rPr>
                <w:sz w:val="22"/>
                <w:szCs w:val="22"/>
              </w:rPr>
            </w:pPr>
            <w:r w:rsidRPr="008B2177">
              <w:rPr>
                <w:sz w:val="22"/>
                <w:szCs w:val="22"/>
              </w:rPr>
              <w:t>Aicinām papildināt ziņojumu ar informāciju par KAIVIPS “Informācijas sistēmu izmantošanas plāns” izpildi. Pielikumos 1.1. un 1.2. redzama tikai neizpilde par iepriekšējiem gadiem.</w:t>
            </w:r>
          </w:p>
        </w:tc>
        <w:tc>
          <w:tcPr>
            <w:tcW w:w="3261" w:type="dxa"/>
            <w:tcBorders>
              <w:top w:val="single" w:sz="6" w:space="0" w:color="000000"/>
              <w:left w:val="single" w:sz="6" w:space="0" w:color="000000"/>
              <w:bottom w:val="single" w:sz="6" w:space="0" w:color="000000"/>
              <w:right w:val="single" w:sz="6" w:space="0" w:color="000000"/>
            </w:tcBorders>
          </w:tcPr>
          <w:p w:rsidR="00B4417D" w:rsidRPr="008B2177" w:rsidRDefault="0054391E" w:rsidP="008B2177">
            <w:pPr>
              <w:pStyle w:val="naisc"/>
              <w:spacing w:before="0" w:after="0"/>
              <w:rPr>
                <w:b/>
                <w:sz w:val="22"/>
                <w:szCs w:val="22"/>
              </w:rPr>
            </w:pPr>
            <w:r>
              <w:rPr>
                <w:b/>
                <w:sz w:val="22"/>
                <w:szCs w:val="22"/>
              </w:rPr>
              <w:t>Ņemts vērā</w:t>
            </w:r>
          </w:p>
          <w:p w:rsidR="00B4417D" w:rsidRPr="008B2177" w:rsidRDefault="00B4417D" w:rsidP="00C80186">
            <w:pPr>
              <w:pStyle w:val="naisc"/>
              <w:spacing w:before="0" w:after="0"/>
              <w:jc w:val="both"/>
              <w:rPr>
                <w:sz w:val="22"/>
                <w:szCs w:val="22"/>
              </w:rPr>
            </w:pPr>
            <w:r w:rsidRPr="008B2177">
              <w:rPr>
                <w:sz w:val="22"/>
                <w:szCs w:val="22"/>
              </w:rPr>
              <w:t>Skaidrojam, ka ziņojuma</w:t>
            </w:r>
            <w:r w:rsidR="00C80186">
              <w:rPr>
                <w:sz w:val="22"/>
                <w:szCs w:val="22"/>
              </w:rPr>
              <w:t xml:space="preserve"> projekta</w:t>
            </w:r>
            <w:r w:rsidRPr="008B2177">
              <w:rPr>
                <w:sz w:val="22"/>
                <w:szCs w:val="22"/>
              </w:rPr>
              <w:t xml:space="preserve"> </w:t>
            </w:r>
            <w:r w:rsidR="00C80186" w:rsidRPr="008B2177">
              <w:rPr>
                <w:sz w:val="22"/>
                <w:szCs w:val="22"/>
              </w:rPr>
              <w:t>pielikum</w:t>
            </w:r>
            <w:r w:rsidR="00C80186">
              <w:rPr>
                <w:sz w:val="22"/>
                <w:szCs w:val="22"/>
              </w:rPr>
              <w:t>ā</w:t>
            </w:r>
            <w:r w:rsidR="00C80186" w:rsidRPr="008B2177">
              <w:rPr>
                <w:sz w:val="22"/>
                <w:szCs w:val="22"/>
              </w:rPr>
              <w:t xml:space="preserve"> </w:t>
            </w:r>
            <w:r w:rsidRPr="008B2177">
              <w:rPr>
                <w:sz w:val="22"/>
                <w:szCs w:val="22"/>
              </w:rPr>
              <w:t>1.1. un 1.2. ir redzami plānotie sasniegtie rezultāti un faktiski sasniegtie, par iepriekšējiem gadiem.</w:t>
            </w:r>
          </w:p>
        </w:tc>
        <w:tc>
          <w:tcPr>
            <w:tcW w:w="3402" w:type="dxa"/>
            <w:tcBorders>
              <w:top w:val="single" w:sz="4" w:space="0" w:color="auto"/>
              <w:left w:val="single" w:sz="4" w:space="0" w:color="auto"/>
              <w:bottom w:val="single" w:sz="4" w:space="0" w:color="auto"/>
            </w:tcBorders>
          </w:tcPr>
          <w:p w:rsidR="00B4417D" w:rsidRPr="008B2177" w:rsidRDefault="00043EA7" w:rsidP="00095F17">
            <w:pPr>
              <w:jc w:val="both"/>
              <w:rPr>
                <w:sz w:val="22"/>
                <w:szCs w:val="22"/>
              </w:rPr>
            </w:pPr>
            <w:r w:rsidRPr="008B2177">
              <w:rPr>
                <w:sz w:val="22"/>
                <w:szCs w:val="22"/>
              </w:rPr>
              <w:t>Z</w:t>
            </w:r>
            <w:r w:rsidR="00CE0151" w:rsidRPr="008B2177">
              <w:rPr>
                <w:sz w:val="22"/>
                <w:szCs w:val="22"/>
              </w:rPr>
              <w:t>iņojuma</w:t>
            </w:r>
            <w:r w:rsidRPr="008B2177">
              <w:rPr>
                <w:sz w:val="22"/>
                <w:szCs w:val="22"/>
              </w:rPr>
              <w:t xml:space="preserve"> </w:t>
            </w:r>
            <w:r w:rsidR="00095F17" w:rsidRPr="008B2177">
              <w:rPr>
                <w:sz w:val="22"/>
                <w:szCs w:val="22"/>
              </w:rPr>
              <w:t>projekt</w:t>
            </w:r>
            <w:r w:rsidR="00095F17">
              <w:rPr>
                <w:sz w:val="22"/>
                <w:szCs w:val="22"/>
              </w:rPr>
              <w:t>s</w:t>
            </w:r>
            <w:r w:rsidR="00095F17" w:rsidRPr="008B2177">
              <w:rPr>
                <w:sz w:val="22"/>
                <w:szCs w:val="22"/>
              </w:rPr>
              <w:t xml:space="preserve"> </w:t>
            </w:r>
            <w:r w:rsidR="00095F17">
              <w:rPr>
                <w:sz w:val="22"/>
                <w:szCs w:val="22"/>
              </w:rPr>
              <w:t>un ziņojuma projekta pielikums.</w:t>
            </w:r>
          </w:p>
        </w:tc>
      </w:tr>
      <w:tr w:rsidR="00814D16" w:rsidRPr="008B2177" w:rsidTr="00102D1C">
        <w:tc>
          <w:tcPr>
            <w:tcW w:w="817" w:type="dxa"/>
            <w:tcBorders>
              <w:top w:val="single" w:sz="6" w:space="0" w:color="000000"/>
              <w:left w:val="single" w:sz="6" w:space="0" w:color="000000"/>
              <w:bottom w:val="single" w:sz="6" w:space="0" w:color="000000"/>
              <w:right w:val="single" w:sz="6" w:space="0" w:color="000000"/>
            </w:tcBorders>
          </w:tcPr>
          <w:p w:rsidR="0081065D" w:rsidRDefault="0081065D" w:rsidP="0081065D">
            <w:pPr>
              <w:pStyle w:val="naisc"/>
              <w:numPr>
                <w:ilvl w:val="0"/>
                <w:numId w:val="22"/>
              </w:numPr>
              <w:spacing w:before="0" w:after="0"/>
              <w:ind w:left="284" w:hanging="284"/>
              <w:jc w:val="left"/>
              <w:rPr>
                <w:sz w:val="22"/>
                <w:szCs w:val="22"/>
              </w:rPr>
            </w:pPr>
          </w:p>
        </w:tc>
        <w:tc>
          <w:tcPr>
            <w:tcW w:w="3260" w:type="dxa"/>
            <w:tcBorders>
              <w:top w:val="single" w:sz="6" w:space="0" w:color="000000"/>
              <w:left w:val="single" w:sz="6" w:space="0" w:color="000000"/>
              <w:bottom w:val="single" w:sz="6" w:space="0" w:color="000000"/>
              <w:right w:val="single" w:sz="6" w:space="0" w:color="000000"/>
            </w:tcBorders>
          </w:tcPr>
          <w:p w:rsidR="00814D16" w:rsidRPr="008B2177" w:rsidRDefault="00043EA7" w:rsidP="008B2177">
            <w:pPr>
              <w:pStyle w:val="naisc"/>
              <w:spacing w:before="0" w:after="0"/>
              <w:jc w:val="both"/>
              <w:rPr>
                <w:bCs/>
                <w:sz w:val="22"/>
                <w:szCs w:val="22"/>
              </w:rPr>
            </w:pPr>
            <w:r w:rsidRPr="008B2177">
              <w:rPr>
                <w:bCs/>
                <w:sz w:val="22"/>
                <w:szCs w:val="22"/>
              </w:rPr>
              <w:t>Ziņojuma projekta</w:t>
            </w:r>
            <w:r w:rsidR="00BE29AC" w:rsidRPr="008B2177">
              <w:rPr>
                <w:bCs/>
                <w:sz w:val="22"/>
                <w:szCs w:val="22"/>
              </w:rPr>
              <w:t xml:space="preserve"> 2.1.</w:t>
            </w:r>
            <w:r w:rsidR="008B2177">
              <w:rPr>
                <w:bCs/>
                <w:sz w:val="22"/>
                <w:szCs w:val="22"/>
              </w:rPr>
              <w:t xml:space="preserve"> un</w:t>
            </w:r>
            <w:r w:rsidR="00BE29AC" w:rsidRPr="008B2177">
              <w:rPr>
                <w:bCs/>
                <w:sz w:val="22"/>
                <w:szCs w:val="22"/>
              </w:rPr>
              <w:t xml:space="preserve"> 2.2.punkt</w:t>
            </w:r>
            <w:r w:rsidRPr="008B2177">
              <w:rPr>
                <w:bCs/>
                <w:sz w:val="22"/>
                <w:szCs w:val="22"/>
              </w:rPr>
              <w:t>s</w:t>
            </w:r>
            <w:r w:rsidR="00C80186">
              <w:rPr>
                <w:bCs/>
                <w:sz w:val="22"/>
                <w:szCs w:val="22"/>
              </w:rPr>
              <w:t>.</w:t>
            </w:r>
            <w:r w:rsidR="002C4D0E" w:rsidRPr="008B2177">
              <w:rPr>
                <w:bCs/>
                <w:sz w:val="22"/>
                <w:szCs w:val="22"/>
              </w:rPr>
              <w:t xml:space="preserve"> </w:t>
            </w:r>
          </w:p>
        </w:tc>
        <w:tc>
          <w:tcPr>
            <w:tcW w:w="3402" w:type="dxa"/>
            <w:tcBorders>
              <w:top w:val="single" w:sz="6" w:space="0" w:color="000000"/>
              <w:left w:val="single" w:sz="6" w:space="0" w:color="000000"/>
              <w:bottom w:val="single" w:sz="6" w:space="0" w:color="000000"/>
              <w:right w:val="single" w:sz="6" w:space="0" w:color="000000"/>
            </w:tcBorders>
          </w:tcPr>
          <w:p w:rsidR="004522DA" w:rsidRPr="008B2177" w:rsidRDefault="007A11F2" w:rsidP="008B2177">
            <w:pPr>
              <w:pStyle w:val="naisc"/>
              <w:spacing w:before="0" w:after="0"/>
              <w:jc w:val="left"/>
              <w:rPr>
                <w:b/>
                <w:sz w:val="22"/>
                <w:szCs w:val="22"/>
              </w:rPr>
            </w:pPr>
            <w:r w:rsidRPr="008B2177">
              <w:rPr>
                <w:b/>
                <w:sz w:val="22"/>
                <w:szCs w:val="22"/>
              </w:rPr>
              <w:t>Finanšu ministrija</w:t>
            </w:r>
            <w:r w:rsidR="00043EA7" w:rsidRPr="008B2177">
              <w:rPr>
                <w:b/>
                <w:sz w:val="22"/>
                <w:szCs w:val="22"/>
              </w:rPr>
              <w:t>:</w:t>
            </w:r>
          </w:p>
          <w:p w:rsidR="004522DA" w:rsidRPr="008B2177" w:rsidRDefault="007A11F2" w:rsidP="00C80186">
            <w:pPr>
              <w:pStyle w:val="naisc"/>
              <w:spacing w:before="0" w:after="0"/>
              <w:jc w:val="both"/>
              <w:rPr>
                <w:sz w:val="22"/>
                <w:szCs w:val="22"/>
              </w:rPr>
            </w:pPr>
            <w:r w:rsidRPr="008B2177">
              <w:rPr>
                <w:sz w:val="22"/>
                <w:szCs w:val="22"/>
              </w:rPr>
              <w:t xml:space="preserve">Ziņojuma </w:t>
            </w:r>
            <w:r w:rsidR="00814D16" w:rsidRPr="008B2177">
              <w:rPr>
                <w:sz w:val="22"/>
                <w:szCs w:val="22"/>
              </w:rPr>
              <w:t>2.1.punktā un 2.2.punktā par KAIVIPS un VVAIS rādītājiem (plānotie elektronisko pieprasījumu rādītāji, plānotie elektronisko pakalpojumu lietotāju rādītāji) papildināt informāciju ar salīdzinājumu no cik uz cik tiek ierosinātas izmaiņas rādītāju apjomos, t.i., cik liela ir starpība starp apstiprināto rādītāju un precizējamo rādītāju, skaidrojot veikto ieguldījumu lietderību.</w:t>
            </w:r>
          </w:p>
        </w:tc>
        <w:tc>
          <w:tcPr>
            <w:tcW w:w="3261" w:type="dxa"/>
            <w:tcBorders>
              <w:top w:val="single" w:sz="6" w:space="0" w:color="000000"/>
              <w:left w:val="single" w:sz="6" w:space="0" w:color="000000"/>
              <w:bottom w:val="single" w:sz="6" w:space="0" w:color="000000"/>
              <w:right w:val="single" w:sz="6" w:space="0" w:color="000000"/>
            </w:tcBorders>
          </w:tcPr>
          <w:p w:rsidR="00814D16" w:rsidRPr="008B2177" w:rsidRDefault="004F6040" w:rsidP="008B2177">
            <w:pPr>
              <w:pStyle w:val="naisc"/>
              <w:spacing w:before="0" w:after="0"/>
              <w:rPr>
                <w:b/>
                <w:sz w:val="22"/>
                <w:szCs w:val="22"/>
              </w:rPr>
            </w:pPr>
            <w:r w:rsidRPr="008B2177">
              <w:rPr>
                <w:b/>
                <w:sz w:val="22"/>
                <w:szCs w:val="22"/>
              </w:rPr>
              <w:t>Ņemts vērā</w:t>
            </w:r>
          </w:p>
        </w:tc>
        <w:tc>
          <w:tcPr>
            <w:tcW w:w="3402" w:type="dxa"/>
            <w:tcBorders>
              <w:top w:val="single" w:sz="4" w:space="0" w:color="auto"/>
              <w:left w:val="single" w:sz="4" w:space="0" w:color="auto"/>
              <w:bottom w:val="single" w:sz="4" w:space="0" w:color="auto"/>
            </w:tcBorders>
          </w:tcPr>
          <w:p w:rsidR="00814D16" w:rsidRPr="008B2177" w:rsidRDefault="00C80186" w:rsidP="00C80186">
            <w:pPr>
              <w:jc w:val="both"/>
              <w:rPr>
                <w:sz w:val="22"/>
                <w:szCs w:val="22"/>
              </w:rPr>
            </w:pPr>
            <w:r>
              <w:rPr>
                <w:bCs/>
                <w:sz w:val="22"/>
                <w:szCs w:val="22"/>
              </w:rPr>
              <w:t>Precizēta z</w:t>
            </w:r>
            <w:r w:rsidR="00FD20BE" w:rsidRPr="008B2177">
              <w:rPr>
                <w:bCs/>
                <w:sz w:val="22"/>
                <w:szCs w:val="22"/>
              </w:rPr>
              <w:t>iņojuma projekta</w:t>
            </w:r>
            <w:r w:rsidR="004F6040" w:rsidRPr="008B2177">
              <w:rPr>
                <w:bCs/>
                <w:sz w:val="22"/>
                <w:szCs w:val="22"/>
              </w:rPr>
              <w:t xml:space="preserve"> 2.1.</w:t>
            </w:r>
            <w:r w:rsidR="008B2177">
              <w:rPr>
                <w:bCs/>
                <w:sz w:val="22"/>
                <w:szCs w:val="22"/>
              </w:rPr>
              <w:t xml:space="preserve"> un</w:t>
            </w:r>
            <w:r w:rsidR="004F6040" w:rsidRPr="008B2177">
              <w:rPr>
                <w:bCs/>
                <w:sz w:val="22"/>
                <w:szCs w:val="22"/>
              </w:rPr>
              <w:t xml:space="preserve"> 2.2.punkta redakcija</w:t>
            </w:r>
            <w:r w:rsidR="008B2177">
              <w:rPr>
                <w:bCs/>
                <w:sz w:val="22"/>
                <w:szCs w:val="22"/>
              </w:rPr>
              <w:t>.</w:t>
            </w:r>
          </w:p>
        </w:tc>
      </w:tr>
      <w:tr w:rsidR="00AA42BD" w:rsidRPr="008B2177" w:rsidTr="00102D1C">
        <w:tc>
          <w:tcPr>
            <w:tcW w:w="817" w:type="dxa"/>
            <w:tcBorders>
              <w:top w:val="single" w:sz="6" w:space="0" w:color="000000"/>
              <w:left w:val="single" w:sz="6" w:space="0" w:color="000000"/>
              <w:bottom w:val="single" w:sz="6" w:space="0" w:color="000000"/>
              <w:right w:val="single" w:sz="6" w:space="0" w:color="000000"/>
            </w:tcBorders>
          </w:tcPr>
          <w:p w:rsidR="0081065D" w:rsidRDefault="0081065D" w:rsidP="0081065D">
            <w:pPr>
              <w:pStyle w:val="naisc"/>
              <w:numPr>
                <w:ilvl w:val="0"/>
                <w:numId w:val="22"/>
              </w:numPr>
              <w:spacing w:before="0" w:after="0"/>
              <w:ind w:left="284" w:hanging="284"/>
              <w:jc w:val="left"/>
              <w:rPr>
                <w:sz w:val="22"/>
                <w:szCs w:val="22"/>
              </w:rPr>
            </w:pPr>
          </w:p>
        </w:tc>
        <w:tc>
          <w:tcPr>
            <w:tcW w:w="3260" w:type="dxa"/>
            <w:tcBorders>
              <w:top w:val="single" w:sz="6" w:space="0" w:color="000000"/>
              <w:left w:val="single" w:sz="6" w:space="0" w:color="000000"/>
              <w:bottom w:val="single" w:sz="6" w:space="0" w:color="000000"/>
              <w:right w:val="single" w:sz="6" w:space="0" w:color="000000"/>
            </w:tcBorders>
          </w:tcPr>
          <w:p w:rsidR="00AA42BD" w:rsidRPr="008B2177" w:rsidRDefault="00CE0151" w:rsidP="008B2177">
            <w:pPr>
              <w:jc w:val="both"/>
              <w:rPr>
                <w:b/>
                <w:bCs/>
                <w:sz w:val="22"/>
                <w:szCs w:val="22"/>
              </w:rPr>
            </w:pPr>
            <w:r w:rsidRPr="008B2177">
              <w:rPr>
                <w:bCs/>
                <w:sz w:val="22"/>
                <w:szCs w:val="22"/>
              </w:rPr>
              <w:t>Ziņojuma projekta 2.1.4. punkts:</w:t>
            </w:r>
            <w:r w:rsidR="00AA42BD" w:rsidRPr="008B2177">
              <w:rPr>
                <w:b/>
                <w:bCs/>
                <w:sz w:val="22"/>
                <w:szCs w:val="22"/>
              </w:rPr>
              <w:t xml:space="preserve"> </w:t>
            </w:r>
            <w:r w:rsidR="00FD20BE" w:rsidRPr="008B2177">
              <w:rPr>
                <w:bCs/>
                <w:sz w:val="22"/>
                <w:szCs w:val="22"/>
              </w:rPr>
              <w:t>„</w:t>
            </w:r>
            <w:r w:rsidR="002C4D0E" w:rsidRPr="008B2177">
              <w:rPr>
                <w:bCs/>
                <w:sz w:val="22"/>
                <w:szCs w:val="22"/>
              </w:rPr>
              <w:t>2.1.4. </w:t>
            </w:r>
            <w:r w:rsidR="00AA42BD" w:rsidRPr="008B2177">
              <w:rPr>
                <w:sz w:val="22"/>
                <w:szCs w:val="22"/>
              </w:rPr>
              <w:t xml:space="preserve">Funkcionalitāte ir ieviesta produkcijas vidē. Pakalpojuma rādītājs izpildīts daļēji, jo projekti elektroniski tiek iesniegti tikai Radošo braucienu atbalsta programmas konkursos. Ņemot </w:t>
            </w:r>
            <w:r w:rsidR="00AA42BD" w:rsidRPr="008B2177">
              <w:rPr>
                <w:sz w:val="22"/>
                <w:szCs w:val="22"/>
              </w:rPr>
              <w:lastRenderedPageBreak/>
              <w:t>vērā to, ka izstrādes laikā nebija pieejama juridisko personu autentifikācijas iespēja, izmantojot latvija.lv portālu, tad elektroniska pieteikšanās šobrīd ir iespējama tikai fiziskām personām, kas ietekmē kopējo pieprasījumu skaitu. Papildus rādītāju sasniegšanas ietekmējošais faktors ir VKKF pieejamais finansējums atbalsta programmas konkursos. 2019.gadā KISC kopīgi ar VKKF veiks sistēmas uzlabošanu, pilnveidojot visu sistēmas funkcionalitāti, kas sevī ietvers gan vienotas sistēmas (divu datubāzu apvienošana) un juridisko personu autentifikācijas izveidošanu, kā arī sistēmas sniegto pakalpojumu pilnīgu digitalizāciju. Elektroniskajam pakalpojumam ir pozitīva ilgtermiņa izmantojamības prognoze.</w:t>
            </w:r>
            <w:r w:rsidR="00FD20BE" w:rsidRPr="008B2177">
              <w:rPr>
                <w:sz w:val="22"/>
                <w:szCs w:val="22"/>
              </w:rPr>
              <w:t>”</w:t>
            </w:r>
          </w:p>
        </w:tc>
        <w:tc>
          <w:tcPr>
            <w:tcW w:w="3402" w:type="dxa"/>
            <w:tcBorders>
              <w:top w:val="single" w:sz="6" w:space="0" w:color="000000"/>
              <w:left w:val="single" w:sz="6" w:space="0" w:color="000000"/>
              <w:bottom w:val="single" w:sz="6" w:space="0" w:color="000000"/>
              <w:right w:val="single" w:sz="6" w:space="0" w:color="000000"/>
            </w:tcBorders>
          </w:tcPr>
          <w:p w:rsidR="00AA42BD" w:rsidRPr="008B2177" w:rsidRDefault="00AA42BD" w:rsidP="008B2177">
            <w:pPr>
              <w:pStyle w:val="naisc"/>
              <w:spacing w:before="0" w:after="0"/>
              <w:jc w:val="both"/>
              <w:rPr>
                <w:b/>
                <w:sz w:val="22"/>
                <w:szCs w:val="22"/>
              </w:rPr>
            </w:pPr>
            <w:r w:rsidRPr="008B2177">
              <w:rPr>
                <w:b/>
                <w:sz w:val="22"/>
                <w:szCs w:val="22"/>
              </w:rPr>
              <w:lastRenderedPageBreak/>
              <w:t>Vides aizsardzības un reģionālās attīstības ministrija</w:t>
            </w:r>
            <w:r w:rsidR="00FD20BE" w:rsidRPr="008B2177">
              <w:rPr>
                <w:b/>
                <w:sz w:val="22"/>
                <w:szCs w:val="22"/>
              </w:rPr>
              <w:t>:</w:t>
            </w:r>
          </w:p>
          <w:p w:rsidR="00AA42BD" w:rsidRPr="008B2177" w:rsidRDefault="006C6350" w:rsidP="008B2177">
            <w:pPr>
              <w:pStyle w:val="naisc"/>
              <w:spacing w:before="0" w:after="0"/>
              <w:jc w:val="both"/>
              <w:rPr>
                <w:sz w:val="22"/>
                <w:szCs w:val="22"/>
              </w:rPr>
            </w:pPr>
            <w:r>
              <w:rPr>
                <w:bCs/>
                <w:sz w:val="22"/>
                <w:szCs w:val="22"/>
              </w:rPr>
              <w:t>IZ</w:t>
            </w:r>
            <w:r w:rsidR="00FD20BE" w:rsidRPr="008B2177" w:rsidDel="00FD20BE">
              <w:rPr>
                <w:sz w:val="22"/>
                <w:szCs w:val="22"/>
              </w:rPr>
              <w:t xml:space="preserve"> </w:t>
            </w:r>
            <w:r w:rsidR="00AA42BD" w:rsidRPr="008B2177">
              <w:rPr>
                <w:sz w:val="22"/>
                <w:szCs w:val="22"/>
              </w:rPr>
              <w:t xml:space="preserve">2.1.4. apakšpunktā ir minēts, ka 2019.gadā Kultūras informācijas sistēmu centrs kopīgi ar Valsts kultūrkapitāla fondu veiks Kultūras un atmiņas institūciju vienotās </w:t>
            </w:r>
            <w:r w:rsidR="00AA42BD" w:rsidRPr="008B2177">
              <w:rPr>
                <w:sz w:val="22"/>
                <w:szCs w:val="22"/>
              </w:rPr>
              <w:lastRenderedPageBreak/>
              <w:t>informācijas pārvaldības sistēmas uzlabošanu, pilnveidojot visu sistēmas funkcionalitāti, kas sevī ietvers gan vienotas sistēmas (divu datubāzu apvienošana) un juridisko personu autentifikācijas izveidošanu, gan sistēmas sniegto pakalpojumu pilnīgu digitalizāciju. VARAM lūdz papildināt minēto punktu ar informāciju par apvienojamo datubāzu nosaukumiem.</w:t>
            </w:r>
          </w:p>
        </w:tc>
        <w:tc>
          <w:tcPr>
            <w:tcW w:w="3261" w:type="dxa"/>
            <w:tcBorders>
              <w:top w:val="single" w:sz="6" w:space="0" w:color="000000"/>
              <w:left w:val="single" w:sz="6" w:space="0" w:color="000000"/>
              <w:bottom w:val="single" w:sz="6" w:space="0" w:color="000000"/>
              <w:right w:val="single" w:sz="6" w:space="0" w:color="000000"/>
            </w:tcBorders>
          </w:tcPr>
          <w:p w:rsidR="00AA42BD" w:rsidRPr="008B2177" w:rsidRDefault="00CE0151" w:rsidP="008B2177">
            <w:pPr>
              <w:pStyle w:val="naisc"/>
              <w:spacing w:before="0" w:after="0"/>
              <w:rPr>
                <w:b/>
                <w:sz w:val="22"/>
                <w:szCs w:val="22"/>
              </w:rPr>
            </w:pPr>
            <w:r w:rsidRPr="008B2177">
              <w:rPr>
                <w:b/>
                <w:sz w:val="22"/>
                <w:szCs w:val="22"/>
              </w:rPr>
              <w:lastRenderedPageBreak/>
              <w:t>Ņemts vērā</w:t>
            </w:r>
          </w:p>
        </w:tc>
        <w:tc>
          <w:tcPr>
            <w:tcW w:w="3402" w:type="dxa"/>
            <w:tcBorders>
              <w:top w:val="single" w:sz="4" w:space="0" w:color="auto"/>
              <w:left w:val="single" w:sz="4" w:space="0" w:color="auto"/>
              <w:bottom w:val="single" w:sz="4" w:space="0" w:color="auto"/>
            </w:tcBorders>
          </w:tcPr>
          <w:p w:rsidR="00AA42BD" w:rsidRPr="008B2177" w:rsidRDefault="00FD20BE" w:rsidP="008B2177">
            <w:pPr>
              <w:jc w:val="both"/>
              <w:rPr>
                <w:sz w:val="22"/>
                <w:szCs w:val="22"/>
              </w:rPr>
            </w:pPr>
            <w:r w:rsidRPr="008B2177">
              <w:rPr>
                <w:bCs/>
                <w:sz w:val="22"/>
                <w:szCs w:val="22"/>
              </w:rPr>
              <w:t>Ziņojuma projekta 2.1.4.punkts</w:t>
            </w:r>
            <w:r w:rsidR="002C4D0E" w:rsidRPr="008B2177">
              <w:rPr>
                <w:sz w:val="22"/>
                <w:szCs w:val="22"/>
              </w:rPr>
              <w:t xml:space="preserve">: </w:t>
            </w:r>
            <w:r w:rsidRPr="008B2177">
              <w:rPr>
                <w:sz w:val="22"/>
                <w:szCs w:val="22"/>
              </w:rPr>
              <w:t>„</w:t>
            </w:r>
            <w:r w:rsidR="002C4D0E" w:rsidRPr="008B2177">
              <w:rPr>
                <w:sz w:val="22"/>
                <w:szCs w:val="22"/>
              </w:rPr>
              <w:t>2.1.4. </w:t>
            </w:r>
            <w:r w:rsidR="00AA42BD" w:rsidRPr="008B2177">
              <w:rPr>
                <w:sz w:val="22"/>
                <w:szCs w:val="22"/>
              </w:rPr>
              <w:t xml:space="preserve">Funkcionalitāte ir ieviesta produkcijas vidē. Pakalpojuma rādītājs izpildīts daļēji, jo projekti elektroniski tiek iesniegti tikai Radošo braucienu atbalsta programmas konkursos. Ņemot </w:t>
            </w:r>
            <w:r w:rsidR="00AA42BD" w:rsidRPr="008B2177">
              <w:rPr>
                <w:sz w:val="22"/>
                <w:szCs w:val="22"/>
              </w:rPr>
              <w:lastRenderedPageBreak/>
              <w:t>vērā to, ka izstrādes laikā nebija pieejama juridisko personu autentifikācijas iespēja, izmantojot latvija.lv portālu, tad elektroniska pieteikšanās šobrīd ir iespējama tikai fiziskām personām, kas ietekmē kopējo pieprasījumu skaitu. Papildus rādītāju sasniegšanas ietekmējošais faktors ir VKKF pieejamais finansējums atbalsta programmas konkursos. 2019.gadā KISC kopīgi ar VKKF veiks sistēmas uzlabošanu, pilnveidojot visu sistēmas funkcionalitāti, kas sevī ietvers gan vienotas sistēmas (divu datubāzu apvienošana – VKKF Projektu pieteikumu IS un VKKF esošās sistēmas datubāze) un juridisko personu autentifikācijas izveidošanu, kā arī sistēmas sniegto pakalpojumu pilnīgu digitalizāciju. Elektroniskajam pakalpojumam ir pozitīva ilgtermiņa izmantojamības prognoze.</w:t>
            </w:r>
            <w:r w:rsidRPr="008B2177">
              <w:rPr>
                <w:sz w:val="22"/>
                <w:szCs w:val="22"/>
              </w:rPr>
              <w:t>”</w:t>
            </w:r>
          </w:p>
        </w:tc>
      </w:tr>
      <w:tr w:rsidR="00814D16" w:rsidRPr="008B2177" w:rsidTr="00102D1C">
        <w:tc>
          <w:tcPr>
            <w:tcW w:w="817" w:type="dxa"/>
            <w:tcBorders>
              <w:top w:val="single" w:sz="6" w:space="0" w:color="000000"/>
              <w:left w:val="single" w:sz="6" w:space="0" w:color="000000"/>
              <w:bottom w:val="single" w:sz="6" w:space="0" w:color="000000"/>
              <w:right w:val="single" w:sz="6" w:space="0" w:color="000000"/>
            </w:tcBorders>
          </w:tcPr>
          <w:p w:rsidR="0081065D" w:rsidRDefault="0081065D" w:rsidP="0081065D">
            <w:pPr>
              <w:pStyle w:val="naisc"/>
              <w:numPr>
                <w:ilvl w:val="0"/>
                <w:numId w:val="22"/>
              </w:numPr>
              <w:spacing w:before="0" w:after="0"/>
              <w:ind w:left="284" w:hanging="284"/>
              <w:jc w:val="left"/>
              <w:rPr>
                <w:sz w:val="22"/>
                <w:szCs w:val="22"/>
              </w:rPr>
            </w:pPr>
          </w:p>
        </w:tc>
        <w:tc>
          <w:tcPr>
            <w:tcW w:w="3260" w:type="dxa"/>
            <w:tcBorders>
              <w:top w:val="single" w:sz="6" w:space="0" w:color="000000"/>
              <w:left w:val="single" w:sz="6" w:space="0" w:color="000000"/>
              <w:bottom w:val="single" w:sz="6" w:space="0" w:color="000000"/>
              <w:right w:val="single" w:sz="6" w:space="0" w:color="000000"/>
            </w:tcBorders>
          </w:tcPr>
          <w:p w:rsidR="0074383E" w:rsidRPr="008B2177" w:rsidRDefault="00FD20BE" w:rsidP="008B2177">
            <w:pPr>
              <w:jc w:val="both"/>
              <w:rPr>
                <w:sz w:val="22"/>
                <w:szCs w:val="22"/>
              </w:rPr>
            </w:pPr>
            <w:r w:rsidRPr="008B2177">
              <w:rPr>
                <w:bCs/>
                <w:sz w:val="22"/>
                <w:szCs w:val="22"/>
              </w:rPr>
              <w:t>Ziņojuma projekta 2.1.9.</w:t>
            </w:r>
            <w:r w:rsidR="00EC0C1D" w:rsidRPr="008B2177">
              <w:rPr>
                <w:bCs/>
                <w:sz w:val="22"/>
                <w:szCs w:val="22"/>
              </w:rPr>
              <w:t>, 2.1.12., 2.1.13. un 2.1.14</w:t>
            </w:r>
            <w:r w:rsidRPr="008B2177">
              <w:rPr>
                <w:bCs/>
                <w:sz w:val="22"/>
                <w:szCs w:val="22"/>
              </w:rPr>
              <w:t xml:space="preserve"> punkts</w:t>
            </w:r>
            <w:r w:rsidR="0074383E" w:rsidRPr="008B2177">
              <w:rPr>
                <w:bCs/>
                <w:sz w:val="22"/>
                <w:szCs w:val="22"/>
              </w:rPr>
              <w:t>:</w:t>
            </w:r>
          </w:p>
          <w:p w:rsidR="0074383E" w:rsidRPr="008B2177" w:rsidRDefault="00FD20BE" w:rsidP="008B2177">
            <w:pPr>
              <w:pStyle w:val="Virsraksts1"/>
              <w:keepNext/>
              <w:keepLines/>
              <w:spacing w:before="0" w:beforeAutospacing="0" w:after="0" w:afterAutospacing="0"/>
              <w:rPr>
                <w:rFonts w:ascii="Times New Roman" w:hAnsi="Times New Roman"/>
                <w:b w:val="0"/>
                <w:bCs w:val="0"/>
                <w:color w:val="auto"/>
                <w:sz w:val="22"/>
                <w:szCs w:val="22"/>
              </w:rPr>
            </w:pPr>
            <w:bookmarkStart w:id="2" w:name="_Toc8650060"/>
            <w:bookmarkStart w:id="3" w:name="_Toc8652305"/>
            <w:r w:rsidRPr="008B2177">
              <w:rPr>
                <w:rFonts w:ascii="Times New Roman" w:hAnsi="Times New Roman"/>
                <w:b w:val="0"/>
                <w:bCs w:val="0"/>
                <w:color w:val="auto"/>
                <w:sz w:val="22"/>
                <w:szCs w:val="22"/>
              </w:rPr>
              <w:t>„</w:t>
            </w:r>
            <w:r w:rsidR="0074383E" w:rsidRPr="00027FA1">
              <w:rPr>
                <w:rFonts w:ascii="Times New Roman" w:hAnsi="Times New Roman"/>
                <w:bCs w:val="0"/>
                <w:color w:val="auto"/>
                <w:sz w:val="22"/>
                <w:szCs w:val="22"/>
              </w:rPr>
              <w:t>2.1.9. Mūža stipendiātu pieteikumu iesniegšana</w:t>
            </w:r>
            <w:bookmarkEnd w:id="2"/>
            <w:bookmarkEnd w:id="3"/>
          </w:p>
          <w:p w:rsidR="0081065D" w:rsidRDefault="0074383E" w:rsidP="0081065D">
            <w:pPr>
              <w:ind w:firstLine="567"/>
              <w:jc w:val="both"/>
              <w:rPr>
                <w:sz w:val="22"/>
                <w:szCs w:val="22"/>
              </w:rPr>
            </w:pPr>
            <w:r w:rsidRPr="008B2177">
              <w:rPr>
                <w:sz w:val="22"/>
                <w:szCs w:val="22"/>
              </w:rPr>
              <w:t xml:space="preserve">Funkcionalitāte ir ieviesta produkcijas vidē. Pakalpojuma rādītājs nav izpildīts, jo VKKF 2017. un 2018.gada konkursu izsludināja bez obligātas elektroniskās pieteikšanās sistēmas izmantošanas. Konkurss </w:t>
            </w:r>
            <w:r w:rsidRPr="008B2177">
              <w:rPr>
                <w:sz w:val="22"/>
                <w:szCs w:val="22"/>
              </w:rPr>
              <w:lastRenderedPageBreak/>
              <w:t>notiek vienu reizi gadā. 2019.gadā KISC kopīgi ar VKKF veiks sistēmas uzlabošanu, pilnveidojot visu sistēmas funkcionalitāti, kas sevī ietvers gan vienotas sistēmas (divu datubāzu apvienošana) un juridisko personu autentifikācijas izveidošanu, kā arī sistēmas sniegto pakalpojumu pilnīgu digitalizāciju. Elektroniskajam pakalpojumam ir pozitīva ilgtermiņa izmantojamības prognoze. Tomēr jāņem vērā tas, ka ir samazinājies iesniegto pieteikumu skaits.</w:t>
            </w:r>
          </w:p>
          <w:p w:rsidR="0081065D" w:rsidRDefault="0074383E" w:rsidP="0081065D">
            <w:pPr>
              <w:pStyle w:val="Sarakstarindkopa"/>
              <w:spacing w:after="0" w:line="240" w:lineRule="auto"/>
              <w:ind w:left="0"/>
              <w:jc w:val="both"/>
              <w:rPr>
                <w:rFonts w:ascii="Times New Roman" w:hAnsi="Times New Roman"/>
              </w:rPr>
            </w:pPr>
            <w:r w:rsidRPr="00027FA1">
              <w:rPr>
                <w:rFonts w:ascii="Times New Roman" w:hAnsi="Times New Roman"/>
                <w:b/>
                <w:lang w:eastAsia="lv-LV"/>
              </w:rPr>
              <w:t>Priekšlikums iespējamajiem risinājumiem</w:t>
            </w:r>
            <w:r w:rsidRPr="008B2177">
              <w:rPr>
                <w:rFonts w:ascii="Times New Roman" w:hAnsi="Times New Roman"/>
                <w:b/>
              </w:rPr>
              <w:t xml:space="preserve">: </w:t>
            </w:r>
            <w:r w:rsidRPr="008B2177">
              <w:rPr>
                <w:rFonts w:ascii="Times New Roman" w:hAnsi="Times New Roman"/>
              </w:rPr>
              <w:t>Ņemot vērā, ka elektronisko pieprasījumu skaits un e-pakalpojumu lietotāju skaits plānots kā daļa no kopējā pieprasījumu un lietotāju skaita, līdz ar to, ja reālie kopējie izpildes rādītāji ir būtiski mazāki par plānotiem kopējiem izpildes rādītājiem, tad ir nepieciešams plānotos kopējos izpildes rādītājus precizēt atbilstoši faktiskajiem izpildes rādītājiem, samazinot 2019. – 2020.gada plānotos kopējos pieprasījumu un lietotāju sasniedzamos rādītājus līdz 2018.gada faktiskajiem rādītājiem.</w:t>
            </w:r>
          </w:p>
          <w:p w:rsidR="0074383E" w:rsidRPr="008B2177" w:rsidRDefault="0074383E" w:rsidP="008B2177">
            <w:pPr>
              <w:jc w:val="both"/>
              <w:rPr>
                <w:sz w:val="22"/>
                <w:szCs w:val="22"/>
              </w:rPr>
            </w:pPr>
            <w:r w:rsidRPr="008B2177">
              <w:rPr>
                <w:sz w:val="22"/>
                <w:szCs w:val="22"/>
              </w:rPr>
              <w:t>Plānotos elektronisko pieprasījumu rādītājus noteikt šādā apjomā:</w:t>
            </w:r>
          </w:p>
          <w:p w:rsidR="0074383E" w:rsidRPr="008B2177" w:rsidRDefault="0074383E" w:rsidP="008B2177">
            <w:pPr>
              <w:ind w:firstLine="720"/>
              <w:jc w:val="both"/>
              <w:rPr>
                <w:sz w:val="22"/>
                <w:szCs w:val="22"/>
              </w:rPr>
            </w:pPr>
            <w:r w:rsidRPr="008B2177">
              <w:rPr>
                <w:sz w:val="22"/>
                <w:szCs w:val="22"/>
              </w:rPr>
              <w:lastRenderedPageBreak/>
              <w:t>2019.gadam – 70;</w:t>
            </w:r>
          </w:p>
          <w:p w:rsidR="0074383E" w:rsidRPr="008B2177" w:rsidRDefault="0074383E" w:rsidP="008B2177">
            <w:pPr>
              <w:ind w:firstLine="720"/>
              <w:jc w:val="both"/>
              <w:rPr>
                <w:sz w:val="22"/>
                <w:szCs w:val="22"/>
              </w:rPr>
            </w:pPr>
            <w:r w:rsidRPr="008B2177">
              <w:rPr>
                <w:sz w:val="22"/>
                <w:szCs w:val="22"/>
              </w:rPr>
              <w:t>2020.gadam – 70;</w:t>
            </w:r>
          </w:p>
          <w:p w:rsidR="0074383E" w:rsidRPr="008B2177" w:rsidRDefault="0074383E" w:rsidP="008B2177">
            <w:pPr>
              <w:jc w:val="both"/>
              <w:rPr>
                <w:sz w:val="22"/>
                <w:szCs w:val="22"/>
              </w:rPr>
            </w:pPr>
            <w:r w:rsidRPr="008B2177">
              <w:rPr>
                <w:sz w:val="22"/>
                <w:szCs w:val="22"/>
              </w:rPr>
              <w:t>Plānotos elektronisko pakalpojumu lietotāju rādītājus noteikt šādā apjomā:</w:t>
            </w:r>
          </w:p>
          <w:p w:rsidR="0074383E" w:rsidRPr="008B2177" w:rsidRDefault="0074383E" w:rsidP="008B2177">
            <w:pPr>
              <w:ind w:firstLine="720"/>
              <w:jc w:val="both"/>
              <w:rPr>
                <w:sz w:val="22"/>
                <w:szCs w:val="22"/>
              </w:rPr>
            </w:pPr>
            <w:r w:rsidRPr="008B2177">
              <w:rPr>
                <w:sz w:val="22"/>
                <w:szCs w:val="22"/>
              </w:rPr>
              <w:t>2019.gadam – 70;</w:t>
            </w:r>
          </w:p>
          <w:p w:rsidR="0074383E" w:rsidRPr="008B2177" w:rsidRDefault="0074383E" w:rsidP="008B2177">
            <w:pPr>
              <w:ind w:firstLine="720"/>
              <w:jc w:val="both"/>
              <w:rPr>
                <w:sz w:val="22"/>
                <w:szCs w:val="22"/>
              </w:rPr>
            </w:pPr>
            <w:r w:rsidRPr="008B2177">
              <w:rPr>
                <w:sz w:val="22"/>
                <w:szCs w:val="22"/>
              </w:rPr>
              <w:t>2020.gadam – 70.</w:t>
            </w:r>
          </w:p>
          <w:p w:rsidR="0074383E" w:rsidRPr="008B2177" w:rsidRDefault="0074383E" w:rsidP="008B2177">
            <w:pPr>
              <w:ind w:left="720" w:firstLine="720"/>
              <w:jc w:val="both"/>
              <w:rPr>
                <w:sz w:val="22"/>
                <w:szCs w:val="22"/>
              </w:rPr>
            </w:pPr>
          </w:p>
          <w:p w:rsidR="0074383E" w:rsidRPr="00027FA1" w:rsidRDefault="0074383E" w:rsidP="008B2177">
            <w:pPr>
              <w:pStyle w:val="Virsraksts1"/>
              <w:keepNext/>
              <w:keepLines/>
              <w:spacing w:before="0" w:beforeAutospacing="0" w:after="0" w:afterAutospacing="0"/>
              <w:jc w:val="both"/>
              <w:rPr>
                <w:rFonts w:ascii="Times New Roman" w:hAnsi="Times New Roman"/>
                <w:sz w:val="22"/>
                <w:szCs w:val="22"/>
              </w:rPr>
            </w:pPr>
            <w:r w:rsidRPr="00027FA1">
              <w:rPr>
                <w:rFonts w:ascii="Times New Roman" w:hAnsi="Times New Roman"/>
                <w:bCs w:val="0"/>
                <w:color w:val="auto"/>
                <w:sz w:val="22"/>
                <w:szCs w:val="22"/>
              </w:rPr>
              <w:t>2.1.12.Pieteikums apmācībām kultūras iestādē</w:t>
            </w:r>
          </w:p>
          <w:p w:rsidR="0081065D" w:rsidRDefault="0074383E" w:rsidP="0081065D">
            <w:pPr>
              <w:ind w:firstLine="567"/>
              <w:jc w:val="both"/>
              <w:rPr>
                <w:sz w:val="22"/>
                <w:szCs w:val="22"/>
              </w:rPr>
            </w:pPr>
            <w:r w:rsidRPr="008B2177">
              <w:rPr>
                <w:sz w:val="22"/>
                <w:szCs w:val="22"/>
              </w:rPr>
              <w:t>Funkcionalitāte ir ieviesta produkcijas vidē. Pakalpojuma rādītājs izpildīts daļēji, jo elektroniskā pakalpojuma rādītāji netiek sasniegti, jo esošā elektroniskā pakalpojuma funkcionalitāte neatbilst mūsdienu lietotāju pieredzei. 2018.gadā KISC veica Kultūras kartes informācijas sistēmas portāla pilnveidošanas darbus, izstrādājot jaunu, modernu dizainu un pilnveidotu funkcionalitāti. Jaunais portāls lietotājiem ir pieejams kopš 2019.gada februāra. Elektroniskajam pakalpojumam ir pozitīva ilgtermiņa izmantojamības prognoze.</w:t>
            </w:r>
          </w:p>
          <w:p w:rsidR="0081065D" w:rsidRDefault="0074383E" w:rsidP="0081065D">
            <w:pPr>
              <w:pStyle w:val="Sarakstarindkopa"/>
              <w:spacing w:after="0" w:line="240" w:lineRule="auto"/>
              <w:ind w:left="0"/>
              <w:jc w:val="both"/>
              <w:rPr>
                <w:rFonts w:ascii="Times New Roman" w:hAnsi="Times New Roman"/>
              </w:rPr>
            </w:pPr>
            <w:r w:rsidRPr="00027FA1">
              <w:rPr>
                <w:rFonts w:ascii="Times New Roman" w:hAnsi="Times New Roman"/>
                <w:b/>
                <w:lang w:eastAsia="lv-LV"/>
              </w:rPr>
              <w:t>Priekšlikums iespējamajiem risinājumiem:</w:t>
            </w:r>
            <w:r w:rsidRPr="008B2177">
              <w:rPr>
                <w:rFonts w:ascii="Times New Roman" w:hAnsi="Times New Roman"/>
                <w:lang w:eastAsia="lv-LV"/>
              </w:rPr>
              <w:t xml:space="preserve"> </w:t>
            </w:r>
            <w:r w:rsidRPr="008B2177">
              <w:rPr>
                <w:rFonts w:ascii="Times New Roman" w:hAnsi="Times New Roman"/>
              </w:rPr>
              <w:t xml:space="preserve">Ņemot vērā, ka elektronisko pieprasījumu skaits un e-pakalpojumu lietotāju skaits plānots kā daļa no kopējā pieprasījumu un lietotāju skaita, līdz ar to, ja reālie kopējie izpildes </w:t>
            </w:r>
            <w:r w:rsidRPr="008B2177">
              <w:rPr>
                <w:rFonts w:ascii="Times New Roman" w:hAnsi="Times New Roman"/>
              </w:rPr>
              <w:lastRenderedPageBreak/>
              <w:t>rādītāji ir būtiski mazāki par plānotiem kopējiem izpildes rādītājiem, tad ir nepieciešams plānotos kopējos izpildes rādītājus precizēt atbilstoši faktiskajiem izpildes rādītājiem, samazinot 2019. – 2020.gada plānotos kopējos pieprasījumu un lietotāju sasniedzamos rādītājus.</w:t>
            </w:r>
          </w:p>
          <w:p w:rsidR="0074383E" w:rsidRPr="008B2177" w:rsidRDefault="0074383E" w:rsidP="008B2177">
            <w:pPr>
              <w:jc w:val="both"/>
              <w:rPr>
                <w:sz w:val="22"/>
                <w:szCs w:val="22"/>
              </w:rPr>
            </w:pPr>
            <w:r w:rsidRPr="008B2177">
              <w:rPr>
                <w:sz w:val="22"/>
                <w:szCs w:val="22"/>
              </w:rPr>
              <w:t>Plānotos elektronisko pieprasījumu rādītājus noteikt šādā apjomā:</w:t>
            </w:r>
          </w:p>
          <w:p w:rsidR="0074383E" w:rsidRPr="008B2177" w:rsidRDefault="0074383E" w:rsidP="008B2177">
            <w:pPr>
              <w:ind w:firstLine="720"/>
              <w:jc w:val="both"/>
              <w:rPr>
                <w:sz w:val="22"/>
                <w:szCs w:val="22"/>
              </w:rPr>
            </w:pPr>
            <w:r w:rsidRPr="008B2177">
              <w:rPr>
                <w:sz w:val="22"/>
                <w:szCs w:val="22"/>
              </w:rPr>
              <w:t>2019.gadam – 400;</w:t>
            </w:r>
          </w:p>
          <w:p w:rsidR="0074383E" w:rsidRPr="008B2177" w:rsidRDefault="0074383E" w:rsidP="008B2177">
            <w:pPr>
              <w:ind w:firstLine="720"/>
              <w:jc w:val="both"/>
              <w:rPr>
                <w:sz w:val="22"/>
                <w:szCs w:val="22"/>
              </w:rPr>
            </w:pPr>
            <w:r w:rsidRPr="008B2177">
              <w:rPr>
                <w:sz w:val="22"/>
                <w:szCs w:val="22"/>
              </w:rPr>
              <w:t>2020.gadam – 400;</w:t>
            </w:r>
          </w:p>
          <w:p w:rsidR="0074383E" w:rsidRPr="008B2177" w:rsidRDefault="0074383E" w:rsidP="008B2177">
            <w:pPr>
              <w:jc w:val="both"/>
              <w:rPr>
                <w:sz w:val="22"/>
                <w:szCs w:val="22"/>
              </w:rPr>
            </w:pPr>
            <w:r w:rsidRPr="008B2177">
              <w:rPr>
                <w:sz w:val="22"/>
                <w:szCs w:val="22"/>
              </w:rPr>
              <w:t>Plānotos elektronisko pakalpojumu lietotāju rādītājus noteikt šādā apjomā:</w:t>
            </w:r>
          </w:p>
          <w:p w:rsidR="0074383E" w:rsidRPr="008B2177" w:rsidRDefault="0074383E" w:rsidP="008B2177">
            <w:pPr>
              <w:ind w:firstLine="720"/>
              <w:jc w:val="both"/>
              <w:rPr>
                <w:sz w:val="22"/>
                <w:szCs w:val="22"/>
              </w:rPr>
            </w:pPr>
            <w:r w:rsidRPr="008B2177">
              <w:rPr>
                <w:sz w:val="22"/>
                <w:szCs w:val="22"/>
              </w:rPr>
              <w:t>2019.gadam – 400;</w:t>
            </w:r>
          </w:p>
          <w:p w:rsidR="0074383E" w:rsidRPr="008B2177" w:rsidRDefault="0074383E" w:rsidP="008B2177">
            <w:pPr>
              <w:ind w:firstLine="720"/>
              <w:jc w:val="both"/>
              <w:rPr>
                <w:sz w:val="22"/>
                <w:szCs w:val="22"/>
              </w:rPr>
            </w:pPr>
            <w:r w:rsidRPr="008B2177">
              <w:rPr>
                <w:sz w:val="22"/>
                <w:szCs w:val="22"/>
              </w:rPr>
              <w:t>2020.gadam – 400.</w:t>
            </w:r>
          </w:p>
          <w:p w:rsidR="0074383E" w:rsidRPr="008B2177" w:rsidRDefault="0074383E" w:rsidP="008B2177">
            <w:pPr>
              <w:ind w:left="720" w:firstLine="720"/>
              <w:jc w:val="both"/>
              <w:rPr>
                <w:sz w:val="22"/>
                <w:szCs w:val="22"/>
              </w:rPr>
            </w:pPr>
          </w:p>
          <w:p w:rsidR="0074383E" w:rsidRPr="00027FA1" w:rsidRDefault="0074383E" w:rsidP="008B2177">
            <w:pPr>
              <w:pStyle w:val="Virsraksts1"/>
              <w:keepNext/>
              <w:keepLines/>
              <w:spacing w:before="0" w:beforeAutospacing="0" w:after="0" w:afterAutospacing="0"/>
              <w:rPr>
                <w:rFonts w:ascii="Times New Roman" w:hAnsi="Times New Roman"/>
                <w:bCs w:val="0"/>
                <w:color w:val="auto"/>
                <w:sz w:val="22"/>
                <w:szCs w:val="22"/>
              </w:rPr>
            </w:pPr>
            <w:r w:rsidRPr="00027FA1">
              <w:rPr>
                <w:rFonts w:ascii="Times New Roman" w:hAnsi="Times New Roman"/>
                <w:bCs w:val="0"/>
                <w:color w:val="auto"/>
                <w:sz w:val="22"/>
                <w:szCs w:val="22"/>
              </w:rPr>
              <w:t>2.1.13.Pieteikums vakancēm kultūras iestādē</w:t>
            </w:r>
          </w:p>
          <w:p w:rsidR="0074383E" w:rsidRPr="008B2177" w:rsidRDefault="0074383E" w:rsidP="008B2177">
            <w:pPr>
              <w:ind w:firstLine="720"/>
              <w:jc w:val="both"/>
              <w:rPr>
                <w:sz w:val="22"/>
                <w:szCs w:val="22"/>
              </w:rPr>
            </w:pPr>
            <w:r w:rsidRPr="008B2177">
              <w:rPr>
                <w:sz w:val="22"/>
                <w:szCs w:val="22"/>
              </w:rPr>
              <w:t xml:space="preserve">Funkcionalitāte ir ieviesta produkcijas vidē. Pakalpojuma rādītājs izpildīts daļēji, jo elektroniskā pakalpojuma rādītāji netiek sasniegti, jo esošā elektroniskā pakalpojuma funkcionalitāte neatbilst mūsdienu lietotāju pieredzei. 2018.gadā KISC veica Kultūras kartes informācijas sistēmas portāla pilnveidošanas darbus, izstrādājot jaunu, modernu dizainu un pilnveidotu funkcionalitāti. Jaunais portāls lietotājiem ir </w:t>
            </w:r>
            <w:r w:rsidRPr="008B2177">
              <w:rPr>
                <w:sz w:val="22"/>
                <w:szCs w:val="22"/>
              </w:rPr>
              <w:lastRenderedPageBreak/>
              <w:t>pieejams kopš 2019.gada februāra.</w:t>
            </w:r>
          </w:p>
          <w:p w:rsidR="0081065D" w:rsidRDefault="0074383E" w:rsidP="0081065D">
            <w:pPr>
              <w:pStyle w:val="Sarakstarindkopa"/>
              <w:spacing w:after="0" w:line="240" w:lineRule="auto"/>
              <w:ind w:left="0"/>
              <w:jc w:val="both"/>
              <w:rPr>
                <w:rFonts w:ascii="Times New Roman" w:hAnsi="Times New Roman"/>
              </w:rPr>
            </w:pPr>
            <w:r w:rsidRPr="00027FA1">
              <w:rPr>
                <w:rFonts w:ascii="Times New Roman" w:hAnsi="Times New Roman"/>
                <w:b/>
                <w:lang w:eastAsia="lv-LV"/>
              </w:rPr>
              <w:t>Priekšlikums iespējamajiem risinājumiem:</w:t>
            </w:r>
            <w:r w:rsidRPr="008B2177">
              <w:rPr>
                <w:rFonts w:ascii="Times New Roman" w:hAnsi="Times New Roman"/>
                <w:lang w:eastAsia="lv-LV"/>
              </w:rPr>
              <w:t xml:space="preserve"> </w:t>
            </w:r>
            <w:r w:rsidRPr="008B2177">
              <w:rPr>
                <w:rFonts w:ascii="Times New Roman" w:hAnsi="Times New Roman"/>
              </w:rPr>
              <w:t>Ņemot vērā, ka elektronisko pieprasījumu skaits un e-pakalpojumu lietotāju skaits plānots kā daļa no kopējā pieprasījumu un lietotāju skaita, līdz ar to, ja reālie kopējie izpildes rādītāji ir būtiski mazāki par plānotiem kopējiem izpildes rādītājiem, tad ir nepieciešams plānotos kopējos izpildes rādītājus precizēt atbilstoši faktiskajiem izpildes rādītājiem, samazinot 2019. – 2020.gada plānotos kopējos pieprasījumu un lietotāju sasniedzamos rādītājus.</w:t>
            </w:r>
          </w:p>
          <w:p w:rsidR="0074383E" w:rsidRPr="008B2177" w:rsidRDefault="0074383E" w:rsidP="008B2177">
            <w:pPr>
              <w:jc w:val="both"/>
              <w:rPr>
                <w:sz w:val="22"/>
                <w:szCs w:val="22"/>
              </w:rPr>
            </w:pPr>
            <w:r w:rsidRPr="008B2177">
              <w:rPr>
                <w:sz w:val="22"/>
                <w:szCs w:val="22"/>
              </w:rPr>
              <w:t>Plānotos elektronisko pieprasījumu rādītājus noteikt šādā apjomā:</w:t>
            </w:r>
          </w:p>
          <w:p w:rsidR="0074383E" w:rsidRPr="008B2177" w:rsidRDefault="0074383E" w:rsidP="008B2177">
            <w:pPr>
              <w:ind w:firstLine="720"/>
              <w:jc w:val="both"/>
              <w:rPr>
                <w:sz w:val="22"/>
                <w:szCs w:val="22"/>
              </w:rPr>
            </w:pPr>
            <w:r w:rsidRPr="008B2177">
              <w:rPr>
                <w:sz w:val="22"/>
                <w:szCs w:val="22"/>
              </w:rPr>
              <w:t>2019.gadam – 50;</w:t>
            </w:r>
          </w:p>
          <w:p w:rsidR="0074383E" w:rsidRPr="008B2177" w:rsidRDefault="0074383E" w:rsidP="008B2177">
            <w:pPr>
              <w:ind w:firstLine="720"/>
              <w:jc w:val="both"/>
              <w:rPr>
                <w:sz w:val="22"/>
                <w:szCs w:val="22"/>
              </w:rPr>
            </w:pPr>
            <w:r w:rsidRPr="008B2177">
              <w:rPr>
                <w:sz w:val="22"/>
                <w:szCs w:val="22"/>
              </w:rPr>
              <w:t>2020.gadam – 50;</w:t>
            </w:r>
          </w:p>
          <w:p w:rsidR="0074383E" w:rsidRPr="008B2177" w:rsidRDefault="0074383E" w:rsidP="008B2177">
            <w:pPr>
              <w:jc w:val="both"/>
              <w:rPr>
                <w:sz w:val="22"/>
                <w:szCs w:val="22"/>
              </w:rPr>
            </w:pPr>
            <w:r w:rsidRPr="008B2177">
              <w:rPr>
                <w:sz w:val="22"/>
                <w:szCs w:val="22"/>
              </w:rPr>
              <w:t>Plānotos elektronisko pakalpojumu lietotāju rādītājus noteikt šādā apjomā:</w:t>
            </w:r>
          </w:p>
          <w:p w:rsidR="0074383E" w:rsidRPr="008B2177" w:rsidRDefault="0074383E" w:rsidP="008B2177">
            <w:pPr>
              <w:ind w:firstLine="720"/>
              <w:jc w:val="both"/>
              <w:rPr>
                <w:sz w:val="22"/>
                <w:szCs w:val="22"/>
              </w:rPr>
            </w:pPr>
            <w:r w:rsidRPr="008B2177">
              <w:rPr>
                <w:sz w:val="22"/>
                <w:szCs w:val="22"/>
              </w:rPr>
              <w:t>2019.gadam – 50;</w:t>
            </w:r>
          </w:p>
          <w:p w:rsidR="0074383E" w:rsidRPr="008B2177" w:rsidRDefault="0074383E" w:rsidP="008B2177">
            <w:pPr>
              <w:ind w:firstLine="720"/>
              <w:jc w:val="both"/>
              <w:rPr>
                <w:sz w:val="22"/>
                <w:szCs w:val="22"/>
              </w:rPr>
            </w:pPr>
            <w:r w:rsidRPr="008B2177">
              <w:rPr>
                <w:sz w:val="22"/>
                <w:szCs w:val="22"/>
              </w:rPr>
              <w:t>2020.gadam – 50.</w:t>
            </w:r>
          </w:p>
          <w:p w:rsidR="0074383E" w:rsidRPr="008B2177" w:rsidRDefault="0074383E" w:rsidP="008B2177">
            <w:pPr>
              <w:ind w:left="720" w:firstLine="720"/>
              <w:jc w:val="both"/>
              <w:rPr>
                <w:sz w:val="22"/>
                <w:szCs w:val="22"/>
              </w:rPr>
            </w:pPr>
          </w:p>
          <w:p w:rsidR="0074383E" w:rsidRPr="00027FA1" w:rsidRDefault="0074383E" w:rsidP="008B2177">
            <w:pPr>
              <w:pStyle w:val="Virsraksts1"/>
              <w:keepNext/>
              <w:keepLines/>
              <w:spacing w:before="0" w:beforeAutospacing="0" w:after="0" w:afterAutospacing="0"/>
              <w:rPr>
                <w:rFonts w:ascii="Times New Roman" w:hAnsi="Times New Roman"/>
                <w:bCs w:val="0"/>
                <w:color w:val="auto"/>
                <w:sz w:val="22"/>
                <w:szCs w:val="22"/>
              </w:rPr>
            </w:pPr>
            <w:r w:rsidRPr="00027FA1">
              <w:rPr>
                <w:rFonts w:ascii="Times New Roman" w:hAnsi="Times New Roman"/>
                <w:bCs w:val="0"/>
                <w:color w:val="auto"/>
                <w:sz w:val="22"/>
                <w:szCs w:val="22"/>
              </w:rPr>
              <w:t>2.1.14.Pieteikums kultūras objektu pakalpojuma saņemšanai (piemēram, telpu īre u.c.)</w:t>
            </w:r>
          </w:p>
          <w:p w:rsidR="0074383E" w:rsidRPr="008B2177" w:rsidRDefault="0074383E" w:rsidP="008B2177">
            <w:pPr>
              <w:ind w:firstLine="720"/>
              <w:jc w:val="both"/>
              <w:rPr>
                <w:sz w:val="22"/>
                <w:szCs w:val="22"/>
              </w:rPr>
            </w:pPr>
            <w:r w:rsidRPr="008B2177">
              <w:rPr>
                <w:sz w:val="22"/>
                <w:szCs w:val="22"/>
              </w:rPr>
              <w:t xml:space="preserve">Funkcionalitāte ir ieviesta produkcijas vidē. Pakalpojuma rādītājs izpildīts daļēji, jo </w:t>
            </w:r>
            <w:r w:rsidRPr="008B2177">
              <w:rPr>
                <w:sz w:val="22"/>
                <w:szCs w:val="22"/>
              </w:rPr>
              <w:lastRenderedPageBreak/>
              <w:t>elektroniskā pakalpojuma rādītāji netiek sasniegti, jo esošā elektroniskā pakalpojuma funkcionalitāte neatbilst mūsdienu lietotāju pieredzei. 2018.gadā KISC veica Kultūras kartes informācijas sistēmas portāla pilnveidošanas darbus, izstrādājot jaunu, modernu dizainu un pilnveidotu funkcionalitāti. Jaunais portāls lietotājiem ir pieejams kopš 2019.gada februāra. Elektroniskajam pakalpojumam ir pozitīva ilgtermiņa izmantojamības prognoze.</w:t>
            </w:r>
          </w:p>
          <w:p w:rsidR="0081065D" w:rsidRDefault="0074383E" w:rsidP="0081065D">
            <w:pPr>
              <w:pStyle w:val="Sarakstarindkopa"/>
              <w:spacing w:after="0" w:line="240" w:lineRule="auto"/>
              <w:ind w:left="0"/>
              <w:jc w:val="both"/>
              <w:rPr>
                <w:rFonts w:ascii="Times New Roman" w:hAnsi="Times New Roman"/>
              </w:rPr>
            </w:pPr>
            <w:r w:rsidRPr="008B2177">
              <w:rPr>
                <w:rFonts w:ascii="Times New Roman" w:hAnsi="Times New Roman"/>
                <w:lang w:eastAsia="lv-LV"/>
              </w:rPr>
              <w:t xml:space="preserve">Priekšlikums iespējamajiem risinājumiem: </w:t>
            </w:r>
            <w:r w:rsidRPr="008B2177">
              <w:rPr>
                <w:rFonts w:ascii="Times New Roman" w:hAnsi="Times New Roman"/>
              </w:rPr>
              <w:t>Ņemot vērā, ka elektronisko pieprasījumu skaits un e-pakalpojumu lietotāju skaits plānots kā daļa no kopējā pieprasījumu un lietotāju skaita, līdz ar to, ja reālie kopējie izpildes rādītāji ir būtiski mazāki par plānotiem kopējiem izpildes rādītājiem, tad ir nepieciešams plānotos kopējos izpildes rādītājus precizēt atbilstoši faktiskajiem izpildes rādītājiem, samazinot 2019. – 2020.gada plānotos kopējos pieprasījumu un lietotāju sasniedzamos rādītājus.</w:t>
            </w:r>
          </w:p>
          <w:p w:rsidR="0074383E" w:rsidRPr="008B2177" w:rsidRDefault="0074383E" w:rsidP="008B2177">
            <w:pPr>
              <w:jc w:val="both"/>
              <w:rPr>
                <w:sz w:val="22"/>
                <w:szCs w:val="22"/>
              </w:rPr>
            </w:pPr>
            <w:r w:rsidRPr="008B2177">
              <w:rPr>
                <w:sz w:val="22"/>
                <w:szCs w:val="22"/>
              </w:rPr>
              <w:t>Plānotos elektronisko pieprasījumu rādītājus noteikt šādā apjomā:</w:t>
            </w:r>
          </w:p>
          <w:p w:rsidR="0074383E" w:rsidRPr="008B2177" w:rsidRDefault="0074383E" w:rsidP="008B2177">
            <w:pPr>
              <w:ind w:firstLine="720"/>
              <w:jc w:val="both"/>
              <w:rPr>
                <w:sz w:val="22"/>
                <w:szCs w:val="22"/>
              </w:rPr>
            </w:pPr>
            <w:r w:rsidRPr="008B2177">
              <w:rPr>
                <w:sz w:val="22"/>
                <w:szCs w:val="22"/>
              </w:rPr>
              <w:t>2019.gadam – 50;</w:t>
            </w:r>
          </w:p>
          <w:p w:rsidR="0074383E" w:rsidRPr="008B2177" w:rsidRDefault="0074383E" w:rsidP="008B2177">
            <w:pPr>
              <w:ind w:firstLine="720"/>
              <w:jc w:val="both"/>
              <w:rPr>
                <w:sz w:val="22"/>
                <w:szCs w:val="22"/>
              </w:rPr>
            </w:pPr>
            <w:r w:rsidRPr="008B2177">
              <w:rPr>
                <w:sz w:val="22"/>
                <w:szCs w:val="22"/>
              </w:rPr>
              <w:lastRenderedPageBreak/>
              <w:t>2020.gadam – 50;</w:t>
            </w:r>
          </w:p>
          <w:p w:rsidR="0074383E" w:rsidRPr="008B2177" w:rsidRDefault="0074383E" w:rsidP="008B2177">
            <w:pPr>
              <w:jc w:val="both"/>
              <w:rPr>
                <w:sz w:val="22"/>
                <w:szCs w:val="22"/>
              </w:rPr>
            </w:pPr>
            <w:r w:rsidRPr="008B2177">
              <w:rPr>
                <w:sz w:val="22"/>
                <w:szCs w:val="22"/>
              </w:rPr>
              <w:t>Plānotos elektronisko pakalpojumu lietotāju rādītājus noteikt šādā apjomā:</w:t>
            </w:r>
          </w:p>
          <w:p w:rsidR="0074383E" w:rsidRPr="008B2177" w:rsidRDefault="0074383E" w:rsidP="008B2177">
            <w:pPr>
              <w:ind w:firstLine="720"/>
              <w:jc w:val="both"/>
              <w:rPr>
                <w:sz w:val="22"/>
                <w:szCs w:val="22"/>
              </w:rPr>
            </w:pPr>
            <w:r w:rsidRPr="008B2177">
              <w:rPr>
                <w:sz w:val="22"/>
                <w:szCs w:val="22"/>
              </w:rPr>
              <w:t>2019.gadam – 50;</w:t>
            </w:r>
          </w:p>
          <w:p w:rsidR="00814D16" w:rsidRPr="008B2177" w:rsidRDefault="0074383E" w:rsidP="008B2177">
            <w:pPr>
              <w:ind w:firstLine="720"/>
              <w:jc w:val="both"/>
              <w:rPr>
                <w:sz w:val="22"/>
                <w:szCs w:val="22"/>
              </w:rPr>
            </w:pPr>
            <w:r w:rsidRPr="008B2177">
              <w:rPr>
                <w:sz w:val="22"/>
                <w:szCs w:val="22"/>
              </w:rPr>
              <w:t>2020.gadam – 50.</w:t>
            </w:r>
            <w:r w:rsidR="00FD20BE" w:rsidRPr="008B2177">
              <w:rPr>
                <w:sz w:val="22"/>
                <w:szCs w:val="22"/>
              </w:rPr>
              <w:t>”</w:t>
            </w:r>
          </w:p>
        </w:tc>
        <w:tc>
          <w:tcPr>
            <w:tcW w:w="3402" w:type="dxa"/>
            <w:tcBorders>
              <w:top w:val="single" w:sz="6" w:space="0" w:color="000000"/>
              <w:left w:val="single" w:sz="6" w:space="0" w:color="000000"/>
              <w:bottom w:val="single" w:sz="6" w:space="0" w:color="000000"/>
              <w:right w:val="single" w:sz="6" w:space="0" w:color="000000"/>
            </w:tcBorders>
          </w:tcPr>
          <w:p w:rsidR="007A11F2" w:rsidRPr="008B2177" w:rsidRDefault="007A11F2" w:rsidP="008B2177">
            <w:pPr>
              <w:pStyle w:val="naisc"/>
              <w:spacing w:before="0" w:after="0"/>
              <w:ind w:firstLine="34"/>
              <w:jc w:val="both"/>
              <w:rPr>
                <w:b/>
                <w:sz w:val="22"/>
                <w:szCs w:val="22"/>
              </w:rPr>
            </w:pPr>
            <w:r w:rsidRPr="008B2177">
              <w:rPr>
                <w:b/>
                <w:sz w:val="22"/>
                <w:szCs w:val="22"/>
              </w:rPr>
              <w:lastRenderedPageBreak/>
              <w:t>Finanšu ministrija</w:t>
            </w:r>
            <w:r w:rsidR="00FD20BE" w:rsidRPr="008B2177">
              <w:rPr>
                <w:b/>
                <w:sz w:val="22"/>
                <w:szCs w:val="22"/>
              </w:rPr>
              <w:t>:</w:t>
            </w:r>
          </w:p>
          <w:p w:rsidR="0081065D" w:rsidRDefault="00FD20BE" w:rsidP="0081065D">
            <w:pPr>
              <w:jc w:val="both"/>
              <w:rPr>
                <w:sz w:val="22"/>
                <w:szCs w:val="22"/>
              </w:rPr>
            </w:pPr>
            <w:r w:rsidRPr="008B2177">
              <w:rPr>
                <w:sz w:val="22"/>
                <w:szCs w:val="22"/>
              </w:rPr>
              <w:t>A</w:t>
            </w:r>
            <w:r w:rsidR="00212BA3" w:rsidRPr="008B2177">
              <w:rPr>
                <w:sz w:val="22"/>
                <w:szCs w:val="22"/>
              </w:rPr>
              <w:t>icinām sniegt pamatojumu ziņojuma</w:t>
            </w:r>
            <w:r w:rsidRPr="008B2177">
              <w:rPr>
                <w:sz w:val="22"/>
                <w:szCs w:val="22"/>
              </w:rPr>
              <w:t xml:space="preserve"> projekta</w:t>
            </w:r>
            <w:r w:rsidR="00212BA3" w:rsidRPr="008B2177">
              <w:rPr>
                <w:sz w:val="22"/>
                <w:szCs w:val="22"/>
              </w:rPr>
              <w:t xml:space="preserve"> punktos 2.1.9., 2.1.12., 2.1.13. un 2.1.14., uz kādiem apsvērumiem ir balstītas rādītāju jauno vērtību prognozes, jo dotajā brīdī nerodas pārliecība, ka jaunie plānotie rādītāji tiks sasniegti:</w:t>
            </w:r>
          </w:p>
          <w:p w:rsidR="0081065D" w:rsidRDefault="00212BA3" w:rsidP="0081065D">
            <w:pPr>
              <w:pStyle w:val="Sarakstarindkopa"/>
              <w:numPr>
                <w:ilvl w:val="1"/>
                <w:numId w:val="10"/>
              </w:numPr>
              <w:spacing w:after="0" w:line="240" w:lineRule="auto"/>
              <w:ind w:left="318" w:hanging="284"/>
              <w:contextualSpacing w:val="0"/>
              <w:jc w:val="both"/>
              <w:rPr>
                <w:rFonts w:ascii="Times New Roman" w:hAnsi="Times New Roman"/>
                <w:color w:val="000000" w:themeColor="text1"/>
              </w:rPr>
            </w:pPr>
            <w:r w:rsidRPr="008B2177">
              <w:rPr>
                <w:rFonts w:ascii="Times New Roman" w:hAnsi="Times New Roman"/>
                <w:color w:val="000000" w:themeColor="text1"/>
              </w:rPr>
              <w:t xml:space="preserve">2.1.9. punktā norādīts “Elektroniskajam </w:t>
            </w:r>
            <w:r w:rsidRPr="008B2177">
              <w:rPr>
                <w:rFonts w:ascii="Times New Roman" w:hAnsi="Times New Roman"/>
                <w:color w:val="000000" w:themeColor="text1"/>
              </w:rPr>
              <w:lastRenderedPageBreak/>
              <w:t xml:space="preserve">pakalpojumam ir pozitīva ilgtermiņa izmantojamības prognoze”, taču, ņemot vērā, ka par 2016.gadu faktiskā izpilde pret plānu bija 0%, par 2017.gadu 1%, bet par 2018.gadu norādīta faktiskā izpilde 0, nerodas pārliecība, ka tiks sasniegts jaunais plānotais rādītājs – 70. Iespējams, šāds rādītājs paredzēts tādēļ, ka 2017. un 2018.gadā konkurss tika izsludināts bez obligātas pieteikšanās sistēmas izmantošanas (atbilstoši ziņojumā norādītajam). Taču piedāvātajos risinājumos nav norādīts, ka jaunie konkursi tiks sludināti ar obligātu pieteikšanos sistēmā. </w:t>
            </w:r>
          </w:p>
          <w:p w:rsidR="0081065D" w:rsidRDefault="00212BA3" w:rsidP="0081065D">
            <w:pPr>
              <w:pStyle w:val="Sarakstarindkopa"/>
              <w:numPr>
                <w:ilvl w:val="1"/>
                <w:numId w:val="10"/>
              </w:numPr>
              <w:spacing w:after="0" w:line="240" w:lineRule="auto"/>
              <w:ind w:left="318" w:hanging="284"/>
              <w:contextualSpacing w:val="0"/>
              <w:jc w:val="both"/>
              <w:rPr>
                <w:rFonts w:ascii="Times New Roman" w:hAnsi="Times New Roman"/>
                <w:color w:val="000000" w:themeColor="text1"/>
              </w:rPr>
            </w:pPr>
            <w:r w:rsidRPr="008B2177">
              <w:rPr>
                <w:rFonts w:ascii="Times New Roman" w:hAnsi="Times New Roman"/>
                <w:color w:val="000000" w:themeColor="text1"/>
              </w:rPr>
              <w:t>2.1.12.punktā jaunais plānotais rādītājs 2019.gadā ir 400, kaut gan pēc-projekta pārskatā par 2016., 2017.gadu faktiskā izpilde ir 0, par 2018.gadu 9 – nerodas pārliecība, ka 2019.gada rādītājs tiks sasniegts.</w:t>
            </w:r>
          </w:p>
          <w:p w:rsidR="0081065D" w:rsidRDefault="00212BA3" w:rsidP="0081065D">
            <w:pPr>
              <w:pStyle w:val="Sarakstarindkopa"/>
              <w:numPr>
                <w:ilvl w:val="1"/>
                <w:numId w:val="10"/>
              </w:numPr>
              <w:spacing w:after="0" w:line="240" w:lineRule="auto"/>
              <w:ind w:left="318" w:hanging="284"/>
              <w:contextualSpacing w:val="0"/>
              <w:jc w:val="both"/>
              <w:rPr>
                <w:rFonts w:ascii="Times New Roman" w:hAnsi="Times New Roman"/>
                <w:color w:val="000000" w:themeColor="text1"/>
              </w:rPr>
            </w:pPr>
            <w:r w:rsidRPr="008B2177">
              <w:rPr>
                <w:rFonts w:ascii="Times New Roman" w:hAnsi="Times New Roman"/>
                <w:color w:val="000000" w:themeColor="text1"/>
              </w:rPr>
              <w:t>2.1.13.punktā, ņemot vērā, ka par 2016., 2017.gadu faktiskā izpilde ir 0, bet 2018.gadā tikai 2, nerodas pārliecība, ka 2019.gadā tiks sasniegts rādītājs 50.</w:t>
            </w:r>
          </w:p>
          <w:p w:rsidR="0081065D" w:rsidRDefault="00212BA3" w:rsidP="0081065D">
            <w:pPr>
              <w:pStyle w:val="Sarakstarindkopa"/>
              <w:numPr>
                <w:ilvl w:val="1"/>
                <w:numId w:val="10"/>
              </w:numPr>
              <w:spacing w:after="0" w:line="240" w:lineRule="auto"/>
              <w:ind w:left="318" w:hanging="284"/>
              <w:contextualSpacing w:val="0"/>
              <w:jc w:val="both"/>
            </w:pPr>
            <w:r w:rsidRPr="008B2177">
              <w:rPr>
                <w:rFonts w:ascii="Times New Roman" w:hAnsi="Times New Roman"/>
                <w:color w:val="000000" w:themeColor="text1"/>
              </w:rPr>
              <w:t xml:space="preserve">2.1.14.punktā, ņemot vērā, ka par 2016.gadu faktiskā izpilde </w:t>
            </w:r>
            <w:r w:rsidRPr="008B2177">
              <w:rPr>
                <w:rFonts w:ascii="Times New Roman" w:hAnsi="Times New Roman"/>
                <w:color w:val="000000" w:themeColor="text1"/>
              </w:rPr>
              <w:lastRenderedPageBreak/>
              <w:t>bija 0, 2017.gadā faktiskā izpilde 2 un 2018.gadā faktiskā izpilde 8, nerada pārliecība, ka 2019.gadā tiks sasniegts plānotais rādītājs 50.</w:t>
            </w:r>
            <w:r w:rsidR="00FF7FC1" w:rsidRPr="008B2177">
              <w:t>.</w:t>
            </w:r>
          </w:p>
        </w:tc>
        <w:tc>
          <w:tcPr>
            <w:tcW w:w="3261" w:type="dxa"/>
            <w:tcBorders>
              <w:top w:val="single" w:sz="6" w:space="0" w:color="000000"/>
              <w:left w:val="single" w:sz="6" w:space="0" w:color="000000"/>
              <w:bottom w:val="single" w:sz="6" w:space="0" w:color="000000"/>
              <w:right w:val="single" w:sz="6" w:space="0" w:color="000000"/>
            </w:tcBorders>
          </w:tcPr>
          <w:p w:rsidR="00814D16" w:rsidRPr="008B2177" w:rsidRDefault="00690DCF" w:rsidP="008B2177">
            <w:pPr>
              <w:pStyle w:val="naisc"/>
              <w:spacing w:before="0" w:after="0"/>
              <w:rPr>
                <w:b/>
                <w:sz w:val="22"/>
                <w:szCs w:val="22"/>
              </w:rPr>
            </w:pPr>
            <w:r>
              <w:rPr>
                <w:b/>
                <w:sz w:val="22"/>
                <w:szCs w:val="22"/>
              </w:rPr>
              <w:lastRenderedPageBreak/>
              <w:t>Ņ</w:t>
            </w:r>
            <w:r w:rsidR="00CE0151" w:rsidRPr="008B2177">
              <w:rPr>
                <w:b/>
                <w:sz w:val="22"/>
                <w:szCs w:val="22"/>
              </w:rPr>
              <w:t>emts vērā</w:t>
            </w:r>
          </w:p>
          <w:p w:rsidR="007A11F2" w:rsidRPr="008B2177" w:rsidRDefault="007A11F2" w:rsidP="00690DCF">
            <w:pPr>
              <w:pStyle w:val="naisc"/>
              <w:spacing w:before="0" w:after="0"/>
              <w:ind w:firstLine="720"/>
              <w:jc w:val="both"/>
              <w:rPr>
                <w:sz w:val="22"/>
                <w:szCs w:val="22"/>
              </w:rPr>
            </w:pPr>
          </w:p>
        </w:tc>
        <w:tc>
          <w:tcPr>
            <w:tcW w:w="3402" w:type="dxa"/>
            <w:tcBorders>
              <w:top w:val="single" w:sz="4" w:space="0" w:color="auto"/>
              <w:left w:val="single" w:sz="4" w:space="0" w:color="auto"/>
              <w:bottom w:val="single" w:sz="4" w:space="0" w:color="auto"/>
            </w:tcBorders>
          </w:tcPr>
          <w:p w:rsidR="00BE29AC" w:rsidRPr="008B2177" w:rsidRDefault="006C6350" w:rsidP="008B2177">
            <w:pPr>
              <w:pStyle w:val="Virsraksts1"/>
              <w:keepNext/>
              <w:keepLines/>
              <w:spacing w:before="0" w:beforeAutospacing="0" w:after="0" w:afterAutospacing="0"/>
              <w:jc w:val="both"/>
              <w:rPr>
                <w:rFonts w:ascii="Times New Roman" w:hAnsi="Times New Roman"/>
                <w:b w:val="0"/>
                <w:bCs w:val="0"/>
                <w:color w:val="auto"/>
                <w:sz w:val="22"/>
                <w:szCs w:val="22"/>
              </w:rPr>
            </w:pPr>
            <w:bookmarkStart w:id="4" w:name="_Toc8650063"/>
            <w:bookmarkStart w:id="5" w:name="_Toc8652308"/>
            <w:r>
              <w:rPr>
                <w:rFonts w:ascii="Times New Roman" w:hAnsi="Times New Roman"/>
                <w:b w:val="0"/>
                <w:bCs w:val="0"/>
                <w:color w:val="auto"/>
                <w:sz w:val="22"/>
                <w:szCs w:val="22"/>
              </w:rPr>
              <w:t>Precizēts z</w:t>
            </w:r>
            <w:r w:rsidR="00EC0C1D" w:rsidRPr="008B2177">
              <w:rPr>
                <w:rFonts w:ascii="Times New Roman" w:hAnsi="Times New Roman"/>
                <w:b w:val="0"/>
                <w:bCs w:val="0"/>
                <w:color w:val="auto"/>
                <w:sz w:val="22"/>
                <w:szCs w:val="22"/>
              </w:rPr>
              <w:t>iņojuma projekta 2.1.9., 2.1.12., 2.1.13.</w:t>
            </w:r>
            <w:r>
              <w:rPr>
                <w:rFonts w:ascii="Times New Roman" w:hAnsi="Times New Roman"/>
                <w:b w:val="0"/>
                <w:bCs w:val="0"/>
                <w:color w:val="auto"/>
                <w:sz w:val="22"/>
                <w:szCs w:val="22"/>
              </w:rPr>
              <w:t xml:space="preserve"> un</w:t>
            </w:r>
            <w:r w:rsidR="00EC0C1D" w:rsidRPr="008B2177">
              <w:rPr>
                <w:rFonts w:ascii="Times New Roman" w:hAnsi="Times New Roman"/>
                <w:b w:val="0"/>
                <w:bCs w:val="0"/>
                <w:color w:val="auto"/>
                <w:sz w:val="22"/>
                <w:szCs w:val="22"/>
              </w:rPr>
              <w:t xml:space="preserve"> 2.1.14. punkts:</w:t>
            </w:r>
          </w:p>
          <w:p w:rsidR="00690DCF" w:rsidRPr="00027FA1" w:rsidRDefault="00690DCF" w:rsidP="008B2177">
            <w:pPr>
              <w:pStyle w:val="Virsraksts1"/>
              <w:keepNext/>
              <w:keepLines/>
              <w:spacing w:before="0" w:beforeAutospacing="0" w:after="0" w:afterAutospacing="0"/>
              <w:jc w:val="both"/>
              <w:rPr>
                <w:rFonts w:ascii="Times New Roman" w:hAnsi="Times New Roman"/>
                <w:b w:val="0"/>
                <w:color w:val="auto"/>
                <w:sz w:val="22"/>
                <w:szCs w:val="22"/>
              </w:rPr>
            </w:pPr>
            <w:r>
              <w:rPr>
                <w:rFonts w:ascii="Times New Roman" w:hAnsi="Times New Roman"/>
                <w:b w:val="0"/>
                <w:bCs w:val="0"/>
                <w:color w:val="auto"/>
                <w:sz w:val="22"/>
                <w:szCs w:val="22"/>
              </w:rPr>
              <w:t xml:space="preserve">„Skaidrojam, ka punktos </w:t>
            </w:r>
            <w:r w:rsidRPr="008B2177">
              <w:rPr>
                <w:rFonts w:ascii="Times New Roman" w:hAnsi="Times New Roman"/>
                <w:b w:val="0"/>
                <w:bCs w:val="0"/>
                <w:color w:val="auto"/>
                <w:sz w:val="22"/>
                <w:szCs w:val="22"/>
              </w:rPr>
              <w:t>2.1.9.</w:t>
            </w:r>
            <w:r>
              <w:rPr>
                <w:rFonts w:ascii="Times New Roman" w:hAnsi="Times New Roman"/>
                <w:b w:val="0"/>
                <w:bCs w:val="0"/>
                <w:color w:val="auto"/>
                <w:sz w:val="22"/>
                <w:szCs w:val="22"/>
              </w:rPr>
              <w:t>, 2.1.12., 2.1.13. un 2.1.14.</w:t>
            </w:r>
            <w:r w:rsidRPr="008B2177">
              <w:rPr>
                <w:sz w:val="22"/>
                <w:szCs w:val="22"/>
              </w:rPr>
              <w:t xml:space="preserve"> </w:t>
            </w:r>
            <w:r w:rsidRPr="00027FA1">
              <w:rPr>
                <w:rFonts w:ascii="Times New Roman" w:hAnsi="Times New Roman"/>
                <w:b w:val="0"/>
                <w:color w:val="auto"/>
                <w:sz w:val="22"/>
                <w:szCs w:val="22"/>
              </w:rPr>
              <w:t>norādītā rādītāja prognozes izpildei 2019.gadā tiek būtiski pārbūvēta sistēma, kas palīdzēs sasniegt rezultātus.</w:t>
            </w:r>
          </w:p>
          <w:p w:rsidR="00690DCF" w:rsidRPr="00027FA1" w:rsidRDefault="00690DCF" w:rsidP="00690DCF">
            <w:pPr>
              <w:pStyle w:val="Virsraksts1"/>
              <w:keepNext/>
              <w:keepLines/>
              <w:spacing w:before="0" w:beforeAutospacing="0" w:after="0" w:afterAutospacing="0"/>
              <w:jc w:val="both"/>
              <w:rPr>
                <w:rFonts w:ascii="Times New Roman" w:hAnsi="Times New Roman"/>
                <w:bCs w:val="0"/>
                <w:color w:val="auto"/>
                <w:sz w:val="22"/>
                <w:szCs w:val="22"/>
              </w:rPr>
            </w:pPr>
            <w:r w:rsidRPr="00027FA1">
              <w:rPr>
                <w:rFonts w:ascii="Times New Roman" w:hAnsi="Times New Roman"/>
                <w:bCs w:val="0"/>
                <w:color w:val="auto"/>
                <w:sz w:val="22"/>
                <w:szCs w:val="22"/>
              </w:rPr>
              <w:t>2.1.9. Mūža stipendiātu pieteikumu iesniegšana</w:t>
            </w:r>
          </w:p>
          <w:p w:rsidR="00690DCF" w:rsidRPr="00690DCF" w:rsidRDefault="00690DCF" w:rsidP="00690DCF">
            <w:pPr>
              <w:pStyle w:val="Virsraksts1"/>
              <w:keepNext/>
              <w:keepLines/>
              <w:spacing w:before="0" w:beforeAutospacing="0" w:after="0" w:afterAutospacing="0"/>
              <w:jc w:val="both"/>
              <w:rPr>
                <w:rFonts w:ascii="Times New Roman" w:hAnsi="Times New Roman"/>
                <w:b w:val="0"/>
                <w:bCs w:val="0"/>
                <w:color w:val="auto"/>
                <w:sz w:val="22"/>
                <w:szCs w:val="22"/>
              </w:rPr>
            </w:pPr>
            <w:r w:rsidRPr="00690DCF">
              <w:rPr>
                <w:rFonts w:ascii="Times New Roman" w:hAnsi="Times New Roman"/>
                <w:b w:val="0"/>
                <w:bCs w:val="0"/>
                <w:color w:val="auto"/>
                <w:sz w:val="22"/>
                <w:szCs w:val="22"/>
              </w:rPr>
              <w:t xml:space="preserve">Funkcionalitāte ir ieviesta </w:t>
            </w:r>
            <w:r w:rsidRPr="00690DCF">
              <w:rPr>
                <w:rFonts w:ascii="Times New Roman" w:hAnsi="Times New Roman"/>
                <w:b w:val="0"/>
                <w:bCs w:val="0"/>
                <w:color w:val="auto"/>
                <w:sz w:val="22"/>
                <w:szCs w:val="22"/>
              </w:rPr>
              <w:lastRenderedPageBreak/>
              <w:t>produkcijas vidē. Pakalpojuma rādītājs nav izpildīts, jo VKKF 2017. un 2018.gada konkursu izsludināja bez obligātas elektroniskās pieteikšanās sistēmas izmantošanas. Konkurss notiek vienu reizi gadā. 2019.gadā KISC kopīgi ar VKKF veiks sistēmas uzlabošanu, pilnveidojot visu sistēmas funkcionalitāti, kas sevī ietvers gan vienotas sistēmas (divu datubāzu apvienošana) un juridisko personu autentifikācijas izveidošanu, kā arī sistēmas sniegto pakalpojumu pilnīgu digitalizāciju. Elektroniskajam pakalpojumam ir pozitīva ilgtermiņa izmantojamības prognoze. Tomēr jāņem vērā tas, ka ir samazinājies iesniegto pieteikumu skaits.</w:t>
            </w:r>
          </w:p>
          <w:p w:rsidR="00690DCF" w:rsidRPr="00027FA1" w:rsidRDefault="00690DCF" w:rsidP="00690DCF">
            <w:pPr>
              <w:pStyle w:val="Virsraksts1"/>
              <w:keepNext/>
              <w:keepLines/>
              <w:spacing w:before="0" w:beforeAutospacing="0" w:after="0" w:afterAutospacing="0"/>
              <w:jc w:val="both"/>
              <w:rPr>
                <w:rFonts w:ascii="Times New Roman" w:hAnsi="Times New Roman"/>
                <w:bCs w:val="0"/>
                <w:color w:val="auto"/>
                <w:sz w:val="22"/>
                <w:szCs w:val="22"/>
              </w:rPr>
            </w:pPr>
            <w:r w:rsidRPr="00027FA1">
              <w:rPr>
                <w:rFonts w:ascii="Times New Roman" w:hAnsi="Times New Roman"/>
                <w:bCs w:val="0"/>
                <w:color w:val="auto"/>
                <w:sz w:val="22"/>
                <w:szCs w:val="22"/>
              </w:rPr>
              <w:t xml:space="preserve">Priekšlikums iespējamajiem risinājumiem: </w:t>
            </w:r>
          </w:p>
          <w:p w:rsidR="00690DCF" w:rsidRPr="00690DCF" w:rsidRDefault="00690DCF" w:rsidP="00690DCF">
            <w:pPr>
              <w:pStyle w:val="Virsraksts1"/>
              <w:keepNext/>
              <w:keepLines/>
              <w:spacing w:before="0" w:beforeAutospacing="0" w:after="0" w:afterAutospacing="0"/>
              <w:jc w:val="both"/>
              <w:rPr>
                <w:rFonts w:ascii="Times New Roman" w:hAnsi="Times New Roman"/>
                <w:b w:val="0"/>
                <w:bCs w:val="0"/>
                <w:color w:val="auto"/>
                <w:sz w:val="22"/>
                <w:szCs w:val="22"/>
              </w:rPr>
            </w:pPr>
            <w:r w:rsidRPr="00690DCF">
              <w:rPr>
                <w:rFonts w:ascii="Times New Roman" w:hAnsi="Times New Roman"/>
                <w:b w:val="0"/>
                <w:bCs w:val="0"/>
                <w:color w:val="auto"/>
                <w:sz w:val="22"/>
                <w:szCs w:val="22"/>
              </w:rPr>
              <w:t xml:space="preserve">Ņemot vērā, ka elektronisko pieprasījumu skaits un e-pakalpojumu lietotāju skaits plānots kā daļa no kopējā pieprasījumu un lietotāju skaita, līdz ar to, ja reālie kopējie izpildes rādītāji ir būtiski mazāki par plānotiem kopējiem izpildes rādītājiem, tad ir nepieciešams plānotos kopējos izpildes rādītājus precizēt atbilstoši faktiskajiem izpildes rādītājiem, samazinot 2019. – 2020.gada plānotos kopējos pieprasījumu un lietotāju sasniedzamos rādītājus līdz </w:t>
            </w:r>
            <w:r w:rsidRPr="00690DCF">
              <w:rPr>
                <w:rFonts w:ascii="Times New Roman" w:hAnsi="Times New Roman"/>
                <w:b w:val="0"/>
                <w:bCs w:val="0"/>
                <w:color w:val="auto"/>
                <w:sz w:val="22"/>
                <w:szCs w:val="22"/>
              </w:rPr>
              <w:lastRenderedPageBreak/>
              <w:t xml:space="preserve">2018.gada faktiskajiem rādītājiem. </w:t>
            </w:r>
          </w:p>
          <w:p w:rsidR="00690DCF" w:rsidRPr="00690DCF" w:rsidRDefault="00690DCF" w:rsidP="00690DCF">
            <w:pPr>
              <w:pStyle w:val="Virsraksts1"/>
              <w:keepNext/>
              <w:keepLines/>
              <w:spacing w:before="0" w:beforeAutospacing="0" w:after="0" w:afterAutospacing="0"/>
              <w:jc w:val="both"/>
              <w:rPr>
                <w:rFonts w:ascii="Times New Roman" w:hAnsi="Times New Roman"/>
                <w:b w:val="0"/>
                <w:bCs w:val="0"/>
                <w:color w:val="auto"/>
                <w:sz w:val="22"/>
                <w:szCs w:val="22"/>
              </w:rPr>
            </w:pPr>
            <w:r w:rsidRPr="00690DCF">
              <w:rPr>
                <w:rFonts w:ascii="Times New Roman" w:hAnsi="Times New Roman"/>
                <w:b w:val="0"/>
                <w:bCs w:val="0"/>
                <w:color w:val="auto"/>
                <w:sz w:val="22"/>
                <w:szCs w:val="22"/>
              </w:rPr>
              <w:t>Plānotos elektronisko pieprasījumu rādītājus noteikt šādā apjomā:</w:t>
            </w:r>
          </w:p>
          <w:p w:rsidR="00690DCF" w:rsidRPr="00690DCF" w:rsidRDefault="00690DCF" w:rsidP="00690DCF">
            <w:pPr>
              <w:pStyle w:val="Virsraksts1"/>
              <w:keepNext/>
              <w:keepLines/>
              <w:spacing w:before="0" w:beforeAutospacing="0" w:after="0" w:afterAutospacing="0"/>
              <w:jc w:val="both"/>
              <w:rPr>
                <w:rFonts w:ascii="Times New Roman" w:hAnsi="Times New Roman"/>
                <w:b w:val="0"/>
                <w:bCs w:val="0"/>
                <w:color w:val="auto"/>
                <w:sz w:val="22"/>
                <w:szCs w:val="22"/>
              </w:rPr>
            </w:pPr>
            <w:r w:rsidRPr="00690DCF">
              <w:rPr>
                <w:rFonts w:ascii="Times New Roman" w:hAnsi="Times New Roman"/>
                <w:b w:val="0"/>
                <w:bCs w:val="0"/>
                <w:color w:val="auto"/>
                <w:sz w:val="22"/>
                <w:szCs w:val="22"/>
              </w:rPr>
              <w:t>2019.gadam – 70;</w:t>
            </w:r>
          </w:p>
          <w:p w:rsidR="00690DCF" w:rsidRPr="00690DCF" w:rsidRDefault="00690DCF" w:rsidP="00690DCF">
            <w:pPr>
              <w:pStyle w:val="Virsraksts1"/>
              <w:keepNext/>
              <w:keepLines/>
              <w:spacing w:before="0" w:beforeAutospacing="0" w:after="0" w:afterAutospacing="0"/>
              <w:jc w:val="both"/>
              <w:rPr>
                <w:rFonts w:ascii="Times New Roman" w:hAnsi="Times New Roman"/>
                <w:b w:val="0"/>
                <w:bCs w:val="0"/>
                <w:color w:val="auto"/>
                <w:sz w:val="22"/>
                <w:szCs w:val="22"/>
              </w:rPr>
            </w:pPr>
            <w:r w:rsidRPr="00690DCF">
              <w:rPr>
                <w:rFonts w:ascii="Times New Roman" w:hAnsi="Times New Roman"/>
                <w:b w:val="0"/>
                <w:bCs w:val="0"/>
                <w:color w:val="auto"/>
                <w:sz w:val="22"/>
                <w:szCs w:val="22"/>
              </w:rPr>
              <w:t>2020.gadam – 70;</w:t>
            </w:r>
          </w:p>
          <w:p w:rsidR="00690DCF" w:rsidRPr="00690DCF" w:rsidRDefault="00690DCF" w:rsidP="00690DCF">
            <w:pPr>
              <w:pStyle w:val="Virsraksts1"/>
              <w:keepNext/>
              <w:keepLines/>
              <w:spacing w:before="0" w:beforeAutospacing="0" w:after="0" w:afterAutospacing="0"/>
              <w:jc w:val="both"/>
              <w:rPr>
                <w:rFonts w:ascii="Times New Roman" w:hAnsi="Times New Roman"/>
                <w:b w:val="0"/>
                <w:bCs w:val="0"/>
                <w:color w:val="auto"/>
                <w:sz w:val="22"/>
                <w:szCs w:val="22"/>
              </w:rPr>
            </w:pPr>
            <w:r w:rsidRPr="00690DCF">
              <w:rPr>
                <w:rFonts w:ascii="Times New Roman" w:hAnsi="Times New Roman"/>
                <w:b w:val="0"/>
                <w:bCs w:val="0"/>
                <w:color w:val="auto"/>
                <w:sz w:val="22"/>
                <w:szCs w:val="22"/>
              </w:rPr>
              <w:t>Plānotos elektronisko pakalpojumu lietotāju rādītājus noteikt šādā apjomā:</w:t>
            </w:r>
          </w:p>
          <w:p w:rsidR="00690DCF" w:rsidRPr="00690DCF" w:rsidRDefault="00690DCF" w:rsidP="00690DCF">
            <w:pPr>
              <w:pStyle w:val="Virsraksts1"/>
              <w:keepNext/>
              <w:keepLines/>
              <w:spacing w:before="0" w:beforeAutospacing="0" w:after="0" w:afterAutospacing="0"/>
              <w:jc w:val="both"/>
              <w:rPr>
                <w:rFonts w:ascii="Times New Roman" w:hAnsi="Times New Roman"/>
                <w:b w:val="0"/>
                <w:bCs w:val="0"/>
                <w:color w:val="auto"/>
                <w:sz w:val="22"/>
                <w:szCs w:val="22"/>
              </w:rPr>
            </w:pPr>
            <w:r w:rsidRPr="00690DCF">
              <w:rPr>
                <w:rFonts w:ascii="Times New Roman" w:hAnsi="Times New Roman"/>
                <w:b w:val="0"/>
                <w:bCs w:val="0"/>
                <w:color w:val="auto"/>
                <w:sz w:val="22"/>
                <w:szCs w:val="22"/>
              </w:rPr>
              <w:t>2019.gadam – 70;</w:t>
            </w:r>
          </w:p>
          <w:p w:rsidR="00690DCF" w:rsidRPr="00690DCF" w:rsidRDefault="00690DCF" w:rsidP="00690DCF">
            <w:pPr>
              <w:pStyle w:val="Virsraksts1"/>
              <w:keepNext/>
              <w:keepLines/>
              <w:spacing w:before="0" w:beforeAutospacing="0" w:after="0" w:afterAutospacing="0"/>
              <w:jc w:val="both"/>
              <w:rPr>
                <w:rFonts w:ascii="Times New Roman" w:hAnsi="Times New Roman"/>
                <w:b w:val="0"/>
                <w:bCs w:val="0"/>
                <w:color w:val="auto"/>
                <w:sz w:val="22"/>
                <w:szCs w:val="22"/>
              </w:rPr>
            </w:pPr>
            <w:r w:rsidRPr="00690DCF">
              <w:rPr>
                <w:rFonts w:ascii="Times New Roman" w:hAnsi="Times New Roman"/>
                <w:b w:val="0"/>
                <w:bCs w:val="0"/>
                <w:color w:val="auto"/>
                <w:sz w:val="22"/>
                <w:szCs w:val="22"/>
              </w:rPr>
              <w:t>2020.gadam – 70.</w:t>
            </w:r>
          </w:p>
          <w:p w:rsidR="00690DCF" w:rsidRDefault="00690DCF" w:rsidP="00690DCF">
            <w:pPr>
              <w:pStyle w:val="Virsraksts1"/>
              <w:keepNext/>
              <w:keepLines/>
              <w:spacing w:before="0" w:beforeAutospacing="0" w:after="0" w:afterAutospacing="0"/>
              <w:jc w:val="both"/>
              <w:rPr>
                <w:rFonts w:ascii="Times New Roman" w:hAnsi="Times New Roman"/>
                <w:b w:val="0"/>
                <w:bCs w:val="0"/>
                <w:color w:val="auto"/>
                <w:sz w:val="22"/>
                <w:szCs w:val="22"/>
              </w:rPr>
            </w:pPr>
            <w:r w:rsidRPr="00690DCF">
              <w:rPr>
                <w:rFonts w:ascii="Times New Roman" w:hAnsi="Times New Roman"/>
                <w:b w:val="0"/>
                <w:bCs w:val="0"/>
                <w:color w:val="auto"/>
                <w:sz w:val="22"/>
                <w:szCs w:val="22"/>
              </w:rPr>
              <w:t>Rādītājs samazināts par 130, ņemot vērā augstākminēto skaidrojumu. Sistēma darbojas produkcijā un nodrošina nepieciešamo funkcionalitāti, tādējādi ieguldījumi veikti atbilstoši mērķim.</w:t>
            </w:r>
          </w:p>
          <w:p w:rsidR="00430A30" w:rsidRPr="00027FA1" w:rsidRDefault="00430A30" w:rsidP="008B2177">
            <w:pPr>
              <w:pStyle w:val="Virsraksts1"/>
              <w:keepNext/>
              <w:keepLines/>
              <w:spacing w:before="0" w:beforeAutospacing="0" w:after="0" w:afterAutospacing="0"/>
              <w:jc w:val="both"/>
              <w:rPr>
                <w:rFonts w:ascii="Times New Roman" w:hAnsi="Times New Roman"/>
                <w:bCs w:val="0"/>
                <w:color w:val="auto"/>
                <w:sz w:val="22"/>
                <w:szCs w:val="22"/>
              </w:rPr>
            </w:pPr>
            <w:r w:rsidRPr="00027FA1">
              <w:rPr>
                <w:rFonts w:ascii="Times New Roman" w:hAnsi="Times New Roman"/>
                <w:bCs w:val="0"/>
                <w:color w:val="auto"/>
                <w:sz w:val="22"/>
                <w:szCs w:val="22"/>
              </w:rPr>
              <w:t>2.1.12.</w:t>
            </w:r>
            <w:r w:rsidR="006C6350" w:rsidRPr="00027FA1">
              <w:rPr>
                <w:rFonts w:ascii="Times New Roman" w:hAnsi="Times New Roman"/>
                <w:bCs w:val="0"/>
                <w:color w:val="auto"/>
                <w:sz w:val="22"/>
                <w:szCs w:val="22"/>
              </w:rPr>
              <w:t> </w:t>
            </w:r>
            <w:r w:rsidRPr="00027FA1">
              <w:rPr>
                <w:rFonts w:ascii="Times New Roman" w:hAnsi="Times New Roman"/>
                <w:bCs w:val="0"/>
                <w:color w:val="auto"/>
                <w:sz w:val="22"/>
                <w:szCs w:val="22"/>
              </w:rPr>
              <w:t>Pieteikums apmācībām kultūras iestādē</w:t>
            </w:r>
          </w:p>
          <w:bookmarkEnd w:id="4"/>
          <w:bookmarkEnd w:id="5"/>
          <w:p w:rsidR="0081065D" w:rsidRDefault="007A11F2" w:rsidP="0081065D">
            <w:pPr>
              <w:ind w:firstLine="567"/>
              <w:jc w:val="both"/>
              <w:rPr>
                <w:sz w:val="22"/>
                <w:szCs w:val="22"/>
              </w:rPr>
            </w:pPr>
            <w:r w:rsidRPr="008B2177">
              <w:rPr>
                <w:sz w:val="22"/>
                <w:szCs w:val="22"/>
              </w:rPr>
              <w:t>Funkcionalitāte ir ieviesta produkcijas vidē. Pakalpojuma rādītājs izpildīts daļēji</w:t>
            </w:r>
            <w:r w:rsidR="00693224" w:rsidRPr="008B2177">
              <w:rPr>
                <w:sz w:val="22"/>
                <w:szCs w:val="22"/>
              </w:rPr>
              <w:t xml:space="preserve">, </w:t>
            </w:r>
            <w:r w:rsidRPr="008B2177">
              <w:rPr>
                <w:sz w:val="22"/>
                <w:szCs w:val="22"/>
              </w:rPr>
              <w:t>jo esošā elektroniskā pakalpojuma funkcionalitāte neatbilst mūsdienu lietotāju pieredzei. 2018.gadā KISC veica Kultūras kartes informācijas sistēmas portāla pilnveidošanas darbus, izstrādājot jaunu, modernu dizainu un pilnveidotu funkcionalitāti. Jaunais portāls lietotājiem ir pieejams kopš 2019.gada februāra. Elektroniskajam pakalpojumam ir pozitīva ilgtermiņa izmantojamības prognoze. KISC veicinās šī pakalpojuma izmantošanu.</w:t>
            </w:r>
          </w:p>
          <w:p w:rsidR="0081065D" w:rsidRDefault="007A11F2" w:rsidP="0081065D">
            <w:pPr>
              <w:pStyle w:val="Sarakstarindkopa"/>
              <w:spacing w:after="0" w:line="240" w:lineRule="auto"/>
              <w:ind w:left="0" w:firstLine="34"/>
              <w:jc w:val="both"/>
              <w:rPr>
                <w:rFonts w:ascii="Times New Roman" w:hAnsi="Times New Roman"/>
                <w:lang w:eastAsia="lv-LV"/>
              </w:rPr>
            </w:pPr>
            <w:r w:rsidRPr="00027FA1">
              <w:rPr>
                <w:rFonts w:ascii="Times New Roman" w:hAnsi="Times New Roman"/>
                <w:b/>
                <w:lang w:eastAsia="lv-LV"/>
              </w:rPr>
              <w:t xml:space="preserve">Priekšlikums iespējamajiem </w:t>
            </w:r>
            <w:r w:rsidRPr="00027FA1">
              <w:rPr>
                <w:rFonts w:ascii="Times New Roman" w:hAnsi="Times New Roman"/>
                <w:b/>
                <w:lang w:eastAsia="lv-LV"/>
              </w:rPr>
              <w:lastRenderedPageBreak/>
              <w:t>risinājumiem:</w:t>
            </w:r>
            <w:r w:rsidRPr="008B2177">
              <w:rPr>
                <w:rFonts w:ascii="Times New Roman" w:hAnsi="Times New Roman"/>
                <w:lang w:eastAsia="lv-LV"/>
              </w:rPr>
              <w:t xml:space="preserve"> Ņemot vērā, ka elektronisko pieprasījumu skaits un e-pakalpojumu lietotāju skaits plānots kā daļa no kopējā pieprasījumu un lietotāju skaita, līdz ar to, ja reālie kopējie izpildes rādītāji ir būtiski mazāki par plānotiem kopējiem izpildes rādītājiem, tad ir nepieciešams plānotos kopējos izpildes rādītājus precizēt atbilstoši faktiskajiem izpildes rādītājiem, samazinot 2019. – 2020.gada plānotos kopējos pieprasījumu un lietotāju sasniedzamos rādītājus.</w:t>
            </w:r>
          </w:p>
          <w:p w:rsidR="007A11F2" w:rsidRPr="008B2177" w:rsidRDefault="007A11F2" w:rsidP="008B2177">
            <w:pPr>
              <w:jc w:val="both"/>
              <w:rPr>
                <w:sz w:val="22"/>
                <w:szCs w:val="22"/>
              </w:rPr>
            </w:pPr>
            <w:r w:rsidRPr="008B2177">
              <w:rPr>
                <w:sz w:val="22"/>
                <w:szCs w:val="22"/>
              </w:rPr>
              <w:t>Plānotos elektronisko pieprasījumu rādītājus noteikt šādā apjomā:</w:t>
            </w:r>
          </w:p>
          <w:p w:rsidR="007A11F2" w:rsidRPr="008B2177" w:rsidRDefault="007A11F2" w:rsidP="008B2177">
            <w:pPr>
              <w:ind w:firstLine="720"/>
              <w:jc w:val="both"/>
              <w:rPr>
                <w:sz w:val="22"/>
                <w:szCs w:val="22"/>
              </w:rPr>
            </w:pPr>
            <w:r w:rsidRPr="008B2177">
              <w:rPr>
                <w:sz w:val="22"/>
                <w:szCs w:val="22"/>
              </w:rPr>
              <w:t>2019.gadam – 400;</w:t>
            </w:r>
          </w:p>
          <w:p w:rsidR="007A11F2" w:rsidRPr="008B2177" w:rsidRDefault="007A11F2" w:rsidP="008B2177">
            <w:pPr>
              <w:ind w:firstLine="720"/>
              <w:jc w:val="both"/>
              <w:rPr>
                <w:sz w:val="22"/>
                <w:szCs w:val="22"/>
              </w:rPr>
            </w:pPr>
            <w:r w:rsidRPr="008B2177">
              <w:rPr>
                <w:sz w:val="22"/>
                <w:szCs w:val="22"/>
              </w:rPr>
              <w:t>2020.gadam – 400;</w:t>
            </w:r>
          </w:p>
          <w:p w:rsidR="007A11F2" w:rsidRPr="008B2177" w:rsidRDefault="007A11F2" w:rsidP="008B2177">
            <w:pPr>
              <w:jc w:val="both"/>
              <w:rPr>
                <w:sz w:val="22"/>
                <w:szCs w:val="22"/>
              </w:rPr>
            </w:pPr>
            <w:r w:rsidRPr="008B2177">
              <w:rPr>
                <w:sz w:val="22"/>
                <w:szCs w:val="22"/>
              </w:rPr>
              <w:t>Plānotos elektronisko pakalpojumu lietotāju rādītājus noteikt šādā apjomā:</w:t>
            </w:r>
          </w:p>
          <w:p w:rsidR="007A11F2" w:rsidRPr="008B2177" w:rsidRDefault="007A11F2" w:rsidP="008B2177">
            <w:pPr>
              <w:ind w:firstLine="720"/>
              <w:jc w:val="both"/>
              <w:rPr>
                <w:sz w:val="22"/>
                <w:szCs w:val="22"/>
              </w:rPr>
            </w:pPr>
            <w:r w:rsidRPr="008B2177">
              <w:rPr>
                <w:sz w:val="22"/>
                <w:szCs w:val="22"/>
              </w:rPr>
              <w:t>2019.gadam – 400;</w:t>
            </w:r>
          </w:p>
          <w:p w:rsidR="007A11F2" w:rsidRPr="008B2177" w:rsidRDefault="007A11F2" w:rsidP="008B2177">
            <w:pPr>
              <w:ind w:firstLine="720"/>
              <w:jc w:val="both"/>
              <w:rPr>
                <w:sz w:val="22"/>
                <w:szCs w:val="22"/>
              </w:rPr>
            </w:pPr>
            <w:r w:rsidRPr="008B2177">
              <w:rPr>
                <w:sz w:val="22"/>
                <w:szCs w:val="22"/>
              </w:rPr>
              <w:t>2020.gadam – 400.</w:t>
            </w:r>
          </w:p>
          <w:p w:rsidR="007A11F2" w:rsidRPr="008B2177" w:rsidRDefault="007A11F2" w:rsidP="008B2177">
            <w:pPr>
              <w:ind w:left="720" w:firstLine="720"/>
              <w:jc w:val="both"/>
              <w:rPr>
                <w:sz w:val="22"/>
                <w:szCs w:val="22"/>
              </w:rPr>
            </w:pPr>
          </w:p>
          <w:p w:rsidR="00430A30" w:rsidRPr="00027FA1" w:rsidRDefault="00430A30" w:rsidP="008B2177">
            <w:pPr>
              <w:pStyle w:val="Virsraksts1"/>
              <w:keepNext/>
              <w:keepLines/>
              <w:spacing w:before="0" w:beforeAutospacing="0" w:after="0" w:afterAutospacing="0"/>
              <w:rPr>
                <w:rFonts w:ascii="Times New Roman" w:hAnsi="Times New Roman"/>
                <w:bCs w:val="0"/>
                <w:color w:val="auto"/>
                <w:sz w:val="22"/>
                <w:szCs w:val="22"/>
              </w:rPr>
            </w:pPr>
            <w:r w:rsidRPr="00027FA1">
              <w:rPr>
                <w:rFonts w:ascii="Times New Roman" w:hAnsi="Times New Roman"/>
                <w:bCs w:val="0"/>
                <w:color w:val="auto"/>
                <w:sz w:val="22"/>
                <w:szCs w:val="22"/>
              </w:rPr>
              <w:t>2.1.13.</w:t>
            </w:r>
            <w:r w:rsidR="006C6350" w:rsidRPr="00027FA1">
              <w:rPr>
                <w:rFonts w:ascii="Times New Roman" w:hAnsi="Times New Roman"/>
                <w:bCs w:val="0"/>
                <w:color w:val="auto"/>
                <w:sz w:val="22"/>
                <w:szCs w:val="22"/>
              </w:rPr>
              <w:t> </w:t>
            </w:r>
            <w:r w:rsidRPr="00027FA1">
              <w:rPr>
                <w:rFonts w:ascii="Times New Roman" w:hAnsi="Times New Roman"/>
                <w:bCs w:val="0"/>
                <w:color w:val="auto"/>
                <w:sz w:val="22"/>
                <w:szCs w:val="22"/>
              </w:rPr>
              <w:t>Pieteikums vakancēm kultūras iestādē</w:t>
            </w:r>
          </w:p>
          <w:p w:rsidR="0081065D" w:rsidRDefault="007A11F2" w:rsidP="0081065D">
            <w:pPr>
              <w:ind w:firstLine="567"/>
              <w:jc w:val="both"/>
              <w:rPr>
                <w:sz w:val="22"/>
                <w:szCs w:val="22"/>
              </w:rPr>
            </w:pPr>
            <w:r w:rsidRPr="008B2177">
              <w:rPr>
                <w:sz w:val="22"/>
                <w:szCs w:val="22"/>
              </w:rPr>
              <w:t xml:space="preserve">Funkcionalitāte ir ieviesta produkcijas vidē. Pakalpojuma rādītājs izpildīts daļēji, jo esošā elektroniskā pakalpojuma funkcionalitāte neatbilst mūsdienu lietotāju pieredzei. 2018.gadā KISC veica Kultūras kartes informācijas sistēmas portāla pilnveidošanas darbus, izstrādājot jaunu, modernu </w:t>
            </w:r>
            <w:r w:rsidRPr="008B2177">
              <w:rPr>
                <w:sz w:val="22"/>
                <w:szCs w:val="22"/>
              </w:rPr>
              <w:lastRenderedPageBreak/>
              <w:t>dizainu un pilnveidotu funkcionalitāti. Jaunais portāls lietotājiem ir pieejams kopš 2019.gada februāra. KISC veicinās šī pakalpojuma izmantošanu. Vakanču publicēšanu iespējams izmantot jebkurai Kultūras kartes informācijas sistēmas iekšējās vides lietotājam (institūcijai), kopskaitā vairāk par 3</w:t>
            </w:r>
            <w:r w:rsidR="006C6350">
              <w:rPr>
                <w:sz w:val="22"/>
                <w:szCs w:val="22"/>
              </w:rPr>
              <w:t> </w:t>
            </w:r>
            <w:r w:rsidRPr="008B2177">
              <w:rPr>
                <w:sz w:val="22"/>
                <w:szCs w:val="22"/>
              </w:rPr>
              <w:t>000.</w:t>
            </w:r>
          </w:p>
          <w:p w:rsidR="0081065D" w:rsidRDefault="0081065D" w:rsidP="0081065D">
            <w:pPr>
              <w:ind w:firstLine="567"/>
              <w:jc w:val="both"/>
              <w:rPr>
                <w:sz w:val="22"/>
                <w:szCs w:val="22"/>
              </w:rPr>
            </w:pPr>
          </w:p>
          <w:p w:rsidR="0081065D" w:rsidRPr="00027FA1" w:rsidRDefault="007A11F2" w:rsidP="00027FA1">
            <w:pPr>
              <w:pStyle w:val="Sarakstarindkopa"/>
              <w:spacing w:after="0" w:line="240" w:lineRule="auto"/>
              <w:ind w:left="0"/>
              <w:jc w:val="both"/>
              <w:rPr>
                <w:rFonts w:ascii="Times New Roman" w:hAnsi="Times New Roman"/>
                <w:b/>
                <w:lang w:eastAsia="lv-LV"/>
              </w:rPr>
            </w:pPr>
            <w:r w:rsidRPr="00027FA1">
              <w:rPr>
                <w:rFonts w:ascii="Times New Roman" w:hAnsi="Times New Roman"/>
                <w:b/>
                <w:lang w:eastAsia="lv-LV"/>
              </w:rPr>
              <w:t xml:space="preserve">Priekšlikums iespējamajiem risinājumiem: </w:t>
            </w:r>
          </w:p>
          <w:p w:rsidR="0081065D" w:rsidRDefault="007A11F2" w:rsidP="0081065D">
            <w:pPr>
              <w:ind w:firstLine="567"/>
              <w:jc w:val="both"/>
              <w:rPr>
                <w:sz w:val="22"/>
                <w:szCs w:val="22"/>
              </w:rPr>
            </w:pPr>
            <w:r w:rsidRPr="008B2177">
              <w:rPr>
                <w:sz w:val="22"/>
                <w:szCs w:val="22"/>
              </w:rPr>
              <w:t>Ņemot vērā, ka elektronisko pieprasījumu skaits un e-pakalpojumu lietotāju skaits plānots kā daļa no kopējā pieprasījumu un lietotāju skaita, līdz ar to, ja reālie kopējie izpildes rādītāji ir būtiski mazāki par plānotiem kopējiem izpildes rādītājiem, tad ir nepieciešams plānotos kopējos izpildes rādītājus precizēt atbilstoši faktiskajiem izpildes rādītājiem, samazinot 2019. – 2020.gada plānotos kopējos pieprasījumu un lietotāju sasniedzamos rādītājus.</w:t>
            </w:r>
          </w:p>
          <w:p w:rsidR="007A11F2" w:rsidRPr="008B2177" w:rsidRDefault="007A11F2" w:rsidP="008B2177">
            <w:pPr>
              <w:jc w:val="both"/>
              <w:rPr>
                <w:sz w:val="22"/>
                <w:szCs w:val="22"/>
              </w:rPr>
            </w:pPr>
            <w:r w:rsidRPr="008B2177">
              <w:rPr>
                <w:sz w:val="22"/>
                <w:szCs w:val="22"/>
              </w:rPr>
              <w:t>Plānotos elektronisko pieprasījumu rādītājus noteikt šādā apjomā:</w:t>
            </w:r>
          </w:p>
          <w:p w:rsidR="007A11F2" w:rsidRPr="008B2177" w:rsidRDefault="007A11F2" w:rsidP="008B2177">
            <w:pPr>
              <w:ind w:firstLine="720"/>
              <w:jc w:val="both"/>
              <w:rPr>
                <w:sz w:val="22"/>
                <w:szCs w:val="22"/>
              </w:rPr>
            </w:pPr>
            <w:r w:rsidRPr="008B2177">
              <w:rPr>
                <w:sz w:val="22"/>
                <w:szCs w:val="22"/>
              </w:rPr>
              <w:t>2019.gadam – 50;</w:t>
            </w:r>
          </w:p>
          <w:p w:rsidR="007A11F2" w:rsidRPr="008B2177" w:rsidRDefault="007A11F2" w:rsidP="008B2177">
            <w:pPr>
              <w:ind w:firstLine="720"/>
              <w:jc w:val="both"/>
              <w:rPr>
                <w:sz w:val="22"/>
                <w:szCs w:val="22"/>
              </w:rPr>
            </w:pPr>
            <w:r w:rsidRPr="008B2177">
              <w:rPr>
                <w:sz w:val="22"/>
                <w:szCs w:val="22"/>
              </w:rPr>
              <w:t>2020.gadam – 50;</w:t>
            </w:r>
          </w:p>
          <w:p w:rsidR="007A11F2" w:rsidRPr="008B2177" w:rsidRDefault="007A11F2" w:rsidP="008B2177">
            <w:pPr>
              <w:jc w:val="both"/>
              <w:rPr>
                <w:sz w:val="22"/>
                <w:szCs w:val="22"/>
              </w:rPr>
            </w:pPr>
            <w:r w:rsidRPr="008B2177">
              <w:rPr>
                <w:sz w:val="22"/>
                <w:szCs w:val="22"/>
              </w:rPr>
              <w:t>Plānotos elektronisko pakalpojumu lietotāju rādītājus noteikt šādā apjomā:</w:t>
            </w:r>
          </w:p>
          <w:p w:rsidR="007A11F2" w:rsidRPr="008B2177" w:rsidRDefault="007A11F2" w:rsidP="008B2177">
            <w:pPr>
              <w:ind w:firstLine="720"/>
              <w:jc w:val="both"/>
              <w:rPr>
                <w:sz w:val="22"/>
                <w:szCs w:val="22"/>
              </w:rPr>
            </w:pPr>
            <w:r w:rsidRPr="008B2177">
              <w:rPr>
                <w:sz w:val="22"/>
                <w:szCs w:val="22"/>
              </w:rPr>
              <w:t>2019.gadam – 50;</w:t>
            </w:r>
          </w:p>
          <w:p w:rsidR="007A11F2" w:rsidRDefault="007A11F2" w:rsidP="008B2177">
            <w:pPr>
              <w:ind w:firstLine="720"/>
              <w:jc w:val="both"/>
              <w:rPr>
                <w:sz w:val="22"/>
                <w:szCs w:val="22"/>
              </w:rPr>
            </w:pPr>
            <w:r w:rsidRPr="008B2177">
              <w:rPr>
                <w:sz w:val="22"/>
                <w:szCs w:val="22"/>
              </w:rPr>
              <w:t>2020.gadam – 50.</w:t>
            </w:r>
          </w:p>
          <w:p w:rsidR="0081065D" w:rsidRDefault="006C6350" w:rsidP="0081065D">
            <w:pPr>
              <w:ind w:firstLine="567"/>
              <w:jc w:val="both"/>
              <w:rPr>
                <w:sz w:val="22"/>
                <w:szCs w:val="22"/>
              </w:rPr>
            </w:pPr>
            <w:r w:rsidRPr="006C6350">
              <w:rPr>
                <w:sz w:val="22"/>
                <w:szCs w:val="22"/>
              </w:rPr>
              <w:lastRenderedPageBreak/>
              <w:t>Rādītājs samazināts par 150, ņemot vērā augstākminēto skaidrojumu. Sistēma darbojas produkcijā un nodrošina nepieciešamo funkcionalitāti, tādējādi ieguldījumi veikti atbilstoši mērķim.</w:t>
            </w:r>
          </w:p>
          <w:p w:rsidR="007A11F2" w:rsidRPr="008B2177" w:rsidRDefault="007A11F2" w:rsidP="008B2177">
            <w:pPr>
              <w:ind w:left="720" w:firstLine="720"/>
              <w:jc w:val="both"/>
              <w:rPr>
                <w:sz w:val="22"/>
                <w:szCs w:val="22"/>
              </w:rPr>
            </w:pPr>
          </w:p>
          <w:p w:rsidR="00430A30" w:rsidRPr="004D4732" w:rsidRDefault="00430A30" w:rsidP="008B2177">
            <w:pPr>
              <w:pStyle w:val="Virsraksts1"/>
              <w:keepNext/>
              <w:keepLines/>
              <w:spacing w:before="0" w:beforeAutospacing="0" w:after="0" w:afterAutospacing="0"/>
              <w:rPr>
                <w:rFonts w:ascii="Times New Roman" w:hAnsi="Times New Roman"/>
                <w:bCs w:val="0"/>
                <w:color w:val="auto"/>
                <w:sz w:val="22"/>
                <w:szCs w:val="22"/>
              </w:rPr>
            </w:pPr>
            <w:bookmarkStart w:id="6" w:name="_Toc8650065"/>
            <w:bookmarkStart w:id="7" w:name="_Toc8652310"/>
            <w:r w:rsidRPr="004D4732">
              <w:rPr>
                <w:rFonts w:ascii="Times New Roman" w:hAnsi="Times New Roman"/>
                <w:bCs w:val="0"/>
                <w:color w:val="auto"/>
                <w:sz w:val="22"/>
                <w:szCs w:val="22"/>
              </w:rPr>
              <w:t>2.1.14.</w:t>
            </w:r>
            <w:r w:rsidR="006C6350" w:rsidRPr="004D4732">
              <w:rPr>
                <w:rFonts w:ascii="Times New Roman" w:hAnsi="Times New Roman"/>
                <w:bCs w:val="0"/>
                <w:color w:val="auto"/>
                <w:sz w:val="22"/>
                <w:szCs w:val="22"/>
              </w:rPr>
              <w:t> </w:t>
            </w:r>
            <w:r w:rsidRPr="004D4732">
              <w:rPr>
                <w:rFonts w:ascii="Times New Roman" w:hAnsi="Times New Roman"/>
                <w:bCs w:val="0"/>
                <w:color w:val="auto"/>
                <w:sz w:val="22"/>
                <w:szCs w:val="22"/>
              </w:rPr>
              <w:t>Pieteikums kultūras objektu pakalpojuma saņemšanai</w:t>
            </w:r>
            <w:r w:rsidR="006C6350" w:rsidRPr="004D4732">
              <w:rPr>
                <w:rFonts w:ascii="Times New Roman" w:hAnsi="Times New Roman"/>
                <w:bCs w:val="0"/>
                <w:color w:val="auto"/>
                <w:sz w:val="22"/>
                <w:szCs w:val="22"/>
              </w:rPr>
              <w:t xml:space="preserve"> </w:t>
            </w:r>
            <w:r w:rsidRPr="004D4732">
              <w:rPr>
                <w:rFonts w:ascii="Times New Roman" w:hAnsi="Times New Roman"/>
                <w:bCs w:val="0"/>
                <w:color w:val="auto"/>
                <w:sz w:val="22"/>
                <w:szCs w:val="22"/>
              </w:rPr>
              <w:t>(piemēram, telpu īre u.c.)</w:t>
            </w:r>
          </w:p>
          <w:bookmarkEnd w:id="6"/>
          <w:bookmarkEnd w:id="7"/>
          <w:p w:rsidR="0081065D" w:rsidRDefault="007A11F2" w:rsidP="0081065D">
            <w:pPr>
              <w:ind w:firstLine="567"/>
              <w:jc w:val="both"/>
              <w:rPr>
                <w:sz w:val="22"/>
                <w:szCs w:val="22"/>
              </w:rPr>
            </w:pPr>
            <w:r w:rsidRPr="008B2177">
              <w:rPr>
                <w:sz w:val="22"/>
                <w:szCs w:val="22"/>
              </w:rPr>
              <w:t>Funkcionalitāte ir ieviesta produkcijas vidē. Pakalpojuma rādītājs izpildīts daļēji, jo elektroniskā pakalpojuma rādītāji netiek sasniegti, jo esošā elektroniskā pakalpojuma funkcionalitāte neatbilst mūsdienu lietotāju pieredzei. 2018.gadā KISC veica Kultūras kartes informācijas sistēmas portāla pilnveidošanas darbus, izstrādājot jaunu, modernu dizainu un pilnveidotu funkcionalitāti. Jaunais portāls lietotājiem ir pieejams kopš 2019.gada februāra. Elektroniskajam pakalpojumam ir pozitīva ilgtermiņa izmantojamības prognoze. KISC veicinās šī pakalpojuma izmantošanu.</w:t>
            </w:r>
          </w:p>
          <w:p w:rsidR="0081065D" w:rsidRDefault="007A11F2" w:rsidP="0081065D">
            <w:pPr>
              <w:pStyle w:val="Sarakstarindkopa"/>
              <w:spacing w:after="0" w:line="240" w:lineRule="auto"/>
              <w:ind w:left="0"/>
              <w:jc w:val="both"/>
              <w:rPr>
                <w:rFonts w:ascii="Times New Roman" w:hAnsi="Times New Roman"/>
              </w:rPr>
            </w:pPr>
            <w:r w:rsidRPr="004D4732">
              <w:rPr>
                <w:rFonts w:ascii="Times New Roman" w:hAnsi="Times New Roman"/>
                <w:b/>
                <w:lang w:eastAsia="lv-LV"/>
              </w:rPr>
              <w:t>Priekšlikums iespējamajiem risinājumiem:</w:t>
            </w:r>
            <w:r w:rsidRPr="008B2177">
              <w:rPr>
                <w:rFonts w:ascii="Times New Roman" w:hAnsi="Times New Roman"/>
                <w:lang w:eastAsia="lv-LV"/>
              </w:rPr>
              <w:t xml:space="preserve"> Ņemot vērā, ka elektronisko pieprasījumu skaits un e-pakalpojumu lietotāju skaits plānots kā daļa no kopējā pieprasījumu un lietotāju skaita, </w:t>
            </w:r>
            <w:r w:rsidRPr="008B2177">
              <w:rPr>
                <w:rFonts w:ascii="Times New Roman" w:hAnsi="Times New Roman"/>
                <w:lang w:eastAsia="lv-LV"/>
              </w:rPr>
              <w:lastRenderedPageBreak/>
              <w:t>līdz ar to, ja reālie kopējie izpildes rādītāji ir būtiski mazāki par plānotiem kopējiem izpildes rādītājiem, tad ir nepieciešams plānotos kopējos izpildes rādītājus precizēt atbilstoši faktiskajiem izpildes rādītājiem, samazinot 2019. – 2020.gada plānotos kopējos pieprasījumu un lietotāju sasniedzamos rādītājus.</w:t>
            </w:r>
          </w:p>
          <w:p w:rsidR="007A11F2" w:rsidRPr="008B2177" w:rsidRDefault="007A11F2" w:rsidP="008B2177">
            <w:pPr>
              <w:jc w:val="both"/>
              <w:rPr>
                <w:sz w:val="22"/>
                <w:szCs w:val="22"/>
              </w:rPr>
            </w:pPr>
            <w:r w:rsidRPr="008B2177">
              <w:rPr>
                <w:sz w:val="22"/>
                <w:szCs w:val="22"/>
              </w:rPr>
              <w:t>Plānotos elektronisko pieprasījumu rādītājus noteikt šādā apjomā:</w:t>
            </w:r>
          </w:p>
          <w:p w:rsidR="007A11F2" w:rsidRPr="008B2177" w:rsidRDefault="007A11F2" w:rsidP="008B2177">
            <w:pPr>
              <w:ind w:firstLine="720"/>
              <w:jc w:val="both"/>
              <w:rPr>
                <w:sz w:val="22"/>
                <w:szCs w:val="22"/>
              </w:rPr>
            </w:pPr>
            <w:r w:rsidRPr="008B2177">
              <w:rPr>
                <w:sz w:val="22"/>
                <w:szCs w:val="22"/>
              </w:rPr>
              <w:t>2019.gadam – 50;</w:t>
            </w:r>
          </w:p>
          <w:p w:rsidR="007A11F2" w:rsidRPr="008B2177" w:rsidRDefault="007A11F2" w:rsidP="008B2177">
            <w:pPr>
              <w:ind w:firstLine="720"/>
              <w:jc w:val="both"/>
              <w:rPr>
                <w:sz w:val="22"/>
                <w:szCs w:val="22"/>
              </w:rPr>
            </w:pPr>
            <w:r w:rsidRPr="008B2177">
              <w:rPr>
                <w:sz w:val="22"/>
                <w:szCs w:val="22"/>
              </w:rPr>
              <w:t>2020.gadam – 50;</w:t>
            </w:r>
          </w:p>
          <w:p w:rsidR="007A11F2" w:rsidRPr="008B2177" w:rsidRDefault="007A11F2" w:rsidP="008B2177">
            <w:pPr>
              <w:jc w:val="both"/>
              <w:rPr>
                <w:sz w:val="22"/>
                <w:szCs w:val="22"/>
              </w:rPr>
            </w:pPr>
            <w:r w:rsidRPr="008B2177">
              <w:rPr>
                <w:sz w:val="22"/>
                <w:szCs w:val="22"/>
              </w:rPr>
              <w:t>Plānotos elektronisko pakalpojumu lietotāju rādītājus noteikt šādā apjomā:</w:t>
            </w:r>
          </w:p>
          <w:p w:rsidR="007A11F2" w:rsidRPr="008B2177" w:rsidRDefault="007A11F2" w:rsidP="008B2177">
            <w:pPr>
              <w:ind w:firstLine="720"/>
              <w:jc w:val="both"/>
              <w:rPr>
                <w:sz w:val="22"/>
                <w:szCs w:val="22"/>
              </w:rPr>
            </w:pPr>
            <w:r w:rsidRPr="008B2177">
              <w:rPr>
                <w:sz w:val="22"/>
                <w:szCs w:val="22"/>
              </w:rPr>
              <w:t>2019.gadam – 50;</w:t>
            </w:r>
          </w:p>
          <w:p w:rsidR="007A11F2" w:rsidRPr="008B2177" w:rsidRDefault="007A11F2" w:rsidP="008B2177">
            <w:pPr>
              <w:ind w:firstLine="720"/>
              <w:jc w:val="both"/>
              <w:rPr>
                <w:sz w:val="22"/>
                <w:szCs w:val="22"/>
              </w:rPr>
            </w:pPr>
            <w:r w:rsidRPr="008B2177">
              <w:rPr>
                <w:sz w:val="22"/>
                <w:szCs w:val="22"/>
              </w:rPr>
              <w:t>2020.gadam – 50.</w:t>
            </w:r>
          </w:p>
          <w:p w:rsidR="004522DA" w:rsidRPr="004D4732" w:rsidRDefault="004D4732" w:rsidP="004D4732">
            <w:pPr>
              <w:jc w:val="both"/>
              <w:rPr>
                <w:sz w:val="22"/>
                <w:szCs w:val="22"/>
              </w:rPr>
            </w:pPr>
            <w:r w:rsidRPr="004D4732">
              <w:rPr>
                <w:sz w:val="22"/>
                <w:szCs w:val="22"/>
              </w:rPr>
              <w:t>Rādītājs samazināts par 150, ņemot vērā augstākminēto skaidrojumu. Sistēma darbojas produkcijā un nodrošina nepieciešamo funkcionalitāti, tādējādi ieguldījumi veikti atbilstoši mērķim.</w:t>
            </w:r>
            <w:r w:rsidR="00BD0A61">
              <w:rPr>
                <w:sz w:val="22"/>
                <w:szCs w:val="22"/>
              </w:rPr>
              <w:t>”</w:t>
            </w:r>
          </w:p>
        </w:tc>
      </w:tr>
      <w:tr w:rsidR="003C2D85" w:rsidRPr="008B2177" w:rsidTr="0054391E">
        <w:trPr>
          <w:trHeight w:val="4232"/>
        </w:trPr>
        <w:tc>
          <w:tcPr>
            <w:tcW w:w="817" w:type="dxa"/>
            <w:tcBorders>
              <w:top w:val="single" w:sz="6" w:space="0" w:color="000000"/>
              <w:left w:val="single" w:sz="6" w:space="0" w:color="000000"/>
              <w:bottom w:val="single" w:sz="6" w:space="0" w:color="000000"/>
              <w:right w:val="single" w:sz="6" w:space="0" w:color="000000"/>
            </w:tcBorders>
          </w:tcPr>
          <w:p w:rsidR="0081065D" w:rsidRDefault="0081065D" w:rsidP="0081065D">
            <w:pPr>
              <w:pStyle w:val="naisc"/>
              <w:numPr>
                <w:ilvl w:val="0"/>
                <w:numId w:val="22"/>
              </w:numPr>
              <w:spacing w:before="0" w:after="0"/>
              <w:ind w:left="284" w:hanging="284"/>
              <w:jc w:val="left"/>
              <w:rPr>
                <w:sz w:val="22"/>
                <w:szCs w:val="22"/>
              </w:rPr>
            </w:pPr>
          </w:p>
        </w:tc>
        <w:tc>
          <w:tcPr>
            <w:tcW w:w="3260" w:type="dxa"/>
            <w:tcBorders>
              <w:top w:val="single" w:sz="6" w:space="0" w:color="000000"/>
              <w:left w:val="single" w:sz="6" w:space="0" w:color="000000"/>
              <w:bottom w:val="single" w:sz="6" w:space="0" w:color="000000"/>
              <w:right w:val="single" w:sz="6" w:space="0" w:color="000000"/>
            </w:tcBorders>
          </w:tcPr>
          <w:p w:rsidR="00EC0C1D" w:rsidRPr="008B2177" w:rsidRDefault="00EC0C1D" w:rsidP="008B2177">
            <w:pPr>
              <w:pStyle w:val="Virsraksts1"/>
              <w:keepNext/>
              <w:keepLines/>
              <w:spacing w:before="0" w:beforeAutospacing="0" w:after="0" w:afterAutospacing="0"/>
              <w:rPr>
                <w:rFonts w:ascii="Times New Roman" w:hAnsi="Times New Roman"/>
                <w:b w:val="0"/>
                <w:bCs w:val="0"/>
                <w:color w:val="auto"/>
                <w:sz w:val="22"/>
                <w:szCs w:val="22"/>
              </w:rPr>
            </w:pPr>
            <w:r w:rsidRPr="008B2177">
              <w:rPr>
                <w:rFonts w:ascii="Times New Roman" w:hAnsi="Times New Roman"/>
                <w:b w:val="0"/>
                <w:bCs w:val="0"/>
                <w:color w:val="auto"/>
                <w:sz w:val="22"/>
                <w:szCs w:val="22"/>
              </w:rPr>
              <w:t>Ziņojuma projekta 2.1.13.punkts:</w:t>
            </w:r>
          </w:p>
          <w:p w:rsidR="003C2D85" w:rsidRPr="008B2177" w:rsidRDefault="00EC0C1D" w:rsidP="008B2177">
            <w:pPr>
              <w:pStyle w:val="Virsraksts1"/>
              <w:keepNext/>
              <w:keepLines/>
              <w:spacing w:before="0" w:beforeAutospacing="0" w:after="0" w:afterAutospacing="0"/>
              <w:rPr>
                <w:rFonts w:ascii="Times New Roman" w:hAnsi="Times New Roman"/>
                <w:b w:val="0"/>
                <w:bCs w:val="0"/>
                <w:color w:val="auto"/>
                <w:sz w:val="22"/>
                <w:szCs w:val="22"/>
              </w:rPr>
            </w:pPr>
            <w:r w:rsidRPr="008B2177">
              <w:rPr>
                <w:rFonts w:ascii="Times New Roman" w:hAnsi="Times New Roman"/>
                <w:b w:val="0"/>
                <w:bCs w:val="0"/>
                <w:color w:val="auto"/>
                <w:sz w:val="22"/>
                <w:szCs w:val="22"/>
              </w:rPr>
              <w:t>„</w:t>
            </w:r>
            <w:r w:rsidR="00BE29AC" w:rsidRPr="008B2177">
              <w:rPr>
                <w:rFonts w:ascii="Times New Roman" w:hAnsi="Times New Roman"/>
                <w:b w:val="0"/>
                <w:bCs w:val="0"/>
                <w:color w:val="auto"/>
                <w:sz w:val="22"/>
                <w:szCs w:val="22"/>
              </w:rPr>
              <w:t xml:space="preserve"> </w:t>
            </w:r>
            <w:r w:rsidR="003C2D85" w:rsidRPr="00BD0A61">
              <w:rPr>
                <w:rFonts w:ascii="Times New Roman" w:hAnsi="Times New Roman"/>
                <w:bCs w:val="0"/>
                <w:color w:val="auto"/>
                <w:sz w:val="22"/>
                <w:szCs w:val="22"/>
              </w:rPr>
              <w:t>2.1.13.</w:t>
            </w:r>
            <w:r w:rsidR="00B468D5" w:rsidRPr="00BD0A61">
              <w:rPr>
                <w:rFonts w:ascii="Times New Roman" w:hAnsi="Times New Roman"/>
                <w:bCs w:val="0"/>
                <w:color w:val="auto"/>
                <w:sz w:val="22"/>
                <w:szCs w:val="22"/>
              </w:rPr>
              <w:t> </w:t>
            </w:r>
            <w:r w:rsidR="003C2D85" w:rsidRPr="00BD0A61">
              <w:rPr>
                <w:rFonts w:ascii="Times New Roman" w:hAnsi="Times New Roman"/>
                <w:bCs w:val="0"/>
                <w:color w:val="auto"/>
                <w:sz w:val="22"/>
                <w:szCs w:val="22"/>
              </w:rPr>
              <w:t>Pieteikums vakancēm kultūras iestādē</w:t>
            </w:r>
          </w:p>
          <w:p w:rsidR="003C2D85" w:rsidRPr="008B2177" w:rsidRDefault="003C2D85" w:rsidP="008B2177">
            <w:pPr>
              <w:ind w:firstLine="720"/>
              <w:jc w:val="both"/>
              <w:rPr>
                <w:sz w:val="22"/>
                <w:szCs w:val="22"/>
              </w:rPr>
            </w:pPr>
            <w:r w:rsidRPr="008B2177">
              <w:rPr>
                <w:sz w:val="22"/>
                <w:szCs w:val="22"/>
              </w:rPr>
              <w:t>Funkcionalitāte ir ieviesta produkcijas vidē. Pakalpojuma rādītājs izpildīts daļēji, jo elektroniskā pakalpojuma rādītāji netiek sasniegti, jo esošā elektroniskā pakalpojuma funkcionalitāte neatbilst mūsdienu lietotāju pieredzei. 2018.gadā KISC veica Kultūras kartes informācijas sistēmas portāla pilnveidošanas darbus, izstrādājot jaunu, modernu dizainu un pilnveidotu funkcionalitāti. Jaunais portāls lietotājiem ir pieejams kopš 2019.gada februāra.</w:t>
            </w:r>
          </w:p>
          <w:p w:rsidR="0081065D" w:rsidRDefault="003C2D85" w:rsidP="0081065D">
            <w:pPr>
              <w:pStyle w:val="Sarakstarindkopa"/>
              <w:spacing w:after="0" w:line="240" w:lineRule="auto"/>
              <w:ind w:left="0"/>
              <w:jc w:val="both"/>
              <w:rPr>
                <w:rFonts w:ascii="Times New Roman" w:hAnsi="Times New Roman"/>
              </w:rPr>
            </w:pPr>
            <w:r w:rsidRPr="001334C7">
              <w:rPr>
                <w:rFonts w:ascii="Times New Roman" w:hAnsi="Times New Roman"/>
                <w:b/>
                <w:lang w:eastAsia="lv-LV"/>
              </w:rPr>
              <w:t>Priekšlikums iespējamajiem risinājumiem:</w:t>
            </w:r>
            <w:r w:rsidRPr="008B2177">
              <w:rPr>
                <w:rFonts w:ascii="Times New Roman" w:hAnsi="Times New Roman"/>
                <w:lang w:eastAsia="lv-LV"/>
              </w:rPr>
              <w:t xml:space="preserve"> </w:t>
            </w:r>
            <w:r w:rsidRPr="008B2177">
              <w:rPr>
                <w:rFonts w:ascii="Times New Roman" w:hAnsi="Times New Roman"/>
              </w:rPr>
              <w:t>Ņemot vērā, ka elektronisko pieprasījumu skaits un e-pakalpojumu lietotāju skaits plānots kā daļa no kopējā pieprasījumu un lietotāju skaita, līdz ar to, ja reālie kopējie izpildes rādītāji ir būtiski mazāki par plānotiem kopējiem izpildes rādītājiem, tad ir nepieciešams plānotos kopējos izpildes rādītājus precizēt atbilstoši faktiskajiem izpildes rādītājiem, samazinot 2019. – 2020.gada plānotos kopējos pieprasījumu un lietotāju sasniedzamos rādītājus.</w:t>
            </w:r>
          </w:p>
          <w:p w:rsidR="003C2D85" w:rsidRPr="008B2177" w:rsidRDefault="003C2D85" w:rsidP="008B2177">
            <w:pPr>
              <w:jc w:val="both"/>
              <w:rPr>
                <w:sz w:val="22"/>
                <w:szCs w:val="22"/>
              </w:rPr>
            </w:pPr>
            <w:r w:rsidRPr="008B2177">
              <w:rPr>
                <w:sz w:val="22"/>
                <w:szCs w:val="22"/>
              </w:rPr>
              <w:t xml:space="preserve">Plānotos elektronisko </w:t>
            </w:r>
            <w:r w:rsidRPr="008B2177">
              <w:rPr>
                <w:sz w:val="22"/>
                <w:szCs w:val="22"/>
              </w:rPr>
              <w:lastRenderedPageBreak/>
              <w:t>pieprasījumu rādītājus noteikt šādā apjomā:</w:t>
            </w:r>
          </w:p>
          <w:p w:rsidR="003C2D85" w:rsidRPr="008B2177" w:rsidRDefault="003C2D85" w:rsidP="008B2177">
            <w:pPr>
              <w:ind w:firstLine="720"/>
              <w:jc w:val="both"/>
              <w:rPr>
                <w:sz w:val="22"/>
                <w:szCs w:val="22"/>
              </w:rPr>
            </w:pPr>
            <w:r w:rsidRPr="008B2177">
              <w:rPr>
                <w:sz w:val="22"/>
                <w:szCs w:val="22"/>
              </w:rPr>
              <w:t>2019.gadam – 50;</w:t>
            </w:r>
          </w:p>
          <w:p w:rsidR="003C2D85" w:rsidRPr="008B2177" w:rsidRDefault="003C2D85" w:rsidP="008B2177">
            <w:pPr>
              <w:ind w:firstLine="720"/>
              <w:jc w:val="both"/>
              <w:rPr>
                <w:sz w:val="22"/>
                <w:szCs w:val="22"/>
              </w:rPr>
            </w:pPr>
            <w:r w:rsidRPr="008B2177">
              <w:rPr>
                <w:sz w:val="22"/>
                <w:szCs w:val="22"/>
              </w:rPr>
              <w:t>2020.gadam – 50;</w:t>
            </w:r>
          </w:p>
          <w:p w:rsidR="003C2D85" w:rsidRPr="008B2177" w:rsidRDefault="003C2D85" w:rsidP="008B2177">
            <w:pPr>
              <w:jc w:val="both"/>
              <w:rPr>
                <w:sz w:val="22"/>
                <w:szCs w:val="22"/>
              </w:rPr>
            </w:pPr>
            <w:r w:rsidRPr="008B2177">
              <w:rPr>
                <w:sz w:val="22"/>
                <w:szCs w:val="22"/>
              </w:rPr>
              <w:t>Plānotos elektronisko pakalpojumu lietotāju rādītājus noteikt šādā apjomā:</w:t>
            </w:r>
          </w:p>
          <w:p w:rsidR="003C2D85" w:rsidRPr="008B2177" w:rsidRDefault="003C2D85" w:rsidP="008B2177">
            <w:pPr>
              <w:ind w:firstLine="720"/>
              <w:jc w:val="both"/>
              <w:rPr>
                <w:sz w:val="22"/>
                <w:szCs w:val="22"/>
              </w:rPr>
            </w:pPr>
            <w:r w:rsidRPr="008B2177">
              <w:rPr>
                <w:sz w:val="22"/>
                <w:szCs w:val="22"/>
              </w:rPr>
              <w:t>2019.gadam – 50;</w:t>
            </w:r>
          </w:p>
          <w:p w:rsidR="003C2D85" w:rsidRPr="008B2177" w:rsidRDefault="003C2D85" w:rsidP="00B468D5">
            <w:pPr>
              <w:ind w:firstLine="720"/>
              <w:jc w:val="both"/>
              <w:rPr>
                <w:b/>
                <w:bCs/>
                <w:sz w:val="22"/>
                <w:szCs w:val="22"/>
              </w:rPr>
            </w:pPr>
            <w:r w:rsidRPr="008B2177">
              <w:rPr>
                <w:sz w:val="22"/>
                <w:szCs w:val="22"/>
              </w:rPr>
              <w:t>2020.gadam – 50.</w:t>
            </w:r>
            <w:r w:rsidR="00EC0C1D" w:rsidRPr="008B2177">
              <w:rPr>
                <w:sz w:val="22"/>
                <w:szCs w:val="22"/>
              </w:rPr>
              <w:t>”</w:t>
            </w:r>
          </w:p>
        </w:tc>
        <w:tc>
          <w:tcPr>
            <w:tcW w:w="3402" w:type="dxa"/>
            <w:tcBorders>
              <w:top w:val="single" w:sz="6" w:space="0" w:color="000000"/>
              <w:left w:val="single" w:sz="6" w:space="0" w:color="000000"/>
              <w:bottom w:val="single" w:sz="6" w:space="0" w:color="000000"/>
              <w:right w:val="single" w:sz="6" w:space="0" w:color="000000"/>
            </w:tcBorders>
          </w:tcPr>
          <w:p w:rsidR="00EC0C1D" w:rsidRPr="008B2177" w:rsidRDefault="003C2D85" w:rsidP="008B2177">
            <w:pPr>
              <w:pStyle w:val="naisc"/>
              <w:spacing w:before="0" w:after="0"/>
              <w:ind w:firstLine="34"/>
              <w:jc w:val="both"/>
              <w:rPr>
                <w:b/>
                <w:sz w:val="22"/>
                <w:szCs w:val="22"/>
              </w:rPr>
            </w:pPr>
            <w:r w:rsidRPr="008B2177">
              <w:rPr>
                <w:b/>
                <w:sz w:val="22"/>
                <w:szCs w:val="22"/>
              </w:rPr>
              <w:lastRenderedPageBreak/>
              <w:t>Vides aizsardzības un reģionālās attīstības ministrija</w:t>
            </w:r>
            <w:r w:rsidR="00EC0C1D" w:rsidRPr="008B2177">
              <w:rPr>
                <w:b/>
                <w:sz w:val="22"/>
                <w:szCs w:val="22"/>
              </w:rPr>
              <w:t>:</w:t>
            </w:r>
          </w:p>
          <w:p w:rsidR="003C2D85" w:rsidRPr="008B2177" w:rsidRDefault="00EC0C1D" w:rsidP="006C6350">
            <w:pPr>
              <w:pStyle w:val="naisc"/>
              <w:spacing w:before="0" w:after="0"/>
              <w:ind w:firstLine="34"/>
              <w:jc w:val="both"/>
              <w:rPr>
                <w:sz w:val="22"/>
                <w:szCs w:val="22"/>
              </w:rPr>
            </w:pPr>
            <w:r w:rsidRPr="008B2177">
              <w:rPr>
                <w:sz w:val="22"/>
                <w:szCs w:val="22"/>
              </w:rPr>
              <w:t>L</w:t>
            </w:r>
            <w:r w:rsidR="003C2D85" w:rsidRPr="008B2177">
              <w:rPr>
                <w:sz w:val="22"/>
                <w:szCs w:val="22"/>
              </w:rPr>
              <w:t>ūdz</w:t>
            </w:r>
            <w:r w:rsidRPr="008B2177">
              <w:rPr>
                <w:sz w:val="22"/>
                <w:szCs w:val="22"/>
              </w:rPr>
              <w:t>am</w:t>
            </w:r>
            <w:r w:rsidR="003C2D85" w:rsidRPr="008B2177">
              <w:rPr>
                <w:sz w:val="22"/>
                <w:szCs w:val="22"/>
              </w:rPr>
              <w:t xml:space="preserve"> papildināt </w:t>
            </w:r>
            <w:r w:rsidR="006C6350">
              <w:rPr>
                <w:sz w:val="22"/>
                <w:szCs w:val="22"/>
              </w:rPr>
              <w:t>IZ</w:t>
            </w:r>
            <w:r w:rsidRPr="008B2177">
              <w:rPr>
                <w:sz w:val="22"/>
                <w:szCs w:val="22"/>
              </w:rPr>
              <w:t xml:space="preserve"> </w:t>
            </w:r>
            <w:r w:rsidR="003C2D85" w:rsidRPr="008B2177">
              <w:rPr>
                <w:sz w:val="22"/>
                <w:szCs w:val="22"/>
              </w:rPr>
              <w:t>2.1.13. apakšpunktu ar informāciju par iestādēm, kuras izmantos minēto Kultūras kartes informācijas sistēmas portālu un e-pakalpojumu vakanču publicēšanai. Vēršu uzmanību, ka šobrīd kultūras nozarē ir pieejamas vairākas vakances, taču tās nav publicētas portālā.</w:t>
            </w:r>
          </w:p>
        </w:tc>
        <w:tc>
          <w:tcPr>
            <w:tcW w:w="3261" w:type="dxa"/>
            <w:tcBorders>
              <w:top w:val="single" w:sz="6" w:space="0" w:color="000000"/>
              <w:left w:val="single" w:sz="6" w:space="0" w:color="000000"/>
              <w:bottom w:val="single" w:sz="6" w:space="0" w:color="000000"/>
              <w:right w:val="single" w:sz="6" w:space="0" w:color="000000"/>
            </w:tcBorders>
          </w:tcPr>
          <w:p w:rsidR="003C2D85" w:rsidRPr="008B2177" w:rsidRDefault="00CE0151" w:rsidP="008B2177">
            <w:pPr>
              <w:pStyle w:val="naisc"/>
              <w:spacing w:before="0" w:after="0"/>
              <w:rPr>
                <w:b/>
                <w:sz w:val="22"/>
                <w:szCs w:val="22"/>
              </w:rPr>
            </w:pPr>
            <w:r w:rsidRPr="008B2177">
              <w:rPr>
                <w:b/>
                <w:sz w:val="22"/>
                <w:szCs w:val="22"/>
              </w:rPr>
              <w:t>Ņemts vērā</w:t>
            </w:r>
          </w:p>
          <w:p w:rsidR="003C2D85" w:rsidRPr="008B2177" w:rsidRDefault="003C2D85" w:rsidP="00F36E15">
            <w:pPr>
              <w:pStyle w:val="naisc"/>
              <w:spacing w:before="0" w:after="0"/>
              <w:jc w:val="both"/>
              <w:rPr>
                <w:sz w:val="22"/>
                <w:szCs w:val="22"/>
              </w:rPr>
            </w:pPr>
            <w:r w:rsidRPr="008B2177">
              <w:rPr>
                <w:sz w:val="22"/>
                <w:szCs w:val="22"/>
              </w:rPr>
              <w:t>Skaidrojam, ka ņemot vērā to, ka Vakanču funkcionalitāte tika izstrādāt</w:t>
            </w:r>
            <w:r w:rsidR="00EA700F" w:rsidRPr="008B2177">
              <w:rPr>
                <w:sz w:val="22"/>
                <w:szCs w:val="22"/>
              </w:rPr>
              <w:t>a</w:t>
            </w:r>
            <w:r w:rsidRPr="008B2177">
              <w:rPr>
                <w:sz w:val="22"/>
                <w:szCs w:val="22"/>
              </w:rPr>
              <w:t xml:space="preserve"> </w:t>
            </w:r>
            <w:r w:rsidR="00257090" w:rsidRPr="008B2177">
              <w:rPr>
                <w:sz w:val="22"/>
                <w:szCs w:val="22"/>
              </w:rPr>
              <w:t xml:space="preserve">2019.gada </w:t>
            </w:r>
            <w:r w:rsidRPr="008B2177">
              <w:rPr>
                <w:sz w:val="22"/>
                <w:szCs w:val="22"/>
              </w:rPr>
              <w:t xml:space="preserve">2.ceturksnī, tad šobrīd </w:t>
            </w:r>
            <w:r w:rsidR="00F36E15">
              <w:rPr>
                <w:sz w:val="22"/>
                <w:szCs w:val="22"/>
              </w:rPr>
              <w:t>Kultūras informāciju sistēmas centrs</w:t>
            </w:r>
            <w:r w:rsidR="00F36E15" w:rsidRPr="008B2177">
              <w:rPr>
                <w:sz w:val="22"/>
                <w:szCs w:val="22"/>
              </w:rPr>
              <w:t xml:space="preserve"> </w:t>
            </w:r>
            <w:r w:rsidRPr="008B2177">
              <w:rPr>
                <w:sz w:val="22"/>
                <w:szCs w:val="22"/>
              </w:rPr>
              <w:t>plāno informēt iestādes par šādu iespēju un papildus veicināt funkcionalitātes izmantošanu. Iespēja izmantot funkcionalitāti būs visām sistēmā esošajā iestādēm.</w:t>
            </w:r>
          </w:p>
        </w:tc>
        <w:tc>
          <w:tcPr>
            <w:tcW w:w="3402" w:type="dxa"/>
            <w:tcBorders>
              <w:top w:val="single" w:sz="4" w:space="0" w:color="auto"/>
              <w:left w:val="single" w:sz="4" w:space="0" w:color="auto"/>
              <w:bottom w:val="single" w:sz="4" w:space="0" w:color="auto"/>
            </w:tcBorders>
          </w:tcPr>
          <w:p w:rsidR="0081065D" w:rsidRDefault="006C6350" w:rsidP="0081065D">
            <w:pPr>
              <w:pStyle w:val="Virsraksts1"/>
              <w:keepNext/>
              <w:keepLines/>
              <w:spacing w:before="0" w:beforeAutospacing="0" w:after="0" w:afterAutospacing="0"/>
              <w:jc w:val="both"/>
              <w:rPr>
                <w:rFonts w:ascii="Times New Roman" w:hAnsi="Times New Roman"/>
                <w:b w:val="0"/>
                <w:bCs w:val="0"/>
                <w:color w:val="auto"/>
                <w:sz w:val="22"/>
                <w:szCs w:val="22"/>
              </w:rPr>
            </w:pPr>
            <w:r>
              <w:rPr>
                <w:rFonts w:ascii="Times New Roman" w:hAnsi="Times New Roman"/>
                <w:b w:val="0"/>
                <w:bCs w:val="0"/>
                <w:color w:val="auto"/>
                <w:sz w:val="22"/>
                <w:szCs w:val="22"/>
              </w:rPr>
              <w:t>Precizēts z</w:t>
            </w:r>
            <w:r w:rsidR="00061B04" w:rsidRPr="008B2177">
              <w:rPr>
                <w:rFonts w:ascii="Times New Roman" w:hAnsi="Times New Roman"/>
                <w:b w:val="0"/>
                <w:bCs w:val="0"/>
                <w:color w:val="auto"/>
                <w:sz w:val="22"/>
                <w:szCs w:val="22"/>
              </w:rPr>
              <w:t>iņojuma projekta 2.1.13.punkts:</w:t>
            </w:r>
          </w:p>
          <w:p w:rsidR="0081065D" w:rsidRDefault="00061B04" w:rsidP="0081065D">
            <w:pPr>
              <w:pStyle w:val="Virsraksts1"/>
              <w:keepNext/>
              <w:keepLines/>
              <w:spacing w:before="0" w:beforeAutospacing="0" w:after="0" w:afterAutospacing="0"/>
              <w:jc w:val="both"/>
              <w:rPr>
                <w:rFonts w:ascii="Times New Roman" w:hAnsi="Times New Roman"/>
                <w:b w:val="0"/>
                <w:bCs w:val="0"/>
                <w:color w:val="auto"/>
                <w:sz w:val="22"/>
                <w:szCs w:val="22"/>
              </w:rPr>
            </w:pPr>
            <w:r w:rsidRPr="008B2177">
              <w:rPr>
                <w:rFonts w:ascii="Times New Roman" w:hAnsi="Times New Roman"/>
                <w:b w:val="0"/>
                <w:bCs w:val="0"/>
                <w:color w:val="auto"/>
                <w:sz w:val="22"/>
                <w:szCs w:val="22"/>
              </w:rPr>
              <w:t>„</w:t>
            </w:r>
            <w:r w:rsidR="003C2D85" w:rsidRPr="00BD0A61">
              <w:rPr>
                <w:rFonts w:ascii="Times New Roman" w:hAnsi="Times New Roman"/>
                <w:bCs w:val="0"/>
                <w:color w:val="auto"/>
                <w:sz w:val="22"/>
                <w:szCs w:val="22"/>
              </w:rPr>
              <w:t>2.1.13.Pieteikums vakancēm kultūras iestādē</w:t>
            </w:r>
          </w:p>
          <w:p w:rsidR="0081065D" w:rsidRDefault="003C2D85" w:rsidP="0081065D">
            <w:pPr>
              <w:ind w:firstLine="567"/>
              <w:jc w:val="both"/>
              <w:rPr>
                <w:sz w:val="22"/>
                <w:szCs w:val="22"/>
              </w:rPr>
            </w:pPr>
            <w:r w:rsidRPr="008B2177">
              <w:rPr>
                <w:sz w:val="22"/>
                <w:szCs w:val="22"/>
              </w:rPr>
              <w:t>Funkcionalitāte ir ieviesta produkcijas vidē. Pakalpojuma rādītājs izpildīts daļēji, jo esošā elektroniskā pakalpojuma funkcionalitāte neatbilst mūsdienu lietotāju pieredzei. 2018.gadā KISC veica Kultūras kartes informācijas sistēmas portāla pilnveidošanas darbus, izstrādājot jaunu, modernu dizainu un pilnveidotu funkcionalitāti. Jaunais portāls lietotājiem ir pieejams kopš 2019.gada februāra. KISC veicinās šī pakalpojuma izmantošanu. Vakanču publicēšanu iespējams izmantot jebkurai Kultūras kartes informācijas sistēmas iekšējās vides lietotājam (institūcijai), kopskaitā vairāk par 3000.</w:t>
            </w:r>
          </w:p>
          <w:p w:rsidR="0081065D" w:rsidRDefault="003C2D85" w:rsidP="001334C7">
            <w:pPr>
              <w:pStyle w:val="Sarakstarindkopa"/>
              <w:spacing w:after="0" w:line="240" w:lineRule="auto"/>
              <w:ind w:left="0" w:firstLine="33"/>
              <w:jc w:val="both"/>
              <w:rPr>
                <w:rFonts w:ascii="Times New Roman" w:hAnsi="Times New Roman"/>
              </w:rPr>
            </w:pPr>
            <w:r w:rsidRPr="001334C7">
              <w:rPr>
                <w:rFonts w:ascii="Times New Roman" w:hAnsi="Times New Roman"/>
                <w:b/>
                <w:lang w:eastAsia="lv-LV"/>
              </w:rPr>
              <w:t>Priekšlikums iespējamajiem risinājumiem:</w:t>
            </w:r>
            <w:r w:rsidRPr="008B2177">
              <w:rPr>
                <w:rFonts w:ascii="Times New Roman" w:hAnsi="Times New Roman"/>
                <w:lang w:eastAsia="lv-LV"/>
              </w:rPr>
              <w:t xml:space="preserve"> </w:t>
            </w:r>
            <w:r w:rsidRPr="008B2177">
              <w:rPr>
                <w:rFonts w:ascii="Times New Roman" w:hAnsi="Times New Roman"/>
              </w:rPr>
              <w:t xml:space="preserve">Ņemot vērā, ka elektronisko pieprasījumu skaits un e-pakalpojumu lietotāju skaits plānots kā daļa no kopējā pieprasījumu un lietotāju skaita, līdz ar to, ja reālie kopējie izpildes rādītāji ir būtiski mazāki par plānotiem kopējiem izpildes rādītājiem, tad ir nepieciešams plānotos kopējos izpildes rādītājus precizēt atbilstoši faktiskajiem izpildes rādītājiem, samazinot 2019. </w:t>
            </w:r>
            <w:r w:rsidRPr="008B2177">
              <w:rPr>
                <w:rFonts w:ascii="Times New Roman" w:hAnsi="Times New Roman"/>
              </w:rPr>
              <w:lastRenderedPageBreak/>
              <w:t>– 2020.gada plānotos kopējos pieprasījumu un lietotāju sasniedzamos rādītājus.</w:t>
            </w:r>
          </w:p>
          <w:p w:rsidR="003C2D85" w:rsidRPr="008B2177" w:rsidRDefault="003C2D85" w:rsidP="008B2177">
            <w:pPr>
              <w:jc w:val="both"/>
              <w:rPr>
                <w:sz w:val="22"/>
                <w:szCs w:val="22"/>
              </w:rPr>
            </w:pPr>
            <w:r w:rsidRPr="008B2177">
              <w:rPr>
                <w:sz w:val="22"/>
                <w:szCs w:val="22"/>
              </w:rPr>
              <w:t>Plānotos elektronisko pieprasījumu rādītājus noteikt šādā apjomā:</w:t>
            </w:r>
          </w:p>
          <w:p w:rsidR="003C2D85" w:rsidRPr="008B2177" w:rsidRDefault="003C2D85" w:rsidP="008B2177">
            <w:pPr>
              <w:ind w:firstLine="720"/>
              <w:jc w:val="both"/>
              <w:rPr>
                <w:sz w:val="22"/>
                <w:szCs w:val="22"/>
              </w:rPr>
            </w:pPr>
            <w:r w:rsidRPr="008B2177">
              <w:rPr>
                <w:sz w:val="22"/>
                <w:szCs w:val="22"/>
              </w:rPr>
              <w:t>2019.gadam – 50;</w:t>
            </w:r>
          </w:p>
          <w:p w:rsidR="003C2D85" w:rsidRPr="008B2177" w:rsidRDefault="003C2D85" w:rsidP="008B2177">
            <w:pPr>
              <w:ind w:firstLine="720"/>
              <w:jc w:val="both"/>
              <w:rPr>
                <w:sz w:val="22"/>
                <w:szCs w:val="22"/>
              </w:rPr>
            </w:pPr>
            <w:r w:rsidRPr="008B2177">
              <w:rPr>
                <w:sz w:val="22"/>
                <w:szCs w:val="22"/>
              </w:rPr>
              <w:t>2020.gadam – 50;</w:t>
            </w:r>
          </w:p>
          <w:p w:rsidR="003C2D85" w:rsidRPr="008B2177" w:rsidRDefault="003C2D85" w:rsidP="008B2177">
            <w:pPr>
              <w:jc w:val="both"/>
              <w:rPr>
                <w:sz w:val="22"/>
                <w:szCs w:val="22"/>
              </w:rPr>
            </w:pPr>
            <w:r w:rsidRPr="008B2177">
              <w:rPr>
                <w:sz w:val="22"/>
                <w:szCs w:val="22"/>
              </w:rPr>
              <w:t>Plānotos elektronisko pakalpojumu lietotāju rādītājus noteikt šādā apjomā:</w:t>
            </w:r>
          </w:p>
          <w:p w:rsidR="003C2D85" w:rsidRPr="008B2177" w:rsidRDefault="003C2D85" w:rsidP="008B2177">
            <w:pPr>
              <w:ind w:firstLine="720"/>
              <w:jc w:val="both"/>
              <w:rPr>
                <w:sz w:val="22"/>
                <w:szCs w:val="22"/>
              </w:rPr>
            </w:pPr>
            <w:r w:rsidRPr="008B2177">
              <w:rPr>
                <w:sz w:val="22"/>
                <w:szCs w:val="22"/>
              </w:rPr>
              <w:t>2019.gadam – 50;</w:t>
            </w:r>
          </w:p>
          <w:p w:rsidR="003C2D85" w:rsidRDefault="003C2D85" w:rsidP="008B2177">
            <w:pPr>
              <w:ind w:firstLine="720"/>
              <w:jc w:val="both"/>
              <w:rPr>
                <w:sz w:val="22"/>
                <w:szCs w:val="22"/>
              </w:rPr>
            </w:pPr>
            <w:r w:rsidRPr="008B2177">
              <w:rPr>
                <w:sz w:val="22"/>
                <w:szCs w:val="22"/>
              </w:rPr>
              <w:t>2020.gadam – 50.</w:t>
            </w:r>
          </w:p>
          <w:p w:rsidR="004D4732" w:rsidRPr="004D4732" w:rsidRDefault="004D4732" w:rsidP="004D4732">
            <w:pPr>
              <w:jc w:val="both"/>
              <w:rPr>
                <w:sz w:val="22"/>
                <w:szCs w:val="22"/>
              </w:rPr>
            </w:pPr>
            <w:r w:rsidRPr="004D4732">
              <w:rPr>
                <w:sz w:val="22"/>
                <w:szCs w:val="22"/>
              </w:rPr>
              <w:t>Rādītājs samazināts par 150, ņemot vērā augstākminēto skaidrojumu. Sistēma darbojas produkcijā un nodrošina nepieciešamo funkcionalitāti, tādējādi ieguldījumi veikti atbilstoši mērķim.</w:t>
            </w:r>
            <w:r>
              <w:rPr>
                <w:sz w:val="22"/>
                <w:szCs w:val="22"/>
              </w:rPr>
              <w:t>”</w:t>
            </w:r>
          </w:p>
        </w:tc>
      </w:tr>
      <w:tr w:rsidR="00B4417D" w:rsidRPr="008B2177" w:rsidTr="00102D1C">
        <w:tc>
          <w:tcPr>
            <w:tcW w:w="817" w:type="dxa"/>
            <w:tcBorders>
              <w:top w:val="single" w:sz="6" w:space="0" w:color="000000"/>
              <w:left w:val="single" w:sz="6" w:space="0" w:color="000000"/>
              <w:bottom w:val="single" w:sz="6" w:space="0" w:color="000000"/>
              <w:right w:val="single" w:sz="6" w:space="0" w:color="000000"/>
            </w:tcBorders>
          </w:tcPr>
          <w:p w:rsidR="0081065D" w:rsidRDefault="0081065D" w:rsidP="0081065D">
            <w:pPr>
              <w:pStyle w:val="naisc"/>
              <w:numPr>
                <w:ilvl w:val="0"/>
                <w:numId w:val="22"/>
              </w:numPr>
              <w:spacing w:before="0" w:after="0"/>
              <w:ind w:left="284" w:hanging="284"/>
              <w:jc w:val="left"/>
              <w:rPr>
                <w:sz w:val="22"/>
                <w:szCs w:val="22"/>
              </w:rPr>
            </w:pPr>
          </w:p>
        </w:tc>
        <w:tc>
          <w:tcPr>
            <w:tcW w:w="3260" w:type="dxa"/>
            <w:tcBorders>
              <w:top w:val="single" w:sz="6" w:space="0" w:color="000000"/>
              <w:left w:val="single" w:sz="6" w:space="0" w:color="000000"/>
              <w:bottom w:val="single" w:sz="6" w:space="0" w:color="000000"/>
              <w:right w:val="single" w:sz="6" w:space="0" w:color="000000"/>
            </w:tcBorders>
          </w:tcPr>
          <w:p w:rsidR="00B4417D" w:rsidRPr="008B2177" w:rsidRDefault="007C540A" w:rsidP="008B2177">
            <w:pPr>
              <w:pStyle w:val="naisc"/>
              <w:spacing w:before="0" w:after="0"/>
              <w:jc w:val="both"/>
              <w:rPr>
                <w:sz w:val="22"/>
                <w:szCs w:val="22"/>
              </w:rPr>
            </w:pPr>
            <w:r w:rsidRPr="008B2177">
              <w:rPr>
                <w:bCs/>
                <w:sz w:val="22"/>
                <w:szCs w:val="22"/>
              </w:rPr>
              <w:t>Ziņojuma projekta 2.1.8. un 2.2.5.punkts</w:t>
            </w:r>
          </w:p>
        </w:tc>
        <w:tc>
          <w:tcPr>
            <w:tcW w:w="3402" w:type="dxa"/>
            <w:tcBorders>
              <w:top w:val="single" w:sz="6" w:space="0" w:color="000000"/>
              <w:left w:val="single" w:sz="6" w:space="0" w:color="000000"/>
              <w:bottom w:val="single" w:sz="6" w:space="0" w:color="000000"/>
              <w:right w:val="single" w:sz="6" w:space="0" w:color="000000"/>
            </w:tcBorders>
          </w:tcPr>
          <w:p w:rsidR="00B4417D" w:rsidRPr="008B2177" w:rsidRDefault="00B4417D" w:rsidP="008B2177">
            <w:pPr>
              <w:pStyle w:val="naisc"/>
              <w:spacing w:before="0" w:after="0"/>
              <w:ind w:firstLine="34"/>
              <w:jc w:val="left"/>
              <w:rPr>
                <w:b/>
                <w:sz w:val="22"/>
                <w:szCs w:val="22"/>
              </w:rPr>
            </w:pPr>
            <w:r w:rsidRPr="008B2177">
              <w:rPr>
                <w:b/>
                <w:sz w:val="22"/>
                <w:szCs w:val="22"/>
              </w:rPr>
              <w:t>Finanšu ministrija</w:t>
            </w:r>
            <w:r w:rsidR="007C540A" w:rsidRPr="008B2177">
              <w:rPr>
                <w:b/>
                <w:sz w:val="22"/>
                <w:szCs w:val="22"/>
              </w:rPr>
              <w:t>:</w:t>
            </w:r>
          </w:p>
          <w:p w:rsidR="00B4417D" w:rsidRPr="008B2177" w:rsidRDefault="00B4417D" w:rsidP="008B2177">
            <w:pPr>
              <w:pStyle w:val="naisc"/>
              <w:spacing w:before="0" w:after="0"/>
              <w:jc w:val="both"/>
              <w:rPr>
                <w:sz w:val="22"/>
                <w:szCs w:val="22"/>
              </w:rPr>
            </w:pPr>
            <w:r w:rsidRPr="008B2177">
              <w:rPr>
                <w:sz w:val="22"/>
                <w:szCs w:val="22"/>
              </w:rPr>
              <w:t>Aicinām papildināt ziņojumu ar skaidrojumu, kādēļ e-pakalpojumos (2.1.8.punkts Pieteikšanās nozaru ekspertu komisijas locekļa konkursam, 2.2.5.punkts Arhīva konsultāciju pieprasīšana un saņemšana) plānotie rādītāji tiek samazināti, lai gan 2018.gadā bijis rādītāju kāpums, turklāt no 2019.gada tika/ tiks veikti dažādi uzlabojumi, kam vajadzētu sekmēt pakalpojumu izmantošanas pieaugumu.</w:t>
            </w:r>
          </w:p>
        </w:tc>
        <w:tc>
          <w:tcPr>
            <w:tcW w:w="3261" w:type="dxa"/>
            <w:tcBorders>
              <w:top w:val="single" w:sz="6" w:space="0" w:color="000000"/>
              <w:left w:val="single" w:sz="6" w:space="0" w:color="000000"/>
              <w:bottom w:val="single" w:sz="6" w:space="0" w:color="000000"/>
              <w:right w:val="single" w:sz="6" w:space="0" w:color="000000"/>
            </w:tcBorders>
          </w:tcPr>
          <w:p w:rsidR="00B4417D" w:rsidRPr="008B2177" w:rsidRDefault="00CE0151" w:rsidP="008B2177">
            <w:pPr>
              <w:pStyle w:val="naisc"/>
              <w:spacing w:before="0" w:after="0"/>
              <w:rPr>
                <w:b/>
                <w:sz w:val="22"/>
                <w:szCs w:val="22"/>
              </w:rPr>
            </w:pPr>
            <w:r w:rsidRPr="008B2177">
              <w:rPr>
                <w:b/>
                <w:sz w:val="22"/>
                <w:szCs w:val="22"/>
              </w:rPr>
              <w:t>Ņems vērā</w:t>
            </w:r>
          </w:p>
          <w:p w:rsidR="00B4417D" w:rsidRPr="008B2177" w:rsidRDefault="00B4417D" w:rsidP="008B2177">
            <w:pPr>
              <w:pStyle w:val="naisc"/>
              <w:spacing w:before="0" w:after="0"/>
              <w:jc w:val="both"/>
              <w:rPr>
                <w:sz w:val="22"/>
                <w:szCs w:val="22"/>
              </w:rPr>
            </w:pPr>
            <w:r w:rsidRPr="008B2177">
              <w:rPr>
                <w:sz w:val="22"/>
                <w:szCs w:val="22"/>
              </w:rPr>
              <w:t>Skaidrojam, ka rādītāji samazināti līdz faktiskajam izmantošanas rādītājam.</w:t>
            </w:r>
          </w:p>
        </w:tc>
        <w:tc>
          <w:tcPr>
            <w:tcW w:w="3402" w:type="dxa"/>
            <w:tcBorders>
              <w:top w:val="single" w:sz="4" w:space="0" w:color="auto"/>
              <w:left w:val="single" w:sz="4" w:space="0" w:color="auto"/>
              <w:bottom w:val="single" w:sz="4" w:space="0" w:color="auto"/>
            </w:tcBorders>
          </w:tcPr>
          <w:p w:rsidR="00B4417D" w:rsidRPr="008B2177" w:rsidRDefault="00095F17" w:rsidP="00095F17">
            <w:pPr>
              <w:jc w:val="both"/>
              <w:rPr>
                <w:sz w:val="22"/>
                <w:szCs w:val="22"/>
              </w:rPr>
            </w:pPr>
            <w:r w:rsidRPr="00095F17">
              <w:rPr>
                <w:bCs/>
                <w:sz w:val="22"/>
                <w:szCs w:val="22"/>
              </w:rPr>
              <w:t>Ziņojuma projekta 2.1.8. un 2.2.5.punkts</w:t>
            </w:r>
            <w:r>
              <w:rPr>
                <w:sz w:val="22"/>
                <w:szCs w:val="22"/>
              </w:rPr>
              <w:t>.</w:t>
            </w:r>
          </w:p>
        </w:tc>
      </w:tr>
      <w:tr w:rsidR="00B4417D" w:rsidRPr="008B2177" w:rsidTr="00102D1C">
        <w:tc>
          <w:tcPr>
            <w:tcW w:w="817" w:type="dxa"/>
            <w:tcBorders>
              <w:top w:val="single" w:sz="6" w:space="0" w:color="000000"/>
              <w:left w:val="single" w:sz="6" w:space="0" w:color="000000"/>
              <w:bottom w:val="single" w:sz="6" w:space="0" w:color="000000"/>
              <w:right w:val="single" w:sz="6" w:space="0" w:color="000000"/>
            </w:tcBorders>
          </w:tcPr>
          <w:p w:rsidR="0081065D" w:rsidRDefault="0081065D" w:rsidP="0081065D">
            <w:pPr>
              <w:pStyle w:val="naisc"/>
              <w:numPr>
                <w:ilvl w:val="0"/>
                <w:numId w:val="22"/>
              </w:numPr>
              <w:spacing w:before="0" w:after="0"/>
              <w:ind w:left="284" w:hanging="284"/>
              <w:jc w:val="left"/>
              <w:rPr>
                <w:sz w:val="22"/>
                <w:szCs w:val="22"/>
              </w:rPr>
            </w:pPr>
          </w:p>
        </w:tc>
        <w:tc>
          <w:tcPr>
            <w:tcW w:w="3260" w:type="dxa"/>
            <w:tcBorders>
              <w:top w:val="single" w:sz="6" w:space="0" w:color="000000"/>
              <w:left w:val="single" w:sz="6" w:space="0" w:color="000000"/>
              <w:bottom w:val="single" w:sz="6" w:space="0" w:color="000000"/>
              <w:right w:val="single" w:sz="6" w:space="0" w:color="000000"/>
            </w:tcBorders>
          </w:tcPr>
          <w:p w:rsidR="00B4417D" w:rsidRPr="008B2177" w:rsidRDefault="00CE0151" w:rsidP="008B2177">
            <w:pPr>
              <w:pStyle w:val="naisc"/>
              <w:spacing w:before="0" w:after="0"/>
              <w:jc w:val="both"/>
              <w:rPr>
                <w:bCs/>
                <w:sz w:val="22"/>
                <w:szCs w:val="22"/>
              </w:rPr>
            </w:pPr>
            <w:r w:rsidRPr="008B2177">
              <w:rPr>
                <w:bCs/>
                <w:sz w:val="22"/>
                <w:szCs w:val="22"/>
              </w:rPr>
              <w:t>Ziņojuma projekts</w:t>
            </w:r>
          </w:p>
        </w:tc>
        <w:tc>
          <w:tcPr>
            <w:tcW w:w="3402" w:type="dxa"/>
            <w:tcBorders>
              <w:top w:val="single" w:sz="6" w:space="0" w:color="000000"/>
              <w:left w:val="single" w:sz="6" w:space="0" w:color="000000"/>
              <w:bottom w:val="single" w:sz="6" w:space="0" w:color="000000"/>
              <w:right w:val="single" w:sz="6" w:space="0" w:color="000000"/>
            </w:tcBorders>
          </w:tcPr>
          <w:p w:rsidR="00B4417D" w:rsidRPr="008B2177" w:rsidRDefault="00B4417D" w:rsidP="008B2177">
            <w:pPr>
              <w:pStyle w:val="naisc"/>
              <w:spacing w:before="0" w:after="0"/>
              <w:ind w:firstLine="34"/>
              <w:jc w:val="both"/>
              <w:rPr>
                <w:b/>
                <w:sz w:val="22"/>
                <w:szCs w:val="22"/>
              </w:rPr>
            </w:pPr>
            <w:r w:rsidRPr="008B2177">
              <w:rPr>
                <w:b/>
                <w:sz w:val="22"/>
                <w:szCs w:val="22"/>
              </w:rPr>
              <w:t>Finanšu ministrija</w:t>
            </w:r>
            <w:r w:rsidR="007C540A" w:rsidRPr="008B2177">
              <w:rPr>
                <w:b/>
                <w:sz w:val="22"/>
                <w:szCs w:val="22"/>
              </w:rPr>
              <w:t>:</w:t>
            </w:r>
          </w:p>
          <w:p w:rsidR="0081065D" w:rsidRDefault="007C540A" w:rsidP="0081065D">
            <w:pPr>
              <w:jc w:val="both"/>
              <w:rPr>
                <w:sz w:val="22"/>
                <w:szCs w:val="22"/>
              </w:rPr>
            </w:pPr>
            <w:r w:rsidRPr="008B2177">
              <w:rPr>
                <w:sz w:val="22"/>
                <w:szCs w:val="22"/>
              </w:rPr>
              <w:t>Ņ</w:t>
            </w:r>
            <w:r w:rsidR="00B4417D" w:rsidRPr="008B2177">
              <w:rPr>
                <w:sz w:val="22"/>
                <w:szCs w:val="22"/>
              </w:rPr>
              <w:t xml:space="preserve">emot vērā to, ka rādītāji 2019.-2020.gadam, salīdzinot ar 2018.gadu, tiek noteikti augstāki, </w:t>
            </w:r>
            <w:r w:rsidR="00B4417D" w:rsidRPr="008B2177">
              <w:rPr>
                <w:sz w:val="22"/>
                <w:szCs w:val="22"/>
              </w:rPr>
              <w:lastRenderedPageBreak/>
              <w:t>lūdzam precizēt ziņojumā norādītās atsauces, ka rādītājus nepieciešams samazināt līdz 2018.gada faktiskajiem rādītājiem.</w:t>
            </w:r>
          </w:p>
        </w:tc>
        <w:tc>
          <w:tcPr>
            <w:tcW w:w="3261" w:type="dxa"/>
            <w:tcBorders>
              <w:top w:val="single" w:sz="6" w:space="0" w:color="000000"/>
              <w:left w:val="single" w:sz="6" w:space="0" w:color="000000"/>
              <w:bottom w:val="single" w:sz="6" w:space="0" w:color="000000"/>
              <w:right w:val="single" w:sz="6" w:space="0" w:color="000000"/>
            </w:tcBorders>
          </w:tcPr>
          <w:p w:rsidR="00B4417D" w:rsidRPr="008B2177" w:rsidRDefault="00CE0151" w:rsidP="008B2177">
            <w:pPr>
              <w:pStyle w:val="naisc"/>
              <w:spacing w:before="0" w:after="0"/>
              <w:rPr>
                <w:b/>
                <w:sz w:val="22"/>
                <w:szCs w:val="22"/>
              </w:rPr>
            </w:pPr>
            <w:r w:rsidRPr="008B2177">
              <w:rPr>
                <w:b/>
                <w:sz w:val="22"/>
                <w:szCs w:val="22"/>
              </w:rPr>
              <w:lastRenderedPageBreak/>
              <w:t>Ņemts vērā</w:t>
            </w:r>
          </w:p>
        </w:tc>
        <w:tc>
          <w:tcPr>
            <w:tcW w:w="3402" w:type="dxa"/>
            <w:tcBorders>
              <w:top w:val="single" w:sz="4" w:space="0" w:color="auto"/>
              <w:left w:val="single" w:sz="4" w:space="0" w:color="auto"/>
              <w:bottom w:val="single" w:sz="4" w:space="0" w:color="auto"/>
            </w:tcBorders>
          </w:tcPr>
          <w:p w:rsidR="00B4417D" w:rsidRPr="008B2177" w:rsidRDefault="00D12117" w:rsidP="00D12117">
            <w:pPr>
              <w:jc w:val="both"/>
              <w:rPr>
                <w:sz w:val="22"/>
                <w:szCs w:val="22"/>
              </w:rPr>
            </w:pPr>
            <w:r>
              <w:rPr>
                <w:bCs/>
                <w:sz w:val="22"/>
                <w:szCs w:val="22"/>
              </w:rPr>
              <w:t>Z</w:t>
            </w:r>
            <w:r w:rsidR="00593069" w:rsidRPr="008B2177">
              <w:rPr>
                <w:bCs/>
                <w:sz w:val="22"/>
                <w:szCs w:val="22"/>
              </w:rPr>
              <w:t xml:space="preserve">iņojuma </w:t>
            </w:r>
            <w:r w:rsidRPr="008B2177">
              <w:rPr>
                <w:bCs/>
                <w:sz w:val="22"/>
                <w:szCs w:val="22"/>
              </w:rPr>
              <w:t>projekt</w:t>
            </w:r>
            <w:r>
              <w:rPr>
                <w:bCs/>
                <w:sz w:val="22"/>
                <w:szCs w:val="22"/>
              </w:rPr>
              <w:t>s</w:t>
            </w:r>
            <w:r w:rsidRPr="008B2177">
              <w:rPr>
                <w:bCs/>
                <w:sz w:val="22"/>
                <w:szCs w:val="22"/>
              </w:rPr>
              <w:t xml:space="preserve"> </w:t>
            </w:r>
          </w:p>
        </w:tc>
      </w:tr>
      <w:tr w:rsidR="00B4417D" w:rsidRPr="008B2177" w:rsidTr="00102D1C">
        <w:tc>
          <w:tcPr>
            <w:tcW w:w="817" w:type="dxa"/>
            <w:tcBorders>
              <w:top w:val="single" w:sz="6" w:space="0" w:color="000000"/>
              <w:left w:val="single" w:sz="6" w:space="0" w:color="000000"/>
              <w:bottom w:val="single" w:sz="6" w:space="0" w:color="000000"/>
              <w:right w:val="single" w:sz="6" w:space="0" w:color="000000"/>
            </w:tcBorders>
          </w:tcPr>
          <w:p w:rsidR="0081065D" w:rsidRDefault="0081065D" w:rsidP="0081065D">
            <w:pPr>
              <w:pStyle w:val="naisc"/>
              <w:numPr>
                <w:ilvl w:val="0"/>
                <w:numId w:val="22"/>
              </w:numPr>
              <w:spacing w:before="0" w:after="0"/>
              <w:ind w:left="284" w:hanging="284"/>
              <w:jc w:val="left"/>
              <w:rPr>
                <w:sz w:val="22"/>
                <w:szCs w:val="22"/>
              </w:rPr>
            </w:pPr>
          </w:p>
        </w:tc>
        <w:tc>
          <w:tcPr>
            <w:tcW w:w="3260" w:type="dxa"/>
            <w:tcBorders>
              <w:top w:val="single" w:sz="6" w:space="0" w:color="000000"/>
              <w:left w:val="single" w:sz="6" w:space="0" w:color="000000"/>
              <w:bottom w:val="single" w:sz="6" w:space="0" w:color="000000"/>
              <w:right w:val="single" w:sz="6" w:space="0" w:color="000000"/>
            </w:tcBorders>
          </w:tcPr>
          <w:p w:rsidR="0081065D" w:rsidRDefault="00CE0151" w:rsidP="0081065D">
            <w:pPr>
              <w:pStyle w:val="Sarakstarindkopa"/>
              <w:spacing w:after="0" w:line="240" w:lineRule="auto"/>
              <w:ind w:left="0" w:firstLine="34"/>
              <w:jc w:val="both"/>
              <w:rPr>
                <w:rFonts w:ascii="Times New Roman" w:hAnsi="Times New Roman"/>
              </w:rPr>
            </w:pPr>
            <w:r w:rsidRPr="008B2177">
              <w:rPr>
                <w:rFonts w:ascii="Times New Roman" w:hAnsi="Times New Roman"/>
                <w:bCs/>
              </w:rPr>
              <w:t>Ziņojuma projekta 2.2.1.punkts:</w:t>
            </w:r>
            <w:r w:rsidR="00B4417D" w:rsidRPr="008B2177">
              <w:rPr>
                <w:rFonts w:ascii="Times New Roman" w:hAnsi="Times New Roman"/>
                <w:b/>
                <w:bCs/>
              </w:rPr>
              <w:t xml:space="preserve"> </w:t>
            </w:r>
            <w:r w:rsidR="00AB505A" w:rsidRPr="008B2177">
              <w:rPr>
                <w:rFonts w:ascii="Times New Roman" w:hAnsi="Times New Roman"/>
                <w:bCs/>
              </w:rPr>
              <w:t>„</w:t>
            </w:r>
            <w:r w:rsidR="00B4417D" w:rsidRPr="008B2177">
              <w:rPr>
                <w:rFonts w:ascii="Times New Roman" w:hAnsi="Times New Roman"/>
                <w:bCs/>
              </w:rPr>
              <w:t>2.2.1. t</w:t>
            </w:r>
            <w:r w:rsidR="00B4417D" w:rsidRPr="008B2177">
              <w:rPr>
                <w:rFonts w:ascii="Times New Roman" w:hAnsi="Times New Roman"/>
              </w:rPr>
              <w:t>omēr projekta atskaites dati liecina, ka ik gadu elektroniskā pakalpojuma „Arhīva izziņas pasūtīšana un saņemšana” pieprasījumu un lietotāju skaits palielinās par 24-35%, salīdzinot ar iepriekšējo gadu (2016. – 2018.gada faktiskās izpildes atskaites dati).</w:t>
            </w:r>
            <w:r w:rsidR="00AB505A" w:rsidRPr="008B2177">
              <w:rPr>
                <w:rFonts w:ascii="Times New Roman" w:hAnsi="Times New Roman"/>
              </w:rPr>
              <w:t>”</w:t>
            </w:r>
          </w:p>
          <w:p w:rsidR="00B4417D" w:rsidRPr="008B2177" w:rsidRDefault="00B4417D" w:rsidP="008B2177">
            <w:pPr>
              <w:pStyle w:val="naisc"/>
              <w:spacing w:before="0" w:after="0"/>
              <w:ind w:firstLine="720"/>
              <w:jc w:val="both"/>
              <w:rPr>
                <w:b/>
                <w:bCs/>
                <w:sz w:val="22"/>
                <w:szCs w:val="22"/>
              </w:rPr>
            </w:pPr>
          </w:p>
        </w:tc>
        <w:tc>
          <w:tcPr>
            <w:tcW w:w="3402" w:type="dxa"/>
            <w:tcBorders>
              <w:top w:val="single" w:sz="6" w:space="0" w:color="000000"/>
              <w:left w:val="single" w:sz="6" w:space="0" w:color="000000"/>
              <w:bottom w:val="single" w:sz="6" w:space="0" w:color="000000"/>
              <w:right w:val="single" w:sz="6" w:space="0" w:color="000000"/>
            </w:tcBorders>
          </w:tcPr>
          <w:p w:rsidR="00B4417D" w:rsidRPr="008B2177" w:rsidRDefault="00B4417D" w:rsidP="008B2177">
            <w:pPr>
              <w:pStyle w:val="naisc"/>
              <w:spacing w:before="0" w:after="0"/>
              <w:ind w:firstLine="34"/>
              <w:jc w:val="both"/>
              <w:rPr>
                <w:b/>
                <w:sz w:val="22"/>
                <w:szCs w:val="22"/>
              </w:rPr>
            </w:pPr>
            <w:r w:rsidRPr="008B2177">
              <w:rPr>
                <w:b/>
                <w:sz w:val="22"/>
                <w:szCs w:val="22"/>
              </w:rPr>
              <w:t>Finanšu ministrija</w:t>
            </w:r>
            <w:r w:rsidR="00AB505A" w:rsidRPr="008B2177">
              <w:rPr>
                <w:b/>
                <w:sz w:val="22"/>
                <w:szCs w:val="22"/>
              </w:rPr>
              <w:t>:</w:t>
            </w:r>
          </w:p>
          <w:p w:rsidR="0081065D" w:rsidRDefault="00AB505A" w:rsidP="0081065D">
            <w:pPr>
              <w:jc w:val="both"/>
              <w:rPr>
                <w:sz w:val="22"/>
                <w:szCs w:val="22"/>
              </w:rPr>
            </w:pPr>
            <w:r w:rsidRPr="008B2177">
              <w:rPr>
                <w:sz w:val="22"/>
                <w:szCs w:val="22"/>
              </w:rPr>
              <w:t>Z</w:t>
            </w:r>
            <w:r w:rsidR="00B4417D" w:rsidRPr="008B2177">
              <w:rPr>
                <w:sz w:val="22"/>
                <w:szCs w:val="22"/>
              </w:rPr>
              <w:t>iņojuma 2.2.1.punktā norādīts, ka “Tomēr projekta atskaites dati liecina, ka ik gadu elektroniskā pakalpojuma „Arhīva izziņas pasūtīšana un saņemšana” pieprasījumu un lietotāju skaits palielinās par 24-35%, salīdzinot ar iepriekšējo gadu (2016. – 2018.gada faktiskās izpildes atskaites dati).” Nav skaidrs, kā tika aprēķināta pieprasījumu un lietotāju skaita palielināšanās par 24-35%. Aicinām papildināt redakciju.</w:t>
            </w:r>
          </w:p>
        </w:tc>
        <w:tc>
          <w:tcPr>
            <w:tcW w:w="3261" w:type="dxa"/>
            <w:tcBorders>
              <w:top w:val="single" w:sz="6" w:space="0" w:color="000000"/>
              <w:left w:val="single" w:sz="6" w:space="0" w:color="000000"/>
              <w:bottom w:val="single" w:sz="6" w:space="0" w:color="000000"/>
              <w:right w:val="single" w:sz="6" w:space="0" w:color="000000"/>
            </w:tcBorders>
          </w:tcPr>
          <w:p w:rsidR="00B4417D" w:rsidRPr="008B2177" w:rsidRDefault="00CE0151" w:rsidP="008B2177">
            <w:pPr>
              <w:pStyle w:val="naisc"/>
              <w:spacing w:before="0" w:after="0"/>
              <w:rPr>
                <w:b/>
                <w:sz w:val="22"/>
                <w:szCs w:val="22"/>
              </w:rPr>
            </w:pPr>
            <w:r w:rsidRPr="008B2177">
              <w:rPr>
                <w:b/>
                <w:sz w:val="22"/>
                <w:szCs w:val="22"/>
              </w:rPr>
              <w:t>Ņemts vērā</w:t>
            </w:r>
          </w:p>
        </w:tc>
        <w:tc>
          <w:tcPr>
            <w:tcW w:w="3402" w:type="dxa"/>
            <w:tcBorders>
              <w:top w:val="single" w:sz="4" w:space="0" w:color="auto"/>
              <w:left w:val="single" w:sz="4" w:space="0" w:color="auto"/>
              <w:bottom w:val="single" w:sz="4" w:space="0" w:color="auto"/>
            </w:tcBorders>
          </w:tcPr>
          <w:p w:rsidR="0081065D" w:rsidRDefault="00B468D5" w:rsidP="0081065D">
            <w:pPr>
              <w:jc w:val="both"/>
              <w:rPr>
                <w:sz w:val="22"/>
                <w:szCs w:val="22"/>
              </w:rPr>
            </w:pPr>
            <w:r>
              <w:rPr>
                <w:sz w:val="22"/>
                <w:szCs w:val="22"/>
              </w:rPr>
              <w:t>Precizēts z</w:t>
            </w:r>
            <w:r w:rsidR="00BD0A61">
              <w:rPr>
                <w:sz w:val="22"/>
                <w:szCs w:val="22"/>
              </w:rPr>
              <w:t>i</w:t>
            </w:r>
            <w:r w:rsidR="00CE0151" w:rsidRPr="008B2177">
              <w:rPr>
                <w:sz w:val="22"/>
                <w:szCs w:val="22"/>
              </w:rPr>
              <w:t>ņojuma</w:t>
            </w:r>
            <w:r w:rsidR="009003A2" w:rsidRPr="008B2177">
              <w:rPr>
                <w:b/>
                <w:sz w:val="22"/>
                <w:szCs w:val="22"/>
              </w:rPr>
              <w:t xml:space="preserve"> </w:t>
            </w:r>
            <w:r w:rsidR="009003A2" w:rsidRPr="008B2177">
              <w:rPr>
                <w:sz w:val="22"/>
                <w:szCs w:val="22"/>
              </w:rPr>
              <w:t>projekta 2.2.1.punkts</w:t>
            </w:r>
            <w:r w:rsidR="00CE0151" w:rsidRPr="008B2177">
              <w:rPr>
                <w:sz w:val="22"/>
                <w:szCs w:val="22"/>
              </w:rPr>
              <w:t>:</w:t>
            </w:r>
            <w:r w:rsidR="00B4417D" w:rsidRPr="008B2177">
              <w:rPr>
                <w:sz w:val="22"/>
                <w:szCs w:val="22"/>
              </w:rPr>
              <w:t xml:space="preserve"> </w:t>
            </w:r>
          </w:p>
          <w:p w:rsidR="0081065D" w:rsidRDefault="009003A2" w:rsidP="00BD0A61">
            <w:pPr>
              <w:jc w:val="both"/>
              <w:rPr>
                <w:sz w:val="22"/>
                <w:szCs w:val="22"/>
              </w:rPr>
            </w:pPr>
            <w:r w:rsidRPr="008B2177">
              <w:rPr>
                <w:sz w:val="22"/>
                <w:szCs w:val="22"/>
              </w:rPr>
              <w:t>„</w:t>
            </w:r>
            <w:r w:rsidR="00B4417D" w:rsidRPr="008B2177">
              <w:rPr>
                <w:sz w:val="22"/>
                <w:szCs w:val="22"/>
              </w:rPr>
              <w:t>2.2.1.Tomēr projekta atskaites dati liecina, ka ik gadu elektroniskā pakalpojuma „Arhīva izziņas pasūtīšana un saņemšana” pieprasījumu un lietotāju skaits palielinās par 24-35%, salīdzinot ar iepriekšējo gadu – 2017.gadā pieprasījumu skaits bija par 24% lielāks nekā 2016.gadā, bet 2018.gadā pieprasījumu skaits bija par 35% lielāks nekā 2017.gadā. (2016. – 2018.gada faktiskās izpildes atskaites dati).</w:t>
            </w:r>
            <w:r w:rsidR="00AB505A" w:rsidRPr="008B2177">
              <w:rPr>
                <w:sz w:val="22"/>
                <w:szCs w:val="22"/>
              </w:rPr>
              <w:t>”</w:t>
            </w:r>
            <w:r w:rsidR="00BD0A61">
              <w:rPr>
                <w:sz w:val="22"/>
                <w:szCs w:val="22"/>
              </w:rPr>
              <w:t>[..]</w:t>
            </w:r>
          </w:p>
        </w:tc>
      </w:tr>
      <w:tr w:rsidR="00B4417D" w:rsidRPr="008B2177" w:rsidTr="00BD0A61">
        <w:trPr>
          <w:trHeight w:val="836"/>
        </w:trPr>
        <w:tc>
          <w:tcPr>
            <w:tcW w:w="817" w:type="dxa"/>
            <w:tcBorders>
              <w:top w:val="single" w:sz="6" w:space="0" w:color="000000"/>
              <w:left w:val="single" w:sz="6" w:space="0" w:color="000000"/>
              <w:bottom w:val="single" w:sz="6" w:space="0" w:color="000000"/>
              <w:right w:val="single" w:sz="6" w:space="0" w:color="000000"/>
            </w:tcBorders>
          </w:tcPr>
          <w:p w:rsidR="0081065D" w:rsidRDefault="0081065D" w:rsidP="0081065D">
            <w:pPr>
              <w:pStyle w:val="naisc"/>
              <w:numPr>
                <w:ilvl w:val="0"/>
                <w:numId w:val="22"/>
              </w:numPr>
              <w:spacing w:before="0" w:after="0"/>
              <w:ind w:left="284" w:hanging="284"/>
              <w:jc w:val="left"/>
              <w:rPr>
                <w:sz w:val="22"/>
                <w:szCs w:val="22"/>
              </w:rPr>
            </w:pPr>
          </w:p>
        </w:tc>
        <w:tc>
          <w:tcPr>
            <w:tcW w:w="3260" w:type="dxa"/>
            <w:tcBorders>
              <w:top w:val="single" w:sz="6" w:space="0" w:color="000000"/>
              <w:left w:val="single" w:sz="6" w:space="0" w:color="000000"/>
              <w:bottom w:val="single" w:sz="6" w:space="0" w:color="000000"/>
              <w:right w:val="single" w:sz="6" w:space="0" w:color="000000"/>
            </w:tcBorders>
          </w:tcPr>
          <w:p w:rsidR="0081065D" w:rsidRDefault="00CE0151" w:rsidP="0081065D">
            <w:pPr>
              <w:pStyle w:val="Sarakstarindkopa"/>
              <w:spacing w:after="0" w:line="240" w:lineRule="auto"/>
              <w:ind w:left="0"/>
              <w:jc w:val="both"/>
              <w:rPr>
                <w:rFonts w:ascii="Times New Roman" w:hAnsi="Times New Roman"/>
                <w:b/>
                <w:bCs/>
              </w:rPr>
            </w:pPr>
            <w:r w:rsidRPr="008B2177">
              <w:rPr>
                <w:rFonts w:ascii="Times New Roman" w:hAnsi="Times New Roman"/>
                <w:bCs/>
              </w:rPr>
              <w:t>Ziņojuma projekta 2.2.1.punkts:</w:t>
            </w:r>
          </w:p>
          <w:p w:rsidR="0081065D" w:rsidRDefault="00AB505A" w:rsidP="0081065D">
            <w:pPr>
              <w:pStyle w:val="Sarakstarindkopa"/>
              <w:spacing w:after="0" w:line="240" w:lineRule="auto"/>
              <w:ind w:left="0"/>
              <w:jc w:val="both"/>
              <w:rPr>
                <w:rFonts w:ascii="Times New Roman" w:hAnsi="Times New Roman"/>
              </w:rPr>
            </w:pPr>
            <w:r w:rsidRPr="008B2177">
              <w:rPr>
                <w:rFonts w:ascii="Times New Roman" w:hAnsi="Times New Roman"/>
                <w:bCs/>
              </w:rPr>
              <w:t>„</w:t>
            </w:r>
            <w:r w:rsidR="00B4417D" w:rsidRPr="008B2177">
              <w:rPr>
                <w:rFonts w:ascii="Times New Roman" w:hAnsi="Times New Roman"/>
                <w:bCs/>
              </w:rPr>
              <w:t xml:space="preserve">2.2.1. </w:t>
            </w:r>
            <w:r w:rsidR="00B4417D" w:rsidRPr="008B2177">
              <w:rPr>
                <w:rFonts w:ascii="Times New Roman" w:hAnsi="Times New Roman"/>
              </w:rPr>
              <w:t xml:space="preserve">Uzlabojot elektroniskā pakalpojuma lietojamību un nodrošinot tā pieejamību juridiskām personām, kā arī, nosakot obligātu elektroniskā pakalpojuma izmantošanu valsts un pašvaldības iestādēm (t.sk. pilnvarotā elektroniskā pakalpojuma sniegšana), tuvāko piecu gadu laikā būtu iespējams sasniegt plānotos elektroniskā pakalpojuma izmantošanas rādītājus (50% no kopējā arhīva izziņu pieprasījuma skaita). Elektroniskajam pakalpojumam ir pozitīva ilgtermiņa </w:t>
            </w:r>
            <w:r w:rsidR="00B4417D" w:rsidRPr="008B2177">
              <w:rPr>
                <w:rFonts w:ascii="Times New Roman" w:hAnsi="Times New Roman"/>
              </w:rPr>
              <w:lastRenderedPageBreak/>
              <w:t>izmantojamības prognoze.</w:t>
            </w:r>
            <w:r w:rsidRPr="008B2177">
              <w:rPr>
                <w:rFonts w:ascii="Times New Roman" w:hAnsi="Times New Roman"/>
              </w:rPr>
              <w:t>”</w:t>
            </w:r>
          </w:p>
        </w:tc>
        <w:tc>
          <w:tcPr>
            <w:tcW w:w="3402" w:type="dxa"/>
            <w:tcBorders>
              <w:top w:val="single" w:sz="6" w:space="0" w:color="000000"/>
              <w:left w:val="single" w:sz="6" w:space="0" w:color="000000"/>
              <w:bottom w:val="single" w:sz="6" w:space="0" w:color="000000"/>
              <w:right w:val="single" w:sz="6" w:space="0" w:color="000000"/>
            </w:tcBorders>
          </w:tcPr>
          <w:p w:rsidR="00B4417D" w:rsidRPr="008B2177" w:rsidRDefault="00B4417D" w:rsidP="008B2177">
            <w:pPr>
              <w:pStyle w:val="naisc"/>
              <w:spacing w:before="0" w:after="0"/>
              <w:ind w:firstLine="34"/>
              <w:jc w:val="both"/>
              <w:rPr>
                <w:b/>
                <w:sz w:val="22"/>
                <w:szCs w:val="22"/>
              </w:rPr>
            </w:pPr>
            <w:r w:rsidRPr="008B2177">
              <w:rPr>
                <w:b/>
                <w:sz w:val="22"/>
                <w:szCs w:val="22"/>
              </w:rPr>
              <w:lastRenderedPageBreak/>
              <w:t>Finanšu ministrija</w:t>
            </w:r>
            <w:r w:rsidR="00AB505A" w:rsidRPr="008B2177">
              <w:rPr>
                <w:b/>
                <w:sz w:val="22"/>
                <w:szCs w:val="22"/>
              </w:rPr>
              <w:t>:</w:t>
            </w:r>
          </w:p>
          <w:p w:rsidR="0081065D" w:rsidRDefault="00AB505A" w:rsidP="0081065D">
            <w:pPr>
              <w:jc w:val="both"/>
              <w:rPr>
                <w:sz w:val="22"/>
                <w:szCs w:val="22"/>
              </w:rPr>
            </w:pPr>
            <w:r w:rsidRPr="008B2177">
              <w:rPr>
                <w:sz w:val="22"/>
                <w:szCs w:val="22"/>
              </w:rPr>
              <w:t>A</w:t>
            </w:r>
            <w:r w:rsidR="00B4417D" w:rsidRPr="008B2177">
              <w:rPr>
                <w:sz w:val="22"/>
                <w:szCs w:val="22"/>
              </w:rPr>
              <w:t>icinām papildināt ziņojuma 2.2.1.punkta redakciju “...nosakot obligātu elektroniskā pakalpojuma izmantošanu valsts un pašvaldības iestādēm”, skaidrojot, kādā normatīvajā regulējumā būtu nosakāms šāds obligāts pienākums visām valsts un pašvaldību iestādēm.</w:t>
            </w:r>
          </w:p>
        </w:tc>
        <w:tc>
          <w:tcPr>
            <w:tcW w:w="3261" w:type="dxa"/>
            <w:tcBorders>
              <w:top w:val="single" w:sz="6" w:space="0" w:color="000000"/>
              <w:left w:val="single" w:sz="6" w:space="0" w:color="000000"/>
              <w:bottom w:val="single" w:sz="6" w:space="0" w:color="000000"/>
              <w:right w:val="single" w:sz="6" w:space="0" w:color="000000"/>
            </w:tcBorders>
          </w:tcPr>
          <w:p w:rsidR="00B4417D" w:rsidRPr="008B2177" w:rsidRDefault="00CE0151" w:rsidP="008B2177">
            <w:pPr>
              <w:pStyle w:val="naisc"/>
              <w:spacing w:before="0" w:after="0"/>
              <w:rPr>
                <w:b/>
                <w:sz w:val="22"/>
                <w:szCs w:val="22"/>
              </w:rPr>
            </w:pPr>
            <w:r w:rsidRPr="008B2177">
              <w:rPr>
                <w:b/>
                <w:sz w:val="22"/>
                <w:szCs w:val="22"/>
              </w:rPr>
              <w:t>Ņemts vērā</w:t>
            </w:r>
          </w:p>
        </w:tc>
        <w:tc>
          <w:tcPr>
            <w:tcW w:w="3402" w:type="dxa"/>
            <w:tcBorders>
              <w:top w:val="single" w:sz="4" w:space="0" w:color="auto"/>
              <w:left w:val="single" w:sz="4" w:space="0" w:color="auto"/>
              <w:bottom w:val="single" w:sz="4" w:space="0" w:color="auto"/>
            </w:tcBorders>
          </w:tcPr>
          <w:p w:rsidR="0081065D" w:rsidRDefault="00B468D5" w:rsidP="0081065D">
            <w:pPr>
              <w:jc w:val="both"/>
              <w:rPr>
                <w:sz w:val="22"/>
                <w:szCs w:val="22"/>
              </w:rPr>
            </w:pPr>
            <w:r>
              <w:rPr>
                <w:sz w:val="22"/>
                <w:szCs w:val="22"/>
              </w:rPr>
              <w:t>Precizēts z</w:t>
            </w:r>
            <w:r w:rsidR="00CE0151" w:rsidRPr="008B2177">
              <w:rPr>
                <w:sz w:val="22"/>
                <w:szCs w:val="22"/>
              </w:rPr>
              <w:t>iņojuma projekta 2.2.1.punkts:</w:t>
            </w:r>
          </w:p>
          <w:p w:rsidR="0081065D" w:rsidRDefault="00AF5C45" w:rsidP="0081065D">
            <w:pPr>
              <w:jc w:val="both"/>
              <w:rPr>
                <w:sz w:val="22"/>
                <w:szCs w:val="22"/>
              </w:rPr>
            </w:pPr>
            <w:r w:rsidRPr="008B2177">
              <w:rPr>
                <w:sz w:val="22"/>
                <w:szCs w:val="22"/>
              </w:rPr>
              <w:t>„</w:t>
            </w:r>
            <w:r w:rsidR="00B4417D" w:rsidRPr="008B2177">
              <w:rPr>
                <w:sz w:val="22"/>
                <w:szCs w:val="22"/>
              </w:rPr>
              <w:t xml:space="preserve">2.2.1. Uzlabojot elektroniskā pakalpojuma lietojamību un nodrošinot tā pieejamību juridiskām personām, kā arī, nosakot ārējā normatīvā aktā obligātu elektroniskā pakalpojuma izmantošanu valsts un pašvaldības iestādēm (t.sk. pilnvarotā elektroniskā pakalpojuma sniegšana), tuvāko piecu gadu laikā būtu iespējams sasniegt plānotos elektroniskā pakalpojuma izmantošanas rādītājus (50% no kopējā arhīva izziņu pieprasījuma skaita). Elektroniskajam </w:t>
            </w:r>
            <w:r w:rsidR="00B4417D" w:rsidRPr="008B2177">
              <w:rPr>
                <w:sz w:val="22"/>
                <w:szCs w:val="22"/>
              </w:rPr>
              <w:lastRenderedPageBreak/>
              <w:t>pakalpojumam ir pozitīva ilgtermiņa izmantojamības prognoze.</w:t>
            </w:r>
            <w:r w:rsidRPr="008B2177">
              <w:rPr>
                <w:sz w:val="22"/>
                <w:szCs w:val="22"/>
              </w:rPr>
              <w:t>”</w:t>
            </w:r>
            <w:r w:rsidR="00BD0A61">
              <w:rPr>
                <w:sz w:val="22"/>
                <w:szCs w:val="22"/>
              </w:rPr>
              <w:t xml:space="preserve"> [..]</w:t>
            </w:r>
          </w:p>
        </w:tc>
      </w:tr>
      <w:tr w:rsidR="00B4417D" w:rsidRPr="008B2177" w:rsidTr="00102D1C">
        <w:tc>
          <w:tcPr>
            <w:tcW w:w="817" w:type="dxa"/>
            <w:tcBorders>
              <w:top w:val="single" w:sz="6" w:space="0" w:color="000000"/>
              <w:left w:val="single" w:sz="6" w:space="0" w:color="000000"/>
              <w:bottom w:val="single" w:sz="6" w:space="0" w:color="000000"/>
              <w:right w:val="single" w:sz="6" w:space="0" w:color="000000"/>
            </w:tcBorders>
          </w:tcPr>
          <w:p w:rsidR="0081065D" w:rsidRDefault="0081065D" w:rsidP="0081065D">
            <w:pPr>
              <w:pStyle w:val="naisc"/>
              <w:numPr>
                <w:ilvl w:val="0"/>
                <w:numId w:val="22"/>
              </w:numPr>
              <w:spacing w:before="0" w:after="0"/>
              <w:ind w:left="284" w:hanging="284"/>
              <w:jc w:val="left"/>
              <w:rPr>
                <w:sz w:val="22"/>
                <w:szCs w:val="22"/>
              </w:rPr>
            </w:pPr>
          </w:p>
        </w:tc>
        <w:tc>
          <w:tcPr>
            <w:tcW w:w="3260" w:type="dxa"/>
            <w:tcBorders>
              <w:top w:val="single" w:sz="6" w:space="0" w:color="000000"/>
              <w:left w:val="single" w:sz="6" w:space="0" w:color="000000"/>
              <w:bottom w:val="single" w:sz="6" w:space="0" w:color="000000"/>
              <w:right w:val="single" w:sz="6" w:space="0" w:color="000000"/>
            </w:tcBorders>
          </w:tcPr>
          <w:p w:rsidR="0081065D" w:rsidRDefault="00AF5C45" w:rsidP="0081065D">
            <w:pPr>
              <w:pStyle w:val="Sarakstarindkopa"/>
              <w:spacing w:after="0" w:line="240" w:lineRule="auto"/>
              <w:ind w:left="0" w:firstLine="34"/>
              <w:jc w:val="both"/>
              <w:rPr>
                <w:rFonts w:ascii="Times New Roman" w:hAnsi="Times New Roman"/>
                <w:bCs/>
              </w:rPr>
            </w:pPr>
            <w:r w:rsidRPr="008B2177">
              <w:rPr>
                <w:rFonts w:ascii="Times New Roman" w:hAnsi="Times New Roman"/>
                <w:bCs/>
              </w:rPr>
              <w:t>Ziņojuma projekta 2.2.2.3.punkts:</w:t>
            </w:r>
          </w:p>
          <w:p w:rsidR="0081065D" w:rsidRDefault="00AF5C45" w:rsidP="0081065D">
            <w:pPr>
              <w:pStyle w:val="Sarakstarindkopa"/>
              <w:spacing w:after="0" w:line="240" w:lineRule="auto"/>
              <w:ind w:left="0" w:firstLine="34"/>
              <w:jc w:val="both"/>
              <w:rPr>
                <w:rFonts w:ascii="Times New Roman" w:hAnsi="Times New Roman"/>
              </w:rPr>
            </w:pPr>
            <w:r w:rsidRPr="008B2177">
              <w:rPr>
                <w:rFonts w:ascii="Times New Roman" w:hAnsi="Times New Roman"/>
                <w:bCs/>
              </w:rPr>
              <w:t>„</w:t>
            </w:r>
            <w:r w:rsidR="00B4417D" w:rsidRPr="008B2177">
              <w:rPr>
                <w:rFonts w:ascii="Times New Roman" w:eastAsiaTheme="majorEastAsia" w:hAnsi="Times New Roman"/>
                <w:bCs/>
              </w:rPr>
              <w:t>2.2.2.3. digitalizēto datu apjoms – kaut arī LNA sistemātiski katru gadu nodrošina arhīva lietu un glabājamo vienību datu digitalizāciju, tomēr joprojām digitālie dati sastāda nelielu daļu no analogā formā pieejamiem arhīva lietu un glabājamo vienību datiem. Uzsākts darbs arhīva fonda aprakstu digitalizācijai un pievienošana VVAIS</w:t>
            </w:r>
            <w:r w:rsidRPr="008B2177">
              <w:rPr>
                <w:rFonts w:ascii="Times New Roman" w:eastAsiaTheme="majorEastAsia" w:hAnsi="Times New Roman"/>
                <w:bCs/>
              </w:rPr>
              <w:t>.”</w:t>
            </w:r>
          </w:p>
        </w:tc>
        <w:tc>
          <w:tcPr>
            <w:tcW w:w="3402" w:type="dxa"/>
            <w:tcBorders>
              <w:top w:val="single" w:sz="6" w:space="0" w:color="000000"/>
              <w:left w:val="single" w:sz="6" w:space="0" w:color="000000"/>
              <w:bottom w:val="single" w:sz="6" w:space="0" w:color="000000"/>
              <w:right w:val="single" w:sz="6" w:space="0" w:color="000000"/>
            </w:tcBorders>
          </w:tcPr>
          <w:p w:rsidR="00B4417D" w:rsidRPr="008B2177" w:rsidRDefault="00B4417D" w:rsidP="008B2177">
            <w:pPr>
              <w:pStyle w:val="naisc"/>
              <w:spacing w:before="0" w:after="0"/>
              <w:ind w:firstLine="34"/>
              <w:jc w:val="both"/>
              <w:rPr>
                <w:b/>
                <w:sz w:val="22"/>
                <w:szCs w:val="22"/>
              </w:rPr>
            </w:pPr>
            <w:r w:rsidRPr="008B2177">
              <w:rPr>
                <w:b/>
                <w:sz w:val="22"/>
                <w:szCs w:val="22"/>
              </w:rPr>
              <w:t>Vides aizsardzības un reģionālās attīstības ministrija</w:t>
            </w:r>
            <w:r w:rsidR="00AF5C45" w:rsidRPr="008B2177">
              <w:rPr>
                <w:b/>
                <w:sz w:val="22"/>
                <w:szCs w:val="22"/>
              </w:rPr>
              <w:t>:</w:t>
            </w:r>
          </w:p>
          <w:p w:rsidR="00F35C3F" w:rsidRPr="008B2177" w:rsidRDefault="00B4417D" w:rsidP="008B2177">
            <w:pPr>
              <w:pStyle w:val="naisc"/>
              <w:spacing w:before="0" w:after="0"/>
              <w:jc w:val="both"/>
              <w:rPr>
                <w:sz w:val="22"/>
                <w:szCs w:val="22"/>
              </w:rPr>
            </w:pPr>
            <w:r w:rsidRPr="008B2177">
              <w:rPr>
                <w:sz w:val="22"/>
                <w:szCs w:val="22"/>
              </w:rPr>
              <w:t>Nepieciešams precizēt IZ 2.2.2.3. apakšpunktā minēto informāciju par to, kāds apjoms no kopējā digitalizētā materiāla jau ir pievienots Vienotā valsts arhīvu informācijas sistēmā (turpmāk – VVAIS), kā arī norādīt informāciju, cik no kopējā pieprasījumu skaita sastāda jau iepriekš digitalizētais materiāls.</w:t>
            </w:r>
          </w:p>
        </w:tc>
        <w:tc>
          <w:tcPr>
            <w:tcW w:w="3261" w:type="dxa"/>
            <w:tcBorders>
              <w:top w:val="single" w:sz="6" w:space="0" w:color="000000"/>
              <w:left w:val="single" w:sz="6" w:space="0" w:color="000000"/>
              <w:bottom w:val="single" w:sz="6" w:space="0" w:color="000000"/>
              <w:right w:val="single" w:sz="6" w:space="0" w:color="000000"/>
            </w:tcBorders>
          </w:tcPr>
          <w:p w:rsidR="00B4417D" w:rsidRPr="008B2177" w:rsidRDefault="00CE0151" w:rsidP="008B2177">
            <w:pPr>
              <w:pStyle w:val="naisc"/>
              <w:spacing w:before="0" w:after="0"/>
              <w:rPr>
                <w:b/>
                <w:sz w:val="22"/>
                <w:szCs w:val="22"/>
              </w:rPr>
            </w:pPr>
            <w:r w:rsidRPr="008B2177">
              <w:rPr>
                <w:b/>
                <w:sz w:val="22"/>
                <w:szCs w:val="22"/>
              </w:rPr>
              <w:t>Ņemts vērā</w:t>
            </w:r>
          </w:p>
        </w:tc>
        <w:tc>
          <w:tcPr>
            <w:tcW w:w="3402" w:type="dxa"/>
            <w:tcBorders>
              <w:top w:val="single" w:sz="4" w:space="0" w:color="auto"/>
              <w:left w:val="single" w:sz="4" w:space="0" w:color="auto"/>
              <w:bottom w:val="single" w:sz="4" w:space="0" w:color="auto"/>
            </w:tcBorders>
          </w:tcPr>
          <w:p w:rsidR="00B468D5" w:rsidRDefault="00B468D5" w:rsidP="008B2177">
            <w:pPr>
              <w:jc w:val="both"/>
              <w:rPr>
                <w:bCs/>
                <w:sz w:val="22"/>
                <w:szCs w:val="22"/>
              </w:rPr>
            </w:pPr>
            <w:r>
              <w:rPr>
                <w:bCs/>
                <w:sz w:val="22"/>
                <w:szCs w:val="22"/>
              </w:rPr>
              <w:t>Precizēts z</w:t>
            </w:r>
            <w:r w:rsidR="00AF5C45" w:rsidRPr="008B2177">
              <w:rPr>
                <w:bCs/>
                <w:sz w:val="22"/>
                <w:szCs w:val="22"/>
              </w:rPr>
              <w:t xml:space="preserve">iņojuma projekta 2.2.2.3.punkts: </w:t>
            </w:r>
          </w:p>
          <w:p w:rsidR="0081065D" w:rsidRDefault="00AF5C45" w:rsidP="0081065D">
            <w:pPr>
              <w:jc w:val="both"/>
              <w:rPr>
                <w:sz w:val="22"/>
                <w:szCs w:val="22"/>
              </w:rPr>
            </w:pPr>
            <w:r w:rsidRPr="008B2177">
              <w:rPr>
                <w:sz w:val="22"/>
                <w:szCs w:val="22"/>
              </w:rPr>
              <w:t>„</w:t>
            </w:r>
            <w:r w:rsidR="00B4417D" w:rsidRPr="008B2177">
              <w:rPr>
                <w:rFonts w:eastAsiaTheme="majorEastAsia"/>
                <w:bCs/>
                <w:sz w:val="22"/>
                <w:szCs w:val="22"/>
              </w:rPr>
              <w:t>2.2.2.3. digitalizēto datu apjoms – kaut arī LNA sistemātiski katru gadu nodrošina arhīva lietu un glabājamo vienību datu digitalizāciju, tomēr joprojām digitālie dati sastāda nelielu daļu no analogā formā pieejamiem arhīva lietu un glabājamo vienību datiem. Uzsākts darbs arhīva fonda aprakstu digitalizācijai un pievienošana VVAIS. VVAIS glabāšanas modulī ievietots aptuveni 20% no digitalizēto papīra dokumentu apjoma, un 90% no audiovizuālajiem dokumentiem. Pieprasījumu uz jau iepriekš digitalizētajiem materiāliem pamatā attiecas uz audiovizuālajiem dokumentiem, jo papīra dokumenti pamatā pieejami radurakstos, kgb.arhivi.lv bez maksas, tikai ļoti retos gadījumos ir nepieciešamas apliecinātas kopijas no šiem dokumentiem. Kas attiecas uz aprakstu digitalizāciju - tā notiek divos veidos. Analogā formātā esošo uzskaites sarakstu skenēšana un pievienošana VVAIS Fonda kartītē (2018. gadā digitalizēti 6</w:t>
            </w:r>
            <w:r w:rsidR="00B468D5">
              <w:rPr>
                <w:rFonts w:eastAsiaTheme="majorEastAsia"/>
                <w:bCs/>
                <w:sz w:val="22"/>
                <w:szCs w:val="22"/>
              </w:rPr>
              <w:t> </w:t>
            </w:r>
            <w:r w:rsidR="00B4417D" w:rsidRPr="008B2177">
              <w:rPr>
                <w:rFonts w:eastAsiaTheme="majorEastAsia"/>
                <w:bCs/>
                <w:sz w:val="22"/>
                <w:szCs w:val="22"/>
              </w:rPr>
              <w:t xml:space="preserve">775 uzskaites saraksti) un lietu līmeņa aprakstu ievadīšana VVAIS </w:t>
            </w:r>
            <w:r w:rsidR="00B4417D" w:rsidRPr="008B2177">
              <w:rPr>
                <w:rFonts w:eastAsiaTheme="majorEastAsia"/>
                <w:bCs/>
                <w:sz w:val="22"/>
                <w:szCs w:val="22"/>
              </w:rPr>
              <w:lastRenderedPageBreak/>
              <w:t>(2018. gadā ievadīti 930 fondu, 8</w:t>
            </w:r>
            <w:r w:rsidR="00B468D5">
              <w:rPr>
                <w:rFonts w:eastAsiaTheme="majorEastAsia"/>
                <w:bCs/>
                <w:sz w:val="22"/>
                <w:szCs w:val="22"/>
              </w:rPr>
              <w:t> </w:t>
            </w:r>
            <w:r w:rsidR="00B4417D" w:rsidRPr="008B2177">
              <w:rPr>
                <w:rFonts w:eastAsiaTheme="majorEastAsia"/>
                <w:bCs/>
                <w:sz w:val="22"/>
                <w:szCs w:val="22"/>
              </w:rPr>
              <w:t>410 sēriju un 76</w:t>
            </w:r>
            <w:r w:rsidR="00B468D5">
              <w:rPr>
                <w:rFonts w:eastAsiaTheme="majorEastAsia"/>
                <w:bCs/>
                <w:sz w:val="22"/>
                <w:szCs w:val="22"/>
              </w:rPr>
              <w:t> </w:t>
            </w:r>
            <w:r w:rsidR="00B4417D" w:rsidRPr="008B2177">
              <w:rPr>
                <w:rFonts w:eastAsiaTheme="majorEastAsia"/>
                <w:bCs/>
                <w:sz w:val="22"/>
                <w:szCs w:val="22"/>
              </w:rPr>
              <w:t>570 lietu apraksti).</w:t>
            </w:r>
            <w:r w:rsidRPr="008B2177">
              <w:rPr>
                <w:rFonts w:eastAsiaTheme="majorEastAsia"/>
                <w:bCs/>
                <w:sz w:val="22"/>
                <w:szCs w:val="22"/>
              </w:rPr>
              <w:t>”</w:t>
            </w:r>
          </w:p>
        </w:tc>
      </w:tr>
      <w:tr w:rsidR="00B4417D" w:rsidRPr="008B2177" w:rsidTr="00102D1C">
        <w:tc>
          <w:tcPr>
            <w:tcW w:w="817" w:type="dxa"/>
            <w:tcBorders>
              <w:top w:val="single" w:sz="6" w:space="0" w:color="000000"/>
              <w:left w:val="single" w:sz="6" w:space="0" w:color="000000"/>
              <w:bottom w:val="single" w:sz="6" w:space="0" w:color="000000"/>
              <w:right w:val="single" w:sz="6" w:space="0" w:color="000000"/>
            </w:tcBorders>
          </w:tcPr>
          <w:p w:rsidR="0081065D" w:rsidRDefault="0081065D" w:rsidP="0081065D">
            <w:pPr>
              <w:pStyle w:val="naisc"/>
              <w:numPr>
                <w:ilvl w:val="0"/>
                <w:numId w:val="22"/>
              </w:numPr>
              <w:spacing w:before="0" w:after="0"/>
              <w:ind w:left="284" w:hanging="284"/>
              <w:jc w:val="left"/>
              <w:rPr>
                <w:sz w:val="22"/>
                <w:szCs w:val="22"/>
              </w:rPr>
            </w:pPr>
          </w:p>
        </w:tc>
        <w:tc>
          <w:tcPr>
            <w:tcW w:w="3260" w:type="dxa"/>
            <w:tcBorders>
              <w:top w:val="single" w:sz="6" w:space="0" w:color="000000"/>
              <w:left w:val="single" w:sz="6" w:space="0" w:color="000000"/>
              <w:bottom w:val="single" w:sz="6" w:space="0" w:color="000000"/>
              <w:right w:val="single" w:sz="6" w:space="0" w:color="000000"/>
            </w:tcBorders>
          </w:tcPr>
          <w:p w:rsidR="00761682" w:rsidRPr="008B2177" w:rsidRDefault="00CE0151" w:rsidP="008B2177">
            <w:pPr>
              <w:pStyle w:val="Sarakstarindkopa"/>
              <w:spacing w:after="0" w:line="240" w:lineRule="auto"/>
              <w:ind w:left="0"/>
              <w:jc w:val="both"/>
              <w:rPr>
                <w:rFonts w:ascii="Times New Roman" w:hAnsi="Times New Roman"/>
                <w:bCs/>
              </w:rPr>
            </w:pPr>
            <w:r w:rsidRPr="008B2177">
              <w:rPr>
                <w:rFonts w:ascii="Times New Roman" w:hAnsi="Times New Roman"/>
                <w:bCs/>
              </w:rPr>
              <w:t>Ziņojuma projekta</w:t>
            </w:r>
            <w:r w:rsidR="00B4417D" w:rsidRPr="008B2177">
              <w:rPr>
                <w:rFonts w:ascii="Times New Roman" w:hAnsi="Times New Roman"/>
                <w:b/>
                <w:bCs/>
              </w:rPr>
              <w:t xml:space="preserve"> </w:t>
            </w:r>
            <w:r w:rsidR="00B4417D" w:rsidRPr="008B2177">
              <w:rPr>
                <w:rFonts w:ascii="Times New Roman" w:hAnsi="Times New Roman"/>
                <w:bCs/>
              </w:rPr>
              <w:t>2.2.5.1.</w:t>
            </w:r>
            <w:r w:rsidR="001038A9" w:rsidRPr="008B2177">
              <w:rPr>
                <w:rFonts w:ascii="Times New Roman" w:hAnsi="Times New Roman"/>
                <w:bCs/>
              </w:rPr>
              <w:t>p</w:t>
            </w:r>
            <w:r w:rsidR="00761682" w:rsidRPr="008B2177">
              <w:rPr>
                <w:rFonts w:ascii="Times New Roman" w:hAnsi="Times New Roman"/>
                <w:bCs/>
              </w:rPr>
              <w:t>unkts:</w:t>
            </w:r>
          </w:p>
          <w:p w:rsidR="00B4417D" w:rsidRPr="008B2177" w:rsidRDefault="00761682" w:rsidP="008B2177">
            <w:pPr>
              <w:pStyle w:val="Sarakstarindkopa"/>
              <w:spacing w:after="0" w:line="240" w:lineRule="auto"/>
              <w:ind w:left="0"/>
              <w:jc w:val="both"/>
              <w:rPr>
                <w:rFonts w:ascii="Times New Roman" w:eastAsiaTheme="majorEastAsia" w:hAnsi="Times New Roman"/>
                <w:bCs/>
              </w:rPr>
            </w:pPr>
            <w:r w:rsidRPr="008B2177">
              <w:rPr>
                <w:rFonts w:ascii="Times New Roman" w:eastAsiaTheme="majorEastAsia" w:hAnsi="Times New Roman"/>
                <w:bCs/>
              </w:rPr>
              <w:t xml:space="preserve">„2.2.5.1. </w:t>
            </w:r>
            <w:r w:rsidR="00B4417D" w:rsidRPr="008B2177">
              <w:rPr>
                <w:rFonts w:ascii="Times New Roman" w:eastAsiaTheme="majorEastAsia" w:hAnsi="Times New Roman"/>
                <w:bCs/>
              </w:rPr>
              <w:t>LNA uzraudzībā esošo iestāžu skaits, kuri ir noslēguši līgumus par portāla izmantošanu – ja lielākajai daļai iestāžu nav noslēgti līgumi un nav pieejas iestāžu portāla funkcionalitātei, tad attiecīgi ir būtiski sašaurināts potenciālo elektroniskā pakalpojuma klientu skaits</w:t>
            </w:r>
            <w:r w:rsidRPr="008B2177">
              <w:rPr>
                <w:rFonts w:ascii="Times New Roman" w:eastAsiaTheme="majorEastAsia" w:hAnsi="Times New Roman"/>
                <w:bCs/>
              </w:rPr>
              <w:t>;”</w:t>
            </w:r>
          </w:p>
          <w:p w:rsidR="00B4417D" w:rsidRPr="008B2177" w:rsidRDefault="00B4417D" w:rsidP="008B2177">
            <w:pPr>
              <w:pStyle w:val="naisc"/>
              <w:spacing w:before="0" w:after="0"/>
              <w:ind w:firstLine="720"/>
              <w:jc w:val="both"/>
              <w:rPr>
                <w:b/>
                <w:bCs/>
                <w:sz w:val="22"/>
                <w:szCs w:val="22"/>
              </w:rPr>
            </w:pPr>
          </w:p>
        </w:tc>
        <w:tc>
          <w:tcPr>
            <w:tcW w:w="3402" w:type="dxa"/>
            <w:tcBorders>
              <w:top w:val="single" w:sz="6" w:space="0" w:color="000000"/>
              <w:left w:val="single" w:sz="6" w:space="0" w:color="000000"/>
              <w:bottom w:val="single" w:sz="6" w:space="0" w:color="000000"/>
              <w:right w:val="single" w:sz="6" w:space="0" w:color="000000"/>
            </w:tcBorders>
          </w:tcPr>
          <w:p w:rsidR="0081065D" w:rsidRDefault="00B4417D" w:rsidP="0081065D">
            <w:pPr>
              <w:jc w:val="both"/>
              <w:rPr>
                <w:b/>
                <w:sz w:val="22"/>
                <w:szCs w:val="22"/>
              </w:rPr>
            </w:pPr>
            <w:r w:rsidRPr="008B2177">
              <w:rPr>
                <w:b/>
                <w:sz w:val="22"/>
                <w:szCs w:val="22"/>
              </w:rPr>
              <w:t>Finanšu ministrija</w:t>
            </w:r>
            <w:r w:rsidR="00761682" w:rsidRPr="008B2177">
              <w:rPr>
                <w:b/>
                <w:sz w:val="22"/>
                <w:szCs w:val="22"/>
              </w:rPr>
              <w:t>:</w:t>
            </w:r>
          </w:p>
          <w:p w:rsidR="0081065D" w:rsidRDefault="00761682" w:rsidP="0081065D">
            <w:pPr>
              <w:jc w:val="both"/>
              <w:rPr>
                <w:sz w:val="22"/>
                <w:szCs w:val="22"/>
              </w:rPr>
            </w:pPr>
            <w:r w:rsidRPr="008B2177">
              <w:rPr>
                <w:sz w:val="22"/>
                <w:szCs w:val="22"/>
              </w:rPr>
              <w:t>Z</w:t>
            </w:r>
            <w:r w:rsidR="00B4417D" w:rsidRPr="008B2177">
              <w:rPr>
                <w:sz w:val="22"/>
                <w:szCs w:val="22"/>
              </w:rPr>
              <w:t>iņojuma 2.2.5.1.apakšpunktā minēts, ka lielākajai daļai Latvijas Nacionālā arhīva uzraudzībā esošo iestāžu nav noslēgti līgumi un nav pieejas iestāžu portāla funkcionalitātei, taču nav analizēts, kādēļ šāda situācija veidojusies, kā arī nav piedāvāts situācijas risinājums. Aicinām papildināt ar iespējamiem priekšlikumiem situācijai, kā uzlabot/paplašināt iestāžu skaitu, lai izmantotu Latvijas Nacionālā arhīva elektroniskos pakalpojumus, piemēram, nosūtot atsevišķi aicinājumus par konsultāciju saņemšanu un iespēju noslēgt līgumus.</w:t>
            </w:r>
          </w:p>
        </w:tc>
        <w:tc>
          <w:tcPr>
            <w:tcW w:w="3261" w:type="dxa"/>
            <w:tcBorders>
              <w:top w:val="single" w:sz="6" w:space="0" w:color="000000"/>
              <w:left w:val="single" w:sz="6" w:space="0" w:color="000000"/>
              <w:bottom w:val="single" w:sz="6" w:space="0" w:color="000000"/>
              <w:right w:val="single" w:sz="6" w:space="0" w:color="000000"/>
            </w:tcBorders>
          </w:tcPr>
          <w:p w:rsidR="00B4417D" w:rsidRPr="008B2177" w:rsidRDefault="00CE0151" w:rsidP="008B2177">
            <w:pPr>
              <w:pStyle w:val="naisc"/>
              <w:spacing w:before="0" w:after="0"/>
              <w:ind w:left="34"/>
              <w:rPr>
                <w:b/>
                <w:sz w:val="22"/>
                <w:szCs w:val="22"/>
              </w:rPr>
            </w:pPr>
            <w:r w:rsidRPr="008B2177">
              <w:rPr>
                <w:b/>
                <w:sz w:val="22"/>
                <w:szCs w:val="22"/>
              </w:rPr>
              <w:t>Ņemts vērā</w:t>
            </w:r>
          </w:p>
        </w:tc>
        <w:tc>
          <w:tcPr>
            <w:tcW w:w="3402" w:type="dxa"/>
            <w:tcBorders>
              <w:top w:val="single" w:sz="4" w:space="0" w:color="auto"/>
              <w:left w:val="single" w:sz="4" w:space="0" w:color="auto"/>
              <w:bottom w:val="single" w:sz="4" w:space="0" w:color="auto"/>
            </w:tcBorders>
          </w:tcPr>
          <w:p w:rsidR="00B468D5" w:rsidRDefault="00B468D5" w:rsidP="008B2177">
            <w:pPr>
              <w:jc w:val="both"/>
              <w:rPr>
                <w:sz w:val="22"/>
                <w:szCs w:val="22"/>
              </w:rPr>
            </w:pPr>
            <w:r>
              <w:rPr>
                <w:bCs/>
                <w:sz w:val="22"/>
                <w:szCs w:val="22"/>
              </w:rPr>
              <w:t>Precizēts z</w:t>
            </w:r>
            <w:r w:rsidR="00761682" w:rsidRPr="008B2177">
              <w:rPr>
                <w:bCs/>
                <w:sz w:val="22"/>
                <w:szCs w:val="22"/>
              </w:rPr>
              <w:t>iņojuma projekta</w:t>
            </w:r>
            <w:r w:rsidR="00761682" w:rsidRPr="008B2177">
              <w:rPr>
                <w:b/>
                <w:bCs/>
                <w:sz w:val="22"/>
                <w:szCs w:val="22"/>
              </w:rPr>
              <w:t xml:space="preserve"> </w:t>
            </w:r>
            <w:r w:rsidR="00761682" w:rsidRPr="008B2177">
              <w:rPr>
                <w:bCs/>
                <w:sz w:val="22"/>
                <w:szCs w:val="22"/>
              </w:rPr>
              <w:t>2.2.5.1.punkts:</w:t>
            </w:r>
            <w:r w:rsidR="00B4417D" w:rsidRPr="008B2177">
              <w:rPr>
                <w:sz w:val="22"/>
                <w:szCs w:val="22"/>
              </w:rPr>
              <w:t xml:space="preserve"> </w:t>
            </w:r>
          </w:p>
          <w:p w:rsidR="0081065D" w:rsidRDefault="00761682" w:rsidP="0081065D">
            <w:pPr>
              <w:jc w:val="both"/>
              <w:rPr>
                <w:sz w:val="22"/>
                <w:szCs w:val="22"/>
              </w:rPr>
            </w:pPr>
            <w:r w:rsidRPr="008B2177">
              <w:rPr>
                <w:sz w:val="22"/>
                <w:szCs w:val="22"/>
              </w:rPr>
              <w:t>„</w:t>
            </w:r>
            <w:r w:rsidR="00B4417D" w:rsidRPr="008B2177">
              <w:rPr>
                <w:sz w:val="22"/>
                <w:szCs w:val="22"/>
              </w:rPr>
              <w:t>2.2.5.1. </w:t>
            </w:r>
            <w:r w:rsidR="00B4417D" w:rsidRPr="008B2177">
              <w:rPr>
                <w:rFonts w:eastAsiaTheme="majorEastAsia"/>
                <w:bCs/>
                <w:sz w:val="22"/>
                <w:szCs w:val="22"/>
              </w:rPr>
              <w:t>Latvijas Nacionālā arhīva uzraudzībā esošo iestāžu skaits, kuri ir noslēguši līgumus par portāla izmantošanu – ja lielākajai daļai iestāžu nav noslēgti līgumi un nav pieejas iestāžu portāla funkcionalitātei, tad attiecīgi ir būtiski sašaurināts potenciālo elektroniskā pakalpojuma klientu skaits. Latvijas Nacionālais arhīvs regulāri popularizē Iestāžu portālu, strādājot ar institūcijām individuāli, rīkojot seminārus, nosakot vienkāršotas procedūras dokumentu iesniegšanai caur portālu u.c. Neskatoties uz joprojām sastopamo institūciju arhīvu darbinieku atturību pret informācijas tehnoloģiju izmantošanu un darbu sistēmās, vērojama pozitīva tendence – 2019. gadā noslēgti jau 63 līgumi par Iestāžu portāla izmantošanu. Latvijas Nacionālais arhīvs apsver iespēju ar ārējo normatīvo aktu noteikt Iestāžu portālu par vienīgo konsultāciju sniegšanas kanālu;</w:t>
            </w:r>
            <w:r w:rsidRPr="008B2177">
              <w:rPr>
                <w:rFonts w:eastAsiaTheme="majorEastAsia"/>
                <w:bCs/>
                <w:sz w:val="22"/>
                <w:szCs w:val="22"/>
              </w:rPr>
              <w:t>”</w:t>
            </w:r>
            <w:r w:rsidR="00B468D5">
              <w:rPr>
                <w:sz w:val="22"/>
                <w:szCs w:val="22"/>
              </w:rPr>
              <w:t>.</w:t>
            </w:r>
          </w:p>
        </w:tc>
      </w:tr>
      <w:tr w:rsidR="00AA6692" w:rsidRPr="008B2177" w:rsidTr="00AA6692">
        <w:trPr>
          <w:trHeight w:val="6855"/>
        </w:trPr>
        <w:tc>
          <w:tcPr>
            <w:tcW w:w="817" w:type="dxa"/>
            <w:vMerge w:val="restart"/>
            <w:tcBorders>
              <w:top w:val="single" w:sz="6" w:space="0" w:color="000000"/>
              <w:left w:val="single" w:sz="6" w:space="0" w:color="000000"/>
              <w:right w:val="single" w:sz="6" w:space="0" w:color="000000"/>
            </w:tcBorders>
          </w:tcPr>
          <w:p w:rsidR="0081065D" w:rsidRDefault="0081065D" w:rsidP="0081065D">
            <w:pPr>
              <w:pStyle w:val="naisc"/>
              <w:numPr>
                <w:ilvl w:val="0"/>
                <w:numId w:val="22"/>
              </w:numPr>
              <w:spacing w:before="0" w:after="0"/>
              <w:ind w:left="284" w:hanging="284"/>
              <w:jc w:val="left"/>
              <w:rPr>
                <w:sz w:val="22"/>
                <w:szCs w:val="22"/>
              </w:rPr>
            </w:pPr>
          </w:p>
        </w:tc>
        <w:tc>
          <w:tcPr>
            <w:tcW w:w="3260" w:type="dxa"/>
            <w:vMerge w:val="restart"/>
            <w:tcBorders>
              <w:top w:val="single" w:sz="6" w:space="0" w:color="000000"/>
              <w:left w:val="single" w:sz="6" w:space="0" w:color="000000"/>
              <w:right w:val="single" w:sz="6" w:space="0" w:color="000000"/>
            </w:tcBorders>
          </w:tcPr>
          <w:p w:rsidR="00AA6692" w:rsidRPr="008B2177" w:rsidRDefault="00AA6692" w:rsidP="008B2177">
            <w:pPr>
              <w:ind w:left="34"/>
              <w:jc w:val="both"/>
              <w:rPr>
                <w:b/>
                <w:bCs/>
                <w:sz w:val="22"/>
                <w:szCs w:val="22"/>
              </w:rPr>
            </w:pPr>
            <w:r w:rsidRPr="008B2177">
              <w:rPr>
                <w:bCs/>
                <w:sz w:val="22"/>
                <w:szCs w:val="22"/>
              </w:rPr>
              <w:t>Ziņojuma projekta 2.2.6.punkts:</w:t>
            </w:r>
          </w:p>
          <w:p w:rsidR="00AA6692" w:rsidRPr="008B2177" w:rsidRDefault="00AA6692" w:rsidP="008B2177">
            <w:pPr>
              <w:ind w:left="34"/>
              <w:jc w:val="both"/>
              <w:rPr>
                <w:sz w:val="22"/>
                <w:szCs w:val="22"/>
              </w:rPr>
            </w:pPr>
            <w:r w:rsidRPr="008B2177">
              <w:rPr>
                <w:bCs/>
                <w:sz w:val="22"/>
                <w:szCs w:val="22"/>
              </w:rPr>
              <w:t>„2.2.6.</w:t>
            </w:r>
            <w:r w:rsidRPr="008B2177">
              <w:rPr>
                <w:b/>
                <w:bCs/>
                <w:sz w:val="22"/>
                <w:szCs w:val="22"/>
              </w:rPr>
              <w:t xml:space="preserve"> </w:t>
            </w:r>
            <w:r w:rsidRPr="008B2177">
              <w:rPr>
                <w:sz w:val="22"/>
                <w:szCs w:val="22"/>
              </w:rPr>
              <w:t>Dokumentu klasifikācijas shēmu un glabāšanas termiņu saskaņošana, aprakstīšanas shēmas un dokumentu aprakstu izstrādāšana un saskaņošana un nodošanas un pieņemšanas aktu sagatavošana dokumentu nodošanai.</w:t>
            </w:r>
          </w:p>
          <w:p w:rsidR="00AA6692" w:rsidRPr="008B2177" w:rsidRDefault="00AA6692" w:rsidP="008B2177">
            <w:pPr>
              <w:ind w:left="34"/>
              <w:jc w:val="both"/>
              <w:rPr>
                <w:sz w:val="22"/>
                <w:szCs w:val="22"/>
              </w:rPr>
            </w:pPr>
            <w:r w:rsidRPr="008B2177">
              <w:rPr>
                <w:rFonts w:eastAsiaTheme="majorEastAsia"/>
                <w:bCs/>
                <w:sz w:val="22"/>
                <w:szCs w:val="22"/>
              </w:rPr>
              <w:t>Funkcionalitāte ir ieviesta produkcijas vidē. Pakalpojumu rādītāji izpildīti daļēji, jo elektroniskie pakalpojumi tiek nodrošināti</w:t>
            </w:r>
            <w:r w:rsidRPr="008B2177">
              <w:rPr>
                <w:sz w:val="22"/>
                <w:szCs w:val="22"/>
              </w:rPr>
              <w:t xml:space="preserve"> Iestāžu portāla ietvaros iestādēm, kuras ir noslēgušas līgumu ar LNA par portāla izmantošanu un ir izveidoti portāla lietotāji. </w:t>
            </w:r>
          </w:p>
          <w:p w:rsidR="00AA6692" w:rsidRPr="008B2177" w:rsidRDefault="00AA6692" w:rsidP="008B2177">
            <w:pPr>
              <w:jc w:val="both"/>
              <w:rPr>
                <w:sz w:val="22"/>
                <w:szCs w:val="22"/>
              </w:rPr>
            </w:pPr>
            <w:r w:rsidRPr="008B2177">
              <w:rPr>
                <w:sz w:val="22"/>
                <w:szCs w:val="22"/>
              </w:rPr>
              <w:t xml:space="preserve">Elektroniskiem pakalpojumiem nav pozitīva izmantošanas tendence un ir apšaubāmas nākotnes perspektīvas, jo elektronisko pakalpojumu būtību (dokumentu iesniegšana tiešsaistē) atskaites periodā nodrošināja DIV (kopš 2017.gada)/e-adrese (kopš 2019.gada), ko nebija iespējams paredzēt elektronisko pakalpojumu izstrādes plānošanas laikā. Ņemot vērā, ka e-adrese ir valsts elektroniskais pakalpojums, tad nebūtu lietderīgi ierobežot tā lietošanu un mākslīgi uzturēt alternatīvus elektroniskos pakalpojumus, ieguldot finanšu </w:t>
            </w:r>
            <w:r w:rsidRPr="008B2177">
              <w:rPr>
                <w:sz w:val="22"/>
                <w:szCs w:val="22"/>
              </w:rPr>
              <w:lastRenderedPageBreak/>
              <w:t xml:space="preserve">līdzekļus to uzturēšanā un attīstībā, kā arī radot uzraudzības iestādēm papildus administratīvo slogu alternatīva elektroniska risinājuma izmantošanai noteiktai dokumentu kopai. </w:t>
            </w:r>
          </w:p>
          <w:p w:rsidR="0081065D" w:rsidRDefault="00AA6692" w:rsidP="0081065D">
            <w:pPr>
              <w:pStyle w:val="Sarakstarindkopa"/>
              <w:spacing w:after="0" w:line="240" w:lineRule="auto"/>
              <w:ind w:left="0"/>
              <w:jc w:val="both"/>
              <w:rPr>
                <w:rFonts w:ascii="Times New Roman" w:hAnsi="Times New Roman"/>
              </w:rPr>
            </w:pPr>
            <w:r w:rsidRPr="008B2177">
              <w:rPr>
                <w:rFonts w:ascii="Times New Roman" w:hAnsi="Times New Roman"/>
              </w:rPr>
              <w:t xml:space="preserve">Elektroniskajam pakalpojumam ir negatīva īstermiņa un ilgtermiņa izmantojamības prognoze, jo VVAIS Iestāžu portāla pakalpojums šobrīd dublē VARAM izstrādāto oficiālās saziņas risinājumu. To pakalpojumu (piem., dokumentu klasifikācijas shēmu un glabāšanas termiņu saskaņošana), kuru būtība ir dokumentu iesniegšana tiešsaistē, rezultatīvo rādītāju īpatsvars līdz ar e-adreses ieviešanu un tālāku attīstību samazinās, bet plānotie rezultatīvie rādītāji tiks sasniegti uz to pakalpojumu (aprakstīšanas shēmas un dokumentu aprakstu izstrādāšana un saskaņošana un nodošanas un pieņemšanas aktu sagatavošana dokumentu nodošanai) rēķina, kurus iespējams veikt tikai Vienotajā valsts arhīvu informācijas sistēmā. Latvijas Nacionālais arhīvs izvērtē iespēju iestrādāt ārējā normatīvā aktā prasību, ka no 2021.gada arhīva uzziņu sistēmas izstrāde un saskaņošana un dokumentu nodošanas- </w:t>
            </w:r>
            <w:r w:rsidRPr="008B2177">
              <w:rPr>
                <w:rFonts w:ascii="Times New Roman" w:hAnsi="Times New Roman"/>
              </w:rPr>
              <w:lastRenderedPageBreak/>
              <w:t>pieņemšanas aktu sagatavošana notiek tikai Vienotajā valsts arhīvu informācijas sistēmā.</w:t>
            </w:r>
          </w:p>
          <w:p w:rsidR="0081065D" w:rsidRDefault="00AA6692" w:rsidP="0081065D">
            <w:pPr>
              <w:pStyle w:val="Sarakstarindkopa"/>
              <w:spacing w:after="0" w:line="240" w:lineRule="auto"/>
              <w:ind w:left="0"/>
              <w:jc w:val="both"/>
              <w:rPr>
                <w:rFonts w:ascii="Times New Roman" w:eastAsiaTheme="majorEastAsia" w:hAnsi="Times New Roman"/>
                <w:b/>
                <w:bCs/>
              </w:rPr>
            </w:pPr>
            <w:r w:rsidRPr="008B2177">
              <w:rPr>
                <w:rFonts w:ascii="Times New Roman" w:eastAsiaTheme="majorEastAsia" w:hAnsi="Times New Roman"/>
                <w:b/>
                <w:bCs/>
              </w:rPr>
              <w:t xml:space="preserve">Priekšlikums iespējamajiem risinājumiem: </w:t>
            </w:r>
          </w:p>
          <w:p w:rsidR="00AA6692" w:rsidRPr="008B2177" w:rsidRDefault="00AA6692" w:rsidP="008B2177">
            <w:pPr>
              <w:jc w:val="both"/>
              <w:rPr>
                <w:sz w:val="22"/>
                <w:szCs w:val="22"/>
              </w:rPr>
            </w:pPr>
            <w:r w:rsidRPr="008B2177">
              <w:rPr>
                <w:sz w:val="22"/>
                <w:szCs w:val="22"/>
              </w:rPr>
              <w:t>Plānotos elektronisko pieprasījumu rādītājus noteikt šādā apjomā:</w:t>
            </w:r>
          </w:p>
          <w:p w:rsidR="0081065D" w:rsidRDefault="00AA6692" w:rsidP="0081065D">
            <w:pPr>
              <w:pStyle w:val="Sarakstarindkopa"/>
              <w:spacing w:after="0" w:line="240" w:lineRule="auto"/>
              <w:ind w:left="0" w:firstLine="720"/>
              <w:jc w:val="both"/>
              <w:rPr>
                <w:rFonts w:ascii="Times New Roman" w:hAnsi="Times New Roman"/>
              </w:rPr>
            </w:pPr>
            <w:r w:rsidRPr="008B2177">
              <w:rPr>
                <w:rFonts w:ascii="Times New Roman" w:hAnsi="Times New Roman"/>
              </w:rPr>
              <w:t>2019.gadam – 20;</w:t>
            </w:r>
          </w:p>
          <w:p w:rsidR="0081065D" w:rsidRDefault="00AA6692" w:rsidP="0081065D">
            <w:pPr>
              <w:pStyle w:val="Sarakstarindkopa"/>
              <w:spacing w:after="0" w:line="240" w:lineRule="auto"/>
              <w:ind w:left="0" w:firstLine="720"/>
              <w:jc w:val="both"/>
              <w:rPr>
                <w:rFonts w:ascii="Times New Roman" w:hAnsi="Times New Roman"/>
              </w:rPr>
            </w:pPr>
            <w:r w:rsidRPr="008B2177">
              <w:rPr>
                <w:rFonts w:ascii="Times New Roman" w:hAnsi="Times New Roman"/>
              </w:rPr>
              <w:t>2020.gadam – 20;</w:t>
            </w:r>
          </w:p>
          <w:p w:rsidR="00AA6692" w:rsidRPr="008B2177" w:rsidRDefault="00AA6692" w:rsidP="008B2177">
            <w:pPr>
              <w:jc w:val="both"/>
              <w:rPr>
                <w:sz w:val="22"/>
                <w:szCs w:val="22"/>
              </w:rPr>
            </w:pPr>
            <w:r w:rsidRPr="008B2177">
              <w:rPr>
                <w:sz w:val="22"/>
                <w:szCs w:val="22"/>
              </w:rPr>
              <w:t>Plānotos elektronisko pakalpojumu lietotāju rādītājus noteikt šādā apjomā:</w:t>
            </w:r>
          </w:p>
          <w:p w:rsidR="0081065D" w:rsidRDefault="00AA6692" w:rsidP="0081065D">
            <w:pPr>
              <w:pStyle w:val="Sarakstarindkopa"/>
              <w:spacing w:after="0" w:line="240" w:lineRule="auto"/>
              <w:ind w:left="0" w:firstLine="720"/>
              <w:jc w:val="both"/>
              <w:rPr>
                <w:rFonts w:ascii="Times New Roman" w:hAnsi="Times New Roman"/>
              </w:rPr>
            </w:pPr>
            <w:r w:rsidRPr="008B2177">
              <w:rPr>
                <w:rFonts w:ascii="Times New Roman" w:hAnsi="Times New Roman"/>
              </w:rPr>
              <w:t>2019.gadam – 20;</w:t>
            </w:r>
          </w:p>
          <w:p w:rsidR="0081065D" w:rsidRDefault="00AA6692" w:rsidP="0081065D">
            <w:pPr>
              <w:pStyle w:val="Sarakstarindkopa"/>
              <w:spacing w:after="0" w:line="240" w:lineRule="auto"/>
              <w:ind w:left="0" w:firstLine="720"/>
              <w:jc w:val="both"/>
              <w:rPr>
                <w:rFonts w:ascii="Times New Roman" w:hAnsi="Times New Roman"/>
              </w:rPr>
            </w:pPr>
            <w:r w:rsidRPr="008B2177">
              <w:rPr>
                <w:rFonts w:ascii="Times New Roman" w:hAnsi="Times New Roman"/>
              </w:rPr>
              <w:t>2020.gadam – 20.”</w:t>
            </w:r>
          </w:p>
        </w:tc>
        <w:tc>
          <w:tcPr>
            <w:tcW w:w="3402" w:type="dxa"/>
            <w:tcBorders>
              <w:top w:val="single" w:sz="6" w:space="0" w:color="000000"/>
              <w:left w:val="single" w:sz="6" w:space="0" w:color="000000"/>
              <w:bottom w:val="single" w:sz="4" w:space="0" w:color="auto"/>
              <w:right w:val="single" w:sz="6" w:space="0" w:color="000000"/>
            </w:tcBorders>
          </w:tcPr>
          <w:p w:rsidR="0081065D" w:rsidRDefault="00AA6692" w:rsidP="0081065D">
            <w:pPr>
              <w:jc w:val="both"/>
              <w:rPr>
                <w:b/>
                <w:sz w:val="22"/>
                <w:szCs w:val="22"/>
              </w:rPr>
            </w:pPr>
            <w:r w:rsidRPr="008B2177">
              <w:rPr>
                <w:b/>
                <w:sz w:val="22"/>
                <w:szCs w:val="22"/>
              </w:rPr>
              <w:lastRenderedPageBreak/>
              <w:t>Finanšu ministrija:</w:t>
            </w:r>
          </w:p>
          <w:p w:rsidR="0081065D" w:rsidRDefault="00AA6692" w:rsidP="0081065D">
            <w:pPr>
              <w:jc w:val="both"/>
              <w:rPr>
                <w:sz w:val="22"/>
                <w:szCs w:val="22"/>
              </w:rPr>
            </w:pPr>
            <w:r w:rsidRPr="008B2177">
              <w:rPr>
                <w:sz w:val="22"/>
                <w:szCs w:val="22"/>
              </w:rPr>
              <w:t>Ziņojuma 2.2.6.punktā apvienoti 3 e-pakalpojumi un norādīts, ka “Elektroniskajam pakalpojumam ir negatīva īstermiņa un ilgtermiņa izmantojamības prognoze, jo VVAIS Iestāžu portāla pakalpojums šobrīd dublē VARAM izstrādāto oficiālās saziņas risinājumu”, taču 2019.gadā tiek plānots sasniegt jaunu rādītāju 20, kas nerada pārliecību par iespējām šo rādītāju faktiski sasniegt. Lūdzam papildināt redakciju ar pamatojumu, uz kādiem apsvērumiem ir balstīta rādītāja jaunā sasniedzamā vērtība.</w:t>
            </w:r>
          </w:p>
          <w:p w:rsidR="0081065D" w:rsidRDefault="00AA6692" w:rsidP="0081065D">
            <w:pPr>
              <w:jc w:val="both"/>
              <w:rPr>
                <w:sz w:val="22"/>
                <w:szCs w:val="22"/>
              </w:rPr>
            </w:pPr>
            <w:r w:rsidRPr="008B2177">
              <w:rPr>
                <w:sz w:val="22"/>
                <w:szCs w:val="22"/>
              </w:rPr>
              <w:t>lūdzam ziņojuma 2.2.6.punktā papildināt informāciju par minēto “Elektroniskajam pakalpojumam ir negatīva īstermiņa un ilgtermiņa izmantojamības prognoze, jo VVAIS Iestāžu portāla pakalpojums šobrīd dublē VARAM izstrādāto oficiālās saziņas risinājumu”, vai ir plānots kāds risinājums situācijas uzlabošanai.</w:t>
            </w:r>
          </w:p>
        </w:tc>
        <w:tc>
          <w:tcPr>
            <w:tcW w:w="3261" w:type="dxa"/>
            <w:tcBorders>
              <w:top w:val="single" w:sz="6" w:space="0" w:color="000000"/>
              <w:left w:val="single" w:sz="6" w:space="0" w:color="000000"/>
              <w:bottom w:val="single" w:sz="4" w:space="0" w:color="auto"/>
              <w:right w:val="single" w:sz="6" w:space="0" w:color="000000"/>
            </w:tcBorders>
          </w:tcPr>
          <w:p w:rsidR="00AA6692" w:rsidRPr="008B2177" w:rsidRDefault="00AA6692" w:rsidP="008B2177">
            <w:pPr>
              <w:pStyle w:val="naisc"/>
              <w:spacing w:before="0" w:after="0"/>
              <w:rPr>
                <w:b/>
                <w:sz w:val="22"/>
                <w:szCs w:val="22"/>
              </w:rPr>
            </w:pPr>
            <w:r w:rsidRPr="008B2177">
              <w:rPr>
                <w:b/>
                <w:sz w:val="22"/>
                <w:szCs w:val="22"/>
              </w:rPr>
              <w:t>Ņemts vērā</w:t>
            </w:r>
          </w:p>
        </w:tc>
        <w:tc>
          <w:tcPr>
            <w:tcW w:w="3402" w:type="dxa"/>
            <w:vMerge w:val="restart"/>
            <w:tcBorders>
              <w:top w:val="single" w:sz="4" w:space="0" w:color="auto"/>
              <w:left w:val="single" w:sz="4" w:space="0" w:color="auto"/>
            </w:tcBorders>
          </w:tcPr>
          <w:p w:rsidR="00AA6692" w:rsidRDefault="0054391E" w:rsidP="008B2177">
            <w:pPr>
              <w:jc w:val="both"/>
              <w:rPr>
                <w:bCs/>
                <w:sz w:val="22"/>
                <w:szCs w:val="22"/>
              </w:rPr>
            </w:pPr>
            <w:r>
              <w:rPr>
                <w:bCs/>
                <w:sz w:val="22"/>
                <w:szCs w:val="22"/>
              </w:rPr>
              <w:t>Precizēt</w:t>
            </w:r>
            <w:r w:rsidR="00AA6692">
              <w:rPr>
                <w:bCs/>
                <w:sz w:val="22"/>
                <w:szCs w:val="22"/>
              </w:rPr>
              <w:t>s z</w:t>
            </w:r>
            <w:r w:rsidR="00AA6692" w:rsidRPr="008B2177">
              <w:rPr>
                <w:bCs/>
                <w:sz w:val="22"/>
                <w:szCs w:val="22"/>
              </w:rPr>
              <w:t xml:space="preserve">iņojuma projekta 2.2.6.punkts: </w:t>
            </w:r>
          </w:p>
          <w:p w:rsidR="00AA6692" w:rsidRPr="008B2177" w:rsidRDefault="00AA6692" w:rsidP="008B2177">
            <w:pPr>
              <w:jc w:val="both"/>
              <w:rPr>
                <w:sz w:val="22"/>
                <w:szCs w:val="22"/>
              </w:rPr>
            </w:pPr>
            <w:r w:rsidRPr="008B2177">
              <w:rPr>
                <w:sz w:val="22"/>
                <w:szCs w:val="22"/>
              </w:rPr>
              <w:t>„</w:t>
            </w:r>
            <w:r w:rsidRPr="008B2177">
              <w:rPr>
                <w:rFonts w:eastAsiaTheme="majorEastAsia"/>
                <w:bCs/>
                <w:sz w:val="22"/>
                <w:szCs w:val="22"/>
              </w:rPr>
              <w:t>2.2.6. </w:t>
            </w:r>
            <w:r w:rsidRPr="008B2177">
              <w:rPr>
                <w:sz w:val="22"/>
                <w:szCs w:val="22"/>
              </w:rPr>
              <w:t>Dokumentu klasifikācijas shēmu un glabāšanas termiņu saskaņošana, aprakstīšanas shēmas un dokumentu aprakstu izstrādāšana un saskaņošana un nodošanas un pieņemšanas aktu sagatavošana dokumentu nodošanai.</w:t>
            </w:r>
          </w:p>
          <w:p w:rsidR="00AA6692" w:rsidRPr="008B2177" w:rsidRDefault="00AA6692" w:rsidP="008B2177">
            <w:pPr>
              <w:jc w:val="both"/>
              <w:rPr>
                <w:sz w:val="22"/>
                <w:szCs w:val="22"/>
              </w:rPr>
            </w:pPr>
            <w:r w:rsidRPr="008B2177">
              <w:rPr>
                <w:rFonts w:eastAsiaTheme="majorEastAsia"/>
                <w:bCs/>
                <w:sz w:val="22"/>
                <w:szCs w:val="22"/>
              </w:rPr>
              <w:t>Funkcionalitāte ir ieviesta produkcijas vidē. Pakalpojumu rādītāji izpildīti daļēji, jo elektroniskie pakalpojumi tiek nodrošināti</w:t>
            </w:r>
            <w:r w:rsidRPr="008B2177">
              <w:rPr>
                <w:sz w:val="22"/>
                <w:szCs w:val="22"/>
              </w:rPr>
              <w:t xml:space="preserve"> Iestāžu portāla ietvaros iestādēm, kuras ir noslēgušas līgumu ar LNA par portāla izmantošanu un ir izveidoti portāla lietotāji. </w:t>
            </w:r>
          </w:p>
          <w:p w:rsidR="00AA6692" w:rsidRPr="008B2177" w:rsidRDefault="00AA6692" w:rsidP="008B2177">
            <w:pPr>
              <w:jc w:val="both"/>
              <w:rPr>
                <w:sz w:val="22"/>
                <w:szCs w:val="22"/>
              </w:rPr>
            </w:pPr>
            <w:r w:rsidRPr="008B2177">
              <w:rPr>
                <w:sz w:val="22"/>
                <w:szCs w:val="22"/>
              </w:rPr>
              <w:t xml:space="preserve">Elektroniskiem pakalpojumiem nav pozitīva izmantošanas tendence un ir apšaubāmas nākotnes perspektīvas, jo elektronisko pakalpojumu būtību (dokumentu iesniegšana tiešsaistē) atskaites periodā nodrošināja DIV (kopš 2017.gada)/e-adrese (kopš 2019.gada), ko nebija iespējams paredzēt elektronisko pakalpojumu izstrādes plānošanas laikā. Ņemot vērā, ka e-adrese ir valsts elektroniskais pakalpojums, tad nebūtu lietderīgi ierobežot tā lietošanu un mākslīgi uzturēt alternatīvus elektroniskos pakalpojumus, ieguldot finanšu </w:t>
            </w:r>
            <w:r w:rsidRPr="008B2177">
              <w:rPr>
                <w:sz w:val="22"/>
                <w:szCs w:val="22"/>
              </w:rPr>
              <w:lastRenderedPageBreak/>
              <w:t xml:space="preserve">līdzekļus to uzturēšanā un attīstībā, kā arī radot uzraudzības iestādēm papildus administratīvo slogu alternatīva elektroniska risinājuma izmantošanai noteiktai dokumentu kopai. </w:t>
            </w:r>
          </w:p>
          <w:p w:rsidR="0081065D" w:rsidRDefault="00AA6692" w:rsidP="0081065D">
            <w:pPr>
              <w:pStyle w:val="Sarakstarindkopa"/>
              <w:spacing w:after="0" w:line="240" w:lineRule="auto"/>
              <w:ind w:left="0"/>
              <w:jc w:val="both"/>
              <w:rPr>
                <w:rFonts w:ascii="Times New Roman" w:hAnsi="Times New Roman"/>
              </w:rPr>
            </w:pPr>
            <w:r w:rsidRPr="008B2177">
              <w:rPr>
                <w:rFonts w:ascii="Times New Roman" w:hAnsi="Times New Roman"/>
              </w:rPr>
              <w:t xml:space="preserve">Elektroniskajam pakalpojumam ir negatīva īstermiņa un ilgtermiņa izmantojamības prognoze, jo VVAIS Iestāžu portāla pakalpojums šobrīd dublē VARAM izstrādāto oficiālās saziņas risinājumu. To pakalpojumu (piem., dokumentu klasifikācijas shēmu un glabāšanas termiņu saskaņošana), kuru būtība ir dokumentu iesniegšana tiešsaistē, rezultatīvo rādītāju īpatsvars līdz ar e-adreses ieviešanu un tālāku attīstību samazinās, bet plānotie rezultatīvie rādītāji tiks sasniegti uz to pakalpojumu (aprakstīšanas shēmas un dokumentu aprakstu izstrādāšana un saskaņošana un nodošanas un pieņemšanas aktu sagatavošana dokumentu nodošanai) rēķina, kurus iespējams veikt tikai Vienotajā valsts arhīvu informācijas sistēmā. Latvijas Nacionālais arhīvs izvērtē iespēju iestrādāt ārējā normatīvā aktā prasību, ka no 2021.gada arhīva uzziņu sistēmas izstrāde un saskaņošana un dokumentu nodošanas- pieņemšanas aktu sagatavošana notiek tikai Vienotajā </w:t>
            </w:r>
            <w:r w:rsidRPr="008B2177">
              <w:rPr>
                <w:rFonts w:ascii="Times New Roman" w:hAnsi="Times New Roman"/>
              </w:rPr>
              <w:lastRenderedPageBreak/>
              <w:t>valsts arhīvu informācijas sistēmā.</w:t>
            </w:r>
          </w:p>
          <w:p w:rsidR="0081065D" w:rsidRDefault="00AA6692" w:rsidP="0081065D">
            <w:pPr>
              <w:pStyle w:val="Sarakstarindkopa"/>
              <w:spacing w:after="0" w:line="240" w:lineRule="auto"/>
              <w:ind w:left="34"/>
              <w:jc w:val="both"/>
              <w:rPr>
                <w:rFonts w:ascii="Times New Roman" w:eastAsiaTheme="majorEastAsia" w:hAnsi="Times New Roman"/>
                <w:b/>
                <w:bCs/>
                <w:color w:val="306060"/>
              </w:rPr>
            </w:pPr>
            <w:r w:rsidRPr="008B2177">
              <w:rPr>
                <w:rFonts w:ascii="Times New Roman" w:eastAsiaTheme="majorEastAsia" w:hAnsi="Times New Roman"/>
                <w:b/>
                <w:bCs/>
              </w:rPr>
              <w:t xml:space="preserve">Priekšlikums iespējamajiem risinājumiem: </w:t>
            </w:r>
          </w:p>
          <w:p w:rsidR="00AA6692" w:rsidRPr="008B2177" w:rsidRDefault="00AA6692" w:rsidP="008B2177">
            <w:pPr>
              <w:jc w:val="both"/>
              <w:rPr>
                <w:sz w:val="22"/>
                <w:szCs w:val="22"/>
              </w:rPr>
            </w:pPr>
            <w:r w:rsidRPr="008B2177">
              <w:rPr>
                <w:sz w:val="22"/>
                <w:szCs w:val="22"/>
              </w:rPr>
              <w:t>Plānotos elektronisko pieprasījumu rādītājus noteikt šādā apjomā:</w:t>
            </w:r>
          </w:p>
          <w:p w:rsidR="0081065D" w:rsidRDefault="00AA6692" w:rsidP="0081065D">
            <w:pPr>
              <w:pStyle w:val="Sarakstarindkopa"/>
              <w:spacing w:after="0" w:line="240" w:lineRule="auto"/>
              <w:ind w:left="0" w:firstLine="720"/>
              <w:jc w:val="both"/>
              <w:rPr>
                <w:rFonts w:ascii="Times New Roman" w:hAnsi="Times New Roman"/>
                <w:color w:val="306060"/>
              </w:rPr>
            </w:pPr>
            <w:r w:rsidRPr="008B2177">
              <w:rPr>
                <w:rFonts w:ascii="Times New Roman" w:hAnsi="Times New Roman"/>
              </w:rPr>
              <w:t>2019.gadam – 20;</w:t>
            </w:r>
          </w:p>
          <w:p w:rsidR="0081065D" w:rsidRDefault="00AA6692" w:rsidP="0081065D">
            <w:pPr>
              <w:pStyle w:val="Sarakstarindkopa"/>
              <w:spacing w:after="0" w:line="240" w:lineRule="auto"/>
              <w:ind w:left="0" w:firstLine="720"/>
              <w:jc w:val="both"/>
              <w:rPr>
                <w:rFonts w:ascii="Times New Roman" w:hAnsi="Times New Roman"/>
                <w:color w:val="306060"/>
              </w:rPr>
            </w:pPr>
            <w:r w:rsidRPr="008B2177">
              <w:rPr>
                <w:rFonts w:ascii="Times New Roman" w:hAnsi="Times New Roman"/>
              </w:rPr>
              <w:t>2020.gadam – 20;</w:t>
            </w:r>
          </w:p>
          <w:p w:rsidR="00AA6692" w:rsidRPr="008B2177" w:rsidRDefault="00AA6692" w:rsidP="008B2177">
            <w:pPr>
              <w:jc w:val="both"/>
              <w:rPr>
                <w:sz w:val="22"/>
                <w:szCs w:val="22"/>
              </w:rPr>
            </w:pPr>
            <w:r w:rsidRPr="008B2177">
              <w:rPr>
                <w:sz w:val="22"/>
                <w:szCs w:val="22"/>
              </w:rPr>
              <w:t>Plānotos elektronisko pakalpojumu lietotāju rādītājus noteikt šādā apjomā:</w:t>
            </w:r>
          </w:p>
          <w:p w:rsidR="0081065D" w:rsidRDefault="00AA6692" w:rsidP="0081065D">
            <w:pPr>
              <w:pStyle w:val="Sarakstarindkopa"/>
              <w:spacing w:after="0" w:line="240" w:lineRule="auto"/>
              <w:ind w:left="0" w:firstLine="720"/>
              <w:jc w:val="both"/>
              <w:rPr>
                <w:rFonts w:ascii="Times New Roman" w:hAnsi="Times New Roman"/>
                <w:color w:val="306060"/>
              </w:rPr>
            </w:pPr>
            <w:r w:rsidRPr="008B2177">
              <w:rPr>
                <w:rFonts w:ascii="Times New Roman" w:hAnsi="Times New Roman"/>
              </w:rPr>
              <w:t>2019.gadam – 20;</w:t>
            </w:r>
          </w:p>
          <w:p w:rsidR="0081065D" w:rsidRDefault="00AA6692" w:rsidP="0081065D">
            <w:pPr>
              <w:pStyle w:val="Sarakstarindkopa"/>
              <w:spacing w:after="0" w:line="240" w:lineRule="auto"/>
              <w:ind w:left="0" w:firstLine="720"/>
              <w:jc w:val="both"/>
              <w:rPr>
                <w:rFonts w:ascii="Times New Roman" w:hAnsi="Times New Roman"/>
              </w:rPr>
            </w:pPr>
            <w:r w:rsidRPr="008B2177">
              <w:rPr>
                <w:rFonts w:ascii="Times New Roman" w:hAnsi="Times New Roman"/>
              </w:rPr>
              <w:t>2020.gadam – 20.</w:t>
            </w:r>
          </w:p>
          <w:p w:rsidR="00BD0A61" w:rsidRPr="00BD0A61" w:rsidRDefault="00BD0A61" w:rsidP="001334C7">
            <w:pPr>
              <w:pStyle w:val="Sarakstarindkopa"/>
              <w:spacing w:after="0" w:line="240" w:lineRule="auto"/>
              <w:ind w:left="0"/>
              <w:jc w:val="both"/>
              <w:rPr>
                <w:rFonts w:ascii="Times New Roman" w:hAnsi="Times New Roman"/>
                <w:color w:val="306060"/>
              </w:rPr>
            </w:pPr>
            <w:r w:rsidRPr="00BD0A61">
              <w:rPr>
                <w:rFonts w:ascii="Times New Roman" w:hAnsi="Times New Roman"/>
              </w:rPr>
              <w:t>Rādītājs 2019.gadā samazināts par 340, ņemot vērā augstākminēto skaidrojumu. Sistēma darbojas produkcijā un nodrošina nepieciešamo funkcionalitāti, tādējādi ieguldījumi veikti atbilstoši mērķim.”</w:t>
            </w:r>
          </w:p>
        </w:tc>
      </w:tr>
      <w:tr w:rsidR="00AA6692" w:rsidRPr="008B2177" w:rsidTr="00AA6692">
        <w:trPr>
          <w:trHeight w:val="1755"/>
        </w:trPr>
        <w:tc>
          <w:tcPr>
            <w:tcW w:w="817" w:type="dxa"/>
            <w:vMerge/>
            <w:tcBorders>
              <w:left w:val="single" w:sz="6" w:space="0" w:color="000000"/>
              <w:bottom w:val="single" w:sz="6" w:space="0" w:color="000000"/>
              <w:right w:val="single" w:sz="6" w:space="0" w:color="000000"/>
            </w:tcBorders>
          </w:tcPr>
          <w:p w:rsidR="00AA6692" w:rsidRPr="008B2177" w:rsidDel="008B2177" w:rsidRDefault="00AA6692" w:rsidP="008B2177">
            <w:pPr>
              <w:pStyle w:val="naisc"/>
              <w:numPr>
                <w:ilvl w:val="0"/>
                <w:numId w:val="22"/>
              </w:numPr>
              <w:spacing w:before="0" w:after="0"/>
              <w:ind w:left="284" w:hanging="284"/>
              <w:jc w:val="left"/>
              <w:rPr>
                <w:sz w:val="22"/>
                <w:szCs w:val="22"/>
              </w:rPr>
            </w:pPr>
          </w:p>
        </w:tc>
        <w:tc>
          <w:tcPr>
            <w:tcW w:w="3260" w:type="dxa"/>
            <w:vMerge/>
            <w:tcBorders>
              <w:left w:val="single" w:sz="6" w:space="0" w:color="000000"/>
              <w:bottom w:val="single" w:sz="6" w:space="0" w:color="000000"/>
              <w:right w:val="single" w:sz="6" w:space="0" w:color="000000"/>
            </w:tcBorders>
          </w:tcPr>
          <w:p w:rsidR="00AA6692" w:rsidRPr="008B2177" w:rsidRDefault="00AA6692" w:rsidP="008B2177">
            <w:pPr>
              <w:ind w:left="34"/>
              <w:jc w:val="both"/>
              <w:rPr>
                <w:bCs/>
                <w:sz w:val="22"/>
                <w:szCs w:val="22"/>
              </w:rPr>
            </w:pPr>
          </w:p>
        </w:tc>
        <w:tc>
          <w:tcPr>
            <w:tcW w:w="3402" w:type="dxa"/>
            <w:tcBorders>
              <w:top w:val="single" w:sz="4" w:space="0" w:color="auto"/>
              <w:left w:val="single" w:sz="6" w:space="0" w:color="000000"/>
              <w:bottom w:val="single" w:sz="6" w:space="0" w:color="000000"/>
              <w:right w:val="single" w:sz="6" w:space="0" w:color="000000"/>
            </w:tcBorders>
          </w:tcPr>
          <w:p w:rsidR="00AA6692" w:rsidRPr="008B2177" w:rsidRDefault="00AA6692" w:rsidP="008B2177">
            <w:pPr>
              <w:pStyle w:val="naisc"/>
              <w:spacing w:before="0" w:after="0"/>
              <w:ind w:firstLine="34"/>
              <w:jc w:val="both"/>
              <w:rPr>
                <w:b/>
                <w:sz w:val="22"/>
                <w:szCs w:val="22"/>
              </w:rPr>
            </w:pPr>
            <w:r w:rsidRPr="008B2177">
              <w:rPr>
                <w:b/>
                <w:sz w:val="22"/>
                <w:szCs w:val="22"/>
              </w:rPr>
              <w:t>Vides aizsardzības un reģionālās attīstības ministrija:</w:t>
            </w:r>
          </w:p>
          <w:p w:rsidR="00AA6692" w:rsidRPr="008B2177" w:rsidRDefault="00AA6692" w:rsidP="008B2177">
            <w:pPr>
              <w:jc w:val="both"/>
              <w:rPr>
                <w:b/>
                <w:sz w:val="22"/>
                <w:szCs w:val="22"/>
              </w:rPr>
            </w:pPr>
            <w:r w:rsidRPr="008B2177">
              <w:rPr>
                <w:sz w:val="22"/>
                <w:szCs w:val="22"/>
              </w:rPr>
              <w:t xml:space="preserve">Lūdzam sniegt papildu skaidrojumu par IZ 2.2.6. apakšpunktā minēto “Dokumentu klasifikācijas shēmu un glabāšanas termiņu saskaņošana, aprakstīšanas shēmas un dokumentu aprakstu izstrādāšana un saskaņošana un nodošanas un </w:t>
            </w:r>
            <w:r w:rsidRPr="008B2177">
              <w:rPr>
                <w:sz w:val="22"/>
                <w:szCs w:val="22"/>
              </w:rPr>
              <w:lastRenderedPageBreak/>
              <w:t xml:space="preserve">pieņemšanas aktu sagatavošana dokumentu nodošanai” pakalpojumu plānotajiem sasniedzamajiem rādītājiem. VARAM vērš uzmanību, ka minētajiem elektroniskajiem pakalpojumiem nav pozitīva izmantošanas tendence un ir apšaubāmas nākotnes perspektīvas, jo elektronisko pakalpojumu būtību (dokumentu iesniegšana tiešsaistē) atskaites periodā nodrošināja Dokumentu integrācijas vide (kopš 2017.gada)/e-adrese (kopš 2019.gada), ko nebija iespējams paredzēt elektronisko pakalpojumu izstrādes plānošanas laikā. No pakalpojuma apraksta ir saprotams, ka šobrīd iestādēm ir nodrošināta iespēja izstrādāt un sastādīt klasifikācijas un aprakstu shēmas, dokumentu pieņemšanas un nodošanas aktus VVAIS un saskaņot visus dokumentus turpat sistēmā. Dokumentu izveidošanas un saskaņošanas procedūra norisinās jebkurā lietvedības vai informācijas sistēmā, ko iestāde ir izvēlējusies. Savukārt, atbilstoši Oficiālās elektroniskās adreses likumam, oficiālā elektroniskā adrese (e-adrese) ir primārais kanāls (nav pakalpojums), kas nodrošina drošu, efektīvu un kvalitatīvu elektronisko saziņu un elektronisko dokumentu apriti starp </w:t>
            </w:r>
            <w:r w:rsidRPr="008B2177">
              <w:rPr>
                <w:sz w:val="22"/>
                <w:szCs w:val="22"/>
              </w:rPr>
              <w:lastRenderedPageBreak/>
              <w:t>valsts iestādēm un privātpersonām. Ņemot vērā iepriekš minēto, VARAM lūdz sniegt skaidrojumu, kā tiks sasniegti plānotie rezultatīvie rādītāji.</w:t>
            </w:r>
          </w:p>
        </w:tc>
        <w:tc>
          <w:tcPr>
            <w:tcW w:w="3261" w:type="dxa"/>
            <w:tcBorders>
              <w:top w:val="single" w:sz="4" w:space="0" w:color="auto"/>
              <w:left w:val="single" w:sz="6" w:space="0" w:color="000000"/>
              <w:bottom w:val="single" w:sz="6" w:space="0" w:color="000000"/>
              <w:right w:val="single" w:sz="6" w:space="0" w:color="000000"/>
            </w:tcBorders>
          </w:tcPr>
          <w:p w:rsidR="0081065D" w:rsidRDefault="00AA6692" w:rsidP="0081065D">
            <w:pPr>
              <w:pStyle w:val="naisc"/>
              <w:spacing w:before="0" w:after="0"/>
              <w:rPr>
                <w:b/>
                <w:sz w:val="22"/>
                <w:szCs w:val="22"/>
              </w:rPr>
            </w:pPr>
            <w:r w:rsidRPr="008B2177">
              <w:rPr>
                <w:b/>
                <w:sz w:val="22"/>
                <w:szCs w:val="22"/>
              </w:rPr>
              <w:lastRenderedPageBreak/>
              <w:t>Ņemts vērā</w:t>
            </w:r>
          </w:p>
        </w:tc>
        <w:tc>
          <w:tcPr>
            <w:tcW w:w="3402" w:type="dxa"/>
            <w:vMerge/>
            <w:tcBorders>
              <w:left w:val="single" w:sz="4" w:space="0" w:color="auto"/>
              <w:bottom w:val="single" w:sz="4" w:space="0" w:color="auto"/>
            </w:tcBorders>
          </w:tcPr>
          <w:p w:rsidR="00AA6692" w:rsidRDefault="00AA6692" w:rsidP="008B2177">
            <w:pPr>
              <w:jc w:val="both"/>
              <w:rPr>
                <w:bCs/>
                <w:sz w:val="22"/>
                <w:szCs w:val="22"/>
              </w:rPr>
            </w:pPr>
          </w:p>
        </w:tc>
      </w:tr>
      <w:tr w:rsidR="00095F17" w:rsidRPr="008B2177" w:rsidTr="00102D1C">
        <w:tc>
          <w:tcPr>
            <w:tcW w:w="817" w:type="dxa"/>
            <w:tcBorders>
              <w:top w:val="single" w:sz="6" w:space="0" w:color="000000"/>
              <w:left w:val="single" w:sz="6" w:space="0" w:color="000000"/>
              <w:bottom w:val="single" w:sz="6" w:space="0" w:color="000000"/>
              <w:right w:val="single" w:sz="6" w:space="0" w:color="000000"/>
            </w:tcBorders>
          </w:tcPr>
          <w:p w:rsidR="00690DCF" w:rsidRDefault="00690DCF">
            <w:pPr>
              <w:pStyle w:val="naisc"/>
              <w:numPr>
                <w:ilvl w:val="0"/>
                <w:numId w:val="22"/>
              </w:numPr>
              <w:spacing w:before="0" w:after="0"/>
              <w:ind w:left="284" w:right="33" w:hanging="284"/>
              <w:jc w:val="left"/>
              <w:rPr>
                <w:sz w:val="22"/>
                <w:szCs w:val="22"/>
              </w:rPr>
            </w:pPr>
          </w:p>
        </w:tc>
        <w:tc>
          <w:tcPr>
            <w:tcW w:w="3260" w:type="dxa"/>
            <w:tcBorders>
              <w:top w:val="single" w:sz="6" w:space="0" w:color="000000"/>
              <w:left w:val="single" w:sz="6" w:space="0" w:color="000000"/>
              <w:bottom w:val="single" w:sz="6" w:space="0" w:color="000000"/>
              <w:right w:val="single" w:sz="6" w:space="0" w:color="000000"/>
            </w:tcBorders>
          </w:tcPr>
          <w:p w:rsidR="00095F17" w:rsidRPr="008B2177" w:rsidRDefault="00095F17" w:rsidP="008B2177">
            <w:pPr>
              <w:pStyle w:val="naisc"/>
              <w:tabs>
                <w:tab w:val="left" w:pos="0"/>
              </w:tabs>
              <w:spacing w:before="0" w:after="0"/>
              <w:jc w:val="both"/>
              <w:rPr>
                <w:sz w:val="22"/>
                <w:szCs w:val="22"/>
              </w:rPr>
            </w:pPr>
            <w:r w:rsidRPr="008B2177">
              <w:rPr>
                <w:bCs/>
                <w:sz w:val="22"/>
                <w:szCs w:val="22"/>
              </w:rPr>
              <w:t>Ziņojuma projekta 2.2.7.punkts: „</w:t>
            </w:r>
            <w:r w:rsidRPr="008B2177">
              <w:rPr>
                <w:sz w:val="22"/>
                <w:szCs w:val="22"/>
              </w:rPr>
              <w:t>2.2.7.Funkcionalitāte ir ieviesta produkcijas vidē. Pakalpojuma rādītājs izpildīts daļēji, jo elektroniskais pakalpojums tiek nodrošināts iestādēm, kuras ir noslēgušas līgumu ar LNA par elektronisko dokumentu nodošanu.</w:t>
            </w:r>
          </w:p>
          <w:p w:rsidR="00690DCF" w:rsidRDefault="00095F17">
            <w:pPr>
              <w:pStyle w:val="Sarakstarindkopa"/>
              <w:spacing w:after="0" w:line="240" w:lineRule="auto"/>
              <w:ind w:left="0"/>
              <w:jc w:val="both"/>
              <w:rPr>
                <w:rFonts w:ascii="Times New Roman" w:hAnsi="Times New Roman"/>
              </w:rPr>
            </w:pPr>
            <w:r w:rsidRPr="008B2177">
              <w:rPr>
                <w:rFonts w:ascii="Times New Roman" w:hAnsi="Times New Roman"/>
              </w:rPr>
              <w:t xml:space="preserve">Novēršot 2018.gadā tehniskos ierobežojumus ir būtiski palielinājusies elektroniskā pakalpojuma izmantojamība, sasniedzot 50% no plānotiem elektroniskā pakalpojuma izmantošanas rādītājiem. Turpmākos gados ir plānots </w:t>
            </w:r>
            <w:r w:rsidRPr="008B2177">
              <w:rPr>
                <w:rFonts w:ascii="Times New Roman" w:hAnsi="Times New Roman"/>
              </w:rPr>
              <w:lastRenderedPageBreak/>
              <w:t>būtisks elektroniskā pakalpojuma izmantojamības pieaugums, ņemot vērā arhivējamo elektronisko dokumentu skaita pieaugums valstī.</w:t>
            </w:r>
          </w:p>
          <w:p w:rsidR="00690DCF" w:rsidRDefault="00095F17">
            <w:pPr>
              <w:pStyle w:val="Sarakstarindkopa"/>
              <w:spacing w:after="0" w:line="240" w:lineRule="auto"/>
              <w:ind w:left="0"/>
              <w:jc w:val="both"/>
              <w:rPr>
                <w:rFonts w:ascii="Times New Roman" w:hAnsi="Times New Roman"/>
              </w:rPr>
            </w:pPr>
            <w:r w:rsidRPr="008B2177">
              <w:rPr>
                <w:rFonts w:ascii="Times New Roman" w:hAnsi="Times New Roman"/>
              </w:rPr>
              <w:t>2019.gadā plānots izstrādāt projektu elektroniskā pakalpojuma pilnveidošanai, padarot to ērtāku un funkcionāli mūsdienu iespējām un prasībām atbilstošāku risinājumu – nodrošināt iespēju elektronisko dokumentu nodošanai no iestādēs izmantojamām dokumentu vadības sistēmām pa tiešo LNA elektronisko dokumentu saņemšanas un uzglabāšanas risinājumā vai izmantot tīmekļvietnes risinājumu iestāžu portālā (šobrīd elektronisko dokumentu nodošanai kā vienīgais risinājums tiek izmantots darbvirsmas programmatūras rīks).</w:t>
            </w:r>
          </w:p>
          <w:p w:rsidR="00690DCF" w:rsidRDefault="00095F17">
            <w:pPr>
              <w:pStyle w:val="Sarakstarindkopa"/>
              <w:spacing w:after="0" w:line="240" w:lineRule="auto"/>
              <w:ind w:left="0"/>
              <w:jc w:val="both"/>
              <w:rPr>
                <w:rFonts w:ascii="Times New Roman" w:hAnsi="Times New Roman"/>
              </w:rPr>
            </w:pPr>
            <w:r w:rsidRPr="008B2177">
              <w:rPr>
                <w:rFonts w:ascii="Times New Roman" w:hAnsi="Times New Roman"/>
              </w:rPr>
              <w:t>Elektroniskajam pakalpojumam ir pozitīva ilgtermiņa izmantojamības prognoze, attīstot risinājuma funkcionalitāti un lietojamību atbilstoši jaunākiem tehnoloģiskiem risinājumiem un starptautiskiem standartiem.</w:t>
            </w:r>
          </w:p>
          <w:p w:rsidR="00690DCF" w:rsidRDefault="00095F17">
            <w:pPr>
              <w:pStyle w:val="Sarakstarindkopa"/>
              <w:spacing w:after="0" w:line="240" w:lineRule="auto"/>
              <w:ind w:left="0"/>
              <w:jc w:val="both"/>
              <w:rPr>
                <w:rFonts w:ascii="Times New Roman" w:eastAsiaTheme="majorEastAsia" w:hAnsi="Times New Roman"/>
                <w:b/>
                <w:bCs/>
              </w:rPr>
            </w:pPr>
            <w:r w:rsidRPr="008B2177">
              <w:rPr>
                <w:rFonts w:ascii="Times New Roman" w:eastAsiaTheme="majorEastAsia" w:hAnsi="Times New Roman"/>
                <w:b/>
                <w:bCs/>
              </w:rPr>
              <w:t xml:space="preserve">Priekšlikums iespējamajiem risinājumiem: </w:t>
            </w:r>
          </w:p>
          <w:p w:rsidR="00095F17" w:rsidRPr="008B2177" w:rsidRDefault="00095F17" w:rsidP="008B2177">
            <w:pPr>
              <w:jc w:val="both"/>
              <w:rPr>
                <w:sz w:val="22"/>
                <w:szCs w:val="22"/>
              </w:rPr>
            </w:pPr>
            <w:r w:rsidRPr="008B2177">
              <w:rPr>
                <w:sz w:val="22"/>
                <w:szCs w:val="22"/>
              </w:rPr>
              <w:t>Plānotos elektronisko pieprasījumu rādītājus noteikt šādā apjomā:</w:t>
            </w:r>
          </w:p>
          <w:p w:rsidR="00690DCF" w:rsidRDefault="00095F17">
            <w:pPr>
              <w:pStyle w:val="Sarakstarindkopa"/>
              <w:spacing w:after="0" w:line="240" w:lineRule="auto"/>
              <w:ind w:left="0" w:firstLine="720"/>
              <w:jc w:val="both"/>
              <w:rPr>
                <w:rFonts w:ascii="Times New Roman" w:hAnsi="Times New Roman"/>
              </w:rPr>
            </w:pPr>
            <w:r w:rsidRPr="008B2177">
              <w:rPr>
                <w:rFonts w:ascii="Times New Roman" w:hAnsi="Times New Roman"/>
              </w:rPr>
              <w:lastRenderedPageBreak/>
              <w:t>2019.gadam – 200;</w:t>
            </w:r>
          </w:p>
          <w:p w:rsidR="00690DCF" w:rsidRDefault="00095F17">
            <w:pPr>
              <w:pStyle w:val="Sarakstarindkopa"/>
              <w:spacing w:after="0" w:line="240" w:lineRule="auto"/>
              <w:ind w:left="0" w:firstLine="720"/>
              <w:jc w:val="both"/>
              <w:rPr>
                <w:rFonts w:ascii="Times New Roman" w:hAnsi="Times New Roman"/>
              </w:rPr>
            </w:pPr>
            <w:r w:rsidRPr="008B2177">
              <w:rPr>
                <w:rFonts w:ascii="Times New Roman" w:hAnsi="Times New Roman"/>
              </w:rPr>
              <w:t>2020.gadam – 400;</w:t>
            </w:r>
          </w:p>
          <w:p w:rsidR="00095F17" w:rsidRPr="008B2177" w:rsidRDefault="00095F17" w:rsidP="008B2177">
            <w:pPr>
              <w:jc w:val="both"/>
              <w:rPr>
                <w:sz w:val="22"/>
                <w:szCs w:val="22"/>
              </w:rPr>
            </w:pPr>
            <w:r w:rsidRPr="008B2177">
              <w:rPr>
                <w:sz w:val="22"/>
                <w:szCs w:val="22"/>
              </w:rPr>
              <w:t>Plānotos elektronisko pakalpojumu lietotāju rādītājus noteikt šādā apjomā:</w:t>
            </w:r>
          </w:p>
          <w:p w:rsidR="00690DCF" w:rsidRDefault="00095F17">
            <w:pPr>
              <w:pStyle w:val="Sarakstarindkopa"/>
              <w:spacing w:after="0" w:line="240" w:lineRule="auto"/>
              <w:ind w:left="0" w:firstLine="720"/>
              <w:jc w:val="both"/>
              <w:rPr>
                <w:rFonts w:ascii="Times New Roman" w:hAnsi="Times New Roman"/>
              </w:rPr>
            </w:pPr>
            <w:r w:rsidRPr="008B2177">
              <w:rPr>
                <w:rFonts w:ascii="Times New Roman" w:hAnsi="Times New Roman"/>
              </w:rPr>
              <w:t>2019.gadam – 120;</w:t>
            </w:r>
          </w:p>
          <w:p w:rsidR="00690DCF" w:rsidRDefault="00095F17">
            <w:pPr>
              <w:pStyle w:val="Sarakstarindkopa"/>
              <w:spacing w:after="0" w:line="240" w:lineRule="auto"/>
              <w:ind w:left="0" w:firstLine="720"/>
              <w:jc w:val="both"/>
              <w:rPr>
                <w:rFonts w:ascii="Times New Roman" w:hAnsi="Times New Roman"/>
              </w:rPr>
            </w:pPr>
            <w:r w:rsidRPr="008B2177">
              <w:rPr>
                <w:rFonts w:ascii="Times New Roman" w:hAnsi="Times New Roman"/>
              </w:rPr>
              <w:t>2020.gadam – 150.</w:t>
            </w:r>
          </w:p>
          <w:p w:rsidR="00095F17" w:rsidRPr="008B2177" w:rsidRDefault="00095F17" w:rsidP="008B2177">
            <w:pPr>
              <w:ind w:firstLine="426"/>
              <w:jc w:val="both"/>
              <w:rPr>
                <w:sz w:val="22"/>
                <w:szCs w:val="22"/>
              </w:rPr>
            </w:pPr>
          </w:p>
          <w:p w:rsidR="00690DCF" w:rsidRDefault="00095F17">
            <w:pPr>
              <w:ind w:firstLine="720"/>
              <w:jc w:val="both"/>
              <w:rPr>
                <w:sz w:val="22"/>
                <w:szCs w:val="22"/>
              </w:rPr>
            </w:pPr>
            <w:r w:rsidRPr="008B2177">
              <w:rPr>
                <w:sz w:val="22"/>
                <w:szCs w:val="22"/>
              </w:rPr>
              <w:t>VVAIS atskaitē par elektronisko pakalpojumu izmantošanas plāna faktisko izpildi ir konstatējami šādi informācijas sistēmu izmantošanas rādītāji:”</w:t>
            </w:r>
          </w:p>
        </w:tc>
        <w:tc>
          <w:tcPr>
            <w:tcW w:w="3402" w:type="dxa"/>
            <w:tcBorders>
              <w:top w:val="single" w:sz="6" w:space="0" w:color="000000"/>
              <w:left w:val="single" w:sz="6" w:space="0" w:color="000000"/>
              <w:bottom w:val="single" w:sz="6" w:space="0" w:color="000000"/>
              <w:right w:val="single" w:sz="6" w:space="0" w:color="000000"/>
            </w:tcBorders>
          </w:tcPr>
          <w:p w:rsidR="00095F17" w:rsidRPr="008B2177" w:rsidRDefault="00095F17" w:rsidP="008B2177">
            <w:pPr>
              <w:widowControl w:val="0"/>
              <w:tabs>
                <w:tab w:val="left" w:pos="993"/>
              </w:tabs>
              <w:jc w:val="both"/>
              <w:rPr>
                <w:b/>
                <w:sz w:val="22"/>
                <w:szCs w:val="22"/>
              </w:rPr>
            </w:pPr>
            <w:r w:rsidRPr="008B2177">
              <w:rPr>
                <w:b/>
                <w:sz w:val="22"/>
                <w:szCs w:val="22"/>
              </w:rPr>
              <w:lastRenderedPageBreak/>
              <w:t>Vides aizsardzības un reģionālās attīstības ministrija:</w:t>
            </w:r>
          </w:p>
          <w:p w:rsidR="00095F17" w:rsidRPr="008B2177" w:rsidRDefault="00095F17" w:rsidP="008B2177">
            <w:pPr>
              <w:widowControl w:val="0"/>
              <w:tabs>
                <w:tab w:val="left" w:pos="993"/>
              </w:tabs>
              <w:jc w:val="both"/>
              <w:rPr>
                <w:sz w:val="22"/>
                <w:szCs w:val="22"/>
              </w:rPr>
            </w:pPr>
            <w:r>
              <w:rPr>
                <w:sz w:val="22"/>
                <w:szCs w:val="22"/>
              </w:rPr>
              <w:t>IZ</w:t>
            </w:r>
            <w:r w:rsidRPr="008B2177">
              <w:rPr>
                <w:sz w:val="22"/>
                <w:szCs w:val="22"/>
              </w:rPr>
              <w:t xml:space="preserve"> 2.2.7. apakšpunktā par elektronisko dokumentu nodošanu arhīvā ir minēts, ka ir plānots nodrošināt iespēju elektronisko dokumentu nodošanai no iestādēs izmantojamām dokumentu vadības sistēmām pa tiešo Latvijas Nacionālā Arhīva (turpmāk – LNA) elektronisko dokumentu saņemšanas un uzglabāšanas risinājumā (turpmāk – ISUR) vai izmantot tīmekļvietnes risinājumu iestāžu portālā. Gadījumā, ja iestādes pa tiešo sūtīs savus dokumentus uz ISUR, tad viņiem </w:t>
            </w:r>
            <w:r w:rsidRPr="008B2177">
              <w:rPr>
                <w:sz w:val="22"/>
                <w:szCs w:val="22"/>
              </w:rPr>
              <w:lastRenderedPageBreak/>
              <w:t>pašiem jāiestrādā savās sistēmās elektronisko dokumentu pakotņu sagatavošanas un nodošanas rīku, kas radīs papildus izmaksas iestādēm. VARAM lūdz sniegt skaidrojumu, kā šādā gadījumā notiks apraksta shēmas salīdzināšana ar VVAIS apstiprināto shēmu. Papildus VARAM lūdz precizēt informāciju par to, vai LNA tīmekļvietnes risinājums pēc izstrādes atbalstīs darbvirsmas programmatūras rīka sagatavoto pakotni, un vai tiek plānots turpināt uzturēt darbvirsmas programmatūras rīku arī turpmāk.</w:t>
            </w:r>
          </w:p>
          <w:p w:rsidR="00095F17" w:rsidRPr="008B2177" w:rsidRDefault="00095F17" w:rsidP="008B2177">
            <w:pPr>
              <w:pStyle w:val="naisc"/>
              <w:spacing w:before="0" w:after="0"/>
              <w:ind w:firstLine="720"/>
              <w:rPr>
                <w:sz w:val="22"/>
                <w:szCs w:val="22"/>
              </w:rPr>
            </w:pPr>
          </w:p>
        </w:tc>
        <w:tc>
          <w:tcPr>
            <w:tcW w:w="3261" w:type="dxa"/>
            <w:tcBorders>
              <w:top w:val="single" w:sz="6" w:space="0" w:color="000000"/>
              <w:left w:val="single" w:sz="6" w:space="0" w:color="000000"/>
              <w:bottom w:val="single" w:sz="6" w:space="0" w:color="000000"/>
              <w:right w:val="single" w:sz="6" w:space="0" w:color="000000"/>
            </w:tcBorders>
          </w:tcPr>
          <w:p w:rsidR="00095F17" w:rsidRPr="008B2177" w:rsidRDefault="00095F17" w:rsidP="008B2177">
            <w:pPr>
              <w:pStyle w:val="naisc"/>
              <w:spacing w:before="0" w:after="0"/>
              <w:rPr>
                <w:b/>
                <w:sz w:val="22"/>
                <w:szCs w:val="22"/>
              </w:rPr>
            </w:pPr>
            <w:r>
              <w:rPr>
                <w:b/>
                <w:sz w:val="22"/>
                <w:szCs w:val="22"/>
              </w:rPr>
              <w:lastRenderedPageBreak/>
              <w:t>Ņemts vērā</w:t>
            </w:r>
          </w:p>
          <w:p w:rsidR="00095F17" w:rsidRPr="008B2177" w:rsidRDefault="00095F17" w:rsidP="00F36E15">
            <w:pPr>
              <w:pStyle w:val="naisc"/>
              <w:spacing w:before="0" w:after="0"/>
              <w:jc w:val="both"/>
              <w:rPr>
                <w:sz w:val="22"/>
                <w:szCs w:val="22"/>
              </w:rPr>
            </w:pPr>
            <w:r w:rsidRPr="008B2177">
              <w:rPr>
                <w:sz w:val="22"/>
                <w:szCs w:val="22"/>
              </w:rPr>
              <w:t>Sniedzam skaidrojumu</w:t>
            </w:r>
            <w:r>
              <w:rPr>
                <w:sz w:val="22"/>
                <w:szCs w:val="22"/>
              </w:rPr>
              <w:t>, ka j</w:t>
            </w:r>
            <w:r w:rsidRPr="008B2177">
              <w:rPr>
                <w:sz w:val="22"/>
                <w:szCs w:val="22"/>
              </w:rPr>
              <w:t>autājumi vēl tiks precizēti ar L</w:t>
            </w:r>
            <w:r>
              <w:rPr>
                <w:sz w:val="22"/>
                <w:szCs w:val="22"/>
              </w:rPr>
              <w:t xml:space="preserve">atvijas </w:t>
            </w:r>
            <w:r w:rsidRPr="008B2177">
              <w:rPr>
                <w:sz w:val="22"/>
                <w:szCs w:val="22"/>
              </w:rPr>
              <w:t>N</w:t>
            </w:r>
            <w:r>
              <w:rPr>
                <w:sz w:val="22"/>
                <w:szCs w:val="22"/>
              </w:rPr>
              <w:t>acionālais arhīvs (turpmāk – LNA)</w:t>
            </w:r>
            <w:r w:rsidRPr="008B2177">
              <w:rPr>
                <w:sz w:val="22"/>
                <w:szCs w:val="22"/>
              </w:rPr>
              <w:t xml:space="preserve"> par labāko iespējamo risinājumu, tai skaitā par darbvirsmas programmatūras risinājumu.</w:t>
            </w:r>
          </w:p>
        </w:tc>
        <w:tc>
          <w:tcPr>
            <w:tcW w:w="3402" w:type="dxa"/>
            <w:tcBorders>
              <w:top w:val="single" w:sz="4" w:space="0" w:color="auto"/>
              <w:left w:val="single" w:sz="4" w:space="0" w:color="auto"/>
              <w:bottom w:val="single" w:sz="4" w:space="0" w:color="auto"/>
            </w:tcBorders>
          </w:tcPr>
          <w:p w:rsidR="00095F17" w:rsidRPr="008B2177" w:rsidRDefault="00095F17" w:rsidP="00690DCF">
            <w:pPr>
              <w:pStyle w:val="naisc"/>
              <w:tabs>
                <w:tab w:val="left" w:pos="0"/>
              </w:tabs>
              <w:spacing w:before="0" w:after="0"/>
              <w:jc w:val="both"/>
              <w:rPr>
                <w:sz w:val="22"/>
                <w:szCs w:val="22"/>
              </w:rPr>
            </w:pPr>
            <w:r w:rsidRPr="008B2177">
              <w:rPr>
                <w:bCs/>
                <w:sz w:val="22"/>
                <w:szCs w:val="22"/>
              </w:rPr>
              <w:t>Ziņojuma projekta 2.2.7.punkts: „</w:t>
            </w:r>
            <w:r w:rsidRPr="008B2177">
              <w:rPr>
                <w:sz w:val="22"/>
                <w:szCs w:val="22"/>
              </w:rPr>
              <w:t>2.2.7.Funkcionalitāte ir ieviesta produkcijas vidē. Pakalpojuma rādītājs izpildīts daļēji, jo elektroniskais pakalpojums tiek nodrošināts iestādēm, kuras ir noslēgušas līgumu ar LNA par elektronisko dokumentu nodošanu.</w:t>
            </w:r>
          </w:p>
          <w:p w:rsidR="00095F17" w:rsidRDefault="00095F17" w:rsidP="00690DCF">
            <w:pPr>
              <w:pStyle w:val="Sarakstarindkopa"/>
              <w:spacing w:after="0" w:line="240" w:lineRule="auto"/>
              <w:ind w:left="0"/>
              <w:jc w:val="both"/>
              <w:rPr>
                <w:rFonts w:ascii="Times New Roman" w:hAnsi="Times New Roman"/>
              </w:rPr>
            </w:pPr>
            <w:r w:rsidRPr="008B2177">
              <w:rPr>
                <w:rFonts w:ascii="Times New Roman" w:hAnsi="Times New Roman"/>
              </w:rPr>
              <w:t xml:space="preserve">Novēršot 2018.gadā tehniskos ierobežojumus ir būtiski palielinājusies elektroniskā pakalpojuma izmantojamība, sasniedzot 50% no plānotiem elektroniskā pakalpojuma izmantošanas rādītājiem. Turpmākos gados ir plānots būtisks elektroniskā pakalpojuma </w:t>
            </w:r>
            <w:r w:rsidRPr="008B2177">
              <w:rPr>
                <w:rFonts w:ascii="Times New Roman" w:hAnsi="Times New Roman"/>
              </w:rPr>
              <w:lastRenderedPageBreak/>
              <w:t>izmantojamības pieaugums, ņemot vērā arhivējamo elektronisko dokumentu skaita pieaugums valstī.</w:t>
            </w:r>
          </w:p>
          <w:p w:rsidR="00095F17" w:rsidRDefault="00095F17" w:rsidP="00690DCF">
            <w:pPr>
              <w:pStyle w:val="Sarakstarindkopa"/>
              <w:spacing w:after="0" w:line="240" w:lineRule="auto"/>
              <w:ind w:left="0"/>
              <w:jc w:val="both"/>
              <w:rPr>
                <w:rFonts w:ascii="Times New Roman" w:hAnsi="Times New Roman"/>
              </w:rPr>
            </w:pPr>
            <w:r w:rsidRPr="008B2177">
              <w:rPr>
                <w:rFonts w:ascii="Times New Roman" w:hAnsi="Times New Roman"/>
              </w:rPr>
              <w:t>2019.gadā plānots izstrādāt projektu elektroniskā pakalpojuma pilnveidošanai, padarot to ērtāku un funkcionāli mūsdienu iespējām un prasībām atbilstošāku risinājumu – nodrošināt iespēju elektronisko dokumentu nodošanai no iestādēs izmantojamām dokumentu vadības sistēmām pa tiešo LNA elektronisko dokumentu saņemšanas un uzglabāšanas risinājumā vai izmantot tīmekļvietnes risinājumu iestāžu portālā (šobrīd elektronisko dokumentu nodošanai kā vienīgais risinājums tiek izmantots darbvirsmas programmatūras rīks).</w:t>
            </w:r>
          </w:p>
          <w:p w:rsidR="00095F17" w:rsidRDefault="00095F17" w:rsidP="00690DCF">
            <w:pPr>
              <w:pStyle w:val="Sarakstarindkopa"/>
              <w:spacing w:after="0" w:line="240" w:lineRule="auto"/>
              <w:ind w:left="0"/>
              <w:jc w:val="both"/>
              <w:rPr>
                <w:rFonts w:ascii="Times New Roman" w:hAnsi="Times New Roman"/>
              </w:rPr>
            </w:pPr>
            <w:r w:rsidRPr="008B2177">
              <w:rPr>
                <w:rFonts w:ascii="Times New Roman" w:hAnsi="Times New Roman"/>
              </w:rPr>
              <w:t>Elektroniskajam pakalpojumam ir pozitīva ilgtermiņa izmantojamības prognoze, attīstot risinājuma funkcionalitāti un lietojamību atbilstoši jaunākiem tehnoloģiskiem risinājumiem un starptautiskiem standartiem.</w:t>
            </w:r>
          </w:p>
          <w:p w:rsidR="00095F17" w:rsidRDefault="00095F17" w:rsidP="00690DCF">
            <w:pPr>
              <w:pStyle w:val="Sarakstarindkopa"/>
              <w:spacing w:after="0" w:line="240" w:lineRule="auto"/>
              <w:ind w:left="0"/>
              <w:jc w:val="both"/>
              <w:rPr>
                <w:rFonts w:ascii="Times New Roman" w:eastAsiaTheme="majorEastAsia" w:hAnsi="Times New Roman"/>
                <w:b/>
                <w:bCs/>
              </w:rPr>
            </w:pPr>
            <w:r w:rsidRPr="008B2177">
              <w:rPr>
                <w:rFonts w:ascii="Times New Roman" w:eastAsiaTheme="majorEastAsia" w:hAnsi="Times New Roman"/>
                <w:b/>
                <w:bCs/>
              </w:rPr>
              <w:t xml:space="preserve">Priekšlikums iespējamajiem risinājumiem: </w:t>
            </w:r>
          </w:p>
          <w:p w:rsidR="00095F17" w:rsidRPr="008B2177" w:rsidRDefault="00095F17" w:rsidP="00690DCF">
            <w:pPr>
              <w:jc w:val="both"/>
              <w:rPr>
                <w:sz w:val="22"/>
                <w:szCs w:val="22"/>
              </w:rPr>
            </w:pPr>
            <w:r w:rsidRPr="008B2177">
              <w:rPr>
                <w:sz w:val="22"/>
                <w:szCs w:val="22"/>
              </w:rPr>
              <w:t>Plānotos elektronisko pieprasījumu rādītājus noteikt šādā apjomā:</w:t>
            </w:r>
          </w:p>
          <w:p w:rsidR="00095F17" w:rsidRDefault="00095F17" w:rsidP="00690DCF">
            <w:pPr>
              <w:pStyle w:val="Sarakstarindkopa"/>
              <w:spacing w:after="0" w:line="240" w:lineRule="auto"/>
              <w:ind w:left="0" w:firstLine="720"/>
              <w:jc w:val="both"/>
              <w:rPr>
                <w:rFonts w:ascii="Times New Roman" w:hAnsi="Times New Roman"/>
              </w:rPr>
            </w:pPr>
            <w:r w:rsidRPr="008B2177">
              <w:rPr>
                <w:rFonts w:ascii="Times New Roman" w:hAnsi="Times New Roman"/>
              </w:rPr>
              <w:t>2019.gadam – 200;</w:t>
            </w:r>
          </w:p>
          <w:p w:rsidR="00095F17" w:rsidRDefault="00095F17" w:rsidP="00690DCF">
            <w:pPr>
              <w:pStyle w:val="Sarakstarindkopa"/>
              <w:spacing w:after="0" w:line="240" w:lineRule="auto"/>
              <w:ind w:left="0" w:firstLine="720"/>
              <w:jc w:val="both"/>
              <w:rPr>
                <w:rFonts w:ascii="Times New Roman" w:hAnsi="Times New Roman"/>
              </w:rPr>
            </w:pPr>
            <w:r w:rsidRPr="008B2177">
              <w:rPr>
                <w:rFonts w:ascii="Times New Roman" w:hAnsi="Times New Roman"/>
              </w:rPr>
              <w:t>2020.gadam – 400;</w:t>
            </w:r>
          </w:p>
          <w:p w:rsidR="00095F17" w:rsidRPr="008B2177" w:rsidRDefault="00095F17" w:rsidP="00690DCF">
            <w:pPr>
              <w:jc w:val="both"/>
              <w:rPr>
                <w:sz w:val="22"/>
                <w:szCs w:val="22"/>
              </w:rPr>
            </w:pPr>
            <w:r w:rsidRPr="008B2177">
              <w:rPr>
                <w:sz w:val="22"/>
                <w:szCs w:val="22"/>
              </w:rPr>
              <w:t>Plānotos elektronisko pakalpojumu lietotāju rādītājus noteikt šādā apjomā:</w:t>
            </w:r>
          </w:p>
          <w:p w:rsidR="00095F17" w:rsidRDefault="00095F17" w:rsidP="00690DCF">
            <w:pPr>
              <w:pStyle w:val="Sarakstarindkopa"/>
              <w:spacing w:after="0" w:line="240" w:lineRule="auto"/>
              <w:ind w:left="0" w:firstLine="720"/>
              <w:jc w:val="both"/>
              <w:rPr>
                <w:rFonts w:ascii="Times New Roman" w:hAnsi="Times New Roman"/>
              </w:rPr>
            </w:pPr>
            <w:r w:rsidRPr="008B2177">
              <w:rPr>
                <w:rFonts w:ascii="Times New Roman" w:hAnsi="Times New Roman"/>
              </w:rPr>
              <w:lastRenderedPageBreak/>
              <w:t>2019.gadam – 120;</w:t>
            </w:r>
          </w:p>
          <w:p w:rsidR="00095F17" w:rsidRDefault="00095F17" w:rsidP="00690DCF">
            <w:pPr>
              <w:pStyle w:val="Sarakstarindkopa"/>
              <w:spacing w:after="0" w:line="240" w:lineRule="auto"/>
              <w:ind w:left="0" w:firstLine="720"/>
              <w:jc w:val="both"/>
              <w:rPr>
                <w:rFonts w:ascii="Times New Roman" w:hAnsi="Times New Roman"/>
              </w:rPr>
            </w:pPr>
            <w:r w:rsidRPr="008B2177">
              <w:rPr>
                <w:rFonts w:ascii="Times New Roman" w:hAnsi="Times New Roman"/>
              </w:rPr>
              <w:t>2020.gadam – 150.</w:t>
            </w:r>
          </w:p>
          <w:p w:rsidR="00095F17" w:rsidRPr="00BD0A61" w:rsidRDefault="00BD0A61" w:rsidP="00690DCF">
            <w:pPr>
              <w:ind w:firstLine="426"/>
              <w:jc w:val="both"/>
              <w:rPr>
                <w:sz w:val="22"/>
                <w:szCs w:val="22"/>
              </w:rPr>
            </w:pPr>
            <w:r w:rsidRPr="00BD0A61">
              <w:rPr>
                <w:sz w:val="22"/>
                <w:szCs w:val="22"/>
              </w:rPr>
              <w:t>Rādītāji 2019.gadā samazināti par 160 un 240, ņemot vērā augstākminēto skaidrojumu. 2020.gadā rādītāji palielināti par 200 un 30</w:t>
            </w:r>
            <w:bookmarkStart w:id="8" w:name="_GoBack"/>
            <w:bookmarkEnd w:id="8"/>
            <w:r w:rsidRPr="00BD0A61">
              <w:rPr>
                <w:sz w:val="22"/>
                <w:szCs w:val="22"/>
              </w:rPr>
              <w:t>. Sistēma darbojas produkcijā un nodrošina nepieciešamo funkcionalitāti, tādējādi ieguldījumi veikti atbilstoši mērķim.</w:t>
            </w:r>
          </w:p>
          <w:p w:rsidR="00690DCF" w:rsidRDefault="00095F17">
            <w:pPr>
              <w:ind w:firstLine="720"/>
              <w:jc w:val="both"/>
              <w:rPr>
                <w:b/>
                <w:sz w:val="22"/>
                <w:szCs w:val="22"/>
              </w:rPr>
            </w:pPr>
            <w:r w:rsidRPr="008B2177">
              <w:rPr>
                <w:sz w:val="22"/>
                <w:szCs w:val="22"/>
              </w:rPr>
              <w:t>VVAIS atskaitē par elektronisko pakalpojumu izmantošanas plāna faktisko izpildi ir konstatējami šādi informācijas sistēmu izmantošanas rādītāji:”</w:t>
            </w:r>
            <w:r w:rsidR="001334C7">
              <w:rPr>
                <w:sz w:val="22"/>
                <w:szCs w:val="22"/>
              </w:rPr>
              <w:t>[..]</w:t>
            </w:r>
          </w:p>
        </w:tc>
      </w:tr>
      <w:tr w:rsidR="009A59E8" w:rsidRPr="008B2177" w:rsidTr="00102D1C">
        <w:tc>
          <w:tcPr>
            <w:tcW w:w="817" w:type="dxa"/>
            <w:tcBorders>
              <w:left w:val="single" w:sz="6" w:space="0" w:color="000000"/>
              <w:bottom w:val="single" w:sz="4" w:space="0" w:color="auto"/>
              <w:right w:val="single" w:sz="6" w:space="0" w:color="000000"/>
            </w:tcBorders>
          </w:tcPr>
          <w:p w:rsidR="0081065D" w:rsidRDefault="0081065D" w:rsidP="0081065D">
            <w:pPr>
              <w:pStyle w:val="naisc"/>
              <w:numPr>
                <w:ilvl w:val="0"/>
                <w:numId w:val="22"/>
              </w:numPr>
              <w:spacing w:before="0" w:after="0"/>
              <w:ind w:left="284" w:hanging="284"/>
              <w:jc w:val="left"/>
              <w:rPr>
                <w:sz w:val="22"/>
                <w:szCs w:val="22"/>
              </w:rPr>
            </w:pPr>
          </w:p>
        </w:tc>
        <w:tc>
          <w:tcPr>
            <w:tcW w:w="3260" w:type="dxa"/>
            <w:tcBorders>
              <w:left w:val="single" w:sz="6" w:space="0" w:color="000000"/>
              <w:bottom w:val="single" w:sz="4" w:space="0" w:color="auto"/>
              <w:right w:val="single" w:sz="6" w:space="0" w:color="000000"/>
            </w:tcBorders>
          </w:tcPr>
          <w:p w:rsidR="00982C82" w:rsidRPr="008B2177" w:rsidRDefault="00982C82" w:rsidP="008B2177">
            <w:pPr>
              <w:pStyle w:val="Sarakstarindkopa"/>
              <w:spacing w:after="0" w:line="240" w:lineRule="auto"/>
              <w:ind w:left="34"/>
              <w:jc w:val="both"/>
              <w:rPr>
                <w:rFonts w:ascii="Times New Roman" w:hAnsi="Times New Roman"/>
                <w:bCs/>
              </w:rPr>
            </w:pPr>
            <w:r w:rsidRPr="008B2177">
              <w:rPr>
                <w:rFonts w:ascii="Times New Roman" w:hAnsi="Times New Roman"/>
                <w:bCs/>
              </w:rPr>
              <w:t>Ziņojuma projekta 2.2.9.punkts:</w:t>
            </w:r>
          </w:p>
          <w:p w:rsidR="009A59E8" w:rsidRPr="008B2177" w:rsidRDefault="00982C82" w:rsidP="008B2177">
            <w:pPr>
              <w:pStyle w:val="Sarakstarindkopa"/>
              <w:spacing w:after="0" w:line="240" w:lineRule="auto"/>
              <w:ind w:left="34"/>
              <w:jc w:val="both"/>
              <w:rPr>
                <w:rFonts w:ascii="Times New Roman" w:hAnsi="Times New Roman"/>
              </w:rPr>
            </w:pPr>
            <w:r w:rsidRPr="008B2177">
              <w:rPr>
                <w:rFonts w:ascii="Times New Roman" w:hAnsi="Times New Roman"/>
                <w:bCs/>
              </w:rPr>
              <w:t>„</w:t>
            </w:r>
            <w:r w:rsidR="009A59E8" w:rsidRPr="008B2177">
              <w:rPr>
                <w:rFonts w:ascii="Times New Roman" w:hAnsi="Times New Roman"/>
                <w:bCs/>
              </w:rPr>
              <w:t>2.2.9.</w:t>
            </w:r>
            <w:r w:rsidR="009A59E8" w:rsidRPr="008B2177">
              <w:rPr>
                <w:rFonts w:ascii="Times New Roman" w:hAnsi="Times New Roman"/>
                <w:b/>
                <w:bCs/>
              </w:rPr>
              <w:t xml:space="preserve"> </w:t>
            </w:r>
            <w:r w:rsidR="009A59E8" w:rsidRPr="008B2177">
              <w:rPr>
                <w:rFonts w:ascii="Times New Roman" w:hAnsi="Times New Roman"/>
              </w:rPr>
              <w:t>ir izstrādāti un īstenoti 10 izmaiņu pieprasījumi elektronisko dokumentu nodošanas rīka funkcionalitātes un lietojamības pilnveidošanai (t.sk. ērtai masveida elektronisko dokumentu augšupielādei elektronisko dokumentu nodošanas rīkā);</w:t>
            </w:r>
            <w:r w:rsidRPr="008B2177">
              <w:rPr>
                <w:rFonts w:ascii="Times New Roman" w:hAnsi="Times New Roman"/>
              </w:rPr>
              <w:t>”</w:t>
            </w:r>
          </w:p>
          <w:p w:rsidR="009A59E8" w:rsidRPr="008B2177" w:rsidRDefault="009A59E8" w:rsidP="008B2177">
            <w:pPr>
              <w:pStyle w:val="naisc"/>
              <w:tabs>
                <w:tab w:val="left" w:pos="0"/>
              </w:tabs>
              <w:spacing w:before="0" w:after="0"/>
              <w:ind w:left="34"/>
              <w:jc w:val="both"/>
              <w:rPr>
                <w:sz w:val="22"/>
                <w:szCs w:val="22"/>
              </w:rPr>
            </w:pPr>
          </w:p>
        </w:tc>
        <w:tc>
          <w:tcPr>
            <w:tcW w:w="3402" w:type="dxa"/>
            <w:tcBorders>
              <w:left w:val="single" w:sz="6" w:space="0" w:color="000000"/>
              <w:bottom w:val="single" w:sz="4" w:space="0" w:color="auto"/>
              <w:right w:val="single" w:sz="6" w:space="0" w:color="000000"/>
            </w:tcBorders>
          </w:tcPr>
          <w:p w:rsidR="009A59E8" w:rsidRPr="008B2177" w:rsidRDefault="009A59E8" w:rsidP="008B2177">
            <w:pPr>
              <w:widowControl w:val="0"/>
              <w:tabs>
                <w:tab w:val="left" w:pos="993"/>
              </w:tabs>
              <w:jc w:val="both"/>
              <w:rPr>
                <w:b/>
                <w:sz w:val="22"/>
                <w:szCs w:val="22"/>
              </w:rPr>
            </w:pPr>
            <w:r w:rsidRPr="008B2177">
              <w:rPr>
                <w:b/>
                <w:sz w:val="22"/>
                <w:szCs w:val="22"/>
              </w:rPr>
              <w:t>Vides aizsardzības un reģionālās attīstības ministrija</w:t>
            </w:r>
            <w:r w:rsidR="00982C82" w:rsidRPr="008B2177">
              <w:rPr>
                <w:b/>
                <w:sz w:val="22"/>
                <w:szCs w:val="22"/>
              </w:rPr>
              <w:t>:</w:t>
            </w:r>
          </w:p>
          <w:p w:rsidR="009A59E8" w:rsidRPr="008B2177" w:rsidRDefault="00F36E15" w:rsidP="008B2177">
            <w:pPr>
              <w:widowControl w:val="0"/>
              <w:tabs>
                <w:tab w:val="left" w:pos="993"/>
              </w:tabs>
              <w:jc w:val="both"/>
              <w:rPr>
                <w:sz w:val="22"/>
                <w:szCs w:val="22"/>
              </w:rPr>
            </w:pPr>
            <w:r>
              <w:rPr>
                <w:sz w:val="22"/>
                <w:szCs w:val="22"/>
              </w:rPr>
              <w:t>IZ</w:t>
            </w:r>
            <w:r w:rsidR="009A59E8" w:rsidRPr="008B2177">
              <w:rPr>
                <w:sz w:val="22"/>
                <w:szCs w:val="22"/>
              </w:rPr>
              <w:t xml:space="preserve"> 2.2.9.apakšpunktā ir minēts, ka ir izstrādāti un īstenoti 10 izmaiņu pieprasījumi elektronisko dokumentu nodošanas rīka funkcionalitātes un lietojamības pilnveidošanai (t.sk. ērtai masveida elektronisko dokumentu augšupielādei elektronisko dokumentu nodošanas rīkā). VARAM lūdz papildināt Informatīvo ziņojumu ar minēto izmaiņu sarakstu, kas tika veiktas rīka pilnveidošanai.</w:t>
            </w:r>
          </w:p>
        </w:tc>
        <w:tc>
          <w:tcPr>
            <w:tcW w:w="3261" w:type="dxa"/>
            <w:tcBorders>
              <w:left w:val="single" w:sz="6" w:space="0" w:color="000000"/>
              <w:bottom w:val="single" w:sz="4" w:space="0" w:color="auto"/>
              <w:right w:val="single" w:sz="6" w:space="0" w:color="000000"/>
            </w:tcBorders>
          </w:tcPr>
          <w:p w:rsidR="009A59E8" w:rsidRPr="008B2177" w:rsidRDefault="009A59E8" w:rsidP="008B2177">
            <w:pPr>
              <w:pStyle w:val="naisc"/>
              <w:spacing w:before="0" w:after="0"/>
              <w:ind w:firstLine="720"/>
              <w:jc w:val="left"/>
              <w:rPr>
                <w:b/>
                <w:sz w:val="22"/>
                <w:szCs w:val="22"/>
              </w:rPr>
            </w:pPr>
            <w:r w:rsidRPr="008B2177">
              <w:rPr>
                <w:b/>
                <w:sz w:val="22"/>
                <w:szCs w:val="22"/>
              </w:rPr>
              <w:t>Ņemts vērā</w:t>
            </w:r>
          </w:p>
        </w:tc>
        <w:tc>
          <w:tcPr>
            <w:tcW w:w="3402" w:type="dxa"/>
            <w:tcBorders>
              <w:top w:val="single" w:sz="4" w:space="0" w:color="auto"/>
              <w:left w:val="single" w:sz="4" w:space="0" w:color="auto"/>
              <w:bottom w:val="single" w:sz="4" w:space="0" w:color="auto"/>
            </w:tcBorders>
          </w:tcPr>
          <w:p w:rsidR="009A59E8" w:rsidRPr="008B2177" w:rsidRDefault="00982C82" w:rsidP="008B2177">
            <w:pPr>
              <w:jc w:val="both"/>
              <w:rPr>
                <w:sz w:val="22"/>
                <w:szCs w:val="22"/>
              </w:rPr>
            </w:pPr>
            <w:r w:rsidRPr="008B2177">
              <w:rPr>
                <w:bCs/>
                <w:sz w:val="22"/>
                <w:szCs w:val="22"/>
              </w:rPr>
              <w:t>Ziņojuma projekta 2.2.9. punkts:</w:t>
            </w:r>
            <w:r w:rsidR="001038A9" w:rsidRPr="008B2177">
              <w:rPr>
                <w:bCs/>
                <w:sz w:val="22"/>
                <w:szCs w:val="22"/>
              </w:rPr>
              <w:t xml:space="preserve"> </w:t>
            </w:r>
            <w:r w:rsidR="00CE0151" w:rsidRPr="008B2177">
              <w:rPr>
                <w:sz w:val="22"/>
                <w:szCs w:val="22"/>
              </w:rPr>
              <w:t>„</w:t>
            </w:r>
            <w:r w:rsidR="009A59E8" w:rsidRPr="008B2177">
              <w:rPr>
                <w:sz w:val="22"/>
                <w:szCs w:val="22"/>
              </w:rPr>
              <w:t>2.2.9. ir izstrādāti un īstenoti 10 izmaiņu pieprasījumi elektronisko dokumentu nodošanas rīka funkcionalitātes un lietojamības pilnveidošanai (t.sk. ērtai masveida elektronisko dokumentu augšupielādei elektronisko dokumentu nodošanas rīkā) Piemēram. Apjoma kalkulācija, GV koda obligātums, viena daļa pieteikumu tehniski labojumi darbvirsmas programmatūrā.</w:t>
            </w:r>
            <w:r w:rsidRPr="008B2177">
              <w:rPr>
                <w:sz w:val="22"/>
                <w:szCs w:val="22"/>
              </w:rPr>
              <w:t>”</w:t>
            </w:r>
          </w:p>
        </w:tc>
      </w:tr>
      <w:tr w:rsidR="009A59E8" w:rsidRPr="008B2177" w:rsidTr="00825067">
        <w:tc>
          <w:tcPr>
            <w:tcW w:w="817" w:type="dxa"/>
            <w:tcBorders>
              <w:left w:val="single" w:sz="6" w:space="0" w:color="000000"/>
              <w:bottom w:val="single" w:sz="4" w:space="0" w:color="auto"/>
              <w:right w:val="single" w:sz="6" w:space="0" w:color="000000"/>
            </w:tcBorders>
          </w:tcPr>
          <w:p w:rsidR="0081065D" w:rsidRDefault="0081065D" w:rsidP="0081065D">
            <w:pPr>
              <w:pStyle w:val="naisc"/>
              <w:numPr>
                <w:ilvl w:val="0"/>
                <w:numId w:val="22"/>
              </w:numPr>
              <w:spacing w:before="0" w:after="0"/>
              <w:ind w:left="284" w:hanging="284"/>
              <w:jc w:val="left"/>
              <w:rPr>
                <w:sz w:val="22"/>
                <w:szCs w:val="22"/>
              </w:rPr>
            </w:pPr>
          </w:p>
        </w:tc>
        <w:tc>
          <w:tcPr>
            <w:tcW w:w="3260" w:type="dxa"/>
            <w:tcBorders>
              <w:left w:val="single" w:sz="6" w:space="0" w:color="000000"/>
              <w:bottom w:val="single" w:sz="4" w:space="0" w:color="auto"/>
              <w:right w:val="single" w:sz="6" w:space="0" w:color="000000"/>
            </w:tcBorders>
          </w:tcPr>
          <w:p w:rsidR="009A59E8" w:rsidRPr="008B2177" w:rsidRDefault="00982C82" w:rsidP="008B2177">
            <w:pPr>
              <w:pStyle w:val="naisc"/>
              <w:tabs>
                <w:tab w:val="left" w:pos="0"/>
              </w:tabs>
              <w:spacing w:before="0" w:after="0"/>
              <w:jc w:val="both"/>
              <w:rPr>
                <w:sz w:val="22"/>
                <w:szCs w:val="22"/>
              </w:rPr>
            </w:pPr>
            <w:r w:rsidRPr="008B2177">
              <w:rPr>
                <w:bCs/>
                <w:sz w:val="22"/>
                <w:szCs w:val="22"/>
              </w:rPr>
              <w:t xml:space="preserve">Ziņojuma projekts </w:t>
            </w:r>
          </w:p>
        </w:tc>
        <w:tc>
          <w:tcPr>
            <w:tcW w:w="3402" w:type="dxa"/>
            <w:tcBorders>
              <w:left w:val="single" w:sz="6" w:space="0" w:color="000000"/>
              <w:bottom w:val="single" w:sz="4" w:space="0" w:color="auto"/>
              <w:right w:val="single" w:sz="6" w:space="0" w:color="000000"/>
            </w:tcBorders>
          </w:tcPr>
          <w:p w:rsidR="009A59E8" w:rsidRPr="008B2177" w:rsidRDefault="009A59E8" w:rsidP="008B2177">
            <w:pPr>
              <w:widowControl w:val="0"/>
              <w:tabs>
                <w:tab w:val="left" w:pos="993"/>
              </w:tabs>
              <w:jc w:val="both"/>
              <w:rPr>
                <w:b/>
                <w:sz w:val="22"/>
                <w:szCs w:val="22"/>
              </w:rPr>
            </w:pPr>
            <w:r w:rsidRPr="008B2177">
              <w:rPr>
                <w:b/>
                <w:sz w:val="22"/>
                <w:szCs w:val="22"/>
              </w:rPr>
              <w:t>Vides aizsardzības un reģionālās attīstības ministrija</w:t>
            </w:r>
            <w:r w:rsidR="00982C82" w:rsidRPr="008B2177">
              <w:rPr>
                <w:b/>
                <w:sz w:val="22"/>
                <w:szCs w:val="22"/>
              </w:rPr>
              <w:t>:</w:t>
            </w:r>
          </w:p>
          <w:p w:rsidR="009A59E8" w:rsidRPr="008B2177" w:rsidRDefault="009A59E8" w:rsidP="008B2177">
            <w:pPr>
              <w:widowControl w:val="0"/>
              <w:tabs>
                <w:tab w:val="left" w:pos="993"/>
              </w:tabs>
              <w:jc w:val="both"/>
              <w:rPr>
                <w:sz w:val="22"/>
                <w:szCs w:val="22"/>
              </w:rPr>
            </w:pPr>
            <w:r w:rsidRPr="008B2177">
              <w:rPr>
                <w:sz w:val="22"/>
                <w:szCs w:val="22"/>
              </w:rPr>
              <w:t xml:space="preserve">1. VVAIS lapas Elektronisko pakalpojumu izmantošanas plāna 9.sadaļas “Elektronisko dokumentu </w:t>
            </w:r>
            <w:r w:rsidRPr="008B2177">
              <w:rPr>
                <w:sz w:val="22"/>
                <w:szCs w:val="22"/>
              </w:rPr>
              <w:lastRenderedPageBreak/>
              <w:t>nodošana arhīvā” ceturtā gada elektronisko pieprasījumu skaita radītāju (174), jo tas sakrīt ar Informācijas sistēmu izmantošanas plāna 1.1. un 1.2.apakšpunkta Elektronisko dokumentu pakotnes pilnu procesu norišu reižu skaitu IS radītājiem.</w:t>
            </w:r>
          </w:p>
          <w:p w:rsidR="009A59E8" w:rsidRPr="008B2177" w:rsidRDefault="009A59E8" w:rsidP="008B2177">
            <w:pPr>
              <w:widowControl w:val="0"/>
              <w:tabs>
                <w:tab w:val="left" w:pos="993"/>
              </w:tabs>
              <w:jc w:val="both"/>
              <w:rPr>
                <w:sz w:val="22"/>
                <w:szCs w:val="22"/>
              </w:rPr>
            </w:pPr>
            <w:r w:rsidRPr="008B2177">
              <w:rPr>
                <w:sz w:val="22"/>
                <w:szCs w:val="22"/>
              </w:rPr>
              <w:t>2. Noslēgto līgumu un e-pakalpojumu lietotāju skaitu. Atbilstoši Informatīvā ziņojuma 2.2.9.apakšpunktā sniegtajai informācijai, līdz 2018.gada beigām par VVAIS Iestāžu portāla izmantošanu tika noslēgts 101 līgums, kas sakrīt ar pielikuma VVAIS lapas Elektronisko pakalpojumu izmantošanas plāna 9. sadaļas “Elektronisko dokumentu nodošana arhīvā” ceturtā gada e-pakalpojumu lietotāju skaitu un Informācijas sistēmu izmantošanas plāna 1.1. apakšsadaļas ceturtā gadā radītāju “Informācijas sistēmas lietotāju skaits”. VARAM vērš uzmanību, ka līguma noslēgšana neparedz tūlītēju iestāžu dokumentu nodošanu.</w:t>
            </w:r>
          </w:p>
          <w:p w:rsidR="009A59E8" w:rsidRPr="008B2177" w:rsidRDefault="009A59E8" w:rsidP="008B2177">
            <w:pPr>
              <w:widowControl w:val="0"/>
              <w:tabs>
                <w:tab w:val="left" w:pos="993"/>
              </w:tabs>
              <w:jc w:val="both"/>
              <w:rPr>
                <w:sz w:val="22"/>
                <w:szCs w:val="22"/>
              </w:rPr>
            </w:pPr>
            <w:r w:rsidRPr="008B2177">
              <w:rPr>
                <w:sz w:val="22"/>
                <w:szCs w:val="22"/>
              </w:rPr>
              <w:t xml:space="preserve">3. VVAIS lapas Informācijas sistēmu izmantošanas plāna 1.1. un 1.2.apakšsadaļas ceturtā gada radītāju “Pilnu procesu norišu reižu skaits IS”, jo nav skaidra minētā rādītāja būtība. VARAM lūdz apstiprināt, ka minētais radītājs nozīmē no iestāžu saņemto </w:t>
            </w:r>
            <w:r w:rsidRPr="008B2177">
              <w:rPr>
                <w:sz w:val="22"/>
                <w:szCs w:val="22"/>
              </w:rPr>
              <w:lastRenderedPageBreak/>
              <w:t>elektronisko dokumentu pakotņu skaitu, kas ir vissvarīgākais šī pakalpojuma izmantošanas rādītājs.</w:t>
            </w:r>
          </w:p>
          <w:p w:rsidR="009A59E8" w:rsidRPr="008B2177" w:rsidRDefault="009A59E8" w:rsidP="008B2177">
            <w:pPr>
              <w:widowControl w:val="0"/>
              <w:tabs>
                <w:tab w:val="left" w:pos="993"/>
              </w:tabs>
              <w:jc w:val="both"/>
              <w:rPr>
                <w:sz w:val="22"/>
                <w:szCs w:val="22"/>
              </w:rPr>
            </w:pPr>
            <w:r w:rsidRPr="008B2177">
              <w:rPr>
                <w:sz w:val="22"/>
                <w:szCs w:val="22"/>
              </w:rPr>
              <w:t>4. Atšķirību starp rādītājiem VVAIS lapas Informācijas sistēmu izmantošanas plāna 1.1. un 1.2. apakšsadaļas ceturtā gada “Informācijas sistēmas lietotāju skaits” ailē. Elektronisko dokumentu pakotņu pārsūtīšana, pieņemšana un apstrāde notiek automātiskā režīmā, līdz ar ko lietotāju skaitām jāsakrīt.</w:t>
            </w:r>
          </w:p>
        </w:tc>
        <w:tc>
          <w:tcPr>
            <w:tcW w:w="3261" w:type="dxa"/>
            <w:tcBorders>
              <w:left w:val="single" w:sz="6" w:space="0" w:color="000000"/>
              <w:bottom w:val="single" w:sz="4" w:space="0" w:color="auto"/>
              <w:right w:val="single" w:sz="6" w:space="0" w:color="000000"/>
            </w:tcBorders>
          </w:tcPr>
          <w:p w:rsidR="0081065D" w:rsidRDefault="0054391E" w:rsidP="0081065D">
            <w:pPr>
              <w:pStyle w:val="naisc"/>
              <w:spacing w:before="0" w:after="0"/>
              <w:rPr>
                <w:b/>
                <w:sz w:val="22"/>
                <w:szCs w:val="22"/>
              </w:rPr>
            </w:pPr>
            <w:r>
              <w:rPr>
                <w:b/>
                <w:sz w:val="22"/>
                <w:szCs w:val="22"/>
              </w:rPr>
              <w:lastRenderedPageBreak/>
              <w:t>Ņemts vērā</w:t>
            </w:r>
          </w:p>
          <w:p w:rsidR="0081065D" w:rsidRDefault="009A59E8" w:rsidP="0081065D">
            <w:pPr>
              <w:pStyle w:val="naisc"/>
              <w:spacing w:before="0" w:after="0"/>
              <w:jc w:val="both"/>
              <w:rPr>
                <w:sz w:val="22"/>
                <w:szCs w:val="22"/>
              </w:rPr>
            </w:pPr>
            <w:r w:rsidRPr="008B2177">
              <w:rPr>
                <w:sz w:val="22"/>
                <w:szCs w:val="22"/>
              </w:rPr>
              <w:t>Sniedzam skaidrojumu</w:t>
            </w:r>
            <w:r w:rsidR="00F36E15">
              <w:rPr>
                <w:sz w:val="22"/>
                <w:szCs w:val="22"/>
              </w:rPr>
              <w:t>:</w:t>
            </w:r>
          </w:p>
          <w:p w:rsidR="0081065D" w:rsidRDefault="009A59E8" w:rsidP="0081065D">
            <w:pPr>
              <w:pStyle w:val="naisc"/>
              <w:numPr>
                <w:ilvl w:val="0"/>
                <w:numId w:val="9"/>
              </w:numPr>
              <w:spacing w:before="0" w:after="0"/>
              <w:ind w:left="318" w:hanging="284"/>
              <w:jc w:val="both"/>
              <w:rPr>
                <w:sz w:val="22"/>
                <w:szCs w:val="22"/>
              </w:rPr>
            </w:pPr>
            <w:r w:rsidRPr="008B2177">
              <w:rPr>
                <w:sz w:val="22"/>
                <w:szCs w:val="22"/>
              </w:rPr>
              <w:t>174 – nodoto dokumentu skaits pakotnēs.</w:t>
            </w:r>
          </w:p>
          <w:p w:rsidR="0081065D" w:rsidRDefault="009A59E8" w:rsidP="0081065D">
            <w:pPr>
              <w:pStyle w:val="naisc"/>
              <w:numPr>
                <w:ilvl w:val="0"/>
                <w:numId w:val="9"/>
              </w:numPr>
              <w:tabs>
                <w:tab w:val="left" w:pos="318"/>
              </w:tabs>
              <w:spacing w:before="0" w:after="0"/>
              <w:ind w:left="34" w:firstLine="0"/>
              <w:jc w:val="both"/>
              <w:rPr>
                <w:sz w:val="22"/>
                <w:szCs w:val="22"/>
              </w:rPr>
            </w:pPr>
            <w:r w:rsidRPr="008B2177">
              <w:rPr>
                <w:sz w:val="22"/>
                <w:szCs w:val="22"/>
              </w:rPr>
              <w:t xml:space="preserve">101 – noslēgto līgumu skaits </w:t>
            </w:r>
            <w:r w:rsidRPr="008B2177">
              <w:rPr>
                <w:sz w:val="22"/>
                <w:szCs w:val="22"/>
              </w:rPr>
              <w:lastRenderedPageBreak/>
              <w:t>ar iestādēm, kas izmanto iestāžu portālu. Tas</w:t>
            </w:r>
            <w:r w:rsidR="00982C82" w:rsidRPr="008B2177">
              <w:rPr>
                <w:sz w:val="22"/>
                <w:szCs w:val="22"/>
              </w:rPr>
              <w:t>,</w:t>
            </w:r>
            <w:r w:rsidRPr="008B2177">
              <w:rPr>
                <w:sz w:val="22"/>
                <w:szCs w:val="22"/>
              </w:rPr>
              <w:t xml:space="preserve"> vai iestāde nodod vai nenodod dokumentus</w:t>
            </w:r>
            <w:r w:rsidR="00982C82" w:rsidRPr="008B2177">
              <w:rPr>
                <w:sz w:val="22"/>
                <w:szCs w:val="22"/>
              </w:rPr>
              <w:t>,</w:t>
            </w:r>
            <w:r w:rsidRPr="008B2177">
              <w:rPr>
                <w:sz w:val="22"/>
                <w:szCs w:val="22"/>
              </w:rPr>
              <w:t xml:space="preserve"> ir iestādes ziņā un atkarīgs no termiņiem u.c. faktoriem.</w:t>
            </w:r>
          </w:p>
          <w:p w:rsidR="0081065D" w:rsidRDefault="009A59E8" w:rsidP="0081065D">
            <w:pPr>
              <w:pStyle w:val="naisc"/>
              <w:numPr>
                <w:ilvl w:val="0"/>
                <w:numId w:val="9"/>
              </w:numPr>
              <w:tabs>
                <w:tab w:val="left" w:pos="318"/>
              </w:tabs>
              <w:spacing w:before="0" w:after="0"/>
              <w:ind w:left="34" w:firstLine="0"/>
              <w:jc w:val="both"/>
              <w:rPr>
                <w:sz w:val="22"/>
                <w:szCs w:val="22"/>
              </w:rPr>
            </w:pPr>
            <w:r w:rsidRPr="008B2177">
              <w:rPr>
                <w:sz w:val="22"/>
                <w:szCs w:val="22"/>
              </w:rPr>
              <w:t>174 – nodoto dokumentu skaits pakotnēs. Jāņem vērā, ka pakotnē var būt 1, 100 vai 10</w:t>
            </w:r>
            <w:r w:rsidR="00F36E15">
              <w:rPr>
                <w:sz w:val="22"/>
                <w:szCs w:val="22"/>
              </w:rPr>
              <w:t> </w:t>
            </w:r>
            <w:r w:rsidRPr="008B2177">
              <w:rPr>
                <w:sz w:val="22"/>
                <w:szCs w:val="22"/>
              </w:rPr>
              <w:t>000</w:t>
            </w:r>
            <w:r w:rsidR="00F36E15">
              <w:rPr>
                <w:sz w:val="22"/>
                <w:szCs w:val="22"/>
              </w:rPr>
              <w:t> </w:t>
            </w:r>
            <w:r w:rsidRPr="008B2177">
              <w:rPr>
                <w:sz w:val="22"/>
                <w:szCs w:val="22"/>
              </w:rPr>
              <w:t>dokumentu, un tādējādi nav korekti salīdzināms.</w:t>
            </w:r>
          </w:p>
          <w:p w:rsidR="0081065D" w:rsidRDefault="00F36E15" w:rsidP="00D12117">
            <w:pPr>
              <w:pStyle w:val="naisc"/>
              <w:numPr>
                <w:ilvl w:val="0"/>
                <w:numId w:val="9"/>
              </w:numPr>
              <w:tabs>
                <w:tab w:val="left" w:pos="318"/>
              </w:tabs>
              <w:spacing w:before="0" w:after="0"/>
              <w:ind w:left="34" w:firstLine="0"/>
              <w:jc w:val="both"/>
              <w:rPr>
                <w:sz w:val="22"/>
                <w:szCs w:val="22"/>
              </w:rPr>
            </w:pPr>
            <w:r w:rsidRPr="00F36E15">
              <w:rPr>
                <w:sz w:val="22"/>
                <w:szCs w:val="22"/>
              </w:rPr>
              <w:t>Informācijas sistēmas lietotāju skaits šajā gadījumā ir domāts LNA iekšējo lietotāju skaits, kas izmanto I</w:t>
            </w:r>
            <w:r w:rsidR="00D12117">
              <w:rPr>
                <w:sz w:val="22"/>
                <w:szCs w:val="22"/>
              </w:rPr>
              <w:t>nformācijas saņemšanas un uzglabāšanas risinājuma (I</w:t>
            </w:r>
            <w:r w:rsidRPr="00F36E15">
              <w:rPr>
                <w:sz w:val="22"/>
                <w:szCs w:val="22"/>
              </w:rPr>
              <w:t>SUR</w:t>
            </w:r>
            <w:r w:rsidR="00BD0A61">
              <w:rPr>
                <w:sz w:val="22"/>
                <w:szCs w:val="22"/>
              </w:rPr>
              <w:t>)</w:t>
            </w:r>
            <w:r w:rsidRPr="00F36E15">
              <w:rPr>
                <w:sz w:val="22"/>
                <w:szCs w:val="22"/>
              </w:rPr>
              <w:t xml:space="preserve"> sistēmu.</w:t>
            </w:r>
          </w:p>
        </w:tc>
        <w:tc>
          <w:tcPr>
            <w:tcW w:w="3402" w:type="dxa"/>
            <w:tcBorders>
              <w:top w:val="single" w:sz="4" w:space="0" w:color="auto"/>
              <w:left w:val="single" w:sz="4" w:space="0" w:color="auto"/>
              <w:bottom w:val="single" w:sz="4" w:space="0" w:color="auto"/>
            </w:tcBorders>
          </w:tcPr>
          <w:p w:rsidR="009A59E8" w:rsidRPr="008B2177" w:rsidRDefault="00095F17" w:rsidP="008B2177">
            <w:pPr>
              <w:jc w:val="both"/>
              <w:rPr>
                <w:sz w:val="22"/>
                <w:szCs w:val="22"/>
              </w:rPr>
            </w:pPr>
            <w:r w:rsidRPr="00095F17">
              <w:rPr>
                <w:bCs/>
                <w:sz w:val="22"/>
                <w:szCs w:val="22"/>
              </w:rPr>
              <w:lastRenderedPageBreak/>
              <w:t>Ziņojuma projekts</w:t>
            </w:r>
            <w:r>
              <w:rPr>
                <w:bCs/>
                <w:sz w:val="22"/>
                <w:szCs w:val="22"/>
              </w:rPr>
              <w:t>.</w:t>
            </w:r>
          </w:p>
        </w:tc>
      </w:tr>
      <w:tr w:rsidR="00965BEF" w:rsidRPr="008B2177" w:rsidTr="00825067">
        <w:tc>
          <w:tcPr>
            <w:tcW w:w="817" w:type="dxa"/>
            <w:tcBorders>
              <w:left w:val="single" w:sz="6" w:space="0" w:color="000000"/>
              <w:bottom w:val="single" w:sz="4" w:space="0" w:color="auto"/>
              <w:right w:val="single" w:sz="6" w:space="0" w:color="000000"/>
            </w:tcBorders>
          </w:tcPr>
          <w:p w:rsidR="00965BEF" w:rsidRDefault="00965BEF" w:rsidP="0081065D">
            <w:pPr>
              <w:pStyle w:val="naisc"/>
              <w:numPr>
                <w:ilvl w:val="0"/>
                <w:numId w:val="22"/>
              </w:numPr>
              <w:spacing w:before="0" w:after="0"/>
              <w:ind w:left="284" w:hanging="284"/>
              <w:jc w:val="left"/>
              <w:rPr>
                <w:sz w:val="22"/>
                <w:szCs w:val="22"/>
              </w:rPr>
            </w:pPr>
          </w:p>
        </w:tc>
        <w:tc>
          <w:tcPr>
            <w:tcW w:w="3260" w:type="dxa"/>
            <w:tcBorders>
              <w:left w:val="single" w:sz="6" w:space="0" w:color="000000"/>
              <w:bottom w:val="single" w:sz="4" w:space="0" w:color="auto"/>
              <w:right w:val="single" w:sz="6" w:space="0" w:color="000000"/>
            </w:tcBorders>
          </w:tcPr>
          <w:p w:rsidR="00965BEF" w:rsidRPr="008B2177" w:rsidRDefault="00965BEF" w:rsidP="008B2177">
            <w:pPr>
              <w:pStyle w:val="naisc"/>
              <w:tabs>
                <w:tab w:val="left" w:pos="0"/>
              </w:tabs>
              <w:spacing w:before="0" w:after="0"/>
              <w:jc w:val="both"/>
              <w:rPr>
                <w:bCs/>
                <w:sz w:val="22"/>
                <w:szCs w:val="22"/>
              </w:rPr>
            </w:pPr>
            <w:r>
              <w:rPr>
                <w:sz w:val="22"/>
                <w:szCs w:val="22"/>
              </w:rPr>
              <w:t>Ziņojuma</w:t>
            </w:r>
            <w:r w:rsidRPr="00965BEF">
              <w:rPr>
                <w:sz w:val="22"/>
                <w:szCs w:val="22"/>
              </w:rPr>
              <w:t xml:space="preserve"> </w:t>
            </w:r>
            <w:r w:rsidR="0016243D">
              <w:rPr>
                <w:sz w:val="22"/>
                <w:szCs w:val="22"/>
              </w:rPr>
              <w:t xml:space="preserve">projekta </w:t>
            </w:r>
            <w:r w:rsidRPr="00965BEF">
              <w:rPr>
                <w:sz w:val="22"/>
                <w:szCs w:val="22"/>
              </w:rPr>
              <w:t>pielikum</w:t>
            </w:r>
            <w:r>
              <w:rPr>
                <w:sz w:val="22"/>
                <w:szCs w:val="22"/>
              </w:rPr>
              <w:t>s</w:t>
            </w:r>
            <w:r w:rsidR="0016243D">
              <w:rPr>
                <w:sz w:val="22"/>
                <w:szCs w:val="22"/>
              </w:rPr>
              <w:t xml:space="preserve"> „</w:t>
            </w:r>
            <w:r w:rsidRPr="00965BEF">
              <w:rPr>
                <w:sz w:val="22"/>
                <w:szCs w:val="22"/>
              </w:rPr>
              <w:t>Elektronisko pakalpojumu izmantošanas plāns”</w:t>
            </w:r>
            <w:r w:rsidR="0016243D">
              <w:rPr>
                <w:sz w:val="22"/>
                <w:szCs w:val="22"/>
              </w:rPr>
              <w:t>.</w:t>
            </w:r>
          </w:p>
        </w:tc>
        <w:tc>
          <w:tcPr>
            <w:tcW w:w="3402" w:type="dxa"/>
            <w:tcBorders>
              <w:left w:val="single" w:sz="6" w:space="0" w:color="000000"/>
              <w:bottom w:val="single" w:sz="4" w:space="0" w:color="auto"/>
              <w:right w:val="single" w:sz="6" w:space="0" w:color="000000"/>
            </w:tcBorders>
          </w:tcPr>
          <w:p w:rsidR="00965BEF" w:rsidRPr="00965BEF" w:rsidRDefault="00965BEF" w:rsidP="00965BEF">
            <w:pPr>
              <w:tabs>
                <w:tab w:val="left" w:pos="709"/>
                <w:tab w:val="left" w:pos="993"/>
              </w:tabs>
              <w:jc w:val="both"/>
              <w:rPr>
                <w:b/>
                <w:sz w:val="22"/>
                <w:szCs w:val="22"/>
              </w:rPr>
            </w:pPr>
            <w:r w:rsidRPr="00965BEF">
              <w:rPr>
                <w:b/>
                <w:sz w:val="22"/>
                <w:szCs w:val="22"/>
              </w:rPr>
              <w:t>Tieslietu ministrija</w:t>
            </w:r>
            <w:r w:rsidR="00C81DCD">
              <w:rPr>
                <w:b/>
                <w:sz w:val="22"/>
                <w:szCs w:val="22"/>
              </w:rPr>
              <w:t>:</w:t>
            </w:r>
          </w:p>
          <w:p w:rsidR="00965BEF" w:rsidRPr="00965BEF" w:rsidRDefault="00965BEF" w:rsidP="00965BEF">
            <w:pPr>
              <w:tabs>
                <w:tab w:val="left" w:pos="709"/>
                <w:tab w:val="left" w:pos="993"/>
              </w:tabs>
              <w:jc w:val="both"/>
              <w:rPr>
                <w:sz w:val="22"/>
                <w:szCs w:val="22"/>
              </w:rPr>
            </w:pPr>
            <w:r w:rsidRPr="00965BEF">
              <w:rPr>
                <w:sz w:val="22"/>
                <w:szCs w:val="22"/>
              </w:rPr>
              <w:t xml:space="preserve">Lūdzam izvērtēt un nepieciešamības gadījumā precizēt ziņojumu, saskaņojot tā pielikumā (“Elektronisko pakalpojumu izmantošanas plāns”) ietverto informāciju par plānotajiem elektronisko pieprasījumu un plānoto elektronisko pakalpojumu lietotāju rādītājiem (rādītāju apjomiem) ar ziņojuma pamattekstā atspoguļoto attiecīgo informāciju, kas nesaskan elektroniskajam pakalpojumam “Dokumentu klasifikācijas shēmu un glabāšanas termiņu saskaņošana, aprakstīšanas shēmas un dokumentu aprakstu izstrādāšana un saskaņošana un nodošanas un pieņemšanas aktu saskaņošana dokumentu nodošanai” (nesaskan plānotie elektronisko pieprasījumu un elektronisko pakalpojumu lietotāju rādītāji 2020. </w:t>
            </w:r>
            <w:r w:rsidRPr="00965BEF">
              <w:rPr>
                <w:sz w:val="22"/>
                <w:szCs w:val="22"/>
              </w:rPr>
              <w:lastRenderedPageBreak/>
              <w:t>gadam).</w:t>
            </w:r>
          </w:p>
          <w:p w:rsidR="00965BEF" w:rsidRPr="00965BEF" w:rsidRDefault="00965BEF" w:rsidP="00965BEF">
            <w:pPr>
              <w:pStyle w:val="naisc"/>
              <w:tabs>
                <w:tab w:val="left" w:pos="0"/>
                <w:tab w:val="left" w:pos="709"/>
                <w:tab w:val="left" w:pos="993"/>
              </w:tabs>
              <w:spacing w:before="0" w:after="0"/>
              <w:jc w:val="both"/>
              <w:rPr>
                <w:sz w:val="22"/>
                <w:szCs w:val="22"/>
              </w:rPr>
            </w:pPr>
          </w:p>
        </w:tc>
        <w:tc>
          <w:tcPr>
            <w:tcW w:w="3261" w:type="dxa"/>
            <w:tcBorders>
              <w:left w:val="single" w:sz="6" w:space="0" w:color="000000"/>
              <w:bottom w:val="single" w:sz="4" w:space="0" w:color="auto"/>
              <w:right w:val="single" w:sz="6" w:space="0" w:color="000000"/>
            </w:tcBorders>
          </w:tcPr>
          <w:p w:rsidR="00965BEF" w:rsidRDefault="00965BEF" w:rsidP="0081065D">
            <w:pPr>
              <w:pStyle w:val="naisc"/>
              <w:spacing w:before="0" w:after="0"/>
              <w:rPr>
                <w:b/>
                <w:sz w:val="22"/>
                <w:szCs w:val="22"/>
              </w:rPr>
            </w:pPr>
            <w:r>
              <w:rPr>
                <w:b/>
                <w:sz w:val="22"/>
                <w:szCs w:val="22"/>
              </w:rPr>
              <w:lastRenderedPageBreak/>
              <w:t>Ņemts vērā</w:t>
            </w:r>
          </w:p>
        </w:tc>
        <w:tc>
          <w:tcPr>
            <w:tcW w:w="3402" w:type="dxa"/>
            <w:tcBorders>
              <w:top w:val="single" w:sz="4" w:space="0" w:color="auto"/>
              <w:left w:val="single" w:sz="4" w:space="0" w:color="auto"/>
              <w:bottom w:val="single" w:sz="4" w:space="0" w:color="auto"/>
            </w:tcBorders>
          </w:tcPr>
          <w:p w:rsidR="00965BEF" w:rsidRPr="00095F17" w:rsidRDefault="00965BEF" w:rsidP="0016243D">
            <w:pPr>
              <w:jc w:val="both"/>
              <w:rPr>
                <w:bCs/>
                <w:sz w:val="22"/>
                <w:szCs w:val="22"/>
              </w:rPr>
            </w:pPr>
            <w:r>
              <w:rPr>
                <w:sz w:val="22"/>
                <w:szCs w:val="22"/>
              </w:rPr>
              <w:t>Precizēts ziņojuma</w:t>
            </w:r>
            <w:r w:rsidRPr="00965BEF">
              <w:rPr>
                <w:sz w:val="22"/>
                <w:szCs w:val="22"/>
              </w:rPr>
              <w:t xml:space="preserve"> </w:t>
            </w:r>
            <w:r w:rsidR="0016243D">
              <w:rPr>
                <w:sz w:val="22"/>
                <w:szCs w:val="22"/>
              </w:rPr>
              <w:t xml:space="preserve">projekta </w:t>
            </w:r>
            <w:r w:rsidRPr="00965BEF">
              <w:rPr>
                <w:sz w:val="22"/>
                <w:szCs w:val="22"/>
              </w:rPr>
              <w:t>pielikum</w:t>
            </w:r>
            <w:r>
              <w:rPr>
                <w:sz w:val="22"/>
                <w:szCs w:val="22"/>
              </w:rPr>
              <w:t>s</w:t>
            </w:r>
            <w:r w:rsidR="0016243D">
              <w:rPr>
                <w:sz w:val="22"/>
                <w:szCs w:val="22"/>
              </w:rPr>
              <w:t xml:space="preserve"> „</w:t>
            </w:r>
            <w:r w:rsidRPr="00965BEF">
              <w:rPr>
                <w:sz w:val="22"/>
                <w:szCs w:val="22"/>
              </w:rPr>
              <w:t>Elektronisko pakalpojumu izmantošanas plāns”</w:t>
            </w:r>
            <w:r w:rsidR="0016243D">
              <w:rPr>
                <w:sz w:val="22"/>
                <w:szCs w:val="22"/>
              </w:rPr>
              <w:t>.</w:t>
            </w:r>
          </w:p>
        </w:tc>
      </w:tr>
      <w:tr w:rsidR="00965BEF" w:rsidRPr="008B2177" w:rsidTr="00825067">
        <w:tc>
          <w:tcPr>
            <w:tcW w:w="817" w:type="dxa"/>
            <w:tcBorders>
              <w:top w:val="single" w:sz="4" w:space="0" w:color="auto"/>
              <w:left w:val="single" w:sz="4" w:space="0" w:color="auto"/>
              <w:bottom w:val="single" w:sz="4" w:space="0" w:color="auto"/>
              <w:right w:val="single" w:sz="4" w:space="0" w:color="auto"/>
            </w:tcBorders>
          </w:tcPr>
          <w:p w:rsidR="00965BEF" w:rsidRDefault="00965BEF" w:rsidP="0081065D">
            <w:pPr>
              <w:pStyle w:val="naisc"/>
              <w:numPr>
                <w:ilvl w:val="0"/>
                <w:numId w:val="22"/>
              </w:numPr>
              <w:spacing w:before="0" w:after="0"/>
              <w:ind w:left="284" w:hanging="284"/>
              <w:jc w:val="left"/>
              <w:rPr>
                <w:sz w:val="22"/>
                <w:szCs w:val="22"/>
              </w:rPr>
            </w:pPr>
          </w:p>
        </w:tc>
        <w:tc>
          <w:tcPr>
            <w:tcW w:w="3260" w:type="dxa"/>
            <w:tcBorders>
              <w:top w:val="single" w:sz="4" w:space="0" w:color="auto"/>
              <w:left w:val="single" w:sz="4" w:space="0" w:color="auto"/>
              <w:bottom w:val="single" w:sz="4" w:space="0" w:color="auto"/>
              <w:right w:val="single" w:sz="4" w:space="0" w:color="auto"/>
            </w:tcBorders>
          </w:tcPr>
          <w:p w:rsidR="00965BEF" w:rsidRPr="008B2177" w:rsidRDefault="0016243D" w:rsidP="0016243D">
            <w:pPr>
              <w:pStyle w:val="naisc"/>
              <w:tabs>
                <w:tab w:val="left" w:pos="0"/>
              </w:tabs>
              <w:spacing w:before="0" w:after="0"/>
              <w:jc w:val="both"/>
              <w:rPr>
                <w:bCs/>
                <w:sz w:val="22"/>
                <w:szCs w:val="22"/>
              </w:rPr>
            </w:pPr>
            <w:r>
              <w:rPr>
                <w:bCs/>
                <w:sz w:val="22"/>
                <w:szCs w:val="22"/>
              </w:rPr>
              <w:t>Ministru kabineta sēdes p</w:t>
            </w:r>
            <w:r w:rsidR="00965BEF" w:rsidRPr="008B2177">
              <w:rPr>
                <w:bCs/>
                <w:sz w:val="22"/>
                <w:szCs w:val="22"/>
              </w:rPr>
              <w:t>rotokollēmuma</w:t>
            </w:r>
            <w:r w:rsidR="00965BEF">
              <w:rPr>
                <w:bCs/>
                <w:sz w:val="22"/>
                <w:szCs w:val="22"/>
              </w:rPr>
              <w:t xml:space="preserve"> </w:t>
            </w:r>
            <w:r w:rsidRPr="008B2177">
              <w:rPr>
                <w:bCs/>
                <w:sz w:val="22"/>
                <w:szCs w:val="22"/>
              </w:rPr>
              <w:t xml:space="preserve">projekta </w:t>
            </w:r>
            <w:r w:rsidR="00965BEF" w:rsidRPr="008B2177">
              <w:rPr>
                <w:bCs/>
                <w:sz w:val="22"/>
                <w:szCs w:val="22"/>
              </w:rPr>
              <w:t>2.punkts.</w:t>
            </w:r>
          </w:p>
        </w:tc>
        <w:tc>
          <w:tcPr>
            <w:tcW w:w="3402" w:type="dxa"/>
            <w:tcBorders>
              <w:top w:val="single" w:sz="4" w:space="0" w:color="auto"/>
              <w:left w:val="single" w:sz="4" w:space="0" w:color="auto"/>
              <w:bottom w:val="single" w:sz="4" w:space="0" w:color="auto"/>
              <w:right w:val="single" w:sz="4" w:space="0" w:color="auto"/>
            </w:tcBorders>
          </w:tcPr>
          <w:p w:rsidR="00965BEF" w:rsidRPr="00321E59" w:rsidRDefault="00965BEF" w:rsidP="009858CE">
            <w:pPr>
              <w:tabs>
                <w:tab w:val="left" w:pos="709"/>
                <w:tab w:val="left" w:pos="993"/>
              </w:tabs>
              <w:jc w:val="both"/>
              <w:rPr>
                <w:b/>
                <w:sz w:val="22"/>
                <w:szCs w:val="22"/>
              </w:rPr>
            </w:pPr>
            <w:r w:rsidRPr="00321E59">
              <w:rPr>
                <w:b/>
                <w:sz w:val="22"/>
                <w:szCs w:val="22"/>
              </w:rPr>
              <w:t>Tieslietu ministrija</w:t>
            </w:r>
            <w:r w:rsidR="00C81DCD">
              <w:rPr>
                <w:b/>
                <w:sz w:val="22"/>
                <w:szCs w:val="22"/>
              </w:rPr>
              <w:t>:</w:t>
            </w:r>
          </w:p>
          <w:p w:rsidR="00965BEF" w:rsidRPr="008B2177" w:rsidRDefault="00965BEF" w:rsidP="008B2177">
            <w:pPr>
              <w:widowControl w:val="0"/>
              <w:tabs>
                <w:tab w:val="left" w:pos="993"/>
              </w:tabs>
              <w:jc w:val="both"/>
              <w:rPr>
                <w:b/>
                <w:sz w:val="22"/>
                <w:szCs w:val="22"/>
              </w:rPr>
            </w:pPr>
            <w:r w:rsidRPr="00321E59">
              <w:rPr>
                <w:sz w:val="22"/>
                <w:szCs w:val="22"/>
              </w:rPr>
              <w:t>Lēmuma projekta 2.punkts satur norādi, ka "</w:t>
            </w:r>
            <w:r w:rsidRPr="00321E59">
              <w:rPr>
                <w:sz w:val="22"/>
                <w:szCs w:val="22"/>
                <w:u w:val="single"/>
              </w:rPr>
              <w:t>ziņojuma pielikumā iekļautie</w:t>
            </w:r>
            <w:r w:rsidRPr="00321E59">
              <w:rPr>
                <w:sz w:val="22"/>
                <w:szCs w:val="22"/>
              </w:rPr>
              <w:t xml:space="preserve"> elektronisko pakalpojumu izmantošanas rezultatīvie </w:t>
            </w:r>
            <w:r w:rsidRPr="00321E59">
              <w:rPr>
                <w:sz w:val="22"/>
                <w:szCs w:val="22"/>
                <w:u w:val="single"/>
              </w:rPr>
              <w:t>rādītāji aktualizē informatīvā ziņojuma</w:t>
            </w:r>
            <w:r w:rsidRPr="00321E59">
              <w:rPr>
                <w:sz w:val="22"/>
                <w:szCs w:val="22"/>
              </w:rPr>
              <w:t xml:space="preserve"> "Par darbības programmas "Infrastruktūra un pakalpojumi" 3.2.2.1.1. </w:t>
            </w:r>
            <w:proofErr w:type="spellStart"/>
            <w:r w:rsidRPr="00321E59">
              <w:rPr>
                <w:sz w:val="22"/>
                <w:szCs w:val="22"/>
              </w:rPr>
              <w:t>apakšaktivitātes</w:t>
            </w:r>
            <w:proofErr w:type="spellEnd"/>
            <w:r w:rsidRPr="00321E59">
              <w:rPr>
                <w:sz w:val="22"/>
                <w:szCs w:val="22"/>
              </w:rPr>
              <w:t xml:space="preserve"> "Informācijas sistēmu un elektronisko pakalpojumu attīstība" projektu ieviešanas plānu izvērtēšanu un uzraudzību (izskatīts Ministru kabineta 2016. gada 13. decembra sēdē (prot. Nr. 68 68. §)) </w:t>
            </w:r>
            <w:r w:rsidRPr="00321E59">
              <w:rPr>
                <w:sz w:val="22"/>
                <w:szCs w:val="22"/>
                <w:u w:val="single"/>
              </w:rPr>
              <w:t>2. pielikumā iekļautos sasniedzamos rādītājus</w:t>
            </w:r>
            <w:r w:rsidRPr="00321E59">
              <w:rPr>
                <w:sz w:val="22"/>
                <w:szCs w:val="22"/>
              </w:rPr>
              <w:t xml:space="preserve"> šādiem (..) projektiem: Nr. 3DP/3.2.2.1.1/09/IPIA/IUMEPLS/021 "Kultūras un atmiņas institūciju vienotās informācijas pārvaldības sistēma" (turpmāk – KAIVIPS) un Nr. 3DP/3.2.2.1.1/08/IPIA/IUMEPLS/016 "Vienotās valsts arhīvu informācijas sistēmas izstrādes un ieviešanas 2.kārta"", bet ar lēmuma projekta 3. punktu Centrālajai finanšu un līgumu aģentūrai un Vides aizsardzības un reģionālās attīstības ministrijai uzdots, turpinot </w:t>
            </w:r>
            <w:proofErr w:type="spellStart"/>
            <w:r w:rsidRPr="00321E59">
              <w:rPr>
                <w:sz w:val="22"/>
                <w:szCs w:val="22"/>
              </w:rPr>
              <w:t>pēcuzraudzības</w:t>
            </w:r>
            <w:proofErr w:type="spellEnd"/>
            <w:r w:rsidRPr="00321E59">
              <w:rPr>
                <w:sz w:val="22"/>
                <w:szCs w:val="22"/>
              </w:rPr>
              <w:t xml:space="preserve"> periodu, </w:t>
            </w:r>
            <w:r w:rsidRPr="00321E59">
              <w:rPr>
                <w:sz w:val="22"/>
                <w:szCs w:val="22"/>
                <w:u w:val="single"/>
              </w:rPr>
              <w:t xml:space="preserve">ņemt vērā informatīvajā ziņojumā precizēto elektronisko pakalpojumu </w:t>
            </w:r>
            <w:r w:rsidRPr="00321E59">
              <w:rPr>
                <w:sz w:val="22"/>
                <w:szCs w:val="22"/>
                <w:u w:val="single"/>
              </w:rPr>
              <w:lastRenderedPageBreak/>
              <w:t>izmantošanas rādītāju plānu</w:t>
            </w:r>
            <w:r w:rsidRPr="00321E59">
              <w:rPr>
                <w:sz w:val="22"/>
                <w:szCs w:val="22"/>
              </w:rPr>
              <w:t xml:space="preserve">. No minētā secināms, ka lēmuma projekts satur atsauci uz ziņojumā (tā pielikumā) noteikto. Tomēr vēršam uzmanību, ka saskaņā ar Ministru kabineta 2009. gada 7. aprīļa noteikumu Nr. 300 "Ministru kabineta kārtības rullis" (turpmāk – noteikumi Nr. 300) 58. punktu informatīvais ziņojums ir </w:t>
            </w:r>
            <w:r w:rsidRPr="00321E59">
              <w:rPr>
                <w:sz w:val="22"/>
                <w:szCs w:val="22"/>
                <w:u w:val="single"/>
              </w:rPr>
              <w:t>informācija</w:t>
            </w:r>
            <w:r w:rsidRPr="00321E59">
              <w:rPr>
                <w:sz w:val="22"/>
                <w:szCs w:val="22"/>
              </w:rPr>
              <w:t xml:space="preserve"> vai </w:t>
            </w:r>
            <w:r w:rsidRPr="00321E59">
              <w:rPr>
                <w:sz w:val="22"/>
                <w:szCs w:val="22"/>
                <w:u w:val="single"/>
              </w:rPr>
              <w:t>pārskats</w:t>
            </w:r>
            <w:r w:rsidRPr="00321E59">
              <w:rPr>
                <w:sz w:val="22"/>
                <w:szCs w:val="22"/>
              </w:rPr>
              <w:t xml:space="preserve"> par Ministru kabineta kompetencē esoša jautājuma risināšanas gaitu, par Ministru kabineta atbalstīta plānošanas dokumenta īstenošanu vai tiesību akta izpildi. Tātad informatīvā ziņojuma mērķis ir tikai informēt Ministru kabinetu par kādu situāciju vai problēmu, analizēt to risināšanas gaitu</w:t>
            </w:r>
            <w:r w:rsidRPr="00321E59">
              <w:rPr>
                <w:rStyle w:val="Vresatsauce"/>
                <w:sz w:val="22"/>
                <w:szCs w:val="22"/>
              </w:rPr>
              <w:footnoteReference w:id="3"/>
            </w:r>
            <w:r w:rsidRPr="00321E59">
              <w:rPr>
                <w:sz w:val="22"/>
                <w:szCs w:val="22"/>
              </w:rPr>
              <w:t xml:space="preserve">. Savukārt Ministru kabineta sēdes </w:t>
            </w:r>
            <w:proofErr w:type="spellStart"/>
            <w:r w:rsidRPr="00321E59">
              <w:rPr>
                <w:sz w:val="22"/>
                <w:szCs w:val="22"/>
              </w:rPr>
              <w:t>protokollēmums</w:t>
            </w:r>
            <w:proofErr w:type="spellEnd"/>
            <w:r w:rsidRPr="00321E59">
              <w:rPr>
                <w:sz w:val="22"/>
                <w:szCs w:val="22"/>
              </w:rPr>
              <w:t xml:space="preserve"> atbilstoši noteikumu Nr. 300 2.4.3. apakšpunktam ir tiesību akts. Ievērojot minēto, Ministru kabineta sēdes </w:t>
            </w:r>
            <w:proofErr w:type="spellStart"/>
            <w:r w:rsidRPr="00321E59">
              <w:rPr>
                <w:sz w:val="22"/>
                <w:szCs w:val="22"/>
              </w:rPr>
              <w:t>protokollēmumā</w:t>
            </w:r>
            <w:proofErr w:type="spellEnd"/>
            <w:r w:rsidRPr="00321E59">
              <w:rPr>
                <w:sz w:val="22"/>
                <w:szCs w:val="22"/>
              </w:rPr>
              <w:t xml:space="preserve"> kā tiesību aktā neietver atsauces uz nesaistošu dokumentu, par kādu uzskatāms informatīvais ziņojums. Turklāt vēršam uzmanību arī uz to, ka normatīvajos tiesību aktos ir reglamentēta kārtība</w:t>
            </w:r>
            <w:r w:rsidRPr="00321E59">
              <w:rPr>
                <w:rStyle w:val="Vresatsauce"/>
                <w:sz w:val="22"/>
                <w:szCs w:val="22"/>
              </w:rPr>
              <w:footnoteReference w:id="4"/>
            </w:r>
            <w:r w:rsidRPr="00321E59">
              <w:rPr>
                <w:sz w:val="22"/>
                <w:szCs w:val="22"/>
              </w:rPr>
              <w:t xml:space="preserve">, kādā izdara </w:t>
            </w:r>
            <w:r w:rsidRPr="00321E59">
              <w:rPr>
                <w:sz w:val="22"/>
                <w:szCs w:val="22"/>
              </w:rPr>
              <w:lastRenderedPageBreak/>
              <w:t>grozījumus vienošanās par Eiropas Savienības fonda projekta ieviešanu, kura cita starpā ir attiecināma arī uz konkrēto gadījumu, kad nepieciešams veikt precizējumus elektronisko pakalpojumu izmantošanas rādītāju plānā. Konkrētā kārtība apstākļos, ja Centrālajai finanšu un līgumu aģentūrai un Vides aizsardzības un reģionālās attīstības ministrijai projektu ieviešanas plāni kļūtu saistoši ar lēmuma projektu, netiktu ievērota. Attiecīgi lūdzam precizēt lēmuma projektu.</w:t>
            </w:r>
          </w:p>
        </w:tc>
        <w:tc>
          <w:tcPr>
            <w:tcW w:w="3261" w:type="dxa"/>
            <w:tcBorders>
              <w:top w:val="single" w:sz="4" w:space="0" w:color="auto"/>
              <w:left w:val="single" w:sz="4" w:space="0" w:color="auto"/>
              <w:bottom w:val="single" w:sz="4" w:space="0" w:color="auto"/>
              <w:right w:val="single" w:sz="4" w:space="0" w:color="auto"/>
            </w:tcBorders>
          </w:tcPr>
          <w:p w:rsidR="00965BEF" w:rsidRPr="00321E59" w:rsidRDefault="00965BEF" w:rsidP="009858CE">
            <w:pPr>
              <w:pStyle w:val="naisc"/>
              <w:spacing w:before="0" w:after="0"/>
              <w:rPr>
                <w:b/>
                <w:sz w:val="22"/>
                <w:szCs w:val="22"/>
              </w:rPr>
            </w:pPr>
            <w:r>
              <w:rPr>
                <w:b/>
                <w:sz w:val="22"/>
                <w:szCs w:val="22"/>
              </w:rPr>
              <w:lastRenderedPageBreak/>
              <w:t>Ņ</w:t>
            </w:r>
            <w:r w:rsidRPr="00321E59">
              <w:rPr>
                <w:b/>
                <w:sz w:val="22"/>
                <w:szCs w:val="22"/>
              </w:rPr>
              <w:t>emts vērā</w:t>
            </w:r>
          </w:p>
          <w:p w:rsidR="00965BEF" w:rsidRDefault="00965BEF" w:rsidP="0081065D">
            <w:pPr>
              <w:pStyle w:val="naisc"/>
              <w:spacing w:before="0" w:after="0"/>
              <w:rPr>
                <w:b/>
                <w:sz w:val="22"/>
                <w:szCs w:val="22"/>
              </w:rPr>
            </w:pPr>
          </w:p>
        </w:tc>
        <w:tc>
          <w:tcPr>
            <w:tcW w:w="3402" w:type="dxa"/>
            <w:tcBorders>
              <w:top w:val="single" w:sz="4" w:space="0" w:color="auto"/>
              <w:left w:val="single" w:sz="4" w:space="0" w:color="auto"/>
              <w:bottom w:val="single" w:sz="4" w:space="0" w:color="auto"/>
            </w:tcBorders>
          </w:tcPr>
          <w:p w:rsidR="0016243D" w:rsidRDefault="00965BEF" w:rsidP="0016243D">
            <w:pPr>
              <w:tabs>
                <w:tab w:val="left" w:pos="709"/>
                <w:tab w:val="left" w:pos="993"/>
              </w:tabs>
              <w:jc w:val="both"/>
              <w:rPr>
                <w:sz w:val="22"/>
                <w:szCs w:val="22"/>
              </w:rPr>
            </w:pPr>
            <w:r w:rsidRPr="00825067">
              <w:rPr>
                <w:sz w:val="22"/>
                <w:szCs w:val="22"/>
              </w:rPr>
              <w:t xml:space="preserve">Precizēts </w:t>
            </w:r>
            <w:r w:rsidR="0016243D">
              <w:rPr>
                <w:bCs/>
                <w:sz w:val="22"/>
                <w:szCs w:val="22"/>
              </w:rPr>
              <w:t>Ministru kabineta sēdes p</w:t>
            </w:r>
            <w:r w:rsidR="0016243D" w:rsidRPr="008B2177">
              <w:rPr>
                <w:bCs/>
                <w:sz w:val="22"/>
                <w:szCs w:val="22"/>
              </w:rPr>
              <w:t>rotokollēmuma</w:t>
            </w:r>
            <w:r w:rsidRPr="00825067">
              <w:rPr>
                <w:sz w:val="22"/>
                <w:szCs w:val="22"/>
              </w:rPr>
              <w:t xml:space="preserve"> projekta 3.punkts</w:t>
            </w:r>
            <w:r>
              <w:rPr>
                <w:sz w:val="22"/>
                <w:szCs w:val="22"/>
              </w:rPr>
              <w:t xml:space="preserve">: </w:t>
            </w:r>
          </w:p>
          <w:p w:rsidR="00965BEF" w:rsidRPr="00825067" w:rsidRDefault="00965BEF" w:rsidP="0016243D">
            <w:pPr>
              <w:tabs>
                <w:tab w:val="left" w:pos="709"/>
                <w:tab w:val="left" w:pos="993"/>
              </w:tabs>
              <w:jc w:val="both"/>
              <w:rPr>
                <w:sz w:val="22"/>
                <w:szCs w:val="22"/>
              </w:rPr>
            </w:pPr>
            <w:r>
              <w:rPr>
                <w:sz w:val="22"/>
                <w:szCs w:val="22"/>
              </w:rPr>
              <w:t>„</w:t>
            </w:r>
            <w:r w:rsidR="0016243D">
              <w:rPr>
                <w:sz w:val="22"/>
                <w:szCs w:val="22"/>
              </w:rPr>
              <w:t xml:space="preserve">3. </w:t>
            </w:r>
            <w:r w:rsidRPr="00825067">
              <w:rPr>
                <w:sz w:val="22"/>
                <w:szCs w:val="22"/>
              </w:rPr>
              <w:t xml:space="preserve">Centrālajai finanšu un līgumu aģentūrai un Vides aizsardzības un reģionālās attīstības ministrijai, turpinot projektu </w:t>
            </w:r>
            <w:proofErr w:type="spellStart"/>
            <w:r w:rsidRPr="00825067">
              <w:rPr>
                <w:sz w:val="22"/>
                <w:szCs w:val="22"/>
              </w:rPr>
              <w:t>pēcuzraudzības</w:t>
            </w:r>
            <w:proofErr w:type="spellEnd"/>
            <w:r w:rsidRPr="00825067">
              <w:rPr>
                <w:sz w:val="22"/>
                <w:szCs w:val="22"/>
              </w:rPr>
              <w:t xml:space="preserve"> periodu, ņemt vērā informatīvajā ziņojumā precizēto elektronisko pakalpojumu izmantošanas rādītāju plānu, veicot grozījumus vienošanās par Eiropas Savienības fonda projekta ieviešanu saskaņā ar Ministru kabineta 2007.gada 26.jūnija noteikumu Nr.419 „Kārtība, kādā Eiropas Savienības struktūrfondu un Kohēzijas fonda vadībā iesaistītās institūcijas nodrošina plānošanas dokumentu sagatavošanu un šo fondu ieviešanu” V. nodaļ</w:t>
            </w:r>
            <w:r w:rsidR="0016243D">
              <w:rPr>
                <w:sz w:val="22"/>
                <w:szCs w:val="22"/>
              </w:rPr>
              <w:t>u</w:t>
            </w:r>
            <w:r w:rsidRPr="00825067">
              <w:rPr>
                <w:sz w:val="22"/>
                <w:szCs w:val="22"/>
              </w:rPr>
              <w:t xml:space="preserve"> „Grozījumu izdarīšana Eiropas Savienības fonda projektā</w:t>
            </w:r>
            <w:r>
              <w:rPr>
                <w:sz w:val="22"/>
                <w:szCs w:val="22"/>
              </w:rPr>
              <w:t>.</w:t>
            </w:r>
            <w:r w:rsidRPr="00825067">
              <w:rPr>
                <w:sz w:val="22"/>
                <w:szCs w:val="22"/>
              </w:rPr>
              <w:t>”</w:t>
            </w:r>
          </w:p>
        </w:tc>
      </w:tr>
    </w:tbl>
    <w:p w:rsidR="00F36E15" w:rsidRDefault="00F36E15" w:rsidP="00F36E15">
      <w:pPr>
        <w:outlineLvl w:val="0"/>
        <w:rPr>
          <w:sz w:val="20"/>
          <w:szCs w:val="20"/>
        </w:rPr>
      </w:pPr>
    </w:p>
    <w:p w:rsidR="00F36E15" w:rsidRDefault="00F36E15" w:rsidP="00F36E15">
      <w:pPr>
        <w:outlineLvl w:val="0"/>
        <w:rPr>
          <w:sz w:val="20"/>
          <w:szCs w:val="20"/>
        </w:rPr>
      </w:pPr>
    </w:p>
    <w:p w:rsidR="00F36E15" w:rsidRPr="00F36E15" w:rsidRDefault="00F36E15" w:rsidP="00F36E15">
      <w:pPr>
        <w:outlineLvl w:val="0"/>
        <w:rPr>
          <w:sz w:val="20"/>
          <w:szCs w:val="20"/>
        </w:rPr>
      </w:pPr>
      <w:r>
        <w:rPr>
          <w:sz w:val="20"/>
          <w:szCs w:val="20"/>
        </w:rPr>
        <w:t>Sigita Šīre-Vismanta</w:t>
      </w:r>
    </w:p>
    <w:p w:rsidR="00F36E15" w:rsidRPr="00F36E15" w:rsidRDefault="00F36E15" w:rsidP="00F36E15">
      <w:pPr>
        <w:rPr>
          <w:iCs/>
          <w:sz w:val="20"/>
          <w:szCs w:val="20"/>
        </w:rPr>
      </w:pPr>
      <w:r w:rsidRPr="00F36E15">
        <w:rPr>
          <w:iCs/>
          <w:sz w:val="20"/>
          <w:szCs w:val="20"/>
        </w:rPr>
        <w:t xml:space="preserve">Kultūras ministrijas </w:t>
      </w:r>
    </w:p>
    <w:p w:rsidR="00F36E15" w:rsidRDefault="00CE6BD1" w:rsidP="00F36E15">
      <w:pPr>
        <w:rPr>
          <w:iCs/>
          <w:sz w:val="20"/>
          <w:szCs w:val="20"/>
        </w:rPr>
      </w:pPr>
      <w:r>
        <w:rPr>
          <w:iCs/>
          <w:sz w:val="20"/>
          <w:szCs w:val="20"/>
        </w:rPr>
        <w:t>Eiropas Savienības departamenta</w:t>
      </w:r>
    </w:p>
    <w:p w:rsidR="00CE6BD1" w:rsidRPr="00F36E15" w:rsidRDefault="00CE6BD1" w:rsidP="00F36E15">
      <w:pPr>
        <w:rPr>
          <w:iCs/>
          <w:sz w:val="20"/>
          <w:szCs w:val="20"/>
        </w:rPr>
      </w:pPr>
      <w:r>
        <w:rPr>
          <w:iCs/>
          <w:sz w:val="20"/>
          <w:szCs w:val="20"/>
        </w:rPr>
        <w:t>Eiropas Savienības uzraudzības nodaļas vadītāja</w:t>
      </w:r>
    </w:p>
    <w:p w:rsidR="00F36E15" w:rsidRPr="00F36E15" w:rsidRDefault="00F36E15" w:rsidP="00F36E15">
      <w:pPr>
        <w:tabs>
          <w:tab w:val="left" w:pos="6804"/>
        </w:tabs>
        <w:rPr>
          <w:color w:val="000000"/>
          <w:sz w:val="20"/>
          <w:szCs w:val="20"/>
        </w:rPr>
      </w:pPr>
      <w:bookmarkStart w:id="9" w:name="OLE_LINK19"/>
      <w:bookmarkStart w:id="10" w:name="OLE_LINK20"/>
      <w:r w:rsidRPr="00F36E15">
        <w:rPr>
          <w:sz w:val="20"/>
          <w:szCs w:val="20"/>
        </w:rPr>
        <w:t>Tālr. 673302</w:t>
      </w:r>
      <w:r w:rsidR="00CE6BD1">
        <w:rPr>
          <w:sz w:val="20"/>
          <w:szCs w:val="20"/>
        </w:rPr>
        <w:t>38</w:t>
      </w:r>
    </w:p>
    <w:p w:rsidR="0081065D" w:rsidRDefault="00553BC7" w:rsidP="0081065D">
      <w:pPr>
        <w:tabs>
          <w:tab w:val="left" w:pos="3836"/>
          <w:tab w:val="left" w:pos="6840"/>
        </w:tabs>
        <w:jc w:val="both"/>
        <w:rPr>
          <w:sz w:val="22"/>
          <w:szCs w:val="22"/>
        </w:rPr>
      </w:pPr>
      <w:hyperlink r:id="rId8" w:history="1">
        <w:r w:rsidR="00CE6BD1" w:rsidRPr="00E714F6">
          <w:rPr>
            <w:rStyle w:val="Hipersaite"/>
            <w:sz w:val="20"/>
          </w:rPr>
          <w:t>Sigita.Sire-Vismanta@km.gov.lv</w:t>
        </w:r>
      </w:hyperlink>
      <w:bookmarkEnd w:id="9"/>
      <w:bookmarkEnd w:id="10"/>
    </w:p>
    <w:sectPr w:rsidR="0081065D" w:rsidSect="003F709B">
      <w:headerReference w:type="even" r:id="rId9"/>
      <w:headerReference w:type="default" r:id="rId10"/>
      <w:footerReference w:type="default" r:id="rId11"/>
      <w:footerReference w:type="first" r:id="rId12"/>
      <w:pgSz w:w="16838" w:h="11906" w:orient="landscape" w:code="9"/>
      <w:pgMar w:top="1418"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8B3E630" w15:done="0"/>
  <w15:commentEx w15:paraId="126ABC94" w15:paraIdParent="18B3E630" w15:done="0"/>
  <w15:commentEx w15:paraId="48926DD1" w15:done="0"/>
  <w15:commentEx w15:paraId="4C05CE8A" w15:paraIdParent="48926DD1" w15:done="0"/>
  <w15:commentEx w15:paraId="73896808" w15:done="0"/>
  <w15:commentEx w15:paraId="59ADD7F0" w15:paraIdParent="73896808" w15:done="0"/>
  <w15:commentEx w15:paraId="7968FC6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B3E630" w16cid:durableId="20DFF15B"/>
  <w16cid:commentId w16cid:paraId="126ABC94" w16cid:durableId="20DFF7F5"/>
  <w16cid:commentId w16cid:paraId="48926DD1" w16cid:durableId="20DFF15C"/>
  <w16cid:commentId w16cid:paraId="4C05CE8A" w16cid:durableId="20E003D7"/>
  <w16cid:commentId w16cid:paraId="73896808" w16cid:durableId="20DFF15E"/>
  <w16cid:commentId w16cid:paraId="59ADD7F0" w16cid:durableId="20E003EC"/>
  <w16cid:commentId w16cid:paraId="7968FC61" w16cid:durableId="20DFF15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A61" w:rsidRDefault="00BD0A61">
      <w:r>
        <w:separator/>
      </w:r>
    </w:p>
  </w:endnote>
  <w:endnote w:type="continuationSeparator" w:id="0">
    <w:p w:rsidR="00BD0A61" w:rsidRDefault="00BD0A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A61" w:rsidRPr="00163F90" w:rsidRDefault="00BD0A61" w:rsidP="00163F90">
    <w:pPr>
      <w:pStyle w:val="Kjene"/>
      <w:jc w:val="both"/>
    </w:pPr>
    <w:r>
      <w:rPr>
        <w:sz w:val="18"/>
        <w:szCs w:val="18"/>
      </w:rPr>
      <w:t>MKIzz_</w:t>
    </w:r>
    <w:r w:rsidR="0014064C">
      <w:rPr>
        <w:sz w:val="18"/>
        <w:szCs w:val="18"/>
      </w:rPr>
      <w:t>13</w:t>
    </w:r>
    <w:r w:rsidR="00825067">
      <w:rPr>
        <w:sz w:val="18"/>
        <w:szCs w:val="18"/>
      </w:rPr>
      <w:t>08</w:t>
    </w:r>
    <w:r w:rsidR="00825067" w:rsidRPr="00163F90">
      <w:rPr>
        <w:sz w:val="18"/>
        <w:szCs w:val="18"/>
      </w:rPr>
      <w:t>19</w:t>
    </w:r>
    <w:r w:rsidRPr="00163F90">
      <w:rPr>
        <w:sz w:val="18"/>
        <w:szCs w:val="18"/>
      </w:rPr>
      <w:t>_</w:t>
    </w:r>
    <w:r>
      <w:rPr>
        <w:sz w:val="18"/>
        <w:szCs w:val="18"/>
      </w:rPr>
      <w:t>KISC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A61" w:rsidRDefault="00BD0A61" w:rsidP="0081065D">
    <w:pPr>
      <w:pStyle w:val="naisnod"/>
      <w:spacing w:before="0" w:after="0"/>
      <w:jc w:val="both"/>
    </w:pPr>
    <w:r w:rsidRPr="000A4DB9">
      <w:rPr>
        <w:b w:val="0"/>
        <w:sz w:val="18"/>
        <w:szCs w:val="18"/>
      </w:rPr>
      <w:t>MK</w:t>
    </w:r>
    <w:r>
      <w:rPr>
        <w:b w:val="0"/>
        <w:sz w:val="18"/>
        <w:szCs w:val="18"/>
      </w:rPr>
      <w:t>I</w:t>
    </w:r>
    <w:r w:rsidRPr="000A4DB9">
      <w:rPr>
        <w:b w:val="0"/>
        <w:sz w:val="18"/>
        <w:szCs w:val="18"/>
      </w:rPr>
      <w:t>zz_</w:t>
    </w:r>
    <w:r w:rsidR="0014064C">
      <w:rPr>
        <w:b w:val="0"/>
        <w:sz w:val="18"/>
        <w:szCs w:val="18"/>
      </w:rPr>
      <w:t>13</w:t>
    </w:r>
    <w:r w:rsidR="00825067">
      <w:rPr>
        <w:b w:val="0"/>
        <w:sz w:val="18"/>
        <w:szCs w:val="18"/>
      </w:rPr>
      <w:t>08</w:t>
    </w:r>
    <w:r w:rsidR="00825067" w:rsidRPr="000A4DB9">
      <w:rPr>
        <w:b w:val="0"/>
        <w:sz w:val="18"/>
        <w:szCs w:val="18"/>
      </w:rPr>
      <w:t>19</w:t>
    </w:r>
    <w:r w:rsidRPr="000A4DB9">
      <w:rPr>
        <w:b w:val="0"/>
        <w:sz w:val="18"/>
        <w:szCs w:val="18"/>
      </w:rPr>
      <w:t>_</w:t>
    </w:r>
    <w:r>
      <w:rPr>
        <w:b w:val="0"/>
        <w:sz w:val="18"/>
        <w:szCs w:val="18"/>
      </w:rPr>
      <w:t>KISC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A61" w:rsidRDefault="00BD0A61">
      <w:r>
        <w:separator/>
      </w:r>
    </w:p>
  </w:footnote>
  <w:footnote w:type="continuationSeparator" w:id="0">
    <w:p w:rsidR="00BD0A61" w:rsidRDefault="00BD0A61">
      <w:r>
        <w:continuationSeparator/>
      </w:r>
    </w:p>
  </w:footnote>
  <w:footnote w:id="1">
    <w:p w:rsidR="00BD0A61" w:rsidRPr="003F709B" w:rsidRDefault="00BD0A61" w:rsidP="00DF445C">
      <w:pPr>
        <w:ind w:left="142" w:hanging="142"/>
        <w:jc w:val="both"/>
        <w:rPr>
          <w:sz w:val="22"/>
          <w:szCs w:val="22"/>
        </w:rPr>
      </w:pPr>
      <w:r>
        <w:rPr>
          <w:rStyle w:val="Vresatsauce"/>
        </w:rPr>
        <w:footnoteRef/>
      </w:r>
      <w:r>
        <w:t xml:space="preserve"> </w:t>
      </w:r>
      <w:r w:rsidRPr="0081065D">
        <w:rPr>
          <w:sz w:val="22"/>
          <w:szCs w:val="22"/>
        </w:rPr>
        <w:t xml:space="preserve">Ministru kabineta 2018.gada 13.marta informatīvais ziņojums „Par Kohēzijas politikas Eiropas Savienības fondu investīciju progresu līdz 2017.gada 31.decembrim un 2018.gada februāra ikmēneša operatīvā informācija” </w:t>
      </w:r>
      <w:hyperlink r:id="rId1" w:history="1">
        <w:r w:rsidRPr="0081065D">
          <w:rPr>
            <w:rStyle w:val="Hipersaite"/>
            <w:sz w:val="22"/>
            <w:szCs w:val="22"/>
          </w:rPr>
          <w:t>http://tap.mk.gov.lv/lv/mk/tap/?pid=40449542&amp;mode=mk&amp;date=2018-03-13</w:t>
        </w:r>
      </w:hyperlink>
    </w:p>
  </w:footnote>
  <w:footnote w:id="2">
    <w:p w:rsidR="00BD0A61" w:rsidRPr="00767F82" w:rsidRDefault="00BD0A61" w:rsidP="00F53E70">
      <w:pPr>
        <w:ind w:left="142" w:hanging="142"/>
        <w:jc w:val="both"/>
      </w:pPr>
      <w:r w:rsidRPr="0081065D">
        <w:rPr>
          <w:rStyle w:val="Vresatsauce"/>
          <w:sz w:val="22"/>
          <w:szCs w:val="22"/>
        </w:rPr>
        <w:footnoteRef/>
      </w:r>
      <w:r w:rsidRPr="0081065D">
        <w:rPr>
          <w:sz w:val="22"/>
          <w:szCs w:val="22"/>
        </w:rPr>
        <w:t xml:space="preserve"> Ministru kabineta 2018.gada 13.marta informatīvais ziņojums „Par Kohēzijas politikas Eiropas Savienības fondu investīciju progresu līdz 2017.gada 31.decembrim un 2018.gada februāra ikmēneša operatīvā informācija” </w:t>
      </w:r>
      <w:hyperlink r:id="rId2" w:history="1">
        <w:r w:rsidRPr="0081065D">
          <w:rPr>
            <w:rStyle w:val="Hipersaite"/>
            <w:sz w:val="22"/>
            <w:szCs w:val="22"/>
          </w:rPr>
          <w:t>http://tap.mk.gov.lv/lv/mk/tap/?pid=40449542&amp;mode=mk&amp;date=2018-03-13</w:t>
        </w:r>
      </w:hyperlink>
    </w:p>
  </w:footnote>
  <w:footnote w:id="3">
    <w:p w:rsidR="00965BEF" w:rsidRPr="00473100" w:rsidRDefault="00965BEF" w:rsidP="00DF445C">
      <w:pPr>
        <w:pStyle w:val="Vresteksts"/>
      </w:pPr>
      <w:r>
        <w:rPr>
          <w:rStyle w:val="Vresatsauce"/>
        </w:rPr>
        <w:footnoteRef/>
      </w:r>
      <w:r>
        <w:t xml:space="preserve"> Sal. </w:t>
      </w:r>
      <w:r w:rsidRPr="000B66D6">
        <w:t xml:space="preserve">Latvijas Republikas Satversmes komentāri. III nodaļa. Valsts prezidents. IV nodaļa. Ministru kabinets. Autoru kolektīvs prof. R. Baloža zinātniskā vadībā. </w:t>
      </w:r>
      <w:r w:rsidRPr="00473100">
        <w:t>Rīga: Latvijas Vēstnesis, 2017, 604. lpp.</w:t>
      </w:r>
    </w:p>
  </w:footnote>
  <w:footnote w:id="4">
    <w:p w:rsidR="00965BEF" w:rsidRPr="00473100" w:rsidRDefault="00965BEF" w:rsidP="00DF445C">
      <w:pPr>
        <w:pStyle w:val="Vresteksts"/>
      </w:pPr>
      <w:r>
        <w:rPr>
          <w:rStyle w:val="Vresatsauce"/>
        </w:rPr>
        <w:footnoteRef/>
      </w:r>
      <w:r>
        <w:t xml:space="preserve"> Ministru kabineta 2007. gada 26. jūnija noteikumu Nr. 419 </w:t>
      </w:r>
      <w:r w:rsidRPr="00A032EE">
        <w:t>"Kārtība, kādā Eiropas Savienības struktūrfondu un Kohēzijas fonda vadībā iesaistītās institūcijas nodrošina plānošanas dokumentu sagatavošanu un šo fondu ieviešanu"</w:t>
      </w:r>
      <w:r>
        <w:t xml:space="preserve"> V. nodaļa </w:t>
      </w:r>
      <w:r w:rsidRPr="00A032EE">
        <w:t>"Grozījumu izdarīšana Eiropas Savienības fonda projektā"</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A61" w:rsidRDefault="00553BC7" w:rsidP="00364BB6">
    <w:pPr>
      <w:pStyle w:val="Galvene"/>
      <w:framePr w:wrap="around" w:vAnchor="text" w:hAnchor="margin" w:xAlign="center" w:y="1"/>
      <w:rPr>
        <w:rStyle w:val="Lappusesnumurs"/>
      </w:rPr>
    </w:pPr>
    <w:r>
      <w:rPr>
        <w:rStyle w:val="Lappusesnumurs"/>
      </w:rPr>
      <w:fldChar w:fldCharType="begin"/>
    </w:r>
    <w:r w:rsidR="00BD0A61">
      <w:rPr>
        <w:rStyle w:val="Lappusesnumurs"/>
      </w:rPr>
      <w:instrText xml:space="preserve">PAGE  </w:instrText>
    </w:r>
    <w:r>
      <w:rPr>
        <w:rStyle w:val="Lappusesnumurs"/>
      </w:rPr>
      <w:fldChar w:fldCharType="end"/>
    </w:r>
  </w:p>
  <w:p w:rsidR="00BD0A61" w:rsidRDefault="00BD0A61">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A61" w:rsidRPr="00E528E4" w:rsidRDefault="00553BC7" w:rsidP="00364BB6">
    <w:pPr>
      <w:pStyle w:val="Galvene"/>
      <w:framePr w:wrap="around" w:vAnchor="text" w:hAnchor="margin" w:xAlign="center" w:y="1"/>
      <w:rPr>
        <w:rStyle w:val="Lappusesnumurs"/>
        <w:sz w:val="22"/>
        <w:szCs w:val="22"/>
      </w:rPr>
    </w:pPr>
    <w:r w:rsidRPr="00E528E4">
      <w:rPr>
        <w:rStyle w:val="Lappusesnumurs"/>
        <w:sz w:val="22"/>
        <w:szCs w:val="22"/>
      </w:rPr>
      <w:fldChar w:fldCharType="begin"/>
    </w:r>
    <w:r w:rsidR="00BD0A61" w:rsidRPr="00E528E4">
      <w:rPr>
        <w:rStyle w:val="Lappusesnumurs"/>
        <w:sz w:val="22"/>
        <w:szCs w:val="22"/>
      </w:rPr>
      <w:instrText xml:space="preserve">PAGE  </w:instrText>
    </w:r>
    <w:r w:rsidRPr="00E528E4">
      <w:rPr>
        <w:rStyle w:val="Lappusesnumurs"/>
        <w:sz w:val="22"/>
        <w:szCs w:val="22"/>
      </w:rPr>
      <w:fldChar w:fldCharType="separate"/>
    </w:r>
    <w:r w:rsidR="00687A74">
      <w:rPr>
        <w:rStyle w:val="Lappusesnumurs"/>
        <w:noProof/>
        <w:sz w:val="22"/>
        <w:szCs w:val="22"/>
      </w:rPr>
      <w:t>2</w:t>
    </w:r>
    <w:r w:rsidRPr="00E528E4">
      <w:rPr>
        <w:rStyle w:val="Lappusesnumurs"/>
        <w:sz w:val="22"/>
        <w:szCs w:val="22"/>
      </w:rPr>
      <w:fldChar w:fldCharType="end"/>
    </w:r>
  </w:p>
  <w:p w:rsidR="00BD0A61" w:rsidRDefault="00BD0A61">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16433"/>
    <w:multiLevelType w:val="hybridMultilevel"/>
    <w:tmpl w:val="40A8E5FC"/>
    <w:lvl w:ilvl="0" w:tplc="F13AD2CC">
      <w:start w:val="1"/>
      <w:numFmt w:val="bullet"/>
      <w:lvlText w:val=""/>
      <w:lvlJc w:val="left"/>
      <w:pPr>
        <w:ind w:left="1080" w:hanging="360"/>
      </w:pPr>
      <w:rPr>
        <w:rFonts w:ascii="Symbol" w:hAnsi="Symbol" w:hint="default"/>
      </w:rPr>
    </w:lvl>
    <w:lvl w:ilvl="1" w:tplc="5E6E1306" w:tentative="1">
      <w:start w:val="1"/>
      <w:numFmt w:val="bullet"/>
      <w:lvlText w:val="o"/>
      <w:lvlJc w:val="left"/>
      <w:pPr>
        <w:ind w:left="1800" w:hanging="360"/>
      </w:pPr>
      <w:rPr>
        <w:rFonts w:ascii="Courier New" w:hAnsi="Courier New" w:cs="Courier New" w:hint="default"/>
      </w:rPr>
    </w:lvl>
    <w:lvl w:ilvl="2" w:tplc="27D0A5EE" w:tentative="1">
      <w:start w:val="1"/>
      <w:numFmt w:val="bullet"/>
      <w:lvlText w:val=""/>
      <w:lvlJc w:val="left"/>
      <w:pPr>
        <w:ind w:left="2520" w:hanging="360"/>
      </w:pPr>
      <w:rPr>
        <w:rFonts w:ascii="Wingdings" w:hAnsi="Wingdings" w:hint="default"/>
      </w:rPr>
    </w:lvl>
    <w:lvl w:ilvl="3" w:tplc="2160AECC" w:tentative="1">
      <w:start w:val="1"/>
      <w:numFmt w:val="bullet"/>
      <w:lvlText w:val=""/>
      <w:lvlJc w:val="left"/>
      <w:pPr>
        <w:ind w:left="3240" w:hanging="360"/>
      </w:pPr>
      <w:rPr>
        <w:rFonts w:ascii="Symbol" w:hAnsi="Symbol" w:hint="default"/>
      </w:rPr>
    </w:lvl>
    <w:lvl w:ilvl="4" w:tplc="3A88EE10" w:tentative="1">
      <w:start w:val="1"/>
      <w:numFmt w:val="bullet"/>
      <w:lvlText w:val="o"/>
      <w:lvlJc w:val="left"/>
      <w:pPr>
        <w:ind w:left="3960" w:hanging="360"/>
      </w:pPr>
      <w:rPr>
        <w:rFonts w:ascii="Courier New" w:hAnsi="Courier New" w:cs="Courier New" w:hint="default"/>
      </w:rPr>
    </w:lvl>
    <w:lvl w:ilvl="5" w:tplc="A47E2534" w:tentative="1">
      <w:start w:val="1"/>
      <w:numFmt w:val="bullet"/>
      <w:lvlText w:val=""/>
      <w:lvlJc w:val="left"/>
      <w:pPr>
        <w:ind w:left="4680" w:hanging="360"/>
      </w:pPr>
      <w:rPr>
        <w:rFonts w:ascii="Wingdings" w:hAnsi="Wingdings" w:hint="default"/>
      </w:rPr>
    </w:lvl>
    <w:lvl w:ilvl="6" w:tplc="AC4436C8" w:tentative="1">
      <w:start w:val="1"/>
      <w:numFmt w:val="bullet"/>
      <w:lvlText w:val=""/>
      <w:lvlJc w:val="left"/>
      <w:pPr>
        <w:ind w:left="5400" w:hanging="360"/>
      </w:pPr>
      <w:rPr>
        <w:rFonts w:ascii="Symbol" w:hAnsi="Symbol" w:hint="default"/>
      </w:rPr>
    </w:lvl>
    <w:lvl w:ilvl="7" w:tplc="FE98916C" w:tentative="1">
      <w:start w:val="1"/>
      <w:numFmt w:val="bullet"/>
      <w:lvlText w:val="o"/>
      <w:lvlJc w:val="left"/>
      <w:pPr>
        <w:ind w:left="6120" w:hanging="360"/>
      </w:pPr>
      <w:rPr>
        <w:rFonts w:ascii="Courier New" w:hAnsi="Courier New" w:cs="Courier New" w:hint="default"/>
      </w:rPr>
    </w:lvl>
    <w:lvl w:ilvl="8" w:tplc="40E290DE" w:tentative="1">
      <w:start w:val="1"/>
      <w:numFmt w:val="bullet"/>
      <w:lvlText w:val=""/>
      <w:lvlJc w:val="left"/>
      <w:pPr>
        <w:ind w:left="6840" w:hanging="360"/>
      </w:pPr>
      <w:rPr>
        <w:rFonts w:ascii="Wingdings" w:hAnsi="Wingdings" w:hint="default"/>
      </w:rPr>
    </w:lvl>
  </w:abstractNum>
  <w:abstractNum w:abstractNumId="1">
    <w:nsid w:val="05F958EE"/>
    <w:multiLevelType w:val="hybridMultilevel"/>
    <w:tmpl w:val="5F607166"/>
    <w:lvl w:ilvl="0" w:tplc="0426000F">
      <w:start w:val="1"/>
      <w:numFmt w:val="decimal"/>
      <w:lvlText w:val="%1."/>
      <w:lvlJc w:val="left"/>
      <w:pPr>
        <w:ind w:left="720" w:hanging="360"/>
      </w:p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63F5A30"/>
    <w:multiLevelType w:val="multilevel"/>
    <w:tmpl w:val="4C6E750C"/>
    <w:lvl w:ilvl="0">
      <w:start w:val="3"/>
      <w:numFmt w:val="decimal"/>
      <w:lvlText w:val="%1."/>
      <w:lvlJc w:val="left"/>
      <w:pPr>
        <w:ind w:left="360" w:hanging="360"/>
      </w:pPr>
      <w:rPr>
        <w:rFonts w:hint="default"/>
      </w:rPr>
    </w:lvl>
    <w:lvl w:ilvl="1">
      <w:start w:val="1"/>
      <w:numFmt w:val="decimal"/>
      <w:lvlText w:val="%1.%2."/>
      <w:lvlJc w:val="left"/>
      <w:pPr>
        <w:ind w:left="819" w:hanging="360"/>
      </w:pPr>
      <w:rPr>
        <w:rFonts w:hint="default"/>
      </w:rPr>
    </w:lvl>
    <w:lvl w:ilvl="2">
      <w:start w:val="1"/>
      <w:numFmt w:val="decimal"/>
      <w:lvlText w:val="%1.%2.%3."/>
      <w:lvlJc w:val="left"/>
      <w:pPr>
        <w:ind w:left="1638" w:hanging="720"/>
      </w:pPr>
      <w:rPr>
        <w:rFonts w:hint="default"/>
      </w:rPr>
    </w:lvl>
    <w:lvl w:ilvl="3">
      <w:start w:val="1"/>
      <w:numFmt w:val="decimal"/>
      <w:lvlText w:val="%1.%2.%3.%4."/>
      <w:lvlJc w:val="left"/>
      <w:pPr>
        <w:ind w:left="2097" w:hanging="720"/>
      </w:pPr>
      <w:rPr>
        <w:rFonts w:hint="default"/>
      </w:rPr>
    </w:lvl>
    <w:lvl w:ilvl="4">
      <w:start w:val="1"/>
      <w:numFmt w:val="decimal"/>
      <w:lvlText w:val="%1.%2.%3.%4.%5."/>
      <w:lvlJc w:val="left"/>
      <w:pPr>
        <w:ind w:left="2916" w:hanging="1080"/>
      </w:pPr>
      <w:rPr>
        <w:rFonts w:hint="default"/>
      </w:rPr>
    </w:lvl>
    <w:lvl w:ilvl="5">
      <w:start w:val="1"/>
      <w:numFmt w:val="decimal"/>
      <w:lvlText w:val="%1.%2.%3.%4.%5.%6."/>
      <w:lvlJc w:val="left"/>
      <w:pPr>
        <w:ind w:left="3375" w:hanging="1080"/>
      </w:pPr>
      <w:rPr>
        <w:rFonts w:hint="default"/>
      </w:rPr>
    </w:lvl>
    <w:lvl w:ilvl="6">
      <w:start w:val="1"/>
      <w:numFmt w:val="decimal"/>
      <w:lvlText w:val="%1.%2.%3.%4.%5.%6.%7."/>
      <w:lvlJc w:val="left"/>
      <w:pPr>
        <w:ind w:left="4194" w:hanging="1440"/>
      </w:pPr>
      <w:rPr>
        <w:rFonts w:hint="default"/>
      </w:rPr>
    </w:lvl>
    <w:lvl w:ilvl="7">
      <w:start w:val="1"/>
      <w:numFmt w:val="decimal"/>
      <w:lvlText w:val="%1.%2.%3.%4.%5.%6.%7.%8."/>
      <w:lvlJc w:val="left"/>
      <w:pPr>
        <w:ind w:left="4653" w:hanging="1440"/>
      </w:pPr>
      <w:rPr>
        <w:rFonts w:hint="default"/>
      </w:rPr>
    </w:lvl>
    <w:lvl w:ilvl="8">
      <w:start w:val="1"/>
      <w:numFmt w:val="decimal"/>
      <w:lvlText w:val="%1.%2.%3.%4.%5.%6.%7.%8.%9."/>
      <w:lvlJc w:val="left"/>
      <w:pPr>
        <w:ind w:left="5472" w:hanging="1800"/>
      </w:pPr>
      <w:rPr>
        <w:rFonts w:hint="default"/>
      </w:rPr>
    </w:lvl>
  </w:abstractNum>
  <w:abstractNum w:abstractNumId="3">
    <w:nsid w:val="0F0C766B"/>
    <w:multiLevelType w:val="hybridMultilevel"/>
    <w:tmpl w:val="802C87C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26A663B"/>
    <w:multiLevelType w:val="multilevel"/>
    <w:tmpl w:val="679075F8"/>
    <w:lvl w:ilvl="0">
      <w:start w:val="3"/>
      <w:numFmt w:val="decimal"/>
      <w:lvlText w:val="%1."/>
      <w:lvlJc w:val="left"/>
      <w:pPr>
        <w:ind w:left="360" w:hanging="360"/>
      </w:pPr>
      <w:rPr>
        <w:rFonts w:hint="default"/>
      </w:rPr>
    </w:lvl>
    <w:lvl w:ilvl="1">
      <w:start w:val="1"/>
      <w:numFmt w:val="decimal"/>
      <w:lvlText w:val="%1.%2."/>
      <w:lvlJc w:val="left"/>
      <w:pPr>
        <w:ind w:left="1078" w:hanging="360"/>
      </w:pPr>
      <w:rPr>
        <w:rFonts w:hint="default"/>
      </w:rPr>
    </w:lvl>
    <w:lvl w:ilvl="2">
      <w:start w:val="1"/>
      <w:numFmt w:val="decimal"/>
      <w:lvlText w:val="%1.%2.%3."/>
      <w:lvlJc w:val="left"/>
      <w:pPr>
        <w:ind w:left="2156" w:hanging="720"/>
      </w:pPr>
      <w:rPr>
        <w:rFonts w:hint="default"/>
      </w:rPr>
    </w:lvl>
    <w:lvl w:ilvl="3">
      <w:start w:val="1"/>
      <w:numFmt w:val="decimal"/>
      <w:lvlText w:val="%1.%2.%3.%4."/>
      <w:lvlJc w:val="left"/>
      <w:pPr>
        <w:ind w:left="2874" w:hanging="72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4670" w:hanging="108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466" w:hanging="1440"/>
      </w:pPr>
      <w:rPr>
        <w:rFonts w:hint="default"/>
      </w:rPr>
    </w:lvl>
    <w:lvl w:ilvl="8">
      <w:start w:val="1"/>
      <w:numFmt w:val="decimal"/>
      <w:lvlText w:val="%1.%2.%3.%4.%5.%6.%7.%8.%9."/>
      <w:lvlJc w:val="left"/>
      <w:pPr>
        <w:ind w:left="7544" w:hanging="1800"/>
      </w:pPr>
      <w:rPr>
        <w:rFonts w:hint="default"/>
      </w:rPr>
    </w:lvl>
  </w:abstractNum>
  <w:abstractNum w:abstractNumId="5">
    <w:nsid w:val="2BD073CD"/>
    <w:multiLevelType w:val="hybridMultilevel"/>
    <w:tmpl w:val="7C8EDFDA"/>
    <w:lvl w:ilvl="0" w:tplc="44CE13D8">
      <w:start w:val="1"/>
      <w:numFmt w:val="decimal"/>
      <w:lvlText w:val="%1."/>
      <w:lvlJc w:val="center"/>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0E4591A"/>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6312D39"/>
    <w:multiLevelType w:val="multilevel"/>
    <w:tmpl w:val="648CDC7E"/>
    <w:lvl w:ilvl="0">
      <w:start w:val="2"/>
      <w:numFmt w:val="decimal"/>
      <w:lvlText w:val="%1."/>
      <w:lvlJc w:val="left"/>
      <w:pPr>
        <w:ind w:left="672" w:hanging="672"/>
      </w:pPr>
      <w:rPr>
        <w:rFonts w:hint="default"/>
      </w:rPr>
    </w:lvl>
    <w:lvl w:ilvl="1">
      <w:start w:val="2"/>
      <w:numFmt w:val="decimal"/>
      <w:lvlText w:val="%1.%2."/>
      <w:lvlJc w:val="left"/>
      <w:pPr>
        <w:ind w:left="912" w:hanging="672"/>
      </w:pPr>
      <w:rPr>
        <w:rFonts w:hint="default"/>
      </w:rPr>
    </w:lvl>
    <w:lvl w:ilvl="2">
      <w:start w:val="5"/>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8">
    <w:nsid w:val="3CBD5C4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1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62665F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2">
    <w:nsid w:val="63C42F31"/>
    <w:multiLevelType w:val="hybridMultilevel"/>
    <w:tmpl w:val="E892E3E0"/>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4">
    <w:nsid w:val="669E7C25"/>
    <w:multiLevelType w:val="hybridMultilevel"/>
    <w:tmpl w:val="0C86B404"/>
    <w:lvl w:ilvl="0" w:tplc="92FAE8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6B9E5B50"/>
    <w:multiLevelType w:val="hybridMultilevel"/>
    <w:tmpl w:val="C62C36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6D6467BF"/>
    <w:multiLevelType w:val="hybridMultilevel"/>
    <w:tmpl w:val="9A6A858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E32488D"/>
    <w:multiLevelType w:val="multilevel"/>
    <w:tmpl w:val="409E36E6"/>
    <w:lvl w:ilvl="0">
      <w:start w:val="3"/>
      <w:numFmt w:val="decimal"/>
      <w:lvlText w:val="%1."/>
      <w:lvlJc w:val="left"/>
      <w:pPr>
        <w:ind w:left="360" w:hanging="360"/>
      </w:pPr>
      <w:rPr>
        <w:rFonts w:hint="default"/>
      </w:rPr>
    </w:lvl>
    <w:lvl w:ilvl="1">
      <w:start w:val="2"/>
      <w:numFmt w:val="decimal"/>
      <w:lvlText w:val="%1.%2."/>
      <w:lvlJc w:val="left"/>
      <w:pPr>
        <w:ind w:left="1078" w:hanging="360"/>
      </w:pPr>
      <w:rPr>
        <w:rFonts w:hint="default"/>
      </w:rPr>
    </w:lvl>
    <w:lvl w:ilvl="2">
      <w:start w:val="1"/>
      <w:numFmt w:val="decimal"/>
      <w:lvlText w:val="%1.%2.%3."/>
      <w:lvlJc w:val="left"/>
      <w:pPr>
        <w:ind w:left="2156" w:hanging="720"/>
      </w:pPr>
      <w:rPr>
        <w:rFonts w:hint="default"/>
      </w:rPr>
    </w:lvl>
    <w:lvl w:ilvl="3">
      <w:start w:val="1"/>
      <w:numFmt w:val="decimal"/>
      <w:lvlText w:val="%1.%2.%3.%4."/>
      <w:lvlJc w:val="left"/>
      <w:pPr>
        <w:ind w:left="2874" w:hanging="72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4670" w:hanging="108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466" w:hanging="1440"/>
      </w:pPr>
      <w:rPr>
        <w:rFonts w:hint="default"/>
      </w:rPr>
    </w:lvl>
    <w:lvl w:ilvl="8">
      <w:start w:val="1"/>
      <w:numFmt w:val="decimal"/>
      <w:lvlText w:val="%1.%2.%3.%4.%5.%6.%7.%8.%9."/>
      <w:lvlJc w:val="left"/>
      <w:pPr>
        <w:ind w:left="7544" w:hanging="1800"/>
      </w:pPr>
      <w:rPr>
        <w:rFonts w:hint="default"/>
      </w:rPr>
    </w:lvl>
  </w:abstractNum>
  <w:abstractNum w:abstractNumId="18">
    <w:nsid w:val="751A4071"/>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FC56F5E"/>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19"/>
  </w:num>
  <w:num w:numId="3">
    <w:abstractNumId w:val="13"/>
  </w:num>
  <w:num w:numId="4">
    <w:abstractNumId w:val="11"/>
  </w:num>
  <w:num w:numId="5">
    <w:abstractNumId w:val="10"/>
  </w:num>
  <w:num w:numId="6">
    <w:abstractNumId w:val="8"/>
  </w:num>
  <w:num w:numId="7">
    <w:abstractNumId w:val="14"/>
  </w:num>
  <w:num w:numId="8">
    <w:abstractNumId w:val="15"/>
  </w:num>
  <w:num w:numId="9">
    <w:abstractNumId w:val="12"/>
  </w:num>
  <w:num w:numId="10">
    <w:abstractNumId w:val="5"/>
  </w:num>
  <w:num w:numId="11">
    <w:abstractNumId w:val="0"/>
  </w:num>
  <w:num w:numId="12">
    <w:abstractNumId w:val="16"/>
  </w:num>
  <w:num w:numId="13">
    <w:abstractNumId w:val="21"/>
  </w:num>
  <w:num w:numId="14">
    <w:abstractNumId w:val="9"/>
  </w:num>
  <w:num w:numId="15">
    <w:abstractNumId w:val="6"/>
  </w:num>
  <w:num w:numId="16">
    <w:abstractNumId w:val="18"/>
  </w:num>
  <w:num w:numId="17">
    <w:abstractNumId w:val="7"/>
  </w:num>
  <w:num w:numId="18">
    <w:abstractNumId w:val="3"/>
  </w:num>
  <w:num w:numId="19">
    <w:abstractNumId w:val="4"/>
  </w:num>
  <w:num w:numId="20">
    <w:abstractNumId w:val="2"/>
  </w:num>
  <w:num w:numId="21">
    <w:abstractNumId w:val="17"/>
  </w:num>
  <w:num w:numId="2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ānis Ziediņš">
    <w15:presenceInfo w15:providerId="Windows Live" w15:userId="f4ef4c2abc49fe11"/>
  </w15:person>
  <w15:person w15:author="Jānis Ziediņš [2]">
    <w15:presenceInfo w15:providerId="Windows Live" w15:userId="f4ef4c2abc49fe11"/>
  </w15:person>
  <w15:person w15:author="Jānis Ziediņš [3]">
    <w15:presenceInfo w15:providerId="Windows Live" w15:userId="f4ef4c2abc49fe1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F86CE4"/>
    <w:rsid w:val="00001F89"/>
    <w:rsid w:val="00003C53"/>
    <w:rsid w:val="0000456E"/>
    <w:rsid w:val="000055EA"/>
    <w:rsid w:val="00006BF1"/>
    <w:rsid w:val="0001118D"/>
    <w:rsid w:val="0001131F"/>
    <w:rsid w:val="00011663"/>
    <w:rsid w:val="0001249F"/>
    <w:rsid w:val="000125C0"/>
    <w:rsid w:val="0001270C"/>
    <w:rsid w:val="00013261"/>
    <w:rsid w:val="000136AA"/>
    <w:rsid w:val="00013B4C"/>
    <w:rsid w:val="00013BF6"/>
    <w:rsid w:val="0001554C"/>
    <w:rsid w:val="00015B94"/>
    <w:rsid w:val="00015C84"/>
    <w:rsid w:val="00015DE5"/>
    <w:rsid w:val="000172E2"/>
    <w:rsid w:val="00017449"/>
    <w:rsid w:val="00020249"/>
    <w:rsid w:val="00022338"/>
    <w:rsid w:val="0002296A"/>
    <w:rsid w:val="00022B0F"/>
    <w:rsid w:val="00022B9A"/>
    <w:rsid w:val="00023FD6"/>
    <w:rsid w:val="0002416A"/>
    <w:rsid w:val="00024CCD"/>
    <w:rsid w:val="00024D20"/>
    <w:rsid w:val="000253DB"/>
    <w:rsid w:val="000278E7"/>
    <w:rsid w:val="00027A63"/>
    <w:rsid w:val="00027F9D"/>
    <w:rsid w:val="00027FA1"/>
    <w:rsid w:val="000307B5"/>
    <w:rsid w:val="0003098A"/>
    <w:rsid w:val="00032457"/>
    <w:rsid w:val="0003413A"/>
    <w:rsid w:val="000349CA"/>
    <w:rsid w:val="0003557A"/>
    <w:rsid w:val="00035C06"/>
    <w:rsid w:val="000366DF"/>
    <w:rsid w:val="000376CD"/>
    <w:rsid w:val="00040392"/>
    <w:rsid w:val="00040A5C"/>
    <w:rsid w:val="00043005"/>
    <w:rsid w:val="0004345F"/>
    <w:rsid w:val="00043EA7"/>
    <w:rsid w:val="00044026"/>
    <w:rsid w:val="00046075"/>
    <w:rsid w:val="00046CAD"/>
    <w:rsid w:val="00046F5C"/>
    <w:rsid w:val="00047385"/>
    <w:rsid w:val="00050554"/>
    <w:rsid w:val="00053706"/>
    <w:rsid w:val="00053E04"/>
    <w:rsid w:val="0005703C"/>
    <w:rsid w:val="000579E6"/>
    <w:rsid w:val="00060E03"/>
    <w:rsid w:val="00061B04"/>
    <w:rsid w:val="000641CE"/>
    <w:rsid w:val="00065271"/>
    <w:rsid w:val="00066176"/>
    <w:rsid w:val="0006618D"/>
    <w:rsid w:val="00066885"/>
    <w:rsid w:val="0006694E"/>
    <w:rsid w:val="00066A37"/>
    <w:rsid w:val="00066F05"/>
    <w:rsid w:val="00072628"/>
    <w:rsid w:val="000728ED"/>
    <w:rsid w:val="000733F5"/>
    <w:rsid w:val="000733FF"/>
    <w:rsid w:val="0007577A"/>
    <w:rsid w:val="000775D0"/>
    <w:rsid w:val="00081B0F"/>
    <w:rsid w:val="0008283D"/>
    <w:rsid w:val="00083090"/>
    <w:rsid w:val="00083214"/>
    <w:rsid w:val="00083B8F"/>
    <w:rsid w:val="00084B11"/>
    <w:rsid w:val="00085322"/>
    <w:rsid w:val="0008656F"/>
    <w:rsid w:val="00086AB9"/>
    <w:rsid w:val="00086BCE"/>
    <w:rsid w:val="00086F36"/>
    <w:rsid w:val="00090168"/>
    <w:rsid w:val="00090C76"/>
    <w:rsid w:val="00091033"/>
    <w:rsid w:val="00091F10"/>
    <w:rsid w:val="0009302B"/>
    <w:rsid w:val="00093EC2"/>
    <w:rsid w:val="000958A2"/>
    <w:rsid w:val="00095F17"/>
    <w:rsid w:val="000965E7"/>
    <w:rsid w:val="000A0041"/>
    <w:rsid w:val="000A06FC"/>
    <w:rsid w:val="000A1A02"/>
    <w:rsid w:val="000A4035"/>
    <w:rsid w:val="000A483A"/>
    <w:rsid w:val="000A4DB9"/>
    <w:rsid w:val="000A55D2"/>
    <w:rsid w:val="000A64D3"/>
    <w:rsid w:val="000A77B9"/>
    <w:rsid w:val="000A7EA7"/>
    <w:rsid w:val="000B0403"/>
    <w:rsid w:val="000B057B"/>
    <w:rsid w:val="000B06E7"/>
    <w:rsid w:val="000B0C94"/>
    <w:rsid w:val="000B15E5"/>
    <w:rsid w:val="000B2382"/>
    <w:rsid w:val="000B3171"/>
    <w:rsid w:val="000B34A5"/>
    <w:rsid w:val="000B4746"/>
    <w:rsid w:val="000B66D6"/>
    <w:rsid w:val="000B7966"/>
    <w:rsid w:val="000B7CB1"/>
    <w:rsid w:val="000C0AE6"/>
    <w:rsid w:val="000C0D0D"/>
    <w:rsid w:val="000C2555"/>
    <w:rsid w:val="000C3545"/>
    <w:rsid w:val="000C498A"/>
    <w:rsid w:val="000C4C16"/>
    <w:rsid w:val="000C56FC"/>
    <w:rsid w:val="000C7907"/>
    <w:rsid w:val="000C7A11"/>
    <w:rsid w:val="000C7F5E"/>
    <w:rsid w:val="000D00AC"/>
    <w:rsid w:val="000D0AED"/>
    <w:rsid w:val="000D3602"/>
    <w:rsid w:val="000D4D89"/>
    <w:rsid w:val="000D6BBD"/>
    <w:rsid w:val="000D7751"/>
    <w:rsid w:val="000D7C23"/>
    <w:rsid w:val="000E0A16"/>
    <w:rsid w:val="000E1BFA"/>
    <w:rsid w:val="000E2142"/>
    <w:rsid w:val="000E21D0"/>
    <w:rsid w:val="000E2A38"/>
    <w:rsid w:val="000E2ACC"/>
    <w:rsid w:val="000E5509"/>
    <w:rsid w:val="000E585F"/>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C37"/>
    <w:rsid w:val="000F5DF0"/>
    <w:rsid w:val="000F65E7"/>
    <w:rsid w:val="000F6A0B"/>
    <w:rsid w:val="000F7695"/>
    <w:rsid w:val="001012E3"/>
    <w:rsid w:val="00101EEB"/>
    <w:rsid w:val="00102D1C"/>
    <w:rsid w:val="0010375A"/>
    <w:rsid w:val="001038A9"/>
    <w:rsid w:val="001038ED"/>
    <w:rsid w:val="001042B0"/>
    <w:rsid w:val="00106F4F"/>
    <w:rsid w:val="001071D3"/>
    <w:rsid w:val="001075A8"/>
    <w:rsid w:val="00110259"/>
    <w:rsid w:val="00110AA9"/>
    <w:rsid w:val="0011254D"/>
    <w:rsid w:val="001139C2"/>
    <w:rsid w:val="00114559"/>
    <w:rsid w:val="00114EA9"/>
    <w:rsid w:val="00115ED0"/>
    <w:rsid w:val="0011683C"/>
    <w:rsid w:val="001179E8"/>
    <w:rsid w:val="0012021B"/>
    <w:rsid w:val="0012222D"/>
    <w:rsid w:val="001255E6"/>
    <w:rsid w:val="0013053A"/>
    <w:rsid w:val="0013066A"/>
    <w:rsid w:val="001315EF"/>
    <w:rsid w:val="00131F39"/>
    <w:rsid w:val="00132375"/>
    <w:rsid w:val="00132E73"/>
    <w:rsid w:val="001334C7"/>
    <w:rsid w:val="00133505"/>
    <w:rsid w:val="00134188"/>
    <w:rsid w:val="00137403"/>
    <w:rsid w:val="0014064C"/>
    <w:rsid w:val="00140706"/>
    <w:rsid w:val="0014122A"/>
    <w:rsid w:val="00141E85"/>
    <w:rsid w:val="0014319C"/>
    <w:rsid w:val="001436B3"/>
    <w:rsid w:val="00143976"/>
    <w:rsid w:val="00143DAC"/>
    <w:rsid w:val="00144622"/>
    <w:rsid w:val="00144781"/>
    <w:rsid w:val="00144917"/>
    <w:rsid w:val="0014702D"/>
    <w:rsid w:val="00147596"/>
    <w:rsid w:val="00152718"/>
    <w:rsid w:val="001530CF"/>
    <w:rsid w:val="00153F12"/>
    <w:rsid w:val="001543DB"/>
    <w:rsid w:val="00155473"/>
    <w:rsid w:val="00155DC2"/>
    <w:rsid w:val="00156D90"/>
    <w:rsid w:val="00156E9F"/>
    <w:rsid w:val="00157A57"/>
    <w:rsid w:val="00157DB6"/>
    <w:rsid w:val="00157EC2"/>
    <w:rsid w:val="0016243D"/>
    <w:rsid w:val="00162A68"/>
    <w:rsid w:val="00162E08"/>
    <w:rsid w:val="001633F1"/>
    <w:rsid w:val="00163F90"/>
    <w:rsid w:val="0016531E"/>
    <w:rsid w:val="0016565C"/>
    <w:rsid w:val="00166314"/>
    <w:rsid w:val="00166746"/>
    <w:rsid w:val="00167590"/>
    <w:rsid w:val="00167918"/>
    <w:rsid w:val="00167C1E"/>
    <w:rsid w:val="0017043B"/>
    <w:rsid w:val="001706A1"/>
    <w:rsid w:val="00170914"/>
    <w:rsid w:val="00170DF2"/>
    <w:rsid w:val="00174841"/>
    <w:rsid w:val="001761FD"/>
    <w:rsid w:val="00177D61"/>
    <w:rsid w:val="00180125"/>
    <w:rsid w:val="001808CA"/>
    <w:rsid w:val="00180923"/>
    <w:rsid w:val="00180CE5"/>
    <w:rsid w:val="00181BAA"/>
    <w:rsid w:val="00181D2D"/>
    <w:rsid w:val="0018210A"/>
    <w:rsid w:val="00182DE0"/>
    <w:rsid w:val="0018386C"/>
    <w:rsid w:val="00184479"/>
    <w:rsid w:val="0018472C"/>
    <w:rsid w:val="00184838"/>
    <w:rsid w:val="00185755"/>
    <w:rsid w:val="00187398"/>
    <w:rsid w:val="00187F73"/>
    <w:rsid w:val="00187FB0"/>
    <w:rsid w:val="001902E9"/>
    <w:rsid w:val="00190327"/>
    <w:rsid w:val="00190A0A"/>
    <w:rsid w:val="001926F2"/>
    <w:rsid w:val="001933F7"/>
    <w:rsid w:val="00193BCE"/>
    <w:rsid w:val="00194B87"/>
    <w:rsid w:val="0019569A"/>
    <w:rsid w:val="00195962"/>
    <w:rsid w:val="00197533"/>
    <w:rsid w:val="001977E7"/>
    <w:rsid w:val="00197CCA"/>
    <w:rsid w:val="001A0D8A"/>
    <w:rsid w:val="001A192D"/>
    <w:rsid w:val="001A7C72"/>
    <w:rsid w:val="001B084B"/>
    <w:rsid w:val="001B0CEC"/>
    <w:rsid w:val="001B0FFC"/>
    <w:rsid w:val="001B1CF2"/>
    <w:rsid w:val="001B4388"/>
    <w:rsid w:val="001B463E"/>
    <w:rsid w:val="001B49E0"/>
    <w:rsid w:val="001B5377"/>
    <w:rsid w:val="001B6553"/>
    <w:rsid w:val="001B6647"/>
    <w:rsid w:val="001B6A47"/>
    <w:rsid w:val="001B6B0A"/>
    <w:rsid w:val="001B6C3C"/>
    <w:rsid w:val="001C0824"/>
    <w:rsid w:val="001C0B83"/>
    <w:rsid w:val="001C1510"/>
    <w:rsid w:val="001C1989"/>
    <w:rsid w:val="001C28FD"/>
    <w:rsid w:val="001C3349"/>
    <w:rsid w:val="001C4ABA"/>
    <w:rsid w:val="001C546B"/>
    <w:rsid w:val="001C5EA2"/>
    <w:rsid w:val="001C6608"/>
    <w:rsid w:val="001C6C7D"/>
    <w:rsid w:val="001D1CB1"/>
    <w:rsid w:val="001D2AC0"/>
    <w:rsid w:val="001D2DBA"/>
    <w:rsid w:val="001D2FD0"/>
    <w:rsid w:val="001D3830"/>
    <w:rsid w:val="001D3BA6"/>
    <w:rsid w:val="001D5564"/>
    <w:rsid w:val="001D6FAA"/>
    <w:rsid w:val="001D70FA"/>
    <w:rsid w:val="001D7BA9"/>
    <w:rsid w:val="001E039D"/>
    <w:rsid w:val="001E22E7"/>
    <w:rsid w:val="001E2714"/>
    <w:rsid w:val="001E398C"/>
    <w:rsid w:val="001E4456"/>
    <w:rsid w:val="001E4DDC"/>
    <w:rsid w:val="001E5F22"/>
    <w:rsid w:val="001E774F"/>
    <w:rsid w:val="001E7C1D"/>
    <w:rsid w:val="001F073F"/>
    <w:rsid w:val="001F2991"/>
    <w:rsid w:val="001F3009"/>
    <w:rsid w:val="001F3358"/>
    <w:rsid w:val="001F35CB"/>
    <w:rsid w:val="001F390F"/>
    <w:rsid w:val="001F5CD1"/>
    <w:rsid w:val="001F7257"/>
    <w:rsid w:val="001F7739"/>
    <w:rsid w:val="0020011B"/>
    <w:rsid w:val="0020187E"/>
    <w:rsid w:val="00201DC6"/>
    <w:rsid w:val="00202375"/>
    <w:rsid w:val="002025EA"/>
    <w:rsid w:val="00202884"/>
    <w:rsid w:val="00202E44"/>
    <w:rsid w:val="00203556"/>
    <w:rsid w:val="00204D0F"/>
    <w:rsid w:val="00204DB6"/>
    <w:rsid w:val="002056ED"/>
    <w:rsid w:val="00205C3A"/>
    <w:rsid w:val="00211793"/>
    <w:rsid w:val="00211C11"/>
    <w:rsid w:val="00212345"/>
    <w:rsid w:val="00212BA3"/>
    <w:rsid w:val="00214809"/>
    <w:rsid w:val="002149A1"/>
    <w:rsid w:val="00214E7A"/>
    <w:rsid w:val="00215BFE"/>
    <w:rsid w:val="00215C44"/>
    <w:rsid w:val="00216E73"/>
    <w:rsid w:val="0021774C"/>
    <w:rsid w:val="00217FF6"/>
    <w:rsid w:val="00222386"/>
    <w:rsid w:val="002224FC"/>
    <w:rsid w:val="00222F51"/>
    <w:rsid w:val="002230E1"/>
    <w:rsid w:val="00223361"/>
    <w:rsid w:val="002244BA"/>
    <w:rsid w:val="002247AA"/>
    <w:rsid w:val="00224DA7"/>
    <w:rsid w:val="002261CB"/>
    <w:rsid w:val="002268BF"/>
    <w:rsid w:val="00227BDE"/>
    <w:rsid w:val="00230045"/>
    <w:rsid w:val="0023014E"/>
    <w:rsid w:val="002308FA"/>
    <w:rsid w:val="0023132F"/>
    <w:rsid w:val="00231AA5"/>
    <w:rsid w:val="00232F90"/>
    <w:rsid w:val="0023339B"/>
    <w:rsid w:val="0023469C"/>
    <w:rsid w:val="00234C71"/>
    <w:rsid w:val="00235511"/>
    <w:rsid w:val="002358D2"/>
    <w:rsid w:val="002366E0"/>
    <w:rsid w:val="00236DE1"/>
    <w:rsid w:val="002372EE"/>
    <w:rsid w:val="002372FD"/>
    <w:rsid w:val="0023764D"/>
    <w:rsid w:val="002415BC"/>
    <w:rsid w:val="002434B2"/>
    <w:rsid w:val="002442F4"/>
    <w:rsid w:val="002445EA"/>
    <w:rsid w:val="00244ECE"/>
    <w:rsid w:val="00244FC5"/>
    <w:rsid w:val="00245D1D"/>
    <w:rsid w:val="00250EDA"/>
    <w:rsid w:val="00251502"/>
    <w:rsid w:val="002518E8"/>
    <w:rsid w:val="00251C10"/>
    <w:rsid w:val="00252E1E"/>
    <w:rsid w:val="002538BA"/>
    <w:rsid w:val="0025469D"/>
    <w:rsid w:val="002552B1"/>
    <w:rsid w:val="00255D01"/>
    <w:rsid w:val="00256E55"/>
    <w:rsid w:val="00257090"/>
    <w:rsid w:val="00257E0E"/>
    <w:rsid w:val="00257FF4"/>
    <w:rsid w:val="00260FCB"/>
    <w:rsid w:val="002615F5"/>
    <w:rsid w:val="002616B9"/>
    <w:rsid w:val="0026217B"/>
    <w:rsid w:val="002629E4"/>
    <w:rsid w:val="00263FE3"/>
    <w:rsid w:val="00265593"/>
    <w:rsid w:val="002675EA"/>
    <w:rsid w:val="00267BC5"/>
    <w:rsid w:val="00267CBE"/>
    <w:rsid w:val="00267E0B"/>
    <w:rsid w:val="00270680"/>
    <w:rsid w:val="00271103"/>
    <w:rsid w:val="002721FA"/>
    <w:rsid w:val="0027230C"/>
    <w:rsid w:val="00272B99"/>
    <w:rsid w:val="0027380D"/>
    <w:rsid w:val="0027468E"/>
    <w:rsid w:val="00274826"/>
    <w:rsid w:val="00275005"/>
    <w:rsid w:val="002752AB"/>
    <w:rsid w:val="002756D6"/>
    <w:rsid w:val="0027573C"/>
    <w:rsid w:val="002815D0"/>
    <w:rsid w:val="002820A7"/>
    <w:rsid w:val="00283B82"/>
    <w:rsid w:val="00283E13"/>
    <w:rsid w:val="00286478"/>
    <w:rsid w:val="00287EDD"/>
    <w:rsid w:val="0029141B"/>
    <w:rsid w:val="002927D3"/>
    <w:rsid w:val="00294BDE"/>
    <w:rsid w:val="00295DB6"/>
    <w:rsid w:val="0029788B"/>
    <w:rsid w:val="00297D1B"/>
    <w:rsid w:val="00297F4D"/>
    <w:rsid w:val="002A0226"/>
    <w:rsid w:val="002A0661"/>
    <w:rsid w:val="002A1CF2"/>
    <w:rsid w:val="002A2ED0"/>
    <w:rsid w:val="002A3A84"/>
    <w:rsid w:val="002A3D96"/>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EA7"/>
    <w:rsid w:val="002B4BAE"/>
    <w:rsid w:val="002B538B"/>
    <w:rsid w:val="002B581B"/>
    <w:rsid w:val="002C1F64"/>
    <w:rsid w:val="002C2892"/>
    <w:rsid w:val="002C4D0E"/>
    <w:rsid w:val="002C58AB"/>
    <w:rsid w:val="002C6D84"/>
    <w:rsid w:val="002C7D21"/>
    <w:rsid w:val="002D1564"/>
    <w:rsid w:val="002D1CA4"/>
    <w:rsid w:val="002D2C09"/>
    <w:rsid w:val="002D2C45"/>
    <w:rsid w:val="002D4969"/>
    <w:rsid w:val="002D4EE1"/>
    <w:rsid w:val="002D4F49"/>
    <w:rsid w:val="002D778E"/>
    <w:rsid w:val="002E04D7"/>
    <w:rsid w:val="002E06DD"/>
    <w:rsid w:val="002E171A"/>
    <w:rsid w:val="002E2A24"/>
    <w:rsid w:val="002E3D66"/>
    <w:rsid w:val="002E3F11"/>
    <w:rsid w:val="002E4B11"/>
    <w:rsid w:val="002E4F70"/>
    <w:rsid w:val="002E5886"/>
    <w:rsid w:val="002E5AD3"/>
    <w:rsid w:val="002E635D"/>
    <w:rsid w:val="002E7562"/>
    <w:rsid w:val="002F071F"/>
    <w:rsid w:val="002F16D5"/>
    <w:rsid w:val="002F1A90"/>
    <w:rsid w:val="002F1C2F"/>
    <w:rsid w:val="002F3D1C"/>
    <w:rsid w:val="002F447F"/>
    <w:rsid w:val="002F4EA1"/>
    <w:rsid w:val="002F52DE"/>
    <w:rsid w:val="002F55C1"/>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AA7"/>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E59"/>
    <w:rsid w:val="00321F0A"/>
    <w:rsid w:val="003223CE"/>
    <w:rsid w:val="00322A2D"/>
    <w:rsid w:val="00322E80"/>
    <w:rsid w:val="00324D5B"/>
    <w:rsid w:val="00325045"/>
    <w:rsid w:val="00325D91"/>
    <w:rsid w:val="003267B4"/>
    <w:rsid w:val="00331193"/>
    <w:rsid w:val="003333D4"/>
    <w:rsid w:val="00334951"/>
    <w:rsid w:val="00334A20"/>
    <w:rsid w:val="00336411"/>
    <w:rsid w:val="0033678D"/>
    <w:rsid w:val="0033720D"/>
    <w:rsid w:val="003373E8"/>
    <w:rsid w:val="00341680"/>
    <w:rsid w:val="003443DD"/>
    <w:rsid w:val="00344D5A"/>
    <w:rsid w:val="00344FC5"/>
    <w:rsid w:val="00345DF8"/>
    <w:rsid w:val="00346EB6"/>
    <w:rsid w:val="00347EDB"/>
    <w:rsid w:val="00350797"/>
    <w:rsid w:val="00351A85"/>
    <w:rsid w:val="003522E8"/>
    <w:rsid w:val="00353989"/>
    <w:rsid w:val="00354A1E"/>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8DF"/>
    <w:rsid w:val="00367688"/>
    <w:rsid w:val="00370A28"/>
    <w:rsid w:val="00372221"/>
    <w:rsid w:val="00372CF2"/>
    <w:rsid w:val="00374C7E"/>
    <w:rsid w:val="00377353"/>
    <w:rsid w:val="0037736B"/>
    <w:rsid w:val="00381F57"/>
    <w:rsid w:val="0038216E"/>
    <w:rsid w:val="003822E5"/>
    <w:rsid w:val="003830B8"/>
    <w:rsid w:val="00383262"/>
    <w:rsid w:val="003944E9"/>
    <w:rsid w:val="00395668"/>
    <w:rsid w:val="003A157A"/>
    <w:rsid w:val="003A283F"/>
    <w:rsid w:val="003A2A16"/>
    <w:rsid w:val="003A2FDD"/>
    <w:rsid w:val="003A3C43"/>
    <w:rsid w:val="003A5CCC"/>
    <w:rsid w:val="003A70FF"/>
    <w:rsid w:val="003A74D2"/>
    <w:rsid w:val="003A756B"/>
    <w:rsid w:val="003A7902"/>
    <w:rsid w:val="003B23D7"/>
    <w:rsid w:val="003B34CB"/>
    <w:rsid w:val="003B3AB4"/>
    <w:rsid w:val="003B3CA8"/>
    <w:rsid w:val="003B45D5"/>
    <w:rsid w:val="003B52FE"/>
    <w:rsid w:val="003B572A"/>
    <w:rsid w:val="003B6325"/>
    <w:rsid w:val="003B71E0"/>
    <w:rsid w:val="003B78A4"/>
    <w:rsid w:val="003C144E"/>
    <w:rsid w:val="003C1A07"/>
    <w:rsid w:val="003C1E74"/>
    <w:rsid w:val="003C20A2"/>
    <w:rsid w:val="003C2673"/>
    <w:rsid w:val="003C27A2"/>
    <w:rsid w:val="003C2D85"/>
    <w:rsid w:val="003C567C"/>
    <w:rsid w:val="003C59B8"/>
    <w:rsid w:val="003C6809"/>
    <w:rsid w:val="003C7897"/>
    <w:rsid w:val="003D0937"/>
    <w:rsid w:val="003D1047"/>
    <w:rsid w:val="003D17E6"/>
    <w:rsid w:val="003D1A20"/>
    <w:rsid w:val="003D1AC9"/>
    <w:rsid w:val="003D2AC9"/>
    <w:rsid w:val="003D2CD8"/>
    <w:rsid w:val="003D3724"/>
    <w:rsid w:val="003D46A7"/>
    <w:rsid w:val="003D6376"/>
    <w:rsid w:val="003E1235"/>
    <w:rsid w:val="003E2A35"/>
    <w:rsid w:val="003E2B56"/>
    <w:rsid w:val="003E2CE1"/>
    <w:rsid w:val="003E2DCB"/>
    <w:rsid w:val="003E4C3F"/>
    <w:rsid w:val="003E4D7C"/>
    <w:rsid w:val="003E5FA8"/>
    <w:rsid w:val="003E6252"/>
    <w:rsid w:val="003F1200"/>
    <w:rsid w:val="003F1421"/>
    <w:rsid w:val="003F1844"/>
    <w:rsid w:val="003F241E"/>
    <w:rsid w:val="003F28C0"/>
    <w:rsid w:val="003F52B2"/>
    <w:rsid w:val="003F709B"/>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8"/>
    <w:rsid w:val="00416277"/>
    <w:rsid w:val="00416E24"/>
    <w:rsid w:val="0042063D"/>
    <w:rsid w:val="00421A5A"/>
    <w:rsid w:val="00422B23"/>
    <w:rsid w:val="00423A60"/>
    <w:rsid w:val="0042651C"/>
    <w:rsid w:val="00426E9B"/>
    <w:rsid w:val="00426F7B"/>
    <w:rsid w:val="00427D55"/>
    <w:rsid w:val="00430A30"/>
    <w:rsid w:val="0043233C"/>
    <w:rsid w:val="004345A6"/>
    <w:rsid w:val="00435B2F"/>
    <w:rsid w:val="00435E03"/>
    <w:rsid w:val="004373E1"/>
    <w:rsid w:val="004374A3"/>
    <w:rsid w:val="00437A7E"/>
    <w:rsid w:val="00437B6C"/>
    <w:rsid w:val="00440144"/>
    <w:rsid w:val="0044064E"/>
    <w:rsid w:val="00440805"/>
    <w:rsid w:val="004412E1"/>
    <w:rsid w:val="00441554"/>
    <w:rsid w:val="00442E48"/>
    <w:rsid w:val="00443DCD"/>
    <w:rsid w:val="00443E7E"/>
    <w:rsid w:val="00444C06"/>
    <w:rsid w:val="004454DF"/>
    <w:rsid w:val="00446804"/>
    <w:rsid w:val="004478D4"/>
    <w:rsid w:val="00450380"/>
    <w:rsid w:val="004505C6"/>
    <w:rsid w:val="004520CD"/>
    <w:rsid w:val="004522DA"/>
    <w:rsid w:val="00452DF3"/>
    <w:rsid w:val="004534F5"/>
    <w:rsid w:val="00453765"/>
    <w:rsid w:val="00454EC3"/>
    <w:rsid w:val="00454F12"/>
    <w:rsid w:val="0045530A"/>
    <w:rsid w:val="004554AE"/>
    <w:rsid w:val="004554C3"/>
    <w:rsid w:val="00455FB6"/>
    <w:rsid w:val="00457197"/>
    <w:rsid w:val="00457555"/>
    <w:rsid w:val="00457971"/>
    <w:rsid w:val="00457DD8"/>
    <w:rsid w:val="004603D0"/>
    <w:rsid w:val="004624AE"/>
    <w:rsid w:val="0046250E"/>
    <w:rsid w:val="00462E9C"/>
    <w:rsid w:val="00464B48"/>
    <w:rsid w:val="00465231"/>
    <w:rsid w:val="004662AD"/>
    <w:rsid w:val="00466516"/>
    <w:rsid w:val="00467B65"/>
    <w:rsid w:val="00471EA5"/>
    <w:rsid w:val="004720C9"/>
    <w:rsid w:val="00472257"/>
    <w:rsid w:val="00472E49"/>
    <w:rsid w:val="00473100"/>
    <w:rsid w:val="004732BB"/>
    <w:rsid w:val="00474C60"/>
    <w:rsid w:val="00475944"/>
    <w:rsid w:val="00475DF0"/>
    <w:rsid w:val="00476525"/>
    <w:rsid w:val="004772E2"/>
    <w:rsid w:val="0047739F"/>
    <w:rsid w:val="00477F97"/>
    <w:rsid w:val="00480A2D"/>
    <w:rsid w:val="00480AFB"/>
    <w:rsid w:val="00481247"/>
    <w:rsid w:val="004828DC"/>
    <w:rsid w:val="00482FF7"/>
    <w:rsid w:val="00483098"/>
    <w:rsid w:val="00483AFB"/>
    <w:rsid w:val="0048402B"/>
    <w:rsid w:val="0048414A"/>
    <w:rsid w:val="00484C66"/>
    <w:rsid w:val="00485C56"/>
    <w:rsid w:val="00486B79"/>
    <w:rsid w:val="00486CA2"/>
    <w:rsid w:val="00490B25"/>
    <w:rsid w:val="00490FD6"/>
    <w:rsid w:val="004911C4"/>
    <w:rsid w:val="00494CC8"/>
    <w:rsid w:val="004955E7"/>
    <w:rsid w:val="0049589C"/>
    <w:rsid w:val="00495DD3"/>
    <w:rsid w:val="00495EF1"/>
    <w:rsid w:val="00496ED4"/>
    <w:rsid w:val="00497D4A"/>
    <w:rsid w:val="004A0441"/>
    <w:rsid w:val="004A084C"/>
    <w:rsid w:val="004A15B3"/>
    <w:rsid w:val="004A1D01"/>
    <w:rsid w:val="004A2A54"/>
    <w:rsid w:val="004A2EF3"/>
    <w:rsid w:val="004A3B0D"/>
    <w:rsid w:val="004A52F5"/>
    <w:rsid w:val="004A5D3A"/>
    <w:rsid w:val="004A6897"/>
    <w:rsid w:val="004A692B"/>
    <w:rsid w:val="004A6EB6"/>
    <w:rsid w:val="004A794C"/>
    <w:rsid w:val="004B3EC7"/>
    <w:rsid w:val="004B5664"/>
    <w:rsid w:val="004C2107"/>
    <w:rsid w:val="004C5FC6"/>
    <w:rsid w:val="004C6435"/>
    <w:rsid w:val="004C649B"/>
    <w:rsid w:val="004C7B9C"/>
    <w:rsid w:val="004C7D55"/>
    <w:rsid w:val="004D089A"/>
    <w:rsid w:val="004D3184"/>
    <w:rsid w:val="004D4732"/>
    <w:rsid w:val="004D5030"/>
    <w:rsid w:val="004D6045"/>
    <w:rsid w:val="004D7546"/>
    <w:rsid w:val="004D7EC5"/>
    <w:rsid w:val="004E02B0"/>
    <w:rsid w:val="004E0B29"/>
    <w:rsid w:val="004E0E11"/>
    <w:rsid w:val="004E0F08"/>
    <w:rsid w:val="004E1546"/>
    <w:rsid w:val="004E19DC"/>
    <w:rsid w:val="004E35E8"/>
    <w:rsid w:val="004E50F0"/>
    <w:rsid w:val="004E6A03"/>
    <w:rsid w:val="004F0070"/>
    <w:rsid w:val="004F0468"/>
    <w:rsid w:val="004F0C51"/>
    <w:rsid w:val="004F263C"/>
    <w:rsid w:val="004F27C2"/>
    <w:rsid w:val="004F2BB1"/>
    <w:rsid w:val="004F2EC7"/>
    <w:rsid w:val="004F3CE8"/>
    <w:rsid w:val="004F6040"/>
    <w:rsid w:val="004F6BFB"/>
    <w:rsid w:val="004F7E4A"/>
    <w:rsid w:val="0050147C"/>
    <w:rsid w:val="0050182B"/>
    <w:rsid w:val="00502579"/>
    <w:rsid w:val="005029F7"/>
    <w:rsid w:val="00503D4C"/>
    <w:rsid w:val="00504C0C"/>
    <w:rsid w:val="00504E48"/>
    <w:rsid w:val="005070FF"/>
    <w:rsid w:val="00512BBC"/>
    <w:rsid w:val="005134FB"/>
    <w:rsid w:val="005135FD"/>
    <w:rsid w:val="0051366C"/>
    <w:rsid w:val="0051684F"/>
    <w:rsid w:val="00516A92"/>
    <w:rsid w:val="00516B9F"/>
    <w:rsid w:val="00517693"/>
    <w:rsid w:val="005205AB"/>
    <w:rsid w:val="00523378"/>
    <w:rsid w:val="0052550F"/>
    <w:rsid w:val="00526C0F"/>
    <w:rsid w:val="0052702A"/>
    <w:rsid w:val="00530397"/>
    <w:rsid w:val="00530F73"/>
    <w:rsid w:val="00533B8E"/>
    <w:rsid w:val="00535417"/>
    <w:rsid w:val="00535833"/>
    <w:rsid w:val="00536D28"/>
    <w:rsid w:val="005372C5"/>
    <w:rsid w:val="00537A26"/>
    <w:rsid w:val="00540E47"/>
    <w:rsid w:val="00543283"/>
    <w:rsid w:val="0054364C"/>
    <w:rsid w:val="0054391E"/>
    <w:rsid w:val="00546747"/>
    <w:rsid w:val="00547510"/>
    <w:rsid w:val="00547ECC"/>
    <w:rsid w:val="00551D5A"/>
    <w:rsid w:val="00551EC3"/>
    <w:rsid w:val="00553BC7"/>
    <w:rsid w:val="00554A44"/>
    <w:rsid w:val="00554C53"/>
    <w:rsid w:val="00554F18"/>
    <w:rsid w:val="00555220"/>
    <w:rsid w:val="005555F0"/>
    <w:rsid w:val="00555739"/>
    <w:rsid w:val="00556E75"/>
    <w:rsid w:val="00556F2D"/>
    <w:rsid w:val="0056069A"/>
    <w:rsid w:val="00560C3B"/>
    <w:rsid w:val="00561D3C"/>
    <w:rsid w:val="00561EA1"/>
    <w:rsid w:val="00562799"/>
    <w:rsid w:val="00564804"/>
    <w:rsid w:val="00565598"/>
    <w:rsid w:val="00565B5A"/>
    <w:rsid w:val="00567E8F"/>
    <w:rsid w:val="005702D6"/>
    <w:rsid w:val="00572588"/>
    <w:rsid w:val="005737CE"/>
    <w:rsid w:val="00573A50"/>
    <w:rsid w:val="005746D2"/>
    <w:rsid w:val="00574E8A"/>
    <w:rsid w:val="00577775"/>
    <w:rsid w:val="0058121A"/>
    <w:rsid w:val="00581863"/>
    <w:rsid w:val="00581EA3"/>
    <w:rsid w:val="0058205A"/>
    <w:rsid w:val="0058260B"/>
    <w:rsid w:val="00584D1E"/>
    <w:rsid w:val="00586795"/>
    <w:rsid w:val="00586B82"/>
    <w:rsid w:val="00587E13"/>
    <w:rsid w:val="00587E46"/>
    <w:rsid w:val="00593069"/>
    <w:rsid w:val="005933AA"/>
    <w:rsid w:val="005940AA"/>
    <w:rsid w:val="00594614"/>
    <w:rsid w:val="00594E10"/>
    <w:rsid w:val="00596306"/>
    <w:rsid w:val="00596487"/>
    <w:rsid w:val="005A0809"/>
    <w:rsid w:val="005A0B91"/>
    <w:rsid w:val="005A1494"/>
    <w:rsid w:val="005A17A0"/>
    <w:rsid w:val="005A3590"/>
    <w:rsid w:val="005A4A1C"/>
    <w:rsid w:val="005A5BD8"/>
    <w:rsid w:val="005A692A"/>
    <w:rsid w:val="005A6AB8"/>
    <w:rsid w:val="005B11C2"/>
    <w:rsid w:val="005B180A"/>
    <w:rsid w:val="005B382C"/>
    <w:rsid w:val="005B3C11"/>
    <w:rsid w:val="005B40DA"/>
    <w:rsid w:val="005B4226"/>
    <w:rsid w:val="005B5AA4"/>
    <w:rsid w:val="005B656B"/>
    <w:rsid w:val="005B71B3"/>
    <w:rsid w:val="005B76A4"/>
    <w:rsid w:val="005B77D2"/>
    <w:rsid w:val="005C04A7"/>
    <w:rsid w:val="005C17A4"/>
    <w:rsid w:val="005C27CC"/>
    <w:rsid w:val="005C370D"/>
    <w:rsid w:val="005C504E"/>
    <w:rsid w:val="005C6153"/>
    <w:rsid w:val="005C78B0"/>
    <w:rsid w:val="005C7B95"/>
    <w:rsid w:val="005D01EB"/>
    <w:rsid w:val="005D0DFB"/>
    <w:rsid w:val="005D1112"/>
    <w:rsid w:val="005D237C"/>
    <w:rsid w:val="005D25E2"/>
    <w:rsid w:val="005D25FF"/>
    <w:rsid w:val="005D2632"/>
    <w:rsid w:val="005D38E0"/>
    <w:rsid w:val="005D3F32"/>
    <w:rsid w:val="005D4E3E"/>
    <w:rsid w:val="005D67F7"/>
    <w:rsid w:val="005D7D7E"/>
    <w:rsid w:val="005E0B59"/>
    <w:rsid w:val="005E1105"/>
    <w:rsid w:val="005E162F"/>
    <w:rsid w:val="005E2C60"/>
    <w:rsid w:val="005E31F6"/>
    <w:rsid w:val="005E3622"/>
    <w:rsid w:val="005E60B3"/>
    <w:rsid w:val="005E676C"/>
    <w:rsid w:val="005E6CB9"/>
    <w:rsid w:val="005E7F14"/>
    <w:rsid w:val="005F0154"/>
    <w:rsid w:val="005F0176"/>
    <w:rsid w:val="005F021D"/>
    <w:rsid w:val="005F1EAC"/>
    <w:rsid w:val="005F308F"/>
    <w:rsid w:val="005F4869"/>
    <w:rsid w:val="005F4BFD"/>
    <w:rsid w:val="005F5748"/>
    <w:rsid w:val="005F5834"/>
    <w:rsid w:val="005F5E11"/>
    <w:rsid w:val="006003E5"/>
    <w:rsid w:val="00600E63"/>
    <w:rsid w:val="00601561"/>
    <w:rsid w:val="00601E55"/>
    <w:rsid w:val="00602037"/>
    <w:rsid w:val="006029DD"/>
    <w:rsid w:val="00602C6A"/>
    <w:rsid w:val="00603AF5"/>
    <w:rsid w:val="00606C66"/>
    <w:rsid w:val="00610145"/>
    <w:rsid w:val="00610D1F"/>
    <w:rsid w:val="006123C6"/>
    <w:rsid w:val="00612C02"/>
    <w:rsid w:val="00612CDD"/>
    <w:rsid w:val="0061562E"/>
    <w:rsid w:val="00616D41"/>
    <w:rsid w:val="00617292"/>
    <w:rsid w:val="006200A9"/>
    <w:rsid w:val="00622225"/>
    <w:rsid w:val="00622D03"/>
    <w:rsid w:val="00622DCD"/>
    <w:rsid w:val="00622F57"/>
    <w:rsid w:val="00623DD5"/>
    <w:rsid w:val="00624269"/>
    <w:rsid w:val="00624A34"/>
    <w:rsid w:val="0062568D"/>
    <w:rsid w:val="006256D3"/>
    <w:rsid w:val="00626502"/>
    <w:rsid w:val="006267F5"/>
    <w:rsid w:val="00627337"/>
    <w:rsid w:val="00630069"/>
    <w:rsid w:val="00630583"/>
    <w:rsid w:val="00630D2E"/>
    <w:rsid w:val="00630D39"/>
    <w:rsid w:val="00631E19"/>
    <w:rsid w:val="00633E76"/>
    <w:rsid w:val="00633EC9"/>
    <w:rsid w:val="006340F5"/>
    <w:rsid w:val="00634542"/>
    <w:rsid w:val="00635E4D"/>
    <w:rsid w:val="0063620C"/>
    <w:rsid w:val="00637E18"/>
    <w:rsid w:val="0064032E"/>
    <w:rsid w:val="0064038D"/>
    <w:rsid w:val="00641A0B"/>
    <w:rsid w:val="00641D5A"/>
    <w:rsid w:val="00641E06"/>
    <w:rsid w:val="00642CB1"/>
    <w:rsid w:val="00643007"/>
    <w:rsid w:val="006431D0"/>
    <w:rsid w:val="006432C5"/>
    <w:rsid w:val="006436FA"/>
    <w:rsid w:val="00643852"/>
    <w:rsid w:val="00643C27"/>
    <w:rsid w:val="006455E7"/>
    <w:rsid w:val="00645758"/>
    <w:rsid w:val="006461A1"/>
    <w:rsid w:val="00647422"/>
    <w:rsid w:val="00647E6B"/>
    <w:rsid w:val="00650E84"/>
    <w:rsid w:val="0065198B"/>
    <w:rsid w:val="006525AF"/>
    <w:rsid w:val="0065266A"/>
    <w:rsid w:val="00653F9C"/>
    <w:rsid w:val="00654C4B"/>
    <w:rsid w:val="00655470"/>
    <w:rsid w:val="00656FEE"/>
    <w:rsid w:val="0065758F"/>
    <w:rsid w:val="00660897"/>
    <w:rsid w:val="00661028"/>
    <w:rsid w:val="006617BD"/>
    <w:rsid w:val="0066194D"/>
    <w:rsid w:val="00664695"/>
    <w:rsid w:val="00664840"/>
    <w:rsid w:val="00664B44"/>
    <w:rsid w:val="006652BF"/>
    <w:rsid w:val="0066630C"/>
    <w:rsid w:val="00667BBD"/>
    <w:rsid w:val="006709EE"/>
    <w:rsid w:val="00671149"/>
    <w:rsid w:val="00671615"/>
    <w:rsid w:val="00671741"/>
    <w:rsid w:val="00671766"/>
    <w:rsid w:val="00672914"/>
    <w:rsid w:val="006744C3"/>
    <w:rsid w:val="0067537F"/>
    <w:rsid w:val="00676410"/>
    <w:rsid w:val="00680509"/>
    <w:rsid w:val="006805CB"/>
    <w:rsid w:val="00681CC1"/>
    <w:rsid w:val="0068233B"/>
    <w:rsid w:val="00682AD0"/>
    <w:rsid w:val="00682E11"/>
    <w:rsid w:val="00683081"/>
    <w:rsid w:val="00684C95"/>
    <w:rsid w:val="006850D3"/>
    <w:rsid w:val="00685249"/>
    <w:rsid w:val="006856B9"/>
    <w:rsid w:val="00685BDE"/>
    <w:rsid w:val="00685E51"/>
    <w:rsid w:val="00686085"/>
    <w:rsid w:val="00687A74"/>
    <w:rsid w:val="00687C0D"/>
    <w:rsid w:val="00690DCF"/>
    <w:rsid w:val="00691237"/>
    <w:rsid w:val="006920E6"/>
    <w:rsid w:val="00692555"/>
    <w:rsid w:val="00693224"/>
    <w:rsid w:val="00696566"/>
    <w:rsid w:val="006966BA"/>
    <w:rsid w:val="0069722D"/>
    <w:rsid w:val="006A0052"/>
    <w:rsid w:val="006A0A9E"/>
    <w:rsid w:val="006A1F1C"/>
    <w:rsid w:val="006A3836"/>
    <w:rsid w:val="006A3DD3"/>
    <w:rsid w:val="006A4625"/>
    <w:rsid w:val="006A47AE"/>
    <w:rsid w:val="006A5B5E"/>
    <w:rsid w:val="006A67CB"/>
    <w:rsid w:val="006B0368"/>
    <w:rsid w:val="006B0F6E"/>
    <w:rsid w:val="006B1D7B"/>
    <w:rsid w:val="006B27D4"/>
    <w:rsid w:val="006B2C9C"/>
    <w:rsid w:val="006B48EB"/>
    <w:rsid w:val="006B4C00"/>
    <w:rsid w:val="006B56FC"/>
    <w:rsid w:val="006B6DDA"/>
    <w:rsid w:val="006B73D9"/>
    <w:rsid w:val="006B7DF0"/>
    <w:rsid w:val="006B7E74"/>
    <w:rsid w:val="006C0D75"/>
    <w:rsid w:val="006C1C48"/>
    <w:rsid w:val="006C3C1D"/>
    <w:rsid w:val="006C41FF"/>
    <w:rsid w:val="006C5145"/>
    <w:rsid w:val="006C6350"/>
    <w:rsid w:val="006C65A8"/>
    <w:rsid w:val="006D05AD"/>
    <w:rsid w:val="006D0EC1"/>
    <w:rsid w:val="006D16F8"/>
    <w:rsid w:val="006D1813"/>
    <w:rsid w:val="006D24A9"/>
    <w:rsid w:val="006D2AF3"/>
    <w:rsid w:val="006D4D79"/>
    <w:rsid w:val="006D4FBD"/>
    <w:rsid w:val="006D5879"/>
    <w:rsid w:val="006D63FD"/>
    <w:rsid w:val="006D65B4"/>
    <w:rsid w:val="006D754A"/>
    <w:rsid w:val="006D7B9C"/>
    <w:rsid w:val="006E04C6"/>
    <w:rsid w:val="006E0A65"/>
    <w:rsid w:val="006E1B01"/>
    <w:rsid w:val="006E3E3D"/>
    <w:rsid w:val="006E4836"/>
    <w:rsid w:val="006E5DDD"/>
    <w:rsid w:val="006E7811"/>
    <w:rsid w:val="006F04DA"/>
    <w:rsid w:val="006F0557"/>
    <w:rsid w:val="006F0EA3"/>
    <w:rsid w:val="006F1B5D"/>
    <w:rsid w:val="006F212B"/>
    <w:rsid w:val="006F37F7"/>
    <w:rsid w:val="006F4A61"/>
    <w:rsid w:val="006F4ADC"/>
    <w:rsid w:val="006F643D"/>
    <w:rsid w:val="006F675C"/>
    <w:rsid w:val="006F6D13"/>
    <w:rsid w:val="006F7759"/>
    <w:rsid w:val="006F7D95"/>
    <w:rsid w:val="00700D41"/>
    <w:rsid w:val="00701B21"/>
    <w:rsid w:val="00702384"/>
    <w:rsid w:val="00704BAE"/>
    <w:rsid w:val="00705807"/>
    <w:rsid w:val="00705C74"/>
    <w:rsid w:val="00705C78"/>
    <w:rsid w:val="007060E1"/>
    <w:rsid w:val="00706824"/>
    <w:rsid w:val="00706B85"/>
    <w:rsid w:val="007071FC"/>
    <w:rsid w:val="00707C84"/>
    <w:rsid w:val="00710A59"/>
    <w:rsid w:val="00710FDE"/>
    <w:rsid w:val="007116C7"/>
    <w:rsid w:val="00711C5A"/>
    <w:rsid w:val="00712B66"/>
    <w:rsid w:val="00713C31"/>
    <w:rsid w:val="0071428D"/>
    <w:rsid w:val="007144C9"/>
    <w:rsid w:val="00716B3C"/>
    <w:rsid w:val="007170C2"/>
    <w:rsid w:val="00717EE4"/>
    <w:rsid w:val="00717F2D"/>
    <w:rsid w:val="00720453"/>
    <w:rsid w:val="00720853"/>
    <w:rsid w:val="00722129"/>
    <w:rsid w:val="00724173"/>
    <w:rsid w:val="00726730"/>
    <w:rsid w:val="00730598"/>
    <w:rsid w:val="00731C24"/>
    <w:rsid w:val="0073257E"/>
    <w:rsid w:val="00732A32"/>
    <w:rsid w:val="00733066"/>
    <w:rsid w:val="00733469"/>
    <w:rsid w:val="00733539"/>
    <w:rsid w:val="00735557"/>
    <w:rsid w:val="00737108"/>
    <w:rsid w:val="007379CE"/>
    <w:rsid w:val="00737EB4"/>
    <w:rsid w:val="007419A7"/>
    <w:rsid w:val="00741B21"/>
    <w:rsid w:val="00741DD8"/>
    <w:rsid w:val="00741E49"/>
    <w:rsid w:val="0074250D"/>
    <w:rsid w:val="0074383E"/>
    <w:rsid w:val="007445E2"/>
    <w:rsid w:val="00745496"/>
    <w:rsid w:val="007460DA"/>
    <w:rsid w:val="0074705B"/>
    <w:rsid w:val="007470EC"/>
    <w:rsid w:val="0075020B"/>
    <w:rsid w:val="00751017"/>
    <w:rsid w:val="00751960"/>
    <w:rsid w:val="007535C7"/>
    <w:rsid w:val="00756551"/>
    <w:rsid w:val="00757769"/>
    <w:rsid w:val="0076067E"/>
    <w:rsid w:val="00761682"/>
    <w:rsid w:val="00761BFD"/>
    <w:rsid w:val="00761D5C"/>
    <w:rsid w:val="00761FE5"/>
    <w:rsid w:val="00762476"/>
    <w:rsid w:val="00762A18"/>
    <w:rsid w:val="00763AE2"/>
    <w:rsid w:val="0076467D"/>
    <w:rsid w:val="00766D90"/>
    <w:rsid w:val="00767BF3"/>
    <w:rsid w:val="00767C19"/>
    <w:rsid w:val="00767D4E"/>
    <w:rsid w:val="00771067"/>
    <w:rsid w:val="007722ED"/>
    <w:rsid w:val="0077408B"/>
    <w:rsid w:val="00774AF6"/>
    <w:rsid w:val="00774EC8"/>
    <w:rsid w:val="00776781"/>
    <w:rsid w:val="007776CC"/>
    <w:rsid w:val="00777CE9"/>
    <w:rsid w:val="00780D05"/>
    <w:rsid w:val="00783C7B"/>
    <w:rsid w:val="0078556C"/>
    <w:rsid w:val="007855C5"/>
    <w:rsid w:val="007856D3"/>
    <w:rsid w:val="00785ABD"/>
    <w:rsid w:val="007860C6"/>
    <w:rsid w:val="00786254"/>
    <w:rsid w:val="00786DB0"/>
    <w:rsid w:val="00787BA7"/>
    <w:rsid w:val="00787D47"/>
    <w:rsid w:val="0079014E"/>
    <w:rsid w:val="0079148B"/>
    <w:rsid w:val="00792971"/>
    <w:rsid w:val="007935C6"/>
    <w:rsid w:val="00794129"/>
    <w:rsid w:val="00794516"/>
    <w:rsid w:val="00794878"/>
    <w:rsid w:val="00795512"/>
    <w:rsid w:val="00795AB7"/>
    <w:rsid w:val="00795E37"/>
    <w:rsid w:val="0079694C"/>
    <w:rsid w:val="00796D89"/>
    <w:rsid w:val="00796DA2"/>
    <w:rsid w:val="007A0415"/>
    <w:rsid w:val="007A06BA"/>
    <w:rsid w:val="007A11F2"/>
    <w:rsid w:val="007A27BD"/>
    <w:rsid w:val="007A294A"/>
    <w:rsid w:val="007A4C96"/>
    <w:rsid w:val="007A51A6"/>
    <w:rsid w:val="007A523D"/>
    <w:rsid w:val="007A5629"/>
    <w:rsid w:val="007A56E5"/>
    <w:rsid w:val="007A60CA"/>
    <w:rsid w:val="007A6F0F"/>
    <w:rsid w:val="007A708C"/>
    <w:rsid w:val="007A75B5"/>
    <w:rsid w:val="007A7985"/>
    <w:rsid w:val="007A7ABE"/>
    <w:rsid w:val="007B03C5"/>
    <w:rsid w:val="007B26E1"/>
    <w:rsid w:val="007B3045"/>
    <w:rsid w:val="007B3E98"/>
    <w:rsid w:val="007B4C0F"/>
    <w:rsid w:val="007B5E25"/>
    <w:rsid w:val="007B6E0E"/>
    <w:rsid w:val="007C27FB"/>
    <w:rsid w:val="007C2CBB"/>
    <w:rsid w:val="007C309C"/>
    <w:rsid w:val="007C4209"/>
    <w:rsid w:val="007C540A"/>
    <w:rsid w:val="007C5D5D"/>
    <w:rsid w:val="007C5EB9"/>
    <w:rsid w:val="007C7449"/>
    <w:rsid w:val="007C7EA5"/>
    <w:rsid w:val="007D1A95"/>
    <w:rsid w:val="007D245E"/>
    <w:rsid w:val="007D3764"/>
    <w:rsid w:val="007D45F0"/>
    <w:rsid w:val="007D485A"/>
    <w:rsid w:val="007D54FF"/>
    <w:rsid w:val="007D57D4"/>
    <w:rsid w:val="007D5CBE"/>
    <w:rsid w:val="007D6315"/>
    <w:rsid w:val="007D724A"/>
    <w:rsid w:val="007D75A3"/>
    <w:rsid w:val="007E16E2"/>
    <w:rsid w:val="007E19FE"/>
    <w:rsid w:val="007E1AAC"/>
    <w:rsid w:val="007E3B9C"/>
    <w:rsid w:val="007E4A2F"/>
    <w:rsid w:val="007E5C4A"/>
    <w:rsid w:val="007E6915"/>
    <w:rsid w:val="007E74CA"/>
    <w:rsid w:val="007E7AD3"/>
    <w:rsid w:val="007F0070"/>
    <w:rsid w:val="007F0441"/>
    <w:rsid w:val="007F0E99"/>
    <w:rsid w:val="007F20F1"/>
    <w:rsid w:val="007F4224"/>
    <w:rsid w:val="007F4DD2"/>
    <w:rsid w:val="007F4FB9"/>
    <w:rsid w:val="007F6147"/>
    <w:rsid w:val="007F7022"/>
    <w:rsid w:val="007F7690"/>
    <w:rsid w:val="008011CC"/>
    <w:rsid w:val="00801404"/>
    <w:rsid w:val="008017AA"/>
    <w:rsid w:val="00801CBA"/>
    <w:rsid w:val="00801D92"/>
    <w:rsid w:val="00804BCF"/>
    <w:rsid w:val="00804FA4"/>
    <w:rsid w:val="00805275"/>
    <w:rsid w:val="00806A62"/>
    <w:rsid w:val="00806E55"/>
    <w:rsid w:val="008075CE"/>
    <w:rsid w:val="0081065D"/>
    <w:rsid w:val="00812179"/>
    <w:rsid w:val="008124E2"/>
    <w:rsid w:val="00812D3A"/>
    <w:rsid w:val="00813928"/>
    <w:rsid w:val="00814998"/>
    <w:rsid w:val="00814D16"/>
    <w:rsid w:val="00815321"/>
    <w:rsid w:val="008166DB"/>
    <w:rsid w:val="008173E0"/>
    <w:rsid w:val="008175C1"/>
    <w:rsid w:val="008200D4"/>
    <w:rsid w:val="00820370"/>
    <w:rsid w:val="00820CC6"/>
    <w:rsid w:val="00822C41"/>
    <w:rsid w:val="00825043"/>
    <w:rsid w:val="00825067"/>
    <w:rsid w:val="00825267"/>
    <w:rsid w:val="00826393"/>
    <w:rsid w:val="008264EC"/>
    <w:rsid w:val="00827C0D"/>
    <w:rsid w:val="00830642"/>
    <w:rsid w:val="00831250"/>
    <w:rsid w:val="00831D8D"/>
    <w:rsid w:val="008333B7"/>
    <w:rsid w:val="008336EC"/>
    <w:rsid w:val="008337B9"/>
    <w:rsid w:val="00834FD2"/>
    <w:rsid w:val="00835084"/>
    <w:rsid w:val="00835184"/>
    <w:rsid w:val="00835569"/>
    <w:rsid w:val="00835802"/>
    <w:rsid w:val="00836295"/>
    <w:rsid w:val="008370EE"/>
    <w:rsid w:val="0084093F"/>
    <w:rsid w:val="0084098A"/>
    <w:rsid w:val="00840DB0"/>
    <w:rsid w:val="00840EDE"/>
    <w:rsid w:val="008418A5"/>
    <w:rsid w:val="00843548"/>
    <w:rsid w:val="0084383C"/>
    <w:rsid w:val="00843CC0"/>
    <w:rsid w:val="00844ADD"/>
    <w:rsid w:val="0084534E"/>
    <w:rsid w:val="00846062"/>
    <w:rsid w:val="008474C1"/>
    <w:rsid w:val="00847C1C"/>
    <w:rsid w:val="0085055E"/>
    <w:rsid w:val="00850C3B"/>
    <w:rsid w:val="00851605"/>
    <w:rsid w:val="00852CA0"/>
    <w:rsid w:val="00852D85"/>
    <w:rsid w:val="00852F6C"/>
    <w:rsid w:val="0085465C"/>
    <w:rsid w:val="00854967"/>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3C9F"/>
    <w:rsid w:val="008645D6"/>
    <w:rsid w:val="0086552B"/>
    <w:rsid w:val="008655A2"/>
    <w:rsid w:val="0086584F"/>
    <w:rsid w:val="008671C7"/>
    <w:rsid w:val="00867EB8"/>
    <w:rsid w:val="00870335"/>
    <w:rsid w:val="00870AA2"/>
    <w:rsid w:val="00873D88"/>
    <w:rsid w:val="0087433B"/>
    <w:rsid w:val="0087621E"/>
    <w:rsid w:val="008767B2"/>
    <w:rsid w:val="00877328"/>
    <w:rsid w:val="0087787A"/>
    <w:rsid w:val="008802F0"/>
    <w:rsid w:val="00880992"/>
    <w:rsid w:val="00881692"/>
    <w:rsid w:val="00883143"/>
    <w:rsid w:val="00884EC8"/>
    <w:rsid w:val="00886154"/>
    <w:rsid w:val="00890277"/>
    <w:rsid w:val="0089061A"/>
    <w:rsid w:val="008915C6"/>
    <w:rsid w:val="00891677"/>
    <w:rsid w:val="00892DB5"/>
    <w:rsid w:val="00894B61"/>
    <w:rsid w:val="00895255"/>
    <w:rsid w:val="00895DF1"/>
    <w:rsid w:val="00896645"/>
    <w:rsid w:val="008975D2"/>
    <w:rsid w:val="008A035B"/>
    <w:rsid w:val="008A0459"/>
    <w:rsid w:val="008A1218"/>
    <w:rsid w:val="008A15B6"/>
    <w:rsid w:val="008A1A6E"/>
    <w:rsid w:val="008A202A"/>
    <w:rsid w:val="008A36C9"/>
    <w:rsid w:val="008A5AF9"/>
    <w:rsid w:val="008B16DE"/>
    <w:rsid w:val="008B2177"/>
    <w:rsid w:val="008B251F"/>
    <w:rsid w:val="008B2602"/>
    <w:rsid w:val="008B2727"/>
    <w:rsid w:val="008B316B"/>
    <w:rsid w:val="008B3C4D"/>
    <w:rsid w:val="008B5059"/>
    <w:rsid w:val="008B5BF2"/>
    <w:rsid w:val="008B6934"/>
    <w:rsid w:val="008B6CF8"/>
    <w:rsid w:val="008B72F6"/>
    <w:rsid w:val="008C119E"/>
    <w:rsid w:val="008C1E24"/>
    <w:rsid w:val="008C296B"/>
    <w:rsid w:val="008C2A46"/>
    <w:rsid w:val="008C4278"/>
    <w:rsid w:val="008C520E"/>
    <w:rsid w:val="008C563B"/>
    <w:rsid w:val="008C567E"/>
    <w:rsid w:val="008C5DEE"/>
    <w:rsid w:val="008C6285"/>
    <w:rsid w:val="008C7182"/>
    <w:rsid w:val="008C7268"/>
    <w:rsid w:val="008C7CA5"/>
    <w:rsid w:val="008C7D9D"/>
    <w:rsid w:val="008D0416"/>
    <w:rsid w:val="008D13C6"/>
    <w:rsid w:val="008D1B04"/>
    <w:rsid w:val="008D3235"/>
    <w:rsid w:val="008D33C8"/>
    <w:rsid w:val="008D3893"/>
    <w:rsid w:val="008D45CD"/>
    <w:rsid w:val="008D55F1"/>
    <w:rsid w:val="008D5CD7"/>
    <w:rsid w:val="008D718E"/>
    <w:rsid w:val="008E09C5"/>
    <w:rsid w:val="008E0AA7"/>
    <w:rsid w:val="008E2355"/>
    <w:rsid w:val="008E3151"/>
    <w:rsid w:val="008E3386"/>
    <w:rsid w:val="008E5410"/>
    <w:rsid w:val="008E5A3F"/>
    <w:rsid w:val="008E7209"/>
    <w:rsid w:val="008E7448"/>
    <w:rsid w:val="008F11BB"/>
    <w:rsid w:val="008F16FF"/>
    <w:rsid w:val="008F182F"/>
    <w:rsid w:val="008F1E95"/>
    <w:rsid w:val="008F2304"/>
    <w:rsid w:val="008F57DD"/>
    <w:rsid w:val="008F5AEE"/>
    <w:rsid w:val="008F6EAA"/>
    <w:rsid w:val="008F7800"/>
    <w:rsid w:val="008F7BCA"/>
    <w:rsid w:val="009003A2"/>
    <w:rsid w:val="00900F4D"/>
    <w:rsid w:val="0090167B"/>
    <w:rsid w:val="00902DEC"/>
    <w:rsid w:val="0090342E"/>
    <w:rsid w:val="00903D3A"/>
    <w:rsid w:val="009044B9"/>
    <w:rsid w:val="009047B1"/>
    <w:rsid w:val="00904C86"/>
    <w:rsid w:val="0090680D"/>
    <w:rsid w:val="0091045D"/>
    <w:rsid w:val="0091281A"/>
    <w:rsid w:val="00912B24"/>
    <w:rsid w:val="009139B5"/>
    <w:rsid w:val="00914514"/>
    <w:rsid w:val="00914549"/>
    <w:rsid w:val="00914678"/>
    <w:rsid w:val="00914C08"/>
    <w:rsid w:val="00914F2F"/>
    <w:rsid w:val="00916057"/>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302D4"/>
    <w:rsid w:val="009307F2"/>
    <w:rsid w:val="00930CEC"/>
    <w:rsid w:val="00930F4A"/>
    <w:rsid w:val="0093375E"/>
    <w:rsid w:val="00933BEF"/>
    <w:rsid w:val="0093787E"/>
    <w:rsid w:val="009412CC"/>
    <w:rsid w:val="0094388B"/>
    <w:rsid w:val="00943D09"/>
    <w:rsid w:val="00944826"/>
    <w:rsid w:val="009457A1"/>
    <w:rsid w:val="00947C5D"/>
    <w:rsid w:val="00947CA9"/>
    <w:rsid w:val="00950478"/>
    <w:rsid w:val="00950888"/>
    <w:rsid w:val="00950AF9"/>
    <w:rsid w:val="00950B5F"/>
    <w:rsid w:val="00950D35"/>
    <w:rsid w:val="0095144C"/>
    <w:rsid w:val="0095165B"/>
    <w:rsid w:val="00951B17"/>
    <w:rsid w:val="00951B8D"/>
    <w:rsid w:val="009536A8"/>
    <w:rsid w:val="00954596"/>
    <w:rsid w:val="00955851"/>
    <w:rsid w:val="00955C63"/>
    <w:rsid w:val="00957E23"/>
    <w:rsid w:val="00961487"/>
    <w:rsid w:val="00961BA7"/>
    <w:rsid w:val="00961F01"/>
    <w:rsid w:val="00962162"/>
    <w:rsid w:val="009623BC"/>
    <w:rsid w:val="009628BE"/>
    <w:rsid w:val="009631C8"/>
    <w:rsid w:val="00963AE4"/>
    <w:rsid w:val="00963C14"/>
    <w:rsid w:val="009645CD"/>
    <w:rsid w:val="00965940"/>
    <w:rsid w:val="00965A4E"/>
    <w:rsid w:val="00965BEF"/>
    <w:rsid w:val="00966BE5"/>
    <w:rsid w:val="00966EB0"/>
    <w:rsid w:val="00971116"/>
    <w:rsid w:val="00972E28"/>
    <w:rsid w:val="00973030"/>
    <w:rsid w:val="009733F3"/>
    <w:rsid w:val="009748E4"/>
    <w:rsid w:val="00975EC7"/>
    <w:rsid w:val="00976D65"/>
    <w:rsid w:val="00977CE6"/>
    <w:rsid w:val="009807AC"/>
    <w:rsid w:val="00980C18"/>
    <w:rsid w:val="009810E9"/>
    <w:rsid w:val="0098141C"/>
    <w:rsid w:val="00981AA9"/>
    <w:rsid w:val="00981C91"/>
    <w:rsid w:val="00981E48"/>
    <w:rsid w:val="00982C82"/>
    <w:rsid w:val="00983132"/>
    <w:rsid w:val="00983314"/>
    <w:rsid w:val="00983DF2"/>
    <w:rsid w:val="0098433A"/>
    <w:rsid w:val="00985675"/>
    <w:rsid w:val="00985939"/>
    <w:rsid w:val="0098637F"/>
    <w:rsid w:val="00986A9B"/>
    <w:rsid w:val="00986B9C"/>
    <w:rsid w:val="00987BAB"/>
    <w:rsid w:val="009906BF"/>
    <w:rsid w:val="009913F3"/>
    <w:rsid w:val="00991DA1"/>
    <w:rsid w:val="009927F1"/>
    <w:rsid w:val="009936C4"/>
    <w:rsid w:val="009948ED"/>
    <w:rsid w:val="00995ADA"/>
    <w:rsid w:val="0099643A"/>
    <w:rsid w:val="00997959"/>
    <w:rsid w:val="009A0BAF"/>
    <w:rsid w:val="009A1431"/>
    <w:rsid w:val="009A153D"/>
    <w:rsid w:val="009A1634"/>
    <w:rsid w:val="009A3A34"/>
    <w:rsid w:val="009A3FE2"/>
    <w:rsid w:val="009A400C"/>
    <w:rsid w:val="009A4B2C"/>
    <w:rsid w:val="009A5592"/>
    <w:rsid w:val="009A59BA"/>
    <w:rsid w:val="009A59E8"/>
    <w:rsid w:val="009A6417"/>
    <w:rsid w:val="009B01DF"/>
    <w:rsid w:val="009B020D"/>
    <w:rsid w:val="009B072F"/>
    <w:rsid w:val="009B07A1"/>
    <w:rsid w:val="009B09CC"/>
    <w:rsid w:val="009B173B"/>
    <w:rsid w:val="009B1A1A"/>
    <w:rsid w:val="009B2608"/>
    <w:rsid w:val="009B2A71"/>
    <w:rsid w:val="009B3320"/>
    <w:rsid w:val="009B4027"/>
    <w:rsid w:val="009B4975"/>
    <w:rsid w:val="009B561F"/>
    <w:rsid w:val="009B5773"/>
    <w:rsid w:val="009B5D2D"/>
    <w:rsid w:val="009C058F"/>
    <w:rsid w:val="009C2B3E"/>
    <w:rsid w:val="009C2EA2"/>
    <w:rsid w:val="009C3721"/>
    <w:rsid w:val="009C3E17"/>
    <w:rsid w:val="009C4141"/>
    <w:rsid w:val="009C4B55"/>
    <w:rsid w:val="009C5FCC"/>
    <w:rsid w:val="009C61A2"/>
    <w:rsid w:val="009C6DF6"/>
    <w:rsid w:val="009C6E92"/>
    <w:rsid w:val="009D04F7"/>
    <w:rsid w:val="009D1589"/>
    <w:rsid w:val="009D2003"/>
    <w:rsid w:val="009D38C2"/>
    <w:rsid w:val="009D417F"/>
    <w:rsid w:val="009D45E5"/>
    <w:rsid w:val="009D4B85"/>
    <w:rsid w:val="009D535B"/>
    <w:rsid w:val="009D630B"/>
    <w:rsid w:val="009D6CAA"/>
    <w:rsid w:val="009D6CF6"/>
    <w:rsid w:val="009D6E69"/>
    <w:rsid w:val="009E02DC"/>
    <w:rsid w:val="009E2040"/>
    <w:rsid w:val="009E49AE"/>
    <w:rsid w:val="009E4DC7"/>
    <w:rsid w:val="009E660A"/>
    <w:rsid w:val="009E6B64"/>
    <w:rsid w:val="009E72E5"/>
    <w:rsid w:val="009F46C8"/>
    <w:rsid w:val="009F4F2A"/>
    <w:rsid w:val="009F660B"/>
    <w:rsid w:val="009F671E"/>
    <w:rsid w:val="009F7ED1"/>
    <w:rsid w:val="00A0149B"/>
    <w:rsid w:val="00A01607"/>
    <w:rsid w:val="00A018D4"/>
    <w:rsid w:val="00A02F9D"/>
    <w:rsid w:val="00A03767"/>
    <w:rsid w:val="00A04834"/>
    <w:rsid w:val="00A05628"/>
    <w:rsid w:val="00A07DCF"/>
    <w:rsid w:val="00A12979"/>
    <w:rsid w:val="00A131A9"/>
    <w:rsid w:val="00A1496E"/>
    <w:rsid w:val="00A14F84"/>
    <w:rsid w:val="00A16D6D"/>
    <w:rsid w:val="00A17C75"/>
    <w:rsid w:val="00A211C8"/>
    <w:rsid w:val="00A2121E"/>
    <w:rsid w:val="00A21EAC"/>
    <w:rsid w:val="00A221DE"/>
    <w:rsid w:val="00A22CB2"/>
    <w:rsid w:val="00A23138"/>
    <w:rsid w:val="00A23940"/>
    <w:rsid w:val="00A23ECC"/>
    <w:rsid w:val="00A24CD3"/>
    <w:rsid w:val="00A25461"/>
    <w:rsid w:val="00A26367"/>
    <w:rsid w:val="00A2678A"/>
    <w:rsid w:val="00A269E1"/>
    <w:rsid w:val="00A27C1C"/>
    <w:rsid w:val="00A30F6A"/>
    <w:rsid w:val="00A32AEA"/>
    <w:rsid w:val="00A32F32"/>
    <w:rsid w:val="00A33E80"/>
    <w:rsid w:val="00A33EFE"/>
    <w:rsid w:val="00A4148D"/>
    <w:rsid w:val="00A44D0E"/>
    <w:rsid w:val="00A4621D"/>
    <w:rsid w:val="00A509FB"/>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E72"/>
    <w:rsid w:val="00A61F0C"/>
    <w:rsid w:val="00A61FF0"/>
    <w:rsid w:val="00A62580"/>
    <w:rsid w:val="00A63AC9"/>
    <w:rsid w:val="00A64502"/>
    <w:rsid w:val="00A64B5F"/>
    <w:rsid w:val="00A65EA0"/>
    <w:rsid w:val="00A66517"/>
    <w:rsid w:val="00A67B0E"/>
    <w:rsid w:val="00A71438"/>
    <w:rsid w:val="00A718EF"/>
    <w:rsid w:val="00A72134"/>
    <w:rsid w:val="00A726A8"/>
    <w:rsid w:val="00A72951"/>
    <w:rsid w:val="00A73505"/>
    <w:rsid w:val="00A75E02"/>
    <w:rsid w:val="00A76E79"/>
    <w:rsid w:val="00A775B6"/>
    <w:rsid w:val="00A7771B"/>
    <w:rsid w:val="00A77B53"/>
    <w:rsid w:val="00A811F1"/>
    <w:rsid w:val="00A82887"/>
    <w:rsid w:val="00A83010"/>
    <w:rsid w:val="00A83BF5"/>
    <w:rsid w:val="00A84CD1"/>
    <w:rsid w:val="00A85E2E"/>
    <w:rsid w:val="00A861F3"/>
    <w:rsid w:val="00A8728F"/>
    <w:rsid w:val="00A8756A"/>
    <w:rsid w:val="00A87F7D"/>
    <w:rsid w:val="00A906B7"/>
    <w:rsid w:val="00A9070E"/>
    <w:rsid w:val="00A92DD4"/>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2BD"/>
    <w:rsid w:val="00AA4A2C"/>
    <w:rsid w:val="00AA59A6"/>
    <w:rsid w:val="00AA6299"/>
    <w:rsid w:val="00AA6692"/>
    <w:rsid w:val="00AA6E05"/>
    <w:rsid w:val="00AB0262"/>
    <w:rsid w:val="00AB14A1"/>
    <w:rsid w:val="00AB202A"/>
    <w:rsid w:val="00AB468F"/>
    <w:rsid w:val="00AB505A"/>
    <w:rsid w:val="00AB5555"/>
    <w:rsid w:val="00AB55AD"/>
    <w:rsid w:val="00AB5D1B"/>
    <w:rsid w:val="00AB6918"/>
    <w:rsid w:val="00AB6B40"/>
    <w:rsid w:val="00AB740A"/>
    <w:rsid w:val="00AC1DA5"/>
    <w:rsid w:val="00AC216B"/>
    <w:rsid w:val="00AC26B1"/>
    <w:rsid w:val="00AC42B8"/>
    <w:rsid w:val="00AC45C5"/>
    <w:rsid w:val="00AC4791"/>
    <w:rsid w:val="00AC4FB6"/>
    <w:rsid w:val="00AC4FD1"/>
    <w:rsid w:val="00AC5FEF"/>
    <w:rsid w:val="00AC6036"/>
    <w:rsid w:val="00AD0328"/>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3A"/>
    <w:rsid w:val="00AE68E2"/>
    <w:rsid w:val="00AE70F0"/>
    <w:rsid w:val="00AF0157"/>
    <w:rsid w:val="00AF1B2E"/>
    <w:rsid w:val="00AF2EC7"/>
    <w:rsid w:val="00AF3AC0"/>
    <w:rsid w:val="00AF4F4A"/>
    <w:rsid w:val="00AF5C45"/>
    <w:rsid w:val="00B00C24"/>
    <w:rsid w:val="00B00F93"/>
    <w:rsid w:val="00B01BBE"/>
    <w:rsid w:val="00B03F92"/>
    <w:rsid w:val="00B055D8"/>
    <w:rsid w:val="00B06CD6"/>
    <w:rsid w:val="00B06EBC"/>
    <w:rsid w:val="00B11D2D"/>
    <w:rsid w:val="00B123F0"/>
    <w:rsid w:val="00B12891"/>
    <w:rsid w:val="00B146C1"/>
    <w:rsid w:val="00B146E7"/>
    <w:rsid w:val="00B156DF"/>
    <w:rsid w:val="00B15ABB"/>
    <w:rsid w:val="00B16973"/>
    <w:rsid w:val="00B17750"/>
    <w:rsid w:val="00B2036A"/>
    <w:rsid w:val="00B21057"/>
    <w:rsid w:val="00B2202B"/>
    <w:rsid w:val="00B22759"/>
    <w:rsid w:val="00B23422"/>
    <w:rsid w:val="00B24948"/>
    <w:rsid w:val="00B24CBD"/>
    <w:rsid w:val="00B25CA3"/>
    <w:rsid w:val="00B30028"/>
    <w:rsid w:val="00B31E8D"/>
    <w:rsid w:val="00B3313B"/>
    <w:rsid w:val="00B331E8"/>
    <w:rsid w:val="00B331EA"/>
    <w:rsid w:val="00B34732"/>
    <w:rsid w:val="00B353B8"/>
    <w:rsid w:val="00B35C56"/>
    <w:rsid w:val="00B36F17"/>
    <w:rsid w:val="00B372ED"/>
    <w:rsid w:val="00B402B5"/>
    <w:rsid w:val="00B40603"/>
    <w:rsid w:val="00B40AF6"/>
    <w:rsid w:val="00B41071"/>
    <w:rsid w:val="00B425C0"/>
    <w:rsid w:val="00B42DB6"/>
    <w:rsid w:val="00B4417D"/>
    <w:rsid w:val="00B468D5"/>
    <w:rsid w:val="00B46957"/>
    <w:rsid w:val="00B47B54"/>
    <w:rsid w:val="00B50E99"/>
    <w:rsid w:val="00B51926"/>
    <w:rsid w:val="00B51F9A"/>
    <w:rsid w:val="00B54DA7"/>
    <w:rsid w:val="00B600C6"/>
    <w:rsid w:val="00B60167"/>
    <w:rsid w:val="00B60FC0"/>
    <w:rsid w:val="00B61665"/>
    <w:rsid w:val="00B63528"/>
    <w:rsid w:val="00B63B1B"/>
    <w:rsid w:val="00B63DAF"/>
    <w:rsid w:val="00B63E98"/>
    <w:rsid w:val="00B65754"/>
    <w:rsid w:val="00B661AA"/>
    <w:rsid w:val="00B66242"/>
    <w:rsid w:val="00B670D3"/>
    <w:rsid w:val="00B67958"/>
    <w:rsid w:val="00B701D1"/>
    <w:rsid w:val="00B716BB"/>
    <w:rsid w:val="00B716FD"/>
    <w:rsid w:val="00B734C2"/>
    <w:rsid w:val="00B73BDA"/>
    <w:rsid w:val="00B74053"/>
    <w:rsid w:val="00B765A0"/>
    <w:rsid w:val="00B76C02"/>
    <w:rsid w:val="00B77BD2"/>
    <w:rsid w:val="00B814CB"/>
    <w:rsid w:val="00B81B6A"/>
    <w:rsid w:val="00B820F4"/>
    <w:rsid w:val="00B835E0"/>
    <w:rsid w:val="00B8396D"/>
    <w:rsid w:val="00B90331"/>
    <w:rsid w:val="00B903ED"/>
    <w:rsid w:val="00B90B2D"/>
    <w:rsid w:val="00B935A1"/>
    <w:rsid w:val="00B95DAD"/>
    <w:rsid w:val="00B96C0C"/>
    <w:rsid w:val="00B9734D"/>
    <w:rsid w:val="00B975DC"/>
    <w:rsid w:val="00B97732"/>
    <w:rsid w:val="00BA27F4"/>
    <w:rsid w:val="00BA2E40"/>
    <w:rsid w:val="00BA3CB7"/>
    <w:rsid w:val="00BA41DE"/>
    <w:rsid w:val="00BA556C"/>
    <w:rsid w:val="00BB0F31"/>
    <w:rsid w:val="00BB15AB"/>
    <w:rsid w:val="00BB189B"/>
    <w:rsid w:val="00BB1D21"/>
    <w:rsid w:val="00BB2E51"/>
    <w:rsid w:val="00BB4BEA"/>
    <w:rsid w:val="00BB4C1A"/>
    <w:rsid w:val="00BB50AB"/>
    <w:rsid w:val="00BB6664"/>
    <w:rsid w:val="00BC01FC"/>
    <w:rsid w:val="00BC1407"/>
    <w:rsid w:val="00BC1F79"/>
    <w:rsid w:val="00BC2201"/>
    <w:rsid w:val="00BC3C7A"/>
    <w:rsid w:val="00BC7DC6"/>
    <w:rsid w:val="00BD0A61"/>
    <w:rsid w:val="00BD1039"/>
    <w:rsid w:val="00BD13B5"/>
    <w:rsid w:val="00BD2EFC"/>
    <w:rsid w:val="00BD340E"/>
    <w:rsid w:val="00BD60AD"/>
    <w:rsid w:val="00BD6C02"/>
    <w:rsid w:val="00BE1244"/>
    <w:rsid w:val="00BE165D"/>
    <w:rsid w:val="00BE2394"/>
    <w:rsid w:val="00BE2702"/>
    <w:rsid w:val="00BE29AC"/>
    <w:rsid w:val="00BE4326"/>
    <w:rsid w:val="00BE5F4F"/>
    <w:rsid w:val="00BE60DB"/>
    <w:rsid w:val="00BF0191"/>
    <w:rsid w:val="00BF13EC"/>
    <w:rsid w:val="00BF1C07"/>
    <w:rsid w:val="00BF2B0F"/>
    <w:rsid w:val="00BF3DEE"/>
    <w:rsid w:val="00BF54AC"/>
    <w:rsid w:val="00BF54BD"/>
    <w:rsid w:val="00BF6B8E"/>
    <w:rsid w:val="00C025A5"/>
    <w:rsid w:val="00C02624"/>
    <w:rsid w:val="00C03C78"/>
    <w:rsid w:val="00C04FD3"/>
    <w:rsid w:val="00C065A2"/>
    <w:rsid w:val="00C07919"/>
    <w:rsid w:val="00C103F9"/>
    <w:rsid w:val="00C104AC"/>
    <w:rsid w:val="00C110E1"/>
    <w:rsid w:val="00C1198F"/>
    <w:rsid w:val="00C11FA1"/>
    <w:rsid w:val="00C12E21"/>
    <w:rsid w:val="00C12E65"/>
    <w:rsid w:val="00C13C20"/>
    <w:rsid w:val="00C13F74"/>
    <w:rsid w:val="00C146D3"/>
    <w:rsid w:val="00C16BE0"/>
    <w:rsid w:val="00C21C39"/>
    <w:rsid w:val="00C2325C"/>
    <w:rsid w:val="00C239ED"/>
    <w:rsid w:val="00C24480"/>
    <w:rsid w:val="00C24D9D"/>
    <w:rsid w:val="00C25CF3"/>
    <w:rsid w:val="00C263E9"/>
    <w:rsid w:val="00C2775A"/>
    <w:rsid w:val="00C3063A"/>
    <w:rsid w:val="00C30BAD"/>
    <w:rsid w:val="00C31E8F"/>
    <w:rsid w:val="00C335DA"/>
    <w:rsid w:val="00C33D3E"/>
    <w:rsid w:val="00C362E0"/>
    <w:rsid w:val="00C36ED4"/>
    <w:rsid w:val="00C376CC"/>
    <w:rsid w:val="00C400F7"/>
    <w:rsid w:val="00C40EC6"/>
    <w:rsid w:val="00C419AD"/>
    <w:rsid w:val="00C41B5F"/>
    <w:rsid w:val="00C437BA"/>
    <w:rsid w:val="00C44395"/>
    <w:rsid w:val="00C443B3"/>
    <w:rsid w:val="00C45CE8"/>
    <w:rsid w:val="00C46F06"/>
    <w:rsid w:val="00C47701"/>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61F3A"/>
    <w:rsid w:val="00C629CB"/>
    <w:rsid w:val="00C62B75"/>
    <w:rsid w:val="00C657B5"/>
    <w:rsid w:val="00C661E1"/>
    <w:rsid w:val="00C66686"/>
    <w:rsid w:val="00C678C4"/>
    <w:rsid w:val="00C71215"/>
    <w:rsid w:val="00C7216B"/>
    <w:rsid w:val="00C727BE"/>
    <w:rsid w:val="00C732A9"/>
    <w:rsid w:val="00C73448"/>
    <w:rsid w:val="00C73E2E"/>
    <w:rsid w:val="00C74546"/>
    <w:rsid w:val="00C748E2"/>
    <w:rsid w:val="00C77541"/>
    <w:rsid w:val="00C7776C"/>
    <w:rsid w:val="00C80186"/>
    <w:rsid w:val="00C81DCD"/>
    <w:rsid w:val="00C8398D"/>
    <w:rsid w:val="00C846A1"/>
    <w:rsid w:val="00C84BC2"/>
    <w:rsid w:val="00C85139"/>
    <w:rsid w:val="00C85657"/>
    <w:rsid w:val="00C91C88"/>
    <w:rsid w:val="00C939C3"/>
    <w:rsid w:val="00C94228"/>
    <w:rsid w:val="00C96D56"/>
    <w:rsid w:val="00C977E6"/>
    <w:rsid w:val="00CA0020"/>
    <w:rsid w:val="00CA0B2E"/>
    <w:rsid w:val="00CA18CA"/>
    <w:rsid w:val="00CA2557"/>
    <w:rsid w:val="00CA5413"/>
    <w:rsid w:val="00CA5674"/>
    <w:rsid w:val="00CA5BDA"/>
    <w:rsid w:val="00CA5C1A"/>
    <w:rsid w:val="00CA633F"/>
    <w:rsid w:val="00CA641E"/>
    <w:rsid w:val="00CA7558"/>
    <w:rsid w:val="00CA785F"/>
    <w:rsid w:val="00CA792A"/>
    <w:rsid w:val="00CA7949"/>
    <w:rsid w:val="00CA7C3F"/>
    <w:rsid w:val="00CB0400"/>
    <w:rsid w:val="00CB0C6E"/>
    <w:rsid w:val="00CB0C89"/>
    <w:rsid w:val="00CB16C5"/>
    <w:rsid w:val="00CB226B"/>
    <w:rsid w:val="00CB229B"/>
    <w:rsid w:val="00CB33B4"/>
    <w:rsid w:val="00CB3D93"/>
    <w:rsid w:val="00CB4441"/>
    <w:rsid w:val="00CB4B1A"/>
    <w:rsid w:val="00CB4E1F"/>
    <w:rsid w:val="00CC0E7C"/>
    <w:rsid w:val="00CC152E"/>
    <w:rsid w:val="00CC2493"/>
    <w:rsid w:val="00CC3222"/>
    <w:rsid w:val="00CC35F1"/>
    <w:rsid w:val="00CC35FF"/>
    <w:rsid w:val="00CD0E6E"/>
    <w:rsid w:val="00CD23AE"/>
    <w:rsid w:val="00CD27DF"/>
    <w:rsid w:val="00CD2D8A"/>
    <w:rsid w:val="00CD3BAC"/>
    <w:rsid w:val="00CD3FF2"/>
    <w:rsid w:val="00CD4A65"/>
    <w:rsid w:val="00CD531F"/>
    <w:rsid w:val="00CD67AA"/>
    <w:rsid w:val="00CD6FA3"/>
    <w:rsid w:val="00CE0151"/>
    <w:rsid w:val="00CE2184"/>
    <w:rsid w:val="00CE3B7F"/>
    <w:rsid w:val="00CE3FA2"/>
    <w:rsid w:val="00CE41A0"/>
    <w:rsid w:val="00CE4958"/>
    <w:rsid w:val="00CE68E2"/>
    <w:rsid w:val="00CE6BD1"/>
    <w:rsid w:val="00CE706E"/>
    <w:rsid w:val="00CE70B1"/>
    <w:rsid w:val="00CE7AE4"/>
    <w:rsid w:val="00CF0A4C"/>
    <w:rsid w:val="00CF150A"/>
    <w:rsid w:val="00CF2225"/>
    <w:rsid w:val="00CF25E7"/>
    <w:rsid w:val="00CF3C77"/>
    <w:rsid w:val="00CF45A2"/>
    <w:rsid w:val="00CF52E7"/>
    <w:rsid w:val="00CF64B5"/>
    <w:rsid w:val="00CF7853"/>
    <w:rsid w:val="00D004ED"/>
    <w:rsid w:val="00D013D8"/>
    <w:rsid w:val="00D0260F"/>
    <w:rsid w:val="00D03708"/>
    <w:rsid w:val="00D04366"/>
    <w:rsid w:val="00D06776"/>
    <w:rsid w:val="00D06E46"/>
    <w:rsid w:val="00D06F95"/>
    <w:rsid w:val="00D1158C"/>
    <w:rsid w:val="00D11600"/>
    <w:rsid w:val="00D119A2"/>
    <w:rsid w:val="00D11A44"/>
    <w:rsid w:val="00D12117"/>
    <w:rsid w:val="00D12E31"/>
    <w:rsid w:val="00D137F9"/>
    <w:rsid w:val="00D1458C"/>
    <w:rsid w:val="00D1620E"/>
    <w:rsid w:val="00D16867"/>
    <w:rsid w:val="00D16EEC"/>
    <w:rsid w:val="00D172E7"/>
    <w:rsid w:val="00D2047A"/>
    <w:rsid w:val="00D20631"/>
    <w:rsid w:val="00D207FC"/>
    <w:rsid w:val="00D2260B"/>
    <w:rsid w:val="00D22D49"/>
    <w:rsid w:val="00D23930"/>
    <w:rsid w:val="00D23A23"/>
    <w:rsid w:val="00D24D8A"/>
    <w:rsid w:val="00D24DA4"/>
    <w:rsid w:val="00D25235"/>
    <w:rsid w:val="00D25383"/>
    <w:rsid w:val="00D25670"/>
    <w:rsid w:val="00D259EF"/>
    <w:rsid w:val="00D301FF"/>
    <w:rsid w:val="00D3257F"/>
    <w:rsid w:val="00D340E2"/>
    <w:rsid w:val="00D36887"/>
    <w:rsid w:val="00D37563"/>
    <w:rsid w:val="00D379EB"/>
    <w:rsid w:val="00D400B8"/>
    <w:rsid w:val="00D4022C"/>
    <w:rsid w:val="00D41023"/>
    <w:rsid w:val="00D41C6C"/>
    <w:rsid w:val="00D42465"/>
    <w:rsid w:val="00D42E5B"/>
    <w:rsid w:val="00D439D1"/>
    <w:rsid w:val="00D43C68"/>
    <w:rsid w:val="00D444B2"/>
    <w:rsid w:val="00D453E4"/>
    <w:rsid w:val="00D47226"/>
    <w:rsid w:val="00D50B21"/>
    <w:rsid w:val="00D51349"/>
    <w:rsid w:val="00D527AF"/>
    <w:rsid w:val="00D529E1"/>
    <w:rsid w:val="00D534C2"/>
    <w:rsid w:val="00D5410F"/>
    <w:rsid w:val="00D564DF"/>
    <w:rsid w:val="00D576DD"/>
    <w:rsid w:val="00D57CB4"/>
    <w:rsid w:val="00D61477"/>
    <w:rsid w:val="00D619E2"/>
    <w:rsid w:val="00D62036"/>
    <w:rsid w:val="00D620CC"/>
    <w:rsid w:val="00D634B8"/>
    <w:rsid w:val="00D63EF3"/>
    <w:rsid w:val="00D64441"/>
    <w:rsid w:val="00D64FB0"/>
    <w:rsid w:val="00D65497"/>
    <w:rsid w:val="00D654DA"/>
    <w:rsid w:val="00D6609E"/>
    <w:rsid w:val="00D67A9F"/>
    <w:rsid w:val="00D67C20"/>
    <w:rsid w:val="00D70C1B"/>
    <w:rsid w:val="00D70E5C"/>
    <w:rsid w:val="00D7146C"/>
    <w:rsid w:val="00D718CD"/>
    <w:rsid w:val="00D7416F"/>
    <w:rsid w:val="00D755F2"/>
    <w:rsid w:val="00D762AC"/>
    <w:rsid w:val="00D766E5"/>
    <w:rsid w:val="00D775E7"/>
    <w:rsid w:val="00D77B9E"/>
    <w:rsid w:val="00D81CA9"/>
    <w:rsid w:val="00D839D8"/>
    <w:rsid w:val="00D83F9E"/>
    <w:rsid w:val="00D840C2"/>
    <w:rsid w:val="00D84562"/>
    <w:rsid w:val="00D85C16"/>
    <w:rsid w:val="00D86169"/>
    <w:rsid w:val="00D8732E"/>
    <w:rsid w:val="00D91294"/>
    <w:rsid w:val="00D9186A"/>
    <w:rsid w:val="00D92D47"/>
    <w:rsid w:val="00D94213"/>
    <w:rsid w:val="00D94BEB"/>
    <w:rsid w:val="00D94EA5"/>
    <w:rsid w:val="00D95F32"/>
    <w:rsid w:val="00DA024A"/>
    <w:rsid w:val="00DA07EE"/>
    <w:rsid w:val="00DA0A58"/>
    <w:rsid w:val="00DA1C85"/>
    <w:rsid w:val="00DA1CC9"/>
    <w:rsid w:val="00DA2E58"/>
    <w:rsid w:val="00DA328E"/>
    <w:rsid w:val="00DA3AA6"/>
    <w:rsid w:val="00DA46C1"/>
    <w:rsid w:val="00DA70DD"/>
    <w:rsid w:val="00DB088F"/>
    <w:rsid w:val="00DB0B4A"/>
    <w:rsid w:val="00DB147B"/>
    <w:rsid w:val="00DB1487"/>
    <w:rsid w:val="00DB19B4"/>
    <w:rsid w:val="00DB19F1"/>
    <w:rsid w:val="00DB26AE"/>
    <w:rsid w:val="00DB29E2"/>
    <w:rsid w:val="00DB4411"/>
    <w:rsid w:val="00DB466D"/>
    <w:rsid w:val="00DB5FD0"/>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6DF6"/>
    <w:rsid w:val="00DC7BFE"/>
    <w:rsid w:val="00DD08C7"/>
    <w:rsid w:val="00DD1A10"/>
    <w:rsid w:val="00DD200D"/>
    <w:rsid w:val="00DD2990"/>
    <w:rsid w:val="00DD2FE9"/>
    <w:rsid w:val="00DD3A7E"/>
    <w:rsid w:val="00DD434E"/>
    <w:rsid w:val="00DD4402"/>
    <w:rsid w:val="00DD60D0"/>
    <w:rsid w:val="00DD6200"/>
    <w:rsid w:val="00DD684B"/>
    <w:rsid w:val="00DD686C"/>
    <w:rsid w:val="00DD6E86"/>
    <w:rsid w:val="00DE0E5D"/>
    <w:rsid w:val="00DE447F"/>
    <w:rsid w:val="00DE48F0"/>
    <w:rsid w:val="00DE4A77"/>
    <w:rsid w:val="00DE68EE"/>
    <w:rsid w:val="00DE6D24"/>
    <w:rsid w:val="00DE7285"/>
    <w:rsid w:val="00DE7C40"/>
    <w:rsid w:val="00DF0EA5"/>
    <w:rsid w:val="00DF1F1D"/>
    <w:rsid w:val="00DF23A5"/>
    <w:rsid w:val="00DF445C"/>
    <w:rsid w:val="00DF4C6E"/>
    <w:rsid w:val="00DF6666"/>
    <w:rsid w:val="00DF745E"/>
    <w:rsid w:val="00DF762E"/>
    <w:rsid w:val="00E0044E"/>
    <w:rsid w:val="00E00816"/>
    <w:rsid w:val="00E0239F"/>
    <w:rsid w:val="00E0267B"/>
    <w:rsid w:val="00E02957"/>
    <w:rsid w:val="00E04441"/>
    <w:rsid w:val="00E05F03"/>
    <w:rsid w:val="00E06370"/>
    <w:rsid w:val="00E06B7B"/>
    <w:rsid w:val="00E06E20"/>
    <w:rsid w:val="00E07DD9"/>
    <w:rsid w:val="00E102F8"/>
    <w:rsid w:val="00E12FCF"/>
    <w:rsid w:val="00E13273"/>
    <w:rsid w:val="00E13379"/>
    <w:rsid w:val="00E139EE"/>
    <w:rsid w:val="00E14D83"/>
    <w:rsid w:val="00E14FA6"/>
    <w:rsid w:val="00E15A0D"/>
    <w:rsid w:val="00E16640"/>
    <w:rsid w:val="00E1740F"/>
    <w:rsid w:val="00E200CF"/>
    <w:rsid w:val="00E20853"/>
    <w:rsid w:val="00E24287"/>
    <w:rsid w:val="00E31367"/>
    <w:rsid w:val="00E3181C"/>
    <w:rsid w:val="00E32EF3"/>
    <w:rsid w:val="00E33E21"/>
    <w:rsid w:val="00E34BC4"/>
    <w:rsid w:val="00E3540C"/>
    <w:rsid w:val="00E36187"/>
    <w:rsid w:val="00E36332"/>
    <w:rsid w:val="00E36C9B"/>
    <w:rsid w:val="00E37638"/>
    <w:rsid w:val="00E37E9D"/>
    <w:rsid w:val="00E41B71"/>
    <w:rsid w:val="00E42569"/>
    <w:rsid w:val="00E434A0"/>
    <w:rsid w:val="00E44D30"/>
    <w:rsid w:val="00E44F02"/>
    <w:rsid w:val="00E4597F"/>
    <w:rsid w:val="00E46CB7"/>
    <w:rsid w:val="00E4723D"/>
    <w:rsid w:val="00E5077C"/>
    <w:rsid w:val="00E50EC8"/>
    <w:rsid w:val="00E5159B"/>
    <w:rsid w:val="00E515C6"/>
    <w:rsid w:val="00E528E4"/>
    <w:rsid w:val="00E52E0D"/>
    <w:rsid w:val="00E52FE2"/>
    <w:rsid w:val="00E54629"/>
    <w:rsid w:val="00E54715"/>
    <w:rsid w:val="00E54D6B"/>
    <w:rsid w:val="00E54E6F"/>
    <w:rsid w:val="00E55338"/>
    <w:rsid w:val="00E569AF"/>
    <w:rsid w:val="00E5774E"/>
    <w:rsid w:val="00E57EEB"/>
    <w:rsid w:val="00E60318"/>
    <w:rsid w:val="00E60BA8"/>
    <w:rsid w:val="00E61E25"/>
    <w:rsid w:val="00E61E28"/>
    <w:rsid w:val="00E628E4"/>
    <w:rsid w:val="00E647F7"/>
    <w:rsid w:val="00E65FF5"/>
    <w:rsid w:val="00E66857"/>
    <w:rsid w:val="00E67556"/>
    <w:rsid w:val="00E7252F"/>
    <w:rsid w:val="00E73FC2"/>
    <w:rsid w:val="00E74481"/>
    <w:rsid w:val="00E74517"/>
    <w:rsid w:val="00E755D7"/>
    <w:rsid w:val="00E7566D"/>
    <w:rsid w:val="00E76E91"/>
    <w:rsid w:val="00E774B4"/>
    <w:rsid w:val="00E778F5"/>
    <w:rsid w:val="00E80E7C"/>
    <w:rsid w:val="00E81779"/>
    <w:rsid w:val="00E8205B"/>
    <w:rsid w:val="00E82444"/>
    <w:rsid w:val="00E8341C"/>
    <w:rsid w:val="00E84EE1"/>
    <w:rsid w:val="00E8602B"/>
    <w:rsid w:val="00E86B5F"/>
    <w:rsid w:val="00E87D05"/>
    <w:rsid w:val="00E91F96"/>
    <w:rsid w:val="00E92E99"/>
    <w:rsid w:val="00E968FD"/>
    <w:rsid w:val="00E96D55"/>
    <w:rsid w:val="00E97993"/>
    <w:rsid w:val="00EA0D5D"/>
    <w:rsid w:val="00EA1192"/>
    <w:rsid w:val="00EA153F"/>
    <w:rsid w:val="00EA2788"/>
    <w:rsid w:val="00EA2C6E"/>
    <w:rsid w:val="00EA4964"/>
    <w:rsid w:val="00EA4F1A"/>
    <w:rsid w:val="00EA700F"/>
    <w:rsid w:val="00EB02DE"/>
    <w:rsid w:val="00EB0A07"/>
    <w:rsid w:val="00EB1B69"/>
    <w:rsid w:val="00EB1C78"/>
    <w:rsid w:val="00EB3B46"/>
    <w:rsid w:val="00EB4F08"/>
    <w:rsid w:val="00EC0C1D"/>
    <w:rsid w:val="00EC2E07"/>
    <w:rsid w:val="00EC43C7"/>
    <w:rsid w:val="00EC465D"/>
    <w:rsid w:val="00EC5C89"/>
    <w:rsid w:val="00EC658B"/>
    <w:rsid w:val="00EC66D2"/>
    <w:rsid w:val="00EC67E7"/>
    <w:rsid w:val="00ED0A1B"/>
    <w:rsid w:val="00ED21BC"/>
    <w:rsid w:val="00ED24B5"/>
    <w:rsid w:val="00ED2FEC"/>
    <w:rsid w:val="00ED3F67"/>
    <w:rsid w:val="00ED440A"/>
    <w:rsid w:val="00ED7971"/>
    <w:rsid w:val="00EE0056"/>
    <w:rsid w:val="00EE0748"/>
    <w:rsid w:val="00EE29A0"/>
    <w:rsid w:val="00EE2CEA"/>
    <w:rsid w:val="00EE3365"/>
    <w:rsid w:val="00EE48DF"/>
    <w:rsid w:val="00EE4AB3"/>
    <w:rsid w:val="00EE4F99"/>
    <w:rsid w:val="00EE7405"/>
    <w:rsid w:val="00EF033E"/>
    <w:rsid w:val="00EF06EC"/>
    <w:rsid w:val="00EF14FF"/>
    <w:rsid w:val="00EF2BFE"/>
    <w:rsid w:val="00EF2D85"/>
    <w:rsid w:val="00EF402C"/>
    <w:rsid w:val="00EF45E0"/>
    <w:rsid w:val="00EF4E6F"/>
    <w:rsid w:val="00EF5C82"/>
    <w:rsid w:val="00EF7A15"/>
    <w:rsid w:val="00F01F8C"/>
    <w:rsid w:val="00F035A6"/>
    <w:rsid w:val="00F04AD0"/>
    <w:rsid w:val="00F10033"/>
    <w:rsid w:val="00F10848"/>
    <w:rsid w:val="00F10B68"/>
    <w:rsid w:val="00F11F55"/>
    <w:rsid w:val="00F12DEC"/>
    <w:rsid w:val="00F13151"/>
    <w:rsid w:val="00F15523"/>
    <w:rsid w:val="00F16391"/>
    <w:rsid w:val="00F2062B"/>
    <w:rsid w:val="00F21A18"/>
    <w:rsid w:val="00F21E61"/>
    <w:rsid w:val="00F220EA"/>
    <w:rsid w:val="00F222CD"/>
    <w:rsid w:val="00F22A43"/>
    <w:rsid w:val="00F24EA4"/>
    <w:rsid w:val="00F2625A"/>
    <w:rsid w:val="00F31A03"/>
    <w:rsid w:val="00F3283C"/>
    <w:rsid w:val="00F32D0F"/>
    <w:rsid w:val="00F343F0"/>
    <w:rsid w:val="00F34620"/>
    <w:rsid w:val="00F34AAB"/>
    <w:rsid w:val="00F34C4D"/>
    <w:rsid w:val="00F350CF"/>
    <w:rsid w:val="00F35582"/>
    <w:rsid w:val="00F35C3F"/>
    <w:rsid w:val="00F36E15"/>
    <w:rsid w:val="00F37004"/>
    <w:rsid w:val="00F376A1"/>
    <w:rsid w:val="00F37B8E"/>
    <w:rsid w:val="00F41746"/>
    <w:rsid w:val="00F41E79"/>
    <w:rsid w:val="00F4315F"/>
    <w:rsid w:val="00F445F6"/>
    <w:rsid w:val="00F4512F"/>
    <w:rsid w:val="00F45763"/>
    <w:rsid w:val="00F45BCF"/>
    <w:rsid w:val="00F45BEA"/>
    <w:rsid w:val="00F45CFE"/>
    <w:rsid w:val="00F46877"/>
    <w:rsid w:val="00F47F3E"/>
    <w:rsid w:val="00F523D7"/>
    <w:rsid w:val="00F530E6"/>
    <w:rsid w:val="00F532C7"/>
    <w:rsid w:val="00F53E70"/>
    <w:rsid w:val="00F54EE5"/>
    <w:rsid w:val="00F55358"/>
    <w:rsid w:val="00F5603C"/>
    <w:rsid w:val="00F5605C"/>
    <w:rsid w:val="00F564B9"/>
    <w:rsid w:val="00F57909"/>
    <w:rsid w:val="00F612D6"/>
    <w:rsid w:val="00F63400"/>
    <w:rsid w:val="00F636C6"/>
    <w:rsid w:val="00F6433D"/>
    <w:rsid w:val="00F64D47"/>
    <w:rsid w:val="00F6573E"/>
    <w:rsid w:val="00F662EB"/>
    <w:rsid w:val="00F67606"/>
    <w:rsid w:val="00F70327"/>
    <w:rsid w:val="00F70FEF"/>
    <w:rsid w:val="00F72FA8"/>
    <w:rsid w:val="00F739CF"/>
    <w:rsid w:val="00F75415"/>
    <w:rsid w:val="00F773F9"/>
    <w:rsid w:val="00F77B41"/>
    <w:rsid w:val="00F8101C"/>
    <w:rsid w:val="00F817B9"/>
    <w:rsid w:val="00F818D1"/>
    <w:rsid w:val="00F81CB7"/>
    <w:rsid w:val="00F82280"/>
    <w:rsid w:val="00F8235F"/>
    <w:rsid w:val="00F83A22"/>
    <w:rsid w:val="00F83A97"/>
    <w:rsid w:val="00F844F0"/>
    <w:rsid w:val="00F84895"/>
    <w:rsid w:val="00F84E9D"/>
    <w:rsid w:val="00F8659E"/>
    <w:rsid w:val="00F86CE4"/>
    <w:rsid w:val="00F86F42"/>
    <w:rsid w:val="00F91941"/>
    <w:rsid w:val="00F92E3F"/>
    <w:rsid w:val="00F938D2"/>
    <w:rsid w:val="00F96389"/>
    <w:rsid w:val="00F9650E"/>
    <w:rsid w:val="00F96B73"/>
    <w:rsid w:val="00F977C7"/>
    <w:rsid w:val="00F97C9C"/>
    <w:rsid w:val="00FA0890"/>
    <w:rsid w:val="00FA164A"/>
    <w:rsid w:val="00FA3F3E"/>
    <w:rsid w:val="00FA4272"/>
    <w:rsid w:val="00FA4855"/>
    <w:rsid w:val="00FA4ACD"/>
    <w:rsid w:val="00FA6428"/>
    <w:rsid w:val="00FA7144"/>
    <w:rsid w:val="00FA7184"/>
    <w:rsid w:val="00FB1D9D"/>
    <w:rsid w:val="00FB3304"/>
    <w:rsid w:val="00FB46B8"/>
    <w:rsid w:val="00FB4B38"/>
    <w:rsid w:val="00FB54BB"/>
    <w:rsid w:val="00FB5AC0"/>
    <w:rsid w:val="00FB6C91"/>
    <w:rsid w:val="00FB74E8"/>
    <w:rsid w:val="00FC0263"/>
    <w:rsid w:val="00FC0348"/>
    <w:rsid w:val="00FC0FB5"/>
    <w:rsid w:val="00FC102A"/>
    <w:rsid w:val="00FC154C"/>
    <w:rsid w:val="00FC1DBC"/>
    <w:rsid w:val="00FC2637"/>
    <w:rsid w:val="00FC393B"/>
    <w:rsid w:val="00FC4052"/>
    <w:rsid w:val="00FC5252"/>
    <w:rsid w:val="00FC6356"/>
    <w:rsid w:val="00FC7320"/>
    <w:rsid w:val="00FC7D01"/>
    <w:rsid w:val="00FD0130"/>
    <w:rsid w:val="00FD0373"/>
    <w:rsid w:val="00FD0582"/>
    <w:rsid w:val="00FD0C93"/>
    <w:rsid w:val="00FD1062"/>
    <w:rsid w:val="00FD20BE"/>
    <w:rsid w:val="00FD2589"/>
    <w:rsid w:val="00FD335E"/>
    <w:rsid w:val="00FD4876"/>
    <w:rsid w:val="00FD52A3"/>
    <w:rsid w:val="00FD68D4"/>
    <w:rsid w:val="00FE00D9"/>
    <w:rsid w:val="00FE1186"/>
    <w:rsid w:val="00FE177A"/>
    <w:rsid w:val="00FE240A"/>
    <w:rsid w:val="00FE3E3C"/>
    <w:rsid w:val="00FE43E7"/>
    <w:rsid w:val="00FE4B66"/>
    <w:rsid w:val="00FE4F6E"/>
    <w:rsid w:val="00FE583F"/>
    <w:rsid w:val="00FE5CC4"/>
    <w:rsid w:val="00FE6B13"/>
    <w:rsid w:val="00FE7575"/>
    <w:rsid w:val="00FF1070"/>
    <w:rsid w:val="00FF13E2"/>
    <w:rsid w:val="00FF2237"/>
    <w:rsid w:val="00FF4953"/>
    <w:rsid w:val="00FF5FA3"/>
    <w:rsid w:val="00FF5FCE"/>
    <w:rsid w:val="00FF6177"/>
    <w:rsid w:val="00FF6AD9"/>
    <w:rsid w:val="00FF7FC1"/>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944826"/>
    <w:rPr>
      <w:sz w:val="24"/>
      <w:szCs w:val="24"/>
    </w:rPr>
  </w:style>
  <w:style w:type="paragraph" w:styleId="Virsraksts1">
    <w:name w:val="heading 1"/>
    <w:basedOn w:val="Parastais"/>
    <w:link w:val="Virsraksts1Rakstz"/>
    <w:uiPriority w:val="99"/>
    <w:qFormat/>
    <w:rsid w:val="00944826"/>
    <w:pPr>
      <w:spacing w:before="100" w:beforeAutospacing="1" w:after="100" w:afterAutospacing="1"/>
      <w:outlineLvl w:val="0"/>
    </w:pPr>
    <w:rPr>
      <w:rFonts w:ascii="Cambria" w:hAnsi="Cambria"/>
      <w:b/>
      <w:bCs/>
      <w:color w:val="365F91"/>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944826"/>
    <w:rPr>
      <w:rFonts w:ascii="Cambria" w:hAnsi="Cambria" w:cs="Times New Roman"/>
      <w:b/>
      <w:bCs/>
      <w:color w:val="365F91"/>
      <w:sz w:val="28"/>
      <w:szCs w:val="28"/>
    </w:rPr>
  </w:style>
  <w:style w:type="character" w:styleId="Hipersaite">
    <w:name w:val="Hyperlink"/>
    <w:uiPriority w:val="99"/>
    <w:rsid w:val="00944826"/>
    <w:rPr>
      <w:rFonts w:cs="Times New Roman"/>
      <w:color w:val="0000FF"/>
      <w:u w:val="single"/>
    </w:rPr>
  </w:style>
  <w:style w:type="character" w:styleId="Izmantotahipersaite">
    <w:name w:val="FollowedHyperlink"/>
    <w:uiPriority w:val="99"/>
    <w:semiHidden/>
    <w:rsid w:val="00944826"/>
    <w:rPr>
      <w:rFonts w:cs="Times New Roman"/>
      <w:color w:val="800080"/>
      <w:u w:val="single"/>
    </w:rPr>
  </w:style>
  <w:style w:type="paragraph" w:customStyle="1" w:styleId="h1">
    <w:name w:val="h1"/>
    <w:basedOn w:val="Parastais"/>
    <w:uiPriority w:val="99"/>
    <w:rsid w:val="00944826"/>
    <w:pPr>
      <w:spacing w:after="150"/>
    </w:pPr>
    <w:rPr>
      <w:color w:val="306060"/>
      <w:sz w:val="31"/>
      <w:szCs w:val="31"/>
    </w:rPr>
  </w:style>
  <w:style w:type="paragraph" w:customStyle="1" w:styleId="h2">
    <w:name w:val="h2"/>
    <w:basedOn w:val="Parastais"/>
    <w:uiPriority w:val="99"/>
    <w:rsid w:val="00944826"/>
    <w:pPr>
      <w:spacing w:before="100" w:beforeAutospacing="1" w:after="100" w:afterAutospacing="1"/>
    </w:pPr>
    <w:rPr>
      <w:color w:val="306060"/>
    </w:rPr>
  </w:style>
  <w:style w:type="paragraph" w:customStyle="1" w:styleId="a">
    <w:name w:val="a"/>
    <w:basedOn w:val="Parastais"/>
    <w:uiPriority w:val="99"/>
    <w:rsid w:val="00944826"/>
    <w:pPr>
      <w:spacing w:before="100" w:beforeAutospacing="1" w:after="100" w:afterAutospacing="1"/>
    </w:pPr>
    <w:rPr>
      <w:color w:val="306060"/>
    </w:rPr>
  </w:style>
  <w:style w:type="paragraph" w:customStyle="1" w:styleId="b">
    <w:name w:val="b"/>
    <w:basedOn w:val="Parastais"/>
    <w:uiPriority w:val="99"/>
    <w:rsid w:val="00944826"/>
    <w:pPr>
      <w:spacing w:before="100" w:beforeAutospacing="1" w:after="100" w:afterAutospacing="1"/>
    </w:pPr>
    <w:rPr>
      <w:color w:val="306060"/>
    </w:rPr>
  </w:style>
  <w:style w:type="paragraph" w:customStyle="1" w:styleId="body">
    <w:name w:val="body"/>
    <w:basedOn w:val="Parastais"/>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Parastais"/>
    <w:uiPriority w:val="99"/>
    <w:rsid w:val="00944826"/>
    <w:pPr>
      <w:spacing w:before="100" w:beforeAutospacing="1" w:after="100" w:afterAutospacing="1"/>
    </w:pPr>
    <w:rPr>
      <w:color w:val="F0F8F8"/>
    </w:rPr>
  </w:style>
  <w:style w:type="paragraph" w:customStyle="1" w:styleId="radio">
    <w:name w:val="radio"/>
    <w:basedOn w:val="Parastais"/>
    <w:uiPriority w:val="99"/>
    <w:rsid w:val="00944826"/>
    <w:pPr>
      <w:spacing w:before="100" w:beforeAutospacing="1" w:after="100" w:afterAutospacing="1"/>
    </w:pPr>
  </w:style>
  <w:style w:type="paragraph" w:customStyle="1" w:styleId="headcol">
    <w:name w:val="headcol"/>
    <w:basedOn w:val="Parastais"/>
    <w:uiPriority w:val="99"/>
    <w:rsid w:val="00944826"/>
    <w:pPr>
      <w:spacing w:before="100" w:beforeAutospacing="1" w:after="100" w:afterAutospacing="1"/>
    </w:pPr>
    <w:rPr>
      <w:color w:val="F0F8F8"/>
    </w:rPr>
  </w:style>
  <w:style w:type="paragraph" w:customStyle="1" w:styleId="titlecol">
    <w:name w:val="titlecol"/>
    <w:basedOn w:val="Parastais"/>
    <w:uiPriority w:val="99"/>
    <w:rsid w:val="00944826"/>
    <w:pPr>
      <w:spacing w:before="100" w:beforeAutospacing="1" w:after="100" w:afterAutospacing="1"/>
      <w:jc w:val="right"/>
    </w:pPr>
    <w:rPr>
      <w:b/>
      <w:bCs/>
    </w:rPr>
  </w:style>
  <w:style w:type="paragraph" w:customStyle="1" w:styleId="th">
    <w:name w:val="th"/>
    <w:basedOn w:val="Parastais"/>
    <w:uiPriority w:val="99"/>
    <w:rsid w:val="00944826"/>
    <w:pPr>
      <w:spacing w:before="100" w:beforeAutospacing="1" w:after="100" w:afterAutospacing="1"/>
    </w:pPr>
    <w:rPr>
      <w:b/>
      <w:bCs/>
      <w:color w:val="333333"/>
    </w:rPr>
  </w:style>
  <w:style w:type="paragraph" w:customStyle="1" w:styleId="thr">
    <w:name w:val="thr"/>
    <w:basedOn w:val="Parastais"/>
    <w:uiPriority w:val="99"/>
    <w:rsid w:val="00944826"/>
    <w:pPr>
      <w:spacing w:before="100" w:beforeAutospacing="1" w:after="100" w:afterAutospacing="1"/>
      <w:jc w:val="right"/>
    </w:pPr>
  </w:style>
  <w:style w:type="paragraph" w:customStyle="1" w:styleId="bdc">
    <w:name w:val="bdc"/>
    <w:basedOn w:val="Parastais"/>
    <w:uiPriority w:val="99"/>
    <w:rsid w:val="00944826"/>
    <w:pPr>
      <w:spacing w:before="100" w:beforeAutospacing="1" w:after="100" w:afterAutospacing="1"/>
    </w:pPr>
    <w:rPr>
      <w:b/>
      <w:bCs/>
    </w:rPr>
  </w:style>
  <w:style w:type="paragraph" w:customStyle="1" w:styleId="input">
    <w:name w:val="input"/>
    <w:basedOn w:val="Parastais"/>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Parastais"/>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Parastais"/>
    <w:uiPriority w:val="99"/>
    <w:rsid w:val="00944826"/>
    <w:pPr>
      <w:shd w:val="clear" w:color="auto" w:fill="F0F8F8"/>
      <w:spacing w:before="100" w:beforeAutospacing="1" w:after="100" w:afterAutospacing="1"/>
    </w:pPr>
    <w:rPr>
      <w:color w:val="333333"/>
    </w:rPr>
  </w:style>
  <w:style w:type="paragraph" w:customStyle="1" w:styleId="top1">
    <w:name w:val="top1"/>
    <w:basedOn w:val="Parastais"/>
    <w:uiPriority w:val="99"/>
    <w:rsid w:val="00944826"/>
    <w:pPr>
      <w:spacing w:before="100" w:beforeAutospacing="1" w:after="100" w:afterAutospacing="1"/>
    </w:pPr>
  </w:style>
  <w:style w:type="paragraph" w:customStyle="1" w:styleId="logo">
    <w:name w:val="logo"/>
    <w:basedOn w:val="Parastais"/>
    <w:uiPriority w:val="99"/>
    <w:rsid w:val="00944826"/>
    <w:pPr>
      <w:spacing w:before="100" w:beforeAutospacing="1" w:after="100" w:afterAutospacing="1"/>
    </w:pPr>
  </w:style>
  <w:style w:type="paragraph" w:customStyle="1" w:styleId="top2">
    <w:name w:val="top2"/>
    <w:basedOn w:val="Parastais"/>
    <w:uiPriority w:val="99"/>
    <w:rsid w:val="00944826"/>
    <w:pPr>
      <w:spacing w:before="100" w:beforeAutospacing="1" w:after="100" w:afterAutospacing="1"/>
    </w:pPr>
  </w:style>
  <w:style w:type="paragraph" w:customStyle="1" w:styleId="hline">
    <w:name w:val="hline"/>
    <w:basedOn w:val="Parastais"/>
    <w:uiPriority w:val="99"/>
    <w:rsid w:val="00944826"/>
    <w:pPr>
      <w:spacing w:before="100" w:beforeAutospacing="1" w:after="100" w:afterAutospacing="1"/>
    </w:pPr>
  </w:style>
  <w:style w:type="paragraph" w:customStyle="1" w:styleId="vline">
    <w:name w:val="vline"/>
    <w:basedOn w:val="Parastais"/>
    <w:uiPriority w:val="99"/>
    <w:rsid w:val="00944826"/>
    <w:pPr>
      <w:spacing w:before="100" w:beforeAutospacing="1" w:after="100" w:afterAutospacing="1"/>
    </w:pPr>
  </w:style>
  <w:style w:type="paragraph" w:customStyle="1" w:styleId="zvabri">
    <w:name w:val="zvabri"/>
    <w:basedOn w:val="Parastais"/>
    <w:uiPriority w:val="99"/>
    <w:rsid w:val="00944826"/>
    <w:pPr>
      <w:spacing w:before="100" w:beforeAutospacing="1" w:after="100" w:afterAutospacing="1"/>
    </w:pPr>
    <w:rPr>
      <w:color w:val="FF0000"/>
    </w:rPr>
  </w:style>
  <w:style w:type="paragraph" w:styleId="Veidlapasz-auga">
    <w:name w:val="HTML Top of Form"/>
    <w:basedOn w:val="Parastais"/>
    <w:next w:val="Parastais"/>
    <w:link w:val="Veidlapasz-augaRakstz"/>
    <w:hidden/>
    <w:uiPriority w:val="99"/>
    <w:semiHidden/>
    <w:rsid w:val="00944826"/>
    <w:pPr>
      <w:pBdr>
        <w:bottom w:val="single" w:sz="6" w:space="1" w:color="auto"/>
      </w:pBdr>
      <w:jc w:val="center"/>
    </w:pPr>
    <w:rPr>
      <w:rFonts w:ascii="Arial" w:hAnsi="Arial"/>
      <w:vanish/>
      <w:sz w:val="16"/>
      <w:szCs w:val="16"/>
    </w:rPr>
  </w:style>
  <w:style w:type="character" w:customStyle="1" w:styleId="Veidlapasz-augaRakstz">
    <w:name w:val="Veidlapas z-augša Rakstz."/>
    <w:link w:val="Veidlapasz-auga"/>
    <w:uiPriority w:val="99"/>
    <w:semiHidden/>
    <w:locked/>
    <w:rsid w:val="00944826"/>
    <w:rPr>
      <w:rFonts w:ascii="Arial" w:hAnsi="Arial" w:cs="Arial"/>
      <w:vanish/>
      <w:sz w:val="16"/>
      <w:szCs w:val="16"/>
    </w:rPr>
  </w:style>
  <w:style w:type="paragraph" w:styleId="Veidlapasz-apaka">
    <w:name w:val="HTML Bottom of Form"/>
    <w:basedOn w:val="Parastais"/>
    <w:next w:val="Parastais"/>
    <w:link w:val="Veidlapasz-apakaRakstz"/>
    <w:hidden/>
    <w:uiPriority w:val="99"/>
    <w:rsid w:val="00944826"/>
    <w:pPr>
      <w:pBdr>
        <w:top w:val="single" w:sz="6" w:space="1" w:color="auto"/>
      </w:pBdr>
      <w:jc w:val="center"/>
    </w:pPr>
    <w:rPr>
      <w:rFonts w:ascii="Arial" w:hAnsi="Arial"/>
      <w:vanish/>
      <w:sz w:val="16"/>
      <w:szCs w:val="16"/>
    </w:rPr>
  </w:style>
  <w:style w:type="character" w:customStyle="1" w:styleId="Veidlapasz-apakaRakstz">
    <w:name w:val="Veidlapas z-apakša Rakstz."/>
    <w:link w:val="Veidlapasz-apaka"/>
    <w:uiPriority w:val="99"/>
    <w:locked/>
    <w:rsid w:val="00944826"/>
    <w:rPr>
      <w:rFonts w:ascii="Arial" w:hAnsi="Arial" w:cs="Arial"/>
      <w:vanish/>
      <w:sz w:val="16"/>
      <w:szCs w:val="16"/>
    </w:rPr>
  </w:style>
  <w:style w:type="paragraph" w:styleId="ParastaisWeb">
    <w:name w:val="Normal (Web)"/>
    <w:basedOn w:val="Parastais"/>
    <w:uiPriority w:val="99"/>
    <w:rsid w:val="00944826"/>
    <w:pPr>
      <w:spacing w:before="100" w:beforeAutospacing="1" w:after="100" w:afterAutospacing="1"/>
    </w:pPr>
  </w:style>
  <w:style w:type="paragraph" w:customStyle="1" w:styleId="naisf">
    <w:name w:val="naisf"/>
    <w:basedOn w:val="Parastais"/>
    <w:rsid w:val="00944826"/>
    <w:pPr>
      <w:spacing w:before="75" w:after="75"/>
      <w:ind w:firstLine="375"/>
      <w:jc w:val="both"/>
    </w:pPr>
  </w:style>
  <w:style w:type="paragraph" w:customStyle="1" w:styleId="nais1">
    <w:name w:val="nais1"/>
    <w:basedOn w:val="Parastais"/>
    <w:uiPriority w:val="99"/>
    <w:rsid w:val="00944826"/>
    <w:pPr>
      <w:spacing w:before="75" w:after="75"/>
      <w:ind w:left="450" w:firstLine="375"/>
      <w:jc w:val="both"/>
    </w:pPr>
  </w:style>
  <w:style w:type="paragraph" w:customStyle="1" w:styleId="nais2">
    <w:name w:val="nais2"/>
    <w:basedOn w:val="Parastais"/>
    <w:uiPriority w:val="99"/>
    <w:rsid w:val="00944826"/>
    <w:pPr>
      <w:spacing w:before="75" w:after="75"/>
      <w:ind w:left="900" w:firstLine="375"/>
      <w:jc w:val="both"/>
    </w:pPr>
  </w:style>
  <w:style w:type="paragraph" w:customStyle="1" w:styleId="naispant">
    <w:name w:val="naispant"/>
    <w:basedOn w:val="Parastais"/>
    <w:uiPriority w:val="99"/>
    <w:rsid w:val="00944826"/>
    <w:pPr>
      <w:spacing w:before="75" w:after="75"/>
      <w:ind w:left="375" w:firstLine="375"/>
      <w:jc w:val="both"/>
    </w:pPr>
    <w:rPr>
      <w:b/>
      <w:bCs/>
    </w:rPr>
  </w:style>
  <w:style w:type="paragraph" w:customStyle="1" w:styleId="naisvisr">
    <w:name w:val="naisvisr"/>
    <w:basedOn w:val="Parastais"/>
    <w:uiPriority w:val="99"/>
    <w:rsid w:val="00944826"/>
    <w:pPr>
      <w:spacing w:before="150" w:after="150"/>
      <w:jc w:val="center"/>
    </w:pPr>
    <w:rPr>
      <w:b/>
      <w:bCs/>
      <w:sz w:val="28"/>
      <w:szCs w:val="28"/>
    </w:rPr>
  </w:style>
  <w:style w:type="paragraph" w:customStyle="1" w:styleId="naisnod">
    <w:name w:val="naisnod"/>
    <w:basedOn w:val="Parastais"/>
    <w:uiPriority w:val="99"/>
    <w:rsid w:val="00944826"/>
    <w:pPr>
      <w:spacing w:before="150" w:after="150"/>
      <w:jc w:val="center"/>
    </w:pPr>
    <w:rPr>
      <w:b/>
      <w:bCs/>
    </w:rPr>
  </w:style>
  <w:style w:type="paragraph" w:customStyle="1" w:styleId="naislab">
    <w:name w:val="naislab"/>
    <w:basedOn w:val="Parastais"/>
    <w:uiPriority w:val="99"/>
    <w:rsid w:val="00944826"/>
    <w:pPr>
      <w:spacing w:before="75" w:after="75"/>
      <w:jc w:val="right"/>
    </w:pPr>
  </w:style>
  <w:style w:type="paragraph" w:customStyle="1" w:styleId="naiskr">
    <w:name w:val="naiskr"/>
    <w:basedOn w:val="Parastais"/>
    <w:rsid w:val="00944826"/>
    <w:pPr>
      <w:spacing w:before="75" w:after="75"/>
    </w:pPr>
  </w:style>
  <w:style w:type="paragraph" w:customStyle="1" w:styleId="naisc">
    <w:name w:val="naisc"/>
    <w:basedOn w:val="Parastais"/>
    <w:rsid w:val="00944826"/>
    <w:pPr>
      <w:spacing w:before="75" w:after="75"/>
      <w:jc w:val="center"/>
    </w:pPr>
  </w:style>
  <w:style w:type="character" w:styleId="Izteiksmgs">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Izclums">
    <w:name w:val="Emphasis"/>
    <w:uiPriority w:val="99"/>
    <w:qFormat/>
    <w:rsid w:val="00944826"/>
    <w:rPr>
      <w:rFonts w:cs="Times New Roman"/>
      <w:i/>
      <w:iCs/>
    </w:rPr>
  </w:style>
  <w:style w:type="paragraph" w:styleId="Balonteksts">
    <w:name w:val="Balloon Text"/>
    <w:basedOn w:val="Parastais"/>
    <w:link w:val="BalontekstsRakstz"/>
    <w:uiPriority w:val="99"/>
    <w:semiHidden/>
    <w:rsid w:val="002308FA"/>
    <w:rPr>
      <w:rFonts w:ascii="Tahoma" w:hAnsi="Tahoma"/>
      <w:sz w:val="16"/>
      <w:szCs w:val="16"/>
    </w:rPr>
  </w:style>
  <w:style w:type="character" w:customStyle="1" w:styleId="BalontekstsRakstz">
    <w:name w:val="Balonteksts Rakstz."/>
    <w:link w:val="Balonteksts"/>
    <w:uiPriority w:val="99"/>
    <w:semiHidden/>
    <w:locked/>
    <w:rsid w:val="002308FA"/>
    <w:rPr>
      <w:rFonts w:ascii="Tahoma" w:hAnsi="Tahoma" w:cs="Tahoma"/>
      <w:sz w:val="16"/>
      <w:szCs w:val="16"/>
    </w:rPr>
  </w:style>
  <w:style w:type="table" w:styleId="Reatabula">
    <w:name w:val="Table Grid"/>
    <w:basedOn w:val="Parastatabula"/>
    <w:uiPriority w:val="99"/>
    <w:locked/>
    <w:rsid w:val="00CD23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mattekstaatkpe3">
    <w:name w:val="Body Text Indent 3"/>
    <w:basedOn w:val="Parastais"/>
    <w:link w:val="Pamattekstaatkpe3Rakstz"/>
    <w:uiPriority w:val="99"/>
    <w:rsid w:val="006D24A9"/>
    <w:pPr>
      <w:ind w:firstLine="709"/>
      <w:jc w:val="both"/>
    </w:pPr>
    <w:rPr>
      <w:sz w:val="28"/>
      <w:szCs w:val="28"/>
    </w:rPr>
  </w:style>
  <w:style w:type="character" w:customStyle="1" w:styleId="Pamattekstaatkpe3Rakstz">
    <w:name w:val="Pamatteksta atkāpe 3 Rakstz."/>
    <w:link w:val="Pamattekstaatkpe3"/>
    <w:uiPriority w:val="99"/>
    <w:locked/>
    <w:rsid w:val="006D24A9"/>
    <w:rPr>
      <w:rFonts w:cs="Times New Roman"/>
      <w:sz w:val="28"/>
      <w:szCs w:val="28"/>
      <w:lang w:val="lv-LV"/>
    </w:rPr>
  </w:style>
  <w:style w:type="paragraph" w:styleId="Galvene">
    <w:name w:val="header"/>
    <w:basedOn w:val="Parastais"/>
    <w:link w:val="GalveneRakstz"/>
    <w:uiPriority w:val="99"/>
    <w:rsid w:val="00745496"/>
    <w:pPr>
      <w:tabs>
        <w:tab w:val="center" w:pos="4153"/>
        <w:tab w:val="right" w:pos="8306"/>
      </w:tabs>
    </w:pPr>
  </w:style>
  <w:style w:type="character" w:customStyle="1" w:styleId="GalveneRakstz">
    <w:name w:val="Galvene Rakstz."/>
    <w:link w:val="Galvene"/>
    <w:uiPriority w:val="99"/>
    <w:semiHidden/>
    <w:locked/>
    <w:rsid w:val="009A1431"/>
    <w:rPr>
      <w:rFonts w:cs="Times New Roman"/>
      <w:sz w:val="24"/>
      <w:szCs w:val="24"/>
      <w:lang w:val="lv-LV" w:eastAsia="lv-LV"/>
    </w:rPr>
  </w:style>
  <w:style w:type="character" w:styleId="Lappusesnumurs">
    <w:name w:val="page number"/>
    <w:uiPriority w:val="99"/>
    <w:rsid w:val="00745496"/>
    <w:rPr>
      <w:rFonts w:cs="Times New Roman"/>
    </w:rPr>
  </w:style>
  <w:style w:type="paragraph" w:styleId="Kjene">
    <w:name w:val="footer"/>
    <w:basedOn w:val="Parastais"/>
    <w:link w:val="KjeneRakstz"/>
    <w:uiPriority w:val="99"/>
    <w:rsid w:val="00745496"/>
    <w:pPr>
      <w:tabs>
        <w:tab w:val="center" w:pos="4153"/>
        <w:tab w:val="right" w:pos="8306"/>
      </w:tabs>
    </w:pPr>
  </w:style>
  <w:style w:type="character" w:customStyle="1" w:styleId="KjeneRakstz">
    <w:name w:val="Kājene Rakstz."/>
    <w:link w:val="Kjene"/>
    <w:uiPriority w:val="99"/>
    <w:semiHidden/>
    <w:locked/>
    <w:rsid w:val="009A1431"/>
    <w:rPr>
      <w:rFonts w:cs="Times New Roman"/>
      <w:sz w:val="24"/>
      <w:szCs w:val="24"/>
      <w:lang w:val="lv-LV" w:eastAsia="lv-LV"/>
    </w:rPr>
  </w:style>
  <w:style w:type="paragraph" w:styleId="Sarakstarindkopa">
    <w:name w:val="List Paragraph"/>
    <w:aliases w:val="2,Normal bullet 2,Bullet list,List Paragraph1,Strip,Odsek zoznamu2,Saistīto dokumentu saraksts,Syle 1,Numurets,H&amp;P List Paragraph,List Paragraph11,OBC Bullet,Bullet Style,L,Numbered Para 1,Dot pt,No Spacing1"/>
    <w:basedOn w:val="Parastais"/>
    <w:link w:val="SarakstarindkopaRakstz"/>
    <w:uiPriority w:val="34"/>
    <w:qFormat/>
    <w:rsid w:val="00426E9B"/>
    <w:pPr>
      <w:spacing w:after="200" w:line="276" w:lineRule="auto"/>
      <w:ind w:left="720"/>
      <w:contextualSpacing/>
    </w:pPr>
    <w:rPr>
      <w:rFonts w:ascii="Calibri" w:hAnsi="Calibri"/>
      <w:sz w:val="22"/>
      <w:szCs w:val="22"/>
      <w:lang w:eastAsia="en-US"/>
    </w:rPr>
  </w:style>
  <w:style w:type="character" w:styleId="Komentraatsauce">
    <w:name w:val="annotation reference"/>
    <w:uiPriority w:val="99"/>
    <w:semiHidden/>
    <w:unhideWhenUsed/>
    <w:rsid w:val="00FE43E7"/>
    <w:rPr>
      <w:sz w:val="16"/>
      <w:szCs w:val="16"/>
    </w:rPr>
  </w:style>
  <w:style w:type="paragraph" w:styleId="Komentrateksts">
    <w:name w:val="annotation text"/>
    <w:basedOn w:val="Parastais"/>
    <w:link w:val="KomentratekstsRakstz"/>
    <w:uiPriority w:val="99"/>
    <w:unhideWhenUsed/>
    <w:rsid w:val="00FE43E7"/>
    <w:rPr>
      <w:sz w:val="20"/>
      <w:szCs w:val="20"/>
    </w:rPr>
  </w:style>
  <w:style w:type="character" w:customStyle="1" w:styleId="KomentratekstsRakstz">
    <w:name w:val="Komentāra teksts Rakstz."/>
    <w:basedOn w:val="Noklusjumarindkopasfonts"/>
    <w:link w:val="Komentrateksts"/>
    <w:uiPriority w:val="99"/>
    <w:rsid w:val="00FE43E7"/>
  </w:style>
  <w:style w:type="paragraph" w:styleId="Komentratma">
    <w:name w:val="annotation subject"/>
    <w:basedOn w:val="Komentrateksts"/>
    <w:next w:val="Komentrateksts"/>
    <w:link w:val="KomentratmaRakstz"/>
    <w:uiPriority w:val="99"/>
    <w:semiHidden/>
    <w:unhideWhenUsed/>
    <w:rsid w:val="00FE43E7"/>
    <w:rPr>
      <w:b/>
      <w:bCs/>
    </w:rPr>
  </w:style>
  <w:style w:type="character" w:customStyle="1" w:styleId="KomentratmaRakstz">
    <w:name w:val="Komentāra tēma Rakstz."/>
    <w:link w:val="Komentratma"/>
    <w:uiPriority w:val="99"/>
    <w:semiHidden/>
    <w:rsid w:val="00FE43E7"/>
    <w:rPr>
      <w:b/>
      <w:bCs/>
    </w:rPr>
  </w:style>
  <w:style w:type="paragraph" w:styleId="Prskatjums">
    <w:name w:val="Revision"/>
    <w:hidden/>
    <w:uiPriority w:val="99"/>
    <w:semiHidden/>
    <w:rsid w:val="00A775B6"/>
    <w:rPr>
      <w:rFonts w:asciiTheme="minorHAnsi" w:eastAsiaTheme="minorEastAsia" w:hAnsiTheme="minorHAnsi" w:cstheme="minorBidi"/>
      <w:sz w:val="22"/>
      <w:szCs w:val="22"/>
    </w:rPr>
  </w:style>
  <w:style w:type="character" w:customStyle="1" w:styleId="SarakstarindkopaRakstz">
    <w:name w:val="Saraksta rindkopa Rakstz."/>
    <w:aliases w:val="2 Rakstz.,Normal bullet 2 Rakstz.,Bullet list Rakstz.,List Paragraph1 Rakstz.,Strip Rakstz.,Odsek zoznamu2 Rakstz.,Saistīto dokumentu saraksts Rakstz.,Syle 1 Rakstz.,Numurets Rakstz.,H&amp;P List Paragraph Rakstz.,L Rakstz."/>
    <w:link w:val="Sarakstarindkopa"/>
    <w:uiPriority w:val="34"/>
    <w:locked/>
    <w:rsid w:val="00A775B6"/>
    <w:rPr>
      <w:rFonts w:ascii="Calibri" w:hAnsi="Calibri"/>
      <w:sz w:val="22"/>
      <w:szCs w:val="22"/>
      <w:lang w:eastAsia="en-US"/>
    </w:rPr>
  </w:style>
  <w:style w:type="paragraph" w:styleId="Vresteksts">
    <w:name w:val="footnote text"/>
    <w:basedOn w:val="Parastais"/>
    <w:link w:val="VrestekstsRakstz"/>
    <w:uiPriority w:val="99"/>
    <w:semiHidden/>
    <w:unhideWhenUsed/>
    <w:rsid w:val="00DF445C"/>
    <w:pPr>
      <w:widowControl w:val="0"/>
      <w:jc w:val="both"/>
    </w:pPr>
    <w:rPr>
      <w:rFonts w:eastAsia="Calibri"/>
      <w:sz w:val="20"/>
      <w:szCs w:val="20"/>
      <w:lang w:eastAsia="en-US"/>
    </w:rPr>
  </w:style>
  <w:style w:type="character" w:customStyle="1" w:styleId="VrestekstsRakstz">
    <w:name w:val="Vēres teksts Rakstz."/>
    <w:basedOn w:val="Noklusjumarindkopasfonts"/>
    <w:link w:val="Vresteksts"/>
    <w:uiPriority w:val="99"/>
    <w:semiHidden/>
    <w:rsid w:val="00DF445C"/>
    <w:rPr>
      <w:rFonts w:eastAsia="Calibri"/>
      <w:lang w:eastAsia="en-US"/>
    </w:rPr>
  </w:style>
  <w:style w:type="character" w:styleId="Vresatsauce">
    <w:name w:val="footnote reference"/>
    <w:aliases w:val="Footnote Reference Number,Footnote symbol,Footnote Refernece,Footnote Reference Superscript,ftref,Odwołanie przypisu,BVI fnr,Footnotes refss,SUPERS,Ref,de nota al pie,-E Fußnotenzeichen,Footnote reference number,Times 10 Point,E,E FNZ"/>
    <w:basedOn w:val="Noklusjumarindkopasfonts"/>
    <w:link w:val="CharCharCharChar"/>
    <w:uiPriority w:val="99"/>
    <w:unhideWhenUsed/>
    <w:rsid w:val="00DF445C"/>
    <w:rPr>
      <w:vertAlign w:val="superscript"/>
    </w:rPr>
  </w:style>
  <w:style w:type="paragraph" w:customStyle="1" w:styleId="CharCharCharChar">
    <w:name w:val="Char Char Char Char"/>
    <w:aliases w:val="Char2"/>
    <w:basedOn w:val="Parastais"/>
    <w:next w:val="Parastais"/>
    <w:link w:val="Vresatsauce"/>
    <w:uiPriority w:val="99"/>
    <w:rsid w:val="00DF445C"/>
    <w:pPr>
      <w:spacing w:after="160" w:line="240" w:lineRule="exact"/>
      <w:jc w:val="both"/>
      <w:textAlignment w:val="baseline"/>
    </w:pPr>
    <w:rPr>
      <w:sz w:val="20"/>
      <w:szCs w:val="20"/>
      <w:vertAlign w:val="superscript"/>
    </w:rPr>
  </w:style>
  <w:style w:type="character" w:customStyle="1" w:styleId="spelle">
    <w:name w:val="spelle"/>
    <w:basedOn w:val="Noklusjumarindkopasfonts"/>
    <w:rsid w:val="00825067"/>
  </w:style>
</w:styles>
</file>

<file path=word/webSettings.xml><?xml version="1.0" encoding="utf-8"?>
<w:webSettings xmlns:r="http://schemas.openxmlformats.org/officeDocument/2006/relationships" xmlns:w="http://schemas.openxmlformats.org/wordprocessingml/2006/main">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445079992">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gita.Sire-Vismanta@km.gov.lv" TargetMode="Externa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tap.mk.gov.lv/lv/mk/tap/?pid=40449542&amp;mode=mk&amp;date=2018-03-13" TargetMode="External"/><Relationship Id="rId1" Type="http://schemas.openxmlformats.org/officeDocument/2006/relationships/hyperlink" Target="http://tap.mk.gov.lv/lv/mk/tap/?pid=40449542&amp;mode=mk&amp;date=2018-03-13"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825092-8210-490C-97FB-95673F6DB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27</Pages>
  <Words>6514</Words>
  <Characters>49764</Characters>
  <Application>Microsoft Office Word</Application>
  <DocSecurity>0</DocSecurity>
  <Lines>414</Lines>
  <Paragraphs>112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Tiesību akta nosaukums</vt:lpstr>
      <vt:lpstr>Nosaukums</vt:lpstr>
    </vt:vector>
  </TitlesOfParts>
  <Company>Iestādes nosaukums</Company>
  <LinksUpToDate>false</LinksUpToDate>
  <CharactersWithSpaces>56166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informatīvo ziņojumu „Par risinājumiem Kultūras informācijas sistēmu centra projektā Nr.3DP/3.2.2.1.1/09/IPIA/IUMEPLS/021 „Kultūras un atmiņas institūciju vienotās informācijas pārvaldības sistēma” un projektā Nr.3DP/3.2.2.1.1/08/IPIA/IUMEPLS/016 „Vienotās valsts arhīvu informācijas sistēmas izstrādes un ieviešanas 2.kārta” izveidoto elektronisko pakalpojumu lietošanas nodrošināšanai paredzētajā apjomā”</dc:title>
  <dc:subject>Izziņa</dc:subject>
  <dc:creator>Sigita Šīre-Vismanta </dc:creator>
  <cp:keywords>KMIzz_130819_KISC</cp:keywords>
  <dc:description>Tālr. 67330238
Sigita.Sire-Vismanta@km.gov.lv</dc:description>
  <cp:lastModifiedBy>Dzintra Rozīte</cp:lastModifiedBy>
  <cp:revision>9</cp:revision>
  <cp:lastPrinted>2009-04-08T08:39:00Z</cp:lastPrinted>
  <dcterms:created xsi:type="dcterms:W3CDTF">2019-08-07T06:45:00Z</dcterms:created>
  <dcterms:modified xsi:type="dcterms:W3CDTF">2019-08-20T07:49:00Z</dcterms:modified>
</cp:coreProperties>
</file>