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35" w:rsidRPr="00604A92" w:rsidRDefault="000A30BF">
      <w:pPr>
        <w:pStyle w:val="naisf"/>
        <w:spacing w:before="0" w:after="0"/>
        <w:ind w:firstLine="0"/>
        <w:jc w:val="center"/>
        <w:rPr>
          <w:b/>
          <w:sz w:val="22"/>
          <w:szCs w:val="22"/>
        </w:rPr>
      </w:pPr>
      <w:r w:rsidRPr="00604A92">
        <w:rPr>
          <w:b/>
          <w:sz w:val="22"/>
          <w:szCs w:val="22"/>
        </w:rPr>
        <w:t>Izziņa par atzinumos sniegtajiem iebildumiem</w:t>
      </w:r>
    </w:p>
    <w:p w:rsidR="004828D2" w:rsidRPr="004828D2" w:rsidRDefault="000A30BF" w:rsidP="004828D2">
      <w:pPr>
        <w:jc w:val="center"/>
        <w:rPr>
          <w:b/>
          <w:bCs/>
          <w:sz w:val="22"/>
          <w:szCs w:val="22"/>
        </w:rPr>
      </w:pPr>
      <w:r w:rsidRPr="00604A92">
        <w:rPr>
          <w:b/>
          <w:sz w:val="22"/>
          <w:szCs w:val="22"/>
        </w:rPr>
        <w:t xml:space="preserve">par Ministru kabineta </w:t>
      </w:r>
      <w:r w:rsidR="009D2497">
        <w:rPr>
          <w:b/>
          <w:sz w:val="22"/>
          <w:szCs w:val="22"/>
        </w:rPr>
        <w:t xml:space="preserve">noteikumu </w:t>
      </w:r>
      <w:r w:rsidRPr="00604A92">
        <w:rPr>
          <w:b/>
          <w:sz w:val="22"/>
          <w:szCs w:val="22"/>
        </w:rPr>
        <w:t>projektu</w:t>
      </w:r>
      <w:r w:rsidR="002278B4" w:rsidRPr="00604A92">
        <w:rPr>
          <w:b/>
          <w:sz w:val="22"/>
          <w:szCs w:val="22"/>
        </w:rPr>
        <w:t xml:space="preserve"> </w:t>
      </w:r>
      <w:r w:rsidR="004828D2" w:rsidRPr="004828D2">
        <w:rPr>
          <w:b/>
          <w:sz w:val="22"/>
          <w:szCs w:val="22"/>
        </w:rPr>
        <w:t>„</w:t>
      </w:r>
      <w:r w:rsidR="004828D2" w:rsidRPr="004828D2">
        <w:rPr>
          <w:b/>
          <w:bCs/>
          <w:sz w:val="22"/>
          <w:szCs w:val="22"/>
        </w:rPr>
        <w:t xml:space="preserve">Grozījumi Ministru kabineta 2011.gada 27.decembra noteikumos Nr.1035 </w:t>
      </w:r>
    </w:p>
    <w:p w:rsidR="004828D2" w:rsidRPr="004828D2" w:rsidRDefault="004828D2" w:rsidP="004828D2">
      <w:pPr>
        <w:jc w:val="center"/>
        <w:rPr>
          <w:b/>
          <w:sz w:val="22"/>
          <w:szCs w:val="22"/>
        </w:rPr>
      </w:pPr>
      <w:r w:rsidRPr="004828D2">
        <w:rPr>
          <w:b/>
          <w:bCs/>
          <w:sz w:val="22"/>
          <w:szCs w:val="22"/>
        </w:rPr>
        <w:t xml:space="preserve">„Kārtība, kādā valsts finansē profesionālās ievirzes </w:t>
      </w:r>
      <w:r w:rsidRPr="004828D2">
        <w:rPr>
          <w:b/>
          <w:sz w:val="22"/>
          <w:szCs w:val="22"/>
        </w:rPr>
        <w:t xml:space="preserve">mākslas, mūzikas </w:t>
      </w:r>
    </w:p>
    <w:p w:rsidR="00AA0A35" w:rsidRPr="00604A92" w:rsidRDefault="004828D2" w:rsidP="004828D2">
      <w:pPr>
        <w:jc w:val="center"/>
        <w:rPr>
          <w:rFonts w:eastAsia="Calibri"/>
          <w:b/>
          <w:sz w:val="22"/>
          <w:szCs w:val="22"/>
        </w:rPr>
      </w:pPr>
      <w:r w:rsidRPr="004828D2">
        <w:rPr>
          <w:b/>
          <w:sz w:val="22"/>
          <w:szCs w:val="22"/>
        </w:rPr>
        <w:t>un dejas izglītības programmas””</w:t>
      </w:r>
      <w:r w:rsidRPr="00F7411A">
        <w:rPr>
          <w:b/>
          <w:sz w:val="28"/>
          <w:szCs w:val="28"/>
        </w:rPr>
        <w:t xml:space="preserve"> </w:t>
      </w:r>
      <w:r w:rsidR="00604A92">
        <w:rPr>
          <w:b/>
          <w:sz w:val="22"/>
          <w:szCs w:val="22"/>
        </w:rPr>
        <w:t>(VSS-</w:t>
      </w:r>
      <w:r w:rsidR="001E4FB1">
        <w:rPr>
          <w:b/>
          <w:sz w:val="22"/>
          <w:szCs w:val="22"/>
        </w:rPr>
        <w:t>691</w:t>
      </w:r>
      <w:r w:rsidR="00604A92">
        <w:rPr>
          <w:b/>
          <w:sz w:val="22"/>
          <w:szCs w:val="22"/>
        </w:rPr>
        <w:t>)</w:t>
      </w:r>
    </w:p>
    <w:p w:rsidR="00AA0A35" w:rsidRPr="00604A92" w:rsidRDefault="00AA0A35" w:rsidP="005505B8">
      <w:pPr>
        <w:pStyle w:val="naisf"/>
        <w:spacing w:before="0" w:after="0"/>
        <w:ind w:firstLine="0"/>
        <w:jc w:val="left"/>
        <w:rPr>
          <w:b/>
          <w:sz w:val="22"/>
          <w:szCs w:val="22"/>
        </w:rPr>
      </w:pPr>
    </w:p>
    <w:p w:rsidR="001B26F0" w:rsidRPr="00604A92" w:rsidRDefault="00464906" w:rsidP="001B26F0">
      <w:pPr>
        <w:pStyle w:val="naisf"/>
        <w:spacing w:before="0" w:after="0"/>
        <w:ind w:firstLine="0"/>
        <w:jc w:val="center"/>
        <w:rPr>
          <w:b/>
          <w:sz w:val="22"/>
          <w:szCs w:val="22"/>
        </w:rPr>
      </w:pPr>
      <w:r w:rsidRPr="00604A92">
        <w:rPr>
          <w:b/>
          <w:sz w:val="22"/>
          <w:szCs w:val="22"/>
        </w:rPr>
        <w:t>I. Jautājumi, par kuriem saskaņošanā vienošanās nav panākta</w:t>
      </w:r>
    </w:p>
    <w:p w:rsidR="001B26F0" w:rsidRPr="00604A92" w:rsidRDefault="001B26F0" w:rsidP="005505B8">
      <w:pPr>
        <w:rPr>
          <w:b/>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42"/>
        <w:gridCol w:w="3237"/>
        <w:gridCol w:w="3271"/>
        <w:gridCol w:w="2639"/>
        <w:gridCol w:w="1823"/>
        <w:gridCol w:w="2509"/>
      </w:tblGrid>
      <w:tr w:rsidR="001B26F0" w:rsidRPr="00604A92" w:rsidTr="00BF036D">
        <w:tc>
          <w:tcPr>
            <w:tcW w:w="261" w:type="pct"/>
            <w:tcBorders>
              <w:top w:val="single" w:sz="6" w:space="0" w:color="000000"/>
              <w:left w:val="single" w:sz="6" w:space="0" w:color="000000"/>
              <w:bottom w:val="single" w:sz="6" w:space="0" w:color="000000"/>
              <w:right w:val="single" w:sz="6" w:space="0" w:color="000000"/>
            </w:tcBorders>
            <w:vAlign w:val="center"/>
          </w:tcPr>
          <w:p w:rsidR="001B26F0" w:rsidRPr="00604A92" w:rsidRDefault="00464906" w:rsidP="009808E9">
            <w:pPr>
              <w:pStyle w:val="naisc"/>
              <w:spacing w:before="0" w:after="0"/>
              <w:rPr>
                <w:sz w:val="22"/>
                <w:szCs w:val="22"/>
              </w:rPr>
            </w:pPr>
            <w:r w:rsidRPr="00604A92">
              <w:rPr>
                <w:sz w:val="22"/>
                <w:szCs w:val="22"/>
              </w:rPr>
              <w:t>Nr. p.k.</w:t>
            </w:r>
          </w:p>
        </w:tc>
        <w:tc>
          <w:tcPr>
            <w:tcW w:w="1138" w:type="pct"/>
            <w:tcBorders>
              <w:top w:val="single" w:sz="6" w:space="0" w:color="000000"/>
              <w:left w:val="single" w:sz="6" w:space="0" w:color="000000"/>
              <w:bottom w:val="single" w:sz="6" w:space="0" w:color="000000"/>
              <w:right w:val="single" w:sz="6" w:space="0" w:color="000000"/>
            </w:tcBorders>
            <w:vAlign w:val="center"/>
          </w:tcPr>
          <w:p w:rsidR="001B26F0" w:rsidRPr="00604A92" w:rsidRDefault="00464906" w:rsidP="009808E9">
            <w:pPr>
              <w:pStyle w:val="naisc"/>
              <w:spacing w:before="0" w:after="0"/>
              <w:ind w:firstLine="12"/>
              <w:rPr>
                <w:sz w:val="22"/>
                <w:szCs w:val="22"/>
              </w:rPr>
            </w:pPr>
            <w:r w:rsidRPr="00604A92">
              <w:rPr>
                <w:sz w:val="22"/>
                <w:szCs w:val="22"/>
              </w:rPr>
              <w:t>Saskaņošanai nosūtītā projekta redakcija (konkrēta punkta (panta) redakcija)</w:t>
            </w:r>
          </w:p>
        </w:tc>
        <w:tc>
          <w:tcPr>
            <w:tcW w:w="1150" w:type="pct"/>
            <w:tcBorders>
              <w:top w:val="single" w:sz="6" w:space="0" w:color="000000"/>
              <w:left w:val="single" w:sz="6" w:space="0" w:color="000000"/>
              <w:bottom w:val="single" w:sz="6" w:space="0" w:color="000000"/>
              <w:right w:val="single" w:sz="6" w:space="0" w:color="000000"/>
            </w:tcBorders>
            <w:vAlign w:val="center"/>
          </w:tcPr>
          <w:p w:rsidR="001B26F0" w:rsidRPr="00604A92" w:rsidRDefault="00464906" w:rsidP="009808E9">
            <w:pPr>
              <w:pStyle w:val="naisc"/>
              <w:spacing w:before="0" w:after="0"/>
              <w:ind w:right="3"/>
              <w:rPr>
                <w:sz w:val="22"/>
                <w:szCs w:val="22"/>
              </w:rPr>
            </w:pPr>
            <w:r w:rsidRPr="00604A92">
              <w:rPr>
                <w:sz w:val="22"/>
                <w:szCs w:val="22"/>
              </w:rPr>
              <w:t>Atzinumā norādītais ministrijas (citas institūcijas) iebildums, kā arī saskaņošanā papildus izteiktais iebildums par projekta konkrēto punktu (pantu)</w:t>
            </w:r>
          </w:p>
        </w:tc>
        <w:tc>
          <w:tcPr>
            <w:tcW w:w="928" w:type="pct"/>
            <w:tcBorders>
              <w:top w:val="single" w:sz="6" w:space="0" w:color="000000"/>
              <w:left w:val="single" w:sz="6" w:space="0" w:color="000000"/>
              <w:bottom w:val="single" w:sz="6" w:space="0" w:color="000000"/>
              <w:right w:val="single" w:sz="6" w:space="0" w:color="000000"/>
            </w:tcBorders>
            <w:vAlign w:val="center"/>
          </w:tcPr>
          <w:p w:rsidR="001B26F0" w:rsidRPr="00604A92" w:rsidRDefault="00464906" w:rsidP="009808E9">
            <w:pPr>
              <w:pStyle w:val="naisc"/>
              <w:spacing w:before="0" w:after="0"/>
              <w:ind w:firstLine="21"/>
              <w:rPr>
                <w:sz w:val="22"/>
                <w:szCs w:val="22"/>
              </w:rPr>
            </w:pPr>
            <w:r w:rsidRPr="00604A92">
              <w:rPr>
                <w:sz w:val="22"/>
                <w:szCs w:val="22"/>
              </w:rPr>
              <w:t>Atbildīgās ministrijas pamatojums iebilduma noraidījumam</w:t>
            </w:r>
          </w:p>
        </w:tc>
        <w:tc>
          <w:tcPr>
            <w:tcW w:w="641" w:type="pct"/>
            <w:tcBorders>
              <w:top w:val="single" w:sz="4" w:space="0" w:color="auto"/>
              <w:left w:val="single" w:sz="4" w:space="0" w:color="auto"/>
              <w:bottom w:val="single" w:sz="4" w:space="0" w:color="auto"/>
              <w:right w:val="single" w:sz="4" w:space="0" w:color="auto"/>
            </w:tcBorders>
            <w:vAlign w:val="center"/>
          </w:tcPr>
          <w:p w:rsidR="001B26F0" w:rsidRPr="00604A92" w:rsidRDefault="00464906" w:rsidP="009808E9">
            <w:pPr>
              <w:jc w:val="center"/>
              <w:rPr>
                <w:sz w:val="22"/>
                <w:szCs w:val="22"/>
              </w:rPr>
            </w:pPr>
            <w:r w:rsidRPr="00604A92">
              <w:rPr>
                <w:sz w:val="22"/>
                <w:szCs w:val="22"/>
              </w:rPr>
              <w:t>Atzinuma sniedzēja uzturētais iebildums, ja tas atšķiras no atzinumā norādītā iebilduma pamatojuma</w:t>
            </w:r>
          </w:p>
        </w:tc>
        <w:tc>
          <w:tcPr>
            <w:tcW w:w="882" w:type="pct"/>
            <w:tcBorders>
              <w:top w:val="single" w:sz="4" w:space="0" w:color="auto"/>
              <w:left w:val="single" w:sz="4" w:space="0" w:color="auto"/>
              <w:bottom w:val="single" w:sz="4" w:space="0" w:color="auto"/>
            </w:tcBorders>
            <w:vAlign w:val="center"/>
          </w:tcPr>
          <w:p w:rsidR="001B26F0" w:rsidRPr="00604A92" w:rsidRDefault="00464906" w:rsidP="009808E9">
            <w:pPr>
              <w:jc w:val="center"/>
              <w:rPr>
                <w:sz w:val="22"/>
                <w:szCs w:val="22"/>
              </w:rPr>
            </w:pPr>
            <w:r w:rsidRPr="00604A92">
              <w:rPr>
                <w:sz w:val="22"/>
                <w:szCs w:val="22"/>
              </w:rPr>
              <w:t>Projekta attiecīgā punkta (panta) galīgā redakcija</w:t>
            </w:r>
          </w:p>
        </w:tc>
      </w:tr>
      <w:tr w:rsidR="00C36569" w:rsidRPr="00604A92" w:rsidTr="00897027">
        <w:tc>
          <w:tcPr>
            <w:tcW w:w="261" w:type="pct"/>
            <w:tcBorders>
              <w:top w:val="single" w:sz="6" w:space="0" w:color="000000"/>
              <w:left w:val="single" w:sz="6" w:space="0" w:color="000000"/>
              <w:bottom w:val="single" w:sz="6" w:space="0" w:color="000000"/>
              <w:right w:val="single" w:sz="6" w:space="0" w:color="000000"/>
            </w:tcBorders>
            <w:vAlign w:val="center"/>
          </w:tcPr>
          <w:p w:rsidR="00C36569" w:rsidRPr="00350F99" w:rsidRDefault="00C36569" w:rsidP="00897027">
            <w:pPr>
              <w:pStyle w:val="naisc"/>
              <w:spacing w:before="0" w:after="0"/>
              <w:rPr>
                <w:sz w:val="22"/>
                <w:szCs w:val="22"/>
              </w:rPr>
            </w:pPr>
            <w:r w:rsidRPr="00350F99">
              <w:rPr>
                <w:sz w:val="22"/>
                <w:szCs w:val="22"/>
              </w:rPr>
              <w:t>1</w:t>
            </w:r>
          </w:p>
        </w:tc>
        <w:tc>
          <w:tcPr>
            <w:tcW w:w="1138" w:type="pct"/>
            <w:tcBorders>
              <w:top w:val="single" w:sz="6" w:space="0" w:color="000000"/>
              <w:left w:val="single" w:sz="6" w:space="0" w:color="000000"/>
              <w:bottom w:val="single" w:sz="6" w:space="0" w:color="000000"/>
              <w:right w:val="single" w:sz="6" w:space="0" w:color="000000"/>
            </w:tcBorders>
            <w:vAlign w:val="center"/>
          </w:tcPr>
          <w:p w:rsidR="00C36569" w:rsidRPr="00350F99" w:rsidRDefault="00C36569" w:rsidP="00897027">
            <w:pPr>
              <w:pStyle w:val="naisc"/>
              <w:spacing w:before="0" w:after="0"/>
              <w:ind w:firstLine="720"/>
              <w:rPr>
                <w:sz w:val="22"/>
                <w:szCs w:val="22"/>
              </w:rPr>
            </w:pPr>
            <w:r w:rsidRPr="00350F99">
              <w:rPr>
                <w:sz w:val="22"/>
                <w:szCs w:val="22"/>
              </w:rPr>
              <w:t>2</w:t>
            </w:r>
          </w:p>
        </w:tc>
        <w:tc>
          <w:tcPr>
            <w:tcW w:w="1150" w:type="pct"/>
            <w:tcBorders>
              <w:top w:val="single" w:sz="6" w:space="0" w:color="000000"/>
              <w:left w:val="single" w:sz="6" w:space="0" w:color="000000"/>
              <w:bottom w:val="single" w:sz="6" w:space="0" w:color="000000"/>
              <w:right w:val="single" w:sz="6" w:space="0" w:color="000000"/>
            </w:tcBorders>
            <w:vAlign w:val="center"/>
          </w:tcPr>
          <w:p w:rsidR="00C36569" w:rsidRPr="00350F99" w:rsidRDefault="00C36569" w:rsidP="00897027">
            <w:pPr>
              <w:pStyle w:val="naisc"/>
              <w:spacing w:before="0" w:after="0"/>
              <w:ind w:firstLine="720"/>
              <w:rPr>
                <w:sz w:val="22"/>
                <w:szCs w:val="22"/>
              </w:rPr>
            </w:pPr>
            <w:r w:rsidRPr="00350F99">
              <w:rPr>
                <w:sz w:val="22"/>
                <w:szCs w:val="22"/>
              </w:rPr>
              <w:t>3</w:t>
            </w:r>
          </w:p>
        </w:tc>
        <w:tc>
          <w:tcPr>
            <w:tcW w:w="928" w:type="pct"/>
            <w:tcBorders>
              <w:top w:val="single" w:sz="6" w:space="0" w:color="000000"/>
              <w:left w:val="single" w:sz="6" w:space="0" w:color="000000"/>
              <w:bottom w:val="single" w:sz="6" w:space="0" w:color="000000"/>
              <w:right w:val="single" w:sz="6" w:space="0" w:color="000000"/>
            </w:tcBorders>
            <w:vAlign w:val="center"/>
          </w:tcPr>
          <w:p w:rsidR="00C36569" w:rsidRPr="00350F99" w:rsidRDefault="00C36569" w:rsidP="00897027">
            <w:pPr>
              <w:pStyle w:val="naisc"/>
              <w:spacing w:before="0" w:after="0"/>
              <w:ind w:firstLine="720"/>
              <w:rPr>
                <w:sz w:val="22"/>
                <w:szCs w:val="22"/>
              </w:rPr>
            </w:pPr>
            <w:r w:rsidRPr="00350F99">
              <w:rPr>
                <w:sz w:val="22"/>
                <w:szCs w:val="22"/>
              </w:rPr>
              <w:t>4</w:t>
            </w:r>
          </w:p>
        </w:tc>
        <w:tc>
          <w:tcPr>
            <w:tcW w:w="641" w:type="pct"/>
            <w:tcBorders>
              <w:top w:val="single" w:sz="4" w:space="0" w:color="auto"/>
              <w:left w:val="single" w:sz="4" w:space="0" w:color="auto"/>
              <w:bottom w:val="single" w:sz="4" w:space="0" w:color="auto"/>
              <w:right w:val="single" w:sz="4" w:space="0" w:color="auto"/>
            </w:tcBorders>
            <w:vAlign w:val="center"/>
          </w:tcPr>
          <w:p w:rsidR="00C36569" w:rsidRPr="00350F99" w:rsidRDefault="00C36569" w:rsidP="00897027">
            <w:pPr>
              <w:jc w:val="center"/>
              <w:rPr>
                <w:sz w:val="22"/>
                <w:szCs w:val="22"/>
              </w:rPr>
            </w:pPr>
            <w:r w:rsidRPr="00350F99">
              <w:rPr>
                <w:sz w:val="22"/>
                <w:szCs w:val="22"/>
              </w:rPr>
              <w:t>5</w:t>
            </w:r>
          </w:p>
        </w:tc>
        <w:tc>
          <w:tcPr>
            <w:tcW w:w="882" w:type="pct"/>
            <w:tcBorders>
              <w:top w:val="single" w:sz="4" w:space="0" w:color="auto"/>
              <w:left w:val="single" w:sz="4" w:space="0" w:color="auto"/>
              <w:bottom w:val="single" w:sz="4" w:space="0" w:color="auto"/>
            </w:tcBorders>
            <w:vAlign w:val="center"/>
          </w:tcPr>
          <w:p w:rsidR="00C36569" w:rsidRPr="00350F99" w:rsidRDefault="00C36569" w:rsidP="00897027">
            <w:pPr>
              <w:pStyle w:val="naisc"/>
              <w:spacing w:before="0" w:after="0"/>
              <w:rPr>
                <w:sz w:val="22"/>
                <w:szCs w:val="22"/>
              </w:rPr>
            </w:pPr>
            <w:r>
              <w:rPr>
                <w:sz w:val="22"/>
                <w:szCs w:val="22"/>
              </w:rPr>
              <w:t>6</w:t>
            </w:r>
          </w:p>
        </w:tc>
      </w:tr>
      <w:tr w:rsidR="003F0DCD" w:rsidRPr="00604A92" w:rsidTr="003F0DCD">
        <w:tc>
          <w:tcPr>
            <w:tcW w:w="261" w:type="pct"/>
            <w:tcBorders>
              <w:top w:val="single" w:sz="6" w:space="0" w:color="000000"/>
              <w:left w:val="single" w:sz="6" w:space="0" w:color="000000"/>
              <w:bottom w:val="single" w:sz="6" w:space="0" w:color="000000"/>
              <w:right w:val="single" w:sz="6" w:space="0" w:color="000000"/>
            </w:tcBorders>
          </w:tcPr>
          <w:p w:rsidR="003F0DCD" w:rsidRPr="00604A92" w:rsidRDefault="003F0DCD" w:rsidP="00696D43">
            <w:pPr>
              <w:pStyle w:val="naisc"/>
              <w:spacing w:before="0" w:after="0"/>
              <w:rPr>
                <w:sz w:val="22"/>
                <w:szCs w:val="22"/>
              </w:rPr>
            </w:pPr>
          </w:p>
        </w:tc>
        <w:tc>
          <w:tcPr>
            <w:tcW w:w="1138" w:type="pct"/>
            <w:tcBorders>
              <w:top w:val="single" w:sz="6" w:space="0" w:color="000000"/>
              <w:left w:val="single" w:sz="6" w:space="0" w:color="000000"/>
              <w:bottom w:val="single" w:sz="6" w:space="0" w:color="000000"/>
              <w:right w:val="single" w:sz="6" w:space="0" w:color="000000"/>
            </w:tcBorders>
          </w:tcPr>
          <w:p w:rsidR="003F0DCD" w:rsidRPr="00604A92" w:rsidRDefault="003F0DCD" w:rsidP="00696D43">
            <w:pPr>
              <w:pStyle w:val="naisc"/>
              <w:spacing w:before="0" w:after="0"/>
              <w:ind w:firstLine="720"/>
              <w:rPr>
                <w:sz w:val="22"/>
                <w:szCs w:val="22"/>
              </w:rPr>
            </w:pPr>
          </w:p>
        </w:tc>
        <w:tc>
          <w:tcPr>
            <w:tcW w:w="1150" w:type="pct"/>
            <w:tcBorders>
              <w:top w:val="single" w:sz="6" w:space="0" w:color="000000"/>
              <w:left w:val="single" w:sz="6" w:space="0" w:color="000000"/>
              <w:bottom w:val="single" w:sz="6" w:space="0" w:color="000000"/>
              <w:right w:val="single" w:sz="6" w:space="0" w:color="000000"/>
            </w:tcBorders>
          </w:tcPr>
          <w:p w:rsidR="003F0DCD" w:rsidRPr="00604A92" w:rsidRDefault="003F0DCD" w:rsidP="00696D43">
            <w:pPr>
              <w:pStyle w:val="naisc"/>
              <w:spacing w:before="0" w:after="0"/>
              <w:ind w:firstLine="720"/>
              <w:rPr>
                <w:sz w:val="22"/>
                <w:szCs w:val="22"/>
              </w:rPr>
            </w:pPr>
          </w:p>
        </w:tc>
        <w:tc>
          <w:tcPr>
            <w:tcW w:w="928" w:type="pct"/>
            <w:tcBorders>
              <w:top w:val="single" w:sz="6" w:space="0" w:color="000000"/>
              <w:left w:val="single" w:sz="6" w:space="0" w:color="000000"/>
              <w:bottom w:val="single" w:sz="6" w:space="0" w:color="000000"/>
              <w:right w:val="single" w:sz="6" w:space="0" w:color="000000"/>
            </w:tcBorders>
          </w:tcPr>
          <w:p w:rsidR="003F0DCD" w:rsidRPr="00604A92" w:rsidRDefault="003F0DCD" w:rsidP="00696D43">
            <w:pPr>
              <w:pStyle w:val="naisc"/>
              <w:spacing w:before="0" w:after="0"/>
              <w:ind w:firstLine="720"/>
              <w:rPr>
                <w:sz w:val="22"/>
                <w:szCs w:val="22"/>
              </w:rPr>
            </w:pPr>
          </w:p>
        </w:tc>
        <w:tc>
          <w:tcPr>
            <w:tcW w:w="641" w:type="pct"/>
            <w:tcBorders>
              <w:top w:val="single" w:sz="4" w:space="0" w:color="auto"/>
              <w:left w:val="single" w:sz="4" w:space="0" w:color="auto"/>
              <w:bottom w:val="single" w:sz="4" w:space="0" w:color="auto"/>
              <w:right w:val="single" w:sz="4" w:space="0" w:color="auto"/>
            </w:tcBorders>
          </w:tcPr>
          <w:p w:rsidR="003F0DCD" w:rsidRPr="00604A92" w:rsidRDefault="003F0DCD" w:rsidP="00696D43">
            <w:pPr>
              <w:jc w:val="center"/>
              <w:rPr>
                <w:sz w:val="22"/>
                <w:szCs w:val="22"/>
              </w:rPr>
            </w:pPr>
          </w:p>
        </w:tc>
        <w:tc>
          <w:tcPr>
            <w:tcW w:w="882" w:type="pct"/>
            <w:tcBorders>
              <w:top w:val="single" w:sz="4" w:space="0" w:color="auto"/>
              <w:left w:val="single" w:sz="4" w:space="0" w:color="auto"/>
              <w:bottom w:val="single" w:sz="4" w:space="0" w:color="auto"/>
              <w:right w:val="single" w:sz="4" w:space="0" w:color="auto"/>
            </w:tcBorders>
          </w:tcPr>
          <w:p w:rsidR="003F0DCD" w:rsidRPr="00604A92" w:rsidRDefault="003F0DCD" w:rsidP="00696D43">
            <w:pPr>
              <w:jc w:val="center"/>
              <w:rPr>
                <w:sz w:val="22"/>
                <w:szCs w:val="22"/>
              </w:rPr>
            </w:pPr>
          </w:p>
        </w:tc>
      </w:tr>
    </w:tbl>
    <w:p w:rsidR="001B26F0" w:rsidRPr="00604A92" w:rsidRDefault="001B26F0" w:rsidP="001B26F0">
      <w:pPr>
        <w:pStyle w:val="naisf"/>
        <w:spacing w:before="0" w:after="0"/>
        <w:ind w:firstLine="0"/>
        <w:rPr>
          <w:sz w:val="22"/>
          <w:szCs w:val="22"/>
        </w:rPr>
      </w:pPr>
    </w:p>
    <w:p w:rsidR="001B26F0" w:rsidRPr="00604A92" w:rsidRDefault="00CE1567" w:rsidP="001B26F0">
      <w:pPr>
        <w:pStyle w:val="naisf"/>
        <w:spacing w:before="0" w:after="0"/>
        <w:ind w:firstLine="0"/>
        <w:rPr>
          <w:b/>
          <w:sz w:val="22"/>
          <w:szCs w:val="22"/>
        </w:rPr>
      </w:pPr>
      <w:r w:rsidRPr="00604A92">
        <w:rPr>
          <w:b/>
          <w:sz w:val="22"/>
          <w:szCs w:val="22"/>
        </w:rPr>
        <w:t>  </w:t>
      </w:r>
      <w:r w:rsidR="00464906" w:rsidRPr="00604A92">
        <w:rPr>
          <w:b/>
          <w:sz w:val="22"/>
          <w:szCs w:val="22"/>
        </w:rPr>
        <w:t>Informācija par elektronisko saskaņošanu:</w:t>
      </w:r>
    </w:p>
    <w:tbl>
      <w:tblPr>
        <w:tblW w:w="14283" w:type="dxa"/>
        <w:tblLayout w:type="fixed"/>
        <w:tblLook w:val="00A0"/>
      </w:tblPr>
      <w:tblGrid>
        <w:gridCol w:w="14283"/>
      </w:tblGrid>
      <w:tr w:rsidR="001B26F0" w:rsidRPr="00604A92" w:rsidTr="009808E9">
        <w:tc>
          <w:tcPr>
            <w:tcW w:w="14283" w:type="dxa"/>
          </w:tcPr>
          <w:p w:rsidR="00B95823" w:rsidRDefault="00B95823"/>
          <w:tbl>
            <w:tblPr>
              <w:tblW w:w="15779" w:type="dxa"/>
              <w:tblLayout w:type="fixed"/>
              <w:tblLook w:val="00A0"/>
            </w:tblPr>
            <w:tblGrid>
              <w:gridCol w:w="5387"/>
              <w:gridCol w:w="8596"/>
              <w:gridCol w:w="1796"/>
            </w:tblGrid>
            <w:tr w:rsidR="001B26F0" w:rsidRPr="006F0F28" w:rsidTr="009808E9">
              <w:trPr>
                <w:gridAfter w:val="1"/>
                <w:wAfter w:w="1796" w:type="dxa"/>
              </w:trPr>
              <w:tc>
                <w:tcPr>
                  <w:tcW w:w="5387" w:type="dxa"/>
                </w:tcPr>
                <w:p w:rsidR="001B26F0" w:rsidRPr="006F0F28" w:rsidRDefault="00464906" w:rsidP="009808E9">
                  <w:pPr>
                    <w:pStyle w:val="naisf"/>
                    <w:spacing w:before="0" w:after="0"/>
                    <w:ind w:firstLine="0"/>
                    <w:rPr>
                      <w:sz w:val="22"/>
                      <w:szCs w:val="22"/>
                    </w:rPr>
                  </w:pPr>
                  <w:r w:rsidRPr="006F0F28">
                    <w:rPr>
                      <w:sz w:val="22"/>
                      <w:szCs w:val="22"/>
                    </w:rPr>
                    <w:t>Datums:</w:t>
                  </w:r>
                </w:p>
              </w:tc>
              <w:tc>
                <w:tcPr>
                  <w:tcW w:w="8596" w:type="dxa"/>
                  <w:tcBorders>
                    <w:bottom w:val="single" w:sz="4" w:space="0" w:color="auto"/>
                  </w:tcBorders>
                </w:tcPr>
                <w:p w:rsidR="001B26F0" w:rsidRPr="006F0F28" w:rsidRDefault="00604A92" w:rsidP="00F708E4">
                  <w:pPr>
                    <w:pStyle w:val="ParastaisWeb"/>
                    <w:spacing w:before="0" w:beforeAutospacing="0" w:after="0" w:afterAutospacing="0"/>
                    <w:rPr>
                      <w:sz w:val="22"/>
                      <w:szCs w:val="22"/>
                    </w:rPr>
                  </w:pPr>
                  <w:r w:rsidRPr="006F0F28">
                    <w:rPr>
                      <w:sz w:val="22"/>
                      <w:szCs w:val="22"/>
                    </w:rPr>
                    <w:t> </w:t>
                  </w:r>
                  <w:r w:rsidRPr="00025519">
                    <w:rPr>
                      <w:sz w:val="22"/>
                      <w:szCs w:val="22"/>
                    </w:rPr>
                    <w:t>201</w:t>
                  </w:r>
                  <w:r w:rsidR="00025519" w:rsidRPr="00025519">
                    <w:rPr>
                      <w:sz w:val="22"/>
                      <w:szCs w:val="22"/>
                    </w:rPr>
                    <w:t>9</w:t>
                  </w:r>
                  <w:r w:rsidR="00690399" w:rsidRPr="00025519">
                    <w:rPr>
                      <w:sz w:val="22"/>
                      <w:szCs w:val="22"/>
                    </w:rPr>
                    <w:t xml:space="preserve">.gada </w:t>
                  </w:r>
                  <w:r w:rsidR="00025519" w:rsidRPr="00025519">
                    <w:rPr>
                      <w:sz w:val="22"/>
                      <w:szCs w:val="22"/>
                    </w:rPr>
                    <w:t>1</w:t>
                  </w:r>
                  <w:r w:rsidR="00716027">
                    <w:rPr>
                      <w:sz w:val="22"/>
                      <w:szCs w:val="22"/>
                    </w:rPr>
                    <w:t>9</w:t>
                  </w:r>
                  <w:r w:rsidR="006F0F28" w:rsidRPr="00025519">
                    <w:rPr>
                      <w:sz w:val="22"/>
                      <w:szCs w:val="22"/>
                    </w:rPr>
                    <w:t>.</w:t>
                  </w:r>
                  <w:r w:rsidR="005505B8" w:rsidRPr="00025519">
                    <w:rPr>
                      <w:sz w:val="22"/>
                      <w:szCs w:val="22"/>
                    </w:rPr>
                    <w:t>augustā</w:t>
                  </w:r>
                </w:p>
              </w:tc>
            </w:tr>
            <w:tr w:rsidR="001B26F0" w:rsidRPr="006F0F28" w:rsidTr="009808E9">
              <w:trPr>
                <w:gridAfter w:val="1"/>
                <w:wAfter w:w="1796" w:type="dxa"/>
              </w:trPr>
              <w:tc>
                <w:tcPr>
                  <w:tcW w:w="5387" w:type="dxa"/>
                </w:tcPr>
                <w:p w:rsidR="001B26F0" w:rsidRPr="006F0F28" w:rsidRDefault="001B26F0" w:rsidP="009808E9">
                  <w:pPr>
                    <w:pStyle w:val="naisf"/>
                    <w:spacing w:before="0" w:after="0"/>
                    <w:ind w:firstLine="0"/>
                    <w:rPr>
                      <w:sz w:val="22"/>
                      <w:szCs w:val="22"/>
                    </w:rPr>
                  </w:pPr>
                </w:p>
              </w:tc>
              <w:tc>
                <w:tcPr>
                  <w:tcW w:w="8596" w:type="dxa"/>
                  <w:tcBorders>
                    <w:top w:val="single" w:sz="4" w:space="0" w:color="auto"/>
                  </w:tcBorders>
                </w:tcPr>
                <w:p w:rsidR="001B26F0" w:rsidRPr="006F0F28" w:rsidRDefault="001B26F0" w:rsidP="009808E9">
                  <w:pPr>
                    <w:pStyle w:val="ParastaisWeb"/>
                    <w:spacing w:before="0" w:beforeAutospacing="0" w:after="0" w:afterAutospacing="0"/>
                    <w:rPr>
                      <w:sz w:val="22"/>
                      <w:szCs w:val="22"/>
                    </w:rPr>
                  </w:pPr>
                </w:p>
              </w:tc>
            </w:tr>
            <w:tr w:rsidR="001B26F0" w:rsidRPr="006F0F28" w:rsidTr="009808E9">
              <w:trPr>
                <w:gridAfter w:val="1"/>
                <w:wAfter w:w="1796" w:type="dxa"/>
              </w:trPr>
              <w:tc>
                <w:tcPr>
                  <w:tcW w:w="5387" w:type="dxa"/>
                </w:tcPr>
                <w:p w:rsidR="001B26F0" w:rsidRPr="006F0F28" w:rsidRDefault="00464906" w:rsidP="009808E9">
                  <w:pPr>
                    <w:pStyle w:val="naiskr"/>
                    <w:spacing w:before="0" w:after="0"/>
                    <w:rPr>
                      <w:sz w:val="22"/>
                      <w:szCs w:val="22"/>
                    </w:rPr>
                  </w:pPr>
                  <w:r w:rsidRPr="006F0F28">
                    <w:rPr>
                      <w:sz w:val="22"/>
                      <w:szCs w:val="22"/>
                    </w:rPr>
                    <w:t>Saskaņošanas dalībnieki:</w:t>
                  </w:r>
                </w:p>
              </w:tc>
              <w:tc>
                <w:tcPr>
                  <w:tcW w:w="8596" w:type="dxa"/>
                  <w:tcBorders>
                    <w:bottom w:val="single" w:sz="4" w:space="0" w:color="auto"/>
                  </w:tcBorders>
                </w:tcPr>
                <w:p w:rsidR="001B26F0" w:rsidRPr="006F0F28" w:rsidRDefault="00604A92" w:rsidP="001E4FB1">
                  <w:pPr>
                    <w:jc w:val="both"/>
                    <w:rPr>
                      <w:sz w:val="22"/>
                      <w:szCs w:val="22"/>
                    </w:rPr>
                  </w:pPr>
                  <w:r w:rsidRPr="006F0F28">
                    <w:rPr>
                      <w:sz w:val="22"/>
                      <w:szCs w:val="22"/>
                    </w:rPr>
                    <w:t xml:space="preserve">Tieslietu ministrija, Finanšu ministrija, Izglītības un zinātnes ministrija, </w:t>
                  </w:r>
                  <w:r w:rsidR="001E4FB1">
                    <w:rPr>
                      <w:sz w:val="22"/>
                      <w:szCs w:val="22"/>
                    </w:rPr>
                    <w:t>Latvijas Pašvaldību savienība</w:t>
                  </w:r>
                  <w:r w:rsidRPr="006F0F28">
                    <w:rPr>
                      <w:sz w:val="22"/>
                      <w:szCs w:val="22"/>
                    </w:rPr>
                    <w:t xml:space="preserve"> un Latvijas Brīvo arodbiedrību savienība</w:t>
                  </w:r>
                </w:p>
              </w:tc>
            </w:tr>
            <w:tr w:rsidR="001B26F0" w:rsidRPr="006F0F28" w:rsidTr="009808E9">
              <w:tc>
                <w:tcPr>
                  <w:tcW w:w="5387" w:type="dxa"/>
                </w:tcPr>
                <w:p w:rsidR="001B26F0" w:rsidRPr="006F0F28" w:rsidRDefault="001B26F0" w:rsidP="009808E9">
                  <w:pPr>
                    <w:pStyle w:val="naiskr"/>
                    <w:spacing w:before="0" w:after="0"/>
                    <w:rPr>
                      <w:sz w:val="22"/>
                      <w:szCs w:val="22"/>
                    </w:rPr>
                  </w:pPr>
                </w:p>
                <w:p w:rsidR="001B26F0" w:rsidRPr="006F0F28" w:rsidRDefault="001B26F0" w:rsidP="009808E9">
                  <w:pPr>
                    <w:pStyle w:val="naiskr"/>
                    <w:spacing w:before="0" w:after="0"/>
                    <w:rPr>
                      <w:sz w:val="22"/>
                      <w:szCs w:val="22"/>
                    </w:rPr>
                  </w:pPr>
                </w:p>
              </w:tc>
              <w:tc>
                <w:tcPr>
                  <w:tcW w:w="10392" w:type="dxa"/>
                  <w:gridSpan w:val="2"/>
                </w:tcPr>
                <w:p w:rsidR="001B26F0" w:rsidRPr="006F0F28" w:rsidRDefault="001B26F0" w:rsidP="009808E9">
                  <w:pPr>
                    <w:ind w:right="-483"/>
                    <w:rPr>
                      <w:sz w:val="22"/>
                      <w:szCs w:val="22"/>
                    </w:rPr>
                  </w:pPr>
                </w:p>
              </w:tc>
            </w:tr>
            <w:tr w:rsidR="001B26F0" w:rsidRPr="006F0F28" w:rsidTr="009808E9">
              <w:tc>
                <w:tcPr>
                  <w:tcW w:w="5387" w:type="dxa"/>
                  <w:tcBorders>
                    <w:top w:val="nil"/>
                    <w:left w:val="nil"/>
                    <w:bottom w:val="nil"/>
                    <w:right w:val="nil"/>
                  </w:tcBorders>
                </w:tcPr>
                <w:p w:rsidR="001B26F0" w:rsidRPr="006F0F28" w:rsidRDefault="00464906" w:rsidP="009808E9">
                  <w:pPr>
                    <w:pStyle w:val="naiskr"/>
                    <w:spacing w:before="0" w:after="0"/>
                    <w:rPr>
                      <w:sz w:val="22"/>
                      <w:szCs w:val="22"/>
                    </w:rPr>
                  </w:pPr>
                  <w:r w:rsidRPr="006F0F28">
                    <w:rPr>
                      <w:sz w:val="22"/>
                      <w:szCs w:val="22"/>
                    </w:rPr>
                    <w:t>Saskaņošanas dalībnieki izskatīja šādu ministriju (citu institūciju) iebildumus:</w:t>
                  </w:r>
                </w:p>
              </w:tc>
              <w:tc>
                <w:tcPr>
                  <w:tcW w:w="10392" w:type="dxa"/>
                  <w:gridSpan w:val="2"/>
                  <w:tcBorders>
                    <w:top w:val="nil"/>
                    <w:left w:val="nil"/>
                    <w:bottom w:val="single" w:sz="4" w:space="0" w:color="auto"/>
                    <w:right w:val="nil"/>
                  </w:tcBorders>
                  <w:vAlign w:val="bottom"/>
                </w:tcPr>
                <w:p w:rsidR="001B26F0" w:rsidRPr="006F0F28" w:rsidRDefault="00E074F4" w:rsidP="007704F7">
                  <w:pPr>
                    <w:ind w:right="-483"/>
                    <w:rPr>
                      <w:sz w:val="22"/>
                      <w:szCs w:val="22"/>
                    </w:rPr>
                  </w:pPr>
                  <w:r w:rsidRPr="006F0F28">
                    <w:rPr>
                      <w:sz w:val="22"/>
                      <w:szCs w:val="22"/>
                    </w:rPr>
                    <w:t>Finanšu ministrija</w:t>
                  </w:r>
                  <w:r w:rsidR="00B4526E" w:rsidRPr="006F0F28">
                    <w:rPr>
                      <w:sz w:val="22"/>
                      <w:szCs w:val="22"/>
                    </w:rPr>
                    <w:t xml:space="preserve"> un </w:t>
                  </w:r>
                  <w:r w:rsidR="007704F7" w:rsidRPr="006F0F28">
                    <w:rPr>
                      <w:sz w:val="22"/>
                      <w:szCs w:val="22"/>
                    </w:rPr>
                    <w:t>Tieslietu ministrija</w:t>
                  </w:r>
                </w:p>
              </w:tc>
            </w:tr>
            <w:tr w:rsidR="001B26F0" w:rsidRPr="006F0F28" w:rsidTr="009808E9">
              <w:tc>
                <w:tcPr>
                  <w:tcW w:w="5387" w:type="dxa"/>
                  <w:tcBorders>
                    <w:top w:val="nil"/>
                    <w:left w:val="nil"/>
                    <w:right w:val="nil"/>
                  </w:tcBorders>
                </w:tcPr>
                <w:p w:rsidR="001B26F0" w:rsidRPr="006F0F28" w:rsidRDefault="001B26F0" w:rsidP="009808E9">
                  <w:pPr>
                    <w:pStyle w:val="naiskr"/>
                    <w:spacing w:before="0" w:after="0"/>
                    <w:rPr>
                      <w:sz w:val="22"/>
                      <w:szCs w:val="22"/>
                    </w:rPr>
                  </w:pPr>
                </w:p>
                <w:p w:rsidR="001B26F0" w:rsidRPr="006F0F28" w:rsidRDefault="001B26F0" w:rsidP="009808E9">
                  <w:pPr>
                    <w:pStyle w:val="naiskr"/>
                    <w:spacing w:before="0" w:after="0"/>
                    <w:rPr>
                      <w:sz w:val="22"/>
                      <w:szCs w:val="22"/>
                    </w:rPr>
                  </w:pPr>
                </w:p>
              </w:tc>
              <w:tc>
                <w:tcPr>
                  <w:tcW w:w="10392" w:type="dxa"/>
                  <w:gridSpan w:val="2"/>
                  <w:tcBorders>
                    <w:top w:val="single" w:sz="4" w:space="0" w:color="auto"/>
                    <w:left w:val="nil"/>
                    <w:right w:val="nil"/>
                  </w:tcBorders>
                  <w:vAlign w:val="bottom"/>
                </w:tcPr>
                <w:p w:rsidR="001B26F0" w:rsidRPr="006F0F28" w:rsidRDefault="001B26F0" w:rsidP="009808E9">
                  <w:pPr>
                    <w:ind w:right="-483"/>
                    <w:rPr>
                      <w:sz w:val="22"/>
                      <w:szCs w:val="22"/>
                    </w:rPr>
                  </w:pPr>
                </w:p>
              </w:tc>
            </w:tr>
            <w:tr w:rsidR="001B26F0" w:rsidRPr="00604A92" w:rsidTr="0098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392" w:type="dxa"/>
              </w:trPr>
              <w:tc>
                <w:tcPr>
                  <w:tcW w:w="5387" w:type="dxa"/>
                  <w:tcBorders>
                    <w:top w:val="nil"/>
                    <w:left w:val="nil"/>
                    <w:bottom w:val="nil"/>
                    <w:right w:val="nil"/>
                  </w:tcBorders>
                  <w:vAlign w:val="bottom"/>
                </w:tcPr>
                <w:p w:rsidR="001B26F0" w:rsidRPr="00604A92" w:rsidRDefault="00464906" w:rsidP="009808E9">
                  <w:pPr>
                    <w:pStyle w:val="naiskr"/>
                    <w:spacing w:before="0" w:after="0"/>
                    <w:rPr>
                      <w:sz w:val="22"/>
                      <w:szCs w:val="22"/>
                    </w:rPr>
                  </w:pPr>
                  <w:r w:rsidRPr="006F0F28">
                    <w:rPr>
                      <w:sz w:val="22"/>
                      <w:szCs w:val="22"/>
                    </w:rPr>
                    <w:t>Ministrijas (citas institūcijas), kuras nav ieradušās uz sanāksmi vai kuras nav atbildējušas uz uzaicinājumu piedalīties elektroniskajā saskaņošanā:</w:t>
                  </w:r>
                </w:p>
              </w:tc>
            </w:tr>
            <w:tr w:rsidR="001B26F0" w:rsidRPr="00604A92" w:rsidTr="00980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392" w:type="dxa"/>
              </w:trPr>
              <w:tc>
                <w:tcPr>
                  <w:tcW w:w="5387" w:type="dxa"/>
                  <w:tcBorders>
                    <w:top w:val="nil"/>
                    <w:left w:val="nil"/>
                    <w:bottom w:val="nil"/>
                    <w:right w:val="nil"/>
                  </w:tcBorders>
                  <w:vAlign w:val="bottom"/>
                </w:tcPr>
                <w:p w:rsidR="001B26F0" w:rsidRPr="00604A92" w:rsidRDefault="001B26F0" w:rsidP="009808E9">
                  <w:pPr>
                    <w:pStyle w:val="naiskr"/>
                    <w:spacing w:before="0" w:after="0"/>
                    <w:rPr>
                      <w:sz w:val="22"/>
                      <w:szCs w:val="22"/>
                    </w:rPr>
                  </w:pPr>
                </w:p>
              </w:tc>
            </w:tr>
          </w:tbl>
          <w:p w:rsidR="001B26F0" w:rsidRPr="00604A92" w:rsidRDefault="001B26F0" w:rsidP="009808E9">
            <w:pPr>
              <w:pStyle w:val="naisf"/>
              <w:spacing w:before="0" w:after="0"/>
              <w:ind w:firstLine="0"/>
              <w:rPr>
                <w:sz w:val="22"/>
                <w:szCs w:val="22"/>
              </w:rPr>
            </w:pPr>
          </w:p>
        </w:tc>
      </w:tr>
    </w:tbl>
    <w:p w:rsidR="0066360E" w:rsidRDefault="0066360E" w:rsidP="005505B8">
      <w:pPr>
        <w:pStyle w:val="naisf"/>
        <w:spacing w:before="0" w:after="0"/>
        <w:ind w:firstLine="0"/>
        <w:jc w:val="left"/>
        <w:rPr>
          <w:b/>
          <w:sz w:val="22"/>
          <w:szCs w:val="22"/>
        </w:rPr>
      </w:pPr>
    </w:p>
    <w:p w:rsidR="0066360E" w:rsidRDefault="0066360E" w:rsidP="005505B8">
      <w:pPr>
        <w:pStyle w:val="naisf"/>
        <w:spacing w:before="0" w:after="0"/>
        <w:ind w:firstLine="0"/>
        <w:jc w:val="left"/>
        <w:rPr>
          <w:b/>
          <w:sz w:val="22"/>
          <w:szCs w:val="22"/>
        </w:rPr>
      </w:pPr>
    </w:p>
    <w:p w:rsidR="00C8468F" w:rsidRPr="00350F99" w:rsidRDefault="00464906" w:rsidP="00661276">
      <w:pPr>
        <w:pStyle w:val="naisf"/>
        <w:spacing w:before="0" w:after="0"/>
        <w:ind w:firstLine="0"/>
        <w:jc w:val="center"/>
        <w:rPr>
          <w:b/>
          <w:sz w:val="22"/>
          <w:szCs w:val="22"/>
        </w:rPr>
      </w:pPr>
      <w:r w:rsidRPr="00350F99">
        <w:rPr>
          <w:b/>
          <w:sz w:val="22"/>
          <w:szCs w:val="22"/>
        </w:rPr>
        <w:lastRenderedPageBreak/>
        <w:t>II. Jautājumi, par kuriem saskaņošanā vienošanās ir panākta</w:t>
      </w:r>
    </w:p>
    <w:p w:rsidR="00C8468F" w:rsidRPr="00350F99" w:rsidRDefault="00C8468F" w:rsidP="006071A8">
      <w:pPr>
        <w:pStyle w:val="naisf"/>
        <w:spacing w:before="0" w:after="0"/>
        <w:ind w:firstLine="0"/>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640"/>
        <w:gridCol w:w="2961"/>
        <w:gridCol w:w="4161"/>
        <w:gridCol w:w="2127"/>
        <w:gridCol w:w="4332"/>
      </w:tblGrid>
      <w:tr w:rsidR="00C8468F" w:rsidRPr="00350F99" w:rsidTr="00AA1788">
        <w:tc>
          <w:tcPr>
            <w:tcW w:w="225" w:type="pct"/>
            <w:tcBorders>
              <w:top w:val="single" w:sz="6" w:space="0" w:color="000000"/>
              <w:left w:val="single" w:sz="6" w:space="0" w:color="000000"/>
              <w:bottom w:val="single" w:sz="6" w:space="0" w:color="000000"/>
              <w:right w:val="single" w:sz="6" w:space="0" w:color="000000"/>
            </w:tcBorders>
            <w:vAlign w:val="center"/>
          </w:tcPr>
          <w:p w:rsidR="00C8468F" w:rsidRPr="00350F99" w:rsidRDefault="00464906" w:rsidP="00661276">
            <w:pPr>
              <w:pStyle w:val="naisc"/>
              <w:spacing w:before="0" w:after="0"/>
              <w:rPr>
                <w:sz w:val="22"/>
                <w:szCs w:val="22"/>
              </w:rPr>
            </w:pPr>
            <w:r w:rsidRPr="00350F99">
              <w:rPr>
                <w:sz w:val="22"/>
                <w:szCs w:val="22"/>
              </w:rPr>
              <w:t>Nr. p.k.</w:t>
            </w:r>
          </w:p>
        </w:tc>
        <w:tc>
          <w:tcPr>
            <w:tcW w:w="1041" w:type="pct"/>
            <w:tcBorders>
              <w:top w:val="single" w:sz="6" w:space="0" w:color="000000"/>
              <w:left w:val="single" w:sz="6" w:space="0" w:color="000000"/>
              <w:bottom w:val="single" w:sz="6" w:space="0" w:color="000000"/>
              <w:right w:val="single" w:sz="6" w:space="0" w:color="000000"/>
            </w:tcBorders>
            <w:vAlign w:val="center"/>
          </w:tcPr>
          <w:p w:rsidR="00C8468F" w:rsidRPr="00350F99" w:rsidRDefault="00464906" w:rsidP="00661276">
            <w:pPr>
              <w:pStyle w:val="naisc"/>
              <w:spacing w:before="0" w:after="0"/>
              <w:ind w:firstLine="12"/>
              <w:rPr>
                <w:sz w:val="22"/>
                <w:szCs w:val="22"/>
              </w:rPr>
            </w:pPr>
            <w:r w:rsidRPr="00350F99">
              <w:rPr>
                <w:sz w:val="22"/>
                <w:szCs w:val="22"/>
              </w:rPr>
              <w:t>Saskaņošanai nosūtītā projekta redakcija (konkrēta punkta (panta) redakcija)</w:t>
            </w:r>
          </w:p>
        </w:tc>
        <w:tc>
          <w:tcPr>
            <w:tcW w:w="1463" w:type="pct"/>
            <w:tcBorders>
              <w:top w:val="single" w:sz="6" w:space="0" w:color="000000"/>
              <w:left w:val="single" w:sz="6" w:space="0" w:color="000000"/>
              <w:bottom w:val="single" w:sz="6" w:space="0" w:color="000000"/>
              <w:right w:val="single" w:sz="6" w:space="0" w:color="000000"/>
            </w:tcBorders>
            <w:vAlign w:val="center"/>
          </w:tcPr>
          <w:p w:rsidR="00C8468F" w:rsidRPr="00350F99" w:rsidRDefault="00464906" w:rsidP="00661276">
            <w:pPr>
              <w:pStyle w:val="naisc"/>
              <w:spacing w:before="0" w:after="0"/>
              <w:ind w:right="3"/>
              <w:rPr>
                <w:sz w:val="22"/>
                <w:szCs w:val="22"/>
              </w:rPr>
            </w:pPr>
            <w:r w:rsidRPr="00350F99">
              <w:rPr>
                <w:sz w:val="22"/>
                <w:szCs w:val="22"/>
              </w:rPr>
              <w:t>Atzinumā norādītais ministrijas (citas institūcijas) iebildums, kā arī saskaņošanā papildus izteiktais iebildums par projekta konkrēto punktu (pantu)</w:t>
            </w:r>
          </w:p>
        </w:tc>
        <w:tc>
          <w:tcPr>
            <w:tcW w:w="748" w:type="pct"/>
            <w:tcBorders>
              <w:top w:val="single" w:sz="6" w:space="0" w:color="000000"/>
              <w:left w:val="single" w:sz="6" w:space="0" w:color="000000"/>
              <w:bottom w:val="single" w:sz="6" w:space="0" w:color="000000"/>
              <w:right w:val="single" w:sz="6" w:space="0" w:color="000000"/>
            </w:tcBorders>
            <w:vAlign w:val="center"/>
          </w:tcPr>
          <w:p w:rsidR="00C8468F" w:rsidRPr="00350F99" w:rsidRDefault="00464906" w:rsidP="00661276">
            <w:pPr>
              <w:pStyle w:val="naisc"/>
              <w:spacing w:before="0" w:after="0"/>
              <w:ind w:firstLine="21"/>
              <w:rPr>
                <w:sz w:val="22"/>
                <w:szCs w:val="22"/>
              </w:rPr>
            </w:pPr>
            <w:r w:rsidRPr="00350F99">
              <w:rPr>
                <w:sz w:val="22"/>
                <w:szCs w:val="22"/>
              </w:rPr>
              <w:t>Atbildīgās ministrijas norāde par to, ka iebildums ir ņemts vērā, vai informācija par saskaņošanā panākto alternatīvo risinājumu</w:t>
            </w:r>
          </w:p>
        </w:tc>
        <w:tc>
          <w:tcPr>
            <w:tcW w:w="1523" w:type="pct"/>
            <w:tcBorders>
              <w:top w:val="single" w:sz="4" w:space="0" w:color="auto"/>
              <w:left w:val="single" w:sz="4" w:space="0" w:color="auto"/>
              <w:bottom w:val="single" w:sz="4" w:space="0" w:color="auto"/>
            </w:tcBorders>
            <w:vAlign w:val="center"/>
          </w:tcPr>
          <w:p w:rsidR="00C8468F" w:rsidRPr="00350F99" w:rsidRDefault="00464906" w:rsidP="00661276">
            <w:pPr>
              <w:jc w:val="center"/>
              <w:rPr>
                <w:sz w:val="22"/>
                <w:szCs w:val="22"/>
              </w:rPr>
            </w:pPr>
            <w:r w:rsidRPr="00350F99">
              <w:rPr>
                <w:sz w:val="22"/>
                <w:szCs w:val="22"/>
              </w:rPr>
              <w:t>Projekta attiecīgā punkta (panta) galīgā redakcija</w:t>
            </w:r>
          </w:p>
        </w:tc>
      </w:tr>
      <w:tr w:rsidR="00C8468F" w:rsidRPr="00350F99" w:rsidTr="00C36569">
        <w:trPr>
          <w:trHeight w:val="371"/>
        </w:trPr>
        <w:tc>
          <w:tcPr>
            <w:tcW w:w="225" w:type="pct"/>
            <w:tcBorders>
              <w:top w:val="single" w:sz="6" w:space="0" w:color="000000"/>
              <w:left w:val="single" w:sz="6" w:space="0" w:color="000000"/>
              <w:bottom w:val="single" w:sz="6" w:space="0" w:color="000000"/>
              <w:right w:val="single" w:sz="6" w:space="0" w:color="000000"/>
            </w:tcBorders>
            <w:vAlign w:val="center"/>
          </w:tcPr>
          <w:p w:rsidR="00C8468F" w:rsidRPr="00350F99" w:rsidRDefault="00464906" w:rsidP="00C36569">
            <w:pPr>
              <w:pStyle w:val="naisc"/>
              <w:spacing w:before="0" w:after="0"/>
              <w:rPr>
                <w:sz w:val="22"/>
                <w:szCs w:val="22"/>
              </w:rPr>
            </w:pPr>
            <w:r w:rsidRPr="00350F99">
              <w:rPr>
                <w:sz w:val="22"/>
                <w:szCs w:val="22"/>
              </w:rPr>
              <w:t>1</w:t>
            </w:r>
          </w:p>
        </w:tc>
        <w:tc>
          <w:tcPr>
            <w:tcW w:w="1041" w:type="pct"/>
            <w:tcBorders>
              <w:top w:val="single" w:sz="6" w:space="0" w:color="000000"/>
              <w:left w:val="single" w:sz="6" w:space="0" w:color="000000"/>
              <w:bottom w:val="single" w:sz="6" w:space="0" w:color="000000"/>
              <w:right w:val="single" w:sz="6" w:space="0" w:color="000000"/>
            </w:tcBorders>
            <w:vAlign w:val="center"/>
          </w:tcPr>
          <w:p w:rsidR="00C8468F" w:rsidRPr="00350F99" w:rsidRDefault="00464906" w:rsidP="00C36569">
            <w:pPr>
              <w:pStyle w:val="naisc"/>
              <w:spacing w:before="0" w:after="0"/>
              <w:ind w:firstLine="720"/>
              <w:rPr>
                <w:sz w:val="22"/>
                <w:szCs w:val="22"/>
              </w:rPr>
            </w:pPr>
            <w:r w:rsidRPr="00350F99">
              <w:rPr>
                <w:sz w:val="22"/>
                <w:szCs w:val="22"/>
              </w:rPr>
              <w:t>2</w:t>
            </w:r>
          </w:p>
        </w:tc>
        <w:tc>
          <w:tcPr>
            <w:tcW w:w="1463" w:type="pct"/>
            <w:tcBorders>
              <w:top w:val="single" w:sz="6" w:space="0" w:color="000000"/>
              <w:left w:val="single" w:sz="6" w:space="0" w:color="000000"/>
              <w:bottom w:val="single" w:sz="6" w:space="0" w:color="000000"/>
              <w:right w:val="single" w:sz="6" w:space="0" w:color="000000"/>
            </w:tcBorders>
            <w:vAlign w:val="center"/>
          </w:tcPr>
          <w:p w:rsidR="00C8468F" w:rsidRPr="00350F99" w:rsidRDefault="00464906" w:rsidP="00C36569">
            <w:pPr>
              <w:pStyle w:val="naisc"/>
              <w:spacing w:before="0" w:after="0"/>
              <w:ind w:firstLine="720"/>
              <w:rPr>
                <w:sz w:val="22"/>
                <w:szCs w:val="22"/>
              </w:rPr>
            </w:pPr>
            <w:r w:rsidRPr="00350F99">
              <w:rPr>
                <w:sz w:val="22"/>
                <w:szCs w:val="22"/>
              </w:rPr>
              <w:t>3</w:t>
            </w:r>
          </w:p>
        </w:tc>
        <w:tc>
          <w:tcPr>
            <w:tcW w:w="748" w:type="pct"/>
            <w:tcBorders>
              <w:top w:val="single" w:sz="6" w:space="0" w:color="000000"/>
              <w:left w:val="single" w:sz="6" w:space="0" w:color="000000"/>
              <w:bottom w:val="single" w:sz="4" w:space="0" w:color="auto"/>
              <w:right w:val="single" w:sz="6" w:space="0" w:color="000000"/>
            </w:tcBorders>
            <w:vAlign w:val="center"/>
          </w:tcPr>
          <w:p w:rsidR="00C8468F" w:rsidRPr="00350F99" w:rsidRDefault="00464906" w:rsidP="00C36569">
            <w:pPr>
              <w:pStyle w:val="naisc"/>
              <w:spacing w:before="0" w:after="0"/>
              <w:ind w:firstLine="720"/>
              <w:rPr>
                <w:sz w:val="22"/>
                <w:szCs w:val="22"/>
              </w:rPr>
            </w:pPr>
            <w:r w:rsidRPr="00350F99">
              <w:rPr>
                <w:sz w:val="22"/>
                <w:szCs w:val="22"/>
              </w:rPr>
              <w:t>4</w:t>
            </w:r>
          </w:p>
        </w:tc>
        <w:tc>
          <w:tcPr>
            <w:tcW w:w="1523" w:type="pct"/>
            <w:tcBorders>
              <w:top w:val="single" w:sz="4" w:space="0" w:color="auto"/>
              <w:left w:val="single" w:sz="4" w:space="0" w:color="auto"/>
              <w:bottom w:val="single" w:sz="4" w:space="0" w:color="auto"/>
            </w:tcBorders>
            <w:vAlign w:val="center"/>
          </w:tcPr>
          <w:p w:rsidR="00C8468F" w:rsidRPr="00350F99" w:rsidRDefault="00464906" w:rsidP="00C36569">
            <w:pPr>
              <w:jc w:val="center"/>
              <w:rPr>
                <w:sz w:val="22"/>
                <w:szCs w:val="22"/>
              </w:rPr>
            </w:pPr>
            <w:r w:rsidRPr="00350F99">
              <w:rPr>
                <w:sz w:val="22"/>
                <w:szCs w:val="22"/>
              </w:rPr>
              <w:t>5</w:t>
            </w:r>
          </w:p>
        </w:tc>
      </w:tr>
      <w:tr w:rsidR="000A6545" w:rsidRPr="000A4522" w:rsidTr="00AA1788">
        <w:trPr>
          <w:trHeight w:val="371"/>
        </w:trPr>
        <w:tc>
          <w:tcPr>
            <w:tcW w:w="225" w:type="pct"/>
            <w:tcBorders>
              <w:top w:val="single" w:sz="6" w:space="0" w:color="000000"/>
              <w:left w:val="single" w:sz="6" w:space="0" w:color="000000"/>
              <w:bottom w:val="single" w:sz="6" w:space="0" w:color="000000"/>
              <w:right w:val="single" w:sz="6" w:space="0" w:color="000000"/>
            </w:tcBorders>
          </w:tcPr>
          <w:p w:rsidR="000A6545" w:rsidRPr="000A4522" w:rsidRDefault="000A6545" w:rsidP="00E377E0">
            <w:pPr>
              <w:pStyle w:val="naisc"/>
              <w:spacing w:before="0" w:after="0"/>
              <w:rPr>
                <w:sz w:val="22"/>
                <w:szCs w:val="22"/>
              </w:rPr>
            </w:pPr>
            <w:r w:rsidRPr="000A4522">
              <w:rPr>
                <w:sz w:val="22"/>
                <w:szCs w:val="22"/>
              </w:rPr>
              <w:t>1.</w:t>
            </w:r>
          </w:p>
        </w:tc>
        <w:tc>
          <w:tcPr>
            <w:tcW w:w="1041" w:type="pct"/>
            <w:tcBorders>
              <w:top w:val="single" w:sz="6" w:space="0" w:color="000000"/>
              <w:left w:val="single" w:sz="6" w:space="0" w:color="000000"/>
              <w:bottom w:val="single" w:sz="6" w:space="0" w:color="000000"/>
              <w:right w:val="single" w:sz="6" w:space="0" w:color="000000"/>
            </w:tcBorders>
          </w:tcPr>
          <w:p w:rsidR="00AF70F8" w:rsidRDefault="00AF70F8" w:rsidP="00E377E0">
            <w:pPr>
              <w:pStyle w:val="naisf"/>
              <w:spacing w:before="0" w:after="0"/>
              <w:ind w:firstLine="0"/>
              <w:rPr>
                <w:sz w:val="22"/>
                <w:szCs w:val="22"/>
              </w:rPr>
            </w:pPr>
            <w:r w:rsidRPr="000A4522">
              <w:rPr>
                <w:sz w:val="22"/>
                <w:szCs w:val="22"/>
              </w:rPr>
              <w:t>Ministru kabineta noteikumu projekta sākotnējās ietekmes novērtējuma ziņojuma (anotācijas) I sadaļas 2.punkts</w:t>
            </w:r>
            <w:r>
              <w:rPr>
                <w:sz w:val="22"/>
                <w:szCs w:val="22"/>
              </w:rPr>
              <w:t>.</w:t>
            </w:r>
          </w:p>
          <w:p w:rsidR="00AF70F8" w:rsidRDefault="00AF70F8" w:rsidP="00E377E0">
            <w:pPr>
              <w:pStyle w:val="naisf"/>
              <w:spacing w:before="0" w:after="0"/>
              <w:ind w:firstLine="0"/>
              <w:rPr>
                <w:sz w:val="22"/>
                <w:szCs w:val="22"/>
              </w:rPr>
            </w:pPr>
          </w:p>
          <w:p w:rsidR="000A6545" w:rsidRPr="000A4522" w:rsidRDefault="002802F7" w:rsidP="00E377E0">
            <w:pPr>
              <w:pStyle w:val="naisf"/>
              <w:spacing w:before="0" w:after="0"/>
              <w:ind w:firstLine="0"/>
              <w:rPr>
                <w:sz w:val="22"/>
                <w:szCs w:val="22"/>
              </w:rPr>
            </w:pPr>
            <w:r w:rsidRPr="000A4522">
              <w:rPr>
                <w:sz w:val="22"/>
                <w:szCs w:val="22"/>
              </w:rPr>
              <w:t xml:space="preserve">Ministru kabineta </w:t>
            </w:r>
            <w:r w:rsidR="00F25D27" w:rsidRPr="000A4522">
              <w:rPr>
                <w:sz w:val="22"/>
                <w:szCs w:val="22"/>
              </w:rPr>
              <w:t>noteikumu</w:t>
            </w:r>
            <w:r w:rsidR="00D946CA" w:rsidRPr="000A4522">
              <w:rPr>
                <w:sz w:val="22"/>
                <w:szCs w:val="22"/>
              </w:rPr>
              <w:t xml:space="preserve"> projekta </w:t>
            </w:r>
            <w:r w:rsidR="00F25D27" w:rsidRPr="000A4522">
              <w:rPr>
                <w:sz w:val="22"/>
                <w:szCs w:val="22"/>
              </w:rPr>
              <w:t>1.1.</w:t>
            </w:r>
            <w:r w:rsidR="00084895" w:rsidRPr="000A4522">
              <w:rPr>
                <w:sz w:val="22"/>
                <w:szCs w:val="22"/>
              </w:rPr>
              <w:t>apakš</w:t>
            </w:r>
            <w:r w:rsidR="003E0929" w:rsidRPr="000A4522">
              <w:rPr>
                <w:sz w:val="22"/>
                <w:szCs w:val="22"/>
              </w:rPr>
              <w:t>punkts</w:t>
            </w:r>
            <w:r w:rsidR="00FD654A">
              <w:rPr>
                <w:sz w:val="22"/>
                <w:szCs w:val="22"/>
              </w:rPr>
              <w:t>:</w:t>
            </w:r>
          </w:p>
          <w:p w:rsidR="005C690A" w:rsidRDefault="005C690A" w:rsidP="000A4522">
            <w:pPr>
              <w:pStyle w:val="Bezatstarpm"/>
              <w:tabs>
                <w:tab w:val="left" w:pos="494"/>
              </w:tabs>
              <w:jc w:val="both"/>
              <w:rPr>
                <w:rFonts w:ascii="Times New Roman" w:hAnsi="Times New Roman"/>
              </w:rPr>
            </w:pPr>
          </w:p>
          <w:p w:rsidR="00C247BB" w:rsidRPr="000A4522" w:rsidRDefault="00C247BB" w:rsidP="000A4522">
            <w:pPr>
              <w:pStyle w:val="Bezatstarpm"/>
              <w:tabs>
                <w:tab w:val="left" w:pos="494"/>
              </w:tabs>
              <w:jc w:val="both"/>
              <w:rPr>
                <w:rFonts w:ascii="Times New Roman" w:hAnsi="Times New Roman"/>
              </w:rPr>
            </w:pPr>
            <w:r w:rsidRPr="000A4522">
              <w:rPr>
                <w:rFonts w:ascii="Times New Roman" w:hAnsi="Times New Roman"/>
              </w:rPr>
              <w:t>1.1.</w:t>
            </w:r>
            <w:r w:rsidRPr="000A4522">
              <w:rPr>
                <w:rFonts w:ascii="Times New Roman" w:hAnsi="Times New Roman"/>
              </w:rPr>
              <w:tab/>
              <w:t>izteikt 6.punktu šādā redakcijā:</w:t>
            </w:r>
          </w:p>
          <w:p w:rsidR="00E377E0" w:rsidRPr="000A4522" w:rsidRDefault="00C247BB" w:rsidP="00C247BB">
            <w:pPr>
              <w:jc w:val="both"/>
              <w:rPr>
                <w:sz w:val="22"/>
                <w:szCs w:val="22"/>
              </w:rPr>
            </w:pPr>
            <w:r w:rsidRPr="000A4522">
              <w:rPr>
                <w:sz w:val="22"/>
                <w:szCs w:val="22"/>
              </w:rPr>
              <w:t>„6. Lai saņemtu dotāciju nākamajam budžeta gadam, izglītības iestāde līdz kārtējā gada 10.oktobrim Valsts izglītības informācijas sistēmā (turpmāk – sistēma) apstiprina atskaiti par izglītojamo skaitu izglītības programmā ar pazīmi „valsts” uz kārtējā gada 1.oktobri. Minēto informāciju sistēmā saskaņo izglītības iestādes dibinātājs</w:t>
            </w:r>
            <w:r w:rsidR="00E377E0" w:rsidRPr="000A4522">
              <w:rPr>
                <w:sz w:val="22"/>
                <w:szCs w:val="22"/>
              </w:rPr>
              <w:t>.”</w:t>
            </w:r>
          </w:p>
          <w:p w:rsidR="00E377E0" w:rsidRPr="00382C99" w:rsidRDefault="00E377E0" w:rsidP="00E377E0">
            <w:pPr>
              <w:pStyle w:val="naisf"/>
              <w:spacing w:before="0" w:after="0"/>
              <w:ind w:firstLine="0"/>
              <w:rPr>
                <w:sz w:val="22"/>
                <w:szCs w:val="22"/>
              </w:rPr>
            </w:pPr>
          </w:p>
        </w:tc>
        <w:tc>
          <w:tcPr>
            <w:tcW w:w="1463" w:type="pct"/>
            <w:tcBorders>
              <w:top w:val="single" w:sz="6" w:space="0" w:color="000000"/>
              <w:left w:val="single" w:sz="6" w:space="0" w:color="000000"/>
              <w:bottom w:val="single" w:sz="6" w:space="0" w:color="000000"/>
              <w:right w:val="single" w:sz="6" w:space="0" w:color="000000"/>
            </w:tcBorders>
          </w:tcPr>
          <w:p w:rsidR="000A6545" w:rsidRPr="00382C99" w:rsidRDefault="007E5AD5" w:rsidP="00E377E0">
            <w:pPr>
              <w:pStyle w:val="naisc"/>
              <w:spacing w:before="0" w:after="0"/>
              <w:jc w:val="both"/>
              <w:rPr>
                <w:b/>
                <w:sz w:val="22"/>
                <w:szCs w:val="22"/>
              </w:rPr>
            </w:pPr>
            <w:r w:rsidRPr="00382C99">
              <w:rPr>
                <w:b/>
                <w:sz w:val="22"/>
                <w:szCs w:val="22"/>
              </w:rPr>
              <w:t>Finanšu</w:t>
            </w:r>
            <w:r w:rsidR="00D946CA" w:rsidRPr="00382C99">
              <w:rPr>
                <w:b/>
                <w:sz w:val="22"/>
                <w:szCs w:val="22"/>
              </w:rPr>
              <w:t xml:space="preserve"> </w:t>
            </w:r>
            <w:r w:rsidR="007A1616" w:rsidRPr="00382C99">
              <w:rPr>
                <w:b/>
                <w:sz w:val="22"/>
                <w:szCs w:val="22"/>
              </w:rPr>
              <w:t>ministrija</w:t>
            </w:r>
            <w:r w:rsidR="000A6545" w:rsidRPr="00382C99">
              <w:rPr>
                <w:b/>
                <w:sz w:val="22"/>
                <w:szCs w:val="22"/>
              </w:rPr>
              <w:t>:</w:t>
            </w:r>
          </w:p>
          <w:p w:rsidR="000A6545" w:rsidRPr="00656DDC" w:rsidRDefault="00C247BB" w:rsidP="00FB64D9">
            <w:pPr>
              <w:pStyle w:val="Sarakstarindkopa"/>
              <w:ind w:left="0"/>
              <w:jc w:val="both"/>
              <w:rPr>
                <w:sz w:val="22"/>
                <w:szCs w:val="22"/>
                <w:lang w:eastAsia="en-US"/>
              </w:rPr>
            </w:pPr>
            <w:r w:rsidRPr="00D17A14">
              <w:rPr>
                <w:bCs/>
                <w:sz w:val="22"/>
                <w:szCs w:val="22"/>
              </w:rPr>
              <w:t>Lūdzam papildināt anotāciju ar skaidrojumu, pēc kāda principa līdz kārtējā gada 10.oktobrim plānots Valsts izglītības informācijas sistēmā izglītojamam piešķirt noteikumu p</w:t>
            </w:r>
            <w:r w:rsidRPr="00984D46">
              <w:rPr>
                <w:bCs/>
                <w:sz w:val="22"/>
                <w:szCs w:val="22"/>
              </w:rPr>
              <w:t>rojekta 1.1.apakšpunktā paredzēto pazīmi “valsts”, ņemot vērā noteikumu 10. un 11.punktā noteikto, ka no valsts budžeta finansējamo izglītojamo skaitu nosaka, ņemot vērā attiecīgajā gadā valsts budžetā paredzētos līdzekļus un datus no Valsts izglītības informācijas sistēmas par izglītojamo skaitu uz attiecīgā mācību gada 1.septembri.</w:t>
            </w:r>
          </w:p>
        </w:tc>
        <w:tc>
          <w:tcPr>
            <w:tcW w:w="748" w:type="pct"/>
            <w:tcBorders>
              <w:top w:val="single" w:sz="6" w:space="0" w:color="000000"/>
              <w:left w:val="single" w:sz="6" w:space="0" w:color="000000"/>
              <w:bottom w:val="single" w:sz="6" w:space="0" w:color="000000"/>
              <w:right w:val="single" w:sz="6" w:space="0" w:color="000000"/>
            </w:tcBorders>
          </w:tcPr>
          <w:p w:rsidR="000A6545" w:rsidRPr="00D14E3A" w:rsidRDefault="000A6545" w:rsidP="00E377E0">
            <w:pPr>
              <w:pStyle w:val="naisc"/>
              <w:spacing w:before="0" w:after="0"/>
              <w:rPr>
                <w:sz w:val="22"/>
                <w:szCs w:val="22"/>
              </w:rPr>
            </w:pPr>
            <w:r w:rsidRPr="00656DDC">
              <w:rPr>
                <w:b/>
                <w:sz w:val="22"/>
                <w:szCs w:val="22"/>
              </w:rPr>
              <w:t>Ņemts vērā</w:t>
            </w:r>
          </w:p>
        </w:tc>
        <w:tc>
          <w:tcPr>
            <w:tcW w:w="1523" w:type="pct"/>
            <w:tcBorders>
              <w:top w:val="single" w:sz="4" w:space="0" w:color="auto"/>
              <w:left w:val="single" w:sz="4" w:space="0" w:color="auto"/>
              <w:bottom w:val="single" w:sz="4" w:space="0" w:color="auto"/>
            </w:tcBorders>
          </w:tcPr>
          <w:p w:rsidR="00FC6B75" w:rsidRPr="004D79CA" w:rsidRDefault="000F55B8" w:rsidP="002602CF">
            <w:pPr>
              <w:jc w:val="both"/>
              <w:rPr>
                <w:sz w:val="22"/>
                <w:szCs w:val="22"/>
              </w:rPr>
            </w:pPr>
            <w:r w:rsidRPr="00D14E3A">
              <w:rPr>
                <w:sz w:val="22"/>
                <w:szCs w:val="22"/>
              </w:rPr>
              <w:t>Pr</w:t>
            </w:r>
            <w:r w:rsidR="00C23C1D" w:rsidRPr="004D6DB7">
              <w:rPr>
                <w:sz w:val="22"/>
                <w:szCs w:val="22"/>
              </w:rPr>
              <w:t>ecizēts</w:t>
            </w:r>
            <w:r w:rsidRPr="004D6DB7">
              <w:rPr>
                <w:sz w:val="22"/>
                <w:szCs w:val="22"/>
              </w:rPr>
              <w:t xml:space="preserve"> </w:t>
            </w:r>
            <w:r w:rsidR="00C23C1D" w:rsidRPr="004D6DB7">
              <w:rPr>
                <w:sz w:val="22"/>
                <w:szCs w:val="22"/>
              </w:rPr>
              <w:t>Ministru kabineta noteikumu projekta sākotnējās ietekmes novērtējuma ziņojuma (</w:t>
            </w:r>
            <w:r w:rsidRPr="00195153">
              <w:rPr>
                <w:sz w:val="22"/>
                <w:szCs w:val="22"/>
              </w:rPr>
              <w:t>anotācija</w:t>
            </w:r>
            <w:r w:rsidR="00C23C1D" w:rsidRPr="00DB69AF">
              <w:rPr>
                <w:sz w:val="22"/>
                <w:szCs w:val="22"/>
              </w:rPr>
              <w:t>s) I sadaļas 2.punkts</w:t>
            </w:r>
            <w:r w:rsidRPr="00DB69AF">
              <w:rPr>
                <w:sz w:val="22"/>
                <w:szCs w:val="22"/>
              </w:rPr>
              <w:t>:</w:t>
            </w:r>
          </w:p>
          <w:p w:rsidR="00116397" w:rsidRPr="00897283" w:rsidRDefault="00116397" w:rsidP="000F55B8">
            <w:pPr>
              <w:jc w:val="both"/>
              <w:rPr>
                <w:sz w:val="22"/>
                <w:szCs w:val="22"/>
              </w:rPr>
            </w:pPr>
          </w:p>
          <w:p w:rsidR="00965A54" w:rsidRDefault="00C23C1D" w:rsidP="000F55B8">
            <w:pPr>
              <w:jc w:val="both"/>
              <w:rPr>
                <w:sz w:val="22"/>
                <w:szCs w:val="22"/>
              </w:rPr>
            </w:pPr>
            <w:r w:rsidRPr="00F708E4">
              <w:rPr>
                <w:sz w:val="22"/>
                <w:szCs w:val="22"/>
              </w:rPr>
              <w:t>„</w:t>
            </w:r>
            <w:r w:rsidR="00965A54">
              <w:rPr>
                <w:sz w:val="22"/>
                <w:szCs w:val="22"/>
              </w:rPr>
              <w:t>[..]</w:t>
            </w:r>
          </w:p>
          <w:p w:rsidR="000F55B8" w:rsidRPr="00382C99" w:rsidRDefault="000F55B8" w:rsidP="000F55B8">
            <w:pPr>
              <w:jc w:val="both"/>
              <w:rPr>
                <w:sz w:val="22"/>
                <w:szCs w:val="22"/>
              </w:rPr>
            </w:pPr>
            <w:r w:rsidRPr="000A4522">
              <w:rPr>
                <w:sz w:val="22"/>
                <w:szCs w:val="22"/>
              </w:rPr>
              <w:t xml:space="preserve">Projekta 1.1.apakšpunkts paredz izteikt jaunā redakcijā MK noteikumu Nr.1035 6.punktu, nosakot, ka datus, kurus Latvijas Nacionālais kultūras centrs izmanto dotācijas aprēķinam, izglītības iestāde līdz 10.oktobrim </w:t>
            </w:r>
            <w:r w:rsidR="00F708E4" w:rsidRPr="00F708E4">
              <w:rPr>
                <w:sz w:val="22"/>
                <w:szCs w:val="22"/>
              </w:rPr>
              <w:t xml:space="preserve">apstiprina Valsts izglītības informācijas sistēmā sadaļā </w:t>
            </w:r>
            <w:r w:rsidR="00F708E4" w:rsidRPr="00F708E4">
              <w:rPr>
                <w:bCs/>
                <w:sz w:val="22"/>
                <w:szCs w:val="22"/>
              </w:rPr>
              <w:t>„</w:t>
            </w:r>
            <w:r w:rsidR="00F708E4" w:rsidRPr="00F708E4">
              <w:rPr>
                <w:sz w:val="22"/>
                <w:szCs w:val="22"/>
              </w:rPr>
              <w:t>Izdrukas atskaites</w:t>
            </w:r>
            <w:r w:rsidR="00F708E4">
              <w:rPr>
                <w:sz w:val="22"/>
                <w:szCs w:val="22"/>
              </w:rPr>
              <w:t>”</w:t>
            </w:r>
            <w:r w:rsidR="00F708E4" w:rsidRPr="00F708E4">
              <w:rPr>
                <w:sz w:val="22"/>
                <w:szCs w:val="22"/>
              </w:rPr>
              <w:t xml:space="preserve"> veidlapā „Izglītojamo skaits profesionālās ievirzes klasēs valsts budžeta mērķdotācijas aprēķināšanai” </w:t>
            </w:r>
            <w:r w:rsidRPr="00382C99">
              <w:rPr>
                <w:sz w:val="22"/>
                <w:szCs w:val="22"/>
              </w:rPr>
              <w:t xml:space="preserve">par attiecīgā mācību gada 1.oktobri un šos datus saskaņo izglītības iestādes dibinātājs. Tā kā profesionālās ievirzes mūzikas un mākslas skolās audzēkņu uzņemšana turpinās visu septembri, tad 1.oktobra dati par audzēkņu skaitu izglītības iestādē ir drošticamāki dotācijas aprēķināšanai. </w:t>
            </w:r>
          </w:p>
          <w:p w:rsidR="00FD654A" w:rsidRDefault="00FD654A" w:rsidP="000F55B8">
            <w:pPr>
              <w:jc w:val="both"/>
              <w:rPr>
                <w:sz w:val="22"/>
                <w:szCs w:val="22"/>
              </w:rPr>
            </w:pPr>
          </w:p>
          <w:p w:rsidR="000F55B8" w:rsidRPr="00984D46" w:rsidRDefault="00F708E4" w:rsidP="000F55B8">
            <w:pPr>
              <w:jc w:val="both"/>
              <w:rPr>
                <w:sz w:val="22"/>
                <w:szCs w:val="22"/>
              </w:rPr>
            </w:pPr>
            <w:r w:rsidRPr="00F708E4">
              <w:rPr>
                <w:sz w:val="22"/>
                <w:szCs w:val="22"/>
              </w:rPr>
              <w:t xml:space="preserve">Izglītības iestāde normatīvajos aktos noteiktajā kārtībā Valsts izglītības informācijas sistēmā ievada datus par </w:t>
            </w:r>
            <w:r w:rsidRPr="00F708E4">
              <w:rPr>
                <w:sz w:val="22"/>
                <w:szCs w:val="22"/>
              </w:rPr>
              <w:lastRenderedPageBreak/>
              <w:t>izglītojamajiem profesionālās ievirzes izglītības programmās, norādot pazīmi par audzēknim izvēlēto finansējumu (valsts, pašvaldības vai privāts).</w:t>
            </w:r>
            <w:r>
              <w:rPr>
                <w:sz w:val="22"/>
                <w:szCs w:val="22"/>
              </w:rPr>
              <w:t xml:space="preserve"> </w:t>
            </w:r>
            <w:r w:rsidR="000F55B8" w:rsidRPr="00D17A14">
              <w:rPr>
                <w:sz w:val="22"/>
                <w:szCs w:val="22"/>
              </w:rPr>
              <w:t>Izglītības iestāde, Valsts izglītības informācijas sistēmā ievadot audzēkņa piederību profesionālās ievirzes izglītības programmai</w:t>
            </w:r>
            <w:r w:rsidR="00FD654A">
              <w:rPr>
                <w:sz w:val="22"/>
                <w:szCs w:val="22"/>
              </w:rPr>
              <w:t>, pazīmi „</w:t>
            </w:r>
            <w:r w:rsidR="000F55B8" w:rsidRPr="00984D46">
              <w:rPr>
                <w:sz w:val="22"/>
                <w:szCs w:val="22"/>
              </w:rPr>
              <w:t>valsts” norāda audzēknim, kurš mācās licencētā un akreditētā profesionālās ievirzes izglītības programmā.</w:t>
            </w:r>
            <w:r w:rsidR="000F55B8" w:rsidRPr="00656DDC">
              <w:rPr>
                <w:sz w:val="22"/>
                <w:szCs w:val="22"/>
              </w:rPr>
              <w:t xml:space="preserve"> Ja audzēknis </w:t>
            </w:r>
            <w:r w:rsidR="000F55B8" w:rsidRPr="006071A8">
              <w:rPr>
                <w:sz w:val="22"/>
                <w:szCs w:val="22"/>
              </w:rPr>
              <w:t>mācās vairākās profesionālās ievirzes izglītības programmās mūzikas, m</w:t>
            </w:r>
            <w:r w:rsidR="00FD654A">
              <w:rPr>
                <w:sz w:val="22"/>
                <w:szCs w:val="22"/>
              </w:rPr>
              <w:t>ākslas vai dejas jomās, pazīme „</w:t>
            </w:r>
            <w:r w:rsidR="000F55B8" w:rsidRPr="006071A8">
              <w:rPr>
                <w:sz w:val="22"/>
                <w:szCs w:val="22"/>
              </w:rPr>
              <w:t>valsts” ievadāma pie vienas izglītības programmas. Saskaņā ar izglītības iestādes ievadītajiem datiem par audzēkņiem izglītības iestāde Valsts izglītības informācijas sistēmas sad</w:t>
            </w:r>
            <w:r w:rsidR="00FD654A">
              <w:rPr>
                <w:sz w:val="22"/>
                <w:szCs w:val="22"/>
              </w:rPr>
              <w:t>aļā „Izdrukas” izgūst atskaiti „</w:t>
            </w:r>
            <w:r w:rsidR="000F55B8" w:rsidRPr="006071A8">
              <w:rPr>
                <w:sz w:val="22"/>
                <w:szCs w:val="22"/>
              </w:rPr>
              <w:t>Izglītojamo skaits profesionālās ievirzes klasēs valsts budže</w:t>
            </w:r>
            <w:r w:rsidR="00FD654A">
              <w:rPr>
                <w:sz w:val="22"/>
                <w:szCs w:val="22"/>
              </w:rPr>
              <w:t>ta mērķdotācijas aprēķināšanai”</w:t>
            </w:r>
            <w:r w:rsidR="000F55B8" w:rsidRPr="006071A8">
              <w:rPr>
                <w:sz w:val="22"/>
                <w:szCs w:val="22"/>
              </w:rPr>
              <w:t xml:space="preserve"> un apstiprina to. </w:t>
            </w:r>
            <w:r w:rsidR="00382C99" w:rsidRPr="006071A8">
              <w:rPr>
                <w:sz w:val="22"/>
                <w:szCs w:val="22"/>
              </w:rPr>
              <w:t>Izglītības iestādes dibinātājs Valsts izglītības informācijas</w:t>
            </w:r>
            <w:r w:rsidR="00382C99" w:rsidRPr="00382C99">
              <w:rPr>
                <w:sz w:val="22"/>
                <w:szCs w:val="22"/>
              </w:rPr>
              <w:t xml:space="preserve"> sistēmas</w:t>
            </w:r>
            <w:r w:rsidR="00FD654A">
              <w:rPr>
                <w:sz w:val="22"/>
                <w:szCs w:val="22"/>
              </w:rPr>
              <w:t xml:space="preserve"> sadaļā „Pašvaldība/dibinātājs” </w:t>
            </w:r>
            <w:r w:rsidR="00382C99" w:rsidRPr="00382C99">
              <w:rPr>
                <w:sz w:val="22"/>
                <w:szCs w:val="22"/>
              </w:rPr>
              <w:t>apakšsadaļā</w:t>
            </w:r>
            <w:r w:rsidR="00897283">
              <w:rPr>
                <w:sz w:val="22"/>
                <w:szCs w:val="22"/>
              </w:rPr>
              <w:t xml:space="preserve"> </w:t>
            </w:r>
            <w:r w:rsidR="00897283" w:rsidRPr="00D17A14">
              <w:rPr>
                <w:sz w:val="22"/>
                <w:szCs w:val="22"/>
              </w:rPr>
              <w:t>„</w:t>
            </w:r>
            <w:r w:rsidR="00382C99" w:rsidRPr="00382C99">
              <w:rPr>
                <w:sz w:val="22"/>
                <w:szCs w:val="22"/>
              </w:rPr>
              <w:t>Atskaites dotācijas aprēķināšanai apstiprināšanai” saskaņo minēto izglītības iestādes apstiprināto atskaiti.</w:t>
            </w:r>
          </w:p>
          <w:p w:rsidR="00067184" w:rsidRDefault="000F55B8" w:rsidP="000F55B8">
            <w:pPr>
              <w:jc w:val="both"/>
              <w:rPr>
                <w:sz w:val="22"/>
                <w:szCs w:val="22"/>
              </w:rPr>
            </w:pPr>
            <w:r w:rsidRPr="00984D46">
              <w:rPr>
                <w:sz w:val="22"/>
                <w:szCs w:val="22"/>
              </w:rPr>
              <w:t xml:space="preserve">Valsts izglītības informācijas sistēmas funkcionalitātes pilnveidošanas darba grupas iesniegumi </w:t>
            </w:r>
            <w:r w:rsidR="00382C99" w:rsidRPr="00382C99">
              <w:rPr>
                <w:sz w:val="22"/>
                <w:szCs w:val="22"/>
              </w:rPr>
              <w:t xml:space="preserve">daļēji ir izpildīti un daļēji vēl ir izstrādes procesā sakarā ar funkcionalitātes </w:t>
            </w:r>
            <w:r w:rsidR="00374D4D">
              <w:rPr>
                <w:sz w:val="22"/>
                <w:szCs w:val="22"/>
              </w:rPr>
              <w:t xml:space="preserve">izstrādes </w:t>
            </w:r>
            <w:r w:rsidR="00382C99" w:rsidRPr="00382C99">
              <w:rPr>
                <w:sz w:val="22"/>
                <w:szCs w:val="22"/>
              </w:rPr>
              <w:t>tehnisko sarežģītību</w:t>
            </w:r>
            <w:r w:rsidR="00D17A14">
              <w:rPr>
                <w:sz w:val="22"/>
                <w:szCs w:val="22"/>
              </w:rPr>
              <w:t xml:space="preserve"> </w:t>
            </w:r>
          </w:p>
          <w:p w:rsidR="000F55B8" w:rsidRPr="000A4522" w:rsidRDefault="00067184" w:rsidP="000F55B8">
            <w:pPr>
              <w:jc w:val="both"/>
              <w:rPr>
                <w:sz w:val="22"/>
                <w:szCs w:val="22"/>
              </w:rPr>
            </w:pPr>
            <w:r>
              <w:rPr>
                <w:sz w:val="22"/>
                <w:szCs w:val="22"/>
              </w:rPr>
              <w:t>[..]</w:t>
            </w:r>
            <w:r w:rsidR="00C23C1D" w:rsidRPr="000A4522">
              <w:rPr>
                <w:sz w:val="22"/>
                <w:szCs w:val="22"/>
              </w:rPr>
              <w:t>”</w:t>
            </w:r>
          </w:p>
        </w:tc>
      </w:tr>
      <w:tr w:rsidR="000F55B8" w:rsidRPr="000A4522" w:rsidTr="00AA1788">
        <w:trPr>
          <w:trHeight w:val="371"/>
        </w:trPr>
        <w:tc>
          <w:tcPr>
            <w:tcW w:w="225" w:type="pct"/>
            <w:tcBorders>
              <w:top w:val="single" w:sz="6" w:space="0" w:color="000000"/>
              <w:left w:val="single" w:sz="6" w:space="0" w:color="000000"/>
              <w:bottom w:val="single" w:sz="6" w:space="0" w:color="000000"/>
              <w:right w:val="single" w:sz="6" w:space="0" w:color="000000"/>
            </w:tcBorders>
          </w:tcPr>
          <w:p w:rsidR="000F55B8" w:rsidRPr="000A4522" w:rsidRDefault="000F55B8" w:rsidP="000F55B8">
            <w:pPr>
              <w:pStyle w:val="naisc"/>
              <w:spacing w:before="0" w:after="0"/>
              <w:rPr>
                <w:sz w:val="22"/>
                <w:szCs w:val="22"/>
              </w:rPr>
            </w:pPr>
            <w:r w:rsidRPr="000A4522">
              <w:rPr>
                <w:sz w:val="22"/>
                <w:szCs w:val="22"/>
              </w:rPr>
              <w:lastRenderedPageBreak/>
              <w:t>2.</w:t>
            </w:r>
          </w:p>
        </w:tc>
        <w:tc>
          <w:tcPr>
            <w:tcW w:w="1041" w:type="pct"/>
            <w:tcBorders>
              <w:top w:val="single" w:sz="6" w:space="0" w:color="000000"/>
              <w:left w:val="single" w:sz="6" w:space="0" w:color="000000"/>
              <w:bottom w:val="single" w:sz="6" w:space="0" w:color="000000"/>
              <w:right w:val="single" w:sz="6" w:space="0" w:color="000000"/>
            </w:tcBorders>
          </w:tcPr>
          <w:p w:rsidR="000F55B8" w:rsidRPr="000A4522" w:rsidRDefault="000F55B8" w:rsidP="000F55B8">
            <w:pPr>
              <w:pStyle w:val="naisf"/>
              <w:spacing w:before="0" w:after="0"/>
              <w:ind w:firstLine="0"/>
              <w:rPr>
                <w:sz w:val="22"/>
                <w:szCs w:val="22"/>
              </w:rPr>
            </w:pPr>
            <w:r w:rsidRPr="000A4522">
              <w:rPr>
                <w:sz w:val="22"/>
                <w:szCs w:val="22"/>
              </w:rPr>
              <w:t>Ministru kabineta not</w:t>
            </w:r>
            <w:r w:rsidR="00FD654A">
              <w:rPr>
                <w:sz w:val="22"/>
                <w:szCs w:val="22"/>
              </w:rPr>
              <w:t>eikumu projekta 1.1.apakšpunkts:</w:t>
            </w:r>
          </w:p>
          <w:p w:rsidR="000F55B8" w:rsidRPr="000A4522" w:rsidRDefault="000F55B8" w:rsidP="000F55B8">
            <w:pPr>
              <w:pStyle w:val="naisf"/>
              <w:spacing w:before="0" w:after="0"/>
              <w:ind w:firstLine="0"/>
              <w:rPr>
                <w:sz w:val="22"/>
                <w:szCs w:val="22"/>
              </w:rPr>
            </w:pPr>
          </w:p>
          <w:p w:rsidR="000F55B8" w:rsidRPr="000A4522" w:rsidRDefault="000F55B8" w:rsidP="000A4522">
            <w:pPr>
              <w:pStyle w:val="Bezatstarpm"/>
              <w:tabs>
                <w:tab w:val="left" w:pos="494"/>
              </w:tabs>
              <w:jc w:val="both"/>
              <w:rPr>
                <w:rFonts w:ascii="Times New Roman" w:hAnsi="Times New Roman"/>
              </w:rPr>
            </w:pPr>
            <w:r w:rsidRPr="000A4522">
              <w:rPr>
                <w:rFonts w:ascii="Times New Roman" w:hAnsi="Times New Roman"/>
              </w:rPr>
              <w:t>1.1.</w:t>
            </w:r>
            <w:r w:rsidRPr="000A4522">
              <w:rPr>
                <w:rFonts w:ascii="Times New Roman" w:hAnsi="Times New Roman"/>
              </w:rPr>
              <w:tab/>
              <w:t>izteikt 6.punktu šādā redakcijā:</w:t>
            </w:r>
          </w:p>
          <w:p w:rsidR="000F55B8" w:rsidRPr="000A4522" w:rsidRDefault="000F55B8" w:rsidP="000F55B8">
            <w:pPr>
              <w:jc w:val="both"/>
              <w:rPr>
                <w:sz w:val="22"/>
                <w:szCs w:val="22"/>
              </w:rPr>
            </w:pPr>
            <w:r w:rsidRPr="000A4522">
              <w:rPr>
                <w:sz w:val="22"/>
                <w:szCs w:val="22"/>
              </w:rPr>
              <w:lastRenderedPageBreak/>
              <w:t>„6. Lai saņemtu dotāciju nākamajam budžeta gadam, izglītības iestāde līdz kārtējā gada 10.oktobrim Valsts izglītības informācijas sistēmā (turpmāk – sistēma) apstiprina atskaiti par izglītojamo skaitu izglītības programmā ar pazīmi „valsts” uz kārtējā gada 1.oktobri. Minēto informāciju sistēmā saskaņo izglītības iestādes dibinātājs.”</w:t>
            </w:r>
          </w:p>
          <w:p w:rsidR="000F55B8" w:rsidRDefault="000F55B8" w:rsidP="000F55B8">
            <w:pPr>
              <w:pStyle w:val="naisf"/>
              <w:spacing w:before="0" w:after="0"/>
              <w:ind w:firstLine="0"/>
              <w:rPr>
                <w:sz w:val="22"/>
                <w:szCs w:val="22"/>
              </w:rPr>
            </w:pPr>
          </w:p>
          <w:p w:rsidR="00AE04AF" w:rsidRDefault="00AE04AF" w:rsidP="00AE04AF">
            <w:pPr>
              <w:pStyle w:val="naisf"/>
              <w:spacing w:before="0" w:after="0"/>
              <w:ind w:firstLine="0"/>
              <w:rPr>
                <w:sz w:val="22"/>
                <w:szCs w:val="22"/>
              </w:rPr>
            </w:pPr>
            <w:r w:rsidRPr="000A4522">
              <w:rPr>
                <w:sz w:val="22"/>
                <w:szCs w:val="22"/>
              </w:rPr>
              <w:t>Ministru kabineta noteikumu projekta sākotnējās ietekmes novērtējuma ziņojuma (anotācijas) I sadaļas 2.punkts</w:t>
            </w:r>
            <w:r>
              <w:rPr>
                <w:sz w:val="22"/>
                <w:szCs w:val="22"/>
              </w:rPr>
              <w:t>.</w:t>
            </w:r>
          </w:p>
          <w:p w:rsidR="00DC034E" w:rsidRPr="000A4522" w:rsidRDefault="00DC034E" w:rsidP="000F55B8">
            <w:pPr>
              <w:pStyle w:val="naisf"/>
              <w:spacing w:before="0" w:after="0"/>
              <w:ind w:firstLine="0"/>
              <w:rPr>
                <w:sz w:val="22"/>
                <w:szCs w:val="22"/>
              </w:rPr>
            </w:pPr>
          </w:p>
        </w:tc>
        <w:tc>
          <w:tcPr>
            <w:tcW w:w="1463" w:type="pct"/>
            <w:tcBorders>
              <w:top w:val="single" w:sz="6" w:space="0" w:color="000000"/>
              <w:left w:val="single" w:sz="6" w:space="0" w:color="000000"/>
              <w:bottom w:val="single" w:sz="6" w:space="0" w:color="000000"/>
              <w:right w:val="single" w:sz="6" w:space="0" w:color="000000"/>
            </w:tcBorders>
          </w:tcPr>
          <w:p w:rsidR="000F55B8" w:rsidRPr="00382C99" w:rsidRDefault="000F55B8" w:rsidP="000F55B8">
            <w:pPr>
              <w:pStyle w:val="naisc"/>
              <w:spacing w:before="0" w:after="0"/>
              <w:jc w:val="both"/>
              <w:rPr>
                <w:b/>
                <w:sz w:val="22"/>
                <w:szCs w:val="22"/>
              </w:rPr>
            </w:pPr>
            <w:r w:rsidRPr="00382C99">
              <w:rPr>
                <w:b/>
                <w:sz w:val="22"/>
                <w:szCs w:val="22"/>
              </w:rPr>
              <w:lastRenderedPageBreak/>
              <w:t>Tieslietu ministrija</w:t>
            </w:r>
            <w:r w:rsidR="00FD654A">
              <w:rPr>
                <w:b/>
                <w:sz w:val="22"/>
                <w:szCs w:val="22"/>
              </w:rPr>
              <w:t xml:space="preserve">: </w:t>
            </w:r>
          </w:p>
          <w:p w:rsidR="000F55B8" w:rsidRPr="00DB69AF" w:rsidRDefault="000F55B8" w:rsidP="000F55B8">
            <w:pPr>
              <w:pStyle w:val="naisc"/>
              <w:spacing w:before="0" w:after="0"/>
              <w:jc w:val="both"/>
              <w:rPr>
                <w:b/>
                <w:sz w:val="22"/>
                <w:szCs w:val="22"/>
              </w:rPr>
            </w:pPr>
            <w:r w:rsidRPr="00D17A14">
              <w:rPr>
                <w:sz w:val="22"/>
                <w:szCs w:val="22"/>
              </w:rPr>
              <w:t xml:space="preserve">Atbilstoši projekta 1.1.apakšpunktam, kas paredz izteikt jaunā redakcijā Ministru kabineta 2011.gada 27.decembra noteikumu </w:t>
            </w:r>
            <w:r w:rsidRPr="00984D46">
              <w:rPr>
                <w:sz w:val="22"/>
                <w:szCs w:val="22"/>
              </w:rPr>
              <w:t>Nr.1035 "Kārtība, kādā valsts finansē</w:t>
            </w:r>
            <w:r w:rsidRPr="00656DDC">
              <w:rPr>
                <w:b/>
                <w:sz w:val="22"/>
                <w:szCs w:val="22"/>
              </w:rPr>
              <w:t xml:space="preserve"> </w:t>
            </w:r>
            <w:r w:rsidRPr="00656DDC">
              <w:rPr>
                <w:sz w:val="22"/>
                <w:szCs w:val="22"/>
              </w:rPr>
              <w:lastRenderedPageBreak/>
              <w:t>profesionālās ievirzes mākslas, mūzikas un dejas izglītības programmas" 6.punktu, lai saņemtu dotāciju nākamajam budžeta gadam, izglītības iestāde līdz kārtējā gada 10.oktobrim Valsts izglītības informācijas sistēmā ap</w:t>
            </w:r>
            <w:r w:rsidRPr="00D14E3A">
              <w:rPr>
                <w:sz w:val="22"/>
                <w:szCs w:val="22"/>
              </w:rPr>
              <w:t>stiprina atskaiti par izglītojamo skaitu izglītības programmā ar pazīmi "valsts" uz kārtējā gada 1.oktobri. Minēto informāciju sistēmā saskaņo izglītības iestādes dibinātājs. Savukārt projekta anotācijas I sadaļas 2.punktā ir norādīts, ka izglītības iestād</w:t>
            </w:r>
            <w:r w:rsidRPr="004D6DB7">
              <w:rPr>
                <w:sz w:val="22"/>
                <w:szCs w:val="22"/>
              </w:rPr>
              <w:t>e datus ievada Valsts izglītības informācijas sistēmā. No minētā nav saprotams, kādā veidā nepieciešamie dati tiek ievietoti Valsts izglītības informācijas sistēmā, respektīvi, ievadīti, apstiprināti atskaites veidā vai saskaņoti. Ievērojot minēto, lūdzam precizēt projekta 1.1.apakšpunktu un attiecīgi projekta anotācijā iekļauto skaidrojumu.</w:t>
            </w:r>
          </w:p>
        </w:tc>
        <w:tc>
          <w:tcPr>
            <w:tcW w:w="748" w:type="pct"/>
            <w:tcBorders>
              <w:top w:val="single" w:sz="6" w:space="0" w:color="000000"/>
              <w:left w:val="single" w:sz="6" w:space="0" w:color="000000"/>
              <w:bottom w:val="single" w:sz="6" w:space="0" w:color="000000"/>
              <w:right w:val="single" w:sz="6" w:space="0" w:color="000000"/>
            </w:tcBorders>
          </w:tcPr>
          <w:p w:rsidR="000F55B8" w:rsidRPr="00DB69AF" w:rsidRDefault="000F55B8" w:rsidP="000F55B8">
            <w:pPr>
              <w:pStyle w:val="naisc"/>
              <w:spacing w:before="0" w:after="0"/>
              <w:rPr>
                <w:b/>
                <w:sz w:val="22"/>
                <w:szCs w:val="22"/>
                <w:highlight w:val="yellow"/>
              </w:rPr>
            </w:pPr>
            <w:r w:rsidRPr="00DB69AF">
              <w:rPr>
                <w:b/>
                <w:sz w:val="22"/>
                <w:szCs w:val="22"/>
              </w:rPr>
              <w:lastRenderedPageBreak/>
              <w:t>Ņemts vērā</w:t>
            </w:r>
          </w:p>
        </w:tc>
        <w:tc>
          <w:tcPr>
            <w:tcW w:w="1523" w:type="pct"/>
            <w:tcBorders>
              <w:top w:val="single" w:sz="4" w:space="0" w:color="auto"/>
              <w:left w:val="single" w:sz="4" w:space="0" w:color="auto"/>
              <w:bottom w:val="single" w:sz="4" w:space="0" w:color="auto"/>
            </w:tcBorders>
          </w:tcPr>
          <w:p w:rsidR="00374D4D" w:rsidRPr="00374D4D" w:rsidRDefault="00374D4D" w:rsidP="00374D4D">
            <w:pPr>
              <w:jc w:val="both"/>
              <w:rPr>
                <w:sz w:val="22"/>
                <w:szCs w:val="22"/>
              </w:rPr>
            </w:pPr>
            <w:r w:rsidRPr="00374D4D">
              <w:rPr>
                <w:sz w:val="22"/>
                <w:szCs w:val="22"/>
              </w:rPr>
              <w:t>Precizēts Ministru kabineta noteikumu projekta sākotnējās ietekmes novērtējuma ziņojuma (anotācijas) I sadaļas 2.punkts:</w:t>
            </w:r>
          </w:p>
          <w:p w:rsidR="00374D4D" w:rsidRPr="00374D4D" w:rsidRDefault="00374D4D" w:rsidP="00374D4D">
            <w:pPr>
              <w:jc w:val="both"/>
              <w:rPr>
                <w:sz w:val="22"/>
                <w:szCs w:val="22"/>
              </w:rPr>
            </w:pPr>
          </w:p>
          <w:p w:rsidR="00374D4D" w:rsidRPr="00374D4D" w:rsidRDefault="00374D4D" w:rsidP="00374D4D">
            <w:pPr>
              <w:jc w:val="both"/>
              <w:rPr>
                <w:sz w:val="22"/>
                <w:szCs w:val="22"/>
              </w:rPr>
            </w:pPr>
            <w:r w:rsidRPr="00374D4D">
              <w:rPr>
                <w:sz w:val="22"/>
                <w:szCs w:val="22"/>
              </w:rPr>
              <w:t>„[..]</w:t>
            </w:r>
          </w:p>
          <w:p w:rsidR="00374D4D" w:rsidRPr="00374D4D" w:rsidRDefault="00374D4D" w:rsidP="00374D4D">
            <w:pPr>
              <w:jc w:val="both"/>
              <w:rPr>
                <w:sz w:val="22"/>
                <w:szCs w:val="22"/>
              </w:rPr>
            </w:pPr>
            <w:r w:rsidRPr="00374D4D">
              <w:rPr>
                <w:sz w:val="22"/>
                <w:szCs w:val="22"/>
              </w:rPr>
              <w:lastRenderedPageBreak/>
              <w:t xml:space="preserve">Projekta 1.1.apakšpunkts paredz izteikt jaunā redakcijā MK noteikumu Nr.1035 6.punktu, nosakot, ka datus, kurus Latvijas Nacionālais kultūras centrs izmanto dotācijas aprēķinam, izglītības iestāde līdz 10.oktobrim apstiprina Valsts izglītības informācijas sistēmā sadaļā „Izdrukas atskaites” veidlapā „Izglītojamo skaits profesionālās ievirzes klasēs valsts budžeta mērķdotācijas aprēķināšanai” par attiecīgā mācību gada 1.oktobri un šos datus saskaņo izglītības iestādes dibinātājs. Tā kā profesionālās ievirzes mūzikas un mākslas skolās audzēkņu uzņemšana turpinās visu septembri, tad 1.oktobra dati par audzēkņu skaitu izglītības iestādē ir drošticamāki dotācijas aprēķināšanai. </w:t>
            </w:r>
          </w:p>
          <w:p w:rsidR="00FD654A" w:rsidRDefault="00FD654A" w:rsidP="00374D4D">
            <w:pPr>
              <w:jc w:val="both"/>
              <w:rPr>
                <w:sz w:val="22"/>
                <w:szCs w:val="22"/>
              </w:rPr>
            </w:pPr>
          </w:p>
          <w:p w:rsidR="00374D4D" w:rsidRPr="00374D4D" w:rsidRDefault="00374D4D" w:rsidP="00374D4D">
            <w:pPr>
              <w:jc w:val="both"/>
              <w:rPr>
                <w:sz w:val="22"/>
                <w:szCs w:val="22"/>
              </w:rPr>
            </w:pPr>
            <w:r w:rsidRPr="00374D4D">
              <w:rPr>
                <w:sz w:val="22"/>
                <w:szCs w:val="22"/>
              </w:rPr>
              <w:t>Izglītības iestāde normatīvajos aktos noteiktajā kārtībā Valsts izglītības informācijas sistēmā ievada datus par izglītojamajiem profesionālās ievirzes izglītības programmās, norādot pazīmi par audzēknim izvēlēto finansējumu (valsts, pašvaldības vai privāts). Izglītības iestāde, Valsts izglītības informācijas sistēmā ievadot audzēkņa piederību profesionālās ievirzes</w:t>
            </w:r>
            <w:r w:rsidR="00FD654A">
              <w:rPr>
                <w:sz w:val="22"/>
                <w:szCs w:val="22"/>
              </w:rPr>
              <w:t xml:space="preserve"> izglītības programmai, pazīmi „</w:t>
            </w:r>
            <w:r w:rsidRPr="00374D4D">
              <w:rPr>
                <w:sz w:val="22"/>
                <w:szCs w:val="22"/>
              </w:rPr>
              <w:t>valsts” norāda audzēknim, kurš mācās licencētā un akreditētā profesionālās ievirzes izglītības programmā. Ja audzēknis mācās vairākās profesionālās ievirzes izglītības programmās mūzikas, mākslas</w:t>
            </w:r>
            <w:r w:rsidR="00FD654A">
              <w:rPr>
                <w:sz w:val="22"/>
                <w:szCs w:val="22"/>
              </w:rPr>
              <w:t xml:space="preserve"> vai dejas jomās, pazīme „</w:t>
            </w:r>
            <w:r w:rsidRPr="00374D4D">
              <w:rPr>
                <w:sz w:val="22"/>
                <w:szCs w:val="22"/>
              </w:rPr>
              <w:t>valsts” ievadāma pie vienas izglītības programmas. Saskaņā ar izglītības iestādes ievadītajiem datiem par audzēkņiem izglītības iestāde Valsts izglītības informācijas sistēmas sad</w:t>
            </w:r>
            <w:r w:rsidR="00FD654A">
              <w:rPr>
                <w:sz w:val="22"/>
                <w:szCs w:val="22"/>
              </w:rPr>
              <w:t xml:space="preserve">aļā </w:t>
            </w:r>
            <w:r w:rsidR="00FD654A">
              <w:rPr>
                <w:sz w:val="22"/>
                <w:szCs w:val="22"/>
              </w:rPr>
              <w:lastRenderedPageBreak/>
              <w:t>„Izdrukas” izgūst atskaiti „</w:t>
            </w:r>
            <w:r w:rsidRPr="00374D4D">
              <w:rPr>
                <w:sz w:val="22"/>
                <w:szCs w:val="22"/>
              </w:rPr>
              <w:t>Izglītojamo skaits profesionālās ievirzes klasēs valsts budže</w:t>
            </w:r>
            <w:r w:rsidR="00FD654A">
              <w:rPr>
                <w:sz w:val="22"/>
                <w:szCs w:val="22"/>
              </w:rPr>
              <w:t>ta mērķdotācijas aprēķināšanai”</w:t>
            </w:r>
            <w:r w:rsidRPr="00374D4D">
              <w:rPr>
                <w:sz w:val="22"/>
                <w:szCs w:val="22"/>
              </w:rPr>
              <w:t xml:space="preserve"> un apstiprina to. Izglītības iestādes dibinātājs  Valsts izglītības informācijas sistēmas sadaļā „Pašvaldība/dibinātājs” apakšsadaļā „Atskaites dotācijas aprēķināšanai apstiprināšanai” saskaņo minēto izglītības iestādes apstiprināto atskaiti.</w:t>
            </w:r>
          </w:p>
          <w:p w:rsidR="00374D4D" w:rsidRPr="00374D4D" w:rsidRDefault="00374D4D" w:rsidP="00374D4D">
            <w:pPr>
              <w:jc w:val="both"/>
              <w:rPr>
                <w:sz w:val="22"/>
                <w:szCs w:val="22"/>
              </w:rPr>
            </w:pPr>
            <w:r w:rsidRPr="00374D4D">
              <w:rPr>
                <w:sz w:val="22"/>
                <w:szCs w:val="22"/>
              </w:rPr>
              <w:t xml:space="preserve">Valsts izglītības informācijas sistēmas funkcionalitātes pilnveidošanas darba grupas iesniegumi daļēji ir izpildīti un daļēji vēl ir izstrādes procesā sakarā ar funkcionalitātes izstrādes  tehnisko sarežģītību </w:t>
            </w:r>
          </w:p>
          <w:p w:rsidR="000F55B8" w:rsidRPr="000A4522" w:rsidRDefault="00374D4D" w:rsidP="00FD654A">
            <w:pPr>
              <w:jc w:val="both"/>
              <w:rPr>
                <w:sz w:val="22"/>
                <w:szCs w:val="22"/>
              </w:rPr>
            </w:pPr>
            <w:r w:rsidRPr="00374D4D">
              <w:rPr>
                <w:sz w:val="22"/>
                <w:szCs w:val="22"/>
              </w:rPr>
              <w:t>[..]”</w:t>
            </w:r>
            <w:r w:rsidRPr="00374D4D" w:rsidDel="00374D4D">
              <w:rPr>
                <w:sz w:val="22"/>
                <w:szCs w:val="22"/>
              </w:rPr>
              <w:t xml:space="preserve"> </w:t>
            </w:r>
          </w:p>
        </w:tc>
      </w:tr>
      <w:tr w:rsidR="000F55B8" w:rsidRPr="000A4522" w:rsidTr="00AA1788">
        <w:trPr>
          <w:trHeight w:val="371"/>
        </w:trPr>
        <w:tc>
          <w:tcPr>
            <w:tcW w:w="225" w:type="pct"/>
            <w:tcBorders>
              <w:top w:val="single" w:sz="6" w:space="0" w:color="000000"/>
              <w:left w:val="single" w:sz="6" w:space="0" w:color="000000"/>
              <w:bottom w:val="single" w:sz="6" w:space="0" w:color="000000"/>
              <w:right w:val="single" w:sz="6" w:space="0" w:color="000000"/>
            </w:tcBorders>
          </w:tcPr>
          <w:p w:rsidR="000F55B8" w:rsidRPr="000A4522" w:rsidRDefault="00D46898" w:rsidP="000F55B8">
            <w:pPr>
              <w:pStyle w:val="naisc"/>
              <w:spacing w:before="0" w:after="0"/>
              <w:rPr>
                <w:sz w:val="22"/>
                <w:szCs w:val="22"/>
              </w:rPr>
            </w:pPr>
            <w:r w:rsidRPr="000A4522">
              <w:rPr>
                <w:sz w:val="22"/>
                <w:szCs w:val="22"/>
              </w:rPr>
              <w:lastRenderedPageBreak/>
              <w:t>3</w:t>
            </w:r>
            <w:r w:rsidR="000F55B8" w:rsidRPr="000A4522">
              <w:rPr>
                <w:sz w:val="22"/>
                <w:szCs w:val="22"/>
              </w:rPr>
              <w:t>.</w:t>
            </w:r>
          </w:p>
        </w:tc>
        <w:tc>
          <w:tcPr>
            <w:tcW w:w="1041" w:type="pct"/>
            <w:tcBorders>
              <w:top w:val="single" w:sz="6" w:space="0" w:color="000000"/>
              <w:left w:val="single" w:sz="6" w:space="0" w:color="000000"/>
              <w:bottom w:val="single" w:sz="6" w:space="0" w:color="000000"/>
              <w:right w:val="single" w:sz="6" w:space="0" w:color="000000"/>
            </w:tcBorders>
          </w:tcPr>
          <w:p w:rsidR="000F55B8" w:rsidRPr="000A4522" w:rsidRDefault="000F55B8" w:rsidP="000F55B8">
            <w:pPr>
              <w:pStyle w:val="naisf"/>
              <w:spacing w:before="0" w:after="0"/>
              <w:ind w:firstLine="0"/>
              <w:rPr>
                <w:sz w:val="22"/>
                <w:szCs w:val="22"/>
              </w:rPr>
            </w:pPr>
            <w:r w:rsidRPr="000A4522">
              <w:rPr>
                <w:sz w:val="22"/>
                <w:szCs w:val="22"/>
              </w:rPr>
              <w:t>Ministru kabineta noteikumu projekta 1.2.apakšpunkts</w:t>
            </w:r>
            <w:r w:rsidR="00FD654A">
              <w:rPr>
                <w:sz w:val="22"/>
                <w:szCs w:val="22"/>
              </w:rPr>
              <w:t>:</w:t>
            </w:r>
          </w:p>
          <w:p w:rsidR="000F55B8" w:rsidRPr="000A4522" w:rsidRDefault="000F55B8" w:rsidP="000F55B8">
            <w:pPr>
              <w:pStyle w:val="naisf"/>
              <w:spacing w:before="0" w:after="0"/>
              <w:ind w:firstLine="0"/>
              <w:rPr>
                <w:sz w:val="22"/>
                <w:szCs w:val="22"/>
              </w:rPr>
            </w:pPr>
          </w:p>
          <w:p w:rsidR="00D46898" w:rsidRPr="000A4522" w:rsidRDefault="00FD654A" w:rsidP="000F55B8">
            <w:pPr>
              <w:jc w:val="both"/>
              <w:rPr>
                <w:sz w:val="22"/>
                <w:szCs w:val="22"/>
              </w:rPr>
            </w:pPr>
            <w:r>
              <w:rPr>
                <w:sz w:val="22"/>
                <w:szCs w:val="22"/>
              </w:rPr>
              <w:t xml:space="preserve">1.2. </w:t>
            </w:r>
            <w:r w:rsidR="000F55B8" w:rsidRPr="000A4522">
              <w:rPr>
                <w:sz w:val="22"/>
                <w:szCs w:val="22"/>
              </w:rPr>
              <w:t xml:space="preserve">izteikt 9.punktu šādā redakcijā: </w:t>
            </w:r>
          </w:p>
          <w:p w:rsidR="000F55B8" w:rsidRPr="00D17A14" w:rsidRDefault="00D46898" w:rsidP="00FD654A">
            <w:pPr>
              <w:jc w:val="both"/>
              <w:rPr>
                <w:sz w:val="22"/>
                <w:szCs w:val="22"/>
              </w:rPr>
            </w:pPr>
            <w:r w:rsidRPr="000A4522">
              <w:rPr>
                <w:sz w:val="22"/>
                <w:szCs w:val="22"/>
              </w:rPr>
              <w:t>„</w:t>
            </w:r>
            <w:r w:rsidR="000F55B8" w:rsidRPr="000A4522">
              <w:rPr>
                <w:rFonts w:eastAsia="Calibri"/>
                <w:sz w:val="22"/>
                <w:szCs w:val="22"/>
                <w:lang w:eastAsia="en-US"/>
              </w:rPr>
              <w:t>9. Latvijas Nacionālais kultūras centrs ar rīkojumu izveido konsultatīvo komisiju (turpmāk – komisija). Komisijā ietilpst Latvijas plānošanas reģionu, Latvijas Mūzikas izglītības iestāžu asociācijas, Latvijas Mākslas skolu skolotāju asociācijas, Kultūrizglītības profesionālā</w:t>
            </w:r>
            <w:r w:rsidR="000F55B8" w:rsidRPr="00382C99">
              <w:rPr>
                <w:rFonts w:eastAsia="Calibri"/>
                <w:sz w:val="22"/>
                <w:szCs w:val="22"/>
                <w:lang w:eastAsia="en-US"/>
              </w:rPr>
              <w:t xml:space="preserve">s ievirzes izglītības iestāžu direktoru padomes, Latvijas Pašvaldību savienības, Latvijas Nacionālā kultūras centra deleģēti pārstāvji. Komisijas darbs netiek </w:t>
            </w:r>
            <w:r w:rsidR="000F55B8" w:rsidRPr="00382C99">
              <w:rPr>
                <w:rFonts w:eastAsia="Calibri"/>
                <w:sz w:val="22"/>
                <w:szCs w:val="22"/>
                <w:lang w:eastAsia="en-US"/>
              </w:rPr>
              <w:lastRenderedPageBreak/>
              <w:t>atalgots</w:t>
            </w:r>
            <w:r w:rsidR="000F55B8" w:rsidRPr="00382C99">
              <w:rPr>
                <w:sz w:val="22"/>
                <w:szCs w:val="22"/>
              </w:rPr>
              <w:t>.”</w:t>
            </w:r>
          </w:p>
        </w:tc>
        <w:tc>
          <w:tcPr>
            <w:tcW w:w="1463" w:type="pct"/>
            <w:tcBorders>
              <w:top w:val="single" w:sz="6" w:space="0" w:color="000000"/>
              <w:left w:val="single" w:sz="6" w:space="0" w:color="000000"/>
              <w:bottom w:val="single" w:sz="6" w:space="0" w:color="000000"/>
              <w:right w:val="single" w:sz="6" w:space="0" w:color="000000"/>
            </w:tcBorders>
          </w:tcPr>
          <w:p w:rsidR="000F55B8" w:rsidRPr="00984D46" w:rsidRDefault="000F55B8" w:rsidP="000F55B8">
            <w:pPr>
              <w:tabs>
                <w:tab w:val="left" w:pos="0"/>
                <w:tab w:val="left" w:pos="993"/>
              </w:tabs>
              <w:contextualSpacing/>
              <w:jc w:val="both"/>
              <w:rPr>
                <w:b/>
                <w:sz w:val="22"/>
                <w:szCs w:val="22"/>
              </w:rPr>
            </w:pPr>
            <w:r w:rsidRPr="00984D46">
              <w:rPr>
                <w:b/>
                <w:sz w:val="22"/>
                <w:szCs w:val="22"/>
              </w:rPr>
              <w:lastRenderedPageBreak/>
              <w:t>Tieslietu ministrija</w:t>
            </w:r>
            <w:r w:rsidR="00FD654A">
              <w:rPr>
                <w:b/>
                <w:sz w:val="22"/>
                <w:szCs w:val="22"/>
              </w:rPr>
              <w:t>:</w:t>
            </w:r>
          </w:p>
          <w:p w:rsidR="000F55B8" w:rsidRPr="00382C99" w:rsidRDefault="000F55B8" w:rsidP="000F55B8">
            <w:pPr>
              <w:tabs>
                <w:tab w:val="left" w:pos="0"/>
                <w:tab w:val="left" w:pos="993"/>
              </w:tabs>
              <w:contextualSpacing/>
              <w:jc w:val="both"/>
              <w:rPr>
                <w:sz w:val="22"/>
                <w:szCs w:val="22"/>
                <w:lang w:eastAsia="en-US"/>
              </w:rPr>
            </w:pPr>
            <w:r w:rsidRPr="00656DDC">
              <w:rPr>
                <w:sz w:val="22"/>
                <w:szCs w:val="22"/>
              </w:rPr>
              <w:t>Saskaņā ar projekta 1.2.apakšpunktu konsultatīvajā kom</w:t>
            </w:r>
            <w:r w:rsidRPr="00D14E3A">
              <w:rPr>
                <w:sz w:val="22"/>
                <w:szCs w:val="22"/>
              </w:rPr>
              <w:t xml:space="preserve">isijā tiek iekļauts arī Latvijas Nacionālā kultūras centra deleģēts pārstāvis. Ievērojot minēto, lūdzam papildināt projekta anotāciju </w:t>
            </w:r>
            <w:r w:rsidRPr="000A4522">
              <w:rPr>
                <w:sz w:val="22"/>
                <w:szCs w:val="22"/>
              </w:rPr>
              <w:t>ar informāciju par šāda pārstāvja iekļaušanu konsultatīvajā komisijā</w:t>
            </w:r>
            <w:r w:rsidRPr="00382C99">
              <w:rPr>
                <w:sz w:val="22"/>
                <w:szCs w:val="22"/>
              </w:rPr>
              <w:t>.</w:t>
            </w:r>
          </w:p>
        </w:tc>
        <w:tc>
          <w:tcPr>
            <w:tcW w:w="748" w:type="pct"/>
            <w:tcBorders>
              <w:top w:val="single" w:sz="6" w:space="0" w:color="000000"/>
              <w:left w:val="single" w:sz="6" w:space="0" w:color="000000"/>
              <w:bottom w:val="single" w:sz="6" w:space="0" w:color="000000"/>
              <w:right w:val="single" w:sz="6" w:space="0" w:color="000000"/>
            </w:tcBorders>
          </w:tcPr>
          <w:p w:rsidR="000F55B8" w:rsidRPr="000A4522" w:rsidRDefault="000F55B8" w:rsidP="000F55B8">
            <w:pPr>
              <w:pStyle w:val="naisc"/>
              <w:spacing w:before="0" w:after="0"/>
              <w:rPr>
                <w:sz w:val="22"/>
                <w:szCs w:val="22"/>
              </w:rPr>
            </w:pPr>
            <w:r w:rsidRPr="00382C99">
              <w:rPr>
                <w:b/>
                <w:sz w:val="22"/>
                <w:szCs w:val="22"/>
              </w:rPr>
              <w:t>Ņemts vērā</w:t>
            </w:r>
          </w:p>
        </w:tc>
        <w:tc>
          <w:tcPr>
            <w:tcW w:w="1523" w:type="pct"/>
            <w:tcBorders>
              <w:top w:val="single" w:sz="4" w:space="0" w:color="auto"/>
              <w:left w:val="single" w:sz="4" w:space="0" w:color="auto"/>
              <w:bottom w:val="single" w:sz="4" w:space="0" w:color="auto"/>
            </w:tcBorders>
          </w:tcPr>
          <w:p w:rsidR="000F55B8" w:rsidRPr="00D17A14" w:rsidRDefault="00D46898" w:rsidP="00D46898">
            <w:pPr>
              <w:pStyle w:val="naisf"/>
              <w:ind w:firstLine="0"/>
              <w:rPr>
                <w:sz w:val="22"/>
                <w:szCs w:val="22"/>
              </w:rPr>
            </w:pPr>
            <w:r w:rsidRPr="000A4522">
              <w:rPr>
                <w:sz w:val="22"/>
                <w:szCs w:val="22"/>
              </w:rPr>
              <w:t xml:space="preserve">Ministru kabineta noteikumu projekta </w:t>
            </w:r>
            <w:r w:rsidR="006071A8" w:rsidRPr="00374D4D">
              <w:rPr>
                <w:sz w:val="22"/>
                <w:szCs w:val="22"/>
              </w:rPr>
              <w:t xml:space="preserve">sākotnējās ietekmes novērtējuma ziņojuma (anotācijas) </w:t>
            </w:r>
            <w:r w:rsidRPr="00382C99">
              <w:rPr>
                <w:sz w:val="22"/>
                <w:szCs w:val="22"/>
              </w:rPr>
              <w:t>r</w:t>
            </w:r>
            <w:r w:rsidR="000F55B8" w:rsidRPr="00382C99">
              <w:rPr>
                <w:sz w:val="22"/>
                <w:szCs w:val="22"/>
              </w:rPr>
              <w:t>edakcija atstāta nemainīta, ņemot vērā, ka Ministru kabineta 2011.gada 27.decembra noteikumu Nr.1035 „Kārtība, kādā valsts finansē profesionālās ievirzes mākslas, mūzikas un dejas izglītības programmas”” 9.punkta esošā redakcija jau šobrīd nosaka, ka Latvi</w:t>
            </w:r>
            <w:r w:rsidR="000F55B8" w:rsidRPr="00D17A14">
              <w:rPr>
                <w:sz w:val="22"/>
                <w:szCs w:val="22"/>
              </w:rPr>
              <w:t xml:space="preserve">jas Nacionālā kultūras centra pārstāvis ietilpst konsultatīvajā komisijā. </w:t>
            </w:r>
          </w:p>
        </w:tc>
      </w:tr>
      <w:tr w:rsidR="00BE276B" w:rsidRPr="000A4522" w:rsidTr="00AA1788">
        <w:trPr>
          <w:trHeight w:val="371"/>
        </w:trPr>
        <w:tc>
          <w:tcPr>
            <w:tcW w:w="225" w:type="pct"/>
            <w:tcBorders>
              <w:top w:val="single" w:sz="6" w:space="0" w:color="000000"/>
              <w:left w:val="single" w:sz="6" w:space="0" w:color="000000"/>
              <w:bottom w:val="single" w:sz="6" w:space="0" w:color="000000"/>
              <w:right w:val="single" w:sz="6" w:space="0" w:color="000000"/>
            </w:tcBorders>
          </w:tcPr>
          <w:p w:rsidR="00BE276B" w:rsidRPr="000A4522" w:rsidRDefault="00D46898" w:rsidP="000A4522">
            <w:pPr>
              <w:pStyle w:val="naisc"/>
              <w:spacing w:before="0" w:after="0"/>
              <w:rPr>
                <w:sz w:val="22"/>
                <w:szCs w:val="22"/>
              </w:rPr>
            </w:pPr>
            <w:r w:rsidRPr="000A4522">
              <w:rPr>
                <w:sz w:val="22"/>
                <w:szCs w:val="22"/>
              </w:rPr>
              <w:lastRenderedPageBreak/>
              <w:t>4</w:t>
            </w:r>
            <w:r w:rsidR="00BE276B" w:rsidRPr="000A4522">
              <w:rPr>
                <w:sz w:val="22"/>
                <w:szCs w:val="22"/>
              </w:rPr>
              <w:t>.</w:t>
            </w:r>
          </w:p>
        </w:tc>
        <w:tc>
          <w:tcPr>
            <w:tcW w:w="1041" w:type="pct"/>
            <w:tcBorders>
              <w:top w:val="single" w:sz="6" w:space="0" w:color="000000"/>
              <w:left w:val="single" w:sz="6" w:space="0" w:color="000000"/>
              <w:bottom w:val="single" w:sz="6" w:space="0" w:color="000000"/>
              <w:right w:val="single" w:sz="6" w:space="0" w:color="000000"/>
            </w:tcBorders>
          </w:tcPr>
          <w:p w:rsidR="00F50C47" w:rsidRPr="00382C99" w:rsidRDefault="00F50C47" w:rsidP="00382C99">
            <w:pPr>
              <w:pStyle w:val="naisf"/>
              <w:spacing w:before="0" w:after="0"/>
              <w:ind w:firstLine="0"/>
              <w:rPr>
                <w:sz w:val="22"/>
                <w:szCs w:val="22"/>
              </w:rPr>
            </w:pPr>
            <w:r w:rsidRPr="00382C99">
              <w:rPr>
                <w:sz w:val="22"/>
                <w:szCs w:val="22"/>
              </w:rPr>
              <w:t>Ministru kabineta not</w:t>
            </w:r>
            <w:r w:rsidR="00FD654A">
              <w:rPr>
                <w:sz w:val="22"/>
                <w:szCs w:val="22"/>
              </w:rPr>
              <w:t>eikumu projekta 1.7.apakšpunkts:</w:t>
            </w:r>
          </w:p>
          <w:p w:rsidR="00F50C47" w:rsidRPr="00D17A14" w:rsidRDefault="00F50C47" w:rsidP="000A4522">
            <w:pPr>
              <w:pStyle w:val="naisf"/>
              <w:spacing w:before="0" w:after="0"/>
              <w:ind w:firstLine="0"/>
              <w:rPr>
                <w:sz w:val="22"/>
                <w:szCs w:val="22"/>
              </w:rPr>
            </w:pPr>
          </w:p>
          <w:p w:rsidR="00287A96" w:rsidRPr="000A4522" w:rsidRDefault="00287A96" w:rsidP="000A4522">
            <w:pPr>
              <w:pStyle w:val="naisf"/>
              <w:spacing w:before="0" w:after="0"/>
              <w:ind w:firstLine="0"/>
              <w:rPr>
                <w:sz w:val="22"/>
                <w:szCs w:val="22"/>
              </w:rPr>
            </w:pPr>
            <w:r w:rsidRPr="00984D46">
              <w:rPr>
                <w:sz w:val="22"/>
                <w:szCs w:val="22"/>
              </w:rPr>
              <w:t xml:space="preserve">1.7. </w:t>
            </w:r>
            <w:r w:rsidRPr="00984D46">
              <w:rPr>
                <w:sz w:val="22"/>
                <w:szCs w:val="22"/>
              </w:rPr>
              <w:tab/>
              <w:t>izteikt 18. un 18.</w:t>
            </w:r>
            <w:r w:rsidRPr="000A4522">
              <w:rPr>
                <w:sz w:val="22"/>
                <w:szCs w:val="22"/>
                <w:vertAlign w:val="superscript"/>
              </w:rPr>
              <w:t>1</w:t>
            </w:r>
            <w:r w:rsidR="000A4522" w:rsidRPr="000A4522">
              <w:rPr>
                <w:sz w:val="22"/>
                <w:szCs w:val="22"/>
              </w:rPr>
              <w:t> </w:t>
            </w:r>
            <w:r w:rsidRPr="000A4522">
              <w:rPr>
                <w:sz w:val="22"/>
                <w:szCs w:val="22"/>
              </w:rPr>
              <w:t xml:space="preserve">punktu šādā redakcijā: </w:t>
            </w:r>
          </w:p>
          <w:p w:rsidR="00BE276B" w:rsidRDefault="00287A96" w:rsidP="000A4522">
            <w:pPr>
              <w:pStyle w:val="naisf"/>
              <w:spacing w:before="0" w:after="0"/>
              <w:ind w:firstLine="0"/>
              <w:rPr>
                <w:sz w:val="22"/>
                <w:szCs w:val="22"/>
              </w:rPr>
            </w:pPr>
            <w:r w:rsidRPr="00382C99">
              <w:rPr>
                <w:sz w:val="22"/>
                <w:szCs w:val="22"/>
              </w:rPr>
              <w:t xml:space="preserve">„18. Latvijas Nacionālais kultūras centrs kontrolē dotācijas izlietojumu atbilstoši noslēgtā finansēšanas līguma nosacījumiem. Izglītības iestādes dibinātājs līdz kārtējā gada 20.janvārim iesniedz pārskatu saskaņā ar šo noteikumu 3.pielikumu par dotācijas izlietojumu ministriju, centrālo valsts iestāžu un pašvaldību budžeta </w:t>
            </w:r>
            <w:r w:rsidRPr="00D17A14">
              <w:rPr>
                <w:sz w:val="22"/>
                <w:szCs w:val="22"/>
              </w:rPr>
              <w:t>pārskatu informācijas sistēmā atbilstoši normatīvajos aktos budžeta izdevumu klasifikācijas jomā noteiktajai atlīdzības klasifikācijai. Pārskatā norāda finanšu informāciju pēc uzkrāšanas principa. Latvijas Nacionālais kultūras centrs pārbauda un apstiprina</w:t>
            </w:r>
            <w:r w:rsidRPr="00984D46">
              <w:rPr>
                <w:sz w:val="22"/>
                <w:szCs w:val="22"/>
              </w:rPr>
              <w:t xml:space="preserve"> ministriju, centrālo valsts iestāžu un pašvaldību budžeta pārskatu informācijas sistēmā iesniegto izglītības iestādes dibinātāja pārskatu par dotācijas izlietojumu.</w:t>
            </w:r>
          </w:p>
          <w:p w:rsidR="004352F5" w:rsidRPr="000A4522" w:rsidRDefault="004352F5" w:rsidP="000A4522">
            <w:pPr>
              <w:pStyle w:val="naisf"/>
              <w:spacing w:before="0" w:after="0"/>
              <w:ind w:firstLine="0"/>
              <w:rPr>
                <w:sz w:val="22"/>
                <w:szCs w:val="22"/>
              </w:rPr>
            </w:pPr>
            <w:r>
              <w:rPr>
                <w:sz w:val="22"/>
                <w:szCs w:val="22"/>
              </w:rPr>
              <w:t>[…]”</w:t>
            </w:r>
          </w:p>
        </w:tc>
        <w:tc>
          <w:tcPr>
            <w:tcW w:w="1463" w:type="pct"/>
            <w:tcBorders>
              <w:top w:val="single" w:sz="6" w:space="0" w:color="000000"/>
              <w:left w:val="single" w:sz="6" w:space="0" w:color="000000"/>
              <w:bottom w:val="single" w:sz="6" w:space="0" w:color="000000"/>
              <w:right w:val="single" w:sz="6" w:space="0" w:color="000000"/>
            </w:tcBorders>
          </w:tcPr>
          <w:p w:rsidR="00BE276B" w:rsidRPr="00382C99" w:rsidRDefault="00BE276B" w:rsidP="00382C99">
            <w:pPr>
              <w:tabs>
                <w:tab w:val="left" w:pos="0"/>
                <w:tab w:val="left" w:pos="993"/>
              </w:tabs>
              <w:contextualSpacing/>
              <w:jc w:val="both"/>
              <w:rPr>
                <w:b/>
                <w:sz w:val="22"/>
                <w:szCs w:val="22"/>
              </w:rPr>
            </w:pPr>
            <w:r w:rsidRPr="00382C99">
              <w:rPr>
                <w:b/>
                <w:sz w:val="22"/>
                <w:szCs w:val="22"/>
              </w:rPr>
              <w:t>Finanšu ministrija</w:t>
            </w:r>
            <w:r w:rsidR="00FD654A">
              <w:rPr>
                <w:b/>
                <w:sz w:val="22"/>
                <w:szCs w:val="22"/>
              </w:rPr>
              <w:t>:</w:t>
            </w:r>
          </w:p>
          <w:p w:rsidR="00BE276B" w:rsidRPr="00984D46" w:rsidRDefault="00BE276B" w:rsidP="00D17A14">
            <w:pPr>
              <w:tabs>
                <w:tab w:val="left" w:pos="0"/>
                <w:tab w:val="left" w:pos="993"/>
              </w:tabs>
              <w:contextualSpacing/>
              <w:jc w:val="both"/>
              <w:rPr>
                <w:sz w:val="22"/>
                <w:szCs w:val="22"/>
              </w:rPr>
            </w:pPr>
            <w:r w:rsidRPr="00D17A14">
              <w:rPr>
                <w:sz w:val="22"/>
                <w:szCs w:val="22"/>
              </w:rPr>
              <w:t>Lūdzam aizstāt noteikumu projekta 1.7.apakšpunkta noteikumu 18.pun</w:t>
            </w:r>
            <w:r w:rsidRPr="00984D46">
              <w:rPr>
                <w:sz w:val="22"/>
                <w:szCs w:val="22"/>
              </w:rPr>
              <w:t>kta otrajā un ceturtajā teikumā vārdus “ministriju, centrālo valsts iestāžu un pašvaldību budžeta pārskatu informācijas sistēmā” ar vārdiem “Valsts kases e-pakalpojumā ePārskatos”.</w:t>
            </w:r>
          </w:p>
        </w:tc>
        <w:tc>
          <w:tcPr>
            <w:tcW w:w="748" w:type="pct"/>
            <w:tcBorders>
              <w:top w:val="single" w:sz="6" w:space="0" w:color="000000"/>
              <w:left w:val="single" w:sz="6" w:space="0" w:color="000000"/>
              <w:bottom w:val="single" w:sz="6" w:space="0" w:color="000000"/>
              <w:right w:val="single" w:sz="6" w:space="0" w:color="000000"/>
            </w:tcBorders>
          </w:tcPr>
          <w:p w:rsidR="00BE276B" w:rsidRPr="00656DDC" w:rsidRDefault="008E54C1" w:rsidP="00984D46">
            <w:pPr>
              <w:pStyle w:val="naisc"/>
              <w:spacing w:before="0" w:after="0"/>
              <w:rPr>
                <w:b/>
                <w:sz w:val="22"/>
                <w:szCs w:val="22"/>
              </w:rPr>
            </w:pPr>
            <w:r w:rsidRPr="00984D46">
              <w:rPr>
                <w:b/>
                <w:sz w:val="22"/>
                <w:szCs w:val="22"/>
              </w:rPr>
              <w:t>Ņemts vērā</w:t>
            </w:r>
          </w:p>
        </w:tc>
        <w:tc>
          <w:tcPr>
            <w:tcW w:w="1523" w:type="pct"/>
            <w:tcBorders>
              <w:top w:val="single" w:sz="4" w:space="0" w:color="auto"/>
              <w:left w:val="single" w:sz="4" w:space="0" w:color="auto"/>
              <w:bottom w:val="single" w:sz="4" w:space="0" w:color="auto"/>
            </w:tcBorders>
          </w:tcPr>
          <w:p w:rsidR="00BE276B" w:rsidRDefault="004352F5" w:rsidP="000A4522">
            <w:pPr>
              <w:pStyle w:val="naisf"/>
              <w:spacing w:before="0" w:after="0"/>
              <w:ind w:firstLine="0"/>
              <w:rPr>
                <w:sz w:val="22"/>
                <w:szCs w:val="22"/>
              </w:rPr>
            </w:pPr>
            <w:r>
              <w:rPr>
                <w:sz w:val="22"/>
                <w:szCs w:val="22"/>
              </w:rPr>
              <w:t>Precizēts Ministru kabineta noteikumu p</w:t>
            </w:r>
            <w:r w:rsidR="00BE276B" w:rsidRPr="000A4522">
              <w:rPr>
                <w:sz w:val="22"/>
                <w:szCs w:val="22"/>
              </w:rPr>
              <w:t>rojekta 1</w:t>
            </w:r>
            <w:r>
              <w:rPr>
                <w:sz w:val="22"/>
                <w:szCs w:val="22"/>
              </w:rPr>
              <w:t>.</w:t>
            </w:r>
            <w:r w:rsidR="00B60086">
              <w:rPr>
                <w:sz w:val="22"/>
                <w:szCs w:val="22"/>
              </w:rPr>
              <w:t>8</w:t>
            </w:r>
            <w:r>
              <w:rPr>
                <w:sz w:val="22"/>
                <w:szCs w:val="22"/>
              </w:rPr>
              <w:t>.apakš</w:t>
            </w:r>
            <w:r w:rsidR="00BE276B" w:rsidRPr="000A4522">
              <w:rPr>
                <w:sz w:val="22"/>
                <w:szCs w:val="22"/>
              </w:rPr>
              <w:t>punkts:</w:t>
            </w:r>
          </w:p>
          <w:p w:rsidR="004352F5" w:rsidRPr="000A4522" w:rsidRDefault="004352F5" w:rsidP="000A4522">
            <w:pPr>
              <w:pStyle w:val="naisf"/>
              <w:spacing w:before="0" w:after="0"/>
              <w:ind w:firstLine="0"/>
              <w:rPr>
                <w:sz w:val="22"/>
                <w:szCs w:val="22"/>
              </w:rPr>
            </w:pPr>
          </w:p>
          <w:p w:rsidR="004352F5" w:rsidRPr="000A4522" w:rsidRDefault="004352F5" w:rsidP="004352F5">
            <w:pPr>
              <w:pStyle w:val="naisf"/>
              <w:spacing w:before="0" w:after="0"/>
              <w:ind w:firstLine="0"/>
              <w:rPr>
                <w:sz w:val="22"/>
                <w:szCs w:val="22"/>
              </w:rPr>
            </w:pPr>
            <w:r>
              <w:rPr>
                <w:bCs/>
                <w:sz w:val="22"/>
                <w:szCs w:val="22"/>
              </w:rPr>
              <w:t>„</w:t>
            </w:r>
            <w:r w:rsidRPr="000A4522">
              <w:rPr>
                <w:sz w:val="22"/>
                <w:szCs w:val="22"/>
              </w:rPr>
              <w:t>1.</w:t>
            </w:r>
            <w:r w:rsidR="00B60086">
              <w:rPr>
                <w:sz w:val="22"/>
                <w:szCs w:val="22"/>
              </w:rPr>
              <w:t>8</w:t>
            </w:r>
            <w:r w:rsidRPr="000A4522">
              <w:rPr>
                <w:sz w:val="22"/>
                <w:szCs w:val="22"/>
              </w:rPr>
              <w:t xml:space="preserve">. </w:t>
            </w:r>
            <w:r w:rsidRPr="000A4522">
              <w:rPr>
                <w:sz w:val="22"/>
                <w:szCs w:val="22"/>
              </w:rPr>
              <w:tab/>
              <w:t>izteikt 18. un 18.</w:t>
            </w:r>
            <w:r w:rsidRPr="000A4522">
              <w:rPr>
                <w:sz w:val="22"/>
                <w:szCs w:val="22"/>
                <w:vertAlign w:val="superscript"/>
              </w:rPr>
              <w:t>1</w:t>
            </w:r>
            <w:r w:rsidRPr="000A4522">
              <w:rPr>
                <w:sz w:val="22"/>
                <w:szCs w:val="22"/>
              </w:rPr>
              <w:t xml:space="preserve"> punktu šādā redakcijā: </w:t>
            </w:r>
          </w:p>
          <w:p w:rsidR="004352F5" w:rsidRDefault="004352F5" w:rsidP="000A4522">
            <w:pPr>
              <w:jc w:val="both"/>
              <w:rPr>
                <w:bCs/>
                <w:sz w:val="22"/>
                <w:szCs w:val="22"/>
              </w:rPr>
            </w:pPr>
            <w:r>
              <w:rPr>
                <w:bCs/>
                <w:sz w:val="22"/>
                <w:szCs w:val="22"/>
              </w:rPr>
              <w:t>„</w:t>
            </w:r>
            <w:r w:rsidR="00BE276B" w:rsidRPr="000A4522">
              <w:rPr>
                <w:bCs/>
                <w:sz w:val="22"/>
                <w:szCs w:val="22"/>
              </w:rPr>
              <w:t>18. Latvijas Nacionālais kultūras centrs kontrolē dotācijas izlietojumu atbilstoši noslēgtā finansēšanas līguma nosacījumiem. Izglī</w:t>
            </w:r>
            <w:r w:rsidR="00BE276B" w:rsidRPr="00382C99">
              <w:rPr>
                <w:bCs/>
                <w:sz w:val="22"/>
                <w:szCs w:val="22"/>
              </w:rPr>
              <w:t>tības iestādes dibinātājs līdz kārtējā gada 20.janvārim iesniedz pārskatu saskaņā ar šo noteikumu 3.pielikumu par dotācijas izlietojumu</w:t>
            </w:r>
            <w:r w:rsidR="00BE092F">
              <w:rPr>
                <w:bCs/>
                <w:sz w:val="22"/>
                <w:szCs w:val="22"/>
              </w:rPr>
              <w:t>, izmantojot</w:t>
            </w:r>
            <w:r w:rsidR="00BE276B" w:rsidRPr="00382C99">
              <w:rPr>
                <w:bCs/>
                <w:sz w:val="22"/>
                <w:szCs w:val="22"/>
              </w:rPr>
              <w:t xml:space="preserve"> Valsts</w:t>
            </w:r>
            <w:r w:rsidR="00BE092F">
              <w:rPr>
                <w:bCs/>
                <w:sz w:val="22"/>
                <w:szCs w:val="22"/>
              </w:rPr>
              <w:t xml:space="preserve"> kases e-pakalpojumu</w:t>
            </w:r>
            <w:r w:rsidR="00BE276B" w:rsidRPr="000A4522">
              <w:rPr>
                <w:bCs/>
                <w:sz w:val="22"/>
                <w:szCs w:val="22"/>
              </w:rPr>
              <w:t xml:space="preserve"> </w:t>
            </w:r>
            <w:r w:rsidR="00FD654A">
              <w:rPr>
                <w:bCs/>
                <w:sz w:val="22"/>
                <w:szCs w:val="22"/>
              </w:rPr>
              <w:t>„ePārskati”</w:t>
            </w:r>
            <w:r w:rsidR="00BE092F">
              <w:rPr>
                <w:bCs/>
                <w:sz w:val="22"/>
                <w:szCs w:val="22"/>
              </w:rPr>
              <w:t>,</w:t>
            </w:r>
            <w:r w:rsidR="00BE276B" w:rsidRPr="000A4522">
              <w:rPr>
                <w:bCs/>
                <w:sz w:val="22"/>
                <w:szCs w:val="22"/>
              </w:rPr>
              <w:t xml:space="preserve"> atbilstoši normatīvajos aktos budžeta izdevumu klasifikācijas jomā noteiktajai atl</w:t>
            </w:r>
            <w:r w:rsidR="00BE276B" w:rsidRPr="00382C99">
              <w:rPr>
                <w:bCs/>
                <w:sz w:val="22"/>
                <w:szCs w:val="22"/>
              </w:rPr>
              <w:t xml:space="preserve">īdzības klasifikācijai. Pārskatā norāda finanšu informāciju pēc uzkrāšanas principa. Latvijas Nacionālais kultūras centrs </w:t>
            </w:r>
            <w:r w:rsidR="00BE092F" w:rsidRPr="00BE092F">
              <w:rPr>
                <w:bCs/>
                <w:sz w:val="22"/>
                <w:szCs w:val="22"/>
              </w:rPr>
              <w:t xml:space="preserve">divu nedēļu laikā </w:t>
            </w:r>
            <w:r w:rsidR="00BE092F">
              <w:rPr>
                <w:bCs/>
                <w:sz w:val="22"/>
                <w:szCs w:val="22"/>
              </w:rPr>
              <w:t>pēc</w:t>
            </w:r>
            <w:r w:rsidR="00BE092F" w:rsidRPr="00BE092F">
              <w:rPr>
                <w:bCs/>
                <w:sz w:val="22"/>
                <w:szCs w:val="22"/>
              </w:rPr>
              <w:t xml:space="preserve"> </w:t>
            </w:r>
            <w:r w:rsidR="00BE092F">
              <w:rPr>
                <w:bCs/>
                <w:sz w:val="22"/>
                <w:szCs w:val="22"/>
              </w:rPr>
              <w:t xml:space="preserve">pārskata </w:t>
            </w:r>
            <w:r w:rsidR="00BE092F" w:rsidRPr="00BE092F">
              <w:rPr>
                <w:bCs/>
                <w:sz w:val="22"/>
                <w:szCs w:val="22"/>
              </w:rPr>
              <w:t xml:space="preserve">iesniegšanas </w:t>
            </w:r>
            <w:r w:rsidR="00BE276B" w:rsidRPr="00382C99">
              <w:rPr>
                <w:bCs/>
                <w:sz w:val="22"/>
                <w:szCs w:val="22"/>
              </w:rPr>
              <w:t xml:space="preserve">pārbauda un apstiprina Valsts kases e-pakalpojumā </w:t>
            </w:r>
            <w:r w:rsidR="00FD654A">
              <w:rPr>
                <w:bCs/>
                <w:sz w:val="22"/>
                <w:szCs w:val="22"/>
              </w:rPr>
              <w:t>„ePārskati”</w:t>
            </w:r>
            <w:r w:rsidR="00BE276B" w:rsidRPr="00382C99">
              <w:rPr>
                <w:bCs/>
                <w:sz w:val="22"/>
                <w:szCs w:val="22"/>
              </w:rPr>
              <w:t xml:space="preserve"> iesniegto izglītības iestādes dibinātāja pārskatu par dotācijas izlietojumu.</w:t>
            </w:r>
          </w:p>
          <w:p w:rsidR="00BE276B" w:rsidRPr="000A4522" w:rsidRDefault="004352F5" w:rsidP="000A4522">
            <w:pPr>
              <w:jc w:val="both"/>
              <w:rPr>
                <w:bCs/>
                <w:sz w:val="22"/>
                <w:szCs w:val="22"/>
              </w:rPr>
            </w:pPr>
            <w:r>
              <w:rPr>
                <w:bCs/>
                <w:sz w:val="22"/>
                <w:szCs w:val="22"/>
              </w:rPr>
              <w:t>[…].”</w:t>
            </w:r>
          </w:p>
          <w:p w:rsidR="008E54C1" w:rsidRPr="00382C99" w:rsidRDefault="008E54C1" w:rsidP="00382C99">
            <w:pPr>
              <w:jc w:val="both"/>
              <w:rPr>
                <w:sz w:val="22"/>
                <w:szCs w:val="22"/>
              </w:rPr>
            </w:pPr>
          </w:p>
        </w:tc>
      </w:tr>
      <w:tr w:rsidR="000F55B8" w:rsidRPr="004352F5" w:rsidTr="00AA1788">
        <w:trPr>
          <w:trHeight w:val="371"/>
        </w:trPr>
        <w:tc>
          <w:tcPr>
            <w:tcW w:w="225" w:type="pct"/>
            <w:tcBorders>
              <w:top w:val="single" w:sz="6" w:space="0" w:color="000000"/>
              <w:left w:val="single" w:sz="6" w:space="0" w:color="000000"/>
              <w:bottom w:val="single" w:sz="6" w:space="0" w:color="000000"/>
              <w:right w:val="single" w:sz="6" w:space="0" w:color="000000"/>
            </w:tcBorders>
          </w:tcPr>
          <w:p w:rsidR="000F55B8" w:rsidRPr="004352F5" w:rsidRDefault="00D46898" w:rsidP="000F55B8">
            <w:pPr>
              <w:pStyle w:val="naisc"/>
              <w:spacing w:before="0" w:after="0"/>
              <w:rPr>
                <w:sz w:val="22"/>
                <w:szCs w:val="22"/>
              </w:rPr>
            </w:pPr>
            <w:r w:rsidRPr="004352F5">
              <w:rPr>
                <w:sz w:val="22"/>
                <w:szCs w:val="22"/>
              </w:rPr>
              <w:t>5</w:t>
            </w:r>
            <w:r w:rsidR="000F55B8" w:rsidRPr="004352F5">
              <w:rPr>
                <w:sz w:val="22"/>
                <w:szCs w:val="22"/>
              </w:rPr>
              <w:t>.</w:t>
            </w:r>
          </w:p>
        </w:tc>
        <w:tc>
          <w:tcPr>
            <w:tcW w:w="1041" w:type="pct"/>
            <w:tcBorders>
              <w:top w:val="single" w:sz="6" w:space="0" w:color="000000"/>
              <w:left w:val="single" w:sz="6" w:space="0" w:color="000000"/>
              <w:bottom w:val="single" w:sz="6" w:space="0" w:color="000000"/>
              <w:right w:val="single" w:sz="6" w:space="0" w:color="000000"/>
            </w:tcBorders>
          </w:tcPr>
          <w:p w:rsidR="000A4522" w:rsidRPr="004352F5" w:rsidRDefault="000A4522" w:rsidP="000A4522">
            <w:pPr>
              <w:pStyle w:val="naisf"/>
              <w:spacing w:before="0" w:after="0"/>
              <w:ind w:firstLine="0"/>
              <w:rPr>
                <w:sz w:val="22"/>
                <w:szCs w:val="22"/>
              </w:rPr>
            </w:pPr>
            <w:r w:rsidRPr="004352F5">
              <w:rPr>
                <w:sz w:val="22"/>
                <w:szCs w:val="22"/>
              </w:rPr>
              <w:t>Ministru kabineta not</w:t>
            </w:r>
            <w:r w:rsidR="00FD654A">
              <w:rPr>
                <w:sz w:val="22"/>
                <w:szCs w:val="22"/>
              </w:rPr>
              <w:t>eikumu projekta 1.7.apakšpunkts:</w:t>
            </w:r>
          </w:p>
          <w:p w:rsidR="000F55B8" w:rsidRPr="004352F5" w:rsidRDefault="000F55B8" w:rsidP="000F55B8">
            <w:pPr>
              <w:jc w:val="both"/>
              <w:rPr>
                <w:sz w:val="22"/>
                <w:szCs w:val="22"/>
              </w:rPr>
            </w:pPr>
            <w:r w:rsidRPr="004352F5">
              <w:rPr>
                <w:sz w:val="22"/>
                <w:szCs w:val="22"/>
              </w:rPr>
              <w:lastRenderedPageBreak/>
              <w:t>1.7.</w:t>
            </w:r>
            <w:r w:rsidRPr="004352F5">
              <w:rPr>
                <w:sz w:val="22"/>
                <w:szCs w:val="22"/>
              </w:rPr>
              <w:tab/>
              <w:t>izteikt 18. un 18.¹</w:t>
            </w:r>
            <w:r w:rsidR="004352F5" w:rsidRPr="004352F5">
              <w:rPr>
                <w:sz w:val="22"/>
                <w:szCs w:val="22"/>
              </w:rPr>
              <w:t> </w:t>
            </w:r>
            <w:r w:rsidRPr="004352F5">
              <w:rPr>
                <w:sz w:val="22"/>
                <w:szCs w:val="22"/>
              </w:rPr>
              <w:t xml:space="preserve">punktu šādā redakcijā: </w:t>
            </w:r>
          </w:p>
          <w:p w:rsidR="001F6A2F" w:rsidRDefault="000F55B8" w:rsidP="000F55B8">
            <w:pPr>
              <w:jc w:val="both"/>
              <w:rPr>
                <w:sz w:val="22"/>
                <w:szCs w:val="22"/>
              </w:rPr>
            </w:pPr>
            <w:r w:rsidRPr="00382C99">
              <w:rPr>
                <w:sz w:val="22"/>
                <w:szCs w:val="22"/>
              </w:rPr>
              <w:t>„</w:t>
            </w:r>
            <w:r w:rsidR="001F6A2F">
              <w:rPr>
                <w:sz w:val="22"/>
                <w:szCs w:val="22"/>
              </w:rPr>
              <w:t>[..]</w:t>
            </w:r>
          </w:p>
          <w:p w:rsidR="000F55B8" w:rsidRPr="004352F5" w:rsidRDefault="000F55B8" w:rsidP="000F55B8">
            <w:pPr>
              <w:jc w:val="both"/>
              <w:rPr>
                <w:sz w:val="22"/>
                <w:szCs w:val="22"/>
              </w:rPr>
            </w:pPr>
            <w:r w:rsidRPr="004352F5">
              <w:rPr>
                <w:sz w:val="22"/>
                <w:szCs w:val="22"/>
              </w:rPr>
              <w:t>18.¹ Ja šo noteikumu 18.punktā minētā pārskata (3.pielikums) ailē „Līdzekļu atlikums uz pārskata perioda beigām” norādītais atlikums pārsniedz vienu procentu no izglītības iestādei piešķirtās dotācijas atskaites gadā, Latvijas Nacionālais kultūras centrs samazina dotāciju kārtējam gadam norādītā atlikuma apmērā. Šo noteikumu 18.punktā minētā pārskata (3.pielikums) ailē „Līdzekļu atlikums uz pārskata perioda beigām” norādīto atlikumu, kas nepārsniedz</w:t>
            </w:r>
            <w:r w:rsidRPr="00382C99">
              <w:rPr>
                <w:sz w:val="22"/>
                <w:szCs w:val="22"/>
              </w:rPr>
              <w:t xml:space="preserve"> vienu procentu no izglītības iestādei piešķirtās dotācijas, atskaita valsts budžetā normatī</w:t>
            </w:r>
            <w:r w:rsidR="00105DC6" w:rsidRPr="00D17A14">
              <w:rPr>
                <w:sz w:val="22"/>
                <w:szCs w:val="22"/>
              </w:rPr>
              <w:t>vajos aktos noteiktajā kārtībā.</w:t>
            </w:r>
            <w:r w:rsidR="001F6A2F">
              <w:rPr>
                <w:sz w:val="22"/>
                <w:szCs w:val="22"/>
              </w:rPr>
              <w:t>”</w:t>
            </w:r>
          </w:p>
        </w:tc>
        <w:tc>
          <w:tcPr>
            <w:tcW w:w="1463" w:type="pct"/>
            <w:tcBorders>
              <w:top w:val="single" w:sz="6" w:space="0" w:color="000000"/>
              <w:left w:val="single" w:sz="6" w:space="0" w:color="000000"/>
              <w:bottom w:val="single" w:sz="6" w:space="0" w:color="000000"/>
              <w:right w:val="single" w:sz="6" w:space="0" w:color="000000"/>
            </w:tcBorders>
          </w:tcPr>
          <w:p w:rsidR="000F55B8" w:rsidRPr="00382C99" w:rsidRDefault="000F55B8" w:rsidP="000F55B8">
            <w:pPr>
              <w:pStyle w:val="Sarakstarindkopa"/>
              <w:ind w:left="0"/>
              <w:jc w:val="both"/>
              <w:rPr>
                <w:b/>
                <w:sz w:val="22"/>
                <w:szCs w:val="22"/>
              </w:rPr>
            </w:pPr>
            <w:r w:rsidRPr="00382C99">
              <w:rPr>
                <w:b/>
                <w:sz w:val="22"/>
                <w:szCs w:val="22"/>
              </w:rPr>
              <w:lastRenderedPageBreak/>
              <w:t>Finanšu ministrija</w:t>
            </w:r>
            <w:r w:rsidR="00FD654A">
              <w:rPr>
                <w:b/>
                <w:sz w:val="22"/>
                <w:szCs w:val="22"/>
              </w:rPr>
              <w:t>:</w:t>
            </w:r>
          </w:p>
          <w:p w:rsidR="000F55B8" w:rsidRPr="00D17A14" w:rsidRDefault="000F55B8" w:rsidP="000F55B8">
            <w:pPr>
              <w:pStyle w:val="Sarakstarindkopa"/>
              <w:ind w:left="0"/>
              <w:jc w:val="both"/>
              <w:rPr>
                <w:sz w:val="22"/>
                <w:szCs w:val="22"/>
              </w:rPr>
            </w:pPr>
            <w:r w:rsidRPr="00D17A14">
              <w:rPr>
                <w:sz w:val="22"/>
                <w:szCs w:val="22"/>
              </w:rPr>
              <w:t xml:space="preserve">Lūdzam redakcionāli precizēt noteikumu </w:t>
            </w:r>
            <w:r w:rsidRPr="00D17A14">
              <w:rPr>
                <w:sz w:val="22"/>
                <w:szCs w:val="22"/>
              </w:rPr>
              <w:lastRenderedPageBreak/>
              <w:t>projekta 1.7.apakšpunktu, ar kuru tiek precizēta noteikumu 18.¹ punkta redakcija, jo no piedāvātās redakcijas nav skaidri saprotams, kādā gadījumā un kādā apmērā izglītības iestāde atskaita valsts budžetā tai piešķirto valsts budžeta dotāciju.</w:t>
            </w:r>
          </w:p>
        </w:tc>
        <w:tc>
          <w:tcPr>
            <w:tcW w:w="748" w:type="pct"/>
            <w:tcBorders>
              <w:top w:val="single" w:sz="6" w:space="0" w:color="000000"/>
              <w:left w:val="single" w:sz="6" w:space="0" w:color="000000"/>
              <w:bottom w:val="single" w:sz="6" w:space="0" w:color="000000"/>
              <w:right w:val="single" w:sz="6" w:space="0" w:color="000000"/>
            </w:tcBorders>
          </w:tcPr>
          <w:p w:rsidR="000F55B8" w:rsidRPr="004352F5" w:rsidRDefault="00BE276B" w:rsidP="000F55B8">
            <w:pPr>
              <w:pStyle w:val="naisc"/>
              <w:spacing w:before="0" w:after="0"/>
              <w:rPr>
                <w:b/>
                <w:sz w:val="22"/>
                <w:szCs w:val="22"/>
              </w:rPr>
            </w:pPr>
            <w:r w:rsidRPr="004352F5">
              <w:rPr>
                <w:b/>
                <w:sz w:val="22"/>
                <w:szCs w:val="22"/>
              </w:rPr>
              <w:lastRenderedPageBreak/>
              <w:t xml:space="preserve">Ņemts vērā </w:t>
            </w:r>
          </w:p>
        </w:tc>
        <w:tc>
          <w:tcPr>
            <w:tcW w:w="1523" w:type="pct"/>
            <w:tcBorders>
              <w:top w:val="single" w:sz="4" w:space="0" w:color="auto"/>
              <w:left w:val="single" w:sz="4" w:space="0" w:color="auto"/>
              <w:bottom w:val="single" w:sz="4" w:space="0" w:color="auto"/>
              <w:right w:val="single" w:sz="4" w:space="0" w:color="auto"/>
            </w:tcBorders>
          </w:tcPr>
          <w:p w:rsidR="0007331D" w:rsidRDefault="0007331D" w:rsidP="0007331D">
            <w:pPr>
              <w:pStyle w:val="naisf"/>
              <w:spacing w:before="0" w:after="0"/>
              <w:ind w:firstLine="0"/>
              <w:rPr>
                <w:sz w:val="22"/>
                <w:szCs w:val="22"/>
              </w:rPr>
            </w:pPr>
            <w:r>
              <w:rPr>
                <w:sz w:val="22"/>
                <w:szCs w:val="22"/>
              </w:rPr>
              <w:t>Precizēts Ministru kabineta noteikumu p</w:t>
            </w:r>
            <w:r w:rsidRPr="000A4522">
              <w:rPr>
                <w:sz w:val="22"/>
                <w:szCs w:val="22"/>
              </w:rPr>
              <w:t>rojekta 1</w:t>
            </w:r>
            <w:r w:rsidR="00B60086">
              <w:rPr>
                <w:sz w:val="22"/>
                <w:szCs w:val="22"/>
              </w:rPr>
              <w:t>.8</w:t>
            </w:r>
            <w:r>
              <w:rPr>
                <w:sz w:val="22"/>
                <w:szCs w:val="22"/>
              </w:rPr>
              <w:t>.apakš</w:t>
            </w:r>
            <w:r w:rsidRPr="000A4522">
              <w:rPr>
                <w:sz w:val="22"/>
                <w:szCs w:val="22"/>
              </w:rPr>
              <w:t>punkts:</w:t>
            </w:r>
          </w:p>
          <w:p w:rsidR="0007331D" w:rsidRPr="000A4522" w:rsidRDefault="0007331D" w:rsidP="0007331D">
            <w:pPr>
              <w:pStyle w:val="naisf"/>
              <w:spacing w:before="0" w:after="0"/>
              <w:ind w:firstLine="0"/>
              <w:rPr>
                <w:sz w:val="22"/>
                <w:szCs w:val="22"/>
              </w:rPr>
            </w:pPr>
            <w:r>
              <w:rPr>
                <w:bCs/>
                <w:sz w:val="22"/>
                <w:szCs w:val="22"/>
              </w:rPr>
              <w:lastRenderedPageBreak/>
              <w:t>„</w:t>
            </w:r>
            <w:r w:rsidR="00B60086">
              <w:rPr>
                <w:sz w:val="22"/>
                <w:szCs w:val="22"/>
              </w:rPr>
              <w:t>1.8</w:t>
            </w:r>
            <w:r w:rsidRPr="000A4522">
              <w:rPr>
                <w:sz w:val="22"/>
                <w:szCs w:val="22"/>
              </w:rPr>
              <w:t xml:space="preserve">. </w:t>
            </w:r>
            <w:r w:rsidRPr="000A4522">
              <w:rPr>
                <w:sz w:val="22"/>
                <w:szCs w:val="22"/>
              </w:rPr>
              <w:tab/>
              <w:t>izteikt 18. un 18.</w:t>
            </w:r>
            <w:r w:rsidRPr="000A4522">
              <w:rPr>
                <w:sz w:val="22"/>
                <w:szCs w:val="22"/>
                <w:vertAlign w:val="superscript"/>
              </w:rPr>
              <w:t>1</w:t>
            </w:r>
            <w:r w:rsidRPr="000A4522">
              <w:rPr>
                <w:sz w:val="22"/>
                <w:szCs w:val="22"/>
              </w:rPr>
              <w:t xml:space="preserve"> punktu šādā redakcijā: </w:t>
            </w:r>
          </w:p>
          <w:p w:rsidR="0007331D" w:rsidRDefault="0007331D" w:rsidP="00BE276B">
            <w:pPr>
              <w:tabs>
                <w:tab w:val="left" w:pos="1134"/>
              </w:tabs>
              <w:jc w:val="both"/>
              <w:rPr>
                <w:sz w:val="22"/>
                <w:szCs w:val="22"/>
              </w:rPr>
            </w:pPr>
          </w:p>
          <w:p w:rsidR="00F44430" w:rsidRDefault="00F44430" w:rsidP="00BE276B">
            <w:pPr>
              <w:tabs>
                <w:tab w:val="left" w:pos="1134"/>
              </w:tabs>
              <w:jc w:val="both"/>
              <w:rPr>
                <w:sz w:val="22"/>
                <w:szCs w:val="22"/>
              </w:rPr>
            </w:pPr>
            <w:r>
              <w:rPr>
                <w:sz w:val="22"/>
                <w:szCs w:val="22"/>
              </w:rPr>
              <w:t>„[...]</w:t>
            </w:r>
          </w:p>
          <w:p w:rsidR="00A34DF4" w:rsidRPr="00382C99" w:rsidRDefault="00F44430" w:rsidP="00BE276B">
            <w:pPr>
              <w:tabs>
                <w:tab w:val="left" w:pos="1134"/>
              </w:tabs>
              <w:jc w:val="both"/>
              <w:rPr>
                <w:bCs/>
                <w:sz w:val="22"/>
                <w:szCs w:val="22"/>
              </w:rPr>
            </w:pPr>
            <w:r w:rsidRPr="000A4522">
              <w:rPr>
                <w:sz w:val="22"/>
                <w:szCs w:val="22"/>
              </w:rPr>
              <w:t>18.</w:t>
            </w:r>
            <w:r w:rsidRPr="000A4522">
              <w:rPr>
                <w:sz w:val="22"/>
                <w:szCs w:val="22"/>
                <w:vertAlign w:val="superscript"/>
              </w:rPr>
              <w:t>1</w:t>
            </w:r>
            <w:r>
              <w:rPr>
                <w:sz w:val="22"/>
                <w:szCs w:val="22"/>
                <w:vertAlign w:val="superscript"/>
              </w:rPr>
              <w:t xml:space="preserve"> </w:t>
            </w:r>
            <w:r w:rsidR="00D17A14" w:rsidRPr="00D17A14">
              <w:rPr>
                <w:sz w:val="22"/>
                <w:szCs w:val="22"/>
              </w:rPr>
              <w:t>Šo noteikumu 18.punktā minētā pārskata (3.pielikums) ailē „Līdzekļu atlikums uz pārskata perioda beigām” norādīto atlikumu finansējuma saņēmējs atskaita Latvijas Nacionālajam kultūras centram profesionālās ievirzes mākslas/mūzikas/dejas izglītības programmu finansēšanas līgumā noteiktajā termiņā</w:t>
            </w:r>
            <w:r w:rsidR="00BE276B" w:rsidRPr="00D17A14">
              <w:rPr>
                <w:bCs/>
                <w:sz w:val="22"/>
                <w:szCs w:val="22"/>
              </w:rPr>
              <w:t>.</w:t>
            </w:r>
            <w:r>
              <w:rPr>
                <w:bCs/>
                <w:sz w:val="22"/>
                <w:szCs w:val="22"/>
              </w:rPr>
              <w:t>”</w:t>
            </w:r>
          </w:p>
          <w:p w:rsidR="002419CF" w:rsidRPr="00D17A14" w:rsidRDefault="002419CF" w:rsidP="00A34DF4">
            <w:pPr>
              <w:tabs>
                <w:tab w:val="left" w:pos="1134"/>
              </w:tabs>
              <w:jc w:val="both"/>
              <w:rPr>
                <w:sz w:val="22"/>
                <w:szCs w:val="22"/>
              </w:rPr>
            </w:pPr>
          </w:p>
        </w:tc>
      </w:tr>
      <w:tr w:rsidR="000F55B8" w:rsidRPr="004352F5" w:rsidTr="00AA1788">
        <w:trPr>
          <w:trHeight w:val="371"/>
        </w:trPr>
        <w:tc>
          <w:tcPr>
            <w:tcW w:w="225" w:type="pct"/>
            <w:tcBorders>
              <w:top w:val="single" w:sz="6" w:space="0" w:color="000000"/>
              <w:left w:val="single" w:sz="6" w:space="0" w:color="000000"/>
              <w:bottom w:val="single" w:sz="6" w:space="0" w:color="000000"/>
              <w:right w:val="single" w:sz="6" w:space="0" w:color="000000"/>
            </w:tcBorders>
          </w:tcPr>
          <w:p w:rsidR="000F55B8" w:rsidRPr="004352F5" w:rsidRDefault="00D46898" w:rsidP="004352F5">
            <w:pPr>
              <w:pStyle w:val="naisc"/>
              <w:spacing w:before="0" w:after="0"/>
              <w:rPr>
                <w:sz w:val="22"/>
                <w:szCs w:val="22"/>
              </w:rPr>
            </w:pPr>
            <w:r w:rsidRPr="004352F5">
              <w:rPr>
                <w:sz w:val="22"/>
                <w:szCs w:val="22"/>
              </w:rPr>
              <w:lastRenderedPageBreak/>
              <w:t>6</w:t>
            </w:r>
            <w:r w:rsidR="000F55B8" w:rsidRPr="004352F5">
              <w:rPr>
                <w:sz w:val="22"/>
                <w:szCs w:val="22"/>
              </w:rPr>
              <w:t>.</w:t>
            </w:r>
          </w:p>
        </w:tc>
        <w:tc>
          <w:tcPr>
            <w:tcW w:w="1041" w:type="pct"/>
            <w:tcBorders>
              <w:top w:val="single" w:sz="6" w:space="0" w:color="000000"/>
              <w:left w:val="single" w:sz="6" w:space="0" w:color="000000"/>
              <w:bottom w:val="single" w:sz="6" w:space="0" w:color="000000"/>
              <w:right w:val="single" w:sz="6" w:space="0" w:color="000000"/>
            </w:tcBorders>
          </w:tcPr>
          <w:p w:rsidR="004352F5" w:rsidRPr="00382C99" w:rsidRDefault="004352F5" w:rsidP="00382C99">
            <w:pPr>
              <w:pStyle w:val="naisf"/>
              <w:spacing w:before="0" w:after="0"/>
              <w:ind w:firstLine="0"/>
              <w:rPr>
                <w:sz w:val="22"/>
                <w:szCs w:val="22"/>
              </w:rPr>
            </w:pPr>
            <w:r w:rsidRPr="00382C99">
              <w:rPr>
                <w:sz w:val="22"/>
                <w:szCs w:val="22"/>
              </w:rPr>
              <w:t>Ministru kabineta not</w:t>
            </w:r>
            <w:r w:rsidR="00FD654A">
              <w:rPr>
                <w:sz w:val="22"/>
                <w:szCs w:val="22"/>
              </w:rPr>
              <w:t>eikumu projekta 1.7.apakšpunkts:</w:t>
            </w:r>
          </w:p>
          <w:p w:rsidR="004352F5" w:rsidRPr="00D17A14" w:rsidRDefault="004352F5" w:rsidP="00D17A14">
            <w:pPr>
              <w:jc w:val="both"/>
              <w:rPr>
                <w:sz w:val="22"/>
                <w:szCs w:val="22"/>
              </w:rPr>
            </w:pPr>
          </w:p>
          <w:p w:rsidR="00105DC6" w:rsidRPr="004352F5" w:rsidRDefault="00105DC6" w:rsidP="00984D46">
            <w:pPr>
              <w:jc w:val="both"/>
              <w:rPr>
                <w:sz w:val="22"/>
                <w:szCs w:val="22"/>
              </w:rPr>
            </w:pPr>
            <w:r w:rsidRPr="00984D46">
              <w:rPr>
                <w:sz w:val="22"/>
                <w:szCs w:val="22"/>
              </w:rPr>
              <w:t>1.7.</w:t>
            </w:r>
            <w:r w:rsidRPr="00984D46">
              <w:rPr>
                <w:sz w:val="22"/>
                <w:szCs w:val="22"/>
              </w:rPr>
              <w:tab/>
              <w:t>izteikt 18. un 18.¹</w:t>
            </w:r>
            <w:r w:rsidR="004352F5">
              <w:rPr>
                <w:sz w:val="22"/>
                <w:szCs w:val="22"/>
              </w:rPr>
              <w:t> </w:t>
            </w:r>
            <w:r w:rsidRPr="004352F5">
              <w:rPr>
                <w:sz w:val="22"/>
                <w:szCs w:val="22"/>
              </w:rPr>
              <w:t xml:space="preserve">punktu šādā redakcijā: </w:t>
            </w:r>
          </w:p>
          <w:p w:rsidR="00911C00" w:rsidRDefault="00105DC6" w:rsidP="00656DDC">
            <w:pPr>
              <w:jc w:val="both"/>
              <w:rPr>
                <w:sz w:val="22"/>
                <w:szCs w:val="22"/>
              </w:rPr>
            </w:pPr>
            <w:r w:rsidRPr="00382C99">
              <w:rPr>
                <w:sz w:val="22"/>
                <w:szCs w:val="22"/>
              </w:rPr>
              <w:t>„</w:t>
            </w:r>
            <w:r w:rsidR="00911C00">
              <w:rPr>
                <w:sz w:val="22"/>
                <w:szCs w:val="22"/>
              </w:rPr>
              <w:t>[..]</w:t>
            </w:r>
          </w:p>
          <w:p w:rsidR="000F55B8" w:rsidRPr="004352F5" w:rsidRDefault="00105DC6" w:rsidP="004352F5">
            <w:pPr>
              <w:jc w:val="both"/>
              <w:rPr>
                <w:sz w:val="22"/>
                <w:szCs w:val="22"/>
              </w:rPr>
            </w:pPr>
            <w:r w:rsidRPr="004352F5">
              <w:rPr>
                <w:sz w:val="22"/>
                <w:szCs w:val="22"/>
              </w:rPr>
              <w:t xml:space="preserve">18.¹ Ja šo noteikumu 18.punktā minētā pārskata (3.pielikums) ailē „Līdzekļu atlikums uz pārskata perioda beigām” norādītais atlikums </w:t>
            </w:r>
            <w:r w:rsidRPr="004352F5">
              <w:rPr>
                <w:sz w:val="22"/>
                <w:szCs w:val="22"/>
              </w:rPr>
              <w:lastRenderedPageBreak/>
              <w:t>pārsniedz vienu procentu no izglītības iestādei piešķirtās dotācijas atskaites gadā, Latvijas Nacionālais kultūras centrs samazina dotāciju kā</w:t>
            </w:r>
            <w:r w:rsidRPr="00382C99">
              <w:rPr>
                <w:sz w:val="22"/>
                <w:szCs w:val="22"/>
              </w:rPr>
              <w:t>rtējam gadam norādītā atlikuma apmērā. Šo noteikumu 18.punktā minētā pārskata (3.pielikums) ailē „Līdzekļu atlikums uz pārskata perioda beigām” norādīto atlikumu, kas nepārsniedz vienu procentu no izglītības iestādei piešķirtās dotācijas, atskaita valsts budžetā normatīvajos aktos noteiktajā kār</w:t>
            </w:r>
            <w:r w:rsidRPr="00D17A14">
              <w:rPr>
                <w:sz w:val="22"/>
                <w:szCs w:val="22"/>
              </w:rPr>
              <w:t>tībā.</w:t>
            </w:r>
            <w:r w:rsidR="00911C00">
              <w:rPr>
                <w:sz w:val="22"/>
                <w:szCs w:val="22"/>
              </w:rPr>
              <w:t>”</w:t>
            </w:r>
          </w:p>
        </w:tc>
        <w:tc>
          <w:tcPr>
            <w:tcW w:w="1463" w:type="pct"/>
            <w:tcBorders>
              <w:top w:val="single" w:sz="6" w:space="0" w:color="000000"/>
              <w:left w:val="single" w:sz="6" w:space="0" w:color="000000"/>
              <w:bottom w:val="single" w:sz="6" w:space="0" w:color="000000"/>
              <w:right w:val="single" w:sz="6" w:space="0" w:color="000000"/>
            </w:tcBorders>
          </w:tcPr>
          <w:p w:rsidR="007A5810" w:rsidRPr="00382C99" w:rsidRDefault="00105DC6" w:rsidP="00382C99">
            <w:pPr>
              <w:ind w:right="11"/>
              <w:jc w:val="both"/>
              <w:rPr>
                <w:b/>
                <w:bCs/>
                <w:sz w:val="22"/>
                <w:szCs w:val="22"/>
              </w:rPr>
            </w:pPr>
            <w:r w:rsidRPr="00382C99">
              <w:rPr>
                <w:b/>
                <w:bCs/>
                <w:sz w:val="22"/>
                <w:szCs w:val="22"/>
              </w:rPr>
              <w:lastRenderedPageBreak/>
              <w:t>Finanšu ministrija</w:t>
            </w:r>
            <w:r w:rsidR="00FD654A">
              <w:rPr>
                <w:b/>
                <w:bCs/>
                <w:sz w:val="22"/>
                <w:szCs w:val="22"/>
              </w:rPr>
              <w:t>:</w:t>
            </w:r>
          </w:p>
          <w:p w:rsidR="007A5810" w:rsidRPr="00656DDC" w:rsidRDefault="007A5810" w:rsidP="00E8230C">
            <w:pPr>
              <w:ind w:right="11"/>
              <w:jc w:val="both"/>
              <w:rPr>
                <w:b/>
                <w:bCs/>
                <w:sz w:val="22"/>
                <w:szCs w:val="22"/>
              </w:rPr>
            </w:pPr>
            <w:r w:rsidRPr="00D17A14">
              <w:rPr>
                <w:sz w:val="22"/>
                <w:szCs w:val="22"/>
              </w:rPr>
              <w:t xml:space="preserve">Lūdzam aizstāt noteikumu projekta 1.7.apakšpunkta noteikumu 18.¹ punktā </w:t>
            </w:r>
            <w:r w:rsidRPr="00984D46">
              <w:rPr>
                <w:sz w:val="22"/>
                <w:szCs w:val="22"/>
              </w:rPr>
              <w:t>vārdus “valsts budžetā normatīvajos aktos noteiktajā kārtībā” ar vārdiem “Nacionālajam kultūras centram”.</w:t>
            </w:r>
          </w:p>
        </w:tc>
        <w:tc>
          <w:tcPr>
            <w:tcW w:w="748" w:type="pct"/>
            <w:tcBorders>
              <w:top w:val="single" w:sz="6" w:space="0" w:color="000000"/>
              <w:left w:val="single" w:sz="6" w:space="0" w:color="000000"/>
              <w:bottom w:val="single" w:sz="6" w:space="0" w:color="000000"/>
              <w:right w:val="single" w:sz="6" w:space="0" w:color="000000"/>
            </w:tcBorders>
          </w:tcPr>
          <w:p w:rsidR="000F55B8" w:rsidRPr="00DB69AF" w:rsidRDefault="00105DC6" w:rsidP="004352F5">
            <w:pPr>
              <w:pStyle w:val="naisc"/>
              <w:spacing w:before="0" w:after="0"/>
              <w:rPr>
                <w:b/>
                <w:sz w:val="22"/>
                <w:szCs w:val="22"/>
              </w:rPr>
            </w:pPr>
            <w:r w:rsidRPr="004D6DB7">
              <w:rPr>
                <w:b/>
                <w:sz w:val="22"/>
                <w:szCs w:val="22"/>
              </w:rPr>
              <w:t>Ņemts vērā</w:t>
            </w:r>
          </w:p>
        </w:tc>
        <w:tc>
          <w:tcPr>
            <w:tcW w:w="1523" w:type="pct"/>
            <w:tcBorders>
              <w:top w:val="single" w:sz="4" w:space="0" w:color="auto"/>
              <w:left w:val="single" w:sz="4" w:space="0" w:color="auto"/>
              <w:bottom w:val="single" w:sz="4" w:space="0" w:color="auto"/>
              <w:right w:val="single" w:sz="4" w:space="0" w:color="auto"/>
            </w:tcBorders>
          </w:tcPr>
          <w:p w:rsidR="00CF02B1" w:rsidRDefault="00CF02B1" w:rsidP="00CF02B1">
            <w:pPr>
              <w:pStyle w:val="naisf"/>
              <w:spacing w:before="0" w:after="0"/>
              <w:ind w:firstLine="0"/>
              <w:rPr>
                <w:sz w:val="22"/>
                <w:szCs w:val="22"/>
              </w:rPr>
            </w:pPr>
            <w:r>
              <w:rPr>
                <w:sz w:val="22"/>
                <w:szCs w:val="22"/>
              </w:rPr>
              <w:t>Precizēts Ministru kabineta noteikumu p</w:t>
            </w:r>
            <w:r w:rsidRPr="000A4522">
              <w:rPr>
                <w:sz w:val="22"/>
                <w:szCs w:val="22"/>
              </w:rPr>
              <w:t>rojekta 1</w:t>
            </w:r>
            <w:r w:rsidR="00B60086">
              <w:rPr>
                <w:sz w:val="22"/>
                <w:szCs w:val="22"/>
              </w:rPr>
              <w:t>.8</w:t>
            </w:r>
            <w:r>
              <w:rPr>
                <w:sz w:val="22"/>
                <w:szCs w:val="22"/>
              </w:rPr>
              <w:t>.apakš</w:t>
            </w:r>
            <w:r w:rsidRPr="000A4522">
              <w:rPr>
                <w:sz w:val="22"/>
                <w:szCs w:val="22"/>
              </w:rPr>
              <w:t>punkts:</w:t>
            </w:r>
          </w:p>
          <w:p w:rsidR="00CF02B1" w:rsidRPr="000A4522" w:rsidRDefault="00CF02B1" w:rsidP="00CF02B1">
            <w:pPr>
              <w:pStyle w:val="naisf"/>
              <w:spacing w:before="0" w:after="0"/>
              <w:ind w:firstLine="0"/>
              <w:rPr>
                <w:sz w:val="22"/>
                <w:szCs w:val="22"/>
              </w:rPr>
            </w:pPr>
          </w:p>
          <w:p w:rsidR="00CF02B1" w:rsidRPr="000A4522" w:rsidRDefault="00CF02B1" w:rsidP="00CF02B1">
            <w:pPr>
              <w:pStyle w:val="naisf"/>
              <w:spacing w:before="0" w:after="0"/>
              <w:ind w:firstLine="0"/>
              <w:rPr>
                <w:sz w:val="22"/>
                <w:szCs w:val="22"/>
              </w:rPr>
            </w:pPr>
            <w:r>
              <w:rPr>
                <w:bCs/>
                <w:sz w:val="22"/>
                <w:szCs w:val="22"/>
              </w:rPr>
              <w:t>„</w:t>
            </w:r>
            <w:r w:rsidR="00B60086">
              <w:rPr>
                <w:sz w:val="22"/>
                <w:szCs w:val="22"/>
              </w:rPr>
              <w:t>1.8</w:t>
            </w:r>
            <w:r w:rsidRPr="000A4522">
              <w:rPr>
                <w:sz w:val="22"/>
                <w:szCs w:val="22"/>
              </w:rPr>
              <w:t xml:space="preserve">. </w:t>
            </w:r>
            <w:r w:rsidRPr="000A4522">
              <w:rPr>
                <w:sz w:val="22"/>
                <w:szCs w:val="22"/>
              </w:rPr>
              <w:tab/>
              <w:t>izteikt 18. un 18.</w:t>
            </w:r>
            <w:r w:rsidRPr="000A4522">
              <w:rPr>
                <w:sz w:val="22"/>
                <w:szCs w:val="22"/>
                <w:vertAlign w:val="superscript"/>
              </w:rPr>
              <w:t>1</w:t>
            </w:r>
            <w:r w:rsidRPr="000A4522">
              <w:rPr>
                <w:sz w:val="22"/>
                <w:szCs w:val="22"/>
              </w:rPr>
              <w:t xml:space="preserve"> punktu šādā redakcijā: </w:t>
            </w:r>
          </w:p>
          <w:p w:rsidR="00CF02B1" w:rsidRDefault="00CF02B1" w:rsidP="00CF02B1">
            <w:pPr>
              <w:tabs>
                <w:tab w:val="left" w:pos="1134"/>
              </w:tabs>
              <w:jc w:val="both"/>
              <w:rPr>
                <w:sz w:val="22"/>
                <w:szCs w:val="22"/>
              </w:rPr>
            </w:pPr>
          </w:p>
          <w:p w:rsidR="00CF02B1" w:rsidRDefault="00CF02B1" w:rsidP="00CF02B1">
            <w:pPr>
              <w:tabs>
                <w:tab w:val="left" w:pos="1134"/>
              </w:tabs>
              <w:jc w:val="both"/>
              <w:rPr>
                <w:sz w:val="22"/>
                <w:szCs w:val="22"/>
              </w:rPr>
            </w:pPr>
            <w:r>
              <w:rPr>
                <w:sz w:val="22"/>
                <w:szCs w:val="22"/>
              </w:rPr>
              <w:t>„[...]</w:t>
            </w:r>
          </w:p>
          <w:p w:rsidR="00CF02B1" w:rsidRPr="00984D46" w:rsidRDefault="00CF02B1" w:rsidP="00382C99">
            <w:pPr>
              <w:tabs>
                <w:tab w:val="left" w:pos="1134"/>
              </w:tabs>
              <w:jc w:val="both"/>
              <w:rPr>
                <w:sz w:val="22"/>
                <w:szCs w:val="22"/>
              </w:rPr>
            </w:pPr>
            <w:r w:rsidRPr="000A4522">
              <w:rPr>
                <w:sz w:val="22"/>
                <w:szCs w:val="22"/>
              </w:rPr>
              <w:t>18.</w:t>
            </w:r>
            <w:r w:rsidRPr="000A4522">
              <w:rPr>
                <w:sz w:val="22"/>
                <w:szCs w:val="22"/>
                <w:vertAlign w:val="superscript"/>
              </w:rPr>
              <w:t>1</w:t>
            </w:r>
            <w:r>
              <w:rPr>
                <w:sz w:val="22"/>
                <w:szCs w:val="22"/>
                <w:vertAlign w:val="superscript"/>
              </w:rPr>
              <w:t xml:space="preserve"> </w:t>
            </w:r>
            <w:r w:rsidR="00984D46" w:rsidRPr="00984D46">
              <w:rPr>
                <w:sz w:val="22"/>
                <w:szCs w:val="22"/>
              </w:rPr>
              <w:t xml:space="preserve">Šo noteikumu 18.punktā minētā pārskata (3.pielikums) ailē „Līdzekļu atlikums uz pārskata perioda beigām” norādīto atlikumu finansējuma saņēmējs  atskaita Latvijas </w:t>
            </w:r>
            <w:r w:rsidR="00984D46" w:rsidRPr="00984D46">
              <w:rPr>
                <w:sz w:val="22"/>
                <w:szCs w:val="22"/>
              </w:rPr>
              <w:lastRenderedPageBreak/>
              <w:t>Nacionālajam kultūras centram profesionālās ievirzes mākslas/mūzikas/dejas izglītības programmu finansēšanas līgumā noteiktajā termiņā</w:t>
            </w:r>
            <w:r w:rsidR="00984D46">
              <w:rPr>
                <w:sz w:val="22"/>
                <w:szCs w:val="22"/>
              </w:rPr>
              <w:t xml:space="preserve">. </w:t>
            </w:r>
          </w:p>
        </w:tc>
      </w:tr>
      <w:tr w:rsidR="000F55B8" w:rsidRPr="00295EC4" w:rsidTr="00AA1788">
        <w:trPr>
          <w:trHeight w:val="371"/>
        </w:trPr>
        <w:tc>
          <w:tcPr>
            <w:tcW w:w="225" w:type="pct"/>
            <w:tcBorders>
              <w:top w:val="single" w:sz="6" w:space="0" w:color="000000"/>
              <w:left w:val="single" w:sz="6" w:space="0" w:color="000000"/>
              <w:bottom w:val="single" w:sz="6" w:space="0" w:color="000000"/>
              <w:right w:val="single" w:sz="6" w:space="0" w:color="000000"/>
            </w:tcBorders>
          </w:tcPr>
          <w:p w:rsidR="000F55B8" w:rsidRPr="00295EC4" w:rsidRDefault="00D46898" w:rsidP="000F55B8">
            <w:pPr>
              <w:pStyle w:val="naisc"/>
              <w:spacing w:before="0" w:after="0"/>
              <w:rPr>
                <w:sz w:val="22"/>
                <w:szCs w:val="22"/>
              </w:rPr>
            </w:pPr>
            <w:r>
              <w:rPr>
                <w:sz w:val="22"/>
                <w:szCs w:val="22"/>
              </w:rPr>
              <w:lastRenderedPageBreak/>
              <w:t>7</w:t>
            </w:r>
            <w:r w:rsidR="000F55B8">
              <w:rPr>
                <w:sz w:val="22"/>
                <w:szCs w:val="22"/>
              </w:rPr>
              <w:t>.</w:t>
            </w:r>
          </w:p>
        </w:tc>
        <w:tc>
          <w:tcPr>
            <w:tcW w:w="1041" w:type="pct"/>
            <w:tcBorders>
              <w:top w:val="single" w:sz="6" w:space="0" w:color="000000"/>
              <w:left w:val="single" w:sz="6" w:space="0" w:color="000000"/>
              <w:bottom w:val="single" w:sz="6" w:space="0" w:color="000000"/>
              <w:right w:val="single" w:sz="6" w:space="0" w:color="000000"/>
            </w:tcBorders>
          </w:tcPr>
          <w:p w:rsidR="000F55B8" w:rsidRPr="00FC6B75" w:rsidRDefault="004352F5" w:rsidP="000F55B8">
            <w:pPr>
              <w:jc w:val="both"/>
              <w:rPr>
                <w:sz w:val="22"/>
                <w:szCs w:val="22"/>
              </w:rPr>
            </w:pPr>
            <w:r w:rsidRPr="000A4522">
              <w:rPr>
                <w:sz w:val="22"/>
                <w:szCs w:val="22"/>
              </w:rPr>
              <w:t>Ministru kabineta noteikumu projekta sākotnējās ietekmes novērtējuma ziņojuma (anotācijas) I sadaļas 2.punkts</w:t>
            </w:r>
            <w:r>
              <w:rPr>
                <w:sz w:val="22"/>
                <w:szCs w:val="22"/>
              </w:rPr>
              <w:t>.</w:t>
            </w:r>
          </w:p>
        </w:tc>
        <w:tc>
          <w:tcPr>
            <w:tcW w:w="1463" w:type="pct"/>
            <w:tcBorders>
              <w:top w:val="single" w:sz="6" w:space="0" w:color="000000"/>
              <w:left w:val="single" w:sz="6" w:space="0" w:color="000000"/>
              <w:bottom w:val="single" w:sz="6" w:space="0" w:color="000000"/>
              <w:right w:val="single" w:sz="6" w:space="0" w:color="000000"/>
            </w:tcBorders>
          </w:tcPr>
          <w:p w:rsidR="000F55B8" w:rsidRPr="007A5810" w:rsidRDefault="007A5810" w:rsidP="007A5810">
            <w:pPr>
              <w:pStyle w:val="Sarakstarindkopa"/>
              <w:shd w:val="clear" w:color="auto" w:fill="FFFFFF"/>
              <w:ind w:left="0"/>
              <w:jc w:val="both"/>
              <w:rPr>
                <w:b/>
                <w:sz w:val="22"/>
                <w:szCs w:val="22"/>
              </w:rPr>
            </w:pPr>
            <w:r w:rsidRPr="007A5810">
              <w:rPr>
                <w:b/>
                <w:sz w:val="22"/>
                <w:szCs w:val="22"/>
              </w:rPr>
              <w:t>Finanšu ministrija</w:t>
            </w:r>
            <w:r w:rsidR="00FD654A">
              <w:rPr>
                <w:b/>
                <w:sz w:val="22"/>
                <w:szCs w:val="22"/>
              </w:rPr>
              <w:t>:</w:t>
            </w:r>
          </w:p>
          <w:p w:rsidR="007A5810" w:rsidRPr="00644713" w:rsidRDefault="007A5810" w:rsidP="007A5810">
            <w:pPr>
              <w:pStyle w:val="Sarakstarindkopa"/>
              <w:shd w:val="clear" w:color="auto" w:fill="FFFFFF"/>
              <w:ind w:left="0"/>
              <w:jc w:val="both"/>
              <w:rPr>
                <w:sz w:val="22"/>
                <w:szCs w:val="22"/>
              </w:rPr>
            </w:pPr>
            <w:r w:rsidRPr="007A5810">
              <w:rPr>
                <w:sz w:val="22"/>
                <w:szCs w:val="22"/>
              </w:rPr>
              <w:t>Lūdzam papildināt anotāciju ar informāciju, ka noteikumu 18.punkta redakcijā mainīts nosaukums no Valsts kases informācijas sistēmas ministriju, centrālo valsts iestāžu un pašvaldību budžeta pārskatu informācijas sistēma uz Valsts kases e-pakalpojumu ePārskati</w:t>
            </w:r>
          </w:p>
        </w:tc>
        <w:tc>
          <w:tcPr>
            <w:tcW w:w="748" w:type="pct"/>
            <w:tcBorders>
              <w:top w:val="single" w:sz="6" w:space="0" w:color="000000"/>
              <w:left w:val="single" w:sz="6" w:space="0" w:color="000000"/>
              <w:bottom w:val="single" w:sz="6" w:space="0" w:color="000000"/>
              <w:right w:val="single" w:sz="6" w:space="0" w:color="000000"/>
            </w:tcBorders>
          </w:tcPr>
          <w:p w:rsidR="000F55B8" w:rsidRPr="00295EC4" w:rsidRDefault="00A2267B" w:rsidP="000F55B8">
            <w:pPr>
              <w:pStyle w:val="naisc"/>
              <w:spacing w:before="0" w:after="0"/>
              <w:rPr>
                <w:b/>
                <w:sz w:val="22"/>
                <w:szCs w:val="22"/>
              </w:rPr>
            </w:pPr>
            <w:r>
              <w:rPr>
                <w:b/>
                <w:sz w:val="22"/>
                <w:szCs w:val="22"/>
              </w:rPr>
              <w:t>Ņemts vērā</w:t>
            </w:r>
          </w:p>
        </w:tc>
        <w:tc>
          <w:tcPr>
            <w:tcW w:w="1523" w:type="pct"/>
            <w:tcBorders>
              <w:top w:val="single" w:sz="4" w:space="0" w:color="auto"/>
              <w:left w:val="single" w:sz="4" w:space="0" w:color="auto"/>
              <w:bottom w:val="single" w:sz="4" w:space="0" w:color="auto"/>
              <w:right w:val="single" w:sz="4" w:space="0" w:color="auto"/>
            </w:tcBorders>
          </w:tcPr>
          <w:p w:rsidR="00A16A8C" w:rsidRPr="000A4522" w:rsidRDefault="00A16A8C" w:rsidP="00A16A8C">
            <w:pPr>
              <w:jc w:val="both"/>
              <w:rPr>
                <w:sz w:val="22"/>
                <w:szCs w:val="22"/>
              </w:rPr>
            </w:pPr>
            <w:r w:rsidRPr="000A4522">
              <w:rPr>
                <w:sz w:val="22"/>
                <w:szCs w:val="22"/>
              </w:rPr>
              <w:t>Precizēts Ministru kabineta noteikumu projekta sākotnējās ietekmes novērtējuma ziņojuma (anotācijas) I sadaļas 2.punkts:</w:t>
            </w:r>
          </w:p>
          <w:p w:rsidR="00A16A8C" w:rsidRDefault="00A16A8C" w:rsidP="000F55B8">
            <w:pPr>
              <w:tabs>
                <w:tab w:val="left" w:pos="1134"/>
              </w:tabs>
              <w:jc w:val="both"/>
              <w:rPr>
                <w:sz w:val="22"/>
                <w:szCs w:val="22"/>
              </w:rPr>
            </w:pPr>
          </w:p>
          <w:p w:rsidR="00911C00" w:rsidRDefault="00A16A8C" w:rsidP="00A16A8C">
            <w:pPr>
              <w:ind w:right="57"/>
              <w:jc w:val="both"/>
              <w:rPr>
                <w:sz w:val="22"/>
                <w:szCs w:val="22"/>
              </w:rPr>
            </w:pPr>
            <w:r>
              <w:rPr>
                <w:sz w:val="22"/>
                <w:szCs w:val="22"/>
              </w:rPr>
              <w:t>„</w:t>
            </w:r>
            <w:r w:rsidR="00911C00">
              <w:rPr>
                <w:sz w:val="22"/>
                <w:szCs w:val="22"/>
              </w:rPr>
              <w:t>[..]</w:t>
            </w:r>
          </w:p>
          <w:p w:rsidR="00911C00" w:rsidRDefault="00C2299B" w:rsidP="00A16A8C">
            <w:pPr>
              <w:ind w:right="57"/>
              <w:jc w:val="both"/>
              <w:rPr>
                <w:bCs/>
                <w:sz w:val="22"/>
                <w:szCs w:val="22"/>
              </w:rPr>
            </w:pPr>
            <w:r>
              <w:rPr>
                <w:sz w:val="22"/>
                <w:szCs w:val="22"/>
              </w:rPr>
              <w:t>Projekta 1.8</w:t>
            </w:r>
            <w:r w:rsidR="00025EAC" w:rsidRPr="00025EAC">
              <w:rPr>
                <w:sz w:val="22"/>
                <w:szCs w:val="22"/>
              </w:rPr>
              <w:t>.</w:t>
            </w:r>
            <w:r w:rsidR="00025EAC" w:rsidRPr="00025EAC">
              <w:rPr>
                <w:rFonts w:eastAsia="Calibri"/>
                <w:sz w:val="22"/>
                <w:szCs w:val="22"/>
              </w:rPr>
              <w:t>apakšpunkts</w:t>
            </w:r>
            <w:r w:rsidR="00025EAC" w:rsidRPr="00025EAC">
              <w:rPr>
                <w:sz w:val="22"/>
                <w:szCs w:val="22"/>
              </w:rPr>
              <w:t xml:space="preserve"> paredz precizēt MK</w:t>
            </w:r>
            <w:r w:rsidR="00BC694C">
              <w:rPr>
                <w:sz w:val="22"/>
                <w:szCs w:val="22"/>
              </w:rPr>
              <w:t> </w:t>
            </w:r>
            <w:r w:rsidR="00025EAC" w:rsidRPr="00025EAC">
              <w:rPr>
                <w:sz w:val="22"/>
                <w:szCs w:val="22"/>
              </w:rPr>
              <w:t>noteikumu Nr.1035 18.punktu, lai pārskata sniedzējs gatavotu pārskatu pēc uzkrāšanas principa nevis pēc naudas plūsmas principa. K</w:t>
            </w:r>
            <w:r w:rsidR="00025EAC" w:rsidRPr="00025EAC">
              <w:rPr>
                <w:bCs/>
                <w:sz w:val="22"/>
                <w:szCs w:val="22"/>
              </w:rPr>
              <w:t xml:space="preserve">ā arī </w:t>
            </w:r>
            <w:r w:rsidR="00025EAC" w:rsidRPr="00025EAC">
              <w:rPr>
                <w:sz w:val="22"/>
                <w:szCs w:val="22"/>
              </w:rPr>
              <w:t xml:space="preserve">MK noteikumu Nr.1035 </w:t>
            </w:r>
            <w:r w:rsidR="00025EAC" w:rsidRPr="00025EAC">
              <w:rPr>
                <w:bCs/>
                <w:sz w:val="22"/>
                <w:szCs w:val="22"/>
              </w:rPr>
              <w:t>18.punkta redakcijā tiek mainīts nosaukums no „Valsts kases informācijas sistēmas ministriju, centrālo valsts iestāžu</w:t>
            </w:r>
            <w:r w:rsidR="00025EAC">
              <w:rPr>
                <w:bCs/>
                <w:sz w:val="28"/>
                <w:szCs w:val="28"/>
              </w:rPr>
              <w:t xml:space="preserve"> </w:t>
            </w:r>
            <w:r w:rsidR="00025EAC" w:rsidRPr="00025EAC">
              <w:rPr>
                <w:bCs/>
                <w:sz w:val="22"/>
                <w:szCs w:val="22"/>
              </w:rPr>
              <w:t xml:space="preserve">un pašvaldību budžeta pārskatu informāciju sistēma” uz „Valsts kases e-pakalpojumu </w:t>
            </w:r>
            <w:r w:rsidR="00FD654A">
              <w:rPr>
                <w:bCs/>
                <w:sz w:val="22"/>
                <w:szCs w:val="22"/>
              </w:rPr>
              <w:t>„</w:t>
            </w:r>
            <w:r w:rsidR="00025EAC" w:rsidRPr="00025EAC">
              <w:rPr>
                <w:bCs/>
                <w:sz w:val="22"/>
                <w:szCs w:val="22"/>
              </w:rPr>
              <w:t>ePārskati</w:t>
            </w:r>
            <w:r w:rsidR="00FD654A">
              <w:rPr>
                <w:bCs/>
                <w:sz w:val="22"/>
                <w:szCs w:val="22"/>
              </w:rPr>
              <w:t>”</w:t>
            </w:r>
            <w:r w:rsidR="00025EAC" w:rsidRPr="00025EAC">
              <w:rPr>
                <w:bCs/>
                <w:sz w:val="22"/>
                <w:szCs w:val="22"/>
              </w:rPr>
              <w:t xml:space="preserve">”. Savukārt </w:t>
            </w:r>
            <w:r w:rsidR="00025EAC" w:rsidRPr="00025EAC">
              <w:rPr>
                <w:sz w:val="22"/>
                <w:szCs w:val="22"/>
              </w:rPr>
              <w:t>MK noteikumu Nr.1035</w:t>
            </w:r>
            <w:r w:rsidR="00A16A8C">
              <w:rPr>
                <w:sz w:val="22"/>
                <w:szCs w:val="22"/>
              </w:rPr>
              <w:t xml:space="preserve"> </w:t>
            </w:r>
            <w:r w:rsidR="00025EAC" w:rsidRPr="00025EAC">
              <w:rPr>
                <w:sz w:val="22"/>
                <w:szCs w:val="22"/>
              </w:rPr>
              <w:t>18.</w:t>
            </w:r>
            <w:r w:rsidR="00025EAC" w:rsidRPr="00025EAC">
              <w:rPr>
                <w:sz w:val="22"/>
                <w:szCs w:val="22"/>
                <w:vertAlign w:val="superscript"/>
              </w:rPr>
              <w:t xml:space="preserve">1 </w:t>
            </w:r>
            <w:r w:rsidR="00025EAC" w:rsidRPr="00025EAC">
              <w:rPr>
                <w:sz w:val="22"/>
                <w:szCs w:val="22"/>
              </w:rPr>
              <w:t xml:space="preserve">punkts teikt izteikts jaunā redakcijā, veicot tehnisku grozījumu un nenosakot ailes </w:t>
            </w:r>
            <w:r w:rsidR="00025EAC" w:rsidRPr="00025EAC">
              <w:rPr>
                <w:bCs/>
                <w:sz w:val="22"/>
                <w:szCs w:val="22"/>
              </w:rPr>
              <w:t xml:space="preserve">„Līdzekļu atlikums un </w:t>
            </w:r>
            <w:r w:rsidR="00025EAC" w:rsidRPr="00025EAC">
              <w:rPr>
                <w:bCs/>
                <w:sz w:val="22"/>
                <w:szCs w:val="22"/>
              </w:rPr>
              <w:lastRenderedPageBreak/>
              <w:t xml:space="preserve">pārskata perioda beigām” </w:t>
            </w:r>
            <w:r w:rsidR="00025EAC" w:rsidRPr="00025EAC">
              <w:rPr>
                <w:sz w:val="22"/>
                <w:szCs w:val="22"/>
              </w:rPr>
              <w:t xml:space="preserve">numerāciju, kā arī nosakot, ka izglītības iestādes ailē </w:t>
            </w:r>
            <w:r w:rsidR="00025EAC" w:rsidRPr="00025EAC">
              <w:rPr>
                <w:bCs/>
                <w:sz w:val="22"/>
                <w:szCs w:val="22"/>
              </w:rPr>
              <w:t xml:space="preserve">„Līdzekļu atlikums un pārskata perioda beigām” </w:t>
            </w:r>
            <w:r w:rsidR="00656DDC" w:rsidRPr="00656DDC">
              <w:rPr>
                <w:bCs/>
                <w:sz w:val="22"/>
                <w:szCs w:val="22"/>
              </w:rPr>
              <w:t>norādīto atlikumu finansējuma saņēmējs  atskaita Latvijas Nacionālajam kultūras centram profesionālās ievirzes mākslas/mūzikas/dejas izglītības programmu finansēšanas līgumā noteiktajā termiņā</w:t>
            </w:r>
            <w:r w:rsidR="00025EAC" w:rsidRPr="00025EAC">
              <w:rPr>
                <w:bCs/>
                <w:sz w:val="22"/>
                <w:szCs w:val="22"/>
              </w:rPr>
              <w:t>.</w:t>
            </w:r>
          </w:p>
          <w:p w:rsidR="007A5810" w:rsidRDefault="00911C00" w:rsidP="00A16A8C">
            <w:pPr>
              <w:ind w:right="57"/>
              <w:jc w:val="both"/>
              <w:rPr>
                <w:sz w:val="22"/>
                <w:szCs w:val="22"/>
              </w:rPr>
            </w:pPr>
            <w:r>
              <w:rPr>
                <w:bCs/>
                <w:sz w:val="22"/>
                <w:szCs w:val="22"/>
              </w:rPr>
              <w:t>[..]</w:t>
            </w:r>
            <w:r w:rsidR="00A16A8C">
              <w:rPr>
                <w:bCs/>
                <w:sz w:val="22"/>
                <w:szCs w:val="22"/>
              </w:rPr>
              <w:t>”</w:t>
            </w:r>
          </w:p>
        </w:tc>
      </w:tr>
    </w:tbl>
    <w:p w:rsidR="00C76B6C" w:rsidRDefault="00C76B6C" w:rsidP="002802F7">
      <w:pPr>
        <w:rPr>
          <w:sz w:val="22"/>
          <w:szCs w:val="22"/>
        </w:rPr>
      </w:pPr>
      <w:bookmarkStart w:id="0" w:name="OLE_LINK5"/>
      <w:bookmarkStart w:id="1" w:name="OLE_LINK6"/>
    </w:p>
    <w:p w:rsidR="00BC694C" w:rsidRDefault="00BC694C" w:rsidP="002802F7">
      <w:pPr>
        <w:rPr>
          <w:sz w:val="22"/>
          <w:szCs w:val="22"/>
        </w:rPr>
      </w:pPr>
    </w:p>
    <w:p w:rsidR="00BC694C" w:rsidRDefault="00BC694C" w:rsidP="002802F7">
      <w:pPr>
        <w:rPr>
          <w:sz w:val="22"/>
          <w:szCs w:val="22"/>
        </w:rPr>
      </w:pPr>
    </w:p>
    <w:p w:rsidR="002802F7" w:rsidRPr="00BC694C" w:rsidRDefault="00BE092F" w:rsidP="002802F7">
      <w:pPr>
        <w:rPr>
          <w:iCs/>
          <w:sz w:val="20"/>
          <w:szCs w:val="20"/>
          <w:lang w:eastAsia="en-US"/>
        </w:rPr>
      </w:pPr>
      <w:bookmarkStart w:id="2" w:name="OLE_LINK10"/>
      <w:bookmarkStart w:id="3" w:name="OLE_LINK11"/>
      <w:r>
        <w:rPr>
          <w:sz w:val="20"/>
          <w:szCs w:val="20"/>
        </w:rPr>
        <w:t xml:space="preserve">Baiba </w:t>
      </w:r>
      <w:r w:rsidR="002E6FA9" w:rsidRPr="00BC694C">
        <w:rPr>
          <w:sz w:val="20"/>
          <w:szCs w:val="20"/>
        </w:rPr>
        <w:t>Beinaroviča</w:t>
      </w:r>
    </w:p>
    <w:p w:rsidR="002802F7" w:rsidRPr="00BC694C" w:rsidRDefault="002802F7" w:rsidP="002802F7">
      <w:pPr>
        <w:rPr>
          <w:iCs/>
          <w:sz w:val="20"/>
          <w:szCs w:val="20"/>
          <w:lang w:eastAsia="en-US"/>
        </w:rPr>
      </w:pPr>
      <w:r w:rsidRPr="00BC694C">
        <w:rPr>
          <w:iCs/>
          <w:sz w:val="20"/>
          <w:szCs w:val="20"/>
          <w:lang w:eastAsia="en-US"/>
        </w:rPr>
        <w:t>Lat</w:t>
      </w:r>
      <w:r w:rsidR="002E6FA9" w:rsidRPr="00BC694C">
        <w:rPr>
          <w:iCs/>
          <w:sz w:val="20"/>
          <w:szCs w:val="20"/>
          <w:lang w:eastAsia="en-US"/>
        </w:rPr>
        <w:t>vijas Nacionālā kultūras centra</w:t>
      </w:r>
    </w:p>
    <w:p w:rsidR="002E6FA9" w:rsidRPr="00BC694C" w:rsidRDefault="00C41B3C" w:rsidP="002802F7">
      <w:pPr>
        <w:rPr>
          <w:sz w:val="20"/>
          <w:szCs w:val="20"/>
        </w:rPr>
      </w:pPr>
      <w:r w:rsidRPr="00BC694C">
        <w:rPr>
          <w:sz w:val="20"/>
          <w:szCs w:val="20"/>
        </w:rPr>
        <w:t>Kultūras un radošo industriju izglītības nodaļas</w:t>
      </w:r>
    </w:p>
    <w:p w:rsidR="00C41B3C" w:rsidRPr="00BC694C" w:rsidRDefault="00C41B3C" w:rsidP="002802F7">
      <w:pPr>
        <w:rPr>
          <w:sz w:val="20"/>
          <w:szCs w:val="20"/>
        </w:rPr>
      </w:pPr>
      <w:r w:rsidRPr="00BC694C">
        <w:rPr>
          <w:sz w:val="20"/>
          <w:szCs w:val="20"/>
        </w:rPr>
        <w:t>vecākā referente</w:t>
      </w:r>
    </w:p>
    <w:p w:rsidR="002802F7" w:rsidRPr="00BC694C" w:rsidRDefault="004917BE" w:rsidP="002802F7">
      <w:pPr>
        <w:rPr>
          <w:sz w:val="20"/>
          <w:szCs w:val="20"/>
        </w:rPr>
      </w:pPr>
      <w:r w:rsidRPr="00BC694C">
        <w:rPr>
          <w:sz w:val="20"/>
          <w:szCs w:val="20"/>
        </w:rPr>
        <w:t>Tālr.</w:t>
      </w:r>
      <w:r w:rsidR="006867ED" w:rsidRPr="00BC694C">
        <w:rPr>
          <w:sz w:val="20"/>
          <w:szCs w:val="20"/>
        </w:rPr>
        <w:t>62305829</w:t>
      </w:r>
      <w:r w:rsidR="002802F7" w:rsidRPr="00BC694C">
        <w:rPr>
          <w:sz w:val="20"/>
          <w:szCs w:val="20"/>
        </w:rPr>
        <w:t>; fakss: 67227405</w:t>
      </w:r>
    </w:p>
    <w:p w:rsidR="00DD3E7C" w:rsidRPr="00BC694C" w:rsidRDefault="00117795" w:rsidP="002802F7">
      <w:pPr>
        <w:rPr>
          <w:sz w:val="20"/>
          <w:szCs w:val="20"/>
        </w:rPr>
      </w:pPr>
      <w:hyperlink r:id="rId8" w:history="1">
        <w:r w:rsidR="00644713" w:rsidRPr="00BC694C">
          <w:rPr>
            <w:rStyle w:val="Hipersaite"/>
            <w:sz w:val="20"/>
            <w:szCs w:val="20"/>
          </w:rPr>
          <w:t>Baiba.Beinarovica@lnkc.gov.lv</w:t>
        </w:r>
      </w:hyperlink>
      <w:bookmarkEnd w:id="0"/>
      <w:bookmarkEnd w:id="1"/>
      <w:bookmarkEnd w:id="2"/>
      <w:bookmarkEnd w:id="3"/>
    </w:p>
    <w:sectPr w:rsidR="00DD3E7C" w:rsidRPr="00BC694C" w:rsidSect="00604A92">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418"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8F8" w:rsidRDefault="005118F8" w:rsidP="00BF3E77">
      <w:r>
        <w:separator/>
      </w:r>
    </w:p>
  </w:endnote>
  <w:endnote w:type="continuationSeparator" w:id="0">
    <w:p w:rsidR="005118F8" w:rsidRDefault="005118F8" w:rsidP="00BF3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9A" w:rsidRDefault="00C1119A">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97" w:rsidRPr="00F25D27" w:rsidRDefault="00116397" w:rsidP="009058BC">
    <w:pPr>
      <w:jc w:val="both"/>
    </w:pPr>
    <w:r w:rsidRPr="00CB4836">
      <w:rPr>
        <w:sz w:val="20"/>
        <w:szCs w:val="20"/>
      </w:rPr>
      <w:t>KM</w:t>
    </w:r>
    <w:r w:rsidR="00C1119A">
      <w:rPr>
        <w:sz w:val="20"/>
        <w:szCs w:val="20"/>
      </w:rPr>
      <w:t>Izz_21</w:t>
    </w:r>
    <w:bookmarkStart w:id="4" w:name="_GoBack"/>
    <w:bookmarkEnd w:id="4"/>
    <w:r>
      <w:rPr>
        <w:sz w:val="20"/>
        <w:szCs w:val="20"/>
      </w:rPr>
      <w:t>0819_1035_grozijumi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97" w:rsidRPr="00604A92" w:rsidRDefault="00116397" w:rsidP="00604A92">
    <w:pPr>
      <w:jc w:val="both"/>
      <w:rPr>
        <w:szCs w:val="22"/>
      </w:rPr>
    </w:pPr>
    <w:bookmarkStart w:id="5" w:name="OLE_LINK3"/>
    <w:bookmarkStart w:id="6" w:name="OLE_LINK4"/>
    <w:bookmarkStart w:id="7" w:name="OLE_LINK20"/>
    <w:bookmarkStart w:id="8" w:name="OLE_LINK21"/>
    <w:bookmarkStart w:id="9" w:name="_Hlk473617475"/>
    <w:bookmarkStart w:id="10" w:name="OLE_LINK8"/>
    <w:bookmarkStart w:id="11" w:name="OLE_LINK9"/>
    <w:bookmarkStart w:id="12" w:name="_Hlk475454288"/>
    <w:bookmarkStart w:id="13" w:name="OLE_LINK13"/>
    <w:bookmarkStart w:id="14" w:name="OLE_LINK14"/>
    <w:bookmarkStart w:id="15" w:name="_Hlk475454893"/>
    <w:r w:rsidRPr="00CB4836">
      <w:rPr>
        <w:sz w:val="20"/>
        <w:szCs w:val="20"/>
      </w:rPr>
      <w:t>KM</w:t>
    </w:r>
    <w:r>
      <w:rPr>
        <w:sz w:val="20"/>
        <w:szCs w:val="20"/>
      </w:rPr>
      <w:t>Izz</w:t>
    </w:r>
    <w:r w:rsidRPr="00CB4836">
      <w:rPr>
        <w:sz w:val="20"/>
        <w:szCs w:val="20"/>
      </w:rPr>
      <w:t>_</w:t>
    </w:r>
    <w:r w:rsidR="00C1119A">
      <w:rPr>
        <w:sz w:val="20"/>
        <w:szCs w:val="20"/>
      </w:rPr>
      <w:t>21</w:t>
    </w:r>
    <w:r w:rsidR="00D14E3A">
      <w:rPr>
        <w:sz w:val="20"/>
        <w:szCs w:val="20"/>
      </w:rPr>
      <w:t>0819</w:t>
    </w:r>
    <w:r>
      <w:rPr>
        <w:sz w:val="20"/>
        <w:szCs w:val="20"/>
      </w:rPr>
      <w:t>_1035_grozijumi</w:t>
    </w:r>
    <w:bookmarkEnd w:id="5"/>
    <w:bookmarkEnd w:id="6"/>
    <w:bookmarkEnd w:id="7"/>
    <w:bookmarkEnd w:id="8"/>
    <w:bookmarkEnd w:id="9"/>
    <w:bookmarkEnd w:id="10"/>
    <w:bookmarkEnd w:id="11"/>
    <w:bookmarkEnd w:id="12"/>
    <w:bookmarkEnd w:id="13"/>
    <w:bookmarkEnd w:id="14"/>
    <w:bookmarkEnd w:id="1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8F8" w:rsidRDefault="005118F8" w:rsidP="00BF3E77">
      <w:r>
        <w:separator/>
      </w:r>
    </w:p>
  </w:footnote>
  <w:footnote w:type="continuationSeparator" w:id="0">
    <w:p w:rsidR="005118F8" w:rsidRDefault="005118F8" w:rsidP="00BF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9A" w:rsidRDefault="00C1119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97" w:rsidRPr="000A30BF" w:rsidRDefault="00117795">
    <w:pPr>
      <w:pStyle w:val="Galvene"/>
      <w:jc w:val="center"/>
      <w:rPr>
        <w:sz w:val="22"/>
        <w:szCs w:val="22"/>
      </w:rPr>
    </w:pPr>
    <w:r w:rsidRPr="00464906">
      <w:rPr>
        <w:sz w:val="22"/>
        <w:szCs w:val="22"/>
      </w:rPr>
      <w:fldChar w:fldCharType="begin"/>
    </w:r>
    <w:r w:rsidR="00116397" w:rsidRPr="00464906">
      <w:rPr>
        <w:sz w:val="22"/>
        <w:szCs w:val="22"/>
      </w:rPr>
      <w:instrText xml:space="preserve"> PAGE   \* MERGEFORMAT </w:instrText>
    </w:r>
    <w:r w:rsidRPr="00464906">
      <w:rPr>
        <w:sz w:val="22"/>
        <w:szCs w:val="22"/>
      </w:rPr>
      <w:fldChar w:fldCharType="separate"/>
    </w:r>
    <w:r w:rsidR="00E73085">
      <w:rPr>
        <w:noProof/>
        <w:sz w:val="22"/>
        <w:szCs w:val="22"/>
      </w:rPr>
      <w:t>9</w:t>
    </w:r>
    <w:r w:rsidRPr="00464906">
      <w:rPr>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9A" w:rsidRDefault="00C1119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65D"/>
    <w:multiLevelType w:val="hybridMultilevel"/>
    <w:tmpl w:val="4606A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56CA"/>
    <w:multiLevelType w:val="multilevel"/>
    <w:tmpl w:val="8DEE7BD0"/>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B713035"/>
    <w:multiLevelType w:val="hybridMultilevel"/>
    <w:tmpl w:val="0C7E849A"/>
    <w:lvl w:ilvl="0" w:tplc="AC3E4428">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0FDF1D0D"/>
    <w:multiLevelType w:val="hybridMultilevel"/>
    <w:tmpl w:val="741A65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1E24E5"/>
    <w:multiLevelType w:val="multilevel"/>
    <w:tmpl w:val="F08A79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1A921774"/>
    <w:multiLevelType w:val="multilevel"/>
    <w:tmpl w:val="C4EA00D6"/>
    <w:lvl w:ilvl="0">
      <w:start w:val="12"/>
      <w:numFmt w:val="decimal"/>
      <w:lvlText w:val="%1."/>
      <w:lvlJc w:val="left"/>
      <w:pPr>
        <w:ind w:left="720" w:hanging="72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6">
    <w:nsid w:val="1F664E7A"/>
    <w:multiLevelType w:val="multilevel"/>
    <w:tmpl w:val="B1EC37E4"/>
    <w:lvl w:ilvl="0">
      <w:start w:val="15"/>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6A65875"/>
    <w:multiLevelType w:val="hybridMultilevel"/>
    <w:tmpl w:val="96A239D0"/>
    <w:lvl w:ilvl="0" w:tplc="225C9A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B104401"/>
    <w:multiLevelType w:val="hybridMultilevel"/>
    <w:tmpl w:val="96A239D0"/>
    <w:lvl w:ilvl="0" w:tplc="225C9A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CA73A01"/>
    <w:multiLevelType w:val="hybridMultilevel"/>
    <w:tmpl w:val="6D88675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644AC"/>
    <w:multiLevelType w:val="hybridMultilevel"/>
    <w:tmpl w:val="68645E06"/>
    <w:lvl w:ilvl="0" w:tplc="3778755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3F5D00F7"/>
    <w:multiLevelType w:val="multilevel"/>
    <w:tmpl w:val="7BD89AD8"/>
    <w:lvl w:ilvl="0">
      <w:start w:val="14"/>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42131A8D"/>
    <w:multiLevelType w:val="multilevel"/>
    <w:tmpl w:val="B7B2A6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42F61A6E"/>
    <w:multiLevelType w:val="hybridMultilevel"/>
    <w:tmpl w:val="3834800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4A6B3401"/>
    <w:multiLevelType w:val="hybridMultilevel"/>
    <w:tmpl w:val="117E7DE6"/>
    <w:lvl w:ilvl="0" w:tplc="2A6E2F9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4BCE6490"/>
    <w:multiLevelType w:val="multilevel"/>
    <w:tmpl w:val="710A1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F217EF"/>
    <w:multiLevelType w:val="hybridMultilevel"/>
    <w:tmpl w:val="CAC461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FDE1618"/>
    <w:multiLevelType w:val="multilevel"/>
    <w:tmpl w:val="687CE0A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62023BB4"/>
    <w:multiLevelType w:val="multilevel"/>
    <w:tmpl w:val="4EC4184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667B5ACE"/>
    <w:multiLevelType w:val="hybridMultilevel"/>
    <w:tmpl w:val="8878DF04"/>
    <w:lvl w:ilvl="0" w:tplc="86D40F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739C8"/>
    <w:multiLevelType w:val="multilevel"/>
    <w:tmpl w:val="7DF4855C"/>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Zero"/>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1">
    <w:nsid w:val="72EE6947"/>
    <w:multiLevelType w:val="multilevel"/>
    <w:tmpl w:val="3F92522C"/>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nsid w:val="764A42CD"/>
    <w:multiLevelType w:val="multilevel"/>
    <w:tmpl w:val="3F24B390"/>
    <w:lvl w:ilvl="0">
      <w:start w:val="1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nsid w:val="785B0124"/>
    <w:multiLevelType w:val="multilevel"/>
    <w:tmpl w:val="F44230B0"/>
    <w:lvl w:ilvl="0">
      <w:start w:val="3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8632E00"/>
    <w:multiLevelType w:val="hybridMultilevel"/>
    <w:tmpl w:val="F9C4559A"/>
    <w:lvl w:ilvl="0" w:tplc="D87CC95A">
      <w:start w:val="1"/>
      <w:numFmt w:val="decimal"/>
      <w:lvlText w:val="%1)"/>
      <w:lvlJc w:val="left"/>
      <w:pPr>
        <w:ind w:left="1365" w:hanging="375"/>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5">
    <w:nsid w:val="78E660DC"/>
    <w:multiLevelType w:val="multilevel"/>
    <w:tmpl w:val="5AEEB97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5"/>
  </w:num>
  <w:num w:numId="2">
    <w:abstractNumId w:val="9"/>
  </w:num>
  <w:num w:numId="3">
    <w:abstractNumId w:val="21"/>
  </w:num>
  <w:num w:numId="4">
    <w:abstractNumId w:val="19"/>
  </w:num>
  <w:num w:numId="5">
    <w:abstractNumId w:val="22"/>
  </w:num>
  <w:num w:numId="6">
    <w:abstractNumId w:val="0"/>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8"/>
  </w:num>
  <w:num w:numId="12">
    <w:abstractNumId w:val="6"/>
  </w:num>
  <w:num w:numId="13">
    <w:abstractNumId w:val="23"/>
  </w:num>
  <w:num w:numId="14">
    <w:abstractNumId w:val="8"/>
  </w:num>
  <w:num w:numId="15">
    <w:abstractNumId w:val="12"/>
  </w:num>
  <w:num w:numId="16">
    <w:abstractNumId w:val="7"/>
  </w:num>
  <w:num w:numId="17">
    <w:abstractNumId w:val="24"/>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4"/>
  </w:num>
  <w:num w:numId="23">
    <w:abstractNumId w:val="14"/>
  </w:num>
  <w:num w:numId="24">
    <w:abstractNumId w:val="15"/>
  </w:num>
  <w:num w:numId="25">
    <w:abstractNumId w:val="16"/>
  </w:num>
  <w:num w:numId="26">
    <w:abstractNumId w:val="2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586EC0"/>
    <w:rsid w:val="000025BD"/>
    <w:rsid w:val="00003180"/>
    <w:rsid w:val="0000357D"/>
    <w:rsid w:val="00005CB7"/>
    <w:rsid w:val="00006C6A"/>
    <w:rsid w:val="0000771C"/>
    <w:rsid w:val="0001108D"/>
    <w:rsid w:val="00011A9A"/>
    <w:rsid w:val="00012E5A"/>
    <w:rsid w:val="00013B1E"/>
    <w:rsid w:val="00013E76"/>
    <w:rsid w:val="000149DA"/>
    <w:rsid w:val="00014E86"/>
    <w:rsid w:val="00014E9B"/>
    <w:rsid w:val="000173F1"/>
    <w:rsid w:val="00021D21"/>
    <w:rsid w:val="00025519"/>
    <w:rsid w:val="00025712"/>
    <w:rsid w:val="00025EAC"/>
    <w:rsid w:val="00027939"/>
    <w:rsid w:val="00027B1A"/>
    <w:rsid w:val="000313C8"/>
    <w:rsid w:val="0003701F"/>
    <w:rsid w:val="00037051"/>
    <w:rsid w:val="00037685"/>
    <w:rsid w:val="00044ECB"/>
    <w:rsid w:val="00045CF5"/>
    <w:rsid w:val="00047E8D"/>
    <w:rsid w:val="00050D78"/>
    <w:rsid w:val="00050EDE"/>
    <w:rsid w:val="00050F99"/>
    <w:rsid w:val="00053E08"/>
    <w:rsid w:val="00055FAA"/>
    <w:rsid w:val="000570E3"/>
    <w:rsid w:val="00057A9E"/>
    <w:rsid w:val="0006056F"/>
    <w:rsid w:val="00063761"/>
    <w:rsid w:val="00067184"/>
    <w:rsid w:val="000714CA"/>
    <w:rsid w:val="0007331D"/>
    <w:rsid w:val="00081E5B"/>
    <w:rsid w:val="00082A83"/>
    <w:rsid w:val="00082FAC"/>
    <w:rsid w:val="00083FB2"/>
    <w:rsid w:val="0008448A"/>
    <w:rsid w:val="000847B4"/>
    <w:rsid w:val="00084895"/>
    <w:rsid w:val="00084A99"/>
    <w:rsid w:val="000856DA"/>
    <w:rsid w:val="00090391"/>
    <w:rsid w:val="000923E1"/>
    <w:rsid w:val="0009250A"/>
    <w:rsid w:val="00097E8E"/>
    <w:rsid w:val="000A15E7"/>
    <w:rsid w:val="000A2FB2"/>
    <w:rsid w:val="000A30BF"/>
    <w:rsid w:val="000A3971"/>
    <w:rsid w:val="000A4522"/>
    <w:rsid w:val="000A6545"/>
    <w:rsid w:val="000A7F9F"/>
    <w:rsid w:val="000B5B1A"/>
    <w:rsid w:val="000B5E80"/>
    <w:rsid w:val="000B6E71"/>
    <w:rsid w:val="000C2A57"/>
    <w:rsid w:val="000C41F8"/>
    <w:rsid w:val="000C494A"/>
    <w:rsid w:val="000C65D6"/>
    <w:rsid w:val="000C6B7B"/>
    <w:rsid w:val="000C6F8B"/>
    <w:rsid w:val="000D7F11"/>
    <w:rsid w:val="000E0AB5"/>
    <w:rsid w:val="000E1477"/>
    <w:rsid w:val="000E2378"/>
    <w:rsid w:val="000E29B8"/>
    <w:rsid w:val="000E36DE"/>
    <w:rsid w:val="000E3927"/>
    <w:rsid w:val="000E4895"/>
    <w:rsid w:val="000E62D6"/>
    <w:rsid w:val="000E75F7"/>
    <w:rsid w:val="000F55B8"/>
    <w:rsid w:val="000F5F21"/>
    <w:rsid w:val="000F6D01"/>
    <w:rsid w:val="000F7C32"/>
    <w:rsid w:val="0010045F"/>
    <w:rsid w:val="00101397"/>
    <w:rsid w:val="001022AA"/>
    <w:rsid w:val="00105A17"/>
    <w:rsid w:val="00105DC6"/>
    <w:rsid w:val="0010796F"/>
    <w:rsid w:val="00107E84"/>
    <w:rsid w:val="00113251"/>
    <w:rsid w:val="00113BB9"/>
    <w:rsid w:val="00113F06"/>
    <w:rsid w:val="00116397"/>
    <w:rsid w:val="00117795"/>
    <w:rsid w:val="00117DCC"/>
    <w:rsid w:val="00120105"/>
    <w:rsid w:val="00120777"/>
    <w:rsid w:val="00120D15"/>
    <w:rsid w:val="00120E5D"/>
    <w:rsid w:val="00122F83"/>
    <w:rsid w:val="00125AE7"/>
    <w:rsid w:val="001265ED"/>
    <w:rsid w:val="001301B8"/>
    <w:rsid w:val="001315DB"/>
    <w:rsid w:val="00132B71"/>
    <w:rsid w:val="00133EC5"/>
    <w:rsid w:val="001357B1"/>
    <w:rsid w:val="00135B13"/>
    <w:rsid w:val="001378D1"/>
    <w:rsid w:val="00141F88"/>
    <w:rsid w:val="001444BB"/>
    <w:rsid w:val="0014593F"/>
    <w:rsid w:val="001461B3"/>
    <w:rsid w:val="00146434"/>
    <w:rsid w:val="0014792D"/>
    <w:rsid w:val="00151CC5"/>
    <w:rsid w:val="00152B89"/>
    <w:rsid w:val="00153409"/>
    <w:rsid w:val="00157607"/>
    <w:rsid w:val="00161225"/>
    <w:rsid w:val="0016221F"/>
    <w:rsid w:val="00162957"/>
    <w:rsid w:val="001637A1"/>
    <w:rsid w:val="00164A54"/>
    <w:rsid w:val="00164C7E"/>
    <w:rsid w:val="001654EA"/>
    <w:rsid w:val="00166D8E"/>
    <w:rsid w:val="00171A49"/>
    <w:rsid w:val="00172829"/>
    <w:rsid w:val="00174DF1"/>
    <w:rsid w:val="00175715"/>
    <w:rsid w:val="00176C53"/>
    <w:rsid w:val="00176C7F"/>
    <w:rsid w:val="00185D03"/>
    <w:rsid w:val="001865E2"/>
    <w:rsid w:val="00192178"/>
    <w:rsid w:val="00193DFF"/>
    <w:rsid w:val="00194A64"/>
    <w:rsid w:val="00195153"/>
    <w:rsid w:val="00196ADC"/>
    <w:rsid w:val="00196D59"/>
    <w:rsid w:val="001A0AD2"/>
    <w:rsid w:val="001A200D"/>
    <w:rsid w:val="001A5922"/>
    <w:rsid w:val="001A6163"/>
    <w:rsid w:val="001A752F"/>
    <w:rsid w:val="001B26F0"/>
    <w:rsid w:val="001B2AE5"/>
    <w:rsid w:val="001B30FF"/>
    <w:rsid w:val="001B3E39"/>
    <w:rsid w:val="001B68BB"/>
    <w:rsid w:val="001C21BF"/>
    <w:rsid w:val="001C3800"/>
    <w:rsid w:val="001D35A8"/>
    <w:rsid w:val="001D67DD"/>
    <w:rsid w:val="001E00F0"/>
    <w:rsid w:val="001E4FB1"/>
    <w:rsid w:val="001E4FEE"/>
    <w:rsid w:val="001E771B"/>
    <w:rsid w:val="001F0F17"/>
    <w:rsid w:val="001F1432"/>
    <w:rsid w:val="001F47BF"/>
    <w:rsid w:val="001F549E"/>
    <w:rsid w:val="001F6A2F"/>
    <w:rsid w:val="002016A5"/>
    <w:rsid w:val="00202336"/>
    <w:rsid w:val="00203750"/>
    <w:rsid w:val="00203C7E"/>
    <w:rsid w:val="00203D89"/>
    <w:rsid w:val="002045FE"/>
    <w:rsid w:val="00205908"/>
    <w:rsid w:val="00205F63"/>
    <w:rsid w:val="0020703A"/>
    <w:rsid w:val="002109A6"/>
    <w:rsid w:val="00212170"/>
    <w:rsid w:val="0021330A"/>
    <w:rsid w:val="0021428D"/>
    <w:rsid w:val="00214477"/>
    <w:rsid w:val="0021552E"/>
    <w:rsid w:val="00217E97"/>
    <w:rsid w:val="0022182E"/>
    <w:rsid w:val="002238E8"/>
    <w:rsid w:val="002278B4"/>
    <w:rsid w:val="002300B2"/>
    <w:rsid w:val="0023175F"/>
    <w:rsid w:val="002350F0"/>
    <w:rsid w:val="0023517C"/>
    <w:rsid w:val="00241299"/>
    <w:rsid w:val="002419CF"/>
    <w:rsid w:val="00242721"/>
    <w:rsid w:val="00242B3A"/>
    <w:rsid w:val="00242E94"/>
    <w:rsid w:val="0024390E"/>
    <w:rsid w:val="00245DBD"/>
    <w:rsid w:val="00245E4D"/>
    <w:rsid w:val="002479DF"/>
    <w:rsid w:val="00250500"/>
    <w:rsid w:val="002505EE"/>
    <w:rsid w:val="00252821"/>
    <w:rsid w:val="0025329C"/>
    <w:rsid w:val="00257C07"/>
    <w:rsid w:val="002602CF"/>
    <w:rsid w:val="00262501"/>
    <w:rsid w:val="0026493D"/>
    <w:rsid w:val="00265D58"/>
    <w:rsid w:val="002664DA"/>
    <w:rsid w:val="00276C76"/>
    <w:rsid w:val="002802F7"/>
    <w:rsid w:val="0028108C"/>
    <w:rsid w:val="00284C05"/>
    <w:rsid w:val="00284D62"/>
    <w:rsid w:val="00286FAB"/>
    <w:rsid w:val="00287A96"/>
    <w:rsid w:val="00290B12"/>
    <w:rsid w:val="00290BE7"/>
    <w:rsid w:val="00290E48"/>
    <w:rsid w:val="00290F05"/>
    <w:rsid w:val="00290FED"/>
    <w:rsid w:val="002912CC"/>
    <w:rsid w:val="00293500"/>
    <w:rsid w:val="00294EB7"/>
    <w:rsid w:val="00295EC4"/>
    <w:rsid w:val="00297868"/>
    <w:rsid w:val="002A0992"/>
    <w:rsid w:val="002A3470"/>
    <w:rsid w:val="002A5608"/>
    <w:rsid w:val="002B01D6"/>
    <w:rsid w:val="002B241F"/>
    <w:rsid w:val="002B3D39"/>
    <w:rsid w:val="002B4645"/>
    <w:rsid w:val="002B5344"/>
    <w:rsid w:val="002B58D3"/>
    <w:rsid w:val="002B609B"/>
    <w:rsid w:val="002B740B"/>
    <w:rsid w:val="002C1369"/>
    <w:rsid w:val="002C1AED"/>
    <w:rsid w:val="002C2A03"/>
    <w:rsid w:val="002C585B"/>
    <w:rsid w:val="002C5CAB"/>
    <w:rsid w:val="002C6A8E"/>
    <w:rsid w:val="002D208B"/>
    <w:rsid w:val="002D2228"/>
    <w:rsid w:val="002D3171"/>
    <w:rsid w:val="002D5E5D"/>
    <w:rsid w:val="002E0BAF"/>
    <w:rsid w:val="002E13F4"/>
    <w:rsid w:val="002E32A1"/>
    <w:rsid w:val="002E4708"/>
    <w:rsid w:val="002E4E98"/>
    <w:rsid w:val="002E6FA9"/>
    <w:rsid w:val="002E70D7"/>
    <w:rsid w:val="002E7EFA"/>
    <w:rsid w:val="002F3CB5"/>
    <w:rsid w:val="002F4AD7"/>
    <w:rsid w:val="002F6D37"/>
    <w:rsid w:val="00300A50"/>
    <w:rsid w:val="00300A7F"/>
    <w:rsid w:val="003021AC"/>
    <w:rsid w:val="0030369B"/>
    <w:rsid w:val="003043DF"/>
    <w:rsid w:val="0030495C"/>
    <w:rsid w:val="00305FCD"/>
    <w:rsid w:val="00306821"/>
    <w:rsid w:val="003070C8"/>
    <w:rsid w:val="0031048A"/>
    <w:rsid w:val="00311101"/>
    <w:rsid w:val="00313478"/>
    <w:rsid w:val="00316CF9"/>
    <w:rsid w:val="0032304E"/>
    <w:rsid w:val="0032329B"/>
    <w:rsid w:val="003245EF"/>
    <w:rsid w:val="00325512"/>
    <w:rsid w:val="00332037"/>
    <w:rsid w:val="003362CD"/>
    <w:rsid w:val="003366AC"/>
    <w:rsid w:val="003368E3"/>
    <w:rsid w:val="00337339"/>
    <w:rsid w:val="00337AF1"/>
    <w:rsid w:val="00337EAA"/>
    <w:rsid w:val="0034075B"/>
    <w:rsid w:val="003411A7"/>
    <w:rsid w:val="0034167B"/>
    <w:rsid w:val="00345571"/>
    <w:rsid w:val="003471FA"/>
    <w:rsid w:val="00347EBB"/>
    <w:rsid w:val="00350F99"/>
    <w:rsid w:val="00352D0B"/>
    <w:rsid w:val="003561B5"/>
    <w:rsid w:val="00360EFE"/>
    <w:rsid w:val="00361C30"/>
    <w:rsid w:val="00365310"/>
    <w:rsid w:val="0037152C"/>
    <w:rsid w:val="00374A2B"/>
    <w:rsid w:val="00374D4D"/>
    <w:rsid w:val="00377657"/>
    <w:rsid w:val="003808BF"/>
    <w:rsid w:val="003808DD"/>
    <w:rsid w:val="003815AB"/>
    <w:rsid w:val="00382C99"/>
    <w:rsid w:val="00383CF2"/>
    <w:rsid w:val="00384ABA"/>
    <w:rsid w:val="00384FC6"/>
    <w:rsid w:val="00385668"/>
    <w:rsid w:val="00385B0D"/>
    <w:rsid w:val="00386133"/>
    <w:rsid w:val="00386D55"/>
    <w:rsid w:val="00386DD3"/>
    <w:rsid w:val="00386FAF"/>
    <w:rsid w:val="00387564"/>
    <w:rsid w:val="00390824"/>
    <w:rsid w:val="00392180"/>
    <w:rsid w:val="003935FC"/>
    <w:rsid w:val="00396821"/>
    <w:rsid w:val="003A07C3"/>
    <w:rsid w:val="003A1960"/>
    <w:rsid w:val="003A2409"/>
    <w:rsid w:val="003A2539"/>
    <w:rsid w:val="003A37DE"/>
    <w:rsid w:val="003A5346"/>
    <w:rsid w:val="003A792F"/>
    <w:rsid w:val="003A7FA5"/>
    <w:rsid w:val="003B2CF0"/>
    <w:rsid w:val="003B343C"/>
    <w:rsid w:val="003B3559"/>
    <w:rsid w:val="003B44B6"/>
    <w:rsid w:val="003B500A"/>
    <w:rsid w:val="003B7609"/>
    <w:rsid w:val="003B7A0A"/>
    <w:rsid w:val="003B7D8F"/>
    <w:rsid w:val="003C0F2B"/>
    <w:rsid w:val="003C1131"/>
    <w:rsid w:val="003C1640"/>
    <w:rsid w:val="003C290D"/>
    <w:rsid w:val="003C2B95"/>
    <w:rsid w:val="003C3610"/>
    <w:rsid w:val="003C5B61"/>
    <w:rsid w:val="003C6763"/>
    <w:rsid w:val="003C700C"/>
    <w:rsid w:val="003D3376"/>
    <w:rsid w:val="003D449A"/>
    <w:rsid w:val="003D56D5"/>
    <w:rsid w:val="003D791F"/>
    <w:rsid w:val="003E0929"/>
    <w:rsid w:val="003E121D"/>
    <w:rsid w:val="003E218C"/>
    <w:rsid w:val="003E2EEC"/>
    <w:rsid w:val="003E4031"/>
    <w:rsid w:val="003E42BD"/>
    <w:rsid w:val="003E48C6"/>
    <w:rsid w:val="003E4AD6"/>
    <w:rsid w:val="003E6745"/>
    <w:rsid w:val="003E7761"/>
    <w:rsid w:val="003F0DCD"/>
    <w:rsid w:val="003F1F00"/>
    <w:rsid w:val="003F206C"/>
    <w:rsid w:val="003F27E6"/>
    <w:rsid w:val="003F3793"/>
    <w:rsid w:val="003F69F0"/>
    <w:rsid w:val="003F7218"/>
    <w:rsid w:val="00403BB3"/>
    <w:rsid w:val="004127D2"/>
    <w:rsid w:val="00413261"/>
    <w:rsid w:val="004139EB"/>
    <w:rsid w:val="00417801"/>
    <w:rsid w:val="00421991"/>
    <w:rsid w:val="00422A4D"/>
    <w:rsid w:val="00423390"/>
    <w:rsid w:val="00423B2F"/>
    <w:rsid w:val="0042553A"/>
    <w:rsid w:val="00426EB3"/>
    <w:rsid w:val="00427E92"/>
    <w:rsid w:val="00433058"/>
    <w:rsid w:val="00433251"/>
    <w:rsid w:val="004352F5"/>
    <w:rsid w:val="00441E74"/>
    <w:rsid w:val="00442B9B"/>
    <w:rsid w:val="00444669"/>
    <w:rsid w:val="004512C5"/>
    <w:rsid w:val="00451E4B"/>
    <w:rsid w:val="00451FF2"/>
    <w:rsid w:val="00455C61"/>
    <w:rsid w:val="00460CBD"/>
    <w:rsid w:val="00461BEA"/>
    <w:rsid w:val="00462AEE"/>
    <w:rsid w:val="00464906"/>
    <w:rsid w:val="0047350B"/>
    <w:rsid w:val="00474731"/>
    <w:rsid w:val="00474E20"/>
    <w:rsid w:val="00476B16"/>
    <w:rsid w:val="00476B30"/>
    <w:rsid w:val="00476B61"/>
    <w:rsid w:val="004773D8"/>
    <w:rsid w:val="00481267"/>
    <w:rsid w:val="004828D2"/>
    <w:rsid w:val="00484522"/>
    <w:rsid w:val="004857C1"/>
    <w:rsid w:val="00486A5B"/>
    <w:rsid w:val="00487053"/>
    <w:rsid w:val="004917BE"/>
    <w:rsid w:val="00494CB5"/>
    <w:rsid w:val="004958C8"/>
    <w:rsid w:val="00495EE6"/>
    <w:rsid w:val="004963C1"/>
    <w:rsid w:val="00496D8F"/>
    <w:rsid w:val="004A09D0"/>
    <w:rsid w:val="004A101C"/>
    <w:rsid w:val="004B0AB0"/>
    <w:rsid w:val="004B2FF2"/>
    <w:rsid w:val="004B6B8B"/>
    <w:rsid w:val="004B70BB"/>
    <w:rsid w:val="004B73EE"/>
    <w:rsid w:val="004B7A1D"/>
    <w:rsid w:val="004C2A5B"/>
    <w:rsid w:val="004D072D"/>
    <w:rsid w:val="004D0F58"/>
    <w:rsid w:val="004D1DBE"/>
    <w:rsid w:val="004D5AF1"/>
    <w:rsid w:val="004D6DB7"/>
    <w:rsid w:val="004D79CA"/>
    <w:rsid w:val="004E42EC"/>
    <w:rsid w:val="004E49FC"/>
    <w:rsid w:val="004E67D3"/>
    <w:rsid w:val="004E72C2"/>
    <w:rsid w:val="004F018C"/>
    <w:rsid w:val="004F13CF"/>
    <w:rsid w:val="004F170B"/>
    <w:rsid w:val="004F3942"/>
    <w:rsid w:val="004F5652"/>
    <w:rsid w:val="004F5E32"/>
    <w:rsid w:val="004F6741"/>
    <w:rsid w:val="004F74E6"/>
    <w:rsid w:val="004F750D"/>
    <w:rsid w:val="00500B25"/>
    <w:rsid w:val="00502A04"/>
    <w:rsid w:val="00506241"/>
    <w:rsid w:val="005064E4"/>
    <w:rsid w:val="00506B9A"/>
    <w:rsid w:val="00507852"/>
    <w:rsid w:val="0051040E"/>
    <w:rsid w:val="0051083B"/>
    <w:rsid w:val="005118F8"/>
    <w:rsid w:val="0051213D"/>
    <w:rsid w:val="005138D8"/>
    <w:rsid w:val="00514B4F"/>
    <w:rsid w:val="0051714F"/>
    <w:rsid w:val="005215DB"/>
    <w:rsid w:val="00521662"/>
    <w:rsid w:val="00521682"/>
    <w:rsid w:val="00523037"/>
    <w:rsid w:val="0052397A"/>
    <w:rsid w:val="00526149"/>
    <w:rsid w:val="005313D4"/>
    <w:rsid w:val="00531D4F"/>
    <w:rsid w:val="00537190"/>
    <w:rsid w:val="00537B01"/>
    <w:rsid w:val="005439EC"/>
    <w:rsid w:val="00545B4E"/>
    <w:rsid w:val="00546CE2"/>
    <w:rsid w:val="005505B8"/>
    <w:rsid w:val="00550BF5"/>
    <w:rsid w:val="00550DBE"/>
    <w:rsid w:val="00551577"/>
    <w:rsid w:val="00551CFE"/>
    <w:rsid w:val="00552819"/>
    <w:rsid w:val="00554FDC"/>
    <w:rsid w:val="00557D93"/>
    <w:rsid w:val="00563023"/>
    <w:rsid w:val="005636B0"/>
    <w:rsid w:val="0056371B"/>
    <w:rsid w:val="00564384"/>
    <w:rsid w:val="00566A9B"/>
    <w:rsid w:val="00570F14"/>
    <w:rsid w:val="0057138F"/>
    <w:rsid w:val="0057174E"/>
    <w:rsid w:val="00572B24"/>
    <w:rsid w:val="00573150"/>
    <w:rsid w:val="00574C97"/>
    <w:rsid w:val="00575931"/>
    <w:rsid w:val="00575BE4"/>
    <w:rsid w:val="0057727E"/>
    <w:rsid w:val="00577B19"/>
    <w:rsid w:val="00580AE4"/>
    <w:rsid w:val="00586EC0"/>
    <w:rsid w:val="0058768C"/>
    <w:rsid w:val="00587C09"/>
    <w:rsid w:val="005927FF"/>
    <w:rsid w:val="00593470"/>
    <w:rsid w:val="0059488A"/>
    <w:rsid w:val="00596F80"/>
    <w:rsid w:val="005A416D"/>
    <w:rsid w:val="005A4913"/>
    <w:rsid w:val="005A4E7E"/>
    <w:rsid w:val="005A64B0"/>
    <w:rsid w:val="005B1891"/>
    <w:rsid w:val="005B2C4F"/>
    <w:rsid w:val="005B5ADB"/>
    <w:rsid w:val="005C0F35"/>
    <w:rsid w:val="005C1CAD"/>
    <w:rsid w:val="005C445A"/>
    <w:rsid w:val="005C535E"/>
    <w:rsid w:val="005C558C"/>
    <w:rsid w:val="005C690A"/>
    <w:rsid w:val="005C7A43"/>
    <w:rsid w:val="005D14DB"/>
    <w:rsid w:val="005D19CB"/>
    <w:rsid w:val="005D2AB5"/>
    <w:rsid w:val="005D315B"/>
    <w:rsid w:val="005D341D"/>
    <w:rsid w:val="005D76A0"/>
    <w:rsid w:val="005E4487"/>
    <w:rsid w:val="005E547E"/>
    <w:rsid w:val="005E5E3F"/>
    <w:rsid w:val="005E699C"/>
    <w:rsid w:val="005F0A71"/>
    <w:rsid w:val="005F0B10"/>
    <w:rsid w:val="005F1827"/>
    <w:rsid w:val="005F2194"/>
    <w:rsid w:val="005F3977"/>
    <w:rsid w:val="005F3FFF"/>
    <w:rsid w:val="005F48C4"/>
    <w:rsid w:val="005F69C8"/>
    <w:rsid w:val="005F7DAB"/>
    <w:rsid w:val="006006B1"/>
    <w:rsid w:val="00600EA5"/>
    <w:rsid w:val="00604A92"/>
    <w:rsid w:val="00604BA9"/>
    <w:rsid w:val="00605801"/>
    <w:rsid w:val="006071A8"/>
    <w:rsid w:val="00607A6C"/>
    <w:rsid w:val="00607F7E"/>
    <w:rsid w:val="0061225F"/>
    <w:rsid w:val="00612F1B"/>
    <w:rsid w:val="00621D3A"/>
    <w:rsid w:val="006226A7"/>
    <w:rsid w:val="00622AA8"/>
    <w:rsid w:val="00633ABD"/>
    <w:rsid w:val="006406A4"/>
    <w:rsid w:val="006430F3"/>
    <w:rsid w:val="0064354F"/>
    <w:rsid w:val="00644713"/>
    <w:rsid w:val="006450D9"/>
    <w:rsid w:val="00645286"/>
    <w:rsid w:val="006461BE"/>
    <w:rsid w:val="0065566E"/>
    <w:rsid w:val="00656DDC"/>
    <w:rsid w:val="00656EA8"/>
    <w:rsid w:val="006570BB"/>
    <w:rsid w:val="00661181"/>
    <w:rsid w:val="00661276"/>
    <w:rsid w:val="0066220B"/>
    <w:rsid w:val="0066360E"/>
    <w:rsid w:val="00665549"/>
    <w:rsid w:val="00665591"/>
    <w:rsid w:val="00665858"/>
    <w:rsid w:val="006666FF"/>
    <w:rsid w:val="00671F47"/>
    <w:rsid w:val="006723ED"/>
    <w:rsid w:val="0067402D"/>
    <w:rsid w:val="006741DF"/>
    <w:rsid w:val="006752C3"/>
    <w:rsid w:val="006769DC"/>
    <w:rsid w:val="006807CC"/>
    <w:rsid w:val="006819AE"/>
    <w:rsid w:val="00681DCC"/>
    <w:rsid w:val="006838A0"/>
    <w:rsid w:val="00684629"/>
    <w:rsid w:val="00684690"/>
    <w:rsid w:val="00684964"/>
    <w:rsid w:val="0068661F"/>
    <w:rsid w:val="006867ED"/>
    <w:rsid w:val="0068783A"/>
    <w:rsid w:val="00690399"/>
    <w:rsid w:val="006917DE"/>
    <w:rsid w:val="006921C0"/>
    <w:rsid w:val="00693FD9"/>
    <w:rsid w:val="00694556"/>
    <w:rsid w:val="00696522"/>
    <w:rsid w:val="00696D43"/>
    <w:rsid w:val="006A01D5"/>
    <w:rsid w:val="006A0C55"/>
    <w:rsid w:val="006A29F6"/>
    <w:rsid w:val="006A4116"/>
    <w:rsid w:val="006A4AD1"/>
    <w:rsid w:val="006A4D77"/>
    <w:rsid w:val="006B6284"/>
    <w:rsid w:val="006C260A"/>
    <w:rsid w:val="006C3BFF"/>
    <w:rsid w:val="006C7848"/>
    <w:rsid w:val="006D0F78"/>
    <w:rsid w:val="006D10C3"/>
    <w:rsid w:val="006D1225"/>
    <w:rsid w:val="006D1E91"/>
    <w:rsid w:val="006D38A4"/>
    <w:rsid w:val="006D48E8"/>
    <w:rsid w:val="006D5322"/>
    <w:rsid w:val="006D6DA8"/>
    <w:rsid w:val="006D768E"/>
    <w:rsid w:val="006E2496"/>
    <w:rsid w:val="006E42B4"/>
    <w:rsid w:val="006F0F28"/>
    <w:rsid w:val="006F14D0"/>
    <w:rsid w:val="006F167C"/>
    <w:rsid w:val="006F5321"/>
    <w:rsid w:val="006F5574"/>
    <w:rsid w:val="006F5EF4"/>
    <w:rsid w:val="00701DB5"/>
    <w:rsid w:val="00702457"/>
    <w:rsid w:val="007045B5"/>
    <w:rsid w:val="007048CC"/>
    <w:rsid w:val="00704B5D"/>
    <w:rsid w:val="007051F1"/>
    <w:rsid w:val="007107DD"/>
    <w:rsid w:val="0071127E"/>
    <w:rsid w:val="007136F1"/>
    <w:rsid w:val="007141EF"/>
    <w:rsid w:val="00716027"/>
    <w:rsid w:val="0071648E"/>
    <w:rsid w:val="00721FB0"/>
    <w:rsid w:val="00723E8F"/>
    <w:rsid w:val="00724E31"/>
    <w:rsid w:val="0072577C"/>
    <w:rsid w:val="00726EE8"/>
    <w:rsid w:val="007313CD"/>
    <w:rsid w:val="00732EEC"/>
    <w:rsid w:val="00736744"/>
    <w:rsid w:val="00745A51"/>
    <w:rsid w:val="00745DD3"/>
    <w:rsid w:val="007528FF"/>
    <w:rsid w:val="007534A9"/>
    <w:rsid w:val="00757636"/>
    <w:rsid w:val="00763009"/>
    <w:rsid w:val="00765B52"/>
    <w:rsid w:val="007704F7"/>
    <w:rsid w:val="00771415"/>
    <w:rsid w:val="007716C0"/>
    <w:rsid w:val="007716FC"/>
    <w:rsid w:val="0077253E"/>
    <w:rsid w:val="00774273"/>
    <w:rsid w:val="00775599"/>
    <w:rsid w:val="007760A7"/>
    <w:rsid w:val="00777C1D"/>
    <w:rsid w:val="00781048"/>
    <w:rsid w:val="0078272E"/>
    <w:rsid w:val="00783AD7"/>
    <w:rsid w:val="00792877"/>
    <w:rsid w:val="00792A51"/>
    <w:rsid w:val="0079327B"/>
    <w:rsid w:val="00793400"/>
    <w:rsid w:val="00793FAB"/>
    <w:rsid w:val="0079430C"/>
    <w:rsid w:val="00794F5D"/>
    <w:rsid w:val="0079661C"/>
    <w:rsid w:val="00796BB2"/>
    <w:rsid w:val="007A0174"/>
    <w:rsid w:val="007A1616"/>
    <w:rsid w:val="007A1AAD"/>
    <w:rsid w:val="007A4607"/>
    <w:rsid w:val="007A5137"/>
    <w:rsid w:val="007A5358"/>
    <w:rsid w:val="007A5810"/>
    <w:rsid w:val="007A7E68"/>
    <w:rsid w:val="007B1FCF"/>
    <w:rsid w:val="007B2974"/>
    <w:rsid w:val="007B4203"/>
    <w:rsid w:val="007B4678"/>
    <w:rsid w:val="007B657C"/>
    <w:rsid w:val="007C0278"/>
    <w:rsid w:val="007C1748"/>
    <w:rsid w:val="007C50BF"/>
    <w:rsid w:val="007C594A"/>
    <w:rsid w:val="007C7C3C"/>
    <w:rsid w:val="007C7F33"/>
    <w:rsid w:val="007D2F0D"/>
    <w:rsid w:val="007D3821"/>
    <w:rsid w:val="007D3B3E"/>
    <w:rsid w:val="007D673B"/>
    <w:rsid w:val="007D6900"/>
    <w:rsid w:val="007E0103"/>
    <w:rsid w:val="007E30B9"/>
    <w:rsid w:val="007E5AD5"/>
    <w:rsid w:val="007F0DBA"/>
    <w:rsid w:val="007F0E90"/>
    <w:rsid w:val="007F13C7"/>
    <w:rsid w:val="007F1B98"/>
    <w:rsid w:val="007F34D0"/>
    <w:rsid w:val="007F3CC9"/>
    <w:rsid w:val="007F4594"/>
    <w:rsid w:val="007F5199"/>
    <w:rsid w:val="007F56AC"/>
    <w:rsid w:val="007F6C01"/>
    <w:rsid w:val="007F72D9"/>
    <w:rsid w:val="00800C1E"/>
    <w:rsid w:val="00804608"/>
    <w:rsid w:val="00805064"/>
    <w:rsid w:val="0081201A"/>
    <w:rsid w:val="00813394"/>
    <w:rsid w:val="00815441"/>
    <w:rsid w:val="00815FCB"/>
    <w:rsid w:val="0082262D"/>
    <w:rsid w:val="00822910"/>
    <w:rsid w:val="00822B13"/>
    <w:rsid w:val="00824401"/>
    <w:rsid w:val="008259D9"/>
    <w:rsid w:val="00827587"/>
    <w:rsid w:val="00831A6B"/>
    <w:rsid w:val="00833E08"/>
    <w:rsid w:val="00834598"/>
    <w:rsid w:val="008355EC"/>
    <w:rsid w:val="008403A4"/>
    <w:rsid w:val="00842D79"/>
    <w:rsid w:val="00843C29"/>
    <w:rsid w:val="00844179"/>
    <w:rsid w:val="00844658"/>
    <w:rsid w:val="00845697"/>
    <w:rsid w:val="00850CDB"/>
    <w:rsid w:val="008529C9"/>
    <w:rsid w:val="008553BC"/>
    <w:rsid w:val="00855657"/>
    <w:rsid w:val="00863C6D"/>
    <w:rsid w:val="00870CF5"/>
    <w:rsid w:val="00871310"/>
    <w:rsid w:val="00872459"/>
    <w:rsid w:val="00875B89"/>
    <w:rsid w:val="008803B3"/>
    <w:rsid w:val="00880508"/>
    <w:rsid w:val="00883AB5"/>
    <w:rsid w:val="0088562A"/>
    <w:rsid w:val="008859CB"/>
    <w:rsid w:val="00885D43"/>
    <w:rsid w:val="008866F6"/>
    <w:rsid w:val="00887362"/>
    <w:rsid w:val="008905B0"/>
    <w:rsid w:val="008908A6"/>
    <w:rsid w:val="00890A57"/>
    <w:rsid w:val="008922C8"/>
    <w:rsid w:val="00894D01"/>
    <w:rsid w:val="008951E8"/>
    <w:rsid w:val="00895860"/>
    <w:rsid w:val="00897027"/>
    <w:rsid w:val="00897283"/>
    <w:rsid w:val="008973D3"/>
    <w:rsid w:val="008A017A"/>
    <w:rsid w:val="008A3139"/>
    <w:rsid w:val="008A3CDB"/>
    <w:rsid w:val="008A5566"/>
    <w:rsid w:val="008A5775"/>
    <w:rsid w:val="008B23E9"/>
    <w:rsid w:val="008B46DF"/>
    <w:rsid w:val="008B4A69"/>
    <w:rsid w:val="008B69EF"/>
    <w:rsid w:val="008C2C6C"/>
    <w:rsid w:val="008C307F"/>
    <w:rsid w:val="008C36FE"/>
    <w:rsid w:val="008C40A4"/>
    <w:rsid w:val="008C4BBA"/>
    <w:rsid w:val="008C4E13"/>
    <w:rsid w:val="008C6AC3"/>
    <w:rsid w:val="008C6D30"/>
    <w:rsid w:val="008C781F"/>
    <w:rsid w:val="008C7D05"/>
    <w:rsid w:val="008D00F9"/>
    <w:rsid w:val="008D02FD"/>
    <w:rsid w:val="008D0710"/>
    <w:rsid w:val="008D0FC2"/>
    <w:rsid w:val="008D2D1E"/>
    <w:rsid w:val="008D3BD2"/>
    <w:rsid w:val="008D3F62"/>
    <w:rsid w:val="008D401A"/>
    <w:rsid w:val="008D689D"/>
    <w:rsid w:val="008D7C2B"/>
    <w:rsid w:val="008E0214"/>
    <w:rsid w:val="008E107F"/>
    <w:rsid w:val="008E13E2"/>
    <w:rsid w:val="008E2243"/>
    <w:rsid w:val="008E24AA"/>
    <w:rsid w:val="008E52E1"/>
    <w:rsid w:val="008E54C1"/>
    <w:rsid w:val="008E6196"/>
    <w:rsid w:val="008F0200"/>
    <w:rsid w:val="008F2B83"/>
    <w:rsid w:val="008F48D0"/>
    <w:rsid w:val="008F5D93"/>
    <w:rsid w:val="008F707E"/>
    <w:rsid w:val="009015E7"/>
    <w:rsid w:val="00903733"/>
    <w:rsid w:val="009058BC"/>
    <w:rsid w:val="00907CBF"/>
    <w:rsid w:val="00907DD4"/>
    <w:rsid w:val="00910BE1"/>
    <w:rsid w:val="009113C9"/>
    <w:rsid w:val="00911C00"/>
    <w:rsid w:val="00912B28"/>
    <w:rsid w:val="00913C49"/>
    <w:rsid w:val="009146F3"/>
    <w:rsid w:val="00914AD6"/>
    <w:rsid w:val="009217E1"/>
    <w:rsid w:val="00923A55"/>
    <w:rsid w:val="00923BDD"/>
    <w:rsid w:val="00923D7B"/>
    <w:rsid w:val="00926949"/>
    <w:rsid w:val="00926F76"/>
    <w:rsid w:val="00931382"/>
    <w:rsid w:val="009330FD"/>
    <w:rsid w:val="00934CBE"/>
    <w:rsid w:val="00936FBA"/>
    <w:rsid w:val="009409BB"/>
    <w:rsid w:val="009445A8"/>
    <w:rsid w:val="00946AD4"/>
    <w:rsid w:val="009529F7"/>
    <w:rsid w:val="00953D0E"/>
    <w:rsid w:val="00955E1C"/>
    <w:rsid w:val="00956C1F"/>
    <w:rsid w:val="009571AE"/>
    <w:rsid w:val="009575B6"/>
    <w:rsid w:val="00960CE9"/>
    <w:rsid w:val="009642B3"/>
    <w:rsid w:val="00965A54"/>
    <w:rsid w:val="00970B32"/>
    <w:rsid w:val="009716C3"/>
    <w:rsid w:val="009808E9"/>
    <w:rsid w:val="009809CB"/>
    <w:rsid w:val="00983182"/>
    <w:rsid w:val="00983A73"/>
    <w:rsid w:val="00983D91"/>
    <w:rsid w:val="00984D46"/>
    <w:rsid w:val="009923B8"/>
    <w:rsid w:val="009928C2"/>
    <w:rsid w:val="009932A5"/>
    <w:rsid w:val="00993429"/>
    <w:rsid w:val="00993512"/>
    <w:rsid w:val="009949C3"/>
    <w:rsid w:val="00995DB6"/>
    <w:rsid w:val="00995E13"/>
    <w:rsid w:val="00996BE0"/>
    <w:rsid w:val="009A2607"/>
    <w:rsid w:val="009A2650"/>
    <w:rsid w:val="009A3464"/>
    <w:rsid w:val="009A3D58"/>
    <w:rsid w:val="009A7F91"/>
    <w:rsid w:val="009B167D"/>
    <w:rsid w:val="009B361E"/>
    <w:rsid w:val="009B4427"/>
    <w:rsid w:val="009B634E"/>
    <w:rsid w:val="009C037D"/>
    <w:rsid w:val="009C25AF"/>
    <w:rsid w:val="009C2A42"/>
    <w:rsid w:val="009C6125"/>
    <w:rsid w:val="009C6A21"/>
    <w:rsid w:val="009C6AE2"/>
    <w:rsid w:val="009D0ADF"/>
    <w:rsid w:val="009D1497"/>
    <w:rsid w:val="009D2497"/>
    <w:rsid w:val="009D3DEA"/>
    <w:rsid w:val="009D45AB"/>
    <w:rsid w:val="009D603F"/>
    <w:rsid w:val="009E0B99"/>
    <w:rsid w:val="009E14A4"/>
    <w:rsid w:val="009E25CB"/>
    <w:rsid w:val="009E4251"/>
    <w:rsid w:val="009E5ECA"/>
    <w:rsid w:val="009E6158"/>
    <w:rsid w:val="009E71F7"/>
    <w:rsid w:val="009E7EF4"/>
    <w:rsid w:val="009F0DE8"/>
    <w:rsid w:val="009F1158"/>
    <w:rsid w:val="009F6518"/>
    <w:rsid w:val="009F6D79"/>
    <w:rsid w:val="00A019CE"/>
    <w:rsid w:val="00A02DA5"/>
    <w:rsid w:val="00A11597"/>
    <w:rsid w:val="00A127EF"/>
    <w:rsid w:val="00A15AC2"/>
    <w:rsid w:val="00A15E01"/>
    <w:rsid w:val="00A16A8C"/>
    <w:rsid w:val="00A2267B"/>
    <w:rsid w:val="00A2277B"/>
    <w:rsid w:val="00A22870"/>
    <w:rsid w:val="00A23117"/>
    <w:rsid w:val="00A23160"/>
    <w:rsid w:val="00A253C1"/>
    <w:rsid w:val="00A25A47"/>
    <w:rsid w:val="00A306BF"/>
    <w:rsid w:val="00A32F65"/>
    <w:rsid w:val="00A33F00"/>
    <w:rsid w:val="00A34589"/>
    <w:rsid w:val="00A34DF4"/>
    <w:rsid w:val="00A3622D"/>
    <w:rsid w:val="00A3628B"/>
    <w:rsid w:val="00A3723E"/>
    <w:rsid w:val="00A37A8F"/>
    <w:rsid w:val="00A401E3"/>
    <w:rsid w:val="00A40695"/>
    <w:rsid w:val="00A41F09"/>
    <w:rsid w:val="00A454E7"/>
    <w:rsid w:val="00A4661C"/>
    <w:rsid w:val="00A50BEA"/>
    <w:rsid w:val="00A5116F"/>
    <w:rsid w:val="00A53F08"/>
    <w:rsid w:val="00A55A3F"/>
    <w:rsid w:val="00A60003"/>
    <w:rsid w:val="00A62D5A"/>
    <w:rsid w:val="00A652B0"/>
    <w:rsid w:val="00A65CE9"/>
    <w:rsid w:val="00A665C6"/>
    <w:rsid w:val="00A6674A"/>
    <w:rsid w:val="00A675E5"/>
    <w:rsid w:val="00A67649"/>
    <w:rsid w:val="00A70833"/>
    <w:rsid w:val="00A74ABD"/>
    <w:rsid w:val="00A754FF"/>
    <w:rsid w:val="00A765EB"/>
    <w:rsid w:val="00A82E9F"/>
    <w:rsid w:val="00A85B4A"/>
    <w:rsid w:val="00A8624B"/>
    <w:rsid w:val="00A86255"/>
    <w:rsid w:val="00A86488"/>
    <w:rsid w:val="00A92476"/>
    <w:rsid w:val="00A96C1F"/>
    <w:rsid w:val="00AA0530"/>
    <w:rsid w:val="00AA0A35"/>
    <w:rsid w:val="00AA15C8"/>
    <w:rsid w:val="00AA1788"/>
    <w:rsid w:val="00AA2719"/>
    <w:rsid w:val="00AA31EA"/>
    <w:rsid w:val="00AB0536"/>
    <w:rsid w:val="00AB2343"/>
    <w:rsid w:val="00AB3061"/>
    <w:rsid w:val="00AB5478"/>
    <w:rsid w:val="00AC040F"/>
    <w:rsid w:val="00AC2C76"/>
    <w:rsid w:val="00AC3AF0"/>
    <w:rsid w:val="00AD089B"/>
    <w:rsid w:val="00AD1077"/>
    <w:rsid w:val="00AD42EE"/>
    <w:rsid w:val="00AD4A81"/>
    <w:rsid w:val="00AD5996"/>
    <w:rsid w:val="00AD7A0F"/>
    <w:rsid w:val="00AD7BF3"/>
    <w:rsid w:val="00AE04AF"/>
    <w:rsid w:val="00AE1F5C"/>
    <w:rsid w:val="00AE3591"/>
    <w:rsid w:val="00AE3892"/>
    <w:rsid w:val="00AE5A84"/>
    <w:rsid w:val="00AE5DE7"/>
    <w:rsid w:val="00AE7C22"/>
    <w:rsid w:val="00AF0F20"/>
    <w:rsid w:val="00AF2478"/>
    <w:rsid w:val="00AF2C6B"/>
    <w:rsid w:val="00AF33DE"/>
    <w:rsid w:val="00AF56B2"/>
    <w:rsid w:val="00AF7098"/>
    <w:rsid w:val="00AF70F8"/>
    <w:rsid w:val="00AF7198"/>
    <w:rsid w:val="00AF78CA"/>
    <w:rsid w:val="00AF7BDF"/>
    <w:rsid w:val="00B00D03"/>
    <w:rsid w:val="00B02917"/>
    <w:rsid w:val="00B03DCA"/>
    <w:rsid w:val="00B0422E"/>
    <w:rsid w:val="00B04922"/>
    <w:rsid w:val="00B054E1"/>
    <w:rsid w:val="00B15D6F"/>
    <w:rsid w:val="00B162B4"/>
    <w:rsid w:val="00B1695C"/>
    <w:rsid w:val="00B17793"/>
    <w:rsid w:val="00B17E3E"/>
    <w:rsid w:val="00B2137C"/>
    <w:rsid w:val="00B24B49"/>
    <w:rsid w:val="00B25878"/>
    <w:rsid w:val="00B2798D"/>
    <w:rsid w:val="00B35652"/>
    <w:rsid w:val="00B36AD8"/>
    <w:rsid w:val="00B400AD"/>
    <w:rsid w:val="00B42F4A"/>
    <w:rsid w:val="00B4458B"/>
    <w:rsid w:val="00B4526E"/>
    <w:rsid w:val="00B45978"/>
    <w:rsid w:val="00B47CB8"/>
    <w:rsid w:val="00B5020C"/>
    <w:rsid w:val="00B50543"/>
    <w:rsid w:val="00B51580"/>
    <w:rsid w:val="00B520DF"/>
    <w:rsid w:val="00B52331"/>
    <w:rsid w:val="00B52B03"/>
    <w:rsid w:val="00B53376"/>
    <w:rsid w:val="00B5347E"/>
    <w:rsid w:val="00B55191"/>
    <w:rsid w:val="00B55DF9"/>
    <w:rsid w:val="00B575AD"/>
    <w:rsid w:val="00B5760D"/>
    <w:rsid w:val="00B60086"/>
    <w:rsid w:val="00B65E94"/>
    <w:rsid w:val="00B66B07"/>
    <w:rsid w:val="00B673C5"/>
    <w:rsid w:val="00B67461"/>
    <w:rsid w:val="00B70705"/>
    <w:rsid w:val="00B751B8"/>
    <w:rsid w:val="00B75F54"/>
    <w:rsid w:val="00B7676F"/>
    <w:rsid w:val="00B768ED"/>
    <w:rsid w:val="00B81CA9"/>
    <w:rsid w:val="00B83D99"/>
    <w:rsid w:val="00B84652"/>
    <w:rsid w:val="00B85668"/>
    <w:rsid w:val="00B85B2C"/>
    <w:rsid w:val="00B863CD"/>
    <w:rsid w:val="00B8645F"/>
    <w:rsid w:val="00B95823"/>
    <w:rsid w:val="00B95AFD"/>
    <w:rsid w:val="00B96497"/>
    <w:rsid w:val="00B973E6"/>
    <w:rsid w:val="00BA05BD"/>
    <w:rsid w:val="00BA1700"/>
    <w:rsid w:val="00BA20D0"/>
    <w:rsid w:val="00BA23B6"/>
    <w:rsid w:val="00BA23CA"/>
    <w:rsid w:val="00BA2E43"/>
    <w:rsid w:val="00BA4285"/>
    <w:rsid w:val="00BB10F1"/>
    <w:rsid w:val="00BB42D8"/>
    <w:rsid w:val="00BC2A6E"/>
    <w:rsid w:val="00BC4397"/>
    <w:rsid w:val="00BC5942"/>
    <w:rsid w:val="00BC694C"/>
    <w:rsid w:val="00BC7C71"/>
    <w:rsid w:val="00BD35EA"/>
    <w:rsid w:val="00BD6A17"/>
    <w:rsid w:val="00BE092F"/>
    <w:rsid w:val="00BE276B"/>
    <w:rsid w:val="00BE5B81"/>
    <w:rsid w:val="00BE6E75"/>
    <w:rsid w:val="00BE765A"/>
    <w:rsid w:val="00BE7B9A"/>
    <w:rsid w:val="00BF021C"/>
    <w:rsid w:val="00BF036D"/>
    <w:rsid w:val="00BF15D5"/>
    <w:rsid w:val="00BF1654"/>
    <w:rsid w:val="00BF1B48"/>
    <w:rsid w:val="00BF22AA"/>
    <w:rsid w:val="00BF33E3"/>
    <w:rsid w:val="00BF34A5"/>
    <w:rsid w:val="00BF36DA"/>
    <w:rsid w:val="00BF3E77"/>
    <w:rsid w:val="00BF6FC0"/>
    <w:rsid w:val="00BF7C8F"/>
    <w:rsid w:val="00BF7F30"/>
    <w:rsid w:val="00C008F1"/>
    <w:rsid w:val="00C063E5"/>
    <w:rsid w:val="00C1055F"/>
    <w:rsid w:val="00C1119A"/>
    <w:rsid w:val="00C1311D"/>
    <w:rsid w:val="00C13602"/>
    <w:rsid w:val="00C13D2E"/>
    <w:rsid w:val="00C14AA4"/>
    <w:rsid w:val="00C15257"/>
    <w:rsid w:val="00C15DBA"/>
    <w:rsid w:val="00C16CFF"/>
    <w:rsid w:val="00C17180"/>
    <w:rsid w:val="00C20F32"/>
    <w:rsid w:val="00C21F5D"/>
    <w:rsid w:val="00C2299B"/>
    <w:rsid w:val="00C23C1D"/>
    <w:rsid w:val="00C247BB"/>
    <w:rsid w:val="00C3000C"/>
    <w:rsid w:val="00C31211"/>
    <w:rsid w:val="00C3290D"/>
    <w:rsid w:val="00C359CA"/>
    <w:rsid w:val="00C36569"/>
    <w:rsid w:val="00C36D73"/>
    <w:rsid w:val="00C3712E"/>
    <w:rsid w:val="00C41B3C"/>
    <w:rsid w:val="00C41D7D"/>
    <w:rsid w:val="00C43EF1"/>
    <w:rsid w:val="00C4579F"/>
    <w:rsid w:val="00C45AC8"/>
    <w:rsid w:val="00C470B4"/>
    <w:rsid w:val="00C51235"/>
    <w:rsid w:val="00C51CBA"/>
    <w:rsid w:val="00C54C96"/>
    <w:rsid w:val="00C63611"/>
    <w:rsid w:val="00C727AF"/>
    <w:rsid w:val="00C74218"/>
    <w:rsid w:val="00C75009"/>
    <w:rsid w:val="00C7531A"/>
    <w:rsid w:val="00C75B6B"/>
    <w:rsid w:val="00C76B6C"/>
    <w:rsid w:val="00C7719B"/>
    <w:rsid w:val="00C807C6"/>
    <w:rsid w:val="00C814B4"/>
    <w:rsid w:val="00C827E9"/>
    <w:rsid w:val="00C8304E"/>
    <w:rsid w:val="00C8468F"/>
    <w:rsid w:val="00C85B5A"/>
    <w:rsid w:val="00C85DA9"/>
    <w:rsid w:val="00C85F12"/>
    <w:rsid w:val="00C95AF6"/>
    <w:rsid w:val="00C97A36"/>
    <w:rsid w:val="00C97E54"/>
    <w:rsid w:val="00CA6380"/>
    <w:rsid w:val="00CA6809"/>
    <w:rsid w:val="00CA6FC8"/>
    <w:rsid w:val="00CB0A93"/>
    <w:rsid w:val="00CB124F"/>
    <w:rsid w:val="00CB34D6"/>
    <w:rsid w:val="00CC088C"/>
    <w:rsid w:val="00CC0D95"/>
    <w:rsid w:val="00CC3B1B"/>
    <w:rsid w:val="00CC4944"/>
    <w:rsid w:val="00CC53F4"/>
    <w:rsid w:val="00CC5E75"/>
    <w:rsid w:val="00CD29F0"/>
    <w:rsid w:val="00CD305E"/>
    <w:rsid w:val="00CD5CE9"/>
    <w:rsid w:val="00CD72F6"/>
    <w:rsid w:val="00CD7EED"/>
    <w:rsid w:val="00CE01DE"/>
    <w:rsid w:val="00CE079D"/>
    <w:rsid w:val="00CE1567"/>
    <w:rsid w:val="00CE230E"/>
    <w:rsid w:val="00CE27A8"/>
    <w:rsid w:val="00CE40D6"/>
    <w:rsid w:val="00CF02B1"/>
    <w:rsid w:val="00CF1FD3"/>
    <w:rsid w:val="00CF7275"/>
    <w:rsid w:val="00CF78F0"/>
    <w:rsid w:val="00D01265"/>
    <w:rsid w:val="00D0162C"/>
    <w:rsid w:val="00D0240A"/>
    <w:rsid w:val="00D03A6D"/>
    <w:rsid w:val="00D065E6"/>
    <w:rsid w:val="00D10AE7"/>
    <w:rsid w:val="00D13105"/>
    <w:rsid w:val="00D136A0"/>
    <w:rsid w:val="00D14E3A"/>
    <w:rsid w:val="00D157EF"/>
    <w:rsid w:val="00D15B53"/>
    <w:rsid w:val="00D162A2"/>
    <w:rsid w:val="00D1715B"/>
    <w:rsid w:val="00D17A14"/>
    <w:rsid w:val="00D20969"/>
    <w:rsid w:val="00D20A5C"/>
    <w:rsid w:val="00D22453"/>
    <w:rsid w:val="00D22508"/>
    <w:rsid w:val="00D22702"/>
    <w:rsid w:val="00D2291C"/>
    <w:rsid w:val="00D260EC"/>
    <w:rsid w:val="00D2656B"/>
    <w:rsid w:val="00D277BA"/>
    <w:rsid w:val="00D27AE5"/>
    <w:rsid w:val="00D3097B"/>
    <w:rsid w:val="00D36DF6"/>
    <w:rsid w:val="00D3791A"/>
    <w:rsid w:val="00D40609"/>
    <w:rsid w:val="00D42031"/>
    <w:rsid w:val="00D423FC"/>
    <w:rsid w:val="00D42442"/>
    <w:rsid w:val="00D466B7"/>
    <w:rsid w:val="00D46898"/>
    <w:rsid w:val="00D477B9"/>
    <w:rsid w:val="00D47C16"/>
    <w:rsid w:val="00D60867"/>
    <w:rsid w:val="00D60B4C"/>
    <w:rsid w:val="00D60D24"/>
    <w:rsid w:val="00D61A4B"/>
    <w:rsid w:val="00D63F0D"/>
    <w:rsid w:val="00D667EE"/>
    <w:rsid w:val="00D70658"/>
    <w:rsid w:val="00D7066D"/>
    <w:rsid w:val="00D73CAC"/>
    <w:rsid w:val="00D74FAA"/>
    <w:rsid w:val="00D7561A"/>
    <w:rsid w:val="00D805FC"/>
    <w:rsid w:val="00D81292"/>
    <w:rsid w:val="00D8135A"/>
    <w:rsid w:val="00D81795"/>
    <w:rsid w:val="00D90205"/>
    <w:rsid w:val="00D9119E"/>
    <w:rsid w:val="00D935F3"/>
    <w:rsid w:val="00D946CA"/>
    <w:rsid w:val="00D94CCD"/>
    <w:rsid w:val="00D95665"/>
    <w:rsid w:val="00D975D9"/>
    <w:rsid w:val="00DA1CEA"/>
    <w:rsid w:val="00DB093E"/>
    <w:rsid w:val="00DB5250"/>
    <w:rsid w:val="00DB5FDC"/>
    <w:rsid w:val="00DB69AF"/>
    <w:rsid w:val="00DC034E"/>
    <w:rsid w:val="00DC03A2"/>
    <w:rsid w:val="00DC0710"/>
    <w:rsid w:val="00DC2642"/>
    <w:rsid w:val="00DC30AF"/>
    <w:rsid w:val="00DC3A06"/>
    <w:rsid w:val="00DC410A"/>
    <w:rsid w:val="00DC73DD"/>
    <w:rsid w:val="00DC7FB6"/>
    <w:rsid w:val="00DD0A64"/>
    <w:rsid w:val="00DD0D7E"/>
    <w:rsid w:val="00DD11C3"/>
    <w:rsid w:val="00DD193B"/>
    <w:rsid w:val="00DD3E7C"/>
    <w:rsid w:val="00DD69C9"/>
    <w:rsid w:val="00DD795E"/>
    <w:rsid w:val="00DD7BA0"/>
    <w:rsid w:val="00DD7FAC"/>
    <w:rsid w:val="00DE1215"/>
    <w:rsid w:val="00DE223C"/>
    <w:rsid w:val="00DE2FEF"/>
    <w:rsid w:val="00DE59D2"/>
    <w:rsid w:val="00DE6B83"/>
    <w:rsid w:val="00DF0FB3"/>
    <w:rsid w:val="00DF1984"/>
    <w:rsid w:val="00DF31D8"/>
    <w:rsid w:val="00DF3B3D"/>
    <w:rsid w:val="00DF4BCB"/>
    <w:rsid w:val="00DF582C"/>
    <w:rsid w:val="00DF5DD0"/>
    <w:rsid w:val="00E00B04"/>
    <w:rsid w:val="00E00FE2"/>
    <w:rsid w:val="00E020A1"/>
    <w:rsid w:val="00E03321"/>
    <w:rsid w:val="00E041B5"/>
    <w:rsid w:val="00E05916"/>
    <w:rsid w:val="00E07428"/>
    <w:rsid w:val="00E074F4"/>
    <w:rsid w:val="00E10D5B"/>
    <w:rsid w:val="00E20464"/>
    <w:rsid w:val="00E21B88"/>
    <w:rsid w:val="00E270CE"/>
    <w:rsid w:val="00E27BE5"/>
    <w:rsid w:val="00E27E08"/>
    <w:rsid w:val="00E32F02"/>
    <w:rsid w:val="00E33C2C"/>
    <w:rsid w:val="00E362BF"/>
    <w:rsid w:val="00E377E0"/>
    <w:rsid w:val="00E41B9F"/>
    <w:rsid w:val="00E44FB4"/>
    <w:rsid w:val="00E5042B"/>
    <w:rsid w:val="00E51F2F"/>
    <w:rsid w:val="00E532C6"/>
    <w:rsid w:val="00E544B5"/>
    <w:rsid w:val="00E54D49"/>
    <w:rsid w:val="00E57597"/>
    <w:rsid w:val="00E604C0"/>
    <w:rsid w:val="00E61021"/>
    <w:rsid w:val="00E651CC"/>
    <w:rsid w:val="00E66C0C"/>
    <w:rsid w:val="00E70E8A"/>
    <w:rsid w:val="00E71A24"/>
    <w:rsid w:val="00E73085"/>
    <w:rsid w:val="00E74085"/>
    <w:rsid w:val="00E7560D"/>
    <w:rsid w:val="00E758C4"/>
    <w:rsid w:val="00E769A7"/>
    <w:rsid w:val="00E800B9"/>
    <w:rsid w:val="00E81FB6"/>
    <w:rsid w:val="00E8230C"/>
    <w:rsid w:val="00E831B3"/>
    <w:rsid w:val="00E839B1"/>
    <w:rsid w:val="00E83BA1"/>
    <w:rsid w:val="00E842B3"/>
    <w:rsid w:val="00E8586C"/>
    <w:rsid w:val="00E903AC"/>
    <w:rsid w:val="00E90FCC"/>
    <w:rsid w:val="00E912B8"/>
    <w:rsid w:val="00E95960"/>
    <w:rsid w:val="00E9638D"/>
    <w:rsid w:val="00E972EB"/>
    <w:rsid w:val="00EA0B1B"/>
    <w:rsid w:val="00EA0D2F"/>
    <w:rsid w:val="00EA1B40"/>
    <w:rsid w:val="00EA2918"/>
    <w:rsid w:val="00EA70C7"/>
    <w:rsid w:val="00EB139D"/>
    <w:rsid w:val="00EB19E5"/>
    <w:rsid w:val="00EB22D3"/>
    <w:rsid w:val="00EB27E0"/>
    <w:rsid w:val="00EB74F4"/>
    <w:rsid w:val="00EC2576"/>
    <w:rsid w:val="00EC2A2E"/>
    <w:rsid w:val="00EC3853"/>
    <w:rsid w:val="00EC4F2E"/>
    <w:rsid w:val="00ED0A46"/>
    <w:rsid w:val="00ED0E2F"/>
    <w:rsid w:val="00ED2B2C"/>
    <w:rsid w:val="00ED37BC"/>
    <w:rsid w:val="00ED3D1E"/>
    <w:rsid w:val="00ED54E5"/>
    <w:rsid w:val="00ED5E02"/>
    <w:rsid w:val="00ED5F3C"/>
    <w:rsid w:val="00ED7EDC"/>
    <w:rsid w:val="00EE124E"/>
    <w:rsid w:val="00EE20CF"/>
    <w:rsid w:val="00EE5A4B"/>
    <w:rsid w:val="00EE7EF3"/>
    <w:rsid w:val="00EF0321"/>
    <w:rsid w:val="00EF2D7D"/>
    <w:rsid w:val="00EF532A"/>
    <w:rsid w:val="00EF6BEC"/>
    <w:rsid w:val="00F00697"/>
    <w:rsid w:val="00F0089F"/>
    <w:rsid w:val="00F01FC7"/>
    <w:rsid w:val="00F02208"/>
    <w:rsid w:val="00F0275F"/>
    <w:rsid w:val="00F02E7D"/>
    <w:rsid w:val="00F053A0"/>
    <w:rsid w:val="00F0673C"/>
    <w:rsid w:val="00F10D30"/>
    <w:rsid w:val="00F114C4"/>
    <w:rsid w:val="00F12A99"/>
    <w:rsid w:val="00F15E59"/>
    <w:rsid w:val="00F16566"/>
    <w:rsid w:val="00F16C9D"/>
    <w:rsid w:val="00F2176A"/>
    <w:rsid w:val="00F22530"/>
    <w:rsid w:val="00F225DF"/>
    <w:rsid w:val="00F245DE"/>
    <w:rsid w:val="00F25D27"/>
    <w:rsid w:val="00F27815"/>
    <w:rsid w:val="00F3060F"/>
    <w:rsid w:val="00F32E3B"/>
    <w:rsid w:val="00F333E4"/>
    <w:rsid w:val="00F34D0D"/>
    <w:rsid w:val="00F35715"/>
    <w:rsid w:val="00F359FE"/>
    <w:rsid w:val="00F36D1D"/>
    <w:rsid w:val="00F37495"/>
    <w:rsid w:val="00F40181"/>
    <w:rsid w:val="00F40A3B"/>
    <w:rsid w:val="00F42300"/>
    <w:rsid w:val="00F43687"/>
    <w:rsid w:val="00F4402C"/>
    <w:rsid w:val="00F44430"/>
    <w:rsid w:val="00F444A9"/>
    <w:rsid w:val="00F45C4E"/>
    <w:rsid w:val="00F477F3"/>
    <w:rsid w:val="00F50C47"/>
    <w:rsid w:val="00F50D52"/>
    <w:rsid w:val="00F52C6E"/>
    <w:rsid w:val="00F54EA5"/>
    <w:rsid w:val="00F55CDB"/>
    <w:rsid w:val="00F57894"/>
    <w:rsid w:val="00F57992"/>
    <w:rsid w:val="00F57EA7"/>
    <w:rsid w:val="00F63A4D"/>
    <w:rsid w:val="00F63F84"/>
    <w:rsid w:val="00F708E4"/>
    <w:rsid w:val="00F7190D"/>
    <w:rsid w:val="00F7198F"/>
    <w:rsid w:val="00F73BCB"/>
    <w:rsid w:val="00F7512B"/>
    <w:rsid w:val="00F76A92"/>
    <w:rsid w:val="00F76E9C"/>
    <w:rsid w:val="00F830B2"/>
    <w:rsid w:val="00F84B1E"/>
    <w:rsid w:val="00F85520"/>
    <w:rsid w:val="00F86827"/>
    <w:rsid w:val="00F868AE"/>
    <w:rsid w:val="00F86DB0"/>
    <w:rsid w:val="00F90EDC"/>
    <w:rsid w:val="00F93389"/>
    <w:rsid w:val="00F9498D"/>
    <w:rsid w:val="00F94DC9"/>
    <w:rsid w:val="00F95CD4"/>
    <w:rsid w:val="00F96ACD"/>
    <w:rsid w:val="00FA0C35"/>
    <w:rsid w:val="00FA14BB"/>
    <w:rsid w:val="00FA2BAB"/>
    <w:rsid w:val="00FA6DD3"/>
    <w:rsid w:val="00FA7C96"/>
    <w:rsid w:val="00FB127B"/>
    <w:rsid w:val="00FB36D6"/>
    <w:rsid w:val="00FB64D9"/>
    <w:rsid w:val="00FC2E87"/>
    <w:rsid w:val="00FC569F"/>
    <w:rsid w:val="00FC6B75"/>
    <w:rsid w:val="00FD154D"/>
    <w:rsid w:val="00FD654A"/>
    <w:rsid w:val="00FD6A22"/>
    <w:rsid w:val="00FD6BFC"/>
    <w:rsid w:val="00FE080D"/>
    <w:rsid w:val="00FE68E5"/>
    <w:rsid w:val="00FF13A8"/>
    <w:rsid w:val="00FF375C"/>
    <w:rsid w:val="00FF50A2"/>
    <w:rsid w:val="00FF5D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8468F"/>
    <w:rPr>
      <w:rFonts w:ascii="Times New Roman" w:eastAsia="Times New Roman" w:hAnsi="Times New Roman"/>
      <w:sz w:val="24"/>
      <w:szCs w:val="24"/>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rsid w:val="00C8468F"/>
    <w:pPr>
      <w:spacing w:before="100" w:beforeAutospacing="1" w:after="100" w:afterAutospacing="1"/>
    </w:pPr>
  </w:style>
  <w:style w:type="paragraph" w:customStyle="1" w:styleId="naisf">
    <w:name w:val="naisf"/>
    <w:basedOn w:val="Parastais"/>
    <w:uiPriority w:val="99"/>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rPr>
      <w:sz w:val="22"/>
      <w:szCs w:val="22"/>
      <w:lang w:eastAsia="en-US"/>
    </w:rPr>
  </w:style>
  <w:style w:type="character" w:customStyle="1" w:styleId="Virsraksts2Rakstz">
    <w:name w:val="Virsraksts 2 Rakstz."/>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ais"/>
    <w:uiPriority w:val="34"/>
    <w:qFormat/>
    <w:rsid w:val="00736744"/>
    <w:pPr>
      <w:ind w:left="720"/>
      <w:contextualSpacing/>
    </w:pPr>
  </w:style>
  <w:style w:type="paragraph" w:styleId="Komentrateksts">
    <w:name w:val="annotation text"/>
    <w:basedOn w:val="Parastais"/>
    <w:link w:val="KomentratekstsRakstz"/>
    <w:uiPriority w:val="99"/>
    <w:semiHidden/>
    <w:unhideWhenUsed/>
    <w:rsid w:val="00C85DA9"/>
    <w:rPr>
      <w:sz w:val="20"/>
      <w:szCs w:val="20"/>
    </w:rPr>
  </w:style>
  <w:style w:type="character" w:customStyle="1" w:styleId="KomentratekstsRakstz">
    <w:name w:val="Komentāra teksts Rakstz."/>
    <w:link w:val="Komentrateksts"/>
    <w:uiPriority w:val="99"/>
    <w:semiHidden/>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C85DA9"/>
    <w:pPr>
      <w:spacing w:after="200"/>
    </w:pPr>
    <w:rPr>
      <w:b/>
      <w:bCs/>
    </w:rPr>
  </w:style>
  <w:style w:type="character" w:customStyle="1" w:styleId="KomentratmaRakstz">
    <w:name w:val="Komentāra tēma Rakstz."/>
    <w:link w:val="Komentratma"/>
    <w:uiPriority w:val="99"/>
    <w:semiHidden/>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semiHidden/>
    <w:rsid w:val="00C470B4"/>
    <w:rPr>
      <w:rFonts w:ascii="Tahoma" w:hAnsi="Tahoma"/>
      <w:sz w:val="16"/>
      <w:szCs w:val="16"/>
    </w:rPr>
  </w:style>
  <w:style w:type="character" w:customStyle="1" w:styleId="BalontekstsRakstz">
    <w:name w:val="Balonteksts Rakstz."/>
    <w:link w:val="Balonteksts"/>
    <w:semiHidden/>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Calibri" w:eastAsia="Calibri" w:hAnsi="Calibri"/>
      <w:sz w:val="28"/>
    </w:rPr>
  </w:style>
  <w:style w:type="paragraph" w:styleId="Kjene">
    <w:name w:val="footer"/>
    <w:basedOn w:val="Parastais"/>
    <w:link w:val="KjeneRakstz"/>
    <w:uiPriority w:val="99"/>
    <w:unhideWhenUsed/>
    <w:rsid w:val="00AE3591"/>
    <w:pPr>
      <w:tabs>
        <w:tab w:val="center" w:pos="4153"/>
        <w:tab w:val="right" w:pos="8306"/>
      </w:tabs>
    </w:pPr>
  </w:style>
  <w:style w:type="character" w:customStyle="1" w:styleId="KjeneRakstz">
    <w:name w:val="Kājene Rakstz."/>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Calibri"/>
      <w:sz w:val="28"/>
      <w:szCs w:val="28"/>
    </w:rPr>
  </w:style>
  <w:style w:type="character" w:customStyle="1" w:styleId="apple-converted-space">
    <w:name w:val="apple-converted-space"/>
    <w:basedOn w:val="Noklusjumarindkopasfonts"/>
    <w:rsid w:val="00DD193B"/>
  </w:style>
  <w:style w:type="paragraph" w:styleId="Vienkrsteksts">
    <w:name w:val="Plain Text"/>
    <w:basedOn w:val="Parastais"/>
    <w:link w:val="VienkrstekstsRakstz"/>
    <w:uiPriority w:val="99"/>
    <w:unhideWhenUsed/>
    <w:rsid w:val="00CC0D95"/>
    <w:rPr>
      <w:rFonts w:ascii="Consolas" w:eastAsia="Calibri" w:hAnsi="Consolas"/>
      <w:sz w:val="21"/>
      <w:szCs w:val="21"/>
    </w:rPr>
  </w:style>
  <w:style w:type="character" w:customStyle="1" w:styleId="VienkrstekstsRakstz">
    <w:name w:val="Vienkāršs teksts Rakstz."/>
    <w:link w:val="Vienkrsteksts"/>
    <w:uiPriority w:val="99"/>
    <w:rsid w:val="00CC0D95"/>
    <w:rPr>
      <w:rFonts w:ascii="Consolas" w:hAnsi="Consolas"/>
      <w:sz w:val="21"/>
      <w:szCs w:val="21"/>
      <w:lang w:val="lv-LV"/>
    </w:rPr>
  </w:style>
  <w:style w:type="character" w:customStyle="1" w:styleId="Bodytext">
    <w:name w:val="Body text_"/>
    <w:link w:val="Pamatteksts1"/>
    <w:rsid w:val="0024390E"/>
    <w:rPr>
      <w:rFonts w:ascii="Times New Roman" w:eastAsia="Times New Roman" w:hAnsi="Times New Roman"/>
      <w:shd w:val="clear" w:color="auto" w:fill="FFFFFF"/>
    </w:rPr>
  </w:style>
  <w:style w:type="paragraph" w:customStyle="1" w:styleId="Pamatteksts1">
    <w:name w:val="Pamatteksts1"/>
    <w:basedOn w:val="Parastais"/>
    <w:link w:val="Bodytext"/>
    <w:rsid w:val="0024390E"/>
    <w:pPr>
      <w:shd w:val="clear" w:color="auto" w:fill="FFFFFF"/>
      <w:spacing w:before="180" w:line="0" w:lineRule="atLeast"/>
      <w:ind w:hanging="280"/>
    </w:pPr>
    <w:rPr>
      <w:sz w:val="20"/>
      <w:szCs w:val="20"/>
    </w:rPr>
  </w:style>
  <w:style w:type="paragraph" w:customStyle="1" w:styleId="naislab">
    <w:name w:val="naislab"/>
    <w:basedOn w:val="Parastais"/>
    <w:uiPriority w:val="99"/>
    <w:rsid w:val="00196ADC"/>
    <w:pPr>
      <w:spacing w:before="75" w:after="75"/>
      <w:jc w:val="right"/>
    </w:pPr>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63789687">
      <w:bodyDiv w:val="1"/>
      <w:marLeft w:val="0"/>
      <w:marRight w:val="0"/>
      <w:marTop w:val="0"/>
      <w:marBottom w:val="0"/>
      <w:divBdr>
        <w:top w:val="none" w:sz="0" w:space="0" w:color="auto"/>
        <w:left w:val="none" w:sz="0" w:space="0" w:color="auto"/>
        <w:bottom w:val="none" w:sz="0" w:space="0" w:color="auto"/>
        <w:right w:val="none" w:sz="0" w:space="0" w:color="auto"/>
      </w:divBdr>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172770664">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84119932">
      <w:bodyDiv w:val="1"/>
      <w:marLeft w:val="0"/>
      <w:marRight w:val="0"/>
      <w:marTop w:val="0"/>
      <w:marBottom w:val="0"/>
      <w:divBdr>
        <w:top w:val="none" w:sz="0" w:space="0" w:color="auto"/>
        <w:left w:val="none" w:sz="0" w:space="0" w:color="auto"/>
        <w:bottom w:val="none" w:sz="0" w:space="0" w:color="auto"/>
        <w:right w:val="none" w:sz="0" w:space="0" w:color="auto"/>
      </w:divBdr>
    </w:div>
    <w:div w:id="303702944">
      <w:bodyDiv w:val="1"/>
      <w:marLeft w:val="0"/>
      <w:marRight w:val="0"/>
      <w:marTop w:val="0"/>
      <w:marBottom w:val="0"/>
      <w:divBdr>
        <w:top w:val="none" w:sz="0" w:space="0" w:color="auto"/>
        <w:left w:val="none" w:sz="0" w:space="0" w:color="auto"/>
        <w:bottom w:val="none" w:sz="0" w:space="0" w:color="auto"/>
        <w:right w:val="none" w:sz="0" w:space="0" w:color="auto"/>
      </w:divBdr>
    </w:div>
    <w:div w:id="345055560">
      <w:bodyDiv w:val="1"/>
      <w:marLeft w:val="0"/>
      <w:marRight w:val="0"/>
      <w:marTop w:val="0"/>
      <w:marBottom w:val="0"/>
      <w:divBdr>
        <w:top w:val="none" w:sz="0" w:space="0" w:color="auto"/>
        <w:left w:val="none" w:sz="0" w:space="0" w:color="auto"/>
        <w:bottom w:val="none" w:sz="0" w:space="0" w:color="auto"/>
        <w:right w:val="none" w:sz="0" w:space="0" w:color="auto"/>
      </w:divBdr>
    </w:div>
    <w:div w:id="478153787">
      <w:bodyDiv w:val="1"/>
      <w:marLeft w:val="0"/>
      <w:marRight w:val="0"/>
      <w:marTop w:val="0"/>
      <w:marBottom w:val="0"/>
      <w:divBdr>
        <w:top w:val="none" w:sz="0" w:space="0" w:color="auto"/>
        <w:left w:val="none" w:sz="0" w:space="0" w:color="auto"/>
        <w:bottom w:val="none" w:sz="0" w:space="0" w:color="auto"/>
        <w:right w:val="none" w:sz="0" w:space="0" w:color="auto"/>
      </w:divBdr>
      <w:divsChild>
        <w:div w:id="141964569">
          <w:marLeft w:val="0"/>
          <w:marRight w:val="0"/>
          <w:marTop w:val="0"/>
          <w:marBottom w:val="0"/>
          <w:divBdr>
            <w:top w:val="none" w:sz="0" w:space="0" w:color="auto"/>
            <w:left w:val="none" w:sz="0" w:space="0" w:color="auto"/>
            <w:bottom w:val="none" w:sz="0" w:space="0" w:color="auto"/>
            <w:right w:val="none" w:sz="0" w:space="0" w:color="auto"/>
          </w:divBdr>
          <w:divsChild>
            <w:div w:id="513962666">
              <w:marLeft w:val="0"/>
              <w:marRight w:val="0"/>
              <w:marTop w:val="0"/>
              <w:marBottom w:val="0"/>
              <w:divBdr>
                <w:top w:val="none" w:sz="0" w:space="0" w:color="auto"/>
                <w:left w:val="none" w:sz="0" w:space="0" w:color="auto"/>
                <w:bottom w:val="none" w:sz="0" w:space="0" w:color="auto"/>
                <w:right w:val="none" w:sz="0" w:space="0" w:color="auto"/>
              </w:divBdr>
              <w:divsChild>
                <w:div w:id="1280182764">
                  <w:marLeft w:val="0"/>
                  <w:marRight w:val="0"/>
                  <w:marTop w:val="0"/>
                  <w:marBottom w:val="0"/>
                  <w:divBdr>
                    <w:top w:val="none" w:sz="0" w:space="0" w:color="auto"/>
                    <w:left w:val="none" w:sz="0" w:space="0" w:color="auto"/>
                    <w:bottom w:val="none" w:sz="0" w:space="0" w:color="auto"/>
                    <w:right w:val="none" w:sz="0" w:space="0" w:color="auto"/>
                  </w:divBdr>
                  <w:divsChild>
                    <w:div w:id="492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45609476">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730739846">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084180729">
      <w:bodyDiv w:val="1"/>
      <w:marLeft w:val="0"/>
      <w:marRight w:val="0"/>
      <w:marTop w:val="0"/>
      <w:marBottom w:val="0"/>
      <w:divBdr>
        <w:top w:val="none" w:sz="0" w:space="0" w:color="auto"/>
        <w:left w:val="none" w:sz="0" w:space="0" w:color="auto"/>
        <w:bottom w:val="none" w:sz="0" w:space="0" w:color="auto"/>
        <w:right w:val="none" w:sz="0" w:space="0" w:color="auto"/>
      </w:divBdr>
    </w:div>
    <w:div w:id="1121146149">
      <w:bodyDiv w:val="1"/>
      <w:marLeft w:val="0"/>
      <w:marRight w:val="0"/>
      <w:marTop w:val="0"/>
      <w:marBottom w:val="0"/>
      <w:divBdr>
        <w:top w:val="none" w:sz="0" w:space="0" w:color="auto"/>
        <w:left w:val="none" w:sz="0" w:space="0" w:color="auto"/>
        <w:bottom w:val="none" w:sz="0" w:space="0" w:color="auto"/>
        <w:right w:val="none" w:sz="0" w:space="0" w:color="auto"/>
      </w:divBdr>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44831127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598564953">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56462262">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38188564">
      <w:bodyDiv w:val="1"/>
      <w:marLeft w:val="0"/>
      <w:marRight w:val="0"/>
      <w:marTop w:val="0"/>
      <w:marBottom w:val="0"/>
      <w:divBdr>
        <w:top w:val="none" w:sz="0" w:space="0" w:color="auto"/>
        <w:left w:val="none" w:sz="0" w:space="0" w:color="auto"/>
        <w:bottom w:val="none" w:sz="0" w:space="0" w:color="auto"/>
        <w:right w:val="none" w:sz="0" w:space="0" w:color="auto"/>
      </w:divBdr>
    </w:div>
    <w:div w:id="21272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lnkc.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E699-8E96-41ED-9AFD-5F08768C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10517</Words>
  <Characters>5995</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Emīla Dārziņa mūzikas vidusskolas unRīgas Horeogrāfijas vidusskolas pievienošanu profesionālās izglītības kompetences centram „Nacionālā Mākslu vidusskola”</vt:lpstr>
      <vt:lpstr>Par Emīla Dārziņa mūzikas vidusskolas unRīgas Horeogrāfijas vidusskolas pievienošanu profesionālās izglītības kompetences centram „Nacionālā Mākslu vidusskola”</vt:lpstr>
    </vt:vector>
  </TitlesOfParts>
  <Company>LR Kultūras Ministrija</Company>
  <LinksUpToDate>false</LinksUpToDate>
  <CharactersWithSpaces>16480</CharactersWithSpaces>
  <SharedDoc>false</SharedDoc>
  <HLinks>
    <vt:vector size="6" baseType="variant">
      <vt:variant>
        <vt:i4>1769531</vt:i4>
      </vt:variant>
      <vt:variant>
        <vt:i4>0</vt:i4>
      </vt:variant>
      <vt:variant>
        <vt:i4>0</vt:i4>
      </vt:variant>
      <vt:variant>
        <vt:i4>5</vt:i4>
      </vt:variant>
      <vt:variant>
        <vt:lpwstr>mailto:Baiba.Beinarovica@lnkc.gov.lv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Emīla Dārziņa mūzikas vidusskolas unRīgas Horeogrāfijas vidusskolas pievienošanu profesionālās izglītības kompetences centram „Nacionālā Mākslu vidusskola”</dc:title>
  <dc:subject>Izziņa par atzinumos sniegtajiem iebildumiem</dc:subject>
  <dc:creator>Baiba Beinaroviča</dc:creator>
  <cp:keywords>KMIzz_220217_Darzini_RHV</cp:keywords>
  <dc:description>B.Beinaroviča
Tālr.67356284; fakss: 67227405
Baiba.Beinarovica@lnkc.gov.lv</dc:description>
  <cp:lastModifiedBy>Laura Zariņa</cp:lastModifiedBy>
  <cp:revision>2</cp:revision>
  <cp:lastPrinted>2016-09-28T11:54:00Z</cp:lastPrinted>
  <dcterms:created xsi:type="dcterms:W3CDTF">2019-08-22T06:58:00Z</dcterms:created>
  <dcterms:modified xsi:type="dcterms:W3CDTF">2019-08-22T06:58:00Z</dcterms:modified>
</cp:coreProperties>
</file>