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26EBE" w:rsidR="00647FA5" w:rsidP="00647FA5" w:rsidRDefault="00647FA5" w14:paraId="6138A73C" w14:textId="77777777">
      <w:pPr>
        <w:tabs>
          <w:tab w:val="left" w:pos="7440"/>
        </w:tabs>
      </w:pPr>
    </w:p>
    <w:p w:rsidRPr="00052122" w:rsidR="00A26EBE" w:rsidP="00A26EBE" w:rsidRDefault="00647FA5" w14:paraId="238DAFFD" w14:textId="77777777">
      <w:pPr>
        <w:tabs>
          <w:tab w:val="left" w:pos="7440"/>
        </w:tabs>
        <w:jc w:val="center"/>
        <w:rPr>
          <w:b/>
          <w:lang w:eastAsia="lv-LV"/>
        </w:rPr>
      </w:pPr>
      <w:r w:rsidRPr="00052122">
        <w:rPr>
          <w:b/>
          <w:lang w:eastAsia="lv-LV"/>
        </w:rPr>
        <w:t xml:space="preserve">Izziņa </w:t>
      </w:r>
    </w:p>
    <w:p w:rsidRPr="00825F64" w:rsidR="00052122" w:rsidP="00825F64" w:rsidRDefault="00E448C8" w14:paraId="7E312CC0" w14:textId="75CAD84B">
      <w:pPr>
        <w:jc w:val="center"/>
        <w:rPr>
          <w:b/>
          <w:lang w:eastAsia="lv-LV"/>
        </w:rPr>
      </w:pPr>
      <w:bookmarkStart w:name="_GoBack" w:id="0"/>
      <w:r w:rsidRPr="00052122">
        <w:rPr>
          <w:b/>
          <w:lang w:eastAsia="lv-LV"/>
        </w:rPr>
        <w:t>Par</w:t>
      </w:r>
      <w:r w:rsidRPr="00052122" w:rsidR="00052122">
        <w:rPr>
          <w:b/>
          <w:lang w:eastAsia="lv-LV"/>
        </w:rPr>
        <w:t xml:space="preserve"> atzinumos izteiktajiem iebildumiem par </w:t>
      </w:r>
      <w:bookmarkStart w:name="_Hlk511805966" w:id="1"/>
      <w:r w:rsidRPr="00825F64" w:rsidR="00825F64">
        <w:rPr>
          <w:b/>
          <w:lang w:eastAsia="lv-LV"/>
        </w:rPr>
        <w:t>Ministru kabineta noteikumu projektu “Par Kopīgo nodomu deklarāciju, kurā izklāstīta Ziemeļu Dimensijas Partnerības Transporta un Loģistikas jomā sadarbības turpināšana” (VSS-678)</w:t>
      </w:r>
    </w:p>
    <w:bookmarkEnd w:id="1"/>
    <w:bookmarkEnd w:id="0"/>
    <w:p w:rsidRPr="00052122" w:rsidR="00647FA5" w:rsidP="00647FA5" w:rsidRDefault="00647FA5" w14:paraId="53C36FF2" w14:textId="360A3708">
      <w:pPr>
        <w:rPr>
          <w:b/>
          <w:lang w:eastAsia="lv-LV"/>
        </w:rPr>
      </w:pPr>
    </w:p>
    <w:p w:rsidRPr="003D63C1" w:rsidR="00E448C8" w:rsidP="00647FA5" w:rsidRDefault="00E448C8" w14:paraId="40EDF2FE" w14:textId="77777777">
      <w:pPr>
        <w:rPr>
          <w:b/>
          <w:lang w:eastAsia="lv-LV"/>
        </w:rPr>
      </w:pPr>
    </w:p>
    <w:p w:rsidRPr="003D63C1" w:rsidR="00647FA5" w:rsidP="00647FA5" w:rsidRDefault="00647FA5" w14:paraId="0BAA7AF2" w14:textId="77777777">
      <w:pPr>
        <w:rPr>
          <w:b/>
          <w:lang w:eastAsia="lv-LV"/>
        </w:rPr>
      </w:pPr>
      <w:r w:rsidRPr="003D63C1">
        <w:rPr>
          <w:b/>
          <w:lang w:eastAsia="lv-LV"/>
        </w:rPr>
        <w:t>I. Jautājumi, par kuriem saskaņošanā vienošanās nav panākta</w:t>
      </w:r>
    </w:p>
    <w:p w:rsidRPr="003D63C1" w:rsidR="00647FA5" w:rsidP="00647FA5" w:rsidRDefault="00647FA5" w14:paraId="263B5C33" w14:textId="77777777">
      <w:pPr>
        <w:pStyle w:val="naisnod"/>
        <w:spacing w:before="0" w:beforeAutospacing="0" w:after="0" w:afterAutospacing="0"/>
        <w:rPr>
          <w:b/>
        </w:rPr>
      </w:pPr>
    </w:p>
    <w:tbl>
      <w:tblPr>
        <w:tblW w:w="13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596"/>
        <w:gridCol w:w="2268"/>
        <w:gridCol w:w="3827"/>
        <w:gridCol w:w="3119"/>
        <w:gridCol w:w="1842"/>
        <w:gridCol w:w="1977"/>
      </w:tblGrid>
      <w:tr w:rsidRPr="003D63C1" w:rsidR="00647FA5" w:rsidTr="00271864" w14:paraId="1A23AA41" w14:textId="77777777">
        <w:trPr>
          <w:trHeight w:val="1549"/>
          <w:jc w:val="center"/>
        </w:trPr>
        <w:tc>
          <w:tcPr>
            <w:tcW w:w="596" w:type="dxa"/>
          </w:tcPr>
          <w:p w:rsidRPr="003D63C1" w:rsidR="00647FA5" w:rsidP="00AC2C17" w:rsidRDefault="00647FA5" w14:paraId="4E4CD28A" w14:textId="77777777">
            <w:pPr>
              <w:jc w:val="both"/>
            </w:pPr>
            <w:r w:rsidRPr="003D63C1">
              <w:t xml:space="preserve">Nr. </w:t>
            </w:r>
            <w:proofErr w:type="spellStart"/>
            <w:r w:rsidRPr="003D63C1">
              <w:t>p.k</w:t>
            </w:r>
            <w:proofErr w:type="spellEnd"/>
          </w:p>
        </w:tc>
        <w:tc>
          <w:tcPr>
            <w:tcW w:w="2268" w:type="dxa"/>
          </w:tcPr>
          <w:p w:rsidRPr="003D63C1" w:rsidR="00647FA5" w:rsidP="00AC2C17" w:rsidRDefault="00647FA5" w14:paraId="7435D2F1" w14:textId="77777777">
            <w:pPr>
              <w:rPr>
                <w:b/>
              </w:rPr>
            </w:pPr>
            <w:r w:rsidRPr="003D63C1">
              <w:t>Saskaņošanai nosūtītā projekta redakcija (konkrēta punkta (panta) redakcija)</w:t>
            </w:r>
          </w:p>
        </w:tc>
        <w:tc>
          <w:tcPr>
            <w:tcW w:w="3827" w:type="dxa"/>
          </w:tcPr>
          <w:p w:rsidRPr="003D63C1" w:rsidR="00647FA5" w:rsidP="00AC2C17" w:rsidRDefault="00647FA5" w14:paraId="4FEA6D72" w14:textId="77777777">
            <w:pPr>
              <w:jc w:val="both"/>
              <w:rPr>
                <w:b/>
              </w:rPr>
            </w:pPr>
            <w:r w:rsidRPr="003D63C1">
              <w:t xml:space="preserve">Atzinumā norādītais ministrijas (citas institūcijas) iebildums </w:t>
            </w:r>
            <w:r w:rsidRPr="003D63C1">
              <w:rPr>
                <w:lang w:eastAsia="lv-LV"/>
              </w:rPr>
              <w:t>kā arī saskaņošanā papildus izteiktais iebildums par projekta konkrēto punktu (pantu)</w:t>
            </w:r>
          </w:p>
        </w:tc>
        <w:tc>
          <w:tcPr>
            <w:tcW w:w="3119" w:type="dxa"/>
          </w:tcPr>
          <w:p w:rsidRPr="003D63C1" w:rsidR="00647FA5" w:rsidP="00AC2C17" w:rsidRDefault="00647FA5" w14:paraId="6F759F07" w14:textId="77777777">
            <w:pPr>
              <w:jc w:val="both"/>
              <w:rPr>
                <w:b/>
              </w:rPr>
            </w:pPr>
            <w:r w:rsidRPr="003D63C1">
              <w:rPr>
                <w:lang w:eastAsia="lv-LV"/>
              </w:rPr>
              <w:t>Atbildīgās ministrijas pamatojums iebilduma noraidījumam</w:t>
            </w:r>
          </w:p>
        </w:tc>
        <w:tc>
          <w:tcPr>
            <w:tcW w:w="1842" w:type="dxa"/>
          </w:tcPr>
          <w:p w:rsidRPr="003D63C1" w:rsidR="00647FA5" w:rsidP="00AC2C17" w:rsidRDefault="00647FA5" w14:paraId="0E62CFF9" w14:textId="77777777">
            <w:r w:rsidRPr="003D63C1">
              <w:rPr>
                <w:lang w:eastAsia="lv-LV"/>
              </w:rPr>
              <w:t>Atzinuma sniedzēja uzturētais iebildums, ja tas atšķiras no atzinumā norādītā iebilduma pamatojuma</w:t>
            </w:r>
          </w:p>
        </w:tc>
        <w:tc>
          <w:tcPr>
            <w:tcW w:w="1977" w:type="dxa"/>
          </w:tcPr>
          <w:p w:rsidRPr="003D63C1" w:rsidR="00647FA5" w:rsidP="00AC2C17" w:rsidRDefault="00647FA5" w14:paraId="7FD143D1" w14:textId="77777777">
            <w:r w:rsidRPr="003D63C1">
              <w:rPr>
                <w:lang w:eastAsia="lv-LV"/>
              </w:rPr>
              <w:t>Projekta attiecīgā punkta (panta) galīgā redakcija</w:t>
            </w:r>
          </w:p>
        </w:tc>
      </w:tr>
      <w:tr w:rsidRPr="003D63C1" w:rsidR="00273922" w:rsidTr="00E76435" w14:paraId="38EF2E79" w14:textId="77777777">
        <w:trPr>
          <w:trHeight w:val="238"/>
          <w:jc w:val="center"/>
        </w:trPr>
        <w:tc>
          <w:tcPr>
            <w:tcW w:w="596" w:type="dxa"/>
            <w:tcBorders>
              <w:top w:val="single" w:color="auto" w:sz="4" w:space="0"/>
              <w:left w:val="single" w:color="auto" w:sz="4" w:space="0"/>
              <w:bottom w:val="single" w:color="auto" w:sz="4" w:space="0"/>
              <w:right w:val="single" w:color="auto" w:sz="4" w:space="0"/>
            </w:tcBorders>
          </w:tcPr>
          <w:p w:rsidRPr="003D63C1" w:rsidR="00273922" w:rsidP="00AC583A" w:rsidRDefault="00273922" w14:paraId="654746DE" w14:textId="77777777">
            <w:pPr>
              <w:jc w:val="both"/>
            </w:pPr>
          </w:p>
        </w:tc>
        <w:tc>
          <w:tcPr>
            <w:tcW w:w="2268" w:type="dxa"/>
            <w:tcBorders>
              <w:top w:val="single" w:color="auto" w:sz="4" w:space="0"/>
              <w:left w:val="single" w:color="auto" w:sz="4" w:space="0"/>
              <w:bottom w:val="single" w:color="auto" w:sz="4" w:space="0"/>
              <w:right w:val="single" w:color="auto" w:sz="4" w:space="0"/>
            </w:tcBorders>
          </w:tcPr>
          <w:p w:rsidRPr="003D63C1" w:rsidR="00273922" w:rsidP="00273922" w:rsidRDefault="00273922" w14:paraId="7A76A8E2" w14:textId="77777777"/>
        </w:tc>
        <w:tc>
          <w:tcPr>
            <w:tcW w:w="3827" w:type="dxa"/>
            <w:tcBorders>
              <w:top w:val="single" w:color="auto" w:sz="4" w:space="0"/>
              <w:left w:val="single" w:color="auto" w:sz="4" w:space="0"/>
              <w:bottom w:val="single" w:color="auto" w:sz="4" w:space="0"/>
              <w:right w:val="single" w:color="auto" w:sz="4" w:space="0"/>
            </w:tcBorders>
          </w:tcPr>
          <w:p w:rsidRPr="003D63C1" w:rsidR="00273922" w:rsidP="00894AB4" w:rsidRDefault="00273922" w14:paraId="3539D812" w14:textId="77777777">
            <w:pPr>
              <w:jc w:val="both"/>
            </w:pPr>
          </w:p>
        </w:tc>
        <w:tc>
          <w:tcPr>
            <w:tcW w:w="3119" w:type="dxa"/>
            <w:tcBorders>
              <w:top w:val="single" w:color="auto" w:sz="4" w:space="0"/>
              <w:left w:val="single" w:color="auto" w:sz="4" w:space="0"/>
              <w:bottom w:val="single" w:color="auto" w:sz="4" w:space="0"/>
              <w:right w:val="single" w:color="auto" w:sz="4" w:space="0"/>
            </w:tcBorders>
          </w:tcPr>
          <w:p w:rsidRPr="003D63C1" w:rsidR="00273922" w:rsidP="00AC1AD6" w:rsidRDefault="00273922" w14:paraId="0722E8A9" w14:textId="77777777">
            <w:pPr>
              <w:jc w:val="both"/>
              <w:rPr>
                <w:b/>
                <w:lang w:eastAsia="lv-LV"/>
              </w:rPr>
            </w:pPr>
          </w:p>
        </w:tc>
        <w:tc>
          <w:tcPr>
            <w:tcW w:w="1842" w:type="dxa"/>
            <w:tcBorders>
              <w:top w:val="single" w:color="auto" w:sz="4" w:space="0"/>
              <w:left w:val="single" w:color="auto" w:sz="4" w:space="0"/>
              <w:bottom w:val="single" w:color="auto" w:sz="4" w:space="0"/>
              <w:right w:val="single" w:color="auto" w:sz="4" w:space="0"/>
            </w:tcBorders>
          </w:tcPr>
          <w:p w:rsidRPr="003D63C1" w:rsidR="00273922" w:rsidP="00AC583A" w:rsidRDefault="00273922" w14:paraId="61443EC2" w14:textId="77777777">
            <w:pPr>
              <w:rPr>
                <w:lang w:eastAsia="lv-LV"/>
              </w:rPr>
            </w:pPr>
          </w:p>
        </w:tc>
        <w:tc>
          <w:tcPr>
            <w:tcW w:w="1977" w:type="dxa"/>
            <w:tcBorders>
              <w:top w:val="single" w:color="auto" w:sz="4" w:space="0"/>
              <w:left w:val="single" w:color="auto" w:sz="4" w:space="0"/>
              <w:bottom w:val="single" w:color="auto" w:sz="4" w:space="0"/>
              <w:right w:val="single" w:color="auto" w:sz="4" w:space="0"/>
            </w:tcBorders>
          </w:tcPr>
          <w:p w:rsidRPr="003D63C1" w:rsidR="00273922" w:rsidP="00AC583A" w:rsidRDefault="00273922" w14:paraId="12288E7E" w14:textId="77777777">
            <w:pPr>
              <w:rPr>
                <w:lang w:eastAsia="lv-LV"/>
              </w:rPr>
            </w:pPr>
          </w:p>
        </w:tc>
      </w:tr>
    </w:tbl>
    <w:p w:rsidRPr="003D63C1" w:rsidR="00273922" w:rsidRDefault="00273922" w14:paraId="4AD6A25C" w14:textId="77777777"/>
    <w:p w:rsidRPr="003D63C1" w:rsidR="00647FA5" w:rsidP="00FC101D" w:rsidRDefault="00647FA5" w14:paraId="271F8B6D" w14:textId="0AAC82EC">
      <w:pPr>
        <w:pStyle w:val="naiskr"/>
        <w:spacing w:before="0" w:beforeAutospacing="0" w:after="0" w:afterAutospacing="0"/>
      </w:pPr>
      <w:r w:rsidRPr="003D63C1">
        <w:t xml:space="preserve">Informācija par </w:t>
      </w:r>
      <w:proofErr w:type="spellStart"/>
      <w:r w:rsidRPr="003D63C1">
        <w:t>starpministriju</w:t>
      </w:r>
      <w:proofErr w:type="spellEnd"/>
      <w:r w:rsidRPr="003D63C1">
        <w:t xml:space="preserve"> (starpinstitūciju) sanāksmi vai elektronisko saskaņošanu</w:t>
      </w:r>
      <w:r w:rsidRPr="003D63C1" w:rsidR="00CD6443">
        <w:t xml:space="preserve">: </w:t>
      </w:r>
      <w:r w:rsidRPr="003D63C1" w:rsidR="00E82695">
        <w:t xml:space="preserve"> </w:t>
      </w:r>
      <w:r w:rsidR="00825F64">
        <w:t>0</w:t>
      </w:r>
      <w:r w:rsidR="00F44C79">
        <w:t>2</w:t>
      </w:r>
      <w:r w:rsidR="00825F64">
        <w:t>.08</w:t>
      </w:r>
      <w:r w:rsidR="006A21B8">
        <w:t>.2019.</w:t>
      </w:r>
    </w:p>
    <w:p w:rsidRPr="003D63C1" w:rsidR="00647FA5" w:rsidP="00647FA5" w:rsidRDefault="00647FA5" w14:paraId="00348C93" w14:textId="77777777">
      <w:pPr>
        <w:jc w:val="right"/>
        <w:rPr>
          <w:b/>
          <w:bCs/>
        </w:rPr>
      </w:pPr>
    </w:p>
    <w:p w:rsidRPr="00A15222" w:rsidR="00A15222" w:rsidP="000E3451" w:rsidRDefault="00647FA5" w14:paraId="58D82C75" w14:textId="0BAA36B4">
      <w:pPr>
        <w:ind w:left="4320" w:hanging="4320"/>
      </w:pPr>
      <w:r w:rsidRPr="00A15222">
        <w:t xml:space="preserve">Saskaņošanas dalībnieki </w:t>
      </w:r>
      <w:r w:rsidRPr="00A15222">
        <w:tab/>
      </w:r>
      <w:r w:rsidR="00B2310B">
        <w:t xml:space="preserve">Tieslietu ministrija, Finanšu ministrija, Latvijas </w:t>
      </w:r>
      <w:r w:rsidR="00985B0C">
        <w:t>B</w:t>
      </w:r>
      <w:r w:rsidR="00B2310B">
        <w:t>rīvo arodbied</w:t>
      </w:r>
      <w:r w:rsidR="00825F64">
        <w:t>rī</w:t>
      </w:r>
      <w:r w:rsidR="00B2310B">
        <w:t>bu savienība</w:t>
      </w:r>
      <w:r w:rsidR="00825F64">
        <w:t>, Ārlietu ministrija</w:t>
      </w:r>
    </w:p>
    <w:p w:rsidRPr="00A15222" w:rsidR="007C0E3D" w:rsidP="007C0E3D" w:rsidRDefault="007C0E3D" w14:paraId="68BE5FED" w14:textId="39071BAA">
      <w:pPr>
        <w:ind w:left="6096" w:hanging="6096"/>
        <w:jc w:val="both"/>
        <w:rPr>
          <w:bCs/>
        </w:rPr>
      </w:pPr>
    </w:p>
    <w:p w:rsidRPr="00A15222" w:rsidR="00647FA5" w:rsidP="007C3673" w:rsidRDefault="00B41237" w14:paraId="05373C3D" w14:textId="3C9B7AE2">
      <w:pPr>
        <w:ind w:left="6096" w:hanging="6096"/>
        <w:jc w:val="both"/>
      </w:pPr>
      <w:r w:rsidRPr="00A15222">
        <w:t xml:space="preserve">  </w:t>
      </w:r>
    </w:p>
    <w:p w:rsidRPr="00A15222" w:rsidR="00BF5654" w:rsidP="00B41237" w:rsidRDefault="00647FA5" w14:paraId="2411A0E6" w14:textId="77777777">
      <w:pPr>
        <w:tabs>
          <w:tab w:val="left" w:pos="6096"/>
        </w:tabs>
        <w:ind w:left="6096" w:hanging="6096"/>
        <w:jc w:val="both"/>
      </w:pPr>
      <w:r w:rsidRPr="00A15222">
        <w:t>Saskaņošanas dalīb</w:t>
      </w:r>
      <w:r w:rsidRPr="00A15222" w:rsidR="00950516">
        <w:t>nieki izskatīja šādu ministriju</w:t>
      </w:r>
      <w:r w:rsidRPr="00A15222" w:rsidR="00BF5654">
        <w:t xml:space="preserve">(citu institūciju) </w:t>
      </w:r>
    </w:p>
    <w:p w:rsidRPr="00A15222" w:rsidR="00BF5654" w:rsidP="00BF5654" w:rsidRDefault="00BF5654" w14:paraId="13FB2BE4" w14:textId="1098FCD4">
      <w:pPr>
        <w:tabs>
          <w:tab w:val="left" w:pos="6096"/>
        </w:tabs>
        <w:ind w:left="6096" w:hanging="6096"/>
        <w:jc w:val="both"/>
      </w:pPr>
      <w:r w:rsidRPr="00A15222">
        <w:t>iebildumus</w:t>
      </w:r>
      <w:r w:rsidRPr="00A15222" w:rsidR="00663F12">
        <w:t xml:space="preserve">: </w:t>
      </w:r>
      <w:r w:rsidRPr="00A15222" w:rsidR="00663F12">
        <w:tab/>
        <w:t xml:space="preserve"> </w:t>
      </w:r>
      <w:r w:rsidR="00B2310B">
        <w:tab/>
      </w:r>
      <w:r w:rsidR="00B2310B">
        <w:tab/>
      </w:r>
      <w:r w:rsidR="00825F64">
        <w:t>Ārlietu</w:t>
      </w:r>
      <w:r w:rsidR="00B2310B">
        <w:t xml:space="preserve"> ministrija</w:t>
      </w:r>
    </w:p>
    <w:p w:rsidRPr="00A15222" w:rsidR="00647FA5" w:rsidP="00BF5654" w:rsidRDefault="00647FA5" w14:paraId="0AC84282" w14:textId="0B073D98">
      <w:pPr>
        <w:jc w:val="both"/>
      </w:pPr>
      <w:r w:rsidRPr="00A15222">
        <w:t xml:space="preserve">Ministrijas (citas institūcijas), kuras nav ieradušās uz </w:t>
      </w:r>
    </w:p>
    <w:p w:rsidRPr="003D63C1" w:rsidR="00647FA5" w:rsidP="00BF5654" w:rsidRDefault="00647FA5" w14:paraId="3FAC1991" w14:textId="77777777">
      <w:pPr>
        <w:rPr>
          <w:color w:val="000000"/>
        </w:rPr>
      </w:pPr>
      <w:r w:rsidRPr="00A15222">
        <w:t>sanāksmi vai kuras nav atbildējušas uz uzaicinājumu</w:t>
      </w:r>
      <w:r w:rsidRPr="003D63C1">
        <w:t xml:space="preserve"> </w:t>
      </w:r>
      <w:r w:rsidRPr="003D63C1">
        <w:tab/>
      </w:r>
    </w:p>
    <w:p w:rsidR="00A15222" w:rsidP="00117FDE" w:rsidRDefault="00647FA5" w14:paraId="390B0445" w14:textId="21B99978">
      <w:pPr>
        <w:ind w:left="6096" w:hanging="6096"/>
        <w:jc w:val="both"/>
      </w:pPr>
      <w:r w:rsidRPr="003D63C1">
        <w:t xml:space="preserve">piedalīties elektroniskajā saskaņošanā </w:t>
      </w:r>
      <w:r w:rsidRPr="003D63C1" w:rsidR="00B41237">
        <w:t xml:space="preserve">                                  </w:t>
      </w:r>
      <w:r w:rsidRPr="003D63C1" w:rsidR="007C3673">
        <w:t xml:space="preserve">  </w:t>
      </w:r>
    </w:p>
    <w:p w:rsidRPr="003D63C1" w:rsidR="00647FA5" w:rsidP="00117FDE" w:rsidRDefault="00FA00DD" w14:paraId="4CC9D84A" w14:textId="02776284">
      <w:pPr>
        <w:ind w:left="6096" w:hanging="6096"/>
        <w:jc w:val="both"/>
        <w:rPr>
          <w:bCs/>
        </w:rPr>
      </w:pPr>
      <w:r w:rsidRPr="003D63C1">
        <w:t xml:space="preserve"> </w:t>
      </w:r>
      <w:r w:rsidRPr="003D63C1" w:rsidR="002A1C06">
        <w:t xml:space="preserve"> </w:t>
      </w:r>
    </w:p>
    <w:p w:rsidRPr="003D63C1" w:rsidR="00647FA5" w:rsidP="00647FA5" w:rsidRDefault="00647FA5" w14:paraId="767B5E27" w14:textId="47FE7BEF">
      <w:pPr>
        <w:jc w:val="both"/>
        <w:rPr>
          <w:bCs/>
        </w:rPr>
      </w:pPr>
      <w:r w:rsidRPr="003D63C1">
        <w:rPr>
          <w:bCs/>
        </w:rPr>
        <w:t>Saskaņošanas dalībnieki izskatīja precizēto Ministru kabineta noteikumu projektu.</w:t>
      </w:r>
    </w:p>
    <w:p w:rsidR="007C3673" w:rsidP="00647FA5" w:rsidRDefault="007C3673" w14:paraId="08E54DCA" w14:textId="4F61E491">
      <w:pPr>
        <w:jc w:val="both"/>
        <w:rPr>
          <w:bCs/>
        </w:rPr>
      </w:pPr>
    </w:p>
    <w:p w:rsidRPr="003D63C1" w:rsidR="00052122" w:rsidP="00647FA5" w:rsidRDefault="00052122" w14:paraId="3BCB3D49" w14:textId="77777777">
      <w:pPr>
        <w:jc w:val="both"/>
        <w:rPr>
          <w:bCs/>
        </w:rPr>
      </w:pPr>
    </w:p>
    <w:p w:rsidRPr="003D63C1" w:rsidR="00647FA5" w:rsidP="00992A69" w:rsidRDefault="00647FA5" w14:paraId="4DBA26B9" w14:textId="4616EBEA">
      <w:pPr>
        <w:tabs>
          <w:tab w:val="left" w:pos="1890"/>
        </w:tabs>
        <w:ind w:firstLine="720"/>
        <w:jc w:val="center"/>
        <w:rPr>
          <w:b/>
        </w:rPr>
      </w:pPr>
      <w:r w:rsidRPr="003D63C1">
        <w:rPr>
          <w:b/>
        </w:rPr>
        <w:t>II. Jautājumi, par kuriem saskaņošanā vienošanās ir panākta</w:t>
      </w:r>
    </w:p>
    <w:p w:rsidRPr="003D63C1" w:rsidR="00992A69" w:rsidP="00992A69" w:rsidRDefault="00992A69" w14:paraId="78654BF1" w14:textId="77777777">
      <w:pPr>
        <w:tabs>
          <w:tab w:val="left" w:pos="1890"/>
        </w:tabs>
        <w:ind w:firstLine="720"/>
        <w:jc w:val="center"/>
        <w:rPr>
          <w:b/>
        </w:rPr>
      </w:pPr>
    </w:p>
    <w:tbl>
      <w:tblPr>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617"/>
        <w:gridCol w:w="2922"/>
        <w:gridCol w:w="4874"/>
        <w:gridCol w:w="2835"/>
        <w:gridCol w:w="2922"/>
      </w:tblGrid>
      <w:tr w:rsidRPr="003D63C1" w:rsidR="00647FA5" w:rsidTr="00B357D4" w14:paraId="0E0FEF78" w14:textId="77777777">
        <w:trPr>
          <w:trHeight w:val="2455"/>
          <w:jc w:val="center"/>
        </w:trPr>
        <w:tc>
          <w:tcPr>
            <w:tcW w:w="617" w:type="dxa"/>
          </w:tcPr>
          <w:p w:rsidRPr="003D63C1" w:rsidR="00647FA5" w:rsidP="00AC2C17" w:rsidRDefault="00647FA5" w14:paraId="796C768C" w14:textId="77777777">
            <w:pPr>
              <w:jc w:val="center"/>
            </w:pPr>
            <w:r w:rsidRPr="003D63C1">
              <w:t>Nr. p.k.</w:t>
            </w:r>
          </w:p>
        </w:tc>
        <w:tc>
          <w:tcPr>
            <w:tcW w:w="2922" w:type="dxa"/>
            <w:vAlign w:val="center"/>
          </w:tcPr>
          <w:p w:rsidRPr="003D63C1" w:rsidR="00647FA5" w:rsidP="00AC2C17" w:rsidRDefault="00647FA5" w14:paraId="510CD5EA" w14:textId="77777777">
            <w:pPr>
              <w:jc w:val="center"/>
            </w:pPr>
            <w:r w:rsidRPr="003D63C1">
              <w:t>Saskaņošanai nosūtītā projekta redakcija (konkrēta punkta (panta) redakcija)</w:t>
            </w:r>
          </w:p>
        </w:tc>
        <w:tc>
          <w:tcPr>
            <w:tcW w:w="4874" w:type="dxa"/>
            <w:vAlign w:val="center"/>
          </w:tcPr>
          <w:p w:rsidRPr="003D63C1" w:rsidR="00647FA5" w:rsidP="00AC2C17" w:rsidRDefault="00647FA5" w14:paraId="747751FD" w14:textId="77777777">
            <w:pPr>
              <w:jc w:val="center"/>
            </w:pPr>
            <w:r w:rsidRPr="003D63C1">
              <w:t>Atzinumā norādītais ministrijas (citas institūcijas) iebildums par projekta konkrēto punktu (pantu)</w:t>
            </w:r>
          </w:p>
        </w:tc>
        <w:tc>
          <w:tcPr>
            <w:tcW w:w="2835" w:type="dxa"/>
            <w:vAlign w:val="center"/>
          </w:tcPr>
          <w:p w:rsidRPr="003D63C1" w:rsidR="00647FA5" w:rsidP="00AC2C17" w:rsidRDefault="00647FA5" w14:paraId="20914AE7" w14:textId="77777777">
            <w:pPr>
              <w:jc w:val="center"/>
            </w:pPr>
            <w:r w:rsidRPr="003D63C1">
              <w:t>Ministrijas (citas institūcijas) viedoklis par izteikto iebildumu (attiecīgi norādot, vai iebildums ir ņemts vērā, noraidīts vai panākta vienošanās starpinstitūciju sanāksmē)</w:t>
            </w:r>
          </w:p>
        </w:tc>
        <w:tc>
          <w:tcPr>
            <w:tcW w:w="2922" w:type="dxa"/>
            <w:vAlign w:val="center"/>
          </w:tcPr>
          <w:p w:rsidRPr="003D63C1" w:rsidR="00647FA5" w:rsidP="00AC2C17" w:rsidRDefault="00647FA5" w14:paraId="00F33A4B" w14:textId="77777777">
            <w:pPr>
              <w:jc w:val="center"/>
            </w:pPr>
            <w:r w:rsidRPr="003D63C1">
              <w:t>Projekta attiecīgā punkta (panta) galīgā redakcija vai atsauce uz starpinstitūciju sanāksmes protokola punktu, kurā ir formulēta attiecīgā punkta (panta) redakcija vai atšķirīgie viedokļi par konkrēto punktu (pantu)</w:t>
            </w:r>
          </w:p>
        </w:tc>
      </w:tr>
      <w:tr w:rsidRPr="00052122" w:rsidR="009D36BE" w:rsidTr="00B41237" w14:paraId="60DFEE92" w14:textId="77777777">
        <w:trPr>
          <w:trHeight w:val="839"/>
          <w:jc w:val="center"/>
        </w:trPr>
        <w:tc>
          <w:tcPr>
            <w:tcW w:w="617" w:type="dxa"/>
          </w:tcPr>
          <w:p w:rsidRPr="00052122" w:rsidR="009D36BE" w:rsidP="009D36BE" w:rsidRDefault="00052122" w14:paraId="1462861F" w14:textId="5A57EFA8">
            <w:pPr>
              <w:jc w:val="center"/>
            </w:pPr>
            <w:r w:rsidRPr="00052122">
              <w:t>1.</w:t>
            </w:r>
          </w:p>
        </w:tc>
        <w:tc>
          <w:tcPr>
            <w:tcW w:w="2922" w:type="dxa"/>
          </w:tcPr>
          <w:p w:rsidRPr="00052122" w:rsidR="009D36BE" w:rsidP="00825F64" w:rsidRDefault="00825F64" w14:paraId="1289AE80" w14:textId="6D12B596">
            <w:pPr>
              <w:jc w:val="both"/>
              <w:rPr>
                <w:lang w:eastAsia="lv-LV"/>
              </w:rPr>
            </w:pPr>
            <w:r>
              <w:rPr>
                <w:lang w:eastAsia="lv-LV"/>
              </w:rPr>
              <w:t>Sākotnējās ietekmes novērtējuma ziņojuma (anotācijas) V daļas 2. un 3.punkti.</w:t>
            </w:r>
          </w:p>
        </w:tc>
        <w:tc>
          <w:tcPr>
            <w:tcW w:w="4874" w:type="dxa"/>
          </w:tcPr>
          <w:p w:rsidR="009D36BE" w:rsidP="00825F64" w:rsidRDefault="00825F64" w14:paraId="69D1DF58" w14:textId="77777777">
            <w:pPr>
              <w:jc w:val="both"/>
              <w:rPr>
                <w:b/>
                <w:bCs/>
              </w:rPr>
            </w:pPr>
            <w:r>
              <w:rPr>
                <w:b/>
                <w:bCs/>
              </w:rPr>
              <w:t>Ārlietu</w:t>
            </w:r>
            <w:r w:rsidRPr="00052122" w:rsidR="007259F9">
              <w:rPr>
                <w:b/>
                <w:bCs/>
              </w:rPr>
              <w:t xml:space="preserve"> ministrija</w:t>
            </w:r>
          </w:p>
          <w:p w:rsidRPr="00825F64" w:rsidR="00825F64" w:rsidP="00825F64" w:rsidRDefault="00825F64" w14:paraId="0AAE5E5F" w14:textId="77777777">
            <w:pPr>
              <w:widowControl w:val="0"/>
              <w:suppressAutoHyphens/>
              <w:spacing w:before="240"/>
              <w:contextualSpacing/>
              <w:jc w:val="both"/>
              <w:rPr>
                <w:color w:val="000000"/>
              </w:rPr>
            </w:pPr>
            <w:r w:rsidRPr="00825F64">
              <w:rPr>
                <w:color w:val="000000"/>
              </w:rPr>
              <w:t xml:space="preserve">Lūdzam precizēt sākotnējās ietekmes novērtējuma ziņojuma (anotācija) V sadaļas 2.punktu un attiecīgi </w:t>
            </w:r>
            <w:r w:rsidRPr="00825F64">
              <w:rPr>
                <w:color w:val="000000"/>
                <w:u w:val="single"/>
              </w:rPr>
              <w:t>aizpildīt tabulu</w:t>
            </w:r>
            <w:r w:rsidRPr="00825F64">
              <w:rPr>
                <w:color w:val="000000"/>
              </w:rPr>
              <w:t xml:space="preserve"> atbilstoši Ministru kabineta instrukcijas Nr.19 “Tiesību akta projekta sākotnējās ietekmes izvērtēšanas kārtība” 57.-58.punktam, vai arī izvērtēt nepieciešamību pārcelt informāciju no 2.punkta uz 3. punktu.</w:t>
            </w:r>
          </w:p>
          <w:p w:rsidRPr="00052122" w:rsidR="00825F64" w:rsidP="00825F64" w:rsidRDefault="00825F64" w14:paraId="4D5167D2" w14:textId="541FFA4B">
            <w:pPr>
              <w:jc w:val="both"/>
              <w:rPr>
                <w:rStyle w:val="FontStyle14"/>
                <w:rFonts w:ascii="Times New Roman" w:hAnsi="Times New Roman" w:cs="Times New Roman"/>
                <w:sz w:val="24"/>
                <w:szCs w:val="24"/>
              </w:rPr>
            </w:pPr>
          </w:p>
        </w:tc>
        <w:tc>
          <w:tcPr>
            <w:tcW w:w="2835" w:type="dxa"/>
          </w:tcPr>
          <w:p w:rsidRPr="00052122" w:rsidR="009D36BE" w:rsidP="00B968E0" w:rsidRDefault="007259F9" w14:paraId="4708CD8A" w14:textId="2275D988">
            <w:r w:rsidRPr="00052122">
              <w:t>Iebildums ņemts vērā</w:t>
            </w:r>
          </w:p>
        </w:tc>
        <w:tc>
          <w:tcPr>
            <w:tcW w:w="2922" w:type="dxa"/>
          </w:tcPr>
          <w:p w:rsidRPr="00052122" w:rsidR="00685310" w:rsidP="00F2775D" w:rsidRDefault="00052122" w14:paraId="5B22CB59" w14:textId="3FB573AC">
            <w:pPr>
              <w:ind w:right="180"/>
              <w:jc w:val="both"/>
              <w:rPr>
                <w:bCs/>
                <w:lang w:eastAsia="lv-LV"/>
              </w:rPr>
            </w:pPr>
            <w:r>
              <w:rPr>
                <w:bCs/>
                <w:lang w:eastAsia="lv-LV"/>
              </w:rPr>
              <w:t>Skatīt precizēto</w:t>
            </w:r>
            <w:r w:rsidR="00825F64">
              <w:rPr>
                <w:bCs/>
                <w:lang w:eastAsia="lv-LV"/>
              </w:rPr>
              <w:t>s</w:t>
            </w:r>
            <w:r>
              <w:rPr>
                <w:bCs/>
                <w:lang w:eastAsia="lv-LV"/>
              </w:rPr>
              <w:t xml:space="preserve"> </w:t>
            </w:r>
            <w:r w:rsidR="00825F64">
              <w:rPr>
                <w:bCs/>
                <w:lang w:eastAsia="lv-LV"/>
              </w:rPr>
              <w:t>sākotnējās ietekmes novērtējuma ziņojuma (anotācijas) V daļas 2. un 3.punktus</w:t>
            </w:r>
          </w:p>
        </w:tc>
      </w:tr>
      <w:tr w:rsidRPr="00052122" w:rsidR="00825F64" w:rsidTr="00EA137B" w14:paraId="1DEED81F" w14:textId="77777777">
        <w:trPr>
          <w:trHeight w:val="417"/>
          <w:jc w:val="center"/>
        </w:trPr>
        <w:tc>
          <w:tcPr>
            <w:tcW w:w="617" w:type="dxa"/>
          </w:tcPr>
          <w:p w:rsidRPr="00052122" w:rsidR="00825F64" w:rsidP="009D36BE" w:rsidRDefault="00825F64" w14:paraId="71369F51" w14:textId="2FB3C93D">
            <w:pPr>
              <w:jc w:val="center"/>
            </w:pPr>
            <w:r>
              <w:t>2.</w:t>
            </w:r>
          </w:p>
        </w:tc>
        <w:tc>
          <w:tcPr>
            <w:tcW w:w="2922" w:type="dxa"/>
          </w:tcPr>
          <w:p w:rsidR="00825F64" w:rsidP="00825F64" w:rsidRDefault="00825F64" w14:paraId="578AD385" w14:textId="072075BD">
            <w:pPr>
              <w:jc w:val="both"/>
              <w:rPr>
                <w:lang w:eastAsia="lv-LV"/>
              </w:rPr>
            </w:pPr>
            <w:r w:rsidRPr="00825F64">
              <w:rPr>
                <w:color w:val="000000"/>
              </w:rPr>
              <w:t>Kopīgās nodomu deklarācijas, kurā izklāstīta Ziemeļu Dimensijas Partnerības Transporta un Loģistikas jomā sadarbības turpināšana (turpmāk – deklarācija) projekta  tulkojums latviešu valodā</w:t>
            </w:r>
          </w:p>
        </w:tc>
        <w:tc>
          <w:tcPr>
            <w:tcW w:w="4874" w:type="dxa"/>
          </w:tcPr>
          <w:p w:rsidR="00825F64" w:rsidP="00825F64" w:rsidRDefault="00825F64" w14:paraId="5CE563EF" w14:textId="77777777">
            <w:pPr>
              <w:jc w:val="both"/>
              <w:rPr>
                <w:b/>
                <w:bCs/>
              </w:rPr>
            </w:pPr>
            <w:r>
              <w:rPr>
                <w:b/>
                <w:bCs/>
              </w:rPr>
              <w:t>Ārlietu ministrija</w:t>
            </w:r>
          </w:p>
          <w:p w:rsidR="00825F64" w:rsidP="00825F64" w:rsidRDefault="00825F64" w14:paraId="03E18124" w14:textId="73551E3A">
            <w:pPr>
              <w:widowControl w:val="0"/>
              <w:suppressAutoHyphens/>
              <w:spacing w:before="240"/>
              <w:contextualSpacing/>
              <w:jc w:val="both"/>
              <w:rPr>
                <w:b/>
                <w:bCs/>
              </w:rPr>
            </w:pPr>
            <w:r w:rsidRPr="00825F64">
              <w:rPr>
                <w:color w:val="000000"/>
              </w:rPr>
              <w:t xml:space="preserve">Kopīgās nodomu deklarācijas, kurā izklāstīta Ziemeļu Dimensijas Partnerības Transporta un Loģistikas jomā sadarbības turpināšana (turpmāk – deklarācija) projekta  tulkojums latviešu valodā precizējams atbilstoši deklarācijas projekta tekstam angļu valodā. Proti,  frāzes </w:t>
            </w:r>
            <w:r w:rsidRPr="00825F64">
              <w:rPr>
                <w:i/>
                <w:iCs/>
                <w:color w:val="000000"/>
              </w:rPr>
              <w:t>“pārstāvot ministrus, kas atbild</w:t>
            </w:r>
            <w:r w:rsidRPr="00825F64">
              <w:rPr>
                <w:i/>
                <w:iCs/>
                <w:strike/>
                <w:color w:val="000000"/>
              </w:rPr>
              <w:t>e</w:t>
            </w:r>
            <w:r w:rsidRPr="00825F64">
              <w:rPr>
                <w:i/>
                <w:iCs/>
                <w:color w:val="000000"/>
              </w:rPr>
              <w:t xml:space="preserve"> par transportu, infrastruktūru un loģistiku, kas ir pārstāvēti par transportu, infrastruktūru un loģistiku atbildīgo ministru līmenī” </w:t>
            </w:r>
            <w:r w:rsidRPr="00825F64">
              <w:rPr>
                <w:color w:val="000000"/>
              </w:rPr>
              <w:t xml:space="preserve"> vietā rakstot </w:t>
            </w:r>
            <w:r w:rsidRPr="00825F64">
              <w:rPr>
                <w:i/>
                <w:iCs/>
                <w:color w:val="000000"/>
              </w:rPr>
              <w:t xml:space="preserve">“kuras pārstāv par transportu, infrastruktūru un </w:t>
            </w:r>
            <w:r w:rsidRPr="00825F64">
              <w:rPr>
                <w:i/>
                <w:iCs/>
                <w:color w:val="000000"/>
              </w:rPr>
              <w:lastRenderedPageBreak/>
              <w:t>loģistiku atbildīgie ministri”</w:t>
            </w:r>
            <w:r w:rsidRPr="00825F64">
              <w:rPr>
                <w:color w:val="000000"/>
              </w:rPr>
              <w:t>.</w:t>
            </w:r>
          </w:p>
        </w:tc>
        <w:tc>
          <w:tcPr>
            <w:tcW w:w="2835" w:type="dxa"/>
          </w:tcPr>
          <w:p w:rsidRPr="00052122" w:rsidR="00825F64" w:rsidP="00B968E0" w:rsidRDefault="00825F64" w14:paraId="7D240429" w14:textId="11C1AE09">
            <w:r w:rsidRPr="00052122">
              <w:lastRenderedPageBreak/>
              <w:t>Iebildums ņemts vērā</w:t>
            </w:r>
          </w:p>
        </w:tc>
        <w:tc>
          <w:tcPr>
            <w:tcW w:w="2922" w:type="dxa"/>
          </w:tcPr>
          <w:p w:rsidRPr="00EA137B" w:rsidR="00825F64" w:rsidP="00F2775D" w:rsidRDefault="00112EDB" w14:paraId="69C0A109" w14:textId="2C346ECB">
            <w:pPr>
              <w:ind w:right="180"/>
              <w:jc w:val="both"/>
              <w:rPr>
                <w:bCs/>
                <w:lang w:eastAsia="lv-LV"/>
              </w:rPr>
            </w:pPr>
            <w:r>
              <w:t xml:space="preserve">[..] </w:t>
            </w:r>
            <w:r w:rsidRPr="00EA137B" w:rsidR="00EA137B">
              <w:t xml:space="preserve">transportu, infrastruktūru un loģistiku, </w:t>
            </w:r>
            <w:r w:rsidRPr="00EA137B" w:rsidR="00EA137B">
              <w:rPr>
                <w:color w:val="000000"/>
              </w:rPr>
              <w:t>kuras pārstāv par transportu, infrastruktūru un loģistiku atbildīgie ministri</w:t>
            </w:r>
            <w:r w:rsidRPr="00EA137B" w:rsidR="00EA137B">
              <w:t>, turpmāk tekstā sauktas par „Partneriem”, ir panākušas šādu vienošanos;</w:t>
            </w:r>
          </w:p>
        </w:tc>
      </w:tr>
      <w:tr w:rsidRPr="00052122" w:rsidR="00EA137B" w:rsidTr="00B41237" w14:paraId="090CA09F" w14:textId="77777777">
        <w:trPr>
          <w:trHeight w:val="839"/>
          <w:jc w:val="center"/>
        </w:trPr>
        <w:tc>
          <w:tcPr>
            <w:tcW w:w="617" w:type="dxa"/>
          </w:tcPr>
          <w:p w:rsidRPr="00052122" w:rsidR="00EA137B" w:rsidP="00EA137B" w:rsidRDefault="00EA137B" w14:paraId="165A1DAA" w14:textId="2A672A8B">
            <w:pPr>
              <w:jc w:val="center"/>
            </w:pPr>
            <w:r>
              <w:t>3.</w:t>
            </w:r>
          </w:p>
        </w:tc>
        <w:tc>
          <w:tcPr>
            <w:tcW w:w="2922" w:type="dxa"/>
          </w:tcPr>
          <w:p w:rsidR="00EA137B" w:rsidP="00EA137B" w:rsidRDefault="00EA137B" w14:paraId="1A30D003" w14:textId="56209584">
            <w:pPr>
              <w:rPr>
                <w:lang w:eastAsia="lv-LV"/>
              </w:rPr>
            </w:pPr>
            <w:r w:rsidRPr="00825F64">
              <w:rPr>
                <w:color w:val="000000"/>
              </w:rPr>
              <w:t>Kopīgās nodomu deklarācijas, kurā izklāstīta Ziemeļu Dimensijas Partnerības Transporta un Loģistikas jomā sadarbības turpināšana (turpmāk – deklarācija) projekta  tulkojums latviešu valodā</w:t>
            </w:r>
          </w:p>
        </w:tc>
        <w:tc>
          <w:tcPr>
            <w:tcW w:w="4874" w:type="dxa"/>
          </w:tcPr>
          <w:p w:rsidR="00EA137B" w:rsidP="00EA137B" w:rsidRDefault="00EA137B" w14:paraId="798AF077" w14:textId="77777777">
            <w:pPr>
              <w:jc w:val="both"/>
              <w:rPr>
                <w:b/>
                <w:bCs/>
              </w:rPr>
            </w:pPr>
            <w:r>
              <w:rPr>
                <w:b/>
                <w:bCs/>
              </w:rPr>
              <w:t>Ārlietu ministrija</w:t>
            </w:r>
          </w:p>
          <w:p w:rsidRPr="00EA137B" w:rsidR="00EA137B" w:rsidP="00EA137B" w:rsidRDefault="00EA137B" w14:paraId="4183113F" w14:textId="77777777">
            <w:pPr>
              <w:widowControl w:val="0"/>
              <w:suppressAutoHyphens/>
              <w:spacing w:before="240"/>
              <w:contextualSpacing/>
              <w:jc w:val="both"/>
              <w:rPr>
                <w:color w:val="000000"/>
              </w:rPr>
            </w:pPr>
            <w:r w:rsidRPr="00EA137B">
              <w:rPr>
                <w:color w:val="000000"/>
              </w:rPr>
              <w:t>P</w:t>
            </w:r>
            <w:r w:rsidRPr="00EA137B">
              <w:rPr>
                <w:iCs/>
                <w:color w:val="000000"/>
              </w:rPr>
              <w:t>recizēt</w:t>
            </w:r>
            <w:r w:rsidRPr="00EA137B">
              <w:rPr>
                <w:color w:val="000000"/>
              </w:rPr>
              <w:t xml:space="preserve"> Deklarācijas projekta tulkojumā latviešu valodā otrajā rindkopā pēdējā teikumā frāzi</w:t>
            </w:r>
            <w:r w:rsidRPr="00EA137B">
              <w:rPr>
                <w:i/>
                <w:iCs/>
                <w:color w:val="000000"/>
              </w:rPr>
              <w:t xml:space="preserve"> “attīstību par labu Ziemeļu Dimensijas reģiona cilvēku labā”, </w:t>
            </w:r>
            <w:r w:rsidRPr="00EA137B">
              <w:rPr>
                <w:color w:val="000000"/>
              </w:rPr>
              <w:t xml:space="preserve">izsakot to šādā reakcijā </w:t>
            </w:r>
            <w:r w:rsidRPr="00EA137B">
              <w:rPr>
                <w:i/>
                <w:iCs/>
                <w:color w:val="000000"/>
              </w:rPr>
              <w:t xml:space="preserve">“attīstību Ziemeļu Dimensijas reģiona cilvēku labā”.  </w:t>
            </w:r>
          </w:p>
          <w:p w:rsidR="00EA137B" w:rsidP="00EA137B" w:rsidRDefault="00EA137B" w14:paraId="5DA8C0FB" w14:textId="62380F79">
            <w:pPr>
              <w:jc w:val="both"/>
              <w:rPr>
                <w:b/>
                <w:bCs/>
              </w:rPr>
            </w:pPr>
          </w:p>
        </w:tc>
        <w:tc>
          <w:tcPr>
            <w:tcW w:w="2835" w:type="dxa"/>
          </w:tcPr>
          <w:p w:rsidRPr="00052122" w:rsidR="00EA137B" w:rsidP="00EA137B" w:rsidRDefault="00EA137B" w14:paraId="2E00385F" w14:textId="4E3E58EC">
            <w:r w:rsidRPr="00052122">
              <w:t>Iebildums ņemts vērā</w:t>
            </w:r>
          </w:p>
        </w:tc>
        <w:tc>
          <w:tcPr>
            <w:tcW w:w="2922" w:type="dxa"/>
          </w:tcPr>
          <w:p w:rsidR="00EA137B" w:rsidP="00EA137B" w:rsidRDefault="00112EDB" w14:paraId="597F7086" w14:textId="07BB5719">
            <w:pPr>
              <w:ind w:right="180"/>
              <w:jc w:val="both"/>
              <w:rPr>
                <w:bCs/>
                <w:lang w:eastAsia="lv-LV"/>
              </w:rPr>
            </w:pPr>
            <w:r>
              <w:rPr>
                <w:color w:val="000000"/>
              </w:rPr>
              <w:t xml:space="preserve">[..] </w:t>
            </w:r>
            <w:bookmarkStart w:name="_Hlk16747171" w:id="2"/>
            <w:r w:rsidRPr="002178D6" w:rsidR="002178D6">
              <w:rPr>
                <w:color w:val="000000"/>
              </w:rPr>
              <w:t>lai nodrošinātu ilgtspējīgu reģionālo attīstību Ziemeļu Dimensijas reģiona cilvēku labā.</w:t>
            </w:r>
            <w:bookmarkEnd w:id="2"/>
          </w:p>
        </w:tc>
      </w:tr>
    </w:tbl>
    <w:p w:rsidR="001F00DF" w:rsidP="001F00DF" w:rsidRDefault="001F00DF" w14:paraId="083B7623" w14:textId="21BBD60D">
      <w:pPr>
        <w:ind w:firstLine="720"/>
        <w:jc w:val="both"/>
      </w:pPr>
    </w:p>
    <w:p w:rsidRPr="003D63C1" w:rsidR="00EA137B" w:rsidP="001F00DF" w:rsidRDefault="00EA137B" w14:paraId="3E0F7DAD" w14:textId="77777777">
      <w:pPr>
        <w:ind w:firstLine="720"/>
        <w:jc w:val="both"/>
      </w:pPr>
    </w:p>
    <w:p w:rsidRPr="003D63C1" w:rsidR="001F00DF" w:rsidP="001C0E3D" w:rsidRDefault="001F00DF" w14:paraId="6C2FC83F" w14:textId="4E3A7AA8">
      <w:pPr>
        <w:jc w:val="both"/>
      </w:pPr>
      <w:r w:rsidRPr="003D63C1">
        <w:t xml:space="preserve">Atbildīgā amatpersona </w:t>
      </w:r>
      <w:r w:rsidRPr="003D63C1">
        <w:tab/>
      </w:r>
      <w:r w:rsidRPr="003D63C1">
        <w:tab/>
      </w:r>
      <w:r w:rsidRPr="003D63C1">
        <w:tab/>
      </w:r>
      <w:r w:rsidRPr="003D63C1">
        <w:tab/>
      </w:r>
      <w:r w:rsidRPr="003D63C1">
        <w:tab/>
      </w:r>
      <w:r w:rsidRPr="003D63C1">
        <w:tab/>
      </w:r>
      <w:r w:rsidRPr="003D63C1">
        <w:tab/>
      </w:r>
      <w:r w:rsidRPr="003D63C1">
        <w:tab/>
      </w:r>
      <w:r w:rsidRPr="003D63C1">
        <w:tab/>
      </w:r>
      <w:r w:rsidRPr="003D63C1">
        <w:tab/>
      </w:r>
      <w:r w:rsidRPr="003D63C1">
        <w:tab/>
      </w:r>
      <w:proofErr w:type="spellStart"/>
      <w:r w:rsidR="00EA137B">
        <w:t>A.Maldups</w:t>
      </w:r>
      <w:proofErr w:type="spellEnd"/>
    </w:p>
    <w:p w:rsidRPr="003D63C1" w:rsidR="00102529" w:rsidP="00102529" w:rsidRDefault="00102529" w14:paraId="548C5F11" w14:textId="77777777">
      <w:bookmarkStart w:name="_MailAutoSig" w:id="3"/>
      <w:r w:rsidRPr="003D63C1">
        <w:t>Satiksmes ministrijas</w:t>
      </w:r>
    </w:p>
    <w:p w:rsidRPr="003D63C1" w:rsidR="00102529" w:rsidP="00102529" w:rsidRDefault="00EA137B" w14:paraId="2827DEFA" w14:textId="2089B619">
      <w:r>
        <w:t>Tranzīta politikas</w:t>
      </w:r>
      <w:r w:rsidRPr="003D63C1" w:rsidR="00102529">
        <w:t xml:space="preserve"> departamenta</w:t>
      </w:r>
      <w:r w:rsidRPr="003D63C1" w:rsidR="005A747D">
        <w:t xml:space="preserve"> direk</w:t>
      </w:r>
      <w:r w:rsidRPr="003D63C1" w:rsidR="001749FC">
        <w:t>tors</w:t>
      </w:r>
    </w:p>
    <w:p w:rsidRPr="003D63C1" w:rsidR="007408A3" w:rsidP="001F00DF" w:rsidRDefault="00102529" w14:paraId="2B0581EA" w14:textId="028BC6C5">
      <w:r w:rsidRPr="003D63C1">
        <w:t>67028</w:t>
      </w:r>
      <w:r w:rsidR="00EA137B">
        <w:t>320</w:t>
      </w:r>
    </w:p>
    <w:p w:rsidRPr="003D63C1" w:rsidR="00102529" w:rsidP="001F00DF" w:rsidRDefault="00EA137B" w14:paraId="01F96B86" w14:textId="484CF1BC">
      <w:r>
        <w:t>Andris.Maldups</w:t>
      </w:r>
      <w:r w:rsidRPr="003D63C1" w:rsidR="001749FC">
        <w:t>@sam.gov.lv</w:t>
      </w:r>
      <w:bookmarkEnd w:id="3"/>
    </w:p>
    <w:sectPr w:rsidRPr="003D63C1" w:rsidR="00102529" w:rsidSect="00CA43B9">
      <w:headerReference w:type="default" r:id="rId8"/>
      <w:footerReference w:type="default" r:id="rId9"/>
      <w:footerReference w:type="first" r:id="rId10"/>
      <w:pgSz w:w="15840" w:h="12240" w:orient="landscape" w:code="1"/>
      <w:pgMar w:top="1134" w:right="851" w:bottom="426" w:left="1701" w:header="720" w:footer="9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F547A" w14:textId="77777777" w:rsidR="002F37E0" w:rsidRDefault="002F37E0" w:rsidP="002F37E0">
      <w:r>
        <w:separator/>
      </w:r>
    </w:p>
  </w:endnote>
  <w:endnote w:type="continuationSeparator" w:id="0">
    <w:p w14:paraId="7D275B61" w14:textId="77777777" w:rsidR="002F37E0" w:rsidRDefault="002F37E0" w:rsidP="002F3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ADD37" w14:textId="3964E98A" w:rsidR="00E44A46" w:rsidRPr="00AF3CA2" w:rsidRDefault="00B602F7" w:rsidP="00B602F7">
    <w:pPr>
      <w:tabs>
        <w:tab w:val="left" w:pos="7440"/>
      </w:tabs>
      <w:rPr>
        <w:b/>
        <w:sz w:val="20"/>
        <w:szCs w:val="20"/>
      </w:rPr>
    </w:pPr>
    <w:r w:rsidRPr="00AF3CA2">
      <w:rPr>
        <w:sz w:val="20"/>
        <w:szCs w:val="20"/>
      </w:rPr>
      <w:t>SMIzz</w:t>
    </w:r>
    <w:r w:rsidR="00675AD0" w:rsidRPr="00AF3CA2">
      <w:rPr>
        <w:sz w:val="20"/>
        <w:szCs w:val="20"/>
      </w:rPr>
      <w:t>_</w:t>
    </w:r>
    <w:r w:rsidR="00EA137B">
      <w:rPr>
        <w:sz w:val="20"/>
        <w:szCs w:val="20"/>
      </w:rPr>
      <w:t>0108</w:t>
    </w:r>
    <w:r w:rsidR="00675AD0" w:rsidRPr="00AF3CA2">
      <w:rPr>
        <w:sz w:val="20"/>
        <w:szCs w:val="20"/>
      </w:rPr>
      <w:t>1</w:t>
    </w:r>
    <w:r w:rsidR="00B2310B" w:rsidRPr="00AF3CA2">
      <w:rPr>
        <w:sz w:val="20"/>
        <w:szCs w:val="20"/>
      </w:rPr>
      <w:t>9</w:t>
    </w:r>
    <w:r w:rsidRPr="00AF3CA2">
      <w:rPr>
        <w:sz w:val="20"/>
        <w:szCs w:val="20"/>
      </w:rPr>
      <w:t>_</w:t>
    </w:r>
    <w:r w:rsidR="00A62067">
      <w:rPr>
        <w:sz w:val="20"/>
        <w:szCs w:val="20"/>
      </w:rPr>
      <w:t>ZD</w:t>
    </w:r>
  </w:p>
  <w:p w14:paraId="16456B50" w14:textId="77777777" w:rsidR="002F37E0" w:rsidRPr="00FC101D" w:rsidRDefault="002F37E0" w:rsidP="00FC1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4FBC" w14:textId="510A85EE" w:rsidR="004E4A17" w:rsidRPr="00AF3CA2" w:rsidRDefault="004E4A17" w:rsidP="004E4A17">
    <w:pPr>
      <w:tabs>
        <w:tab w:val="left" w:pos="7440"/>
      </w:tabs>
      <w:rPr>
        <w:b/>
        <w:sz w:val="20"/>
        <w:szCs w:val="20"/>
      </w:rPr>
    </w:pPr>
    <w:r w:rsidRPr="00AF3CA2">
      <w:rPr>
        <w:sz w:val="20"/>
        <w:szCs w:val="20"/>
      </w:rPr>
      <w:t>SMIzz</w:t>
    </w:r>
    <w:r w:rsidR="0020098D" w:rsidRPr="00AF3CA2">
      <w:rPr>
        <w:sz w:val="20"/>
        <w:szCs w:val="20"/>
      </w:rPr>
      <w:t>_</w:t>
    </w:r>
    <w:r w:rsidR="00825F64">
      <w:rPr>
        <w:sz w:val="20"/>
        <w:szCs w:val="20"/>
      </w:rPr>
      <w:t>0108</w:t>
    </w:r>
    <w:r w:rsidR="0020098D" w:rsidRPr="00AF3CA2">
      <w:rPr>
        <w:sz w:val="20"/>
        <w:szCs w:val="20"/>
      </w:rPr>
      <w:t>1</w:t>
    </w:r>
    <w:r w:rsidR="00B2310B" w:rsidRPr="00AF3CA2">
      <w:rPr>
        <w:sz w:val="20"/>
        <w:szCs w:val="20"/>
      </w:rPr>
      <w:t>9</w:t>
    </w:r>
    <w:r w:rsidRPr="00AF3CA2">
      <w:rPr>
        <w:sz w:val="20"/>
        <w:szCs w:val="20"/>
      </w:rPr>
      <w:t>_</w:t>
    </w:r>
    <w:r w:rsidR="00A62067">
      <w:rPr>
        <w:sz w:val="20"/>
        <w:szCs w:val="20"/>
      </w:rPr>
      <w:t>ZD</w:t>
    </w:r>
  </w:p>
  <w:p w14:paraId="6BFE0C17" w14:textId="77777777" w:rsidR="00FC101D" w:rsidRPr="0039637B" w:rsidRDefault="00FC101D" w:rsidP="00FC101D">
    <w:pPr>
      <w:tabs>
        <w:tab w:val="left" w:pos="7440"/>
      </w:tabs>
      <w:jc w:val="center"/>
      <w:rPr>
        <w:b/>
      </w:rPr>
    </w:pPr>
  </w:p>
  <w:p w14:paraId="0C22AE31" w14:textId="77777777" w:rsidR="002F37E0" w:rsidRDefault="002F37E0" w:rsidP="002F37E0">
    <w:pPr>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6BAB0" w14:textId="77777777" w:rsidR="002F37E0" w:rsidRDefault="002F37E0" w:rsidP="002F37E0">
      <w:r>
        <w:separator/>
      </w:r>
    </w:p>
  </w:footnote>
  <w:footnote w:type="continuationSeparator" w:id="0">
    <w:p w14:paraId="3231322B" w14:textId="77777777" w:rsidR="002F37E0" w:rsidRDefault="002F37E0" w:rsidP="002F3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726857"/>
      <w:docPartObj>
        <w:docPartGallery w:val="Page Numbers (Top of Page)"/>
        <w:docPartUnique/>
      </w:docPartObj>
    </w:sdtPr>
    <w:sdtEndPr>
      <w:rPr>
        <w:noProof/>
      </w:rPr>
    </w:sdtEndPr>
    <w:sdtContent>
      <w:p w:rsidR="00E76435" w:rsidRDefault="00E76435" w14:paraId="439DC0CC" w14:textId="46887601">
        <w:pPr>
          <w:pStyle w:val="Header"/>
          <w:jc w:val="center"/>
        </w:pPr>
        <w:r>
          <w:fldChar w:fldCharType="begin"/>
        </w:r>
        <w:r>
          <w:instrText xml:space="preserve"> PAGE   \* MERGEFORMAT </w:instrText>
        </w:r>
        <w:r>
          <w:fldChar w:fldCharType="separate"/>
        </w:r>
        <w:r w:rsidR="00CA43B9">
          <w:rPr>
            <w:noProof/>
          </w:rPr>
          <w:t>12</w:t>
        </w:r>
        <w:r>
          <w:rPr>
            <w:noProof/>
          </w:rPr>
          <w:fldChar w:fldCharType="end"/>
        </w:r>
      </w:p>
    </w:sdtContent>
  </w:sdt>
  <w:p w:rsidR="00E76435" w:rsidRDefault="00E76435" w14:paraId="15FA30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2310"/>
    <w:multiLevelType w:val="hybridMultilevel"/>
    <w:tmpl w:val="CC126A6A"/>
    <w:lvl w:ilvl="0" w:tplc="E2E292D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B9B7B7B"/>
    <w:multiLevelType w:val="hybridMultilevel"/>
    <w:tmpl w:val="EEBAFB0E"/>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2" w15:restartNumberingAfterBreak="0">
    <w:nsid w:val="0D2F7981"/>
    <w:multiLevelType w:val="hybridMultilevel"/>
    <w:tmpl w:val="89D099BC"/>
    <w:lvl w:ilvl="0" w:tplc="C2C8F1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5846254"/>
    <w:multiLevelType w:val="hybridMultilevel"/>
    <w:tmpl w:val="A5CAE5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460812"/>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31AB2EF5"/>
    <w:multiLevelType w:val="hybridMultilevel"/>
    <w:tmpl w:val="D8084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41F38CC"/>
    <w:multiLevelType w:val="hybridMultilevel"/>
    <w:tmpl w:val="D74E5D42"/>
    <w:lvl w:ilvl="0" w:tplc="CECA95D2">
      <w:start w:val="1"/>
      <w:numFmt w:val="decimal"/>
      <w:lvlText w:val="%1)"/>
      <w:lvlJc w:val="left"/>
      <w:pPr>
        <w:ind w:left="1211" w:hanging="360"/>
      </w:pPr>
      <w:rPr>
        <w:rFonts w:ascii="Times New Roman" w:eastAsia="Calibri"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3BA26ECA"/>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3F8E65E7"/>
    <w:multiLevelType w:val="hybridMultilevel"/>
    <w:tmpl w:val="489CE90A"/>
    <w:lvl w:ilvl="0" w:tplc="A5F4FDA0">
      <w:start w:val="1"/>
      <w:numFmt w:val="decimal"/>
      <w:lvlText w:val="%1."/>
      <w:lvlJc w:val="left"/>
      <w:pPr>
        <w:ind w:left="2629"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2C116C6"/>
    <w:multiLevelType w:val="hybridMultilevel"/>
    <w:tmpl w:val="121AED88"/>
    <w:lvl w:ilvl="0" w:tplc="AFDC155E">
      <w:start w:val="1"/>
      <w:numFmt w:val="decimal"/>
      <w:lvlText w:val="%1."/>
      <w:lvlJc w:val="left"/>
      <w:pPr>
        <w:ind w:left="720" w:hanging="360"/>
      </w:pPr>
      <w:rPr>
        <w:rFonts w:hint="default"/>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48E2541"/>
    <w:multiLevelType w:val="hybridMultilevel"/>
    <w:tmpl w:val="DFA452BC"/>
    <w:lvl w:ilvl="0" w:tplc="F900025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B1D0337"/>
    <w:multiLevelType w:val="hybridMultilevel"/>
    <w:tmpl w:val="A4EEAE10"/>
    <w:lvl w:ilvl="0" w:tplc="F34C6240">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72474D0D"/>
    <w:multiLevelType w:val="hybridMultilevel"/>
    <w:tmpl w:val="80CEC0EC"/>
    <w:lvl w:ilvl="0" w:tplc="37E25F54">
      <w:start w:val="1"/>
      <w:numFmt w:val="decimal"/>
      <w:lvlText w:val="%1."/>
      <w:lvlJc w:val="left"/>
      <w:pPr>
        <w:ind w:left="720" w:hanging="360"/>
      </w:pPr>
      <w:rPr>
        <w:color w:val="1F386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5B00E4"/>
    <w:multiLevelType w:val="hybridMultilevel"/>
    <w:tmpl w:val="19F67220"/>
    <w:lvl w:ilvl="0" w:tplc="C36A6362">
      <w:start w:val="1"/>
      <w:numFmt w:val="decimal"/>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6"/>
  </w:num>
  <w:num w:numId="2">
    <w:abstractNumId w:val="3"/>
  </w:num>
  <w:num w:numId="3">
    <w:abstractNumId w:val="4"/>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9"/>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FA5"/>
    <w:rsid w:val="00013AC3"/>
    <w:rsid w:val="000208B1"/>
    <w:rsid w:val="00027FD2"/>
    <w:rsid w:val="000368A4"/>
    <w:rsid w:val="0003794E"/>
    <w:rsid w:val="00052122"/>
    <w:rsid w:val="0006071C"/>
    <w:rsid w:val="000715B5"/>
    <w:rsid w:val="000725FF"/>
    <w:rsid w:val="0008525F"/>
    <w:rsid w:val="000A08C9"/>
    <w:rsid w:val="000A66FB"/>
    <w:rsid w:val="000A70AF"/>
    <w:rsid w:val="000B0757"/>
    <w:rsid w:val="000B099A"/>
    <w:rsid w:val="000B187D"/>
    <w:rsid w:val="000C18C2"/>
    <w:rsid w:val="000C41D1"/>
    <w:rsid w:val="000C4E09"/>
    <w:rsid w:val="000D1B17"/>
    <w:rsid w:val="000E3451"/>
    <w:rsid w:val="000F0DDB"/>
    <w:rsid w:val="000F47CD"/>
    <w:rsid w:val="00101628"/>
    <w:rsid w:val="00102529"/>
    <w:rsid w:val="00102628"/>
    <w:rsid w:val="001075B1"/>
    <w:rsid w:val="00112EDB"/>
    <w:rsid w:val="001154D1"/>
    <w:rsid w:val="00117FDE"/>
    <w:rsid w:val="00121DBB"/>
    <w:rsid w:val="00124285"/>
    <w:rsid w:val="00126CDB"/>
    <w:rsid w:val="00137FD8"/>
    <w:rsid w:val="001516E1"/>
    <w:rsid w:val="00152EC2"/>
    <w:rsid w:val="0015734E"/>
    <w:rsid w:val="00160937"/>
    <w:rsid w:val="00161FCE"/>
    <w:rsid w:val="00165027"/>
    <w:rsid w:val="001749FC"/>
    <w:rsid w:val="00195721"/>
    <w:rsid w:val="001A2D70"/>
    <w:rsid w:val="001A40C7"/>
    <w:rsid w:val="001A6197"/>
    <w:rsid w:val="001B20B8"/>
    <w:rsid w:val="001B64A5"/>
    <w:rsid w:val="001C0E3D"/>
    <w:rsid w:val="001C736B"/>
    <w:rsid w:val="001D0593"/>
    <w:rsid w:val="001E68C1"/>
    <w:rsid w:val="001E6B41"/>
    <w:rsid w:val="001E71B7"/>
    <w:rsid w:val="001F00DF"/>
    <w:rsid w:val="001F5C29"/>
    <w:rsid w:val="001F6AAF"/>
    <w:rsid w:val="0020098D"/>
    <w:rsid w:val="00213EFD"/>
    <w:rsid w:val="002162CF"/>
    <w:rsid w:val="00216E78"/>
    <w:rsid w:val="002174E5"/>
    <w:rsid w:val="002178D6"/>
    <w:rsid w:val="00220DBE"/>
    <w:rsid w:val="0022123D"/>
    <w:rsid w:val="00224673"/>
    <w:rsid w:val="00230738"/>
    <w:rsid w:val="0024280B"/>
    <w:rsid w:val="002567B5"/>
    <w:rsid w:val="00256E56"/>
    <w:rsid w:val="00271864"/>
    <w:rsid w:val="00273922"/>
    <w:rsid w:val="00275C9D"/>
    <w:rsid w:val="00282981"/>
    <w:rsid w:val="002840E8"/>
    <w:rsid w:val="00292D22"/>
    <w:rsid w:val="002A1C06"/>
    <w:rsid w:val="002C1A2E"/>
    <w:rsid w:val="002C1BEF"/>
    <w:rsid w:val="002D0562"/>
    <w:rsid w:val="002D10B8"/>
    <w:rsid w:val="002D1CAE"/>
    <w:rsid w:val="002D1F30"/>
    <w:rsid w:val="002E0BCE"/>
    <w:rsid w:val="002E5098"/>
    <w:rsid w:val="002F12CB"/>
    <w:rsid w:val="002F37E0"/>
    <w:rsid w:val="00305C91"/>
    <w:rsid w:val="003177CE"/>
    <w:rsid w:val="00326D34"/>
    <w:rsid w:val="00331D59"/>
    <w:rsid w:val="00374CB5"/>
    <w:rsid w:val="00386948"/>
    <w:rsid w:val="00387383"/>
    <w:rsid w:val="00392331"/>
    <w:rsid w:val="00394393"/>
    <w:rsid w:val="00395AB4"/>
    <w:rsid w:val="0039637B"/>
    <w:rsid w:val="003A2330"/>
    <w:rsid w:val="003A339C"/>
    <w:rsid w:val="003C2C31"/>
    <w:rsid w:val="003D63C1"/>
    <w:rsid w:val="003E6BD0"/>
    <w:rsid w:val="004021AE"/>
    <w:rsid w:val="00405155"/>
    <w:rsid w:val="004072B7"/>
    <w:rsid w:val="0042520C"/>
    <w:rsid w:val="00434CBA"/>
    <w:rsid w:val="00435DA2"/>
    <w:rsid w:val="00443AC1"/>
    <w:rsid w:val="004545CD"/>
    <w:rsid w:val="00457E8E"/>
    <w:rsid w:val="0046417B"/>
    <w:rsid w:val="004729C6"/>
    <w:rsid w:val="00475F29"/>
    <w:rsid w:val="00477BC2"/>
    <w:rsid w:val="00480538"/>
    <w:rsid w:val="004901E1"/>
    <w:rsid w:val="004928DC"/>
    <w:rsid w:val="004934F9"/>
    <w:rsid w:val="004A5D8D"/>
    <w:rsid w:val="004A6E29"/>
    <w:rsid w:val="004C1B50"/>
    <w:rsid w:val="004C1B8C"/>
    <w:rsid w:val="004C380A"/>
    <w:rsid w:val="004D55A4"/>
    <w:rsid w:val="004E4A17"/>
    <w:rsid w:val="004E57C3"/>
    <w:rsid w:val="004F6221"/>
    <w:rsid w:val="004F79AE"/>
    <w:rsid w:val="00511944"/>
    <w:rsid w:val="00514D59"/>
    <w:rsid w:val="005253A5"/>
    <w:rsid w:val="00535D84"/>
    <w:rsid w:val="0053710E"/>
    <w:rsid w:val="005436F5"/>
    <w:rsid w:val="00545B74"/>
    <w:rsid w:val="0056196C"/>
    <w:rsid w:val="005863CD"/>
    <w:rsid w:val="00593A26"/>
    <w:rsid w:val="00597C7E"/>
    <w:rsid w:val="005A2AEC"/>
    <w:rsid w:val="005A747D"/>
    <w:rsid w:val="005B1E01"/>
    <w:rsid w:val="005C1520"/>
    <w:rsid w:val="005E641C"/>
    <w:rsid w:val="00606873"/>
    <w:rsid w:val="0062464E"/>
    <w:rsid w:val="0064108D"/>
    <w:rsid w:val="00643818"/>
    <w:rsid w:val="00647FA5"/>
    <w:rsid w:val="00651383"/>
    <w:rsid w:val="0066385B"/>
    <w:rsid w:val="00663F12"/>
    <w:rsid w:val="006673CC"/>
    <w:rsid w:val="006707AC"/>
    <w:rsid w:val="00672101"/>
    <w:rsid w:val="00674F4A"/>
    <w:rsid w:val="00675AD0"/>
    <w:rsid w:val="006816B9"/>
    <w:rsid w:val="00684AA2"/>
    <w:rsid w:val="00685310"/>
    <w:rsid w:val="006918AE"/>
    <w:rsid w:val="00692478"/>
    <w:rsid w:val="006A067B"/>
    <w:rsid w:val="006A21B8"/>
    <w:rsid w:val="006A5A7A"/>
    <w:rsid w:val="006D180A"/>
    <w:rsid w:val="006D225C"/>
    <w:rsid w:val="006D469E"/>
    <w:rsid w:val="006E268F"/>
    <w:rsid w:val="007054BE"/>
    <w:rsid w:val="007057CA"/>
    <w:rsid w:val="007152FD"/>
    <w:rsid w:val="00723671"/>
    <w:rsid w:val="00723955"/>
    <w:rsid w:val="007259F9"/>
    <w:rsid w:val="00734824"/>
    <w:rsid w:val="007408A3"/>
    <w:rsid w:val="007668F8"/>
    <w:rsid w:val="007806C9"/>
    <w:rsid w:val="0078294A"/>
    <w:rsid w:val="00782C10"/>
    <w:rsid w:val="00782D47"/>
    <w:rsid w:val="00785208"/>
    <w:rsid w:val="007A65B4"/>
    <w:rsid w:val="007B6C14"/>
    <w:rsid w:val="007C070E"/>
    <w:rsid w:val="007C0E31"/>
    <w:rsid w:val="007C0E3D"/>
    <w:rsid w:val="007C3673"/>
    <w:rsid w:val="007D139F"/>
    <w:rsid w:val="007E07A3"/>
    <w:rsid w:val="007E093F"/>
    <w:rsid w:val="007E586F"/>
    <w:rsid w:val="0080078F"/>
    <w:rsid w:val="00810799"/>
    <w:rsid w:val="00810A63"/>
    <w:rsid w:val="008146AB"/>
    <w:rsid w:val="00825F64"/>
    <w:rsid w:val="0082669D"/>
    <w:rsid w:val="0083720A"/>
    <w:rsid w:val="00847D02"/>
    <w:rsid w:val="00853C75"/>
    <w:rsid w:val="00854B7F"/>
    <w:rsid w:val="00855FA2"/>
    <w:rsid w:val="00872284"/>
    <w:rsid w:val="00881616"/>
    <w:rsid w:val="00885797"/>
    <w:rsid w:val="00895DB5"/>
    <w:rsid w:val="008A3A92"/>
    <w:rsid w:val="008A49C0"/>
    <w:rsid w:val="008A65C0"/>
    <w:rsid w:val="008B4326"/>
    <w:rsid w:val="008B5A5C"/>
    <w:rsid w:val="008C0944"/>
    <w:rsid w:val="008E1E2B"/>
    <w:rsid w:val="008E5063"/>
    <w:rsid w:val="008F0E07"/>
    <w:rsid w:val="00900B2D"/>
    <w:rsid w:val="00901774"/>
    <w:rsid w:val="0090765A"/>
    <w:rsid w:val="00933A69"/>
    <w:rsid w:val="00950516"/>
    <w:rsid w:val="00957837"/>
    <w:rsid w:val="00967CAE"/>
    <w:rsid w:val="00975EBB"/>
    <w:rsid w:val="00982E8C"/>
    <w:rsid w:val="00985B0C"/>
    <w:rsid w:val="00986773"/>
    <w:rsid w:val="00992A69"/>
    <w:rsid w:val="00995725"/>
    <w:rsid w:val="009964C0"/>
    <w:rsid w:val="009A32F4"/>
    <w:rsid w:val="009A4B53"/>
    <w:rsid w:val="009C2DE3"/>
    <w:rsid w:val="009D36BE"/>
    <w:rsid w:val="009D434F"/>
    <w:rsid w:val="009E3CD9"/>
    <w:rsid w:val="009F069F"/>
    <w:rsid w:val="009F3530"/>
    <w:rsid w:val="00A04004"/>
    <w:rsid w:val="00A15222"/>
    <w:rsid w:val="00A22DC1"/>
    <w:rsid w:val="00A267D2"/>
    <w:rsid w:val="00A26EBE"/>
    <w:rsid w:val="00A35D24"/>
    <w:rsid w:val="00A56723"/>
    <w:rsid w:val="00A62067"/>
    <w:rsid w:val="00A7130A"/>
    <w:rsid w:val="00A73D6A"/>
    <w:rsid w:val="00A801DF"/>
    <w:rsid w:val="00A805C9"/>
    <w:rsid w:val="00A92B08"/>
    <w:rsid w:val="00AA0AC2"/>
    <w:rsid w:val="00AC138F"/>
    <w:rsid w:val="00AC1AD6"/>
    <w:rsid w:val="00AC2D05"/>
    <w:rsid w:val="00AC4FCB"/>
    <w:rsid w:val="00AD3908"/>
    <w:rsid w:val="00AE42F8"/>
    <w:rsid w:val="00AF3CA2"/>
    <w:rsid w:val="00AF3EF4"/>
    <w:rsid w:val="00B05083"/>
    <w:rsid w:val="00B1107D"/>
    <w:rsid w:val="00B11C0C"/>
    <w:rsid w:val="00B13B4B"/>
    <w:rsid w:val="00B2310B"/>
    <w:rsid w:val="00B32870"/>
    <w:rsid w:val="00B357D4"/>
    <w:rsid w:val="00B41237"/>
    <w:rsid w:val="00B514E0"/>
    <w:rsid w:val="00B5275B"/>
    <w:rsid w:val="00B602F7"/>
    <w:rsid w:val="00B670AA"/>
    <w:rsid w:val="00B70979"/>
    <w:rsid w:val="00B815DD"/>
    <w:rsid w:val="00B84D36"/>
    <w:rsid w:val="00B961A9"/>
    <w:rsid w:val="00B96566"/>
    <w:rsid w:val="00B968E0"/>
    <w:rsid w:val="00BA0271"/>
    <w:rsid w:val="00BA0ED8"/>
    <w:rsid w:val="00BA16C7"/>
    <w:rsid w:val="00BA19C0"/>
    <w:rsid w:val="00BA43DC"/>
    <w:rsid w:val="00BB5A06"/>
    <w:rsid w:val="00BC2E74"/>
    <w:rsid w:val="00BF1D6D"/>
    <w:rsid w:val="00BF5654"/>
    <w:rsid w:val="00C104FB"/>
    <w:rsid w:val="00C131FE"/>
    <w:rsid w:val="00C17931"/>
    <w:rsid w:val="00C33701"/>
    <w:rsid w:val="00C41DF2"/>
    <w:rsid w:val="00C74651"/>
    <w:rsid w:val="00C8779C"/>
    <w:rsid w:val="00C97D7C"/>
    <w:rsid w:val="00CA1C99"/>
    <w:rsid w:val="00CA43B9"/>
    <w:rsid w:val="00CC1D79"/>
    <w:rsid w:val="00CC22DB"/>
    <w:rsid w:val="00CD6443"/>
    <w:rsid w:val="00CD7885"/>
    <w:rsid w:val="00CE718F"/>
    <w:rsid w:val="00CF75B5"/>
    <w:rsid w:val="00D06D10"/>
    <w:rsid w:val="00D104FE"/>
    <w:rsid w:val="00D10D6F"/>
    <w:rsid w:val="00D13C06"/>
    <w:rsid w:val="00D2459F"/>
    <w:rsid w:val="00D30F8E"/>
    <w:rsid w:val="00D36FC0"/>
    <w:rsid w:val="00D40A91"/>
    <w:rsid w:val="00D46DF3"/>
    <w:rsid w:val="00D503B9"/>
    <w:rsid w:val="00D625A2"/>
    <w:rsid w:val="00D72E66"/>
    <w:rsid w:val="00D75E92"/>
    <w:rsid w:val="00D81F2A"/>
    <w:rsid w:val="00D927AD"/>
    <w:rsid w:val="00DB0F63"/>
    <w:rsid w:val="00DB18D0"/>
    <w:rsid w:val="00DB2291"/>
    <w:rsid w:val="00DB2DBB"/>
    <w:rsid w:val="00DC43D3"/>
    <w:rsid w:val="00DC60DD"/>
    <w:rsid w:val="00DD40D7"/>
    <w:rsid w:val="00DD5E0F"/>
    <w:rsid w:val="00DE4E96"/>
    <w:rsid w:val="00DF0507"/>
    <w:rsid w:val="00DF6767"/>
    <w:rsid w:val="00E014FE"/>
    <w:rsid w:val="00E152CA"/>
    <w:rsid w:val="00E17BA5"/>
    <w:rsid w:val="00E2340C"/>
    <w:rsid w:val="00E24AD5"/>
    <w:rsid w:val="00E32EAE"/>
    <w:rsid w:val="00E34335"/>
    <w:rsid w:val="00E3436A"/>
    <w:rsid w:val="00E37E5F"/>
    <w:rsid w:val="00E448C8"/>
    <w:rsid w:val="00E44A46"/>
    <w:rsid w:val="00E45D12"/>
    <w:rsid w:val="00E51834"/>
    <w:rsid w:val="00E613C6"/>
    <w:rsid w:val="00E61B98"/>
    <w:rsid w:val="00E6220C"/>
    <w:rsid w:val="00E6492C"/>
    <w:rsid w:val="00E73DE6"/>
    <w:rsid w:val="00E76435"/>
    <w:rsid w:val="00E82695"/>
    <w:rsid w:val="00EA137B"/>
    <w:rsid w:val="00EB11CC"/>
    <w:rsid w:val="00EB224A"/>
    <w:rsid w:val="00EC262A"/>
    <w:rsid w:val="00EC42D8"/>
    <w:rsid w:val="00EC4DBE"/>
    <w:rsid w:val="00EC5771"/>
    <w:rsid w:val="00EC61D2"/>
    <w:rsid w:val="00EC7101"/>
    <w:rsid w:val="00ED0DF8"/>
    <w:rsid w:val="00ED1CF4"/>
    <w:rsid w:val="00ED26E5"/>
    <w:rsid w:val="00ED71B2"/>
    <w:rsid w:val="00EE176C"/>
    <w:rsid w:val="00EE3EEF"/>
    <w:rsid w:val="00EE57E2"/>
    <w:rsid w:val="00EF0314"/>
    <w:rsid w:val="00F03C89"/>
    <w:rsid w:val="00F10CFE"/>
    <w:rsid w:val="00F11DEA"/>
    <w:rsid w:val="00F23086"/>
    <w:rsid w:val="00F2775D"/>
    <w:rsid w:val="00F40CF1"/>
    <w:rsid w:val="00F44C63"/>
    <w:rsid w:val="00F44C79"/>
    <w:rsid w:val="00F52921"/>
    <w:rsid w:val="00F57D9A"/>
    <w:rsid w:val="00F63EEA"/>
    <w:rsid w:val="00F7407F"/>
    <w:rsid w:val="00F846AD"/>
    <w:rsid w:val="00FA00DD"/>
    <w:rsid w:val="00FA454F"/>
    <w:rsid w:val="00FC101D"/>
    <w:rsid w:val="00FD4953"/>
    <w:rsid w:val="00FE7D54"/>
    <w:rsid w:val="00FF51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F1B5B3D"/>
  <w15:docId w15:val="{80F5B1D6-D3B6-44D4-A391-A448F8E9F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FA5"/>
    <w:rPr>
      <w:rFonts w:eastAsia="Times New Roman" w:cs="Times New Roman"/>
      <w:szCs w:val="24"/>
    </w:rPr>
  </w:style>
  <w:style w:type="paragraph" w:styleId="Heading2">
    <w:name w:val="heading 2"/>
    <w:basedOn w:val="Normal"/>
    <w:next w:val="Normal"/>
    <w:link w:val="Heading2Char"/>
    <w:unhideWhenUsed/>
    <w:qFormat/>
    <w:rsid w:val="003D63C1"/>
    <w:pPr>
      <w:keepNext/>
      <w:ind w:firstLine="709"/>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647FA5"/>
    <w:pPr>
      <w:spacing w:before="100" w:beforeAutospacing="1" w:after="100" w:afterAutospacing="1"/>
      <w:jc w:val="both"/>
    </w:pPr>
    <w:rPr>
      <w:rFonts w:ascii="Arial Unicode MS" w:eastAsia="Arial Unicode MS" w:hAnsi="Arial Unicode MS"/>
      <w:lang w:val="en-GB"/>
    </w:rPr>
  </w:style>
  <w:style w:type="paragraph" w:customStyle="1" w:styleId="naisnod">
    <w:name w:val="naisnod"/>
    <w:basedOn w:val="Normal"/>
    <w:rsid w:val="00647FA5"/>
    <w:pPr>
      <w:spacing w:before="100" w:beforeAutospacing="1" w:after="100" w:afterAutospacing="1"/>
    </w:pPr>
    <w:rPr>
      <w:lang w:eastAsia="lv-LV"/>
    </w:rPr>
  </w:style>
  <w:style w:type="paragraph" w:styleId="ListParagraph">
    <w:name w:val="List Paragraph"/>
    <w:aliases w:val="2"/>
    <w:basedOn w:val="Normal"/>
    <w:link w:val="ListParagraphChar"/>
    <w:uiPriority w:val="34"/>
    <w:qFormat/>
    <w:rsid w:val="00647FA5"/>
    <w:pPr>
      <w:ind w:left="720"/>
    </w:pPr>
    <w:rPr>
      <w:rFonts w:ascii="Calibri" w:eastAsia="Calibri" w:hAnsi="Calibri"/>
      <w:sz w:val="22"/>
      <w:szCs w:val="22"/>
    </w:rPr>
  </w:style>
  <w:style w:type="character" w:customStyle="1" w:styleId="ListParagraphChar">
    <w:name w:val="List Paragraph Char"/>
    <w:aliases w:val="2 Char"/>
    <w:link w:val="ListParagraph"/>
    <w:uiPriority w:val="34"/>
    <w:locked/>
    <w:rsid w:val="00647FA5"/>
    <w:rPr>
      <w:rFonts w:ascii="Calibri" w:eastAsia="Calibri" w:hAnsi="Calibri" w:cs="Times New Roman"/>
      <w:sz w:val="22"/>
    </w:rPr>
  </w:style>
  <w:style w:type="paragraph" w:customStyle="1" w:styleId="naiskr">
    <w:name w:val="naiskr"/>
    <w:basedOn w:val="Normal"/>
    <w:rsid w:val="00647FA5"/>
    <w:pPr>
      <w:spacing w:before="100" w:beforeAutospacing="1" w:after="100" w:afterAutospacing="1"/>
    </w:pPr>
    <w:rPr>
      <w:lang w:eastAsia="lv-LV"/>
    </w:rPr>
  </w:style>
  <w:style w:type="paragraph" w:customStyle="1" w:styleId="Style5">
    <w:name w:val="Style5"/>
    <w:basedOn w:val="Normal"/>
    <w:uiPriority w:val="99"/>
    <w:rsid w:val="00D927AD"/>
    <w:pPr>
      <w:widowControl w:val="0"/>
      <w:autoSpaceDE w:val="0"/>
      <w:autoSpaceDN w:val="0"/>
      <w:adjustRightInd w:val="0"/>
      <w:spacing w:line="286" w:lineRule="exact"/>
      <w:ind w:firstLine="696"/>
      <w:jc w:val="both"/>
    </w:pPr>
    <w:rPr>
      <w:rFonts w:ascii="Book Antiqua" w:eastAsiaTheme="minorEastAsia" w:hAnsi="Book Antiqua" w:cstheme="minorBidi"/>
      <w:lang w:eastAsia="lv-LV"/>
    </w:rPr>
  </w:style>
  <w:style w:type="character" w:customStyle="1" w:styleId="FontStyle15">
    <w:name w:val="Font Style15"/>
    <w:basedOn w:val="DefaultParagraphFont"/>
    <w:uiPriority w:val="99"/>
    <w:rsid w:val="00D927AD"/>
    <w:rPr>
      <w:rFonts w:ascii="Times New Roman" w:hAnsi="Times New Roman" w:cs="Times New Roman"/>
      <w:sz w:val="22"/>
      <w:szCs w:val="22"/>
    </w:rPr>
  </w:style>
  <w:style w:type="paragraph" w:customStyle="1" w:styleId="Style3">
    <w:name w:val="Style3"/>
    <w:basedOn w:val="Normal"/>
    <w:uiPriority w:val="99"/>
    <w:rsid w:val="00282981"/>
    <w:pPr>
      <w:widowControl w:val="0"/>
      <w:autoSpaceDE w:val="0"/>
      <w:autoSpaceDN w:val="0"/>
      <w:adjustRightInd w:val="0"/>
      <w:spacing w:line="250" w:lineRule="exact"/>
      <w:jc w:val="both"/>
    </w:pPr>
    <w:rPr>
      <w:rFonts w:ascii="Segoe UI" w:eastAsiaTheme="minorEastAsia" w:hAnsi="Segoe UI" w:cs="Segoe UI"/>
      <w:lang w:eastAsia="lv-LV"/>
    </w:rPr>
  </w:style>
  <w:style w:type="character" w:customStyle="1" w:styleId="FontStyle14">
    <w:name w:val="Font Style14"/>
    <w:basedOn w:val="DefaultParagraphFont"/>
    <w:uiPriority w:val="99"/>
    <w:rsid w:val="00282981"/>
    <w:rPr>
      <w:rFonts w:ascii="Arial" w:hAnsi="Arial" w:cs="Arial"/>
      <w:sz w:val="20"/>
      <w:szCs w:val="20"/>
    </w:rPr>
  </w:style>
  <w:style w:type="paragraph" w:styleId="Header">
    <w:name w:val="header"/>
    <w:basedOn w:val="Normal"/>
    <w:link w:val="HeaderChar"/>
    <w:uiPriority w:val="99"/>
    <w:unhideWhenUsed/>
    <w:rsid w:val="002F37E0"/>
    <w:pPr>
      <w:tabs>
        <w:tab w:val="center" w:pos="4153"/>
        <w:tab w:val="right" w:pos="8306"/>
      </w:tabs>
    </w:pPr>
  </w:style>
  <w:style w:type="character" w:customStyle="1" w:styleId="HeaderChar">
    <w:name w:val="Header Char"/>
    <w:basedOn w:val="DefaultParagraphFont"/>
    <w:link w:val="Header"/>
    <w:uiPriority w:val="99"/>
    <w:rsid w:val="002F37E0"/>
    <w:rPr>
      <w:rFonts w:eastAsia="Times New Roman" w:cs="Times New Roman"/>
      <w:szCs w:val="24"/>
      <w:lang w:val="en-US"/>
    </w:rPr>
  </w:style>
  <w:style w:type="paragraph" w:styleId="Footer">
    <w:name w:val="footer"/>
    <w:basedOn w:val="Normal"/>
    <w:link w:val="FooterChar"/>
    <w:uiPriority w:val="99"/>
    <w:unhideWhenUsed/>
    <w:rsid w:val="002F37E0"/>
    <w:pPr>
      <w:tabs>
        <w:tab w:val="center" w:pos="4153"/>
        <w:tab w:val="right" w:pos="8306"/>
      </w:tabs>
    </w:pPr>
  </w:style>
  <w:style w:type="character" w:customStyle="1" w:styleId="FooterChar">
    <w:name w:val="Footer Char"/>
    <w:basedOn w:val="DefaultParagraphFont"/>
    <w:link w:val="Footer"/>
    <w:uiPriority w:val="99"/>
    <w:rsid w:val="002F37E0"/>
    <w:rPr>
      <w:rFonts w:eastAsia="Times New Roman" w:cs="Times New Roman"/>
      <w:szCs w:val="24"/>
      <w:lang w:val="en-US"/>
    </w:rPr>
  </w:style>
  <w:style w:type="character" w:styleId="Hyperlink">
    <w:name w:val="Hyperlink"/>
    <w:uiPriority w:val="99"/>
    <w:rsid w:val="001F00DF"/>
    <w:rPr>
      <w:color w:val="0000FF"/>
      <w:u w:val="single"/>
    </w:rPr>
  </w:style>
  <w:style w:type="paragraph" w:styleId="BalloonText">
    <w:name w:val="Balloon Text"/>
    <w:basedOn w:val="Normal"/>
    <w:link w:val="BalloonTextChar"/>
    <w:uiPriority w:val="99"/>
    <w:semiHidden/>
    <w:unhideWhenUsed/>
    <w:rsid w:val="004A6E29"/>
    <w:rPr>
      <w:rFonts w:ascii="Tahoma" w:hAnsi="Tahoma" w:cs="Tahoma"/>
      <w:sz w:val="16"/>
      <w:szCs w:val="16"/>
    </w:rPr>
  </w:style>
  <w:style w:type="character" w:customStyle="1" w:styleId="BalloonTextChar">
    <w:name w:val="Balloon Text Char"/>
    <w:basedOn w:val="DefaultParagraphFont"/>
    <w:link w:val="BalloonText"/>
    <w:uiPriority w:val="99"/>
    <w:semiHidden/>
    <w:rsid w:val="004A6E29"/>
    <w:rPr>
      <w:rFonts w:ascii="Tahoma" w:eastAsia="Times New Roman" w:hAnsi="Tahoma" w:cs="Tahoma"/>
      <w:sz w:val="16"/>
      <w:szCs w:val="16"/>
      <w:lang w:val="en-US"/>
    </w:rPr>
  </w:style>
  <w:style w:type="paragraph" w:customStyle="1" w:styleId="Standard">
    <w:name w:val="Standard"/>
    <w:rsid w:val="003177CE"/>
    <w:pPr>
      <w:widowControl w:val="0"/>
      <w:suppressAutoHyphens/>
      <w:autoSpaceDN w:val="0"/>
      <w:textAlignment w:val="baseline"/>
    </w:pPr>
    <w:rPr>
      <w:rFonts w:eastAsia="Lucida Sans Unicode" w:cs="Tahoma"/>
      <w:kern w:val="3"/>
      <w:szCs w:val="24"/>
      <w:lang w:eastAsia="lv-LV"/>
    </w:rPr>
  </w:style>
  <w:style w:type="paragraph" w:styleId="NoSpacing">
    <w:name w:val="No Spacing"/>
    <w:uiPriority w:val="1"/>
    <w:qFormat/>
    <w:rsid w:val="005E641C"/>
    <w:pPr>
      <w:widowControl w:val="0"/>
    </w:pPr>
    <w:rPr>
      <w:rFonts w:ascii="Calibri" w:eastAsia="Calibri" w:hAnsi="Calibri" w:cs="Times New Roman"/>
      <w:sz w:val="22"/>
      <w:lang w:val="en-US"/>
    </w:rPr>
  </w:style>
  <w:style w:type="paragraph" w:customStyle="1" w:styleId="tv213">
    <w:name w:val="tv213"/>
    <w:basedOn w:val="Normal"/>
    <w:rsid w:val="00685310"/>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B968E0"/>
    <w:rPr>
      <w:sz w:val="16"/>
      <w:szCs w:val="16"/>
    </w:rPr>
  </w:style>
  <w:style w:type="paragraph" w:styleId="CommentText">
    <w:name w:val="annotation text"/>
    <w:basedOn w:val="Normal"/>
    <w:link w:val="CommentTextChar"/>
    <w:uiPriority w:val="99"/>
    <w:semiHidden/>
    <w:unhideWhenUsed/>
    <w:rsid w:val="00B968E0"/>
    <w:rPr>
      <w:sz w:val="20"/>
      <w:szCs w:val="20"/>
    </w:rPr>
  </w:style>
  <w:style w:type="character" w:customStyle="1" w:styleId="CommentTextChar">
    <w:name w:val="Comment Text Char"/>
    <w:basedOn w:val="DefaultParagraphFont"/>
    <w:link w:val="CommentText"/>
    <w:uiPriority w:val="99"/>
    <w:semiHidden/>
    <w:rsid w:val="00B968E0"/>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968E0"/>
    <w:rPr>
      <w:b/>
      <w:bCs/>
    </w:rPr>
  </w:style>
  <w:style w:type="character" w:customStyle="1" w:styleId="CommentSubjectChar">
    <w:name w:val="Comment Subject Char"/>
    <w:basedOn w:val="CommentTextChar"/>
    <w:link w:val="CommentSubject"/>
    <w:uiPriority w:val="99"/>
    <w:semiHidden/>
    <w:rsid w:val="00B968E0"/>
    <w:rPr>
      <w:rFonts w:eastAsia="Times New Roman" w:cs="Times New Roman"/>
      <w:b/>
      <w:bCs/>
      <w:sz w:val="20"/>
      <w:szCs w:val="20"/>
      <w:lang w:val="en-US"/>
    </w:rPr>
  </w:style>
  <w:style w:type="paragraph" w:customStyle="1" w:styleId="Style2">
    <w:name w:val="Style2"/>
    <w:basedOn w:val="Normal"/>
    <w:uiPriority w:val="99"/>
    <w:rsid w:val="00220DBE"/>
    <w:pPr>
      <w:widowControl w:val="0"/>
      <w:autoSpaceDE w:val="0"/>
      <w:autoSpaceDN w:val="0"/>
      <w:adjustRightInd w:val="0"/>
      <w:spacing w:line="224" w:lineRule="exact"/>
      <w:jc w:val="both"/>
    </w:pPr>
    <w:rPr>
      <w:rFonts w:ascii="Arial Unicode MS" w:eastAsia="Arial Unicode MS" w:hAnsiTheme="minorHAnsi" w:cs="Arial Unicode MS"/>
      <w:lang w:eastAsia="lv-LV"/>
    </w:rPr>
  </w:style>
  <w:style w:type="character" w:customStyle="1" w:styleId="FontStyle11">
    <w:name w:val="Font Style11"/>
    <w:basedOn w:val="DefaultParagraphFont"/>
    <w:uiPriority w:val="99"/>
    <w:rsid w:val="00220DBE"/>
    <w:rPr>
      <w:rFonts w:ascii="Arial Unicode MS" w:eastAsia="Arial Unicode MS" w:cs="Arial Unicode MS"/>
      <w:sz w:val="14"/>
      <w:szCs w:val="14"/>
    </w:rPr>
  </w:style>
  <w:style w:type="paragraph" w:customStyle="1" w:styleId="Style8">
    <w:name w:val="Style8"/>
    <w:basedOn w:val="Normal"/>
    <w:uiPriority w:val="99"/>
    <w:rsid w:val="00220DBE"/>
    <w:pPr>
      <w:widowControl w:val="0"/>
      <w:autoSpaceDE w:val="0"/>
      <w:autoSpaceDN w:val="0"/>
      <w:adjustRightInd w:val="0"/>
      <w:spacing w:line="224" w:lineRule="exact"/>
      <w:ind w:firstLine="443"/>
      <w:jc w:val="both"/>
    </w:pPr>
    <w:rPr>
      <w:rFonts w:ascii="Arial Unicode MS" w:eastAsia="Arial Unicode MS" w:hAnsiTheme="minorHAnsi" w:cs="Arial Unicode MS"/>
      <w:lang w:eastAsia="lv-LV"/>
    </w:rPr>
  </w:style>
  <w:style w:type="character" w:customStyle="1" w:styleId="FontStyle12">
    <w:name w:val="Font Style12"/>
    <w:basedOn w:val="DefaultParagraphFont"/>
    <w:uiPriority w:val="99"/>
    <w:rsid w:val="00220DBE"/>
    <w:rPr>
      <w:rFonts w:ascii="Arial Unicode MS" w:eastAsia="Arial Unicode MS" w:cs="Arial Unicode MS"/>
      <w:b/>
      <w:bCs/>
      <w:spacing w:val="-20"/>
      <w:sz w:val="22"/>
      <w:szCs w:val="22"/>
    </w:rPr>
  </w:style>
  <w:style w:type="character" w:customStyle="1" w:styleId="FontStyle13">
    <w:name w:val="Font Style13"/>
    <w:basedOn w:val="DefaultParagraphFont"/>
    <w:uiPriority w:val="99"/>
    <w:rsid w:val="00220DBE"/>
    <w:rPr>
      <w:rFonts w:ascii="Arial Unicode MS" w:eastAsia="Arial Unicode MS" w:cs="Arial Unicode MS"/>
      <w:spacing w:val="20"/>
      <w:sz w:val="14"/>
      <w:szCs w:val="14"/>
    </w:rPr>
  </w:style>
  <w:style w:type="character" w:customStyle="1" w:styleId="FontStyle16">
    <w:name w:val="Font Style16"/>
    <w:basedOn w:val="DefaultParagraphFont"/>
    <w:uiPriority w:val="99"/>
    <w:rsid w:val="00220DBE"/>
    <w:rPr>
      <w:rFonts w:ascii="Arial Unicode MS" w:eastAsia="Arial Unicode MS" w:cs="Arial Unicode MS"/>
      <w:i/>
      <w:iCs/>
      <w:spacing w:val="20"/>
      <w:sz w:val="14"/>
      <w:szCs w:val="14"/>
    </w:rPr>
  </w:style>
  <w:style w:type="character" w:customStyle="1" w:styleId="Heading2Char">
    <w:name w:val="Heading 2 Char"/>
    <w:basedOn w:val="DefaultParagraphFont"/>
    <w:link w:val="Heading2"/>
    <w:rsid w:val="003D63C1"/>
    <w:rPr>
      <w:rFonts w:eastAsia="Times New Roman" w:cs="Times New Roman"/>
      <w:b/>
      <w:bCs/>
      <w:sz w:val="32"/>
      <w:szCs w:val="24"/>
    </w:rPr>
  </w:style>
  <w:style w:type="paragraph" w:customStyle="1" w:styleId="Textbody">
    <w:name w:val="Text body"/>
    <w:basedOn w:val="Normal"/>
    <w:rsid w:val="00FF5159"/>
    <w:pPr>
      <w:widowControl w:val="0"/>
      <w:suppressAutoHyphens/>
      <w:autoSpaceDN w:val="0"/>
      <w:spacing w:after="120"/>
      <w:textAlignment w:val="baseline"/>
    </w:pPr>
    <w:rPr>
      <w:rFonts w:eastAsia="Lucida Sans Unicode" w:cs="Tahoma"/>
      <w:kern w:val="3"/>
      <w:lang w:eastAsia="lv-LV"/>
    </w:rPr>
  </w:style>
  <w:style w:type="paragraph" w:styleId="PlainText">
    <w:name w:val="Plain Text"/>
    <w:basedOn w:val="Normal"/>
    <w:link w:val="PlainTextChar"/>
    <w:uiPriority w:val="99"/>
    <w:unhideWhenUsed/>
    <w:rsid w:val="003E6BD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6BD0"/>
    <w:rPr>
      <w:rFonts w:ascii="Calibri" w:hAnsi="Calibri"/>
      <w:sz w:val="22"/>
      <w:szCs w:val="21"/>
    </w:rPr>
  </w:style>
  <w:style w:type="paragraph" w:styleId="NormalWeb">
    <w:name w:val="Normal (Web)"/>
    <w:basedOn w:val="Normal"/>
    <w:rsid w:val="003E6BD0"/>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4593">
      <w:bodyDiv w:val="1"/>
      <w:marLeft w:val="0"/>
      <w:marRight w:val="0"/>
      <w:marTop w:val="0"/>
      <w:marBottom w:val="0"/>
      <w:divBdr>
        <w:top w:val="none" w:sz="0" w:space="0" w:color="auto"/>
        <w:left w:val="none" w:sz="0" w:space="0" w:color="auto"/>
        <w:bottom w:val="none" w:sz="0" w:space="0" w:color="auto"/>
        <w:right w:val="none" w:sz="0" w:space="0" w:color="auto"/>
      </w:divBdr>
    </w:div>
    <w:div w:id="111018905">
      <w:bodyDiv w:val="1"/>
      <w:marLeft w:val="0"/>
      <w:marRight w:val="0"/>
      <w:marTop w:val="0"/>
      <w:marBottom w:val="0"/>
      <w:divBdr>
        <w:top w:val="none" w:sz="0" w:space="0" w:color="auto"/>
        <w:left w:val="none" w:sz="0" w:space="0" w:color="auto"/>
        <w:bottom w:val="none" w:sz="0" w:space="0" w:color="auto"/>
        <w:right w:val="none" w:sz="0" w:space="0" w:color="auto"/>
      </w:divBdr>
    </w:div>
    <w:div w:id="162358654">
      <w:bodyDiv w:val="1"/>
      <w:marLeft w:val="0"/>
      <w:marRight w:val="0"/>
      <w:marTop w:val="0"/>
      <w:marBottom w:val="0"/>
      <w:divBdr>
        <w:top w:val="none" w:sz="0" w:space="0" w:color="auto"/>
        <w:left w:val="none" w:sz="0" w:space="0" w:color="auto"/>
        <w:bottom w:val="none" w:sz="0" w:space="0" w:color="auto"/>
        <w:right w:val="none" w:sz="0" w:space="0" w:color="auto"/>
      </w:divBdr>
    </w:div>
    <w:div w:id="227225508">
      <w:bodyDiv w:val="1"/>
      <w:marLeft w:val="0"/>
      <w:marRight w:val="0"/>
      <w:marTop w:val="0"/>
      <w:marBottom w:val="0"/>
      <w:divBdr>
        <w:top w:val="none" w:sz="0" w:space="0" w:color="auto"/>
        <w:left w:val="none" w:sz="0" w:space="0" w:color="auto"/>
        <w:bottom w:val="none" w:sz="0" w:space="0" w:color="auto"/>
        <w:right w:val="none" w:sz="0" w:space="0" w:color="auto"/>
      </w:divBdr>
    </w:div>
    <w:div w:id="342316823">
      <w:bodyDiv w:val="1"/>
      <w:marLeft w:val="0"/>
      <w:marRight w:val="0"/>
      <w:marTop w:val="0"/>
      <w:marBottom w:val="0"/>
      <w:divBdr>
        <w:top w:val="none" w:sz="0" w:space="0" w:color="auto"/>
        <w:left w:val="none" w:sz="0" w:space="0" w:color="auto"/>
        <w:bottom w:val="none" w:sz="0" w:space="0" w:color="auto"/>
        <w:right w:val="none" w:sz="0" w:space="0" w:color="auto"/>
      </w:divBdr>
    </w:div>
    <w:div w:id="377631279">
      <w:bodyDiv w:val="1"/>
      <w:marLeft w:val="0"/>
      <w:marRight w:val="0"/>
      <w:marTop w:val="0"/>
      <w:marBottom w:val="0"/>
      <w:divBdr>
        <w:top w:val="none" w:sz="0" w:space="0" w:color="auto"/>
        <w:left w:val="none" w:sz="0" w:space="0" w:color="auto"/>
        <w:bottom w:val="none" w:sz="0" w:space="0" w:color="auto"/>
        <w:right w:val="none" w:sz="0" w:space="0" w:color="auto"/>
      </w:divBdr>
    </w:div>
    <w:div w:id="419447662">
      <w:bodyDiv w:val="1"/>
      <w:marLeft w:val="0"/>
      <w:marRight w:val="0"/>
      <w:marTop w:val="0"/>
      <w:marBottom w:val="0"/>
      <w:divBdr>
        <w:top w:val="none" w:sz="0" w:space="0" w:color="auto"/>
        <w:left w:val="none" w:sz="0" w:space="0" w:color="auto"/>
        <w:bottom w:val="none" w:sz="0" w:space="0" w:color="auto"/>
        <w:right w:val="none" w:sz="0" w:space="0" w:color="auto"/>
      </w:divBdr>
    </w:div>
    <w:div w:id="444690671">
      <w:bodyDiv w:val="1"/>
      <w:marLeft w:val="0"/>
      <w:marRight w:val="0"/>
      <w:marTop w:val="0"/>
      <w:marBottom w:val="0"/>
      <w:divBdr>
        <w:top w:val="none" w:sz="0" w:space="0" w:color="auto"/>
        <w:left w:val="none" w:sz="0" w:space="0" w:color="auto"/>
        <w:bottom w:val="none" w:sz="0" w:space="0" w:color="auto"/>
        <w:right w:val="none" w:sz="0" w:space="0" w:color="auto"/>
      </w:divBdr>
    </w:div>
    <w:div w:id="654797094">
      <w:bodyDiv w:val="1"/>
      <w:marLeft w:val="0"/>
      <w:marRight w:val="0"/>
      <w:marTop w:val="0"/>
      <w:marBottom w:val="0"/>
      <w:divBdr>
        <w:top w:val="none" w:sz="0" w:space="0" w:color="auto"/>
        <w:left w:val="none" w:sz="0" w:space="0" w:color="auto"/>
        <w:bottom w:val="none" w:sz="0" w:space="0" w:color="auto"/>
        <w:right w:val="none" w:sz="0" w:space="0" w:color="auto"/>
      </w:divBdr>
    </w:div>
    <w:div w:id="807282901">
      <w:bodyDiv w:val="1"/>
      <w:marLeft w:val="0"/>
      <w:marRight w:val="0"/>
      <w:marTop w:val="0"/>
      <w:marBottom w:val="0"/>
      <w:divBdr>
        <w:top w:val="none" w:sz="0" w:space="0" w:color="auto"/>
        <w:left w:val="none" w:sz="0" w:space="0" w:color="auto"/>
        <w:bottom w:val="none" w:sz="0" w:space="0" w:color="auto"/>
        <w:right w:val="none" w:sz="0" w:space="0" w:color="auto"/>
      </w:divBdr>
    </w:div>
    <w:div w:id="849492301">
      <w:bodyDiv w:val="1"/>
      <w:marLeft w:val="0"/>
      <w:marRight w:val="0"/>
      <w:marTop w:val="0"/>
      <w:marBottom w:val="0"/>
      <w:divBdr>
        <w:top w:val="none" w:sz="0" w:space="0" w:color="auto"/>
        <w:left w:val="none" w:sz="0" w:space="0" w:color="auto"/>
        <w:bottom w:val="none" w:sz="0" w:space="0" w:color="auto"/>
        <w:right w:val="none" w:sz="0" w:space="0" w:color="auto"/>
      </w:divBdr>
    </w:div>
    <w:div w:id="1041367633">
      <w:bodyDiv w:val="1"/>
      <w:marLeft w:val="0"/>
      <w:marRight w:val="0"/>
      <w:marTop w:val="0"/>
      <w:marBottom w:val="0"/>
      <w:divBdr>
        <w:top w:val="none" w:sz="0" w:space="0" w:color="auto"/>
        <w:left w:val="none" w:sz="0" w:space="0" w:color="auto"/>
        <w:bottom w:val="none" w:sz="0" w:space="0" w:color="auto"/>
        <w:right w:val="none" w:sz="0" w:space="0" w:color="auto"/>
      </w:divBdr>
    </w:div>
    <w:div w:id="1175077438">
      <w:bodyDiv w:val="1"/>
      <w:marLeft w:val="0"/>
      <w:marRight w:val="0"/>
      <w:marTop w:val="0"/>
      <w:marBottom w:val="0"/>
      <w:divBdr>
        <w:top w:val="none" w:sz="0" w:space="0" w:color="auto"/>
        <w:left w:val="none" w:sz="0" w:space="0" w:color="auto"/>
        <w:bottom w:val="none" w:sz="0" w:space="0" w:color="auto"/>
        <w:right w:val="none" w:sz="0" w:space="0" w:color="auto"/>
      </w:divBdr>
    </w:div>
    <w:div w:id="1297293997">
      <w:bodyDiv w:val="1"/>
      <w:marLeft w:val="0"/>
      <w:marRight w:val="0"/>
      <w:marTop w:val="0"/>
      <w:marBottom w:val="0"/>
      <w:divBdr>
        <w:top w:val="none" w:sz="0" w:space="0" w:color="auto"/>
        <w:left w:val="none" w:sz="0" w:space="0" w:color="auto"/>
        <w:bottom w:val="none" w:sz="0" w:space="0" w:color="auto"/>
        <w:right w:val="none" w:sz="0" w:space="0" w:color="auto"/>
      </w:divBdr>
    </w:div>
    <w:div w:id="1684740439">
      <w:bodyDiv w:val="1"/>
      <w:marLeft w:val="0"/>
      <w:marRight w:val="0"/>
      <w:marTop w:val="0"/>
      <w:marBottom w:val="0"/>
      <w:divBdr>
        <w:top w:val="none" w:sz="0" w:space="0" w:color="auto"/>
        <w:left w:val="none" w:sz="0" w:space="0" w:color="auto"/>
        <w:bottom w:val="none" w:sz="0" w:space="0" w:color="auto"/>
        <w:right w:val="none" w:sz="0" w:space="0" w:color="auto"/>
      </w:divBdr>
    </w:div>
    <w:div w:id="1893730556">
      <w:bodyDiv w:val="1"/>
      <w:marLeft w:val="0"/>
      <w:marRight w:val="0"/>
      <w:marTop w:val="0"/>
      <w:marBottom w:val="0"/>
      <w:divBdr>
        <w:top w:val="none" w:sz="0" w:space="0" w:color="auto"/>
        <w:left w:val="none" w:sz="0" w:space="0" w:color="auto"/>
        <w:bottom w:val="none" w:sz="0" w:space="0" w:color="auto"/>
        <w:right w:val="none" w:sz="0" w:space="0" w:color="auto"/>
      </w:divBdr>
    </w:div>
    <w:div w:id="1929270571">
      <w:bodyDiv w:val="1"/>
      <w:marLeft w:val="0"/>
      <w:marRight w:val="0"/>
      <w:marTop w:val="0"/>
      <w:marBottom w:val="0"/>
      <w:divBdr>
        <w:top w:val="none" w:sz="0" w:space="0" w:color="auto"/>
        <w:left w:val="none" w:sz="0" w:space="0" w:color="auto"/>
        <w:bottom w:val="none" w:sz="0" w:space="0" w:color="auto"/>
        <w:right w:val="none" w:sz="0" w:space="0" w:color="auto"/>
      </w:divBdr>
    </w:div>
    <w:div w:id="2000574033">
      <w:bodyDiv w:val="1"/>
      <w:marLeft w:val="0"/>
      <w:marRight w:val="0"/>
      <w:marTop w:val="0"/>
      <w:marBottom w:val="0"/>
      <w:divBdr>
        <w:top w:val="none" w:sz="0" w:space="0" w:color="auto"/>
        <w:left w:val="none" w:sz="0" w:space="0" w:color="auto"/>
        <w:bottom w:val="none" w:sz="0" w:space="0" w:color="auto"/>
        <w:right w:val="none" w:sz="0" w:space="0" w:color="auto"/>
      </w:divBdr>
    </w:div>
    <w:div w:id="2089881179">
      <w:bodyDiv w:val="1"/>
      <w:marLeft w:val="0"/>
      <w:marRight w:val="0"/>
      <w:marTop w:val="0"/>
      <w:marBottom w:val="0"/>
      <w:divBdr>
        <w:top w:val="none" w:sz="0" w:space="0" w:color="auto"/>
        <w:left w:val="none" w:sz="0" w:space="0" w:color="auto"/>
        <w:bottom w:val="none" w:sz="0" w:space="0" w:color="auto"/>
        <w:right w:val="none" w:sz="0" w:space="0" w:color="auto"/>
      </w:divBdr>
    </w:div>
    <w:div w:id="2101441878">
      <w:bodyDiv w:val="1"/>
      <w:marLeft w:val="0"/>
      <w:marRight w:val="0"/>
      <w:marTop w:val="0"/>
      <w:marBottom w:val="0"/>
      <w:divBdr>
        <w:top w:val="none" w:sz="0" w:space="0" w:color="auto"/>
        <w:left w:val="none" w:sz="0" w:space="0" w:color="auto"/>
        <w:bottom w:val="none" w:sz="0" w:space="0" w:color="auto"/>
        <w:right w:val="none" w:sz="0" w:space="0" w:color="auto"/>
      </w:divBdr>
    </w:div>
    <w:div w:id="214218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D7599-640D-4AD6-AA6C-369CD06F9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2682</Words>
  <Characters>1530</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2005.gada 17.maija noteikumos Nr.339 “Kārtība, kādā atļauts veikt pasažieru un kravas komercpārvadājumus ar citu personu īpašumā esošiem aut</vt:lpstr>
    </vt:vector>
  </TitlesOfParts>
  <Company>Satiksmes ministrija</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izteiktajiem iebildumiem par Ministru kabineta noteikumu projektu “Par Kopīgo nodomu deklarāciju, kurā izklāstīta Ziemeļu Dimensijas Partnerības Transporta un Loģistikas jomā sadarbības turpināšana” (VSS-678)</dc:title>
  <dc:subject>Izziņa</dc:subject>
  <dc:creator>Dana.Ziemele-Adricka@sam.gov.lv</dc:creator>
  <cp:lastModifiedBy>Baiba Sterna</cp:lastModifiedBy>
  <cp:revision>8</cp:revision>
  <cp:lastPrinted>2018-02-15T07:22:00Z</cp:lastPrinted>
  <dcterms:created xsi:type="dcterms:W3CDTF">2019-08-01T06:22:00Z</dcterms:created>
  <dcterms:modified xsi:type="dcterms:W3CDTF">2019-08-19T09:14:00Z</dcterms:modified>
  <cp:category>Izziņa</cp:category>
</cp:coreProperties>
</file>