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56581" w:rsidR="00256581" w:rsidP="00256581" w:rsidRDefault="00256581" w14:paraId="63B654FE" w14:textId="77777777">
      <w:pPr>
        <w:suppressAutoHyphens/>
        <w:autoSpaceDN w:val="0"/>
        <w:spacing w:after="0" w:line="240" w:lineRule="auto"/>
        <w:jc w:val="center"/>
        <w:textAlignment w:val="baseline"/>
        <w:rPr>
          <w:rFonts w:ascii="Times New Roman" w:hAnsi="Times New Roman" w:eastAsia="Times New Roman" w:cs="Times New Roman"/>
          <w:b/>
          <w:kern w:val="3"/>
          <w:sz w:val="28"/>
          <w:szCs w:val="28"/>
          <w:lang w:eastAsia="zh-CN"/>
        </w:rPr>
      </w:pPr>
      <w:bookmarkStart w:name="_GoBack" w:id="0"/>
      <w:bookmarkEnd w:id="0"/>
      <w:r w:rsidRPr="00256581">
        <w:rPr>
          <w:rFonts w:ascii="Times New Roman" w:hAnsi="Times New Roman" w:eastAsia="Times New Roman" w:cs="Times New Roman"/>
          <w:b/>
          <w:kern w:val="3"/>
          <w:sz w:val="28"/>
          <w:szCs w:val="28"/>
          <w:lang w:eastAsia="zh-CN"/>
        </w:rPr>
        <w:t>Izziņa par atzinumos sniegtajiem iebildumiem</w:t>
      </w:r>
    </w:p>
    <w:p w:rsidRPr="00256581" w:rsidR="00256581" w:rsidP="00256581" w:rsidRDefault="00256581" w14:paraId="64E78497" w14:textId="77777777">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b/>
          <w:kern w:val="3"/>
          <w:sz w:val="28"/>
          <w:szCs w:val="28"/>
          <w:lang w:eastAsia="zh-CN"/>
        </w:rPr>
        <w:t xml:space="preserve">par </w:t>
      </w:r>
      <w:r w:rsidR="00586C20">
        <w:rPr>
          <w:rFonts w:ascii="Times New Roman" w:hAnsi="Times New Roman" w:eastAsia="Times New Roman" w:cs="Times New Roman"/>
          <w:b/>
          <w:kern w:val="3"/>
          <w:sz w:val="28"/>
          <w:szCs w:val="28"/>
          <w:lang w:eastAsia="zh-CN"/>
        </w:rPr>
        <w:t>Ministru kabineta rīkojuma projektu “</w:t>
      </w:r>
      <w:r w:rsidRPr="00586C20" w:rsidR="00586C20">
        <w:rPr>
          <w:rFonts w:ascii="Times New Roman" w:hAnsi="Times New Roman" w:eastAsia="Times New Roman" w:cs="Times New Roman"/>
          <w:b/>
          <w:kern w:val="3"/>
          <w:sz w:val="28"/>
          <w:szCs w:val="28"/>
          <w:lang w:eastAsia="zh-CN"/>
        </w:rPr>
        <w:t>Par atšķirīgu dividendēs izmaksājamo valsts akciju sabiedrības “Latvijas Valsts radio un televīzijas centrs” peļņas daļu par 2018. gadu</w:t>
      </w:r>
      <w:r w:rsidR="00586C20">
        <w:rPr>
          <w:rFonts w:ascii="Times New Roman" w:hAnsi="Times New Roman" w:eastAsia="Times New Roman" w:cs="Times New Roman"/>
          <w:b/>
          <w:kern w:val="3"/>
          <w:sz w:val="28"/>
          <w:szCs w:val="28"/>
          <w:lang w:eastAsia="zh-CN"/>
        </w:rPr>
        <w:t>”</w:t>
      </w:r>
    </w:p>
    <w:p w:rsidRPr="00256581" w:rsidR="00256581" w:rsidP="00256581" w:rsidRDefault="00256581" w14:paraId="20D67969" w14:textId="77777777">
      <w:pPr>
        <w:suppressAutoHyphens/>
        <w:autoSpaceDN w:val="0"/>
        <w:spacing w:after="0" w:line="240" w:lineRule="auto"/>
        <w:ind w:firstLine="720"/>
        <w:jc w:val="both"/>
        <w:textAlignment w:val="baseline"/>
        <w:rPr>
          <w:rFonts w:ascii="Times New Roman" w:hAnsi="Times New Roman" w:eastAsia="Times New Roman" w:cs="Times New Roman"/>
          <w:b/>
          <w:kern w:val="3"/>
          <w:sz w:val="28"/>
          <w:szCs w:val="28"/>
          <w:lang w:eastAsia="zh-CN"/>
        </w:rPr>
      </w:pPr>
    </w:p>
    <w:p w:rsidRPr="00256581" w:rsidR="00256581" w:rsidP="00256581" w:rsidRDefault="00256581" w14:paraId="5EFC81D7" w14:textId="77777777">
      <w:pPr>
        <w:suppressAutoHyphens/>
        <w:autoSpaceDN w:val="0"/>
        <w:spacing w:after="0" w:line="240" w:lineRule="auto"/>
        <w:jc w:val="center"/>
        <w:textAlignment w:val="baseline"/>
        <w:rPr>
          <w:rFonts w:ascii="Times New Roman" w:hAnsi="Times New Roman" w:eastAsia="Times New Roman" w:cs="Times New Roman"/>
          <w:b/>
          <w:kern w:val="3"/>
          <w:sz w:val="24"/>
          <w:szCs w:val="24"/>
          <w:lang w:eastAsia="zh-CN"/>
        </w:rPr>
      </w:pPr>
      <w:r w:rsidRPr="00256581">
        <w:rPr>
          <w:rFonts w:ascii="Times New Roman" w:hAnsi="Times New Roman" w:eastAsia="Times New Roman" w:cs="Times New Roman"/>
          <w:b/>
          <w:kern w:val="3"/>
          <w:sz w:val="24"/>
          <w:szCs w:val="24"/>
          <w:lang w:eastAsia="zh-CN"/>
        </w:rPr>
        <w:t>I. Jautājumi, par kuriem saskaņošanā vienošanās nav panākta</w:t>
      </w:r>
    </w:p>
    <w:p w:rsidRPr="00256581" w:rsidR="00256581" w:rsidP="00256581" w:rsidRDefault="00256581" w14:paraId="180E0700" w14:textId="77777777">
      <w:pPr>
        <w:suppressAutoHyphens/>
        <w:autoSpaceDN w:val="0"/>
        <w:spacing w:after="0" w:line="240" w:lineRule="auto"/>
        <w:ind w:firstLine="720"/>
        <w:jc w:val="both"/>
        <w:textAlignment w:val="baseline"/>
        <w:rPr>
          <w:rFonts w:ascii="Times New Roman" w:hAnsi="Times New Roman" w:eastAsia="Times New Roman" w:cs="Times New Roman"/>
          <w:b/>
          <w:kern w:val="3"/>
          <w:sz w:val="24"/>
          <w:szCs w:val="24"/>
          <w:lang w:eastAsia="zh-CN"/>
        </w:rPr>
      </w:pPr>
    </w:p>
    <w:tbl>
      <w:tblPr>
        <w:tblW w:w="14670" w:type="dxa"/>
        <w:tblInd w:w="-122" w:type="dxa"/>
        <w:tblLayout w:type="fixed"/>
        <w:tblCellMar>
          <w:left w:w="10" w:type="dxa"/>
          <w:right w:w="10" w:type="dxa"/>
        </w:tblCellMar>
        <w:tblLook w:val="0000" w:firstRow="0" w:lastRow="0" w:firstColumn="0" w:lastColumn="0" w:noHBand="0" w:noVBand="0"/>
      </w:tblPr>
      <w:tblGrid>
        <w:gridCol w:w="708"/>
        <w:gridCol w:w="1816"/>
        <w:gridCol w:w="3402"/>
        <w:gridCol w:w="4678"/>
        <w:gridCol w:w="2126"/>
        <w:gridCol w:w="1940"/>
      </w:tblGrid>
      <w:tr w:rsidRPr="00256581" w:rsidR="00256581" w:rsidTr="001D2FF6" w14:paraId="06BAF851" w14:textId="77777777">
        <w:tc>
          <w:tcPr>
            <w:tcW w:w="708" w:type="dxa"/>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vAlign w:val="center"/>
          </w:tcPr>
          <w:p w:rsidRPr="00256581" w:rsidR="00256581" w:rsidP="00256581" w:rsidRDefault="00256581" w14:paraId="6D2F4212" w14:textId="77777777">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Nr. p.k.</w:t>
            </w:r>
          </w:p>
        </w:tc>
        <w:tc>
          <w:tcPr>
            <w:tcW w:w="1816" w:type="dxa"/>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vAlign w:val="center"/>
          </w:tcPr>
          <w:p w:rsidRPr="00256581" w:rsidR="00256581" w:rsidP="00256581" w:rsidRDefault="00256581" w14:paraId="490699C9" w14:textId="77777777">
            <w:pPr>
              <w:suppressAutoHyphens/>
              <w:autoSpaceDN w:val="0"/>
              <w:spacing w:after="0" w:line="240" w:lineRule="auto"/>
              <w:ind w:firstLine="12"/>
              <w:jc w:val="center"/>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Saskaņošanai nosūtītā projekta redakcija (konkrēta punkta (panta) redakcija)</w:t>
            </w:r>
          </w:p>
        </w:tc>
        <w:tc>
          <w:tcPr>
            <w:tcW w:w="3402" w:type="dxa"/>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vAlign w:val="center"/>
          </w:tcPr>
          <w:p w:rsidRPr="00256581" w:rsidR="00256581" w:rsidP="00256581" w:rsidRDefault="00256581" w14:paraId="1D468791" w14:textId="77777777">
            <w:pPr>
              <w:suppressAutoHyphens/>
              <w:autoSpaceDN w:val="0"/>
              <w:spacing w:after="0" w:line="240" w:lineRule="auto"/>
              <w:ind w:right="3"/>
              <w:jc w:val="center"/>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Atzinumā norādītais ministrijas (citas institūcijas) iebildums, kā arī saskaņošanā papildus izteiktais iebildums par projekta konkrēto punktu (pantu)</w:t>
            </w:r>
          </w:p>
        </w:tc>
        <w:tc>
          <w:tcPr>
            <w:tcW w:w="4678" w:type="dxa"/>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vAlign w:val="center"/>
          </w:tcPr>
          <w:p w:rsidRPr="00256581" w:rsidR="00256581" w:rsidP="00256581" w:rsidRDefault="00256581" w14:paraId="35CB8D75" w14:textId="77777777">
            <w:pPr>
              <w:suppressAutoHyphens/>
              <w:autoSpaceDN w:val="0"/>
              <w:spacing w:after="0" w:line="240" w:lineRule="auto"/>
              <w:ind w:firstLine="21"/>
              <w:jc w:val="center"/>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Atbildīgās ministrijas pamatojums iebilduma noraidījumam</w:t>
            </w:r>
          </w:p>
        </w:tc>
        <w:tc>
          <w:tcPr>
            <w:tcW w:w="2126" w:type="dxa"/>
            <w:tcBorders>
              <w:top w:val="single" w:color="000000" w:sz="4" w:space="0"/>
              <w:left w:val="single" w:color="000000" w:sz="6" w:space="0"/>
              <w:bottom w:val="single" w:color="000000" w:sz="4" w:space="0"/>
            </w:tcBorders>
            <w:shd w:val="clear" w:color="auto" w:fill="auto"/>
            <w:tcMar>
              <w:top w:w="0" w:type="dxa"/>
              <w:left w:w="108" w:type="dxa"/>
              <w:bottom w:w="0" w:type="dxa"/>
              <w:right w:w="108" w:type="dxa"/>
            </w:tcMar>
            <w:vAlign w:val="center"/>
          </w:tcPr>
          <w:p w:rsidRPr="00256581" w:rsidR="00256581" w:rsidP="00256581" w:rsidRDefault="00256581" w14:paraId="5CFE9BCB" w14:textId="77777777">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Atzinuma sniedzēja uzturētais iebildums, ja tas atšķiras no atzinumā norādītā iebilduma pamatojuma</w:t>
            </w:r>
          </w:p>
        </w:tc>
        <w:tc>
          <w:tcPr>
            <w:tcW w:w="19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56581" w:rsidR="00256581" w:rsidP="00256581" w:rsidRDefault="00256581" w14:paraId="2EAB8FDE" w14:textId="77777777">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Projekta attiecīgā punkta (panta) galīgā redakcija</w:t>
            </w:r>
          </w:p>
        </w:tc>
      </w:tr>
      <w:tr w:rsidRPr="00256581" w:rsidR="00256581" w:rsidTr="001D2FF6" w14:paraId="609B397F" w14:textId="77777777">
        <w:tc>
          <w:tcPr>
            <w:tcW w:w="708" w:type="dxa"/>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tcPr>
          <w:p w:rsidRPr="00256581" w:rsidR="00256581" w:rsidP="00256581" w:rsidRDefault="00256581" w14:paraId="4DD4E589" w14:textId="77777777">
            <w:pPr>
              <w:suppressAutoHyphens/>
              <w:autoSpaceDN w:val="0"/>
              <w:spacing w:after="0" w:line="240" w:lineRule="auto"/>
              <w:jc w:val="center"/>
              <w:textAlignment w:val="baseline"/>
              <w:rPr>
                <w:rFonts w:ascii="Times New Roman" w:hAnsi="Times New Roman" w:eastAsia="Times New Roman" w:cs="Times New Roman"/>
                <w:kern w:val="3"/>
                <w:sz w:val="20"/>
                <w:szCs w:val="20"/>
                <w:lang w:eastAsia="zh-CN"/>
              </w:rPr>
            </w:pPr>
            <w:r w:rsidRPr="00256581">
              <w:rPr>
                <w:rFonts w:ascii="Times New Roman" w:hAnsi="Times New Roman" w:eastAsia="Times New Roman" w:cs="Times New Roman"/>
                <w:kern w:val="3"/>
                <w:sz w:val="20"/>
                <w:szCs w:val="20"/>
                <w:lang w:eastAsia="zh-CN"/>
              </w:rPr>
              <w:t>1</w:t>
            </w:r>
          </w:p>
        </w:tc>
        <w:tc>
          <w:tcPr>
            <w:tcW w:w="1816" w:type="dxa"/>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tcPr>
          <w:p w:rsidRPr="00256581" w:rsidR="00256581" w:rsidP="00256581" w:rsidRDefault="00256581" w14:paraId="7B7695C1" w14:textId="77777777">
            <w:pPr>
              <w:suppressAutoHyphens/>
              <w:autoSpaceDN w:val="0"/>
              <w:spacing w:after="0" w:line="240" w:lineRule="auto"/>
              <w:ind w:firstLine="720"/>
              <w:jc w:val="center"/>
              <w:textAlignment w:val="baseline"/>
              <w:rPr>
                <w:rFonts w:ascii="Times New Roman" w:hAnsi="Times New Roman" w:eastAsia="Times New Roman" w:cs="Times New Roman"/>
                <w:kern w:val="3"/>
                <w:sz w:val="20"/>
                <w:szCs w:val="20"/>
                <w:lang w:eastAsia="zh-CN"/>
              </w:rPr>
            </w:pPr>
            <w:r w:rsidRPr="00256581">
              <w:rPr>
                <w:rFonts w:ascii="Times New Roman" w:hAnsi="Times New Roman" w:eastAsia="Times New Roman" w:cs="Times New Roman"/>
                <w:kern w:val="3"/>
                <w:sz w:val="20"/>
                <w:szCs w:val="20"/>
                <w:lang w:eastAsia="zh-CN"/>
              </w:rPr>
              <w:t>2</w:t>
            </w:r>
          </w:p>
        </w:tc>
        <w:tc>
          <w:tcPr>
            <w:tcW w:w="3402" w:type="dxa"/>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tcPr>
          <w:p w:rsidRPr="00256581" w:rsidR="00256581" w:rsidP="00256581" w:rsidRDefault="00256581" w14:paraId="0F5BF6EA" w14:textId="77777777">
            <w:pPr>
              <w:suppressAutoHyphens/>
              <w:autoSpaceDN w:val="0"/>
              <w:spacing w:after="0" w:line="240" w:lineRule="auto"/>
              <w:ind w:firstLine="720"/>
              <w:jc w:val="center"/>
              <w:textAlignment w:val="baseline"/>
              <w:rPr>
                <w:rFonts w:ascii="Times New Roman" w:hAnsi="Times New Roman" w:eastAsia="Times New Roman" w:cs="Times New Roman"/>
                <w:kern w:val="3"/>
                <w:sz w:val="20"/>
                <w:szCs w:val="20"/>
                <w:lang w:eastAsia="zh-CN"/>
              </w:rPr>
            </w:pPr>
            <w:r w:rsidRPr="00256581">
              <w:rPr>
                <w:rFonts w:ascii="Times New Roman" w:hAnsi="Times New Roman" w:eastAsia="Times New Roman" w:cs="Times New Roman"/>
                <w:kern w:val="3"/>
                <w:sz w:val="20"/>
                <w:szCs w:val="20"/>
                <w:lang w:eastAsia="zh-CN"/>
              </w:rPr>
              <w:t>3</w:t>
            </w:r>
          </w:p>
        </w:tc>
        <w:tc>
          <w:tcPr>
            <w:tcW w:w="4678" w:type="dxa"/>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tcPr>
          <w:p w:rsidRPr="00256581" w:rsidR="00256581" w:rsidP="00256581" w:rsidRDefault="00256581" w14:paraId="561C34C4" w14:textId="77777777">
            <w:pPr>
              <w:suppressAutoHyphens/>
              <w:autoSpaceDN w:val="0"/>
              <w:spacing w:after="0" w:line="240" w:lineRule="auto"/>
              <w:ind w:firstLine="720"/>
              <w:jc w:val="center"/>
              <w:textAlignment w:val="baseline"/>
              <w:rPr>
                <w:rFonts w:ascii="Times New Roman" w:hAnsi="Times New Roman" w:eastAsia="Times New Roman" w:cs="Times New Roman"/>
                <w:kern w:val="3"/>
                <w:sz w:val="20"/>
                <w:szCs w:val="20"/>
                <w:lang w:eastAsia="zh-CN"/>
              </w:rPr>
            </w:pPr>
            <w:r w:rsidRPr="00256581">
              <w:rPr>
                <w:rFonts w:ascii="Times New Roman" w:hAnsi="Times New Roman" w:eastAsia="Times New Roman" w:cs="Times New Roman"/>
                <w:kern w:val="3"/>
                <w:sz w:val="20"/>
                <w:szCs w:val="20"/>
                <w:lang w:eastAsia="zh-CN"/>
              </w:rPr>
              <w:t>4</w:t>
            </w:r>
          </w:p>
        </w:tc>
        <w:tc>
          <w:tcPr>
            <w:tcW w:w="2126" w:type="dxa"/>
            <w:tcBorders>
              <w:top w:val="single" w:color="000000" w:sz="4" w:space="0"/>
              <w:left w:val="single" w:color="000000" w:sz="6" w:space="0"/>
              <w:bottom w:val="single" w:color="000000" w:sz="4" w:space="0"/>
            </w:tcBorders>
            <w:shd w:val="clear" w:color="auto" w:fill="auto"/>
            <w:tcMar>
              <w:top w:w="0" w:type="dxa"/>
              <w:left w:w="108" w:type="dxa"/>
              <w:bottom w:w="0" w:type="dxa"/>
              <w:right w:w="108" w:type="dxa"/>
            </w:tcMar>
          </w:tcPr>
          <w:p w:rsidRPr="00256581" w:rsidR="00256581" w:rsidP="00256581" w:rsidRDefault="00256581" w14:paraId="1321212B" w14:textId="77777777">
            <w:pPr>
              <w:suppressAutoHyphens/>
              <w:autoSpaceDN w:val="0"/>
              <w:spacing w:after="0" w:line="240" w:lineRule="auto"/>
              <w:jc w:val="center"/>
              <w:textAlignment w:val="baseline"/>
              <w:rPr>
                <w:rFonts w:ascii="Times New Roman" w:hAnsi="Times New Roman" w:eastAsia="Times New Roman" w:cs="Times New Roman"/>
                <w:kern w:val="3"/>
                <w:sz w:val="20"/>
                <w:szCs w:val="20"/>
                <w:lang w:eastAsia="zh-CN"/>
              </w:rPr>
            </w:pPr>
            <w:r w:rsidRPr="00256581">
              <w:rPr>
                <w:rFonts w:ascii="Times New Roman" w:hAnsi="Times New Roman" w:eastAsia="Times New Roman" w:cs="Times New Roman"/>
                <w:kern w:val="3"/>
                <w:sz w:val="20"/>
                <w:szCs w:val="20"/>
                <w:lang w:eastAsia="zh-CN"/>
              </w:rPr>
              <w:t>5</w:t>
            </w:r>
          </w:p>
        </w:tc>
        <w:tc>
          <w:tcPr>
            <w:tcW w:w="19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56581" w:rsidR="00256581" w:rsidP="00256581" w:rsidRDefault="00256581" w14:paraId="7902198D" w14:textId="77777777">
            <w:pPr>
              <w:suppressAutoHyphens/>
              <w:autoSpaceDN w:val="0"/>
              <w:spacing w:after="0" w:line="240" w:lineRule="auto"/>
              <w:jc w:val="center"/>
              <w:textAlignment w:val="baseline"/>
              <w:rPr>
                <w:rFonts w:ascii="Times New Roman" w:hAnsi="Times New Roman" w:eastAsia="Times New Roman" w:cs="Times New Roman"/>
                <w:kern w:val="3"/>
                <w:sz w:val="20"/>
                <w:szCs w:val="20"/>
                <w:lang w:eastAsia="zh-CN"/>
              </w:rPr>
            </w:pPr>
            <w:r w:rsidRPr="00256581">
              <w:rPr>
                <w:rFonts w:ascii="Times New Roman" w:hAnsi="Times New Roman" w:eastAsia="Times New Roman" w:cs="Times New Roman"/>
                <w:kern w:val="3"/>
                <w:sz w:val="20"/>
                <w:szCs w:val="20"/>
                <w:lang w:eastAsia="zh-CN"/>
              </w:rPr>
              <w:t>6</w:t>
            </w:r>
          </w:p>
        </w:tc>
      </w:tr>
      <w:tr w:rsidRPr="00256581" w:rsidR="00256581" w:rsidTr="001D2FF6" w14:paraId="7F02B18D" w14:textId="77777777">
        <w:tc>
          <w:tcPr>
            <w:tcW w:w="708" w:type="dxa"/>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tcPr>
          <w:p w:rsidRPr="00256581" w:rsidR="00256581" w:rsidP="00256581" w:rsidRDefault="00256581" w14:paraId="3DF99FF8" w14:textId="77777777">
            <w:pPr>
              <w:suppressAutoHyphens/>
              <w:autoSpaceDN w:val="0"/>
              <w:snapToGrid w:val="0"/>
              <w:spacing w:after="0" w:line="240" w:lineRule="auto"/>
              <w:ind w:firstLine="720"/>
              <w:jc w:val="center"/>
              <w:textAlignment w:val="baseline"/>
              <w:rPr>
                <w:rFonts w:ascii="Times New Roman" w:hAnsi="Times New Roman" w:eastAsia="Times New Roman" w:cs="Times New Roman"/>
                <w:kern w:val="3"/>
                <w:sz w:val="24"/>
                <w:szCs w:val="24"/>
                <w:lang w:eastAsia="zh-CN"/>
              </w:rPr>
            </w:pPr>
          </w:p>
        </w:tc>
        <w:tc>
          <w:tcPr>
            <w:tcW w:w="1816" w:type="dxa"/>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tcPr>
          <w:p w:rsidRPr="00256581" w:rsidR="00256581" w:rsidP="00256581" w:rsidRDefault="00256581" w14:paraId="2C7AB6F9" w14:textId="77777777">
            <w:pPr>
              <w:tabs>
                <w:tab w:val="left" w:pos="709"/>
                <w:tab w:val="left" w:pos="1843"/>
              </w:tabs>
              <w:suppressAutoHyphens/>
              <w:autoSpaceDN w:val="0"/>
              <w:snapToGrid w:val="0"/>
              <w:spacing w:after="0" w:line="240" w:lineRule="auto"/>
              <w:ind w:left="709"/>
              <w:jc w:val="both"/>
              <w:textAlignment w:val="baseline"/>
              <w:rPr>
                <w:rFonts w:ascii="Times New Roman" w:hAnsi="Times New Roman" w:eastAsia="Calibri" w:cs="Times New Roman"/>
                <w:kern w:val="3"/>
                <w:sz w:val="24"/>
                <w:szCs w:val="24"/>
                <w:lang w:eastAsia="zh-CN"/>
              </w:rPr>
            </w:pPr>
          </w:p>
        </w:tc>
        <w:tc>
          <w:tcPr>
            <w:tcW w:w="3402" w:type="dxa"/>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tcPr>
          <w:p w:rsidR="00875CC7" w:rsidP="00875CC7" w:rsidRDefault="00875CC7" w14:paraId="7ACA4C0A" w14:textId="77777777">
            <w:pPr>
              <w:spacing w:after="0" w:line="240" w:lineRule="auto"/>
              <w:jc w:val="both"/>
              <w:rPr>
                <w:rFonts w:ascii="Times New Roman" w:hAnsi="Times New Roman"/>
                <w:b/>
                <w:sz w:val="24"/>
                <w:szCs w:val="24"/>
              </w:rPr>
            </w:pPr>
            <w:r>
              <w:rPr>
                <w:rFonts w:ascii="Times New Roman" w:hAnsi="Times New Roman"/>
                <w:b/>
                <w:sz w:val="24"/>
                <w:szCs w:val="24"/>
              </w:rPr>
              <w:t>Finanšu ministrija</w:t>
            </w:r>
          </w:p>
          <w:p w:rsidR="00875CC7" w:rsidP="00875CC7" w:rsidRDefault="00875CC7" w14:paraId="3DD416D1" w14:textId="77777777">
            <w:pPr>
              <w:spacing w:after="0" w:line="240" w:lineRule="auto"/>
              <w:jc w:val="both"/>
              <w:rPr>
                <w:rFonts w:ascii="Times New Roman" w:hAnsi="Times New Roman"/>
                <w:b/>
                <w:sz w:val="24"/>
                <w:szCs w:val="24"/>
              </w:rPr>
            </w:pPr>
          </w:p>
          <w:p w:rsidRPr="00E90092" w:rsidR="00875CC7" w:rsidP="00875CC7" w:rsidRDefault="00875CC7" w14:paraId="0C7C1B15" w14:textId="77777777">
            <w:pPr>
              <w:spacing w:after="0" w:line="240" w:lineRule="auto"/>
              <w:jc w:val="both"/>
              <w:rPr>
                <w:rFonts w:ascii="Times New Roman" w:hAnsi="Times New Roman"/>
                <w:sz w:val="24"/>
                <w:szCs w:val="24"/>
              </w:rPr>
            </w:pPr>
            <w:r>
              <w:rPr>
                <w:rFonts w:ascii="Times New Roman" w:hAnsi="Times New Roman"/>
                <w:sz w:val="24"/>
                <w:szCs w:val="24"/>
              </w:rPr>
              <w:t>1. </w:t>
            </w:r>
            <w:r w:rsidRPr="00E90092">
              <w:rPr>
                <w:rFonts w:ascii="Times New Roman" w:hAnsi="Times New Roman"/>
                <w:sz w:val="24"/>
                <w:szCs w:val="24"/>
              </w:rPr>
              <w:t xml:space="preserve">Rīkojuma projekts paredz, ka VAS „Latvijas Valsts radio un televīzijas centrs” 2019.gadā valsts budžetā iemaksātu mazāku daļu (t.i. 36,93%) no 2018.gada peļņas, atlikušo daļu no kapitālsabiedrības peļņas 1 667 500 </w:t>
            </w:r>
            <w:proofErr w:type="spellStart"/>
            <w:r w:rsidRPr="00E90092">
              <w:rPr>
                <w:rFonts w:ascii="Times New Roman" w:hAnsi="Times New Roman"/>
                <w:i/>
                <w:iCs/>
                <w:sz w:val="24"/>
                <w:szCs w:val="24"/>
              </w:rPr>
              <w:t>euro</w:t>
            </w:r>
            <w:proofErr w:type="spellEnd"/>
            <w:r w:rsidRPr="00E90092">
              <w:rPr>
                <w:rFonts w:ascii="Times New Roman" w:hAnsi="Times New Roman"/>
                <w:sz w:val="24"/>
                <w:szCs w:val="24"/>
              </w:rPr>
              <w:t xml:space="preserve"> apmērā novirzot Rīgas radio un televīzijas stacijas torņa rekonstrukcijas projekta finansēšanai un 1 126 461 </w:t>
            </w:r>
            <w:proofErr w:type="spellStart"/>
            <w:r w:rsidRPr="00E90092">
              <w:rPr>
                <w:rFonts w:ascii="Times New Roman" w:hAnsi="Times New Roman"/>
                <w:i/>
                <w:iCs/>
                <w:sz w:val="24"/>
                <w:szCs w:val="24"/>
              </w:rPr>
              <w:t>euro</w:t>
            </w:r>
            <w:proofErr w:type="spellEnd"/>
            <w:r w:rsidRPr="00E90092">
              <w:rPr>
                <w:rFonts w:ascii="Times New Roman" w:hAnsi="Times New Roman"/>
                <w:sz w:val="24"/>
                <w:szCs w:val="24"/>
              </w:rPr>
              <w:t xml:space="preserve"> Platjoslas 2.kārtas projekta finansēšanai. Tādējādi valsts negūs plānotos ieņēmumus no tai </w:t>
            </w:r>
            <w:r w:rsidRPr="00E90092">
              <w:rPr>
                <w:rFonts w:ascii="Times New Roman" w:hAnsi="Times New Roman"/>
                <w:sz w:val="24"/>
                <w:szCs w:val="24"/>
              </w:rPr>
              <w:lastRenderedPageBreak/>
              <w:t xml:space="preserve">pienākošās peļņas daļas (t.i. 85%) un veidosies negatīva ietekme uz valsts budžeta ieņēmumiem 2 129 507 </w:t>
            </w:r>
            <w:proofErr w:type="spellStart"/>
            <w:r w:rsidRPr="00E90092">
              <w:rPr>
                <w:rFonts w:ascii="Times New Roman" w:hAnsi="Times New Roman"/>
                <w:i/>
                <w:iCs/>
                <w:sz w:val="24"/>
                <w:szCs w:val="24"/>
              </w:rPr>
              <w:t>euro</w:t>
            </w:r>
            <w:proofErr w:type="spellEnd"/>
            <w:r w:rsidRPr="00E90092">
              <w:rPr>
                <w:rFonts w:ascii="Times New Roman" w:hAnsi="Times New Roman"/>
                <w:sz w:val="24"/>
                <w:szCs w:val="24"/>
              </w:rPr>
              <w:t xml:space="preserve"> apmērā.</w:t>
            </w:r>
          </w:p>
          <w:p w:rsidRPr="00256581" w:rsidR="00256581" w:rsidP="00875CC7" w:rsidRDefault="00875CC7" w14:paraId="1027AF3A" w14:textId="77777777">
            <w:pPr>
              <w:suppressAutoHyphens/>
              <w:autoSpaceDE w:val="0"/>
              <w:autoSpaceDN w:val="0"/>
              <w:snapToGrid w:val="0"/>
              <w:spacing w:after="0" w:line="240" w:lineRule="auto"/>
              <w:jc w:val="both"/>
              <w:textAlignment w:val="baseline"/>
              <w:rPr>
                <w:rFonts w:ascii="Tms Rmn" w:hAnsi="Tms Rmn" w:eastAsia="Times New Roman" w:cs="Tms Rmn"/>
                <w:color w:val="000000"/>
                <w:kern w:val="3"/>
                <w:sz w:val="24"/>
                <w:szCs w:val="24"/>
                <w:lang w:eastAsia="zh-CN"/>
              </w:rPr>
            </w:pPr>
            <w:r w:rsidRPr="0039043E">
              <w:rPr>
                <w:rFonts w:ascii="Times New Roman" w:hAnsi="Times New Roman"/>
                <w:sz w:val="24"/>
                <w:szCs w:val="24"/>
              </w:rPr>
              <w:t xml:space="preserve">Ņemot vērā to, ka rīkojuma projekts paredz plānoto valsts budžeta iemaksājamo dividenžu kritumu 2019.gadā, rīkojuma projekta apstiprināšana pašreizējā brīdī ir pretrunā ar Fiskālās disciplīnas likuma 9.panta 2.daļas nosacījumiem. Tādējādi, lai rīkojuma projektā paredzētais valsts budžeta ieņēmumu kritums 2019. gadā būtu saskaņā ar fiskālās disciplīnas nosacījumiem, par piedāvāto valsts budžeta ieņēmumu samazinājumu 2019.gadā, ir jāpiedāvā kompensējošs/i pasākums/i 2 129 507 </w:t>
            </w:r>
            <w:proofErr w:type="spellStart"/>
            <w:r w:rsidRPr="0039043E">
              <w:rPr>
                <w:rFonts w:ascii="Times New Roman" w:hAnsi="Times New Roman"/>
                <w:i/>
                <w:iCs/>
                <w:sz w:val="24"/>
                <w:szCs w:val="24"/>
              </w:rPr>
              <w:t>euro</w:t>
            </w:r>
            <w:proofErr w:type="spellEnd"/>
            <w:r w:rsidRPr="0039043E">
              <w:rPr>
                <w:rFonts w:ascii="Times New Roman" w:hAnsi="Times New Roman"/>
                <w:i/>
                <w:iCs/>
                <w:sz w:val="24"/>
                <w:szCs w:val="24"/>
              </w:rPr>
              <w:t xml:space="preserve"> </w:t>
            </w:r>
            <w:r w:rsidRPr="0039043E">
              <w:rPr>
                <w:rFonts w:ascii="Times New Roman" w:hAnsi="Times New Roman"/>
                <w:sz w:val="24"/>
                <w:szCs w:val="24"/>
              </w:rPr>
              <w:t>apmērā (t.i. ieņēmumus palielinoši vai citu izdevumu pozīciju samazinoši pasākumi). Papildus, informējam, ka Ministru kabinets, sagatavojot likumprojektu “Par valsts budžetu 2019.gadam”, ir pilnībā izlietojis atbilstoši nacionālā un ES līmeņa fiskālo nosacījumu prasībām noteiktos papildu pieejamos līdzekļus jeb “fiskālo telpu” valdības prioritāšu finansēšanai 2019.gadā.</w:t>
            </w:r>
          </w:p>
        </w:tc>
        <w:tc>
          <w:tcPr>
            <w:tcW w:w="4678" w:type="dxa"/>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tcPr>
          <w:p w:rsidRPr="00EC62FB" w:rsidR="00EC62FB" w:rsidP="00EC62FB" w:rsidRDefault="00EC62FB" w14:paraId="2B59C4B0" w14:textId="77777777">
            <w:pPr>
              <w:spacing w:after="0" w:line="240" w:lineRule="auto"/>
              <w:ind w:firstLine="34"/>
              <w:jc w:val="center"/>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lastRenderedPageBreak/>
              <w:t>N</w:t>
            </w:r>
            <w:r w:rsidRPr="00EC62FB">
              <w:rPr>
                <w:rFonts w:ascii="Times New Roman" w:hAnsi="Times New Roman" w:eastAsia="Times New Roman" w:cs="Times New Roman"/>
                <w:b/>
                <w:sz w:val="24"/>
                <w:szCs w:val="24"/>
                <w:lang w:eastAsia="lv-LV"/>
              </w:rPr>
              <w:t>av ņemts vērā</w:t>
            </w:r>
          </w:p>
          <w:p w:rsidR="00256581" w:rsidP="00875CC7" w:rsidRDefault="00EC62FB" w14:paraId="2B3C2E20" w14:textId="77777777">
            <w:pPr>
              <w:suppressAutoHyphens/>
              <w:autoSpaceDN w:val="0"/>
              <w:snapToGrid w:val="0"/>
              <w:spacing w:after="0" w:line="240" w:lineRule="auto"/>
              <w:jc w:val="both"/>
              <w:textAlignment w:val="baseline"/>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Atšķirīga Valsts akciju sabiedrības</w:t>
            </w:r>
            <w:r w:rsidRPr="00EC62FB">
              <w:rPr>
                <w:rFonts w:ascii="Times New Roman" w:hAnsi="Times New Roman" w:eastAsia="Times New Roman" w:cs="Times New Roman"/>
                <w:sz w:val="24"/>
                <w:szCs w:val="24"/>
                <w:lang w:eastAsia="lv-LV"/>
              </w:rPr>
              <w:t xml:space="preserve"> </w:t>
            </w:r>
            <w:r w:rsidRPr="00EC62FB">
              <w:rPr>
                <w:rFonts w:ascii="Times New Roman" w:hAnsi="Times New Roman" w:eastAsia="Times New Roman" w:cs="Times New Roman"/>
                <w:sz w:val="24"/>
                <w:szCs w:val="24"/>
              </w:rPr>
              <w:t xml:space="preserve">„Latvijas </w:t>
            </w:r>
            <w:r>
              <w:rPr>
                <w:rFonts w:ascii="Times New Roman" w:hAnsi="Times New Roman" w:eastAsia="Times New Roman" w:cs="Times New Roman"/>
                <w:sz w:val="24"/>
                <w:szCs w:val="24"/>
              </w:rPr>
              <w:t>Valsts radio un televīzijas centrs</w:t>
            </w:r>
            <w:r w:rsidRPr="00EC62FB">
              <w:rPr>
                <w:rFonts w:ascii="Times New Roman" w:hAnsi="Times New Roman" w:eastAsia="Times New Roman" w:cs="Times New Roman"/>
                <w:sz w:val="24"/>
                <w:szCs w:val="24"/>
              </w:rPr>
              <w:t xml:space="preserve">” </w:t>
            </w:r>
            <w:r w:rsidRPr="00875CC7" w:rsidR="00875CC7">
              <w:rPr>
                <w:rFonts w:ascii="Times New Roman" w:hAnsi="Times New Roman" w:eastAsia="Times New Roman" w:cs="Times New Roman"/>
                <w:sz w:val="24"/>
                <w:szCs w:val="24"/>
              </w:rPr>
              <w:t>dividendēs izmaksājamā peļņas daļa</w:t>
            </w:r>
            <w:r w:rsidRPr="00EC62FB" w:rsidR="00875CC7">
              <w:rPr>
                <w:rFonts w:ascii="Times New Roman" w:hAnsi="Times New Roman" w:eastAsia="Times New Roman" w:cs="Times New Roman"/>
                <w:sz w:val="24"/>
                <w:szCs w:val="24"/>
                <w:lang w:eastAsia="lv-LV"/>
              </w:rPr>
              <w:t xml:space="preserve"> </w:t>
            </w:r>
            <w:r w:rsidRPr="00EC62FB">
              <w:rPr>
                <w:rFonts w:ascii="Times New Roman" w:hAnsi="Times New Roman" w:eastAsia="Times New Roman" w:cs="Times New Roman"/>
                <w:sz w:val="24"/>
                <w:szCs w:val="24"/>
                <w:lang w:eastAsia="lv-LV"/>
              </w:rPr>
              <w:t xml:space="preserve">atbilst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w:t>
            </w:r>
            <w:r w:rsidR="00875CC7">
              <w:rPr>
                <w:rFonts w:ascii="Times New Roman" w:hAnsi="Times New Roman" w:eastAsia="Times New Roman" w:cs="Times New Roman"/>
                <w:sz w:val="24"/>
                <w:szCs w:val="24"/>
                <w:lang w:eastAsia="lv-LV"/>
              </w:rPr>
              <w:t xml:space="preserve">11.2.1. un </w:t>
            </w:r>
            <w:r w:rsidRPr="00EC62FB">
              <w:rPr>
                <w:rFonts w:ascii="Times New Roman" w:hAnsi="Times New Roman" w:eastAsia="Times New Roman" w:cs="Times New Roman"/>
                <w:sz w:val="24"/>
                <w:szCs w:val="24"/>
                <w:lang w:eastAsia="lv-LV"/>
              </w:rPr>
              <w:t>11.2.4.apakšpunktam.</w:t>
            </w:r>
          </w:p>
          <w:p w:rsidRPr="00EF7F52" w:rsidR="002029C7" w:rsidP="002029C7" w:rsidRDefault="002029C7" w14:paraId="3EC24AD5" w14:textId="77777777">
            <w:pPr>
              <w:spacing w:after="0" w:line="240" w:lineRule="auto"/>
              <w:jc w:val="both"/>
              <w:rPr>
                <w:rFonts w:ascii="Times New Roman" w:hAnsi="Times New Roman" w:eastAsia="Times New Roman" w:cs="Times New Roman"/>
                <w:sz w:val="24"/>
                <w:szCs w:val="24"/>
                <w:lang w:eastAsia="lv-LV"/>
              </w:rPr>
            </w:pPr>
            <w:r w:rsidRPr="00EF7F52">
              <w:rPr>
                <w:rFonts w:ascii="Times New Roman" w:hAnsi="Times New Roman" w:eastAsia="Times New Roman" w:cs="Times New Roman"/>
                <w:sz w:val="24"/>
                <w:szCs w:val="24"/>
                <w:lang w:eastAsia="lv-LV"/>
              </w:rPr>
              <w:t xml:space="preserve">Ja Rīkojuma projektā minēta atlikusī peļņas daļa netiks novirzīta kapitālsabiedrības attīstībai, ilgtermiņā tas var negatīvi ietekmēt valsts deleģēto uzdevumu izpildi kopumā, līdz </w:t>
            </w:r>
            <w:r w:rsidRPr="00EF7F52">
              <w:rPr>
                <w:rFonts w:ascii="Times New Roman" w:hAnsi="Times New Roman" w:eastAsia="Times New Roman" w:cs="Times New Roman"/>
                <w:sz w:val="24"/>
                <w:szCs w:val="24"/>
                <w:lang w:eastAsia="lv-LV"/>
              </w:rPr>
              <w:lastRenderedPageBreak/>
              <w:t>ar ko nākotnē valsts kā kapitālsabiedrības akcionārs var nesaņemt lielāku peļņu no kapitālsabiedrībā veiktā ieguldījuma, jo kapitālsabiedrības attīstība un tās sniegto pakalpojumu jeb pildāmo uzdevumu apjoms būs pārāk šaurs, lai nodrošinātu valsts mēroga ekonomijas ieguvumu (valsts mēroga jeb valsts funkciju tipa projektos ekonomijas ieguvums rodas no IKT ietvaros nepieciešamo resursu centralizācijas).</w:t>
            </w:r>
          </w:p>
          <w:p w:rsidRPr="00EF7F52" w:rsidR="002029C7" w:rsidP="002029C7" w:rsidRDefault="002029C7" w14:paraId="3EBD929D" w14:textId="77777777">
            <w:pPr>
              <w:spacing w:after="0" w:line="240" w:lineRule="auto"/>
              <w:jc w:val="both"/>
              <w:rPr>
                <w:rFonts w:ascii="Times New Roman" w:hAnsi="Times New Roman" w:eastAsia="Times New Roman" w:cs="Times New Roman"/>
                <w:sz w:val="24"/>
                <w:szCs w:val="24"/>
                <w:lang w:eastAsia="lv-LV"/>
              </w:rPr>
            </w:pPr>
            <w:r w:rsidRPr="00EF7F52">
              <w:rPr>
                <w:rFonts w:ascii="Times New Roman" w:hAnsi="Times New Roman" w:eastAsia="Times New Roman" w:cs="Times New Roman"/>
                <w:sz w:val="24"/>
                <w:szCs w:val="24"/>
                <w:lang w:eastAsia="lv-LV"/>
              </w:rPr>
              <w:t>Samaksājot dividendēs no saimnieciskās darbības likumā „Par vidēja termiņa budžeta ietvaru 2018., 2019. un 2020. gadam” noteikto procentuālo apjomu, ilgtermiņā kapitālsabiedrība var nokļūt situācijā, kad būs jāpiesaista vairāk aizņemtā kapitāla, kā rezultātā attiecīgi palielināsies aizņemtā kapitāla apmērs pret pašu kapitālu, kas galvenokārt var atsaukties uz kapitālsabiedrības sniegto pakalpojumu tarifiem. Tāpat var tikt apgrūtināta Eiropas Savienības finansējuma apguve un attiecīgi pagarināts termiņš izvirzīto mērķu sasniegšanā kapitālsabiedrības īstenotājos projektos, kur kā jau minēts iepriekš 15% ir nepieciešams ieguldīt no kapitālsabiedrības finanšu līdzekļiem (šajā gadījumā līdzekļu apjoms, kas nav atgūstams un ir norakstāms zaudējumos), un attiecīgi tas var radīt negatīvu ietekmi uz kapitālsabiedrības ilgtspējīgu attīstību, kur var tikt apdraudēta ne tikai kapitālsabiedrības uzņemto saistību izpilde.</w:t>
            </w:r>
          </w:p>
          <w:p w:rsidRPr="00DF528F" w:rsidR="002029C7" w:rsidP="002029C7" w:rsidRDefault="002029C7" w14:paraId="09AE6495" w14:textId="77777777">
            <w:pPr>
              <w:spacing w:after="0" w:line="240" w:lineRule="auto"/>
              <w:jc w:val="both"/>
              <w:rPr>
                <w:rFonts w:ascii="Times New Roman" w:hAnsi="Times New Roman" w:eastAsia="Times New Roman" w:cs="Times New Roman"/>
                <w:sz w:val="24"/>
                <w:szCs w:val="24"/>
                <w:lang w:eastAsia="lv-LV"/>
              </w:rPr>
            </w:pPr>
            <w:r w:rsidRPr="00EF7F52">
              <w:rPr>
                <w:rFonts w:ascii="Times New Roman" w:hAnsi="Times New Roman" w:eastAsia="Times New Roman" w:cs="Times New Roman"/>
                <w:sz w:val="24"/>
                <w:szCs w:val="24"/>
                <w:lang w:eastAsia="lv-LV"/>
              </w:rPr>
              <w:t xml:space="preserve">Apskatot detalizēti pašu ieguldījumu ziņā kā būtiskāko kapitālsabiedrības investīciju projektus šobrīd ir jānorāda RRTS un Platjoslas 2.kartas projektu. Lai arī turpmākajos gados kapitālsabiedrība varētu veiksmīgi to īstenot, tajā skaitā ievērojot abu projektu ietvaros noslēgto vispārīgo vienošanos noteikumus un no tām izrietošajos līgumos noteiktās uzņemtās finansiālās saistības, ir nepieciešams, lai kapitālsabiedrības rīcībā šajos līgumos noteiktajos termiņos būtu pieejami ievērojami finanšu līdzekļi. Tāpat, ņemot vērā  augstāk </w:t>
            </w:r>
            <w:r w:rsidRPr="00EF7F52">
              <w:rPr>
                <w:rFonts w:ascii="Times New Roman" w:hAnsi="Times New Roman" w:eastAsia="Times New Roman" w:cs="Times New Roman"/>
                <w:bCs/>
                <w:sz w:val="24"/>
                <w:szCs w:val="24"/>
                <w:lang w:eastAsia="lv-LV"/>
              </w:rPr>
              <w:t xml:space="preserve">norādīto risku par naudas nepietiekamību Platjoslas 2. kārtas projekta finansēšanai, kā arī Zaķusalas TV torņa rekonstrukcijai nepieciešamo investīciju apjomu, ir nepieciešams novirzīt 2 793 961 </w:t>
            </w:r>
            <w:proofErr w:type="spellStart"/>
            <w:r w:rsidRPr="00EF7F52">
              <w:rPr>
                <w:rFonts w:ascii="Times New Roman" w:hAnsi="Times New Roman" w:eastAsia="Times New Roman" w:cs="Times New Roman"/>
                <w:bCs/>
                <w:sz w:val="24"/>
                <w:szCs w:val="24"/>
                <w:lang w:eastAsia="lv-LV"/>
              </w:rPr>
              <w:t>euro</w:t>
            </w:r>
            <w:proofErr w:type="spellEnd"/>
            <w:r w:rsidRPr="00EF7F52">
              <w:rPr>
                <w:rFonts w:ascii="Times New Roman" w:hAnsi="Times New Roman" w:eastAsia="Times New Roman" w:cs="Times New Roman"/>
                <w:bCs/>
                <w:sz w:val="24"/>
                <w:szCs w:val="24"/>
                <w:lang w:eastAsia="lv-LV"/>
              </w:rPr>
              <w:t xml:space="preserve"> (kas atbilst nesegto zaudējumu apmēram) naudas plūsmas pietiekamības nodrošināšanai un projektos ietverto investīciju izpildei.</w:t>
            </w:r>
            <w:r w:rsidRPr="00DF528F">
              <w:rPr>
                <w:rFonts w:ascii="Times New Roman" w:hAnsi="Times New Roman" w:eastAsia="Times New Roman" w:cs="Times New Roman"/>
                <w:sz w:val="24"/>
                <w:szCs w:val="24"/>
                <w:lang w:eastAsia="lv-LV"/>
              </w:rPr>
              <w:t xml:space="preserve"> </w:t>
            </w:r>
          </w:p>
          <w:p w:rsidRPr="00256581" w:rsidR="002029C7" w:rsidP="00875CC7" w:rsidRDefault="002029C7" w14:paraId="2DDB5F64" w14:textId="6F8A6471">
            <w:pPr>
              <w:suppressAutoHyphens/>
              <w:autoSpaceDN w:val="0"/>
              <w:snapToGrid w:val="0"/>
              <w:spacing w:after="0" w:line="240" w:lineRule="auto"/>
              <w:jc w:val="both"/>
              <w:textAlignment w:val="baseline"/>
              <w:rPr>
                <w:rFonts w:ascii="Tms Rmn" w:hAnsi="Tms Rmn" w:eastAsia="Calibri" w:cs="Tms Rmn"/>
                <w:color w:val="000000"/>
                <w:kern w:val="3"/>
                <w:lang w:eastAsia="zh-CN"/>
              </w:rPr>
            </w:pPr>
          </w:p>
        </w:tc>
        <w:tc>
          <w:tcPr>
            <w:tcW w:w="2126" w:type="dxa"/>
            <w:tcBorders>
              <w:top w:val="single" w:color="000000" w:sz="4" w:space="0"/>
              <w:left w:val="single" w:color="000000" w:sz="6" w:space="0"/>
              <w:bottom w:val="single" w:color="000000" w:sz="4" w:space="0"/>
            </w:tcBorders>
            <w:shd w:val="clear" w:color="auto" w:fill="auto"/>
            <w:tcMar>
              <w:top w:w="0" w:type="dxa"/>
              <w:left w:w="108" w:type="dxa"/>
              <w:bottom w:w="0" w:type="dxa"/>
              <w:right w:w="108" w:type="dxa"/>
            </w:tcMar>
          </w:tcPr>
          <w:p w:rsidRPr="00220A38" w:rsidR="00220A38" w:rsidP="00220A38" w:rsidRDefault="00220A38" w14:paraId="7DAA3CE5" w14:textId="77777777">
            <w:pPr>
              <w:spacing w:after="0" w:line="240" w:lineRule="auto"/>
              <w:jc w:val="both"/>
              <w:rPr>
                <w:rFonts w:ascii="Times New Roman" w:hAnsi="Times New Roman" w:eastAsia="Times New Roman" w:cs="Times New Roman"/>
                <w:bCs/>
                <w:sz w:val="24"/>
                <w:szCs w:val="24"/>
                <w:lang w:eastAsia="lv-LV"/>
              </w:rPr>
            </w:pPr>
            <w:r w:rsidRPr="00912BC0">
              <w:rPr>
                <w:szCs w:val="24"/>
              </w:rPr>
              <w:lastRenderedPageBreak/>
              <w:t>R</w:t>
            </w:r>
            <w:r w:rsidRPr="00220A38">
              <w:rPr>
                <w:rFonts w:ascii="Times New Roman" w:hAnsi="Times New Roman" w:eastAsia="Times New Roman" w:cs="Times New Roman"/>
                <w:bCs/>
                <w:sz w:val="24"/>
                <w:szCs w:val="24"/>
                <w:lang w:eastAsia="lv-LV"/>
              </w:rPr>
              <w:t xml:space="preserve">īkojuma projekts paredz, ka VAS „Latvijas Valsts radio un televīzijas centrs” 2019.gadā valsts budžetā iemaksātu mazāku daļu (t.i. 36,93%) no 2018.gada peļņas, tādējādi valsts negūs plānotos ieņēmumus no tai pienākošās peļņas daļas (t.i. 85%) un veidosies negatīva </w:t>
            </w:r>
            <w:r w:rsidRPr="00220A38">
              <w:rPr>
                <w:rFonts w:ascii="Times New Roman" w:hAnsi="Times New Roman" w:eastAsia="Times New Roman" w:cs="Times New Roman"/>
                <w:bCs/>
                <w:sz w:val="24"/>
                <w:szCs w:val="24"/>
                <w:lang w:eastAsia="lv-LV"/>
              </w:rPr>
              <w:lastRenderedPageBreak/>
              <w:t xml:space="preserve">ietekme uz valsts budžeta ieņēmumiem 2 129 507 </w:t>
            </w:r>
            <w:proofErr w:type="spellStart"/>
            <w:r w:rsidRPr="00220A38">
              <w:rPr>
                <w:rFonts w:ascii="Times New Roman" w:hAnsi="Times New Roman" w:eastAsia="Times New Roman" w:cs="Times New Roman"/>
                <w:bCs/>
                <w:sz w:val="24"/>
                <w:szCs w:val="24"/>
                <w:lang w:eastAsia="lv-LV"/>
              </w:rPr>
              <w:t>euro</w:t>
            </w:r>
            <w:proofErr w:type="spellEnd"/>
            <w:r w:rsidRPr="00220A38">
              <w:rPr>
                <w:rFonts w:ascii="Times New Roman" w:hAnsi="Times New Roman" w:eastAsia="Times New Roman" w:cs="Times New Roman"/>
                <w:bCs/>
                <w:sz w:val="24"/>
                <w:szCs w:val="24"/>
                <w:lang w:eastAsia="lv-LV"/>
              </w:rPr>
              <w:t xml:space="preserve"> apmērā.</w:t>
            </w:r>
          </w:p>
          <w:p w:rsidRPr="00256581" w:rsidR="00256581" w:rsidP="00220A38" w:rsidRDefault="00220A38" w14:paraId="53E755CB" w14:textId="06EF20EB">
            <w:pPr>
              <w:spacing w:after="0" w:line="240" w:lineRule="auto"/>
              <w:jc w:val="both"/>
              <w:rPr>
                <w:rFonts w:ascii="Times New Roman" w:hAnsi="Times New Roman" w:eastAsia="Times New Roman" w:cs="Times New Roman"/>
                <w:kern w:val="3"/>
                <w:sz w:val="24"/>
                <w:szCs w:val="24"/>
                <w:lang w:eastAsia="zh-CN"/>
              </w:rPr>
            </w:pPr>
            <w:r w:rsidRPr="00220A38">
              <w:rPr>
                <w:rFonts w:ascii="Times New Roman" w:hAnsi="Times New Roman" w:eastAsia="Times New Roman" w:cs="Times New Roman"/>
                <w:bCs/>
                <w:sz w:val="24"/>
                <w:szCs w:val="24"/>
                <w:lang w:eastAsia="lv-LV"/>
              </w:rPr>
              <w:t xml:space="preserve">Ņemot vērā to, ka rīkojuma projekts paredz plānoto valsts budžeta iemaksājamo dividenžu kritumu 2019.gadā, rīkojuma projekta apstiprināšana pašreizējā brīdī ir pretrunā ar Fiskālās disciplīnas likuma 9.panta 2.daļas nosacījumiem. Tādējādi, lai rīkojuma projektā paredzētais valsts budžeta ieņēmumu kritums 2019. gadā būtu saskaņā ar fiskālās disciplīnas nosacījumiem, par piedāvāto valsts budžeta ieņēmumu samazinājumu 2019.gadā, ir jāpiedāvā kompensējošs/i pasākums/i 2 129 507 </w:t>
            </w:r>
            <w:proofErr w:type="spellStart"/>
            <w:r w:rsidRPr="00220A38">
              <w:rPr>
                <w:rFonts w:ascii="Times New Roman" w:hAnsi="Times New Roman" w:eastAsia="Times New Roman" w:cs="Times New Roman"/>
                <w:bCs/>
                <w:sz w:val="24"/>
                <w:szCs w:val="24"/>
                <w:lang w:eastAsia="lv-LV"/>
              </w:rPr>
              <w:t>euro</w:t>
            </w:r>
            <w:proofErr w:type="spellEnd"/>
            <w:r w:rsidRPr="00220A38">
              <w:rPr>
                <w:rFonts w:ascii="Times New Roman" w:hAnsi="Times New Roman" w:eastAsia="Times New Roman" w:cs="Times New Roman"/>
                <w:bCs/>
                <w:sz w:val="24"/>
                <w:szCs w:val="24"/>
                <w:lang w:eastAsia="lv-LV"/>
              </w:rPr>
              <w:t xml:space="preserve"> apmērā (t.i. ieņēmumus palielinoši vai citu izdevumu pozīciju samazinoši pasākumi). Papildus, informējam, ka Ministru kabinets, sagatavojot likumprojektu “Par valsts budžetu 2019.gadam”, ir pilnībā izlietojis atbilstoši nacionālā un ES līmeņa fiskālo nosacījumu prasībām noteiktos papildu pieejamos līdzekļus jeb “fiskālo telpu” valdības prioritāšu finansēšanai 2019.gadā.</w:t>
            </w:r>
          </w:p>
        </w:tc>
        <w:tc>
          <w:tcPr>
            <w:tcW w:w="19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56581" w:rsidR="00256581" w:rsidP="00256581" w:rsidRDefault="00256581" w14:paraId="6CD33E1C" w14:textId="77777777">
            <w:pPr>
              <w:suppressAutoHyphens/>
              <w:autoSpaceDN w:val="0"/>
              <w:snapToGrid w:val="0"/>
              <w:spacing w:after="0" w:line="240" w:lineRule="auto"/>
              <w:textAlignment w:val="baseline"/>
              <w:rPr>
                <w:rFonts w:ascii="Times New Roman" w:hAnsi="Times New Roman" w:eastAsia="Times New Roman" w:cs="Times New Roman"/>
                <w:kern w:val="3"/>
                <w:sz w:val="20"/>
                <w:szCs w:val="20"/>
                <w:lang w:eastAsia="zh-CN"/>
              </w:rPr>
            </w:pPr>
          </w:p>
        </w:tc>
      </w:tr>
    </w:tbl>
    <w:p w:rsidRPr="00256581" w:rsidR="00256581" w:rsidP="00256581" w:rsidRDefault="00256581" w14:paraId="25627851" w14:textId="77777777">
      <w:pPr>
        <w:suppressAutoHyphens/>
        <w:autoSpaceDN w:val="0"/>
        <w:spacing w:after="0" w:line="240" w:lineRule="auto"/>
        <w:jc w:val="both"/>
        <w:textAlignment w:val="baseline"/>
        <w:rPr>
          <w:rFonts w:ascii="Times New Roman" w:hAnsi="Times New Roman" w:eastAsia="Times New Roman" w:cs="Times New Roman"/>
          <w:kern w:val="3"/>
          <w:sz w:val="24"/>
          <w:szCs w:val="24"/>
          <w:lang w:eastAsia="zh-CN"/>
        </w:rPr>
      </w:pPr>
    </w:p>
    <w:p w:rsidR="00EB0FE3" w:rsidP="00256581" w:rsidRDefault="00EB0FE3" w14:paraId="54590CB8" w14:textId="77777777">
      <w:pPr>
        <w:suppressAutoHyphens/>
        <w:autoSpaceDN w:val="0"/>
        <w:spacing w:after="0" w:line="240" w:lineRule="auto"/>
        <w:jc w:val="both"/>
        <w:textAlignment w:val="baseline"/>
        <w:rPr>
          <w:rFonts w:ascii="Times New Roman" w:hAnsi="Times New Roman" w:eastAsia="Times New Roman" w:cs="Times New Roman"/>
          <w:b/>
          <w:kern w:val="3"/>
          <w:sz w:val="24"/>
          <w:szCs w:val="24"/>
          <w:lang w:eastAsia="zh-CN"/>
        </w:rPr>
      </w:pPr>
    </w:p>
    <w:p w:rsidR="001D2FF6" w:rsidRDefault="001D2FF6" w14:paraId="2908BF03" w14:textId="27D13F36">
      <w:pPr>
        <w:rPr>
          <w:rFonts w:ascii="Times New Roman" w:hAnsi="Times New Roman" w:eastAsia="Times New Roman" w:cs="Times New Roman"/>
          <w:b/>
          <w:kern w:val="3"/>
          <w:sz w:val="24"/>
          <w:szCs w:val="24"/>
          <w:lang w:eastAsia="zh-CN"/>
        </w:rPr>
      </w:pPr>
      <w:r>
        <w:rPr>
          <w:rFonts w:ascii="Times New Roman" w:hAnsi="Times New Roman" w:eastAsia="Times New Roman" w:cs="Times New Roman"/>
          <w:b/>
          <w:kern w:val="3"/>
          <w:sz w:val="24"/>
          <w:szCs w:val="24"/>
          <w:lang w:eastAsia="zh-CN"/>
        </w:rPr>
        <w:br w:type="page"/>
      </w:r>
    </w:p>
    <w:p w:rsidRPr="00256581" w:rsidR="00256581" w:rsidP="00256581" w:rsidRDefault="00256581" w14:paraId="4DAE8C46" w14:textId="20CEA521">
      <w:pPr>
        <w:suppressAutoHyphens/>
        <w:autoSpaceDN w:val="0"/>
        <w:spacing w:after="0" w:line="240" w:lineRule="auto"/>
        <w:jc w:val="both"/>
        <w:textAlignment w:val="baseline"/>
        <w:rPr>
          <w:rFonts w:ascii="Times New Roman" w:hAnsi="Times New Roman" w:eastAsia="Times New Roman" w:cs="Times New Roman"/>
          <w:b/>
          <w:kern w:val="3"/>
          <w:sz w:val="24"/>
          <w:szCs w:val="24"/>
          <w:lang w:eastAsia="zh-CN"/>
        </w:rPr>
      </w:pPr>
      <w:r w:rsidRPr="00256581">
        <w:rPr>
          <w:rFonts w:ascii="Times New Roman" w:hAnsi="Times New Roman" w:eastAsia="Times New Roman" w:cs="Times New Roman"/>
          <w:b/>
          <w:kern w:val="3"/>
          <w:sz w:val="24"/>
          <w:szCs w:val="24"/>
          <w:lang w:eastAsia="zh-CN"/>
        </w:rPr>
        <w:t xml:space="preserve">Informācija par </w:t>
      </w:r>
      <w:proofErr w:type="spellStart"/>
      <w:r w:rsidRPr="00256581">
        <w:rPr>
          <w:rFonts w:ascii="Times New Roman" w:hAnsi="Times New Roman" w:eastAsia="Times New Roman" w:cs="Times New Roman"/>
          <w:b/>
          <w:kern w:val="3"/>
          <w:sz w:val="24"/>
          <w:szCs w:val="24"/>
          <w:lang w:eastAsia="zh-CN"/>
        </w:rPr>
        <w:t>starpministriju</w:t>
      </w:r>
      <w:proofErr w:type="spellEnd"/>
      <w:r w:rsidRPr="00256581">
        <w:rPr>
          <w:rFonts w:ascii="Times New Roman" w:hAnsi="Times New Roman" w:eastAsia="Times New Roman" w:cs="Times New Roman"/>
          <w:b/>
          <w:kern w:val="3"/>
          <w:sz w:val="24"/>
          <w:szCs w:val="24"/>
          <w:lang w:eastAsia="zh-CN"/>
        </w:rPr>
        <w:t xml:space="preserve"> (starpinstitūciju) </w:t>
      </w:r>
      <w:r w:rsidRPr="00875CC7" w:rsidR="00875CC7">
        <w:rPr>
          <w:rFonts w:ascii="Times New Roman" w:hAnsi="Times New Roman" w:eastAsia="Times New Roman" w:cs="Times New Roman"/>
          <w:b/>
          <w:kern w:val="3"/>
          <w:sz w:val="24"/>
          <w:szCs w:val="24"/>
          <w:lang w:eastAsia="zh-CN"/>
        </w:rPr>
        <w:t xml:space="preserve">sanāksmi vai </w:t>
      </w:r>
      <w:r w:rsidRPr="007F55F2">
        <w:rPr>
          <w:rFonts w:ascii="Times New Roman" w:hAnsi="Times New Roman" w:eastAsia="Times New Roman" w:cs="Times New Roman"/>
          <w:b/>
          <w:kern w:val="3"/>
          <w:sz w:val="24"/>
          <w:szCs w:val="24"/>
          <w:lang w:eastAsia="zh-CN"/>
        </w:rPr>
        <w:t>elektronisko saskaņošanu</w:t>
      </w:r>
    </w:p>
    <w:p w:rsidRPr="00256581" w:rsidR="00256581" w:rsidP="00256581" w:rsidRDefault="00256581" w14:paraId="3C4832E5" w14:textId="77777777">
      <w:pPr>
        <w:suppressAutoHyphens/>
        <w:autoSpaceDN w:val="0"/>
        <w:spacing w:after="0" w:line="240" w:lineRule="auto"/>
        <w:jc w:val="both"/>
        <w:textAlignment w:val="baseline"/>
        <w:rPr>
          <w:rFonts w:ascii="Times New Roman" w:hAnsi="Times New Roman" w:eastAsia="Times New Roman" w:cs="Times New Roman"/>
          <w:b/>
          <w:kern w:val="3"/>
          <w:sz w:val="24"/>
          <w:szCs w:val="24"/>
          <w:lang w:eastAsia="zh-CN"/>
        </w:rPr>
      </w:pPr>
    </w:p>
    <w:tbl>
      <w:tblPr>
        <w:tblW w:w="14435" w:type="dxa"/>
        <w:tblInd w:w="-108" w:type="dxa"/>
        <w:tblLayout w:type="fixed"/>
        <w:tblCellMar>
          <w:left w:w="10" w:type="dxa"/>
          <w:right w:w="10" w:type="dxa"/>
        </w:tblCellMar>
        <w:tblLook w:val="0000" w:firstRow="0" w:lastRow="0" w:firstColumn="0" w:lastColumn="0" w:noHBand="0" w:noVBand="0"/>
      </w:tblPr>
      <w:tblGrid>
        <w:gridCol w:w="6345"/>
        <w:gridCol w:w="8090"/>
      </w:tblGrid>
      <w:tr w:rsidRPr="00256581" w:rsidR="00256581" w:rsidTr="00E20B2A" w14:paraId="590592EF" w14:textId="77777777">
        <w:tc>
          <w:tcPr>
            <w:tcW w:w="6345" w:type="dxa"/>
            <w:shd w:val="clear" w:color="auto" w:fill="auto"/>
            <w:tcMar>
              <w:top w:w="0" w:type="dxa"/>
              <w:left w:w="108" w:type="dxa"/>
              <w:bottom w:w="0" w:type="dxa"/>
              <w:right w:w="108" w:type="dxa"/>
            </w:tcMar>
          </w:tcPr>
          <w:p w:rsidRPr="00256581" w:rsidR="00256581" w:rsidP="00256581" w:rsidRDefault="00256581" w14:paraId="38D55063" w14:textId="77777777">
            <w:pPr>
              <w:suppressAutoHyphens/>
              <w:autoSpaceDN w:val="0"/>
              <w:spacing w:after="0" w:line="240" w:lineRule="auto"/>
              <w:jc w:val="both"/>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Datums</w:t>
            </w:r>
          </w:p>
        </w:tc>
        <w:tc>
          <w:tcPr>
            <w:tcW w:w="8090" w:type="dxa"/>
            <w:tcBorders>
              <w:top w:val="dotted" w:color="000000" w:sz="4" w:space="0"/>
              <w:left w:val="dotted" w:color="000000" w:sz="4" w:space="0"/>
              <w:right w:val="dotted" w:color="000000" w:sz="4" w:space="0"/>
            </w:tcBorders>
            <w:shd w:val="clear" w:color="auto" w:fill="auto"/>
            <w:tcMar>
              <w:top w:w="0" w:type="dxa"/>
              <w:left w:w="108" w:type="dxa"/>
              <w:bottom w:w="0" w:type="dxa"/>
              <w:right w:w="108" w:type="dxa"/>
            </w:tcMar>
          </w:tcPr>
          <w:p w:rsidRPr="00256581" w:rsidR="00256581" w:rsidP="00586C20" w:rsidRDefault="007F55F2" w14:paraId="6A79AD98" w14:textId="3CE8A0B9">
            <w:pPr>
              <w:suppressAutoHyphens/>
              <w:autoSpaceDN w:val="0"/>
              <w:snapToGrid w:val="0"/>
              <w:spacing w:after="0" w:line="240" w:lineRule="auto"/>
              <w:textAlignment w:val="baseline"/>
              <w:rPr>
                <w:rFonts w:ascii="Times New Roman" w:hAnsi="Times New Roman" w:eastAsia="Times New Roman" w:cs="Times New Roman"/>
                <w:kern w:val="3"/>
                <w:sz w:val="24"/>
                <w:szCs w:val="24"/>
                <w:lang w:eastAsia="zh-CN"/>
              </w:rPr>
            </w:pPr>
            <w:r>
              <w:rPr>
                <w:rFonts w:ascii="Times New Roman" w:hAnsi="Times New Roman" w:eastAsia="Times New Roman" w:cs="Times New Roman"/>
                <w:kern w:val="3"/>
                <w:sz w:val="24"/>
                <w:szCs w:val="24"/>
                <w:lang w:eastAsia="zh-CN"/>
              </w:rPr>
              <w:t>2</w:t>
            </w:r>
            <w:r w:rsidR="006133D6">
              <w:rPr>
                <w:rFonts w:ascii="Times New Roman" w:hAnsi="Times New Roman" w:eastAsia="Times New Roman" w:cs="Times New Roman"/>
                <w:kern w:val="3"/>
                <w:sz w:val="24"/>
                <w:szCs w:val="24"/>
                <w:lang w:eastAsia="zh-CN"/>
              </w:rPr>
              <w:t>3</w:t>
            </w:r>
            <w:r w:rsidR="00FA6A9B">
              <w:rPr>
                <w:rFonts w:ascii="Times New Roman" w:hAnsi="Times New Roman" w:eastAsia="Times New Roman" w:cs="Times New Roman"/>
                <w:kern w:val="3"/>
                <w:sz w:val="24"/>
                <w:szCs w:val="24"/>
                <w:lang w:eastAsia="zh-CN"/>
              </w:rPr>
              <w:t>.0</w:t>
            </w:r>
            <w:r w:rsidR="00586C20">
              <w:rPr>
                <w:rFonts w:ascii="Times New Roman" w:hAnsi="Times New Roman" w:eastAsia="Times New Roman" w:cs="Times New Roman"/>
                <w:kern w:val="3"/>
                <w:sz w:val="24"/>
                <w:szCs w:val="24"/>
                <w:lang w:eastAsia="zh-CN"/>
              </w:rPr>
              <w:t>7</w:t>
            </w:r>
            <w:r w:rsidR="00FA6A9B">
              <w:rPr>
                <w:rFonts w:ascii="Times New Roman" w:hAnsi="Times New Roman" w:eastAsia="Times New Roman" w:cs="Times New Roman"/>
                <w:kern w:val="3"/>
                <w:sz w:val="24"/>
                <w:szCs w:val="24"/>
                <w:lang w:eastAsia="zh-CN"/>
              </w:rPr>
              <w:t>.2019.</w:t>
            </w:r>
          </w:p>
        </w:tc>
      </w:tr>
      <w:tr w:rsidRPr="00256581" w:rsidR="00256581" w:rsidTr="00E20B2A" w14:paraId="6FF95935" w14:textId="77777777">
        <w:tc>
          <w:tcPr>
            <w:tcW w:w="6345" w:type="dxa"/>
            <w:shd w:val="clear" w:color="auto" w:fill="auto"/>
            <w:tcMar>
              <w:top w:w="0" w:type="dxa"/>
              <w:left w:w="108" w:type="dxa"/>
              <w:bottom w:w="0" w:type="dxa"/>
              <w:right w:w="108" w:type="dxa"/>
            </w:tcMar>
          </w:tcPr>
          <w:p w:rsidRPr="00256581" w:rsidR="00256581" w:rsidP="00256581" w:rsidRDefault="00256581" w14:paraId="45E2B82F" w14:textId="77777777">
            <w:pPr>
              <w:suppressAutoHyphens/>
              <w:autoSpaceDN w:val="0"/>
              <w:snapToGrid w:val="0"/>
              <w:spacing w:after="0" w:line="240" w:lineRule="auto"/>
              <w:jc w:val="both"/>
              <w:textAlignment w:val="baseline"/>
              <w:rPr>
                <w:rFonts w:ascii="Times New Roman" w:hAnsi="Times New Roman" w:eastAsia="Times New Roman" w:cs="Times New Roman"/>
                <w:kern w:val="3"/>
                <w:sz w:val="24"/>
                <w:szCs w:val="24"/>
                <w:lang w:eastAsia="zh-CN"/>
              </w:rPr>
            </w:pPr>
          </w:p>
        </w:tc>
        <w:tc>
          <w:tcPr>
            <w:tcW w:w="8090" w:type="dxa"/>
            <w:tcBorders>
              <w:left w:val="dotted" w:color="000000" w:sz="4" w:space="0"/>
              <w:right w:val="dotted" w:color="000000" w:sz="4" w:space="0"/>
            </w:tcBorders>
            <w:shd w:val="clear" w:color="auto" w:fill="auto"/>
            <w:tcMar>
              <w:top w:w="0" w:type="dxa"/>
              <w:left w:w="108" w:type="dxa"/>
              <w:bottom w:w="0" w:type="dxa"/>
              <w:right w:w="108" w:type="dxa"/>
            </w:tcMar>
          </w:tcPr>
          <w:p w:rsidRPr="00256581" w:rsidR="00256581" w:rsidP="00256581" w:rsidRDefault="00256581" w14:paraId="25C0C95A" w14:textId="77777777">
            <w:pPr>
              <w:suppressAutoHyphens/>
              <w:autoSpaceDN w:val="0"/>
              <w:snapToGrid w:val="0"/>
              <w:spacing w:after="0" w:line="240" w:lineRule="auto"/>
              <w:ind w:firstLine="720"/>
              <w:textAlignment w:val="baseline"/>
              <w:rPr>
                <w:rFonts w:ascii="Times New Roman" w:hAnsi="Times New Roman" w:eastAsia="Times New Roman" w:cs="Times New Roman"/>
                <w:kern w:val="3"/>
                <w:sz w:val="24"/>
                <w:szCs w:val="24"/>
                <w:lang w:eastAsia="zh-CN"/>
              </w:rPr>
            </w:pPr>
          </w:p>
        </w:tc>
      </w:tr>
      <w:tr w:rsidRPr="00256581" w:rsidR="00256581" w:rsidTr="00E20B2A" w14:paraId="4D3F36DC" w14:textId="77777777">
        <w:tc>
          <w:tcPr>
            <w:tcW w:w="6345" w:type="dxa"/>
            <w:shd w:val="clear" w:color="auto" w:fill="auto"/>
            <w:tcMar>
              <w:top w:w="0" w:type="dxa"/>
              <w:left w:w="108" w:type="dxa"/>
              <w:bottom w:w="0" w:type="dxa"/>
              <w:right w:w="108" w:type="dxa"/>
            </w:tcMar>
          </w:tcPr>
          <w:p w:rsidRPr="00256581" w:rsidR="00256581" w:rsidP="00256581" w:rsidRDefault="00256581" w14:paraId="4BE04C73" w14:textId="77777777">
            <w:pPr>
              <w:suppressAutoHyphens/>
              <w:autoSpaceDN w:val="0"/>
              <w:spacing w:after="0" w:line="240" w:lineRule="auto"/>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Saskaņošanas dalībnieki</w:t>
            </w:r>
          </w:p>
        </w:tc>
        <w:tc>
          <w:tcPr>
            <w:tcW w:w="8090" w:type="dxa"/>
            <w:tcBorders>
              <w:left w:val="dotted" w:color="000000" w:sz="4" w:space="0"/>
              <w:right w:val="dotted" w:color="000000" w:sz="4" w:space="0"/>
            </w:tcBorders>
            <w:shd w:val="clear" w:color="auto" w:fill="auto"/>
            <w:tcMar>
              <w:top w:w="0" w:type="dxa"/>
              <w:left w:w="108" w:type="dxa"/>
              <w:bottom w:w="0" w:type="dxa"/>
              <w:right w:w="108" w:type="dxa"/>
            </w:tcMar>
          </w:tcPr>
          <w:p w:rsidRPr="00256581" w:rsidR="00256581" w:rsidP="005727EB" w:rsidRDefault="00256581" w14:paraId="76E1BDE7" w14:textId="799F3736">
            <w:pPr>
              <w:suppressAutoHyphens/>
              <w:autoSpaceDN w:val="0"/>
              <w:spacing w:after="0" w:line="240" w:lineRule="auto"/>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 xml:space="preserve">Finanšu ministrija,  </w:t>
            </w:r>
            <w:proofErr w:type="spellStart"/>
            <w:r w:rsidR="005727EB">
              <w:rPr>
                <w:rFonts w:ascii="Times New Roman" w:hAnsi="Times New Roman" w:eastAsia="Times New Roman" w:cs="Times New Roman"/>
                <w:kern w:val="3"/>
                <w:sz w:val="24"/>
                <w:szCs w:val="24"/>
                <w:lang w:eastAsia="zh-CN"/>
              </w:rPr>
              <w:t>Pārresoru</w:t>
            </w:r>
            <w:proofErr w:type="spellEnd"/>
            <w:r w:rsidR="005727EB">
              <w:rPr>
                <w:rFonts w:ascii="Times New Roman" w:hAnsi="Times New Roman" w:eastAsia="Times New Roman" w:cs="Times New Roman"/>
                <w:kern w:val="3"/>
                <w:sz w:val="24"/>
                <w:szCs w:val="24"/>
                <w:lang w:eastAsia="zh-CN"/>
              </w:rPr>
              <w:t xml:space="preserve"> koordinācijas centrs</w:t>
            </w:r>
            <w:r w:rsidRPr="00256581">
              <w:rPr>
                <w:rFonts w:ascii="Times New Roman" w:hAnsi="Times New Roman" w:eastAsia="Times New Roman" w:cs="Times New Roman"/>
                <w:kern w:val="3"/>
                <w:sz w:val="24"/>
                <w:szCs w:val="24"/>
                <w:lang w:eastAsia="zh-CN"/>
              </w:rPr>
              <w:t>,</w:t>
            </w:r>
            <w:r w:rsidR="000A7980">
              <w:rPr>
                <w:rFonts w:ascii="Times New Roman" w:hAnsi="Times New Roman" w:eastAsia="Times New Roman" w:cs="Times New Roman"/>
                <w:kern w:val="3"/>
                <w:sz w:val="24"/>
                <w:szCs w:val="24"/>
                <w:lang w:eastAsia="zh-CN"/>
              </w:rPr>
              <w:t xml:space="preserve"> Tieslietu ministrija</w:t>
            </w:r>
          </w:p>
        </w:tc>
      </w:tr>
      <w:tr w:rsidRPr="00256581" w:rsidR="00256581" w:rsidTr="00E20B2A" w14:paraId="6B63AEFC" w14:textId="77777777">
        <w:tc>
          <w:tcPr>
            <w:tcW w:w="6345" w:type="dxa"/>
            <w:shd w:val="clear" w:color="auto" w:fill="auto"/>
            <w:tcMar>
              <w:top w:w="0" w:type="dxa"/>
              <w:left w:w="108" w:type="dxa"/>
              <w:bottom w:w="0" w:type="dxa"/>
              <w:right w:w="108" w:type="dxa"/>
            </w:tcMar>
          </w:tcPr>
          <w:p w:rsidRPr="00256581" w:rsidR="00256581" w:rsidP="00256581" w:rsidRDefault="00256581" w14:paraId="0D287E27" w14:textId="77777777">
            <w:pPr>
              <w:suppressAutoHyphens/>
              <w:autoSpaceDN w:val="0"/>
              <w:snapToGrid w:val="0"/>
              <w:spacing w:after="0" w:line="240" w:lineRule="auto"/>
              <w:ind w:firstLine="720"/>
              <w:textAlignment w:val="baseline"/>
              <w:rPr>
                <w:rFonts w:ascii="Times New Roman" w:hAnsi="Times New Roman" w:eastAsia="Times New Roman" w:cs="Times New Roman"/>
                <w:kern w:val="3"/>
                <w:sz w:val="24"/>
                <w:szCs w:val="24"/>
                <w:lang w:eastAsia="zh-CN"/>
              </w:rPr>
            </w:pPr>
          </w:p>
        </w:tc>
        <w:tc>
          <w:tcPr>
            <w:tcW w:w="8090" w:type="dxa"/>
            <w:tcBorders>
              <w:left w:val="dotted" w:color="000000" w:sz="4" w:space="0"/>
              <w:right w:val="dotted" w:color="000000" w:sz="4" w:space="0"/>
            </w:tcBorders>
            <w:shd w:val="clear" w:color="auto" w:fill="auto"/>
            <w:tcMar>
              <w:top w:w="0" w:type="dxa"/>
              <w:left w:w="108" w:type="dxa"/>
              <w:bottom w:w="0" w:type="dxa"/>
              <w:right w:w="108" w:type="dxa"/>
            </w:tcMar>
          </w:tcPr>
          <w:p w:rsidRPr="00256581" w:rsidR="00256581" w:rsidP="00256581" w:rsidRDefault="00256581" w14:paraId="657C44AE" w14:textId="77777777">
            <w:pPr>
              <w:suppressAutoHyphens/>
              <w:autoSpaceDN w:val="0"/>
              <w:spacing w:after="0" w:line="240" w:lineRule="auto"/>
              <w:textAlignment w:val="baseline"/>
              <w:rPr>
                <w:rFonts w:ascii="Times New Roman" w:hAnsi="Times New Roman" w:eastAsia="Times New Roman" w:cs="Times New Roman"/>
                <w:kern w:val="3"/>
                <w:sz w:val="24"/>
                <w:szCs w:val="24"/>
                <w:lang w:eastAsia="zh-CN"/>
              </w:rPr>
            </w:pPr>
          </w:p>
        </w:tc>
      </w:tr>
      <w:tr w:rsidRPr="00256581" w:rsidR="00256581" w:rsidTr="00E20B2A" w14:paraId="041ACE93" w14:textId="77777777">
        <w:trPr>
          <w:trHeight w:val="285"/>
        </w:trPr>
        <w:tc>
          <w:tcPr>
            <w:tcW w:w="6345" w:type="dxa"/>
            <w:shd w:val="clear" w:color="auto" w:fill="auto"/>
            <w:tcMar>
              <w:top w:w="0" w:type="dxa"/>
              <w:left w:w="108" w:type="dxa"/>
              <w:bottom w:w="0" w:type="dxa"/>
              <w:right w:w="108" w:type="dxa"/>
            </w:tcMar>
          </w:tcPr>
          <w:p w:rsidRPr="00256581" w:rsidR="00256581" w:rsidP="00256581" w:rsidRDefault="00256581" w14:paraId="6A3CE956" w14:textId="77777777">
            <w:pPr>
              <w:suppressAutoHyphens/>
              <w:autoSpaceDN w:val="0"/>
              <w:snapToGrid w:val="0"/>
              <w:spacing w:after="0" w:line="240" w:lineRule="auto"/>
              <w:textAlignment w:val="baseline"/>
              <w:rPr>
                <w:rFonts w:ascii="Times New Roman" w:hAnsi="Times New Roman" w:eastAsia="Times New Roman" w:cs="Times New Roman"/>
                <w:kern w:val="3"/>
                <w:sz w:val="24"/>
                <w:szCs w:val="24"/>
                <w:lang w:eastAsia="zh-CN"/>
              </w:rPr>
            </w:pPr>
          </w:p>
        </w:tc>
        <w:tc>
          <w:tcPr>
            <w:tcW w:w="8090" w:type="dxa"/>
            <w:tcBorders>
              <w:left w:val="dotted" w:color="000000" w:sz="4" w:space="0"/>
              <w:bottom w:val="dotted" w:color="000000" w:sz="4" w:space="0"/>
              <w:right w:val="dotted" w:color="000000" w:sz="4" w:space="0"/>
            </w:tcBorders>
            <w:shd w:val="clear" w:color="auto" w:fill="auto"/>
            <w:tcMar>
              <w:top w:w="0" w:type="dxa"/>
              <w:left w:w="108" w:type="dxa"/>
              <w:bottom w:w="0" w:type="dxa"/>
              <w:right w:w="108" w:type="dxa"/>
            </w:tcMar>
          </w:tcPr>
          <w:p w:rsidRPr="00256581" w:rsidR="00256581" w:rsidP="00256581" w:rsidRDefault="00256581" w14:paraId="3DD088BF" w14:textId="77777777">
            <w:pPr>
              <w:suppressAutoHyphens/>
              <w:autoSpaceDN w:val="0"/>
              <w:snapToGrid w:val="0"/>
              <w:spacing w:after="0" w:line="240" w:lineRule="auto"/>
              <w:textAlignment w:val="baseline"/>
              <w:rPr>
                <w:rFonts w:ascii="Times New Roman" w:hAnsi="Times New Roman" w:eastAsia="Times New Roman" w:cs="Times New Roman"/>
                <w:kern w:val="3"/>
                <w:sz w:val="24"/>
                <w:szCs w:val="24"/>
                <w:lang w:eastAsia="zh-CN"/>
              </w:rPr>
            </w:pPr>
          </w:p>
        </w:tc>
      </w:tr>
    </w:tbl>
    <w:p w:rsidRPr="00256581" w:rsidR="00256581" w:rsidP="00256581" w:rsidRDefault="00256581" w14:paraId="13737FF3" w14:textId="77777777">
      <w:pPr>
        <w:suppressAutoHyphens/>
        <w:autoSpaceDN w:val="0"/>
        <w:spacing w:after="0" w:line="240" w:lineRule="auto"/>
        <w:textAlignment w:val="baseline"/>
        <w:rPr>
          <w:rFonts w:ascii="Times New Roman" w:hAnsi="Times New Roman" w:eastAsia="Times New Roman" w:cs="Times New Roman"/>
          <w:kern w:val="3"/>
          <w:sz w:val="24"/>
          <w:szCs w:val="24"/>
          <w:lang w:eastAsia="zh-CN"/>
        </w:rPr>
      </w:pPr>
    </w:p>
    <w:tbl>
      <w:tblPr>
        <w:tblW w:w="14425" w:type="dxa"/>
        <w:tblInd w:w="-113" w:type="dxa"/>
        <w:tblLayout w:type="fixed"/>
        <w:tblCellMar>
          <w:left w:w="10" w:type="dxa"/>
          <w:right w:w="10" w:type="dxa"/>
        </w:tblCellMar>
        <w:tblLook w:val="0000" w:firstRow="0" w:lastRow="0" w:firstColumn="0" w:lastColumn="0" w:noHBand="0" w:noVBand="0"/>
      </w:tblPr>
      <w:tblGrid>
        <w:gridCol w:w="6708"/>
        <w:gridCol w:w="6016"/>
        <w:gridCol w:w="1701"/>
      </w:tblGrid>
      <w:tr w:rsidRPr="00256581" w:rsidR="00256581" w:rsidTr="00E20B2A" w14:paraId="6D654073" w14:textId="77777777">
        <w:trPr>
          <w:trHeight w:val="285"/>
        </w:trPr>
        <w:tc>
          <w:tcPr>
            <w:tcW w:w="6708" w:type="dxa"/>
            <w:shd w:val="clear" w:color="auto" w:fill="auto"/>
            <w:tcMar>
              <w:top w:w="0" w:type="dxa"/>
              <w:left w:w="108" w:type="dxa"/>
              <w:bottom w:w="0" w:type="dxa"/>
              <w:right w:w="108" w:type="dxa"/>
            </w:tcMar>
          </w:tcPr>
          <w:p w:rsidR="00256581" w:rsidP="00256581" w:rsidRDefault="00256581" w14:paraId="510036A3" w14:textId="77777777">
            <w:pPr>
              <w:suppressAutoHyphens/>
              <w:autoSpaceDN w:val="0"/>
              <w:spacing w:after="0" w:line="240" w:lineRule="auto"/>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Saskaņošanas dalībnieki izskatīja šādu ministriju (citu institūciju) iebildumus</w:t>
            </w:r>
          </w:p>
          <w:p w:rsidRPr="00256581" w:rsidR="00256581" w:rsidP="00256581" w:rsidRDefault="00256581" w14:paraId="103CEF3F" w14:textId="77777777">
            <w:pPr>
              <w:tabs>
                <w:tab w:val="left" w:pos="975"/>
              </w:tabs>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ab/>
            </w:r>
          </w:p>
        </w:tc>
        <w:tc>
          <w:tcPr>
            <w:tcW w:w="6016" w:type="dxa"/>
            <w:tcBorders>
              <w:top w:val="dotted" w:color="000000" w:sz="4" w:space="0"/>
              <w:left w:val="dotted" w:color="000000" w:sz="4" w:space="0"/>
              <w:bottom w:val="dotted" w:color="000000" w:sz="4" w:space="0"/>
            </w:tcBorders>
            <w:shd w:val="clear" w:color="auto" w:fill="auto"/>
            <w:tcMar>
              <w:top w:w="0" w:type="dxa"/>
              <w:left w:w="108" w:type="dxa"/>
              <w:bottom w:w="0" w:type="dxa"/>
              <w:right w:w="108" w:type="dxa"/>
            </w:tcMar>
          </w:tcPr>
          <w:p w:rsidRPr="00256581" w:rsidR="00256581" w:rsidP="00875CC7" w:rsidRDefault="00875CC7" w14:paraId="0CB30A2C" w14:textId="2080D8BF">
            <w:pPr>
              <w:suppressAutoHyphens/>
              <w:autoSpaceDN w:val="0"/>
              <w:spacing w:after="0" w:line="240" w:lineRule="auto"/>
              <w:ind w:right="-108"/>
              <w:textAlignment w:val="baseline"/>
              <w:rPr>
                <w:rFonts w:ascii="Times New Roman" w:hAnsi="Times New Roman" w:eastAsia="Times New Roman" w:cs="Times New Roman"/>
                <w:kern w:val="3"/>
                <w:sz w:val="24"/>
                <w:szCs w:val="24"/>
                <w:lang w:eastAsia="zh-CN"/>
              </w:rPr>
            </w:pPr>
            <w:r>
              <w:rPr>
                <w:rFonts w:ascii="Times New Roman" w:hAnsi="Times New Roman" w:eastAsia="Times New Roman" w:cs="Times New Roman"/>
                <w:kern w:val="3"/>
                <w:sz w:val="24"/>
                <w:szCs w:val="24"/>
                <w:lang w:eastAsia="zh-CN"/>
              </w:rPr>
              <w:t xml:space="preserve">Finanšu ministrija, </w:t>
            </w:r>
            <w:proofErr w:type="spellStart"/>
            <w:r>
              <w:rPr>
                <w:rFonts w:ascii="Times New Roman" w:hAnsi="Times New Roman" w:eastAsia="Times New Roman" w:cs="Times New Roman"/>
                <w:kern w:val="3"/>
                <w:sz w:val="24"/>
                <w:szCs w:val="24"/>
                <w:lang w:eastAsia="zh-CN"/>
              </w:rPr>
              <w:t>Pārresoru</w:t>
            </w:r>
            <w:proofErr w:type="spellEnd"/>
            <w:r>
              <w:rPr>
                <w:rFonts w:ascii="Times New Roman" w:hAnsi="Times New Roman" w:eastAsia="Times New Roman" w:cs="Times New Roman"/>
                <w:kern w:val="3"/>
                <w:sz w:val="24"/>
                <w:szCs w:val="24"/>
                <w:lang w:eastAsia="zh-CN"/>
              </w:rPr>
              <w:t xml:space="preserve"> koordinācijas centrs</w:t>
            </w:r>
            <w:r w:rsidR="000A7980">
              <w:rPr>
                <w:rFonts w:ascii="Times New Roman" w:hAnsi="Times New Roman" w:eastAsia="Times New Roman" w:cs="Times New Roman"/>
                <w:kern w:val="3"/>
                <w:sz w:val="24"/>
                <w:szCs w:val="24"/>
                <w:lang w:eastAsia="zh-CN"/>
              </w:rPr>
              <w:t>, Tieslietu ministrija</w:t>
            </w:r>
          </w:p>
        </w:tc>
        <w:tc>
          <w:tcPr>
            <w:tcW w:w="1701" w:type="dxa"/>
            <w:tcBorders>
              <w:left w:val="dotted" w:color="000000" w:sz="4" w:space="0"/>
            </w:tcBorders>
            <w:shd w:val="clear" w:color="auto" w:fill="auto"/>
            <w:tcMar>
              <w:top w:w="0" w:type="dxa"/>
              <w:left w:w="108" w:type="dxa"/>
              <w:bottom w:w="0" w:type="dxa"/>
              <w:right w:w="108" w:type="dxa"/>
            </w:tcMar>
          </w:tcPr>
          <w:p w:rsidRPr="00256581" w:rsidR="00256581" w:rsidP="00256581" w:rsidRDefault="00256581" w14:paraId="4B99FBFF" w14:textId="77777777">
            <w:pPr>
              <w:suppressAutoHyphens/>
              <w:autoSpaceDN w:val="0"/>
              <w:snapToGrid w:val="0"/>
              <w:spacing w:after="0" w:line="240" w:lineRule="auto"/>
              <w:textAlignment w:val="baseline"/>
              <w:rPr>
                <w:rFonts w:ascii="Times New Roman" w:hAnsi="Times New Roman" w:eastAsia="Times New Roman" w:cs="Times New Roman"/>
                <w:kern w:val="3"/>
                <w:sz w:val="24"/>
                <w:szCs w:val="24"/>
                <w:lang w:eastAsia="zh-CN"/>
              </w:rPr>
            </w:pPr>
          </w:p>
        </w:tc>
      </w:tr>
      <w:tr w:rsidRPr="00256581" w:rsidR="00256581" w:rsidTr="00E20B2A" w14:paraId="1759F48A" w14:textId="77777777">
        <w:tc>
          <w:tcPr>
            <w:tcW w:w="6708" w:type="dxa"/>
            <w:tcBorders>
              <w:top w:val="dotted" w:color="000000" w:sz="4" w:space="0"/>
              <w:left w:val="dotted" w:color="000000" w:sz="4" w:space="0"/>
              <w:bottom w:val="dotted" w:color="000000" w:sz="4" w:space="0"/>
            </w:tcBorders>
            <w:shd w:val="clear" w:color="auto" w:fill="auto"/>
            <w:tcMar>
              <w:top w:w="0" w:type="dxa"/>
              <w:left w:w="108" w:type="dxa"/>
              <w:bottom w:w="0" w:type="dxa"/>
              <w:right w:w="108" w:type="dxa"/>
            </w:tcMar>
          </w:tcPr>
          <w:p w:rsidRPr="00256581" w:rsidR="00256581" w:rsidP="00256581" w:rsidRDefault="00256581" w14:paraId="60665B4F" w14:textId="77777777">
            <w:pPr>
              <w:suppressAutoHyphens/>
              <w:autoSpaceDN w:val="0"/>
              <w:spacing w:after="0" w:line="240" w:lineRule="auto"/>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Ministrijas (citas institūcijas), kuras nav ieradušās uz sanāksmi vai kuras nav atbildējušas uz uzaicinājumu piedalīties elektroniskajā saskaņošanā</w:t>
            </w:r>
          </w:p>
          <w:p w:rsidRPr="00256581" w:rsidR="00256581" w:rsidP="00256581" w:rsidRDefault="00256581" w14:paraId="51C9D651" w14:textId="77777777">
            <w:pPr>
              <w:suppressAutoHyphens/>
              <w:autoSpaceDN w:val="0"/>
              <w:spacing w:after="0" w:line="240" w:lineRule="auto"/>
              <w:textAlignment w:val="baseline"/>
              <w:rPr>
                <w:rFonts w:ascii="Times New Roman" w:hAnsi="Times New Roman" w:eastAsia="Times New Roman" w:cs="Times New Roman"/>
                <w:kern w:val="3"/>
                <w:sz w:val="24"/>
                <w:szCs w:val="24"/>
                <w:lang w:eastAsia="zh-CN"/>
              </w:rPr>
            </w:pPr>
          </w:p>
        </w:tc>
        <w:tc>
          <w:tcPr>
            <w:tcW w:w="7717" w:type="dxa"/>
            <w:gridSpan w:val="2"/>
            <w:tcBorders>
              <w:left w:val="dotted" w:color="000000" w:sz="4" w:space="0"/>
            </w:tcBorders>
            <w:shd w:val="clear" w:color="auto" w:fill="auto"/>
            <w:tcMar>
              <w:top w:w="0" w:type="dxa"/>
              <w:left w:w="108" w:type="dxa"/>
              <w:bottom w:w="0" w:type="dxa"/>
              <w:right w:w="108" w:type="dxa"/>
            </w:tcMar>
          </w:tcPr>
          <w:p w:rsidRPr="00256581" w:rsidR="00256581" w:rsidP="00256581" w:rsidRDefault="00256581" w14:paraId="472FBB7D" w14:textId="77777777">
            <w:pPr>
              <w:suppressAutoHyphens/>
              <w:autoSpaceDN w:val="0"/>
              <w:snapToGrid w:val="0"/>
              <w:spacing w:after="0" w:line="240" w:lineRule="auto"/>
              <w:textAlignment w:val="baseline"/>
              <w:rPr>
                <w:rFonts w:ascii="Times New Roman" w:hAnsi="Times New Roman" w:eastAsia="Times New Roman" w:cs="Times New Roman"/>
                <w:kern w:val="3"/>
                <w:sz w:val="24"/>
                <w:szCs w:val="24"/>
                <w:lang w:eastAsia="zh-CN"/>
              </w:rPr>
            </w:pPr>
          </w:p>
          <w:p w:rsidRPr="00256581" w:rsidR="00256581" w:rsidP="00256581" w:rsidRDefault="001D2FF6" w14:paraId="0D3890FE" w14:textId="2AA8DFD0">
            <w:pPr>
              <w:suppressAutoHyphens/>
              <w:autoSpaceDN w:val="0"/>
              <w:spacing w:after="0" w:line="240" w:lineRule="auto"/>
              <w:textAlignment w:val="baseline"/>
              <w:rPr>
                <w:rFonts w:ascii="Times New Roman" w:hAnsi="Times New Roman" w:eastAsia="Times New Roman" w:cs="Times New Roman"/>
                <w:kern w:val="3"/>
                <w:sz w:val="24"/>
                <w:szCs w:val="24"/>
                <w:lang w:eastAsia="zh-CN"/>
              </w:rPr>
            </w:pPr>
            <w:r>
              <w:rPr>
                <w:rFonts w:ascii="Times New Roman" w:hAnsi="Times New Roman" w:eastAsia="Times New Roman" w:cs="Times New Roman"/>
                <w:kern w:val="3"/>
                <w:sz w:val="24"/>
                <w:szCs w:val="24"/>
                <w:lang w:eastAsia="zh-CN"/>
              </w:rPr>
              <w:t>Tieslietu ministrija</w:t>
            </w:r>
          </w:p>
          <w:p w:rsidRPr="00256581" w:rsidR="00256581" w:rsidP="00256581" w:rsidRDefault="00256581" w14:paraId="4E1F06F0" w14:textId="77777777">
            <w:pPr>
              <w:suppressAutoHyphens/>
              <w:autoSpaceDN w:val="0"/>
              <w:spacing w:after="0" w:line="240" w:lineRule="auto"/>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_____________________________________________________</w:t>
            </w:r>
          </w:p>
        </w:tc>
      </w:tr>
    </w:tbl>
    <w:p w:rsidRPr="00256581" w:rsidR="00256581" w:rsidP="00256581" w:rsidRDefault="00256581" w14:paraId="71071351" w14:textId="77777777">
      <w:pPr>
        <w:suppressAutoHyphens/>
        <w:autoSpaceDN w:val="0"/>
        <w:spacing w:after="0" w:line="240" w:lineRule="auto"/>
        <w:jc w:val="center"/>
        <w:textAlignment w:val="baseline"/>
        <w:rPr>
          <w:rFonts w:ascii="Times New Roman" w:hAnsi="Times New Roman" w:eastAsia="Times New Roman" w:cs="Times New Roman"/>
          <w:b/>
          <w:kern w:val="3"/>
          <w:sz w:val="24"/>
          <w:szCs w:val="24"/>
          <w:lang w:eastAsia="zh-CN"/>
        </w:rPr>
      </w:pPr>
    </w:p>
    <w:p w:rsidRPr="00256581" w:rsidR="00256581" w:rsidP="00256581" w:rsidRDefault="00256581" w14:paraId="377D0BAE" w14:textId="77777777">
      <w:pPr>
        <w:suppressAutoHyphens/>
        <w:autoSpaceDN w:val="0"/>
        <w:spacing w:after="0" w:line="240" w:lineRule="auto"/>
        <w:jc w:val="center"/>
        <w:textAlignment w:val="baseline"/>
        <w:rPr>
          <w:rFonts w:ascii="Times New Roman" w:hAnsi="Times New Roman" w:eastAsia="Times New Roman" w:cs="Times New Roman"/>
          <w:b/>
          <w:kern w:val="3"/>
          <w:sz w:val="24"/>
          <w:szCs w:val="24"/>
          <w:lang w:eastAsia="zh-CN"/>
        </w:rPr>
      </w:pPr>
      <w:r w:rsidRPr="00256581">
        <w:rPr>
          <w:rFonts w:ascii="Times New Roman" w:hAnsi="Times New Roman" w:eastAsia="Times New Roman" w:cs="Times New Roman"/>
          <w:b/>
          <w:kern w:val="3"/>
          <w:sz w:val="24"/>
          <w:szCs w:val="24"/>
          <w:lang w:eastAsia="zh-CN"/>
        </w:rPr>
        <w:t>II. Jautājumi, par kuriem saskaņošanā vienošanās ir panākta</w:t>
      </w:r>
    </w:p>
    <w:p w:rsidRPr="00256581" w:rsidR="00256581" w:rsidP="00256581" w:rsidRDefault="00256581" w14:paraId="5335D26C" w14:textId="77777777">
      <w:pPr>
        <w:suppressAutoHyphens/>
        <w:autoSpaceDN w:val="0"/>
        <w:spacing w:after="0" w:line="240" w:lineRule="auto"/>
        <w:ind w:firstLine="720"/>
        <w:jc w:val="both"/>
        <w:textAlignment w:val="baseline"/>
        <w:rPr>
          <w:rFonts w:ascii="Times New Roman" w:hAnsi="Times New Roman" w:eastAsia="Times New Roman" w:cs="Times New Roman"/>
          <w:b/>
          <w:kern w:val="3"/>
          <w:sz w:val="24"/>
          <w:szCs w:val="24"/>
          <w:lang w:eastAsia="zh-CN"/>
        </w:rPr>
      </w:pPr>
    </w:p>
    <w:tbl>
      <w:tblPr>
        <w:tblW w:w="14148" w:type="dxa"/>
        <w:tblInd w:w="-122" w:type="dxa"/>
        <w:tblLayout w:type="fixed"/>
        <w:tblCellMar>
          <w:left w:w="10" w:type="dxa"/>
          <w:right w:w="10" w:type="dxa"/>
        </w:tblCellMar>
        <w:tblLook w:val="0000" w:firstRow="0" w:lastRow="0" w:firstColumn="0" w:lastColumn="0" w:noHBand="0" w:noVBand="0"/>
      </w:tblPr>
      <w:tblGrid>
        <w:gridCol w:w="708"/>
        <w:gridCol w:w="2400"/>
        <w:gridCol w:w="835"/>
        <w:gridCol w:w="3968"/>
        <w:gridCol w:w="1111"/>
        <w:gridCol w:w="1588"/>
        <w:gridCol w:w="3538"/>
      </w:tblGrid>
      <w:tr w:rsidRPr="00256581" w:rsidR="00256581" w:rsidTr="000F0F41" w14:paraId="2CE9F0B1" w14:textId="77777777">
        <w:tc>
          <w:tcPr>
            <w:tcW w:w="708" w:type="dxa"/>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vAlign w:val="center"/>
          </w:tcPr>
          <w:p w:rsidRPr="00256581" w:rsidR="00256581" w:rsidP="00256581" w:rsidRDefault="00256581" w14:paraId="52D66CA0" w14:textId="77777777">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Nr. p.k.</w:t>
            </w:r>
          </w:p>
        </w:tc>
        <w:tc>
          <w:tcPr>
            <w:tcW w:w="3235" w:type="dxa"/>
            <w:gridSpan w:val="2"/>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vAlign w:val="center"/>
          </w:tcPr>
          <w:p w:rsidRPr="00256581" w:rsidR="00256581" w:rsidP="00256581" w:rsidRDefault="00256581" w14:paraId="0712057A" w14:textId="77777777">
            <w:pPr>
              <w:suppressAutoHyphens/>
              <w:autoSpaceDN w:val="0"/>
              <w:spacing w:after="0" w:line="240" w:lineRule="auto"/>
              <w:ind w:firstLine="12"/>
              <w:jc w:val="center"/>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Saskaņošanai nosūtītā projekta redakcija (konkrēta punkta (panta) redakcija)</w:t>
            </w:r>
          </w:p>
        </w:tc>
        <w:tc>
          <w:tcPr>
            <w:tcW w:w="3968" w:type="dxa"/>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vAlign w:val="center"/>
          </w:tcPr>
          <w:p w:rsidRPr="00256581" w:rsidR="00256581" w:rsidP="00256581" w:rsidRDefault="00256581" w14:paraId="5968DA82" w14:textId="77777777">
            <w:pPr>
              <w:suppressAutoHyphens/>
              <w:autoSpaceDN w:val="0"/>
              <w:spacing w:after="0" w:line="240" w:lineRule="auto"/>
              <w:ind w:right="3"/>
              <w:jc w:val="center"/>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Atzinumā norādītais ministrijas (citas institūcijas) iebildums, kā arī saskaņošanā papildus izteiktais iebildums par projekta konkrēto punktu (pantu)</w:t>
            </w:r>
          </w:p>
        </w:tc>
        <w:tc>
          <w:tcPr>
            <w:tcW w:w="2699" w:type="dxa"/>
            <w:gridSpan w:val="2"/>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vAlign w:val="center"/>
          </w:tcPr>
          <w:p w:rsidRPr="00256581" w:rsidR="00256581" w:rsidP="00256581" w:rsidRDefault="00256581" w14:paraId="2693881E" w14:textId="77777777">
            <w:pPr>
              <w:suppressAutoHyphens/>
              <w:autoSpaceDN w:val="0"/>
              <w:spacing w:after="0" w:line="240" w:lineRule="auto"/>
              <w:ind w:firstLine="21"/>
              <w:jc w:val="center"/>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Atbildīgās ministrijas norāde par to, ka iebildums ir ņemts vērā, vai informācija par saskaņošanā panākto alternatīvo risinājumu</w:t>
            </w:r>
          </w:p>
        </w:tc>
        <w:tc>
          <w:tcPr>
            <w:tcW w:w="3538" w:type="dxa"/>
            <w:tcBorders>
              <w:top w:val="single" w:color="000000" w:sz="4" w:space="0"/>
              <w:left w:val="single" w:color="000000" w:sz="6"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56581" w:rsidR="00256581" w:rsidP="00256581" w:rsidRDefault="00256581" w14:paraId="04D9A70A" w14:textId="77777777">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Projekta attiecīgā punkta (panta) galīgā redakcija</w:t>
            </w:r>
          </w:p>
        </w:tc>
      </w:tr>
      <w:tr w:rsidRPr="00256581" w:rsidR="00256581" w:rsidTr="000F0F41" w14:paraId="03C97F29" w14:textId="77777777">
        <w:tc>
          <w:tcPr>
            <w:tcW w:w="708" w:type="dxa"/>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tcPr>
          <w:p w:rsidRPr="00256581" w:rsidR="00256581" w:rsidP="00256581" w:rsidRDefault="00256581" w14:paraId="25C389C6" w14:textId="77777777">
            <w:pPr>
              <w:suppressAutoHyphens/>
              <w:autoSpaceDN w:val="0"/>
              <w:spacing w:after="0" w:line="240" w:lineRule="auto"/>
              <w:jc w:val="center"/>
              <w:textAlignment w:val="baseline"/>
              <w:rPr>
                <w:rFonts w:ascii="Times New Roman" w:hAnsi="Times New Roman" w:eastAsia="Times New Roman" w:cs="Times New Roman"/>
                <w:kern w:val="3"/>
                <w:sz w:val="20"/>
                <w:szCs w:val="20"/>
                <w:lang w:eastAsia="zh-CN"/>
              </w:rPr>
            </w:pPr>
            <w:r w:rsidRPr="00256581">
              <w:rPr>
                <w:rFonts w:ascii="Times New Roman" w:hAnsi="Times New Roman" w:eastAsia="Times New Roman" w:cs="Times New Roman"/>
                <w:kern w:val="3"/>
                <w:sz w:val="20"/>
                <w:szCs w:val="20"/>
                <w:lang w:eastAsia="zh-CN"/>
              </w:rPr>
              <w:t>1</w:t>
            </w:r>
          </w:p>
        </w:tc>
        <w:tc>
          <w:tcPr>
            <w:tcW w:w="3235" w:type="dxa"/>
            <w:gridSpan w:val="2"/>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tcPr>
          <w:p w:rsidRPr="00256581" w:rsidR="00256581" w:rsidP="00256581" w:rsidRDefault="00256581" w14:paraId="598931BE" w14:textId="77777777">
            <w:pPr>
              <w:suppressAutoHyphens/>
              <w:autoSpaceDN w:val="0"/>
              <w:spacing w:after="0" w:line="240" w:lineRule="auto"/>
              <w:ind w:firstLine="720"/>
              <w:jc w:val="center"/>
              <w:textAlignment w:val="baseline"/>
              <w:rPr>
                <w:rFonts w:ascii="Times New Roman" w:hAnsi="Times New Roman" w:eastAsia="Times New Roman" w:cs="Times New Roman"/>
                <w:kern w:val="3"/>
                <w:sz w:val="20"/>
                <w:szCs w:val="20"/>
                <w:lang w:eastAsia="zh-CN"/>
              </w:rPr>
            </w:pPr>
            <w:r w:rsidRPr="00256581">
              <w:rPr>
                <w:rFonts w:ascii="Times New Roman" w:hAnsi="Times New Roman" w:eastAsia="Times New Roman" w:cs="Times New Roman"/>
                <w:kern w:val="3"/>
                <w:sz w:val="20"/>
                <w:szCs w:val="20"/>
                <w:lang w:eastAsia="zh-CN"/>
              </w:rPr>
              <w:t>2</w:t>
            </w:r>
          </w:p>
        </w:tc>
        <w:tc>
          <w:tcPr>
            <w:tcW w:w="3968" w:type="dxa"/>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tcPr>
          <w:p w:rsidRPr="00256581" w:rsidR="00256581" w:rsidP="00256581" w:rsidRDefault="00256581" w14:paraId="7F46246E" w14:textId="77777777">
            <w:pPr>
              <w:suppressAutoHyphens/>
              <w:autoSpaceDN w:val="0"/>
              <w:spacing w:after="0" w:line="240" w:lineRule="auto"/>
              <w:ind w:firstLine="720"/>
              <w:jc w:val="center"/>
              <w:textAlignment w:val="baseline"/>
              <w:rPr>
                <w:rFonts w:ascii="Times New Roman" w:hAnsi="Times New Roman" w:eastAsia="Times New Roman" w:cs="Times New Roman"/>
                <w:kern w:val="3"/>
                <w:sz w:val="20"/>
                <w:szCs w:val="20"/>
                <w:lang w:eastAsia="zh-CN"/>
              </w:rPr>
            </w:pPr>
            <w:r w:rsidRPr="00256581">
              <w:rPr>
                <w:rFonts w:ascii="Times New Roman" w:hAnsi="Times New Roman" w:eastAsia="Times New Roman" w:cs="Times New Roman"/>
                <w:kern w:val="3"/>
                <w:sz w:val="20"/>
                <w:szCs w:val="20"/>
                <w:lang w:eastAsia="zh-CN"/>
              </w:rPr>
              <w:t>3</w:t>
            </w:r>
          </w:p>
        </w:tc>
        <w:tc>
          <w:tcPr>
            <w:tcW w:w="2699" w:type="dxa"/>
            <w:gridSpan w:val="2"/>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tcPr>
          <w:p w:rsidRPr="00256581" w:rsidR="00256581" w:rsidP="00256581" w:rsidRDefault="00256581" w14:paraId="40F08B12" w14:textId="77777777">
            <w:pPr>
              <w:suppressAutoHyphens/>
              <w:autoSpaceDN w:val="0"/>
              <w:spacing w:after="0" w:line="240" w:lineRule="auto"/>
              <w:ind w:firstLine="720"/>
              <w:jc w:val="center"/>
              <w:textAlignment w:val="baseline"/>
              <w:rPr>
                <w:rFonts w:ascii="Times New Roman" w:hAnsi="Times New Roman" w:eastAsia="Times New Roman" w:cs="Times New Roman"/>
                <w:kern w:val="3"/>
                <w:sz w:val="20"/>
                <w:szCs w:val="20"/>
                <w:lang w:eastAsia="zh-CN"/>
              </w:rPr>
            </w:pPr>
            <w:r w:rsidRPr="00256581">
              <w:rPr>
                <w:rFonts w:ascii="Times New Roman" w:hAnsi="Times New Roman" w:eastAsia="Times New Roman" w:cs="Times New Roman"/>
                <w:kern w:val="3"/>
                <w:sz w:val="20"/>
                <w:szCs w:val="20"/>
                <w:lang w:eastAsia="zh-CN"/>
              </w:rPr>
              <w:t>4</w:t>
            </w:r>
          </w:p>
        </w:tc>
        <w:tc>
          <w:tcPr>
            <w:tcW w:w="3538" w:type="dxa"/>
            <w:tcBorders>
              <w:top w:val="single" w:color="000000" w:sz="4" w:space="0"/>
              <w:left w:val="single" w:color="000000" w:sz="6" w:space="0"/>
              <w:bottom w:val="single" w:color="000000" w:sz="4" w:space="0"/>
              <w:right w:val="single" w:color="000000" w:sz="4" w:space="0"/>
            </w:tcBorders>
            <w:shd w:val="clear" w:color="auto" w:fill="auto"/>
            <w:tcMar>
              <w:top w:w="0" w:type="dxa"/>
              <w:left w:w="108" w:type="dxa"/>
              <w:bottom w:w="0" w:type="dxa"/>
              <w:right w:w="108" w:type="dxa"/>
            </w:tcMar>
          </w:tcPr>
          <w:p w:rsidRPr="00256581" w:rsidR="00256581" w:rsidP="00256581" w:rsidRDefault="00256581" w14:paraId="6713F5CC" w14:textId="77777777">
            <w:pPr>
              <w:suppressAutoHyphens/>
              <w:autoSpaceDN w:val="0"/>
              <w:spacing w:after="0" w:line="240" w:lineRule="auto"/>
              <w:jc w:val="center"/>
              <w:textAlignment w:val="baseline"/>
              <w:rPr>
                <w:rFonts w:ascii="Times New Roman" w:hAnsi="Times New Roman" w:eastAsia="Times New Roman" w:cs="Times New Roman"/>
                <w:kern w:val="3"/>
                <w:sz w:val="20"/>
                <w:szCs w:val="20"/>
                <w:lang w:eastAsia="zh-CN"/>
              </w:rPr>
            </w:pPr>
            <w:r w:rsidRPr="00256581">
              <w:rPr>
                <w:rFonts w:ascii="Times New Roman" w:hAnsi="Times New Roman" w:eastAsia="Times New Roman" w:cs="Times New Roman"/>
                <w:kern w:val="3"/>
                <w:sz w:val="20"/>
                <w:szCs w:val="20"/>
                <w:lang w:eastAsia="zh-CN"/>
              </w:rPr>
              <w:t>5</w:t>
            </w:r>
          </w:p>
        </w:tc>
      </w:tr>
      <w:tr w:rsidRPr="00256581" w:rsidR="00256581" w:rsidTr="000F0F41" w14:paraId="3E54D73D" w14:textId="77777777">
        <w:tc>
          <w:tcPr>
            <w:tcW w:w="708" w:type="dxa"/>
            <w:tcBorders>
              <w:left w:val="single" w:color="000000" w:sz="6" w:space="0"/>
              <w:bottom w:val="single" w:color="000000" w:sz="4" w:space="0"/>
            </w:tcBorders>
            <w:shd w:val="clear" w:color="auto" w:fill="auto"/>
            <w:tcMar>
              <w:top w:w="0" w:type="dxa"/>
              <w:left w:w="108" w:type="dxa"/>
              <w:bottom w:w="0" w:type="dxa"/>
              <w:right w:w="108" w:type="dxa"/>
            </w:tcMar>
          </w:tcPr>
          <w:p w:rsidRPr="00256581" w:rsidR="00256581" w:rsidP="00256581" w:rsidRDefault="00737567" w14:paraId="641FF885" w14:textId="77777777">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r>
              <w:rPr>
                <w:rFonts w:ascii="Times New Roman" w:hAnsi="Times New Roman" w:eastAsia="Times New Roman" w:cs="Times New Roman"/>
                <w:kern w:val="3"/>
                <w:sz w:val="24"/>
                <w:szCs w:val="24"/>
                <w:lang w:eastAsia="zh-CN"/>
              </w:rPr>
              <w:t>1.</w:t>
            </w:r>
          </w:p>
        </w:tc>
        <w:tc>
          <w:tcPr>
            <w:tcW w:w="3235" w:type="dxa"/>
            <w:gridSpan w:val="2"/>
            <w:tcBorders>
              <w:left w:val="single" w:color="000000" w:sz="6" w:space="0"/>
              <w:bottom w:val="single" w:color="000000" w:sz="4" w:space="0"/>
            </w:tcBorders>
            <w:shd w:val="clear" w:color="auto" w:fill="auto"/>
            <w:tcMar>
              <w:top w:w="0" w:type="dxa"/>
              <w:left w:w="108" w:type="dxa"/>
              <w:bottom w:w="0" w:type="dxa"/>
              <w:right w:w="108" w:type="dxa"/>
            </w:tcMar>
          </w:tcPr>
          <w:p w:rsidRPr="00330266" w:rsidR="00256581" w:rsidP="00330266" w:rsidRDefault="00256581" w14:paraId="398E0219" w14:textId="77777777">
            <w:pPr>
              <w:suppressAutoHyphens/>
              <w:autoSpaceDN w:val="0"/>
              <w:spacing w:after="0" w:line="240" w:lineRule="auto"/>
              <w:jc w:val="both"/>
              <w:textAlignment w:val="baseline"/>
              <w:rPr>
                <w:rFonts w:ascii="Times New Roman" w:hAnsi="Times New Roman" w:eastAsia="Times New Roman" w:cs="Times New Roman"/>
                <w:kern w:val="3"/>
                <w:sz w:val="24"/>
                <w:szCs w:val="24"/>
                <w:lang w:eastAsia="zh-CN"/>
              </w:rPr>
            </w:pPr>
          </w:p>
        </w:tc>
        <w:tc>
          <w:tcPr>
            <w:tcW w:w="3968" w:type="dxa"/>
            <w:tcBorders>
              <w:left w:val="single" w:color="000000" w:sz="6" w:space="0"/>
              <w:bottom w:val="single" w:color="000000" w:sz="4" w:space="0"/>
            </w:tcBorders>
            <w:shd w:val="clear" w:color="auto" w:fill="auto"/>
            <w:tcMar>
              <w:top w:w="0" w:type="dxa"/>
              <w:left w:w="108" w:type="dxa"/>
              <w:bottom w:w="0" w:type="dxa"/>
              <w:right w:w="108" w:type="dxa"/>
            </w:tcMar>
          </w:tcPr>
          <w:p w:rsidRPr="00586C20" w:rsidR="00256581" w:rsidP="00586C20" w:rsidRDefault="00586C20" w14:paraId="17F3559F" w14:textId="77777777">
            <w:pPr>
              <w:spacing w:after="0" w:line="240" w:lineRule="auto"/>
              <w:jc w:val="both"/>
              <w:rPr>
                <w:rFonts w:ascii="Times New Roman" w:hAnsi="Times New Roman"/>
                <w:b/>
                <w:sz w:val="24"/>
                <w:szCs w:val="24"/>
              </w:rPr>
            </w:pPr>
            <w:proofErr w:type="spellStart"/>
            <w:r w:rsidRPr="00586C20">
              <w:rPr>
                <w:rFonts w:ascii="Times New Roman" w:hAnsi="Times New Roman"/>
                <w:b/>
                <w:sz w:val="24"/>
                <w:szCs w:val="24"/>
              </w:rPr>
              <w:t>Pārresoru</w:t>
            </w:r>
            <w:proofErr w:type="spellEnd"/>
            <w:r w:rsidRPr="00586C20">
              <w:rPr>
                <w:rFonts w:ascii="Times New Roman" w:hAnsi="Times New Roman"/>
                <w:b/>
                <w:sz w:val="24"/>
                <w:szCs w:val="24"/>
              </w:rPr>
              <w:t xml:space="preserve"> koordinācijas centrs</w:t>
            </w:r>
          </w:p>
          <w:p w:rsidR="00586C20" w:rsidP="00586C20" w:rsidRDefault="00586C20" w14:paraId="6D2874C0" w14:textId="77777777">
            <w:pPr>
              <w:spacing w:after="0" w:line="240" w:lineRule="auto"/>
              <w:jc w:val="both"/>
              <w:rPr>
                <w:rFonts w:ascii="Times New Roman" w:hAnsi="Times New Roman"/>
                <w:sz w:val="24"/>
                <w:szCs w:val="24"/>
              </w:rPr>
            </w:pPr>
          </w:p>
          <w:p w:rsidRPr="00330266" w:rsidR="00586C20" w:rsidP="00586C20" w:rsidRDefault="00586C20" w14:paraId="4413C83C" w14:textId="77777777">
            <w:pPr>
              <w:spacing w:after="0" w:line="240" w:lineRule="auto"/>
              <w:jc w:val="both"/>
              <w:rPr>
                <w:rFonts w:ascii="Times New Roman" w:hAnsi="Times New Roman" w:eastAsia="Times New Roman" w:cs="Times New Roman"/>
                <w:kern w:val="3"/>
                <w:sz w:val="24"/>
                <w:szCs w:val="24"/>
                <w:lang w:eastAsia="zh-CN"/>
              </w:rPr>
            </w:pPr>
            <w:r>
              <w:rPr>
                <w:rFonts w:ascii="Times New Roman" w:hAnsi="Times New Roman"/>
                <w:sz w:val="24"/>
                <w:szCs w:val="24"/>
              </w:rPr>
              <w:t>1.</w:t>
            </w:r>
            <w:r w:rsidRPr="00285051">
              <w:rPr>
                <w:rFonts w:ascii="Times New Roman" w:hAnsi="Times New Roman"/>
                <w:sz w:val="24"/>
                <w:szCs w:val="24"/>
              </w:rPr>
              <w:t>Stratēģijas 2019-2022 Atzinum</w:t>
            </w:r>
            <w:r>
              <w:rPr>
                <w:rFonts w:ascii="Times New Roman" w:hAnsi="Times New Roman"/>
                <w:sz w:val="24"/>
                <w:szCs w:val="24"/>
              </w:rPr>
              <w:t>a</w:t>
            </w:r>
            <w:r w:rsidRPr="00285051">
              <w:rPr>
                <w:rFonts w:ascii="Times New Roman" w:hAnsi="Times New Roman"/>
                <w:sz w:val="24"/>
                <w:szCs w:val="24"/>
              </w:rPr>
              <w:t xml:space="preserve"> 3.punktā bija izteikts iebildums “Ņemot vērā lielās plānotās investīcijas, lūdzam, papildināt Stratēģiju ar kopējo investīciju plānu un to sadalījumu pa investīciju veikšanas veidiem un gadiem”. </w:t>
            </w:r>
            <w:r>
              <w:rPr>
                <w:rFonts w:ascii="Times New Roman" w:hAnsi="Times New Roman"/>
                <w:sz w:val="24"/>
                <w:szCs w:val="24"/>
              </w:rPr>
              <w:t>Tā kā</w:t>
            </w:r>
            <w:r w:rsidRPr="00285051">
              <w:rPr>
                <w:rFonts w:ascii="Times New Roman" w:hAnsi="Times New Roman"/>
                <w:sz w:val="24"/>
                <w:szCs w:val="24"/>
              </w:rPr>
              <w:t xml:space="preserve"> </w:t>
            </w:r>
            <w:r>
              <w:rPr>
                <w:rFonts w:ascii="Times New Roman" w:hAnsi="Times New Roman"/>
                <w:sz w:val="24"/>
                <w:szCs w:val="24"/>
              </w:rPr>
              <w:t xml:space="preserve">kapitāla daļu turētājs nav iesniedzis apstiprinātu </w:t>
            </w:r>
            <w:r w:rsidRPr="00285051">
              <w:rPr>
                <w:rFonts w:ascii="Times New Roman" w:hAnsi="Times New Roman"/>
                <w:sz w:val="24"/>
                <w:szCs w:val="24"/>
              </w:rPr>
              <w:t>Stratēģij</w:t>
            </w:r>
            <w:r>
              <w:rPr>
                <w:rFonts w:ascii="Times New Roman" w:hAnsi="Times New Roman"/>
                <w:sz w:val="24"/>
                <w:szCs w:val="24"/>
              </w:rPr>
              <w:t>u</w:t>
            </w:r>
            <w:r w:rsidRPr="00285051">
              <w:rPr>
                <w:rFonts w:ascii="Times New Roman" w:hAnsi="Times New Roman"/>
                <w:sz w:val="24"/>
                <w:szCs w:val="24"/>
              </w:rPr>
              <w:t xml:space="preserve"> 2019-2022 </w:t>
            </w:r>
            <w:r>
              <w:rPr>
                <w:rFonts w:ascii="Times New Roman" w:hAnsi="Times New Roman"/>
                <w:sz w:val="24"/>
                <w:szCs w:val="24"/>
              </w:rPr>
              <w:t xml:space="preserve">ar šādu </w:t>
            </w:r>
            <w:r w:rsidRPr="00285051">
              <w:rPr>
                <w:rFonts w:ascii="Times New Roman" w:hAnsi="Times New Roman"/>
                <w:sz w:val="24"/>
                <w:szCs w:val="24"/>
              </w:rPr>
              <w:t>papildinājumu</w:t>
            </w:r>
            <w:r>
              <w:rPr>
                <w:rFonts w:ascii="Times New Roman" w:hAnsi="Times New Roman"/>
                <w:sz w:val="24"/>
                <w:szCs w:val="24"/>
              </w:rPr>
              <w:t>, lūdzam</w:t>
            </w:r>
            <w:r w:rsidRPr="00285051">
              <w:rPr>
                <w:rFonts w:ascii="Times New Roman" w:hAnsi="Times New Roman"/>
                <w:sz w:val="24"/>
                <w:szCs w:val="24"/>
              </w:rPr>
              <w:t xml:space="preserve"> papildināt Anotāciju ar šādu tabulu un aprakstu.</w:t>
            </w:r>
          </w:p>
        </w:tc>
        <w:tc>
          <w:tcPr>
            <w:tcW w:w="2699" w:type="dxa"/>
            <w:gridSpan w:val="2"/>
            <w:tcBorders>
              <w:left w:val="single" w:color="000000" w:sz="6" w:space="0"/>
              <w:bottom w:val="single" w:color="000000" w:sz="4" w:space="0"/>
            </w:tcBorders>
            <w:shd w:val="clear" w:color="auto" w:fill="auto"/>
            <w:tcMar>
              <w:top w:w="0" w:type="dxa"/>
              <w:left w:w="108" w:type="dxa"/>
              <w:bottom w:w="0" w:type="dxa"/>
              <w:right w:w="108" w:type="dxa"/>
            </w:tcMar>
          </w:tcPr>
          <w:p w:rsidR="00E90092" w:rsidP="00330266" w:rsidRDefault="00E90092" w14:paraId="45F58196" w14:textId="77777777">
            <w:pPr>
              <w:suppressAutoHyphens/>
              <w:autoSpaceDN w:val="0"/>
              <w:spacing w:after="0" w:line="240" w:lineRule="auto"/>
              <w:jc w:val="center"/>
              <w:textAlignment w:val="baseline"/>
              <w:rPr>
                <w:rFonts w:ascii="Times New Roman" w:hAnsi="Times New Roman" w:eastAsia="Times New Roman" w:cs="Times New Roman"/>
                <w:b/>
                <w:kern w:val="3"/>
                <w:sz w:val="24"/>
                <w:szCs w:val="24"/>
                <w:lang w:eastAsia="zh-CN"/>
              </w:rPr>
            </w:pPr>
          </w:p>
          <w:p w:rsidR="00E90092" w:rsidP="00330266" w:rsidRDefault="00E90092" w14:paraId="76791E85" w14:textId="77777777">
            <w:pPr>
              <w:suppressAutoHyphens/>
              <w:autoSpaceDN w:val="0"/>
              <w:spacing w:after="0" w:line="240" w:lineRule="auto"/>
              <w:jc w:val="center"/>
              <w:textAlignment w:val="baseline"/>
              <w:rPr>
                <w:rFonts w:ascii="Times New Roman" w:hAnsi="Times New Roman" w:eastAsia="Times New Roman" w:cs="Times New Roman"/>
                <w:b/>
                <w:kern w:val="3"/>
                <w:sz w:val="24"/>
                <w:szCs w:val="24"/>
                <w:lang w:eastAsia="zh-CN"/>
              </w:rPr>
            </w:pPr>
          </w:p>
          <w:p w:rsidR="0039192A" w:rsidP="00330266" w:rsidRDefault="00586C20" w14:paraId="307E2527" w14:textId="77777777">
            <w:pPr>
              <w:suppressAutoHyphens/>
              <w:autoSpaceDN w:val="0"/>
              <w:spacing w:after="0" w:line="240" w:lineRule="auto"/>
              <w:jc w:val="center"/>
              <w:textAlignment w:val="baseline"/>
              <w:rPr>
                <w:rFonts w:ascii="Times New Roman" w:hAnsi="Times New Roman" w:eastAsia="Times New Roman" w:cs="Times New Roman"/>
                <w:b/>
                <w:kern w:val="3"/>
                <w:sz w:val="24"/>
                <w:szCs w:val="24"/>
                <w:lang w:eastAsia="zh-CN"/>
              </w:rPr>
            </w:pPr>
            <w:r>
              <w:rPr>
                <w:rFonts w:ascii="Times New Roman" w:hAnsi="Times New Roman" w:eastAsia="Times New Roman" w:cs="Times New Roman"/>
                <w:b/>
                <w:kern w:val="3"/>
                <w:sz w:val="24"/>
                <w:szCs w:val="24"/>
                <w:lang w:eastAsia="zh-CN"/>
              </w:rPr>
              <w:t>Ņ</w:t>
            </w:r>
            <w:r w:rsidRPr="00330266" w:rsidR="00330266">
              <w:rPr>
                <w:rFonts w:ascii="Times New Roman" w:hAnsi="Times New Roman" w:eastAsia="Times New Roman" w:cs="Times New Roman"/>
                <w:b/>
                <w:kern w:val="3"/>
                <w:sz w:val="24"/>
                <w:szCs w:val="24"/>
                <w:lang w:eastAsia="zh-CN"/>
              </w:rPr>
              <w:t>emts vērā</w:t>
            </w:r>
          </w:p>
          <w:p w:rsidRPr="00EB0FE3" w:rsidR="00256581" w:rsidP="00EB0FE3" w:rsidRDefault="0039192A" w14:paraId="1F94DC04" w14:textId="7DD3B0DA">
            <w:pPr>
              <w:suppressAutoHyphens/>
              <w:autoSpaceDN w:val="0"/>
              <w:spacing w:after="0" w:line="240" w:lineRule="auto"/>
              <w:jc w:val="both"/>
              <w:textAlignment w:val="baseline"/>
              <w:rPr>
                <w:rFonts w:ascii="Times New Roman" w:hAnsi="Times New Roman" w:eastAsia="Times New Roman" w:cs="Times New Roman"/>
                <w:i/>
                <w:sz w:val="24"/>
                <w:szCs w:val="24"/>
                <w:lang w:eastAsia="lv-LV"/>
              </w:rPr>
            </w:pPr>
            <w:r w:rsidRPr="0039192A">
              <w:rPr>
                <w:rFonts w:ascii="Times New Roman" w:hAnsi="Times New Roman" w:eastAsia="Times New Roman" w:cs="Times New Roman"/>
                <w:i/>
                <w:sz w:val="24"/>
                <w:szCs w:val="24"/>
                <w:lang w:eastAsia="lv-LV"/>
              </w:rPr>
              <w:t>Kapitālsabiedrības kopējais investīciju plāns un to sadalījum</w:t>
            </w:r>
            <w:r>
              <w:rPr>
                <w:rFonts w:ascii="Times New Roman" w:hAnsi="Times New Roman" w:eastAsia="Times New Roman" w:cs="Times New Roman"/>
                <w:i/>
                <w:sz w:val="24"/>
                <w:szCs w:val="24"/>
                <w:lang w:eastAsia="lv-LV"/>
              </w:rPr>
              <w:t>s</w:t>
            </w:r>
            <w:r w:rsidRPr="0039192A">
              <w:rPr>
                <w:rFonts w:ascii="Times New Roman" w:hAnsi="Times New Roman" w:eastAsia="Times New Roman" w:cs="Times New Roman"/>
                <w:i/>
                <w:sz w:val="24"/>
                <w:szCs w:val="24"/>
                <w:lang w:eastAsia="lv-LV"/>
              </w:rPr>
              <w:t xml:space="preserve"> pa investīciju veikšanas veidiem un gadiem ir norādīts valsts akciju sabiedrības „Latvijas Valsts radio un televīzijas centrs” vidēja termiņa darbības Stratēģijā 2019. – 2022.gadam” (turpmāk – Stratēģija 2019-2022), kas ir iesniegts </w:t>
            </w:r>
            <w:proofErr w:type="spellStart"/>
            <w:r w:rsidRPr="0039192A">
              <w:rPr>
                <w:rFonts w:ascii="Times New Roman" w:hAnsi="Times New Roman" w:eastAsia="Times New Roman" w:cs="Times New Roman"/>
                <w:i/>
                <w:sz w:val="24"/>
                <w:szCs w:val="24"/>
                <w:lang w:eastAsia="lv-LV"/>
              </w:rPr>
              <w:t>Pārresoru</w:t>
            </w:r>
            <w:proofErr w:type="spellEnd"/>
            <w:r w:rsidRPr="0039192A">
              <w:rPr>
                <w:rFonts w:ascii="Times New Roman" w:hAnsi="Times New Roman" w:eastAsia="Times New Roman" w:cs="Times New Roman"/>
                <w:i/>
                <w:sz w:val="24"/>
                <w:szCs w:val="24"/>
                <w:lang w:eastAsia="lv-LV"/>
              </w:rPr>
              <w:t xml:space="preserve"> koordinācijas centram ar Satiksmes ministrijas 14.11.2018 vēstuli Nr.02-03-IP/118 .Stratēģijas 2019-2022 pievienotajā Excel failā VTS_2019_2022_FinParskati_17102018_final.xlsx, atlasot lapu “aktivitātes” un  kolonā G (“Tips”) atfiltrējot “Nauda -“ var apskatīt kapitālsabiedrības izejošo naudas plūsmu periodā no 2019.gada līdz 2022.gadam.</w:t>
            </w:r>
            <w:r w:rsidR="00BB7963">
              <w:rPr>
                <w:rFonts w:ascii="Times New Roman" w:hAnsi="Times New Roman" w:eastAsia="Times New Roman" w:cs="Times New Roman"/>
                <w:b/>
                <w:kern w:val="3"/>
                <w:sz w:val="24"/>
                <w:szCs w:val="24"/>
                <w:lang w:eastAsia="zh-CN"/>
              </w:rPr>
              <w:t xml:space="preserve"> </w:t>
            </w:r>
          </w:p>
        </w:tc>
        <w:tc>
          <w:tcPr>
            <w:tcW w:w="3538" w:type="dxa"/>
            <w:tcBorders>
              <w:top w:val="single" w:color="000000" w:sz="4" w:space="0"/>
              <w:left w:val="single" w:color="000000" w:sz="6" w:space="0"/>
              <w:bottom w:val="single" w:color="000000" w:sz="4" w:space="0"/>
              <w:right w:val="single" w:color="000000" w:sz="4" w:space="0"/>
            </w:tcBorders>
            <w:shd w:val="clear" w:color="auto" w:fill="auto"/>
            <w:tcMar>
              <w:top w:w="0" w:type="dxa"/>
              <w:left w:w="108" w:type="dxa"/>
              <w:bottom w:w="0" w:type="dxa"/>
              <w:right w:w="108" w:type="dxa"/>
            </w:tcMar>
          </w:tcPr>
          <w:p w:rsidR="008B622C" w:rsidP="00256581" w:rsidRDefault="008B622C" w14:paraId="2C26FACB" w14:textId="77777777">
            <w:pPr>
              <w:suppressAutoHyphens/>
              <w:autoSpaceDN w:val="0"/>
              <w:spacing w:after="0" w:line="240" w:lineRule="auto"/>
              <w:jc w:val="both"/>
              <w:textAlignment w:val="baseline"/>
              <w:rPr>
                <w:rFonts w:ascii="Times New Roman" w:hAnsi="Times New Roman" w:eastAsia="Times New Roman" w:cs="Times New Roman"/>
                <w:i/>
                <w:kern w:val="3"/>
                <w:sz w:val="24"/>
                <w:szCs w:val="24"/>
                <w:lang w:eastAsia="zh-CN"/>
              </w:rPr>
            </w:pPr>
          </w:p>
          <w:p w:rsidRPr="008B622C" w:rsidR="008B622C" w:rsidP="00256581" w:rsidRDefault="008B622C" w14:paraId="2CC93722" w14:textId="7E196E38">
            <w:pPr>
              <w:suppressAutoHyphens/>
              <w:autoSpaceDN w:val="0"/>
              <w:spacing w:after="0" w:line="240" w:lineRule="auto"/>
              <w:jc w:val="both"/>
              <w:textAlignment w:val="baseline"/>
              <w:rPr>
                <w:rFonts w:ascii="Times New Roman" w:hAnsi="Times New Roman" w:eastAsia="Times New Roman" w:cs="Times New Roman"/>
                <w:kern w:val="3"/>
                <w:sz w:val="24"/>
                <w:szCs w:val="24"/>
                <w:u w:val="single"/>
                <w:lang w:eastAsia="zh-CN"/>
              </w:rPr>
            </w:pPr>
          </w:p>
        </w:tc>
      </w:tr>
      <w:tr w:rsidRPr="00256581" w:rsidR="00586C20" w:rsidTr="000F0F41" w14:paraId="5DA67FD2" w14:textId="77777777">
        <w:tc>
          <w:tcPr>
            <w:tcW w:w="708" w:type="dxa"/>
            <w:tcBorders>
              <w:left w:val="single" w:color="000000" w:sz="6" w:space="0"/>
              <w:bottom w:val="single" w:color="000000" w:sz="4" w:space="0"/>
            </w:tcBorders>
            <w:shd w:val="clear" w:color="auto" w:fill="auto"/>
            <w:tcMar>
              <w:top w:w="0" w:type="dxa"/>
              <w:left w:w="108" w:type="dxa"/>
              <w:bottom w:w="0" w:type="dxa"/>
              <w:right w:w="108" w:type="dxa"/>
            </w:tcMar>
          </w:tcPr>
          <w:p w:rsidR="00586C20" w:rsidP="00256581" w:rsidRDefault="00586C20" w14:paraId="57D2085D" w14:textId="77777777">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r>
              <w:rPr>
                <w:rFonts w:ascii="Times New Roman" w:hAnsi="Times New Roman" w:eastAsia="Times New Roman" w:cs="Times New Roman"/>
                <w:kern w:val="3"/>
                <w:sz w:val="24"/>
                <w:szCs w:val="24"/>
                <w:lang w:eastAsia="zh-CN"/>
              </w:rPr>
              <w:t>2.</w:t>
            </w:r>
          </w:p>
        </w:tc>
        <w:tc>
          <w:tcPr>
            <w:tcW w:w="3235" w:type="dxa"/>
            <w:gridSpan w:val="2"/>
            <w:tcBorders>
              <w:left w:val="single" w:color="000000" w:sz="6" w:space="0"/>
              <w:bottom w:val="single" w:color="000000" w:sz="4" w:space="0"/>
            </w:tcBorders>
            <w:shd w:val="clear" w:color="auto" w:fill="auto"/>
            <w:tcMar>
              <w:top w:w="0" w:type="dxa"/>
              <w:left w:w="108" w:type="dxa"/>
              <w:bottom w:w="0" w:type="dxa"/>
              <w:right w:w="108" w:type="dxa"/>
            </w:tcMar>
          </w:tcPr>
          <w:p w:rsidR="00586C20" w:rsidP="00330266" w:rsidRDefault="00586C20" w14:paraId="2F97C362" w14:textId="77777777">
            <w:pPr>
              <w:suppressAutoHyphens/>
              <w:autoSpaceDN w:val="0"/>
              <w:spacing w:after="0" w:line="240" w:lineRule="auto"/>
              <w:jc w:val="both"/>
              <w:textAlignment w:val="baseline"/>
              <w:rPr>
                <w:rFonts w:ascii="Times New Roman" w:hAnsi="Times New Roman" w:eastAsia="Times New Roman" w:cs="Times New Roman"/>
                <w:kern w:val="3"/>
                <w:sz w:val="24"/>
                <w:szCs w:val="24"/>
                <w:lang w:eastAsia="zh-CN"/>
              </w:rPr>
            </w:pPr>
          </w:p>
        </w:tc>
        <w:tc>
          <w:tcPr>
            <w:tcW w:w="3968" w:type="dxa"/>
            <w:tcBorders>
              <w:left w:val="single" w:color="000000" w:sz="6" w:space="0"/>
              <w:bottom w:val="single" w:color="000000" w:sz="4" w:space="0"/>
            </w:tcBorders>
            <w:shd w:val="clear" w:color="auto" w:fill="auto"/>
            <w:tcMar>
              <w:top w:w="0" w:type="dxa"/>
              <w:left w:w="108" w:type="dxa"/>
              <w:bottom w:w="0" w:type="dxa"/>
              <w:right w:w="108" w:type="dxa"/>
            </w:tcMar>
          </w:tcPr>
          <w:p w:rsidR="00586C20" w:rsidP="00586C20" w:rsidRDefault="00586C20" w14:paraId="6FA22B95" w14:textId="3D34A85C">
            <w:pPr>
              <w:spacing w:after="0" w:line="240" w:lineRule="auto"/>
              <w:jc w:val="both"/>
              <w:rPr>
                <w:rFonts w:ascii="Times New Roman" w:hAnsi="Times New Roman"/>
                <w:b/>
                <w:sz w:val="24"/>
                <w:szCs w:val="24"/>
              </w:rPr>
            </w:pPr>
            <w:proofErr w:type="spellStart"/>
            <w:r w:rsidRPr="00586C20">
              <w:rPr>
                <w:rFonts w:ascii="Times New Roman" w:hAnsi="Times New Roman"/>
                <w:b/>
                <w:sz w:val="24"/>
                <w:szCs w:val="24"/>
              </w:rPr>
              <w:t>Pārresoru</w:t>
            </w:r>
            <w:proofErr w:type="spellEnd"/>
            <w:r w:rsidRPr="00586C20">
              <w:rPr>
                <w:rFonts w:ascii="Times New Roman" w:hAnsi="Times New Roman"/>
                <w:b/>
                <w:sz w:val="24"/>
                <w:szCs w:val="24"/>
              </w:rPr>
              <w:t xml:space="preserve"> koordinācijas centrs</w:t>
            </w:r>
          </w:p>
          <w:p w:rsidRPr="00586C20" w:rsidR="00586C20" w:rsidP="00E90092" w:rsidRDefault="00586C20" w14:paraId="3B6EF3EE" w14:textId="77777777">
            <w:pPr>
              <w:spacing w:before="120" w:after="0" w:line="240" w:lineRule="auto"/>
              <w:rPr>
                <w:rFonts w:ascii="Times New Roman" w:hAnsi="Times New Roman"/>
                <w:sz w:val="24"/>
                <w:szCs w:val="24"/>
              </w:rPr>
            </w:pPr>
            <w:r>
              <w:rPr>
                <w:rFonts w:ascii="Times New Roman" w:hAnsi="Times New Roman"/>
                <w:sz w:val="24"/>
                <w:szCs w:val="24"/>
              </w:rPr>
              <w:t>2.</w:t>
            </w:r>
            <w:r w:rsidRPr="00586C20">
              <w:rPr>
                <w:rFonts w:ascii="Times New Roman" w:hAnsi="Times New Roman"/>
                <w:sz w:val="24"/>
                <w:szCs w:val="24"/>
              </w:rPr>
              <w:t>Lūdzam arī papildināt Anotāciju:</w:t>
            </w:r>
          </w:p>
          <w:p w:rsidR="00586C20" w:rsidP="00E90092" w:rsidRDefault="00586C20" w14:paraId="2A90D498" w14:textId="77777777">
            <w:pPr>
              <w:pStyle w:val="ListParagraph"/>
              <w:numPr>
                <w:ilvl w:val="1"/>
                <w:numId w:val="1"/>
              </w:numPr>
              <w:spacing w:before="120" w:after="0" w:line="240" w:lineRule="auto"/>
              <w:ind w:left="316" w:hanging="284"/>
              <w:jc w:val="both"/>
              <w:rPr>
                <w:rFonts w:ascii="Times New Roman" w:hAnsi="Times New Roman"/>
                <w:sz w:val="24"/>
                <w:szCs w:val="24"/>
                <w:lang w:val="lv-LV"/>
              </w:rPr>
            </w:pPr>
            <w:r w:rsidRPr="00285051">
              <w:rPr>
                <w:rFonts w:ascii="Times New Roman" w:hAnsi="Times New Roman"/>
                <w:sz w:val="24"/>
                <w:szCs w:val="24"/>
                <w:lang w:val="lv-LV"/>
              </w:rPr>
              <w:t xml:space="preserve">ar </w:t>
            </w:r>
            <w:r>
              <w:rPr>
                <w:rFonts w:ascii="Times New Roman" w:hAnsi="Times New Roman"/>
                <w:sz w:val="24"/>
                <w:szCs w:val="24"/>
                <w:lang w:val="lv-LV"/>
              </w:rPr>
              <w:t>informāciju vai atsauci uz avotu, kur to var iegūt, par</w:t>
            </w:r>
            <w:r w:rsidRPr="00285051">
              <w:rPr>
                <w:rFonts w:ascii="Times New Roman" w:hAnsi="Times New Roman"/>
                <w:sz w:val="24"/>
                <w:szCs w:val="24"/>
                <w:lang w:val="lv-LV"/>
              </w:rPr>
              <w:t xml:space="preserve"> Rīgas radio un televīzijas stacijas (turpmāk – RRTS) torņa rekonstrukcijas projekt</w:t>
            </w:r>
            <w:r>
              <w:rPr>
                <w:rFonts w:ascii="Times New Roman" w:hAnsi="Times New Roman"/>
                <w:sz w:val="24"/>
                <w:szCs w:val="24"/>
                <w:lang w:val="lv-LV"/>
              </w:rPr>
              <w:t>a ietvaros</w:t>
            </w:r>
            <w:r w:rsidRPr="00285051">
              <w:rPr>
                <w:rFonts w:ascii="Times New Roman" w:hAnsi="Times New Roman"/>
                <w:sz w:val="24"/>
                <w:szCs w:val="24"/>
                <w:lang w:val="lv-LV"/>
              </w:rPr>
              <w:t xml:space="preserve"> plānotajiem veicamajiem darbiem</w:t>
            </w:r>
            <w:r>
              <w:rPr>
                <w:rFonts w:ascii="Times New Roman" w:hAnsi="Times New Roman"/>
                <w:sz w:val="24"/>
                <w:szCs w:val="24"/>
                <w:lang w:val="lv-LV"/>
              </w:rPr>
              <w:t xml:space="preserve"> un to apjomiem;</w:t>
            </w:r>
            <w:r w:rsidRPr="00285051">
              <w:rPr>
                <w:rFonts w:ascii="Times New Roman" w:hAnsi="Times New Roman"/>
                <w:sz w:val="24"/>
                <w:szCs w:val="24"/>
                <w:lang w:val="lv-LV"/>
              </w:rPr>
              <w:t xml:space="preserve"> </w:t>
            </w:r>
          </w:p>
          <w:p w:rsidRPr="005727EB" w:rsidR="00586C20" w:rsidP="00E90092" w:rsidRDefault="00586C20" w14:paraId="11388A9C" w14:textId="77777777">
            <w:pPr>
              <w:pStyle w:val="ListParagraph"/>
              <w:numPr>
                <w:ilvl w:val="1"/>
                <w:numId w:val="1"/>
              </w:numPr>
              <w:spacing w:before="120" w:after="0" w:line="240" w:lineRule="auto"/>
              <w:ind w:left="316" w:hanging="284"/>
              <w:jc w:val="both"/>
              <w:rPr>
                <w:rFonts w:ascii="Times New Roman" w:hAnsi="Times New Roman" w:eastAsia="Times New Roman"/>
                <w:sz w:val="24"/>
                <w:szCs w:val="24"/>
                <w:lang w:val="lv-LV"/>
              </w:rPr>
            </w:pPr>
            <w:r w:rsidRPr="00586C20">
              <w:rPr>
                <w:rFonts w:ascii="Times New Roman" w:hAnsi="Times New Roman"/>
                <w:sz w:val="24"/>
                <w:szCs w:val="24"/>
                <w:lang w:val="lv-LV"/>
              </w:rPr>
              <w:t>ar Platjoslas 2.kārtas projekta konkrēti veicamajiem ieguldījumiem (administratīvās teritorijas un apdzīvotās vietas, kurās tiks nodrošināta platjoslas tīkla piekļuve, norādot tīkla izbūves kilometrāžu un īsu tehniskā risinājuma aprakstu) vai atsauci uz avotu, kur to var iegūt.</w:t>
            </w:r>
          </w:p>
        </w:tc>
        <w:tc>
          <w:tcPr>
            <w:tcW w:w="2699" w:type="dxa"/>
            <w:gridSpan w:val="2"/>
            <w:tcBorders>
              <w:left w:val="single" w:color="000000" w:sz="6" w:space="0"/>
              <w:bottom w:val="single" w:color="000000" w:sz="4" w:space="0"/>
            </w:tcBorders>
            <w:shd w:val="clear" w:color="auto" w:fill="auto"/>
            <w:tcMar>
              <w:top w:w="0" w:type="dxa"/>
              <w:left w:w="108" w:type="dxa"/>
              <w:bottom w:w="0" w:type="dxa"/>
              <w:right w:w="108" w:type="dxa"/>
            </w:tcMar>
          </w:tcPr>
          <w:p w:rsidRPr="00330266" w:rsidR="00586C20" w:rsidP="00EB0FE3" w:rsidRDefault="00586C20" w14:paraId="205E9552" w14:textId="77777777">
            <w:pPr>
              <w:suppressAutoHyphens/>
              <w:autoSpaceDN w:val="0"/>
              <w:spacing w:after="0" w:line="240" w:lineRule="auto"/>
              <w:textAlignment w:val="baseline"/>
              <w:rPr>
                <w:rFonts w:ascii="Times New Roman" w:hAnsi="Times New Roman" w:eastAsia="Times New Roman" w:cs="Times New Roman"/>
                <w:b/>
                <w:kern w:val="3"/>
                <w:sz w:val="24"/>
                <w:szCs w:val="24"/>
                <w:lang w:eastAsia="zh-CN"/>
              </w:rPr>
            </w:pPr>
            <w:r>
              <w:rPr>
                <w:rFonts w:ascii="Times New Roman" w:hAnsi="Times New Roman" w:eastAsia="Times New Roman" w:cs="Times New Roman"/>
                <w:b/>
                <w:kern w:val="3"/>
                <w:sz w:val="24"/>
                <w:szCs w:val="24"/>
                <w:lang w:eastAsia="zh-CN"/>
              </w:rPr>
              <w:t>Ņ</w:t>
            </w:r>
            <w:r w:rsidRPr="00330266">
              <w:rPr>
                <w:rFonts w:ascii="Times New Roman" w:hAnsi="Times New Roman" w:eastAsia="Times New Roman" w:cs="Times New Roman"/>
                <w:b/>
                <w:kern w:val="3"/>
                <w:sz w:val="24"/>
                <w:szCs w:val="24"/>
                <w:lang w:eastAsia="zh-CN"/>
              </w:rPr>
              <w:t>emts vērā</w:t>
            </w:r>
          </w:p>
        </w:tc>
        <w:tc>
          <w:tcPr>
            <w:tcW w:w="3538" w:type="dxa"/>
            <w:tcBorders>
              <w:top w:val="single" w:color="000000" w:sz="4" w:space="0"/>
              <w:left w:val="single" w:color="000000" w:sz="6" w:space="0"/>
              <w:bottom w:val="single" w:color="000000" w:sz="4" w:space="0"/>
              <w:right w:val="single" w:color="000000" w:sz="4" w:space="0"/>
            </w:tcBorders>
            <w:shd w:val="clear" w:color="auto" w:fill="auto"/>
            <w:tcMar>
              <w:top w:w="0" w:type="dxa"/>
              <w:left w:w="108" w:type="dxa"/>
              <w:bottom w:w="0" w:type="dxa"/>
              <w:right w:w="108" w:type="dxa"/>
            </w:tcMar>
          </w:tcPr>
          <w:p w:rsidRPr="009B5D75" w:rsidR="00586C20" w:rsidP="00330266" w:rsidRDefault="009B5D75" w14:paraId="67931FB0" w14:textId="77777777">
            <w:pPr>
              <w:suppressAutoHyphens/>
              <w:autoSpaceDN w:val="0"/>
              <w:spacing w:after="0" w:line="240" w:lineRule="auto"/>
              <w:jc w:val="both"/>
              <w:textAlignment w:val="baseline"/>
              <w:rPr>
                <w:rFonts w:ascii="Times New Roman" w:hAnsi="Times New Roman" w:eastAsia="Times New Roman" w:cs="Times New Roman"/>
                <w:i/>
                <w:kern w:val="3"/>
                <w:sz w:val="24"/>
                <w:szCs w:val="24"/>
                <w:lang w:eastAsia="zh-CN"/>
              </w:rPr>
            </w:pPr>
            <w:r>
              <w:rPr>
                <w:rFonts w:ascii="Times New Roman" w:hAnsi="Times New Roman" w:eastAsia="Times New Roman" w:cs="Times New Roman"/>
                <w:i/>
                <w:kern w:val="3"/>
                <w:sz w:val="24"/>
                <w:szCs w:val="24"/>
                <w:lang w:eastAsia="zh-CN"/>
              </w:rPr>
              <w:t xml:space="preserve">Papildināts </w:t>
            </w:r>
            <w:r w:rsidRPr="009B5D75">
              <w:rPr>
                <w:rFonts w:ascii="Times New Roman" w:hAnsi="Times New Roman" w:eastAsia="Times New Roman" w:cs="Times New Roman"/>
                <w:i/>
                <w:kern w:val="3"/>
                <w:sz w:val="24"/>
                <w:szCs w:val="24"/>
                <w:lang w:eastAsia="zh-CN"/>
              </w:rPr>
              <w:t xml:space="preserve">Anotācijas </w:t>
            </w:r>
            <w:proofErr w:type="spellStart"/>
            <w:r w:rsidRPr="009B5D75">
              <w:rPr>
                <w:rFonts w:ascii="Times New Roman" w:hAnsi="Times New Roman" w:eastAsia="Times New Roman" w:cs="Times New Roman"/>
                <w:i/>
                <w:kern w:val="3"/>
                <w:sz w:val="24"/>
                <w:szCs w:val="24"/>
                <w:lang w:eastAsia="zh-CN"/>
              </w:rPr>
              <w:t>I.sadaļas</w:t>
            </w:r>
            <w:proofErr w:type="spellEnd"/>
            <w:r w:rsidRPr="009B5D75">
              <w:rPr>
                <w:rFonts w:ascii="Times New Roman" w:hAnsi="Times New Roman" w:eastAsia="Times New Roman" w:cs="Times New Roman"/>
                <w:i/>
                <w:kern w:val="3"/>
                <w:sz w:val="24"/>
                <w:szCs w:val="24"/>
                <w:lang w:eastAsia="zh-CN"/>
              </w:rPr>
              <w:t xml:space="preserve"> 2.punkt</w:t>
            </w:r>
            <w:r>
              <w:rPr>
                <w:rFonts w:ascii="Times New Roman" w:hAnsi="Times New Roman" w:eastAsia="Times New Roman" w:cs="Times New Roman"/>
                <w:i/>
                <w:kern w:val="3"/>
                <w:sz w:val="24"/>
                <w:szCs w:val="24"/>
                <w:lang w:eastAsia="zh-CN"/>
              </w:rPr>
              <w:t>s</w:t>
            </w:r>
            <w:r w:rsidRPr="009B5D75">
              <w:rPr>
                <w:rFonts w:ascii="Times New Roman" w:hAnsi="Times New Roman" w:eastAsia="Times New Roman" w:cs="Times New Roman"/>
                <w:i/>
                <w:kern w:val="3"/>
                <w:sz w:val="24"/>
                <w:szCs w:val="24"/>
                <w:lang w:eastAsia="zh-CN"/>
              </w:rPr>
              <w:t>:</w:t>
            </w:r>
          </w:p>
          <w:p w:rsidR="009B5D75" w:rsidP="00330266" w:rsidRDefault="009B5D75" w14:paraId="123385EC" w14:textId="77777777">
            <w:pPr>
              <w:suppressAutoHyphens/>
              <w:autoSpaceDN w:val="0"/>
              <w:spacing w:after="0" w:line="240" w:lineRule="auto"/>
              <w:jc w:val="both"/>
              <w:textAlignment w:val="baseline"/>
              <w:rPr>
                <w:rFonts w:ascii="Times New Roman" w:hAnsi="Times New Roman" w:eastAsia="Times New Roman" w:cs="Times New Roman"/>
                <w:kern w:val="3"/>
                <w:sz w:val="24"/>
                <w:szCs w:val="24"/>
                <w:lang w:eastAsia="zh-CN"/>
              </w:rPr>
            </w:pPr>
          </w:p>
          <w:p w:rsidRPr="009B5D75" w:rsidR="009B5D75" w:rsidP="00330266" w:rsidRDefault="009B5D75" w14:paraId="5DA56030" w14:textId="77777777">
            <w:pPr>
              <w:suppressAutoHyphens/>
              <w:autoSpaceDN w:val="0"/>
              <w:spacing w:after="0" w:line="240" w:lineRule="auto"/>
              <w:jc w:val="both"/>
              <w:textAlignment w:val="baseline"/>
              <w:rPr>
                <w:rFonts w:ascii="Times New Roman" w:hAnsi="Times New Roman" w:eastAsia="Times New Roman" w:cs="Times New Roman"/>
                <w:kern w:val="3"/>
                <w:sz w:val="24"/>
                <w:szCs w:val="24"/>
                <w:u w:val="single"/>
                <w:lang w:eastAsia="zh-CN"/>
              </w:rPr>
            </w:pPr>
            <w:r w:rsidRPr="009B5D75">
              <w:rPr>
                <w:rFonts w:ascii="Times New Roman" w:hAnsi="Times New Roman" w:eastAsia="Times New Roman" w:cs="Times New Roman"/>
                <w:sz w:val="24"/>
                <w:szCs w:val="24"/>
                <w:u w:val="single"/>
                <w:lang w:eastAsia="lv-LV"/>
              </w:rPr>
              <w:t xml:space="preserve">RRTS torņa rekonstrukcijas projekta ietvaros plānotie veicamie darbi un to apjomi ir ietverti būvprojektā (projektā iesaistītā eksperta iesniegtajā tāmē), kas ir neatņemama daļa no Vispārīgās vienošanās un ir publiski pieejama arī Kapitālsabiedrības mājaslapā </w:t>
            </w:r>
            <w:hyperlink w:history="1" r:id="rId8">
              <w:r w:rsidRPr="009B5D75">
                <w:rPr>
                  <w:rFonts w:ascii="Times New Roman" w:hAnsi="Times New Roman" w:eastAsia="Times New Roman" w:cs="Times New Roman"/>
                  <w:color w:val="0000FF"/>
                  <w:sz w:val="24"/>
                  <w:szCs w:val="24"/>
                  <w:u w:val="single"/>
                  <w:lang w:eastAsia="lv-LV"/>
                </w:rPr>
                <w:t>www.lvrtc.lv</w:t>
              </w:r>
            </w:hyperlink>
            <w:r w:rsidRPr="009B5D75">
              <w:rPr>
                <w:rFonts w:ascii="Times New Roman" w:hAnsi="Times New Roman" w:eastAsia="Times New Roman" w:cs="Times New Roman"/>
                <w:sz w:val="24"/>
                <w:szCs w:val="24"/>
                <w:u w:val="single"/>
                <w:lang w:eastAsia="lv-LV"/>
              </w:rPr>
              <w:t xml:space="preserve"> sadaļā “Iepirkumi”.</w:t>
            </w:r>
          </w:p>
          <w:p w:rsidR="009B5D75" w:rsidP="00330266" w:rsidRDefault="009B5D75" w14:paraId="2C67E6C8" w14:textId="77777777">
            <w:pPr>
              <w:suppressAutoHyphens/>
              <w:autoSpaceDN w:val="0"/>
              <w:spacing w:after="0" w:line="240" w:lineRule="auto"/>
              <w:jc w:val="both"/>
              <w:textAlignment w:val="baseline"/>
              <w:rPr>
                <w:rFonts w:ascii="Times New Roman" w:hAnsi="Times New Roman" w:eastAsia="Times New Roman" w:cs="Times New Roman"/>
                <w:kern w:val="3"/>
                <w:sz w:val="24"/>
                <w:szCs w:val="24"/>
                <w:lang w:eastAsia="zh-CN"/>
              </w:rPr>
            </w:pPr>
          </w:p>
          <w:p w:rsidRPr="009B5D75" w:rsidR="009B5D75" w:rsidP="00330266" w:rsidRDefault="009B5D75" w14:paraId="290D5C3A" w14:textId="77777777">
            <w:pPr>
              <w:suppressAutoHyphens/>
              <w:autoSpaceDN w:val="0"/>
              <w:spacing w:after="0" w:line="240" w:lineRule="auto"/>
              <w:jc w:val="both"/>
              <w:textAlignment w:val="baseline"/>
              <w:rPr>
                <w:rFonts w:ascii="Times New Roman" w:hAnsi="Times New Roman" w:eastAsia="Times New Roman" w:cs="Times New Roman"/>
                <w:kern w:val="3"/>
                <w:sz w:val="24"/>
                <w:szCs w:val="24"/>
                <w:u w:val="single"/>
                <w:lang w:eastAsia="zh-CN"/>
              </w:rPr>
            </w:pPr>
            <w:r w:rsidRPr="009B5D75">
              <w:rPr>
                <w:rFonts w:ascii="Times New Roman" w:hAnsi="Times New Roman" w:eastAsia="Times New Roman" w:cs="Times New Roman"/>
                <w:sz w:val="24"/>
                <w:szCs w:val="24"/>
                <w:u w:val="single"/>
                <w:lang w:eastAsia="lv-LV"/>
              </w:rPr>
              <w:t xml:space="preserve">Aktuālā informācija par Platjoslas 2.kārtas projekta īstenošanas gaitu, kā arī tehniskā rakstura informācija un informācija par noslēgtajiem līgumiem ir pieejama Kapitālsabiedrības mājaslapā </w:t>
            </w:r>
            <w:hyperlink w:history="1" r:id="rId9">
              <w:r w:rsidRPr="009B5D75">
                <w:rPr>
                  <w:rStyle w:val="Hyperlink"/>
                  <w:rFonts w:ascii="Times New Roman" w:hAnsi="Times New Roman" w:eastAsia="Times New Roman" w:cs="Times New Roman"/>
                  <w:sz w:val="24"/>
                  <w:szCs w:val="24"/>
                  <w:lang w:eastAsia="lv-LV"/>
                </w:rPr>
                <w:t>www.lvrtc.lv</w:t>
              </w:r>
            </w:hyperlink>
            <w:r w:rsidRPr="009B5D75">
              <w:rPr>
                <w:rFonts w:ascii="Times New Roman" w:hAnsi="Times New Roman" w:eastAsia="Times New Roman" w:cs="Times New Roman"/>
                <w:sz w:val="24"/>
                <w:szCs w:val="24"/>
                <w:u w:val="single"/>
                <w:lang w:eastAsia="lv-LV"/>
              </w:rPr>
              <w:t>.</w:t>
            </w:r>
          </w:p>
          <w:p w:rsidRPr="00330266" w:rsidR="009B5D75" w:rsidP="00330266" w:rsidRDefault="009B5D75" w14:paraId="0097E12F" w14:textId="77777777">
            <w:pPr>
              <w:suppressAutoHyphens/>
              <w:autoSpaceDN w:val="0"/>
              <w:spacing w:after="0" w:line="240" w:lineRule="auto"/>
              <w:jc w:val="both"/>
              <w:textAlignment w:val="baseline"/>
              <w:rPr>
                <w:rFonts w:ascii="Times New Roman" w:hAnsi="Times New Roman" w:eastAsia="Times New Roman" w:cs="Times New Roman"/>
                <w:kern w:val="3"/>
                <w:sz w:val="24"/>
                <w:szCs w:val="24"/>
                <w:lang w:eastAsia="zh-CN"/>
              </w:rPr>
            </w:pPr>
          </w:p>
        </w:tc>
      </w:tr>
      <w:tr w:rsidRPr="00256581" w:rsidR="00586C20" w:rsidTr="000F0F41" w14:paraId="1A6BCADF" w14:textId="77777777">
        <w:tc>
          <w:tcPr>
            <w:tcW w:w="708" w:type="dxa"/>
            <w:tcBorders>
              <w:left w:val="single" w:color="000000" w:sz="6" w:space="0"/>
              <w:bottom w:val="single" w:color="000000" w:sz="4" w:space="0"/>
            </w:tcBorders>
            <w:shd w:val="clear" w:color="auto" w:fill="auto"/>
            <w:tcMar>
              <w:top w:w="0" w:type="dxa"/>
              <w:left w:w="108" w:type="dxa"/>
              <w:bottom w:w="0" w:type="dxa"/>
              <w:right w:w="108" w:type="dxa"/>
            </w:tcMar>
          </w:tcPr>
          <w:p w:rsidR="00586C20" w:rsidP="00256581" w:rsidRDefault="00586C20" w14:paraId="57827A86" w14:textId="77777777">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r>
              <w:rPr>
                <w:rFonts w:ascii="Times New Roman" w:hAnsi="Times New Roman" w:eastAsia="Times New Roman" w:cs="Times New Roman"/>
                <w:kern w:val="3"/>
                <w:sz w:val="24"/>
                <w:szCs w:val="24"/>
                <w:lang w:eastAsia="zh-CN"/>
              </w:rPr>
              <w:t>3.</w:t>
            </w:r>
          </w:p>
        </w:tc>
        <w:tc>
          <w:tcPr>
            <w:tcW w:w="3235" w:type="dxa"/>
            <w:gridSpan w:val="2"/>
            <w:tcBorders>
              <w:left w:val="single" w:color="000000" w:sz="6" w:space="0"/>
              <w:bottom w:val="single" w:color="000000" w:sz="4" w:space="0"/>
            </w:tcBorders>
            <w:shd w:val="clear" w:color="auto" w:fill="auto"/>
            <w:tcMar>
              <w:top w:w="0" w:type="dxa"/>
              <w:left w:w="108" w:type="dxa"/>
              <w:bottom w:w="0" w:type="dxa"/>
              <w:right w:w="108" w:type="dxa"/>
            </w:tcMar>
          </w:tcPr>
          <w:p w:rsidR="00586C20" w:rsidP="00330266" w:rsidRDefault="00586C20" w14:paraId="43A346D0" w14:textId="77777777">
            <w:pPr>
              <w:suppressAutoHyphens/>
              <w:autoSpaceDN w:val="0"/>
              <w:spacing w:after="0" w:line="240" w:lineRule="auto"/>
              <w:jc w:val="both"/>
              <w:textAlignment w:val="baseline"/>
              <w:rPr>
                <w:rFonts w:ascii="Times New Roman" w:hAnsi="Times New Roman" w:eastAsia="Times New Roman" w:cs="Times New Roman"/>
                <w:kern w:val="3"/>
                <w:sz w:val="24"/>
                <w:szCs w:val="24"/>
                <w:lang w:eastAsia="zh-CN"/>
              </w:rPr>
            </w:pPr>
          </w:p>
        </w:tc>
        <w:tc>
          <w:tcPr>
            <w:tcW w:w="3968" w:type="dxa"/>
            <w:tcBorders>
              <w:left w:val="single" w:color="000000" w:sz="6" w:space="0"/>
              <w:bottom w:val="single" w:color="000000" w:sz="4" w:space="0"/>
            </w:tcBorders>
            <w:shd w:val="clear" w:color="auto" w:fill="auto"/>
            <w:tcMar>
              <w:top w:w="0" w:type="dxa"/>
              <w:left w:w="108" w:type="dxa"/>
              <w:bottom w:w="0" w:type="dxa"/>
              <w:right w:w="108" w:type="dxa"/>
            </w:tcMar>
          </w:tcPr>
          <w:p w:rsidR="00586C20" w:rsidP="00586C20" w:rsidRDefault="00586C20" w14:paraId="69E0751F" w14:textId="77777777">
            <w:pPr>
              <w:spacing w:after="0" w:line="240" w:lineRule="auto"/>
              <w:jc w:val="both"/>
              <w:rPr>
                <w:rFonts w:ascii="Times New Roman" w:hAnsi="Times New Roman"/>
                <w:b/>
                <w:sz w:val="24"/>
                <w:szCs w:val="24"/>
              </w:rPr>
            </w:pPr>
            <w:proofErr w:type="spellStart"/>
            <w:r w:rsidRPr="00586C20">
              <w:rPr>
                <w:rFonts w:ascii="Times New Roman" w:hAnsi="Times New Roman"/>
                <w:b/>
                <w:sz w:val="24"/>
                <w:szCs w:val="24"/>
              </w:rPr>
              <w:t>Pārresoru</w:t>
            </w:r>
            <w:proofErr w:type="spellEnd"/>
            <w:r w:rsidRPr="00586C20">
              <w:rPr>
                <w:rFonts w:ascii="Times New Roman" w:hAnsi="Times New Roman"/>
                <w:b/>
                <w:sz w:val="24"/>
                <w:szCs w:val="24"/>
              </w:rPr>
              <w:t xml:space="preserve"> koordinācijas centrs</w:t>
            </w:r>
          </w:p>
          <w:p w:rsidR="00E90092" w:rsidP="00586C20" w:rsidRDefault="00E90092" w14:paraId="62FA251D" w14:textId="77777777">
            <w:pPr>
              <w:spacing w:after="0" w:line="240" w:lineRule="auto"/>
              <w:jc w:val="both"/>
              <w:rPr>
                <w:rFonts w:ascii="Times New Roman" w:hAnsi="Times New Roman"/>
                <w:b/>
                <w:sz w:val="24"/>
                <w:szCs w:val="24"/>
              </w:rPr>
            </w:pPr>
          </w:p>
          <w:p w:rsidRPr="00E90092" w:rsidR="00E90092" w:rsidP="00E90092" w:rsidRDefault="00E90092" w14:paraId="316EB73B" w14:textId="77777777">
            <w:pPr>
              <w:spacing w:after="0" w:line="240" w:lineRule="auto"/>
              <w:jc w:val="both"/>
              <w:rPr>
                <w:rFonts w:ascii="Times New Roman" w:hAnsi="Times New Roman" w:eastAsia="Times New Roman" w:cs="Times New Roman"/>
                <w:sz w:val="24"/>
                <w:szCs w:val="24"/>
              </w:rPr>
            </w:pPr>
            <w:r>
              <w:rPr>
                <w:rFonts w:ascii="Times New Roman" w:hAnsi="Times New Roman"/>
                <w:sz w:val="24"/>
                <w:szCs w:val="24"/>
              </w:rPr>
              <w:t>3. </w:t>
            </w:r>
            <w:r w:rsidRPr="008378C9">
              <w:rPr>
                <w:rFonts w:ascii="Times New Roman" w:hAnsi="Times New Roman"/>
                <w:sz w:val="24"/>
                <w:szCs w:val="24"/>
              </w:rPr>
              <w:t xml:space="preserve">Lūdzam </w:t>
            </w:r>
            <w:r>
              <w:rPr>
                <w:rFonts w:ascii="Times New Roman" w:hAnsi="Times New Roman"/>
                <w:sz w:val="24"/>
                <w:szCs w:val="24"/>
              </w:rPr>
              <w:t>A</w:t>
            </w:r>
            <w:r w:rsidRPr="008378C9">
              <w:rPr>
                <w:rFonts w:ascii="Times New Roman" w:hAnsi="Times New Roman"/>
                <w:sz w:val="24"/>
                <w:szCs w:val="24"/>
              </w:rPr>
              <w:t xml:space="preserve">notāciju papildināt ar informāciju par to, kādi apstākļi, tai skaitā kuri finanšu rādītāji pamato kapitāla daļu turētāja priekšlikumu par to, ka daļa peļņas ir jāatstāj uzņēmumā, kā arī norādīt pamatojumu, kāpēc priekšlikumā ir piedāvāts tieši šāds - 36,93% un 63,07% proporcijas peļņas izlietojuma sadalījums. Tāpat lūdzam papildināt </w:t>
            </w:r>
            <w:r>
              <w:rPr>
                <w:rFonts w:ascii="Times New Roman" w:hAnsi="Times New Roman"/>
                <w:sz w:val="24"/>
                <w:szCs w:val="24"/>
              </w:rPr>
              <w:t>A</w:t>
            </w:r>
            <w:r w:rsidRPr="008378C9">
              <w:rPr>
                <w:rFonts w:ascii="Times New Roman" w:hAnsi="Times New Roman"/>
                <w:sz w:val="24"/>
                <w:szCs w:val="24"/>
              </w:rPr>
              <w:t>notāciju ar pamatojumu finansējuma sadalījumam starp RRTS torņa rekonstrukcijas un Platjoslas 2.</w:t>
            </w:r>
            <w:r>
              <w:rPr>
                <w:rFonts w:ascii="Times New Roman" w:hAnsi="Times New Roman"/>
                <w:sz w:val="24"/>
                <w:szCs w:val="24"/>
              </w:rPr>
              <w:t> </w:t>
            </w:r>
            <w:r w:rsidRPr="008378C9">
              <w:rPr>
                <w:rFonts w:ascii="Times New Roman" w:hAnsi="Times New Roman"/>
                <w:sz w:val="24"/>
                <w:szCs w:val="24"/>
              </w:rPr>
              <w:t xml:space="preserve">kārtas projektiem, kas minēts </w:t>
            </w:r>
            <w:r>
              <w:rPr>
                <w:rFonts w:ascii="Times New Roman" w:hAnsi="Times New Roman"/>
                <w:sz w:val="24"/>
                <w:szCs w:val="24"/>
              </w:rPr>
              <w:t>A</w:t>
            </w:r>
            <w:r w:rsidRPr="008378C9">
              <w:rPr>
                <w:rFonts w:ascii="Times New Roman" w:hAnsi="Times New Roman"/>
                <w:sz w:val="24"/>
                <w:szCs w:val="24"/>
              </w:rPr>
              <w:t>notācijas 7.</w:t>
            </w:r>
            <w:r>
              <w:rPr>
                <w:rFonts w:ascii="Times New Roman" w:hAnsi="Times New Roman"/>
                <w:sz w:val="24"/>
                <w:szCs w:val="24"/>
              </w:rPr>
              <w:t> </w:t>
            </w:r>
            <w:r w:rsidRPr="008378C9">
              <w:rPr>
                <w:rFonts w:ascii="Times New Roman" w:hAnsi="Times New Roman"/>
                <w:sz w:val="24"/>
                <w:szCs w:val="24"/>
              </w:rPr>
              <w:t>lpp</w:t>
            </w:r>
            <w:r>
              <w:rPr>
                <w:rFonts w:ascii="Times New Roman" w:hAnsi="Times New Roman"/>
                <w:sz w:val="24"/>
                <w:szCs w:val="24"/>
              </w:rPr>
              <w:t>.</w:t>
            </w:r>
          </w:p>
        </w:tc>
        <w:tc>
          <w:tcPr>
            <w:tcW w:w="2699" w:type="dxa"/>
            <w:gridSpan w:val="2"/>
            <w:tcBorders>
              <w:left w:val="single" w:color="000000" w:sz="6" w:space="0"/>
              <w:bottom w:val="single" w:color="000000" w:sz="4" w:space="0"/>
            </w:tcBorders>
            <w:shd w:val="clear" w:color="auto" w:fill="auto"/>
            <w:tcMar>
              <w:top w:w="0" w:type="dxa"/>
              <w:left w:w="108" w:type="dxa"/>
              <w:bottom w:w="0" w:type="dxa"/>
              <w:right w:w="108" w:type="dxa"/>
            </w:tcMar>
          </w:tcPr>
          <w:p w:rsidRPr="00330266" w:rsidR="00586C20" w:rsidP="00EB0FE3" w:rsidRDefault="00586C20" w14:paraId="4F18725C" w14:textId="77777777">
            <w:pPr>
              <w:suppressAutoHyphens/>
              <w:autoSpaceDN w:val="0"/>
              <w:spacing w:after="0" w:line="240" w:lineRule="auto"/>
              <w:textAlignment w:val="baseline"/>
              <w:rPr>
                <w:rFonts w:ascii="Times New Roman" w:hAnsi="Times New Roman" w:eastAsia="Times New Roman" w:cs="Times New Roman"/>
                <w:b/>
                <w:kern w:val="3"/>
                <w:sz w:val="24"/>
                <w:szCs w:val="24"/>
                <w:lang w:eastAsia="zh-CN"/>
              </w:rPr>
            </w:pPr>
            <w:r>
              <w:rPr>
                <w:rFonts w:ascii="Times New Roman" w:hAnsi="Times New Roman" w:eastAsia="Times New Roman" w:cs="Times New Roman"/>
                <w:b/>
                <w:kern w:val="3"/>
                <w:sz w:val="24"/>
                <w:szCs w:val="24"/>
                <w:lang w:eastAsia="zh-CN"/>
              </w:rPr>
              <w:t>Ņ</w:t>
            </w:r>
            <w:r w:rsidRPr="00330266">
              <w:rPr>
                <w:rFonts w:ascii="Times New Roman" w:hAnsi="Times New Roman" w:eastAsia="Times New Roman" w:cs="Times New Roman"/>
                <w:b/>
                <w:kern w:val="3"/>
                <w:sz w:val="24"/>
                <w:szCs w:val="24"/>
                <w:lang w:eastAsia="zh-CN"/>
              </w:rPr>
              <w:t>emts vērā</w:t>
            </w:r>
          </w:p>
        </w:tc>
        <w:tc>
          <w:tcPr>
            <w:tcW w:w="3538" w:type="dxa"/>
            <w:tcBorders>
              <w:top w:val="single" w:color="000000" w:sz="4" w:space="0"/>
              <w:left w:val="single" w:color="000000" w:sz="6" w:space="0"/>
              <w:bottom w:val="single" w:color="000000" w:sz="4" w:space="0"/>
              <w:right w:val="single" w:color="000000" w:sz="4" w:space="0"/>
            </w:tcBorders>
            <w:shd w:val="clear" w:color="auto" w:fill="auto"/>
            <w:tcMar>
              <w:top w:w="0" w:type="dxa"/>
              <w:left w:w="108" w:type="dxa"/>
              <w:bottom w:w="0" w:type="dxa"/>
              <w:right w:w="108" w:type="dxa"/>
            </w:tcMar>
          </w:tcPr>
          <w:p w:rsidR="00586C20" w:rsidP="00330266" w:rsidRDefault="00B52376" w14:paraId="71B11191" w14:textId="77777777">
            <w:pPr>
              <w:suppressAutoHyphens/>
              <w:autoSpaceDN w:val="0"/>
              <w:spacing w:after="0" w:line="240" w:lineRule="auto"/>
              <w:jc w:val="both"/>
              <w:textAlignment w:val="baseline"/>
              <w:rPr>
                <w:rFonts w:ascii="Times New Roman" w:hAnsi="Times New Roman" w:eastAsia="Times New Roman" w:cs="Times New Roman"/>
                <w:i/>
                <w:kern w:val="3"/>
                <w:sz w:val="24"/>
                <w:szCs w:val="24"/>
                <w:lang w:eastAsia="zh-CN"/>
              </w:rPr>
            </w:pPr>
            <w:r>
              <w:rPr>
                <w:rFonts w:ascii="Times New Roman" w:hAnsi="Times New Roman" w:eastAsia="Times New Roman" w:cs="Times New Roman"/>
                <w:i/>
                <w:kern w:val="3"/>
                <w:sz w:val="24"/>
                <w:szCs w:val="24"/>
                <w:lang w:eastAsia="zh-CN"/>
              </w:rPr>
              <w:t xml:space="preserve">Papildināts </w:t>
            </w:r>
            <w:r w:rsidRPr="009B5D75">
              <w:rPr>
                <w:rFonts w:ascii="Times New Roman" w:hAnsi="Times New Roman" w:eastAsia="Times New Roman" w:cs="Times New Roman"/>
                <w:i/>
                <w:kern w:val="3"/>
                <w:sz w:val="24"/>
                <w:szCs w:val="24"/>
                <w:lang w:eastAsia="zh-CN"/>
              </w:rPr>
              <w:t xml:space="preserve">Anotācijas </w:t>
            </w:r>
            <w:proofErr w:type="spellStart"/>
            <w:r w:rsidRPr="009B5D75">
              <w:rPr>
                <w:rFonts w:ascii="Times New Roman" w:hAnsi="Times New Roman" w:eastAsia="Times New Roman" w:cs="Times New Roman"/>
                <w:i/>
                <w:kern w:val="3"/>
                <w:sz w:val="24"/>
                <w:szCs w:val="24"/>
                <w:lang w:eastAsia="zh-CN"/>
              </w:rPr>
              <w:t>I.sadaļas</w:t>
            </w:r>
            <w:proofErr w:type="spellEnd"/>
            <w:r w:rsidRPr="009B5D75">
              <w:rPr>
                <w:rFonts w:ascii="Times New Roman" w:hAnsi="Times New Roman" w:eastAsia="Times New Roman" w:cs="Times New Roman"/>
                <w:i/>
                <w:kern w:val="3"/>
                <w:sz w:val="24"/>
                <w:szCs w:val="24"/>
                <w:lang w:eastAsia="zh-CN"/>
              </w:rPr>
              <w:t xml:space="preserve"> 2.punkt</w:t>
            </w:r>
            <w:r>
              <w:rPr>
                <w:rFonts w:ascii="Times New Roman" w:hAnsi="Times New Roman" w:eastAsia="Times New Roman" w:cs="Times New Roman"/>
                <w:i/>
                <w:kern w:val="3"/>
                <w:sz w:val="24"/>
                <w:szCs w:val="24"/>
                <w:lang w:eastAsia="zh-CN"/>
              </w:rPr>
              <w:t>s</w:t>
            </w:r>
            <w:r w:rsidRPr="009B5D75">
              <w:rPr>
                <w:rFonts w:ascii="Times New Roman" w:hAnsi="Times New Roman" w:eastAsia="Times New Roman" w:cs="Times New Roman"/>
                <w:i/>
                <w:kern w:val="3"/>
                <w:sz w:val="24"/>
                <w:szCs w:val="24"/>
                <w:lang w:eastAsia="zh-CN"/>
              </w:rPr>
              <w:t>:</w:t>
            </w:r>
          </w:p>
          <w:p w:rsidR="00B52376" w:rsidP="00330266" w:rsidRDefault="00B52376" w14:paraId="30FBE21C" w14:textId="77777777">
            <w:pPr>
              <w:suppressAutoHyphens/>
              <w:autoSpaceDN w:val="0"/>
              <w:spacing w:after="0" w:line="240" w:lineRule="auto"/>
              <w:jc w:val="both"/>
              <w:textAlignment w:val="baseline"/>
              <w:rPr>
                <w:rFonts w:ascii="Times New Roman" w:hAnsi="Times New Roman" w:eastAsia="Times New Roman" w:cs="Times New Roman"/>
                <w:i/>
                <w:kern w:val="3"/>
                <w:sz w:val="24"/>
                <w:szCs w:val="24"/>
                <w:lang w:eastAsia="zh-CN"/>
              </w:rPr>
            </w:pPr>
          </w:p>
          <w:p w:rsidR="00B52376" w:rsidP="007F55F2" w:rsidRDefault="002271AC" w14:paraId="792D92E2" w14:textId="77777777">
            <w:pPr>
              <w:suppressAutoHyphens/>
              <w:autoSpaceDN w:val="0"/>
              <w:spacing w:after="0" w:line="240" w:lineRule="auto"/>
              <w:jc w:val="both"/>
              <w:textAlignment w:val="baseline"/>
              <w:rPr>
                <w:rFonts w:ascii="Times New Roman" w:hAnsi="Times New Roman" w:eastAsia="Times New Roman" w:cs="Times New Roman"/>
                <w:kern w:val="3"/>
                <w:sz w:val="24"/>
                <w:szCs w:val="24"/>
                <w:u w:val="single"/>
                <w:lang w:eastAsia="zh-CN"/>
              </w:rPr>
            </w:pPr>
            <w:r>
              <w:rPr>
                <w:rFonts w:ascii="Times New Roman" w:hAnsi="Times New Roman" w:eastAsia="Times New Roman" w:cs="Times New Roman"/>
                <w:kern w:val="3"/>
                <w:sz w:val="24"/>
                <w:szCs w:val="24"/>
                <w:u w:val="single"/>
                <w:lang w:eastAsia="zh-CN"/>
              </w:rPr>
              <w:t xml:space="preserve">RRTS un Platjoslas projektiem nepieciešamais finansējums mērāms vairākos desmitos miljonu </w:t>
            </w:r>
            <w:proofErr w:type="spellStart"/>
            <w:r>
              <w:rPr>
                <w:rFonts w:ascii="Times New Roman" w:hAnsi="Times New Roman" w:eastAsia="Times New Roman" w:cs="Times New Roman"/>
                <w:kern w:val="3"/>
                <w:sz w:val="24"/>
                <w:szCs w:val="24"/>
                <w:u w:val="single"/>
                <w:lang w:eastAsia="zh-CN"/>
              </w:rPr>
              <w:t>euro</w:t>
            </w:r>
            <w:proofErr w:type="spellEnd"/>
            <w:r>
              <w:rPr>
                <w:rFonts w:ascii="Times New Roman" w:hAnsi="Times New Roman" w:eastAsia="Times New Roman" w:cs="Times New Roman"/>
                <w:kern w:val="3"/>
                <w:sz w:val="24"/>
                <w:szCs w:val="24"/>
                <w:u w:val="single"/>
                <w:lang w:eastAsia="zh-CN"/>
              </w:rPr>
              <w:t>. Uzņēmumam šo projektu finansēšanai būtu jāuzkrāj visa perioda peļņa, tomēr, balstoties uz samērīguma principiem un lai pilnībā neatrautu valsts budžetam plānotos ieņēmumus no LVRTC peļņas, to plānots novirzīt projektu finansēšanai tikai daļēji. Atskaites punkts projektiem novirzāmajai</w:t>
            </w:r>
            <w:r w:rsidRPr="00B52376">
              <w:rPr>
                <w:rFonts w:ascii="Times New Roman" w:hAnsi="Times New Roman" w:eastAsia="Times New Roman" w:cs="Times New Roman"/>
                <w:kern w:val="3"/>
                <w:sz w:val="24"/>
                <w:szCs w:val="24"/>
                <w:u w:val="single"/>
                <w:lang w:eastAsia="zh-CN"/>
              </w:rPr>
              <w:t xml:space="preserve"> summa</w:t>
            </w:r>
            <w:r>
              <w:rPr>
                <w:rFonts w:ascii="Times New Roman" w:hAnsi="Times New Roman" w:eastAsia="Times New Roman" w:cs="Times New Roman"/>
                <w:kern w:val="3"/>
                <w:sz w:val="24"/>
                <w:szCs w:val="24"/>
                <w:u w:val="single"/>
                <w:lang w:eastAsia="zh-CN"/>
              </w:rPr>
              <w:t>i</w:t>
            </w:r>
            <w:r w:rsidRPr="00B52376">
              <w:rPr>
                <w:rFonts w:ascii="Times New Roman" w:hAnsi="Times New Roman" w:eastAsia="Times New Roman" w:cs="Times New Roman"/>
                <w:kern w:val="3"/>
                <w:sz w:val="24"/>
                <w:szCs w:val="24"/>
                <w:u w:val="single"/>
                <w:lang w:eastAsia="zh-CN"/>
              </w:rPr>
              <w:t xml:space="preserve"> izvēlēt</w:t>
            </w:r>
            <w:r>
              <w:rPr>
                <w:rFonts w:ascii="Times New Roman" w:hAnsi="Times New Roman" w:eastAsia="Times New Roman" w:cs="Times New Roman"/>
                <w:kern w:val="3"/>
                <w:sz w:val="24"/>
                <w:szCs w:val="24"/>
                <w:u w:val="single"/>
                <w:lang w:eastAsia="zh-CN"/>
              </w:rPr>
              <w:t>s</w:t>
            </w:r>
            <w:r w:rsidRPr="00B52376">
              <w:rPr>
                <w:rFonts w:ascii="Times New Roman" w:hAnsi="Times New Roman" w:eastAsia="Times New Roman" w:cs="Times New Roman"/>
                <w:kern w:val="3"/>
                <w:sz w:val="24"/>
                <w:szCs w:val="24"/>
                <w:u w:val="single"/>
                <w:lang w:eastAsia="zh-CN"/>
              </w:rPr>
              <w:t xml:space="preserve"> atbilstoši uzņēmuma bilancē esošajiem nenosegtajiem zaudējumiem </w:t>
            </w:r>
            <w:r>
              <w:rPr>
                <w:rFonts w:ascii="Times New Roman" w:hAnsi="Times New Roman" w:eastAsia="Times New Roman" w:cs="Times New Roman"/>
                <w:kern w:val="3"/>
                <w:sz w:val="24"/>
                <w:szCs w:val="24"/>
                <w:u w:val="single"/>
                <w:lang w:eastAsia="zh-CN"/>
              </w:rPr>
              <w:t>no iepriekšējiem gadiem</w:t>
            </w:r>
            <w:r w:rsidRPr="00B52376">
              <w:rPr>
                <w:rFonts w:ascii="Times New Roman" w:hAnsi="Times New Roman" w:eastAsia="Times New Roman" w:cs="Times New Roman"/>
                <w:kern w:val="3"/>
                <w:sz w:val="24"/>
                <w:szCs w:val="24"/>
                <w:u w:val="single"/>
                <w:lang w:eastAsia="zh-CN"/>
              </w:rPr>
              <w:t xml:space="preserve"> 2 793 961 </w:t>
            </w:r>
            <w:proofErr w:type="spellStart"/>
            <w:r w:rsidRPr="00B52376">
              <w:rPr>
                <w:rFonts w:ascii="Times New Roman" w:hAnsi="Times New Roman" w:eastAsia="Times New Roman" w:cs="Times New Roman"/>
                <w:kern w:val="3"/>
                <w:sz w:val="24"/>
                <w:szCs w:val="24"/>
                <w:u w:val="single"/>
                <w:lang w:eastAsia="zh-CN"/>
              </w:rPr>
              <w:t>euro</w:t>
            </w:r>
            <w:proofErr w:type="spellEnd"/>
            <w:r w:rsidR="007F55F2">
              <w:rPr>
                <w:rFonts w:ascii="Times New Roman" w:hAnsi="Times New Roman" w:eastAsia="Times New Roman" w:cs="Times New Roman"/>
                <w:kern w:val="3"/>
                <w:sz w:val="24"/>
                <w:szCs w:val="24"/>
                <w:u w:val="single"/>
                <w:lang w:eastAsia="zh-CN"/>
              </w:rPr>
              <w:t xml:space="preserve"> apmērā</w:t>
            </w:r>
            <w:r w:rsidRPr="00B52376">
              <w:rPr>
                <w:rFonts w:ascii="Times New Roman" w:hAnsi="Times New Roman" w:eastAsia="Times New Roman" w:cs="Times New Roman"/>
                <w:kern w:val="3"/>
                <w:sz w:val="24"/>
                <w:szCs w:val="24"/>
                <w:u w:val="single"/>
                <w:lang w:eastAsia="zh-CN"/>
              </w:rPr>
              <w:t xml:space="preserve">. RRTS rekonstrukcijas projektam no šīs summas tika paredzēti 1 667 500 </w:t>
            </w:r>
            <w:proofErr w:type="spellStart"/>
            <w:r w:rsidRPr="00B52376">
              <w:rPr>
                <w:rFonts w:ascii="Times New Roman" w:hAnsi="Times New Roman" w:eastAsia="Times New Roman" w:cs="Times New Roman"/>
                <w:kern w:val="3"/>
                <w:sz w:val="24"/>
                <w:szCs w:val="24"/>
                <w:u w:val="single"/>
                <w:lang w:eastAsia="zh-CN"/>
              </w:rPr>
              <w:t>euro</w:t>
            </w:r>
            <w:proofErr w:type="spellEnd"/>
            <w:r w:rsidRPr="00B52376">
              <w:rPr>
                <w:rFonts w:ascii="Times New Roman" w:hAnsi="Times New Roman" w:eastAsia="Times New Roman" w:cs="Times New Roman"/>
                <w:kern w:val="3"/>
                <w:sz w:val="24"/>
                <w:szCs w:val="24"/>
                <w:u w:val="single"/>
                <w:lang w:eastAsia="zh-CN"/>
              </w:rPr>
              <w:t>, kas ir 25% no 2019.gadā plānotās inv</w:t>
            </w:r>
            <w:r>
              <w:rPr>
                <w:rFonts w:ascii="Times New Roman" w:hAnsi="Times New Roman" w:eastAsia="Times New Roman" w:cs="Times New Roman"/>
                <w:kern w:val="3"/>
                <w:sz w:val="24"/>
                <w:szCs w:val="24"/>
                <w:u w:val="single"/>
                <w:lang w:eastAsia="zh-CN"/>
              </w:rPr>
              <w:t xml:space="preserve">estīciju summas 6 670 000 </w:t>
            </w:r>
            <w:proofErr w:type="spellStart"/>
            <w:r>
              <w:rPr>
                <w:rFonts w:ascii="Times New Roman" w:hAnsi="Times New Roman" w:eastAsia="Times New Roman" w:cs="Times New Roman"/>
                <w:kern w:val="3"/>
                <w:sz w:val="24"/>
                <w:szCs w:val="24"/>
                <w:u w:val="single"/>
                <w:lang w:eastAsia="zh-CN"/>
              </w:rPr>
              <w:t>euro</w:t>
            </w:r>
            <w:proofErr w:type="spellEnd"/>
            <w:r>
              <w:rPr>
                <w:rFonts w:ascii="Times New Roman" w:hAnsi="Times New Roman" w:eastAsia="Times New Roman" w:cs="Times New Roman"/>
                <w:kern w:val="3"/>
                <w:sz w:val="24"/>
                <w:szCs w:val="24"/>
                <w:u w:val="single"/>
                <w:lang w:eastAsia="zh-CN"/>
              </w:rPr>
              <w:t xml:space="preserve">. </w:t>
            </w:r>
            <w:r w:rsidRPr="00B52376">
              <w:rPr>
                <w:rFonts w:ascii="Times New Roman" w:hAnsi="Times New Roman" w:eastAsia="Times New Roman" w:cs="Times New Roman"/>
                <w:kern w:val="3"/>
                <w:sz w:val="24"/>
                <w:szCs w:val="24"/>
                <w:u w:val="single"/>
                <w:lang w:eastAsia="zh-CN"/>
              </w:rPr>
              <w:t xml:space="preserve">Atlikušo projektiem novirzīto summu 1 126 461 </w:t>
            </w:r>
            <w:proofErr w:type="spellStart"/>
            <w:r w:rsidRPr="00B52376">
              <w:rPr>
                <w:rFonts w:ascii="Times New Roman" w:hAnsi="Times New Roman" w:eastAsia="Times New Roman" w:cs="Times New Roman"/>
                <w:kern w:val="3"/>
                <w:sz w:val="24"/>
                <w:szCs w:val="24"/>
                <w:u w:val="single"/>
                <w:lang w:eastAsia="zh-CN"/>
              </w:rPr>
              <w:t>euro</w:t>
            </w:r>
            <w:proofErr w:type="spellEnd"/>
            <w:r w:rsidRPr="00B52376">
              <w:rPr>
                <w:rFonts w:ascii="Times New Roman" w:hAnsi="Times New Roman" w:eastAsia="Times New Roman" w:cs="Times New Roman"/>
                <w:kern w:val="3"/>
                <w:sz w:val="24"/>
                <w:szCs w:val="24"/>
                <w:u w:val="single"/>
                <w:lang w:eastAsia="zh-CN"/>
              </w:rPr>
              <w:t xml:space="preserve"> apmērā paredzēts novirzīt Platjoslas 2.kārtas projektam.</w:t>
            </w:r>
          </w:p>
          <w:p w:rsidRPr="00B52376" w:rsidR="0056570F" w:rsidP="0056570F" w:rsidRDefault="0056570F" w14:paraId="77E80098" w14:textId="4E205772">
            <w:pPr>
              <w:suppressAutoHyphens/>
              <w:autoSpaceDN w:val="0"/>
              <w:spacing w:after="0" w:line="240" w:lineRule="auto"/>
              <w:jc w:val="both"/>
              <w:textAlignment w:val="baseline"/>
              <w:rPr>
                <w:rFonts w:ascii="Times New Roman" w:hAnsi="Times New Roman" w:eastAsia="Times New Roman" w:cs="Times New Roman"/>
                <w:kern w:val="3"/>
                <w:sz w:val="24"/>
                <w:szCs w:val="24"/>
                <w:u w:val="single"/>
                <w:lang w:eastAsia="zh-CN"/>
              </w:rPr>
            </w:pPr>
          </w:p>
        </w:tc>
      </w:tr>
      <w:tr w:rsidRPr="00256581" w:rsidR="00586C20" w:rsidTr="000F0F41" w14:paraId="70774260" w14:textId="77777777">
        <w:tc>
          <w:tcPr>
            <w:tcW w:w="708" w:type="dxa"/>
            <w:tcBorders>
              <w:left w:val="single" w:color="000000" w:sz="6" w:space="0"/>
              <w:bottom w:val="single" w:color="000000" w:sz="4" w:space="0"/>
            </w:tcBorders>
            <w:shd w:val="clear" w:color="auto" w:fill="auto"/>
            <w:tcMar>
              <w:top w:w="0" w:type="dxa"/>
              <w:left w:w="108" w:type="dxa"/>
              <w:bottom w:w="0" w:type="dxa"/>
              <w:right w:w="108" w:type="dxa"/>
            </w:tcMar>
          </w:tcPr>
          <w:p w:rsidR="00586C20" w:rsidP="00256581" w:rsidRDefault="00586C20" w14:paraId="34528608" w14:textId="77777777">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r>
              <w:rPr>
                <w:rFonts w:ascii="Times New Roman" w:hAnsi="Times New Roman" w:eastAsia="Times New Roman" w:cs="Times New Roman"/>
                <w:kern w:val="3"/>
                <w:sz w:val="24"/>
                <w:szCs w:val="24"/>
                <w:lang w:eastAsia="zh-CN"/>
              </w:rPr>
              <w:t>4.</w:t>
            </w:r>
          </w:p>
        </w:tc>
        <w:tc>
          <w:tcPr>
            <w:tcW w:w="3235" w:type="dxa"/>
            <w:gridSpan w:val="2"/>
            <w:tcBorders>
              <w:left w:val="single" w:color="000000" w:sz="6" w:space="0"/>
              <w:bottom w:val="single" w:color="000000" w:sz="4" w:space="0"/>
            </w:tcBorders>
            <w:shd w:val="clear" w:color="auto" w:fill="auto"/>
            <w:tcMar>
              <w:top w:w="0" w:type="dxa"/>
              <w:left w:w="108" w:type="dxa"/>
              <w:bottom w:w="0" w:type="dxa"/>
              <w:right w:w="108" w:type="dxa"/>
            </w:tcMar>
          </w:tcPr>
          <w:p w:rsidR="00586C20" w:rsidP="00330266" w:rsidRDefault="00586C20" w14:paraId="5CECC383" w14:textId="77777777">
            <w:pPr>
              <w:suppressAutoHyphens/>
              <w:autoSpaceDN w:val="0"/>
              <w:spacing w:after="0" w:line="240" w:lineRule="auto"/>
              <w:jc w:val="both"/>
              <w:textAlignment w:val="baseline"/>
              <w:rPr>
                <w:rFonts w:ascii="Times New Roman" w:hAnsi="Times New Roman" w:eastAsia="Times New Roman" w:cs="Times New Roman"/>
                <w:kern w:val="3"/>
                <w:sz w:val="24"/>
                <w:szCs w:val="24"/>
                <w:lang w:eastAsia="zh-CN"/>
              </w:rPr>
            </w:pPr>
          </w:p>
        </w:tc>
        <w:tc>
          <w:tcPr>
            <w:tcW w:w="3968" w:type="dxa"/>
            <w:tcBorders>
              <w:left w:val="single" w:color="000000" w:sz="6" w:space="0"/>
              <w:bottom w:val="single" w:color="000000" w:sz="4" w:space="0"/>
            </w:tcBorders>
            <w:shd w:val="clear" w:color="auto" w:fill="auto"/>
            <w:tcMar>
              <w:top w:w="0" w:type="dxa"/>
              <w:left w:w="108" w:type="dxa"/>
              <w:bottom w:w="0" w:type="dxa"/>
              <w:right w:w="108" w:type="dxa"/>
            </w:tcMar>
          </w:tcPr>
          <w:p w:rsidR="00586C20" w:rsidP="00586C20" w:rsidRDefault="00586C20" w14:paraId="021553EE" w14:textId="77777777">
            <w:pPr>
              <w:spacing w:after="0" w:line="240" w:lineRule="auto"/>
              <w:jc w:val="both"/>
              <w:rPr>
                <w:rFonts w:ascii="Times New Roman" w:hAnsi="Times New Roman"/>
                <w:b/>
                <w:sz w:val="24"/>
                <w:szCs w:val="24"/>
              </w:rPr>
            </w:pPr>
            <w:proofErr w:type="spellStart"/>
            <w:r w:rsidRPr="00586C20">
              <w:rPr>
                <w:rFonts w:ascii="Times New Roman" w:hAnsi="Times New Roman"/>
                <w:b/>
                <w:sz w:val="24"/>
                <w:szCs w:val="24"/>
              </w:rPr>
              <w:t>Pārresoru</w:t>
            </w:r>
            <w:proofErr w:type="spellEnd"/>
            <w:r w:rsidRPr="00586C20">
              <w:rPr>
                <w:rFonts w:ascii="Times New Roman" w:hAnsi="Times New Roman"/>
                <w:b/>
                <w:sz w:val="24"/>
                <w:szCs w:val="24"/>
              </w:rPr>
              <w:t xml:space="preserve"> koordinācijas centrs</w:t>
            </w:r>
          </w:p>
          <w:p w:rsidR="00E90092" w:rsidP="00586C20" w:rsidRDefault="00E90092" w14:paraId="0741950D" w14:textId="77777777">
            <w:pPr>
              <w:spacing w:after="0" w:line="240" w:lineRule="auto"/>
              <w:jc w:val="both"/>
              <w:rPr>
                <w:rFonts w:ascii="Times New Roman" w:hAnsi="Times New Roman"/>
                <w:b/>
                <w:sz w:val="24"/>
                <w:szCs w:val="24"/>
              </w:rPr>
            </w:pPr>
          </w:p>
          <w:p w:rsidRPr="00E90092" w:rsidR="00E90092" w:rsidP="00586C20" w:rsidRDefault="00E90092" w14:paraId="79FFC10E" w14:textId="77777777">
            <w:pPr>
              <w:spacing w:after="0" w:line="240" w:lineRule="auto"/>
              <w:jc w:val="both"/>
              <w:rPr>
                <w:rFonts w:ascii="Times New Roman" w:hAnsi="Times New Roman" w:eastAsia="Times New Roman" w:cs="Times New Roman"/>
                <w:sz w:val="24"/>
                <w:szCs w:val="24"/>
              </w:rPr>
            </w:pPr>
            <w:r>
              <w:rPr>
                <w:rFonts w:ascii="Times New Roman" w:hAnsi="Times New Roman"/>
                <w:sz w:val="24"/>
                <w:szCs w:val="24"/>
              </w:rPr>
              <w:t>4. </w:t>
            </w:r>
            <w:r w:rsidRPr="00C7100B">
              <w:rPr>
                <w:rFonts w:ascii="Times New Roman" w:hAnsi="Times New Roman"/>
                <w:sz w:val="24"/>
                <w:szCs w:val="24"/>
              </w:rPr>
              <w:t xml:space="preserve">Anotācijas 4. lpp. minēts, ka ar RRTS rekonstrukciju saistītās </w:t>
            </w:r>
            <w:r w:rsidRPr="00C7100B">
              <w:rPr>
                <w:rFonts w:ascii="Times New Roman" w:hAnsi="Times New Roman" w:eastAsia="Times New Roman"/>
                <w:sz w:val="24"/>
                <w:szCs w:val="24"/>
                <w:lang w:eastAsia="lv-LV"/>
              </w:rPr>
              <w:t xml:space="preserve">Vispārīgās vienošanās kopējā summa ir 2 277 343,74 </w:t>
            </w:r>
            <w:proofErr w:type="spellStart"/>
            <w:r w:rsidRPr="000546E3">
              <w:rPr>
                <w:rFonts w:ascii="Times New Roman" w:hAnsi="Times New Roman" w:eastAsia="Times New Roman"/>
                <w:i/>
                <w:sz w:val="24"/>
                <w:szCs w:val="24"/>
                <w:lang w:eastAsia="lv-LV"/>
              </w:rPr>
              <w:t>euro</w:t>
            </w:r>
            <w:proofErr w:type="spellEnd"/>
            <w:r w:rsidRPr="00C7100B">
              <w:rPr>
                <w:rFonts w:ascii="Times New Roman" w:hAnsi="Times New Roman" w:eastAsia="Times New Roman"/>
                <w:sz w:val="24"/>
                <w:szCs w:val="24"/>
                <w:lang w:eastAsia="lv-LV"/>
              </w:rPr>
              <w:t xml:space="preserve">. Izrietoši pēc būvprojekta pieņemšanas tiks plānota un uzsākta būvniecības fāze, kur sagaidāmās izmaksas ir 50-60 miljoni </w:t>
            </w:r>
            <w:proofErr w:type="spellStart"/>
            <w:r w:rsidRPr="000546E3">
              <w:rPr>
                <w:rFonts w:ascii="Times New Roman" w:hAnsi="Times New Roman" w:eastAsia="Times New Roman"/>
                <w:i/>
                <w:sz w:val="24"/>
                <w:szCs w:val="24"/>
                <w:lang w:eastAsia="lv-LV"/>
              </w:rPr>
              <w:t>euro</w:t>
            </w:r>
            <w:proofErr w:type="spellEnd"/>
            <w:r w:rsidRPr="00C7100B">
              <w:rPr>
                <w:rFonts w:ascii="Times New Roman" w:hAnsi="Times New Roman" w:eastAsia="Times New Roman"/>
                <w:sz w:val="24"/>
                <w:szCs w:val="24"/>
                <w:lang w:eastAsia="lv-LV"/>
              </w:rPr>
              <w:t xml:space="preserve"> bez PVN pēc esošajām aplēsēm, kuras sedz pati kapitālsabiedrība no saviem līdzekļiem. </w:t>
            </w:r>
            <w:r w:rsidRPr="00C7100B">
              <w:rPr>
                <w:rFonts w:ascii="Times New Roman" w:hAnsi="Times New Roman" w:eastAsia="Times New Roman"/>
                <w:iCs/>
                <w:sz w:val="24"/>
                <w:szCs w:val="24"/>
                <w:lang w:eastAsia="lv-LV"/>
              </w:rPr>
              <w:t>Saskaņā ar 2018. gada 27. februārī Ministru kabinetā izskatīto informatīvo ziņojumu "Par atšķirīgu dividendēs izmaksājamo LVRTC peļņas daļu par 2016.</w:t>
            </w:r>
            <w:r w:rsidRPr="004E4223">
              <w:t> </w:t>
            </w:r>
            <w:r w:rsidRPr="00C7100B">
              <w:rPr>
                <w:rFonts w:ascii="Times New Roman" w:hAnsi="Times New Roman" w:eastAsia="Times New Roman"/>
                <w:iCs/>
                <w:sz w:val="24"/>
                <w:szCs w:val="24"/>
                <w:lang w:eastAsia="lv-LV"/>
              </w:rPr>
              <w:t>gadu" un rīkojuma projektu "Par atšķirīgu dividendēs izmaksājamo LVRTC peļņas daļu par 2016. gadu"</w:t>
            </w:r>
            <w:r w:rsidRPr="00C7100B">
              <w:rPr>
                <w:rFonts w:ascii="Times New Roman" w:hAnsi="Times New Roman" w:eastAsia="Times New Roman"/>
                <w:sz w:val="24"/>
                <w:szCs w:val="24"/>
                <w:lang w:eastAsia="lv-LV"/>
              </w:rPr>
              <w:t xml:space="preserve"> </w:t>
            </w:r>
            <w:r w:rsidRPr="00C7100B">
              <w:rPr>
                <w:rFonts w:ascii="Times New Roman" w:hAnsi="Times New Roman" w:eastAsia="Times New Roman"/>
                <w:iCs/>
                <w:sz w:val="24"/>
                <w:szCs w:val="24"/>
                <w:lang w:eastAsia="lv-LV"/>
              </w:rPr>
              <w:t xml:space="preserve">atlikusī peļņas daļa no kapitālsabiedrības tīrās peļņas daļas par 2016. gadu 1 429 975 </w:t>
            </w:r>
            <w:proofErr w:type="spellStart"/>
            <w:r w:rsidRPr="00C7100B">
              <w:rPr>
                <w:rFonts w:ascii="Times New Roman" w:hAnsi="Times New Roman" w:eastAsia="Times New Roman"/>
                <w:i/>
                <w:iCs/>
                <w:sz w:val="24"/>
                <w:szCs w:val="24"/>
                <w:lang w:eastAsia="lv-LV"/>
              </w:rPr>
              <w:t>euro</w:t>
            </w:r>
            <w:proofErr w:type="spellEnd"/>
            <w:r w:rsidRPr="00C7100B">
              <w:rPr>
                <w:rFonts w:ascii="Times New Roman" w:hAnsi="Times New Roman" w:eastAsia="Times New Roman"/>
                <w:iCs/>
                <w:sz w:val="24"/>
                <w:szCs w:val="24"/>
                <w:lang w:eastAsia="lv-LV"/>
              </w:rPr>
              <w:t xml:space="preserve"> apmērā tika novirzīta RRTS 2019. gada paredzēto finanšu saistību segšanai (</w:t>
            </w:r>
            <w:r w:rsidRPr="00C7100B">
              <w:rPr>
                <w:rFonts w:ascii="Times New Roman" w:hAnsi="Times New Roman" w:eastAsia="Times New Roman"/>
                <w:iCs/>
                <w:sz w:val="24"/>
                <w:szCs w:val="24"/>
                <w:u w:val="single"/>
                <w:lang w:eastAsia="lv-LV"/>
              </w:rPr>
              <w:t>21% no 2019.gada kopējām RRTS projekta izmaksām</w:t>
            </w:r>
            <w:r w:rsidRPr="00C7100B">
              <w:rPr>
                <w:rFonts w:ascii="Times New Roman" w:hAnsi="Times New Roman" w:eastAsia="Times New Roman"/>
                <w:iCs/>
                <w:sz w:val="24"/>
                <w:szCs w:val="24"/>
                <w:lang w:eastAsia="lv-LV"/>
              </w:rPr>
              <w:t>). Savukārt atbilstoši Ministru kabineta 2018. gada 8.</w:t>
            </w:r>
            <w:r w:rsidRPr="004E4223">
              <w:t> </w:t>
            </w:r>
            <w:r w:rsidRPr="00C7100B">
              <w:rPr>
                <w:rFonts w:ascii="Times New Roman" w:hAnsi="Times New Roman" w:eastAsia="Times New Roman"/>
                <w:iCs/>
                <w:sz w:val="24"/>
                <w:szCs w:val="24"/>
                <w:lang w:eastAsia="lv-LV"/>
              </w:rPr>
              <w:t>augusta rīkojuma Nr. 374 “Par valstij dividendēs izmaksājamo LVRTC peļņas daļu par 2017. gadu” tīrās peļņas daļa par 2017. gadu 1 303 858 </w:t>
            </w:r>
            <w:proofErr w:type="spellStart"/>
            <w:r w:rsidRPr="00C7100B">
              <w:rPr>
                <w:rFonts w:ascii="Times New Roman" w:hAnsi="Times New Roman" w:eastAsia="Times New Roman"/>
                <w:i/>
                <w:iCs/>
                <w:sz w:val="24"/>
                <w:szCs w:val="24"/>
                <w:lang w:eastAsia="lv-LV"/>
              </w:rPr>
              <w:t>euro</w:t>
            </w:r>
            <w:proofErr w:type="spellEnd"/>
            <w:r w:rsidRPr="00C7100B">
              <w:rPr>
                <w:rFonts w:ascii="Times New Roman" w:hAnsi="Times New Roman" w:eastAsia="Times New Roman"/>
                <w:iCs/>
                <w:sz w:val="24"/>
                <w:szCs w:val="24"/>
                <w:lang w:eastAsia="lv-LV"/>
              </w:rPr>
              <w:t xml:space="preserve"> apmērā tika novirzīta, lai segtu 2019. gadā paredzētās finanšu saistības sakarā ar LVRTC </w:t>
            </w:r>
            <w:r w:rsidRPr="000546E3">
              <w:rPr>
                <w:rFonts w:ascii="Times New Roman" w:hAnsi="Times New Roman" w:eastAsia="Times New Roman"/>
                <w:iCs/>
                <w:sz w:val="24"/>
                <w:szCs w:val="24"/>
                <w:lang w:eastAsia="lv-LV"/>
              </w:rPr>
              <w:t>īstenoto RRTS</w:t>
            </w:r>
            <w:r w:rsidRPr="000546E3" w:rsidDel="00401F03">
              <w:rPr>
                <w:rFonts w:ascii="Times New Roman" w:hAnsi="Times New Roman" w:eastAsia="Times New Roman"/>
                <w:iCs/>
                <w:sz w:val="24"/>
                <w:szCs w:val="24"/>
                <w:lang w:eastAsia="lv-LV"/>
              </w:rPr>
              <w:t xml:space="preserve"> </w:t>
            </w:r>
            <w:r w:rsidRPr="000546E3">
              <w:rPr>
                <w:rFonts w:ascii="Times New Roman" w:hAnsi="Times New Roman" w:eastAsia="Times New Roman"/>
                <w:iCs/>
                <w:sz w:val="24"/>
                <w:szCs w:val="24"/>
                <w:lang w:eastAsia="lv-LV"/>
              </w:rPr>
              <w:t>projektu</w:t>
            </w:r>
            <w:r w:rsidRPr="00C7100B">
              <w:rPr>
                <w:rFonts w:ascii="Times New Roman" w:hAnsi="Times New Roman" w:eastAsia="Times New Roman"/>
                <w:iCs/>
                <w:sz w:val="24"/>
                <w:szCs w:val="24"/>
                <w:lang w:eastAsia="lv-LV"/>
              </w:rPr>
              <w:t xml:space="preserve">, kas ir </w:t>
            </w:r>
            <w:r w:rsidRPr="00C7100B">
              <w:rPr>
                <w:rFonts w:ascii="Times New Roman" w:hAnsi="Times New Roman" w:eastAsia="Times New Roman"/>
                <w:iCs/>
                <w:sz w:val="24"/>
                <w:szCs w:val="24"/>
                <w:u w:val="single"/>
                <w:lang w:eastAsia="lv-LV"/>
              </w:rPr>
              <w:t>20% no nepieciešamajiem finanšu līdzekļiem RRTS projektam 2019.gadā</w:t>
            </w:r>
            <w:r w:rsidRPr="00C7100B">
              <w:rPr>
                <w:rFonts w:ascii="Times New Roman" w:hAnsi="Times New Roman" w:eastAsia="Times New Roman"/>
                <w:iCs/>
                <w:sz w:val="24"/>
                <w:szCs w:val="24"/>
                <w:lang w:eastAsia="lv-LV"/>
              </w:rPr>
              <w:t xml:space="preserve">. Līdz ar to secināms, ka LVRTC jau iepriekš tikusi noteikta atšķirīga dividendēs izmaksājamā peļņas daļa, turklāt atstājot kapitālsabiedrības rīcībā lielāku summu nekā nepieciešams ar RRTS rekonstrukciju saistītās </w:t>
            </w:r>
            <w:r w:rsidRPr="00C7100B">
              <w:rPr>
                <w:rFonts w:ascii="Times New Roman" w:hAnsi="Times New Roman" w:eastAsia="Times New Roman"/>
                <w:sz w:val="24"/>
                <w:szCs w:val="24"/>
                <w:lang w:eastAsia="lv-LV"/>
              </w:rPr>
              <w:t>Vispārīgās vienošanās izpildei, līdz ar to peļņas novirzīšana šim mērķim nav pamatota, tai skaitā ar kapitālsabiedrības finanšu situāciju.</w:t>
            </w:r>
          </w:p>
        </w:tc>
        <w:tc>
          <w:tcPr>
            <w:tcW w:w="2699" w:type="dxa"/>
            <w:gridSpan w:val="2"/>
            <w:tcBorders>
              <w:left w:val="single" w:color="000000" w:sz="6" w:space="0"/>
              <w:bottom w:val="single" w:color="000000" w:sz="4" w:space="0"/>
            </w:tcBorders>
            <w:shd w:val="clear" w:color="auto" w:fill="auto"/>
            <w:tcMar>
              <w:top w:w="0" w:type="dxa"/>
              <w:left w:w="108" w:type="dxa"/>
              <w:bottom w:w="0" w:type="dxa"/>
              <w:right w:w="108" w:type="dxa"/>
            </w:tcMar>
          </w:tcPr>
          <w:p w:rsidRPr="00330266" w:rsidR="00586C20" w:rsidP="00EB0FE3" w:rsidRDefault="00586C20" w14:paraId="410D4216" w14:textId="77777777">
            <w:pPr>
              <w:suppressAutoHyphens/>
              <w:autoSpaceDN w:val="0"/>
              <w:spacing w:after="0" w:line="240" w:lineRule="auto"/>
              <w:textAlignment w:val="baseline"/>
              <w:rPr>
                <w:rFonts w:ascii="Times New Roman" w:hAnsi="Times New Roman" w:eastAsia="Times New Roman" w:cs="Times New Roman"/>
                <w:b/>
                <w:kern w:val="3"/>
                <w:sz w:val="24"/>
                <w:szCs w:val="24"/>
                <w:lang w:eastAsia="zh-CN"/>
              </w:rPr>
            </w:pPr>
            <w:r>
              <w:rPr>
                <w:rFonts w:ascii="Times New Roman" w:hAnsi="Times New Roman" w:eastAsia="Times New Roman" w:cs="Times New Roman"/>
                <w:b/>
                <w:kern w:val="3"/>
                <w:sz w:val="24"/>
                <w:szCs w:val="24"/>
                <w:lang w:eastAsia="zh-CN"/>
              </w:rPr>
              <w:t>Ņ</w:t>
            </w:r>
            <w:r w:rsidRPr="00330266">
              <w:rPr>
                <w:rFonts w:ascii="Times New Roman" w:hAnsi="Times New Roman" w:eastAsia="Times New Roman" w:cs="Times New Roman"/>
                <w:b/>
                <w:kern w:val="3"/>
                <w:sz w:val="24"/>
                <w:szCs w:val="24"/>
                <w:lang w:eastAsia="zh-CN"/>
              </w:rPr>
              <w:t>emts vērā</w:t>
            </w:r>
          </w:p>
        </w:tc>
        <w:tc>
          <w:tcPr>
            <w:tcW w:w="3538" w:type="dxa"/>
            <w:tcBorders>
              <w:top w:val="single" w:color="000000" w:sz="4" w:space="0"/>
              <w:left w:val="single" w:color="000000" w:sz="6" w:space="0"/>
              <w:bottom w:val="single" w:color="000000" w:sz="4" w:space="0"/>
              <w:right w:val="single" w:color="000000" w:sz="4" w:space="0"/>
            </w:tcBorders>
            <w:shd w:val="clear" w:color="auto" w:fill="auto"/>
            <w:tcMar>
              <w:top w:w="0" w:type="dxa"/>
              <w:left w:w="108" w:type="dxa"/>
              <w:bottom w:w="0" w:type="dxa"/>
              <w:right w:w="108" w:type="dxa"/>
            </w:tcMar>
          </w:tcPr>
          <w:p w:rsidR="00586C20" w:rsidP="00330266" w:rsidRDefault="00586C20" w14:paraId="4A6866E9" w14:textId="77777777">
            <w:pPr>
              <w:suppressAutoHyphens/>
              <w:autoSpaceDN w:val="0"/>
              <w:spacing w:after="0" w:line="240" w:lineRule="auto"/>
              <w:jc w:val="both"/>
              <w:textAlignment w:val="baseline"/>
              <w:rPr>
                <w:rFonts w:ascii="Times New Roman" w:hAnsi="Times New Roman" w:eastAsia="Times New Roman" w:cs="Times New Roman"/>
                <w:kern w:val="3"/>
                <w:sz w:val="24"/>
                <w:szCs w:val="24"/>
                <w:lang w:eastAsia="zh-CN"/>
              </w:rPr>
            </w:pPr>
          </w:p>
          <w:p w:rsidRPr="007F55F2" w:rsidR="007F55F2" w:rsidP="00330266" w:rsidRDefault="007F55F2" w14:paraId="51159F1B" w14:textId="77777777">
            <w:pPr>
              <w:suppressAutoHyphens/>
              <w:autoSpaceDN w:val="0"/>
              <w:spacing w:after="0" w:line="240" w:lineRule="auto"/>
              <w:jc w:val="both"/>
              <w:textAlignment w:val="baseline"/>
              <w:rPr>
                <w:rFonts w:ascii="Times New Roman" w:hAnsi="Times New Roman" w:eastAsia="Times New Roman" w:cs="Times New Roman"/>
                <w:i/>
                <w:kern w:val="3"/>
                <w:sz w:val="24"/>
                <w:szCs w:val="24"/>
                <w:lang w:eastAsia="zh-CN"/>
              </w:rPr>
            </w:pPr>
            <w:r w:rsidRPr="007F55F2">
              <w:rPr>
                <w:rFonts w:ascii="Times New Roman" w:hAnsi="Times New Roman" w:eastAsia="Times New Roman" w:cs="Times New Roman"/>
                <w:i/>
                <w:kern w:val="3"/>
                <w:sz w:val="24"/>
                <w:szCs w:val="24"/>
                <w:lang w:eastAsia="zh-CN"/>
              </w:rPr>
              <w:t xml:space="preserve">Lūdzu </w:t>
            </w:r>
            <w:proofErr w:type="spellStart"/>
            <w:r w:rsidRPr="007F55F2">
              <w:rPr>
                <w:rFonts w:ascii="Times New Roman" w:hAnsi="Times New Roman" w:eastAsia="Times New Roman" w:cs="Times New Roman"/>
                <w:i/>
                <w:kern w:val="3"/>
                <w:sz w:val="24"/>
                <w:szCs w:val="24"/>
                <w:lang w:eastAsia="zh-CN"/>
              </w:rPr>
              <w:t>sk.izziņas</w:t>
            </w:r>
            <w:proofErr w:type="spellEnd"/>
            <w:r w:rsidRPr="007F55F2">
              <w:rPr>
                <w:rFonts w:ascii="Times New Roman" w:hAnsi="Times New Roman" w:eastAsia="Times New Roman" w:cs="Times New Roman"/>
                <w:i/>
                <w:kern w:val="3"/>
                <w:sz w:val="24"/>
                <w:szCs w:val="24"/>
                <w:lang w:eastAsia="zh-CN"/>
              </w:rPr>
              <w:t xml:space="preserve"> 3.punktu. kā arī papildināts Anotācijas </w:t>
            </w:r>
            <w:proofErr w:type="spellStart"/>
            <w:r w:rsidRPr="007F55F2">
              <w:rPr>
                <w:rFonts w:ascii="Times New Roman" w:hAnsi="Times New Roman" w:eastAsia="Times New Roman" w:cs="Times New Roman"/>
                <w:i/>
                <w:kern w:val="3"/>
                <w:sz w:val="24"/>
                <w:szCs w:val="24"/>
                <w:lang w:eastAsia="zh-CN"/>
              </w:rPr>
              <w:t>I.sadaļas</w:t>
            </w:r>
            <w:proofErr w:type="spellEnd"/>
            <w:r w:rsidRPr="007F55F2">
              <w:rPr>
                <w:rFonts w:ascii="Times New Roman" w:hAnsi="Times New Roman" w:eastAsia="Times New Roman" w:cs="Times New Roman"/>
                <w:i/>
                <w:kern w:val="3"/>
                <w:sz w:val="24"/>
                <w:szCs w:val="24"/>
                <w:lang w:eastAsia="zh-CN"/>
              </w:rPr>
              <w:t xml:space="preserve"> 2.punkts</w:t>
            </w:r>
          </w:p>
          <w:p w:rsidR="007F55F2" w:rsidP="00330266" w:rsidRDefault="007F55F2" w14:paraId="36781963" w14:textId="77777777">
            <w:pPr>
              <w:suppressAutoHyphens/>
              <w:autoSpaceDN w:val="0"/>
              <w:spacing w:after="0" w:line="240" w:lineRule="auto"/>
              <w:jc w:val="both"/>
              <w:textAlignment w:val="baseline"/>
              <w:rPr>
                <w:rFonts w:ascii="Times New Roman" w:hAnsi="Times New Roman" w:eastAsia="Times New Roman" w:cs="Times New Roman"/>
                <w:kern w:val="3"/>
                <w:sz w:val="24"/>
                <w:szCs w:val="24"/>
                <w:lang w:eastAsia="zh-CN"/>
              </w:rPr>
            </w:pPr>
          </w:p>
          <w:p w:rsidRPr="007F55F2" w:rsidR="007F55F2" w:rsidP="00330266" w:rsidRDefault="007F55F2" w14:paraId="34AD1E7C" w14:textId="6D70DB1B">
            <w:pPr>
              <w:suppressAutoHyphens/>
              <w:autoSpaceDN w:val="0"/>
              <w:spacing w:after="0" w:line="240" w:lineRule="auto"/>
              <w:jc w:val="both"/>
              <w:textAlignment w:val="baseline"/>
              <w:rPr>
                <w:rFonts w:ascii="Times New Roman" w:hAnsi="Times New Roman" w:eastAsia="Times New Roman" w:cs="Times New Roman"/>
                <w:kern w:val="3"/>
                <w:sz w:val="24"/>
                <w:szCs w:val="24"/>
                <w:u w:val="single"/>
                <w:lang w:eastAsia="zh-CN"/>
              </w:rPr>
            </w:pPr>
            <w:r w:rsidRPr="007F55F2">
              <w:rPr>
                <w:rFonts w:ascii="Times New Roman" w:hAnsi="Times New Roman" w:eastAsia="Times New Roman" w:cs="Times New Roman"/>
                <w:sz w:val="24"/>
                <w:szCs w:val="24"/>
                <w:u w:val="single"/>
                <w:lang w:eastAsia="lv-LV"/>
              </w:rPr>
              <w:t>Ņemot vērā to, ka vispārīgā vienošanās par būvdarbu veikšanu RRTS tornī varētu tikt noslēgta jau nākamā gada sākumā, līdz ar ko būs nepieciešami ievērojami finanšu līdzekļi avansa maksājuma veikšanai būvdarbu veicējam, ir svarīgi paredzēt šos finanšu līdzekļus arī šī gada ietvaros.</w:t>
            </w:r>
          </w:p>
        </w:tc>
      </w:tr>
      <w:tr w:rsidRPr="00256581" w:rsidR="00A214FE" w:rsidTr="000F0F41" w14:paraId="318599B0" w14:textId="77777777">
        <w:tc>
          <w:tcPr>
            <w:tcW w:w="708" w:type="dxa"/>
            <w:tcBorders>
              <w:left w:val="single" w:color="000000" w:sz="6" w:space="0"/>
              <w:bottom w:val="single" w:color="000000" w:sz="4" w:space="0"/>
            </w:tcBorders>
            <w:shd w:val="clear" w:color="auto" w:fill="auto"/>
            <w:tcMar>
              <w:top w:w="0" w:type="dxa"/>
              <w:left w:w="108" w:type="dxa"/>
              <w:bottom w:w="0" w:type="dxa"/>
              <w:right w:w="108" w:type="dxa"/>
            </w:tcMar>
          </w:tcPr>
          <w:p w:rsidR="00A214FE" w:rsidP="00A214FE" w:rsidRDefault="00A214FE" w14:paraId="2A3A5A15" w14:textId="4585BB88">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r>
              <w:rPr>
                <w:rFonts w:ascii="Times New Roman" w:hAnsi="Times New Roman" w:eastAsia="Times New Roman" w:cs="Times New Roman"/>
                <w:kern w:val="3"/>
                <w:sz w:val="24"/>
                <w:szCs w:val="24"/>
                <w:lang w:eastAsia="zh-CN"/>
              </w:rPr>
              <w:t>5.</w:t>
            </w:r>
          </w:p>
        </w:tc>
        <w:tc>
          <w:tcPr>
            <w:tcW w:w="3235" w:type="dxa"/>
            <w:gridSpan w:val="2"/>
            <w:tcBorders>
              <w:left w:val="single" w:color="000000" w:sz="6" w:space="0"/>
              <w:bottom w:val="single" w:color="000000" w:sz="4" w:space="0"/>
            </w:tcBorders>
            <w:shd w:val="clear" w:color="auto" w:fill="auto"/>
            <w:tcMar>
              <w:top w:w="0" w:type="dxa"/>
              <w:left w:w="108" w:type="dxa"/>
              <w:bottom w:w="0" w:type="dxa"/>
              <w:right w:w="108" w:type="dxa"/>
            </w:tcMar>
          </w:tcPr>
          <w:p w:rsidRPr="00A214FE" w:rsidR="00A214FE" w:rsidP="00A214FE" w:rsidRDefault="00A214FE" w14:paraId="1B9E9F30" w14:textId="77777777">
            <w:pPr>
              <w:suppressAutoHyphens/>
              <w:autoSpaceDN w:val="0"/>
              <w:spacing w:after="0" w:line="240" w:lineRule="auto"/>
              <w:jc w:val="both"/>
              <w:textAlignment w:val="baseline"/>
              <w:rPr>
                <w:rFonts w:ascii="Times New Roman" w:hAnsi="Times New Roman" w:eastAsia="Times New Roman" w:cs="Times New Roman"/>
                <w:i/>
                <w:kern w:val="3"/>
                <w:sz w:val="24"/>
                <w:szCs w:val="24"/>
                <w:lang w:eastAsia="zh-CN"/>
              </w:rPr>
            </w:pPr>
            <w:r w:rsidRPr="00A214FE">
              <w:rPr>
                <w:rFonts w:ascii="Times New Roman" w:hAnsi="Times New Roman" w:eastAsia="Times New Roman" w:cs="Times New Roman"/>
                <w:i/>
                <w:kern w:val="3"/>
                <w:sz w:val="24"/>
                <w:szCs w:val="24"/>
                <w:lang w:eastAsia="zh-CN"/>
              </w:rPr>
              <w:t>Ministru kabineta rīkojuma projekta 2.punkts:</w:t>
            </w:r>
          </w:p>
          <w:p w:rsidRPr="00A214FE" w:rsidR="00A214FE" w:rsidP="00A214FE" w:rsidRDefault="00A214FE" w14:paraId="2F4DB9D3"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Pr="00A214FE">
              <w:rPr>
                <w:rFonts w:ascii="Times New Roman" w:hAnsi="Times New Roman" w:eastAsia="Times New Roman" w:cs="Times New Roman"/>
                <w:sz w:val="24"/>
                <w:szCs w:val="24"/>
              </w:rPr>
              <w:t xml:space="preserve">Satiksmes ministrijai kā valsts akciju sabiedrības “Latvijas Valsts radio un televīzijas centrs” kapitāla daļu turētājai nodrošināt, ka tīrās peļņas daļa par 2018. gadu 2 793 961 </w:t>
            </w:r>
            <w:proofErr w:type="spellStart"/>
            <w:r w:rsidRPr="00A214FE">
              <w:rPr>
                <w:rFonts w:ascii="Times New Roman" w:hAnsi="Times New Roman" w:eastAsia="Times New Roman" w:cs="Times New Roman"/>
                <w:sz w:val="24"/>
                <w:szCs w:val="24"/>
              </w:rPr>
              <w:t>euro</w:t>
            </w:r>
            <w:proofErr w:type="spellEnd"/>
            <w:r w:rsidRPr="00A214FE">
              <w:rPr>
                <w:rFonts w:ascii="Times New Roman" w:hAnsi="Times New Roman" w:eastAsia="Times New Roman" w:cs="Times New Roman"/>
                <w:sz w:val="24"/>
                <w:szCs w:val="24"/>
              </w:rPr>
              <w:t xml:space="preserve"> apmērā tiek novirzīta valsts akciju sabiedrības “Latvijas Valsts radio un televīzijas centrs” attīstībai un uzņemto saistību izpildei uzsāktajos investīciju projektos.</w:t>
            </w:r>
          </w:p>
          <w:p w:rsidRPr="00A214FE" w:rsidR="00A214FE" w:rsidP="00A214FE" w:rsidRDefault="00A214FE" w14:paraId="53DE8EC5" w14:textId="77777777">
            <w:pPr>
              <w:suppressAutoHyphens/>
              <w:autoSpaceDN w:val="0"/>
              <w:spacing w:after="0" w:line="240" w:lineRule="auto"/>
              <w:jc w:val="both"/>
              <w:textAlignment w:val="baseline"/>
              <w:rPr>
                <w:rFonts w:ascii="Times New Roman" w:hAnsi="Times New Roman" w:eastAsia="Times New Roman" w:cs="Times New Roman"/>
                <w:i/>
                <w:kern w:val="3"/>
                <w:sz w:val="24"/>
                <w:szCs w:val="24"/>
                <w:lang w:eastAsia="zh-CN"/>
              </w:rPr>
            </w:pPr>
          </w:p>
          <w:p w:rsidR="00A214FE" w:rsidP="00A214FE" w:rsidRDefault="00A214FE" w14:paraId="1C180179" w14:textId="77777777">
            <w:pPr>
              <w:suppressAutoHyphens/>
              <w:autoSpaceDN w:val="0"/>
              <w:spacing w:after="0" w:line="240" w:lineRule="auto"/>
              <w:jc w:val="both"/>
              <w:textAlignment w:val="baseline"/>
              <w:rPr>
                <w:rFonts w:ascii="Times New Roman" w:hAnsi="Times New Roman" w:eastAsia="Times New Roman" w:cs="Times New Roman"/>
                <w:i/>
                <w:kern w:val="3"/>
                <w:sz w:val="24"/>
                <w:szCs w:val="24"/>
                <w:lang w:eastAsia="zh-CN"/>
              </w:rPr>
            </w:pPr>
            <w:r w:rsidRPr="00A214FE">
              <w:rPr>
                <w:rFonts w:ascii="Times New Roman" w:hAnsi="Times New Roman" w:eastAsia="Times New Roman" w:cs="Times New Roman"/>
                <w:i/>
                <w:kern w:val="3"/>
                <w:sz w:val="24"/>
                <w:szCs w:val="24"/>
                <w:lang w:eastAsia="zh-CN"/>
              </w:rPr>
              <w:t xml:space="preserve">Anotācijas </w:t>
            </w:r>
            <w:proofErr w:type="spellStart"/>
            <w:r w:rsidRPr="00A214FE">
              <w:rPr>
                <w:rFonts w:ascii="Times New Roman" w:hAnsi="Times New Roman" w:eastAsia="Times New Roman" w:cs="Times New Roman"/>
                <w:i/>
                <w:kern w:val="3"/>
                <w:sz w:val="24"/>
                <w:szCs w:val="24"/>
                <w:lang w:eastAsia="zh-CN"/>
              </w:rPr>
              <w:t>I.sadaļas</w:t>
            </w:r>
            <w:proofErr w:type="spellEnd"/>
            <w:r w:rsidRPr="00A214FE">
              <w:rPr>
                <w:rFonts w:ascii="Times New Roman" w:hAnsi="Times New Roman" w:eastAsia="Times New Roman" w:cs="Times New Roman"/>
                <w:i/>
                <w:kern w:val="3"/>
                <w:sz w:val="24"/>
                <w:szCs w:val="24"/>
                <w:lang w:eastAsia="zh-CN"/>
              </w:rPr>
              <w:t xml:space="preserve"> 2.punktā:</w:t>
            </w:r>
          </w:p>
          <w:p w:rsidRPr="00A214FE" w:rsidR="00A214FE" w:rsidP="00A214FE" w:rsidRDefault="00A214FE" w14:paraId="5FFD33A1" w14:textId="77777777">
            <w:pPr>
              <w:spacing w:after="0" w:line="240" w:lineRule="auto"/>
              <w:jc w:val="both"/>
              <w:rPr>
                <w:rFonts w:ascii="Times New Roman" w:hAnsi="Times New Roman" w:eastAsia="Times New Roman" w:cs="Times New Roman"/>
                <w:kern w:val="3"/>
                <w:sz w:val="24"/>
                <w:szCs w:val="24"/>
                <w:lang w:eastAsia="zh-CN"/>
              </w:rPr>
            </w:pPr>
            <w:r w:rsidRPr="00A214FE">
              <w:rPr>
                <w:rFonts w:ascii="Times New Roman" w:hAnsi="Times New Roman" w:eastAsia="Times New Roman" w:cs="Times New Roman"/>
                <w:sz w:val="24"/>
                <w:szCs w:val="24"/>
              </w:rPr>
              <w:t xml:space="preserve">Satiksmes ministrijas priekšlikums, kas ietverts rīkojuma projekta 1.punktā un kas atšķiras no likuma “Par vidēja termiņa budžeta ietvaru 2018., 2019. un 2020. gadam” 24. panta pirmajā daļā noteiktā, piedāvā valsts budžetā iemaksāt 36,93% jeb 1 635 732 </w:t>
            </w:r>
            <w:proofErr w:type="spellStart"/>
            <w:r w:rsidRPr="00A214FE">
              <w:rPr>
                <w:rFonts w:ascii="Times New Roman" w:hAnsi="Times New Roman" w:eastAsia="Times New Roman" w:cs="Times New Roman"/>
                <w:sz w:val="24"/>
                <w:szCs w:val="24"/>
              </w:rPr>
              <w:t>euro</w:t>
            </w:r>
            <w:proofErr w:type="spellEnd"/>
            <w:r w:rsidRPr="00A214FE">
              <w:rPr>
                <w:rFonts w:ascii="Times New Roman" w:hAnsi="Times New Roman" w:eastAsia="Times New Roman" w:cs="Times New Roman"/>
                <w:sz w:val="24"/>
                <w:szCs w:val="24"/>
              </w:rPr>
              <w:t xml:space="preserve"> no kapitālsabiedrības 2018.gada peļņas, savukārt atlikusī peļņas daļa 2 793 961 </w:t>
            </w:r>
            <w:proofErr w:type="spellStart"/>
            <w:r w:rsidRPr="00A214FE">
              <w:rPr>
                <w:rFonts w:ascii="Times New Roman" w:hAnsi="Times New Roman" w:eastAsia="Times New Roman" w:cs="Times New Roman"/>
                <w:sz w:val="24"/>
                <w:szCs w:val="24"/>
              </w:rPr>
              <w:t>euro</w:t>
            </w:r>
            <w:proofErr w:type="spellEnd"/>
            <w:r w:rsidRPr="00A214FE">
              <w:rPr>
                <w:rFonts w:ascii="Times New Roman" w:hAnsi="Times New Roman" w:eastAsia="Times New Roman" w:cs="Times New Roman"/>
                <w:sz w:val="24"/>
                <w:szCs w:val="24"/>
              </w:rPr>
              <w:t xml:space="preserve"> apmērā tiek novirzīta kapitālsabiedrības attīstībai un uzņemto saistību izpildei uzsāktajos investīciju projektos.</w:t>
            </w:r>
          </w:p>
        </w:tc>
        <w:tc>
          <w:tcPr>
            <w:tcW w:w="3968" w:type="dxa"/>
            <w:tcBorders>
              <w:left w:val="single" w:color="000000" w:sz="6" w:space="0"/>
              <w:bottom w:val="single" w:color="000000" w:sz="4" w:space="0"/>
            </w:tcBorders>
            <w:shd w:val="clear" w:color="auto" w:fill="auto"/>
            <w:tcMar>
              <w:top w:w="0" w:type="dxa"/>
              <w:left w:w="108" w:type="dxa"/>
              <w:bottom w:w="0" w:type="dxa"/>
              <w:right w:w="108" w:type="dxa"/>
            </w:tcMar>
          </w:tcPr>
          <w:p w:rsidR="00A214FE" w:rsidP="00A214FE" w:rsidRDefault="00A214FE" w14:paraId="0FB29BEE" w14:textId="77777777">
            <w:pPr>
              <w:spacing w:after="0" w:line="240" w:lineRule="auto"/>
              <w:jc w:val="both"/>
              <w:rPr>
                <w:rFonts w:ascii="Times New Roman" w:hAnsi="Times New Roman"/>
                <w:b/>
                <w:sz w:val="24"/>
                <w:szCs w:val="24"/>
              </w:rPr>
            </w:pPr>
            <w:r>
              <w:rPr>
                <w:rFonts w:ascii="Times New Roman" w:hAnsi="Times New Roman"/>
                <w:b/>
                <w:sz w:val="24"/>
                <w:szCs w:val="24"/>
              </w:rPr>
              <w:t>Finanšu ministrija</w:t>
            </w:r>
          </w:p>
          <w:p w:rsidR="00A214FE" w:rsidP="00A214FE" w:rsidRDefault="00A214FE" w14:paraId="5214B747" w14:textId="77777777">
            <w:pPr>
              <w:spacing w:after="0" w:line="240" w:lineRule="auto"/>
              <w:jc w:val="both"/>
              <w:rPr>
                <w:rFonts w:ascii="Times New Roman" w:hAnsi="Times New Roman"/>
                <w:b/>
                <w:sz w:val="24"/>
                <w:szCs w:val="24"/>
              </w:rPr>
            </w:pPr>
          </w:p>
          <w:p w:rsidRPr="00E90092" w:rsidR="00A214FE" w:rsidP="00A214FE" w:rsidRDefault="00A214FE" w14:paraId="7FC7F302"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w:t>
            </w:r>
            <w:r w:rsidRPr="00E90092">
              <w:rPr>
                <w:rFonts w:ascii="Times New Roman" w:hAnsi="Times New Roman" w:eastAsia="Times New Roman" w:cs="Times New Roman"/>
                <w:sz w:val="24"/>
                <w:szCs w:val="24"/>
              </w:rPr>
              <w:t>Ņemot vērā, ka anotācijā minēts, ka, lai deleģētu uzdevumu nodrošināšanai vai valstiska līmeņa projektu īstenošanā nebūtu jāizmanto aizņemtais kapitāls ar augstāku kapitāla cenu, kapitālsabiedrības finansiālajai ilgtermiņa stabilitātei ieteicamākais scenārijs būtu, ka kapitālsabiedrības dividendēs izmaksājamā peļņas daļa par 2018. gadu būtu aprēķināma 36,93% procentu apmērā no kapitālsabiedrības 2018. gada peļņas, rīkojuma projekta 2.punkts aiz vārda “projektos” papildināms ar tekstu “kuru īstenošana notiek valsts deleģēto uzdevumu ietvaros.”</w:t>
            </w:r>
          </w:p>
        </w:tc>
        <w:tc>
          <w:tcPr>
            <w:tcW w:w="2699" w:type="dxa"/>
            <w:gridSpan w:val="2"/>
            <w:tcBorders>
              <w:left w:val="single" w:color="000000" w:sz="6" w:space="0"/>
              <w:bottom w:val="single" w:color="000000" w:sz="4" w:space="0"/>
            </w:tcBorders>
            <w:shd w:val="clear" w:color="auto" w:fill="auto"/>
            <w:tcMar>
              <w:top w:w="0" w:type="dxa"/>
              <w:left w:w="108" w:type="dxa"/>
              <w:bottom w:w="0" w:type="dxa"/>
              <w:right w:w="108" w:type="dxa"/>
            </w:tcMar>
          </w:tcPr>
          <w:p w:rsidR="00A214FE" w:rsidP="00EB0FE3" w:rsidRDefault="00EB0FE3" w14:paraId="1D81076E" w14:textId="2F8C6D0C">
            <w:pPr>
              <w:suppressAutoHyphens/>
              <w:autoSpaceDN w:val="0"/>
              <w:spacing w:after="0" w:line="240" w:lineRule="auto"/>
              <w:jc w:val="center"/>
              <w:textAlignment w:val="baseline"/>
              <w:rPr>
                <w:rFonts w:ascii="Times New Roman" w:hAnsi="Times New Roman" w:eastAsia="Times New Roman" w:cs="Times New Roman"/>
                <w:b/>
                <w:kern w:val="3"/>
                <w:sz w:val="24"/>
                <w:szCs w:val="24"/>
                <w:lang w:eastAsia="zh-CN"/>
              </w:rPr>
            </w:pPr>
            <w:r>
              <w:rPr>
                <w:rFonts w:ascii="Times New Roman" w:hAnsi="Times New Roman" w:eastAsia="Times New Roman" w:cs="Times New Roman"/>
                <w:b/>
                <w:kern w:val="3"/>
                <w:sz w:val="24"/>
                <w:szCs w:val="24"/>
                <w:lang w:eastAsia="zh-CN"/>
              </w:rPr>
              <w:t>Ņ</w:t>
            </w:r>
            <w:r w:rsidRPr="00330266" w:rsidR="00A214FE">
              <w:rPr>
                <w:rFonts w:ascii="Times New Roman" w:hAnsi="Times New Roman" w:eastAsia="Times New Roman" w:cs="Times New Roman"/>
                <w:b/>
                <w:kern w:val="3"/>
                <w:sz w:val="24"/>
                <w:szCs w:val="24"/>
                <w:lang w:eastAsia="zh-CN"/>
              </w:rPr>
              <w:t>emts vērā</w:t>
            </w:r>
          </w:p>
          <w:p w:rsidR="00A214FE" w:rsidP="00A214FE" w:rsidRDefault="00A214FE" w14:paraId="7A06CA2B" w14:textId="77777777">
            <w:pPr>
              <w:suppressAutoHyphens/>
              <w:autoSpaceDN w:val="0"/>
              <w:spacing w:after="0" w:line="240" w:lineRule="auto"/>
              <w:jc w:val="center"/>
              <w:textAlignment w:val="baseline"/>
              <w:rPr>
                <w:rFonts w:ascii="Times New Roman" w:hAnsi="Times New Roman" w:eastAsia="Times New Roman" w:cs="Times New Roman"/>
                <w:b/>
                <w:kern w:val="3"/>
                <w:sz w:val="24"/>
                <w:szCs w:val="24"/>
                <w:lang w:eastAsia="zh-CN"/>
              </w:rPr>
            </w:pPr>
          </w:p>
          <w:p w:rsidRPr="00A214FE" w:rsidR="00A214FE" w:rsidP="00A214FE" w:rsidRDefault="00A214FE" w14:paraId="7186D133" w14:textId="77777777">
            <w:pPr>
              <w:suppressAutoHyphens/>
              <w:autoSpaceDN w:val="0"/>
              <w:spacing w:after="0" w:line="240" w:lineRule="auto"/>
              <w:jc w:val="center"/>
              <w:textAlignment w:val="baseline"/>
              <w:rPr>
                <w:rFonts w:ascii="Times New Roman" w:hAnsi="Times New Roman" w:eastAsia="Times New Roman" w:cs="Times New Roman"/>
                <w:i/>
                <w:kern w:val="3"/>
                <w:sz w:val="24"/>
                <w:szCs w:val="24"/>
                <w:lang w:eastAsia="zh-CN"/>
              </w:rPr>
            </w:pPr>
            <w:r w:rsidRPr="00A214FE">
              <w:rPr>
                <w:rFonts w:ascii="Times New Roman" w:hAnsi="Times New Roman" w:eastAsia="Times New Roman" w:cs="Times New Roman"/>
                <w:i/>
                <w:kern w:val="3"/>
                <w:sz w:val="24"/>
                <w:szCs w:val="24"/>
                <w:lang w:eastAsia="zh-CN"/>
              </w:rPr>
              <w:t>Ņemot vērā to, ka Platjoslas 2.kartas projekts nav valsts deleģētais uzdevums, bet Kapitālsabiedrība to realizē</w:t>
            </w:r>
            <w:r w:rsidRPr="00A214FE">
              <w:rPr>
                <w:i/>
              </w:rPr>
              <w:t xml:space="preserve"> </w:t>
            </w:r>
            <w:r w:rsidRPr="00A214FE">
              <w:rPr>
                <w:rFonts w:ascii="Times New Roman" w:hAnsi="Times New Roman" w:eastAsia="Times New Roman" w:cs="Times New Roman"/>
                <w:i/>
                <w:kern w:val="3"/>
                <w:sz w:val="24"/>
                <w:szCs w:val="24"/>
                <w:lang w:eastAsia="zh-CN"/>
              </w:rPr>
              <w:t>Eiropas Savienības fonda projekt</w:t>
            </w:r>
            <w:r>
              <w:rPr>
                <w:rFonts w:ascii="Times New Roman" w:hAnsi="Times New Roman" w:eastAsia="Times New Roman" w:cs="Times New Roman"/>
                <w:i/>
                <w:kern w:val="3"/>
                <w:sz w:val="24"/>
                <w:szCs w:val="24"/>
                <w:lang w:eastAsia="zh-CN"/>
              </w:rPr>
              <w:t>a ietvaros,</w:t>
            </w:r>
            <w:r w:rsidRPr="00A214FE">
              <w:rPr>
                <w:rFonts w:ascii="Times New Roman" w:hAnsi="Times New Roman" w:eastAsia="Times New Roman" w:cs="Times New Roman"/>
                <w:i/>
                <w:kern w:val="3"/>
                <w:sz w:val="24"/>
                <w:szCs w:val="24"/>
                <w:lang w:eastAsia="zh-CN"/>
              </w:rPr>
              <w:t xml:space="preserve"> Ministru kabineta rīkojuma projekts un anotācija </w:t>
            </w:r>
            <w:r>
              <w:rPr>
                <w:rFonts w:ascii="Times New Roman" w:hAnsi="Times New Roman" w:eastAsia="Times New Roman" w:cs="Times New Roman"/>
                <w:i/>
                <w:kern w:val="3"/>
                <w:sz w:val="24"/>
                <w:szCs w:val="24"/>
                <w:lang w:eastAsia="zh-CN"/>
              </w:rPr>
              <w:t>ir</w:t>
            </w:r>
            <w:r w:rsidRPr="00A214FE">
              <w:rPr>
                <w:rFonts w:ascii="Times New Roman" w:hAnsi="Times New Roman" w:eastAsia="Times New Roman" w:cs="Times New Roman"/>
                <w:i/>
                <w:kern w:val="3"/>
                <w:sz w:val="24"/>
                <w:szCs w:val="24"/>
                <w:lang w:eastAsia="zh-CN"/>
              </w:rPr>
              <w:t xml:space="preserve"> attiecīgi  precizēti </w:t>
            </w:r>
          </w:p>
        </w:tc>
        <w:tc>
          <w:tcPr>
            <w:tcW w:w="3538" w:type="dxa"/>
            <w:tcBorders>
              <w:top w:val="single" w:color="000000" w:sz="4" w:space="0"/>
              <w:left w:val="single" w:color="000000" w:sz="6" w:space="0"/>
              <w:bottom w:val="single" w:color="000000" w:sz="4" w:space="0"/>
              <w:right w:val="single" w:color="000000" w:sz="4" w:space="0"/>
            </w:tcBorders>
            <w:shd w:val="clear" w:color="auto" w:fill="auto"/>
            <w:tcMar>
              <w:top w:w="0" w:type="dxa"/>
              <w:left w:w="108" w:type="dxa"/>
              <w:bottom w:w="0" w:type="dxa"/>
              <w:right w:w="108" w:type="dxa"/>
            </w:tcMar>
          </w:tcPr>
          <w:p w:rsidRPr="00A214FE" w:rsidR="00A214FE" w:rsidP="00A214FE" w:rsidRDefault="00A214FE" w14:paraId="5C147BD9" w14:textId="77777777">
            <w:pPr>
              <w:suppressAutoHyphens/>
              <w:autoSpaceDN w:val="0"/>
              <w:spacing w:after="0" w:line="240" w:lineRule="auto"/>
              <w:jc w:val="both"/>
              <w:textAlignment w:val="baseline"/>
              <w:rPr>
                <w:rFonts w:ascii="Times New Roman" w:hAnsi="Times New Roman" w:eastAsia="Times New Roman" w:cs="Times New Roman"/>
                <w:i/>
                <w:kern w:val="3"/>
                <w:sz w:val="24"/>
                <w:szCs w:val="24"/>
                <w:lang w:eastAsia="zh-CN"/>
              </w:rPr>
            </w:pPr>
            <w:r w:rsidRPr="00A214FE">
              <w:rPr>
                <w:rFonts w:ascii="Times New Roman" w:hAnsi="Times New Roman" w:eastAsia="Times New Roman" w:cs="Times New Roman"/>
                <w:i/>
                <w:kern w:val="3"/>
                <w:sz w:val="24"/>
                <w:szCs w:val="24"/>
                <w:lang w:eastAsia="zh-CN"/>
              </w:rPr>
              <w:t>Ministru kabineta rīkojuma projekta 2.punkts:</w:t>
            </w:r>
          </w:p>
          <w:p w:rsidRPr="00A214FE" w:rsidR="00A214FE" w:rsidP="00A214FE" w:rsidRDefault="00A214FE" w14:paraId="18E02A72" w14:textId="77777777">
            <w:pPr>
              <w:suppressAutoHyphens/>
              <w:autoSpaceDN w:val="0"/>
              <w:spacing w:after="0" w:line="240" w:lineRule="auto"/>
              <w:jc w:val="both"/>
              <w:textAlignment w:val="baseline"/>
              <w:rPr>
                <w:rFonts w:ascii="Times New Roman" w:hAnsi="Times New Roman" w:eastAsia="Times New Roman" w:cs="Times New Roman"/>
                <w:i/>
                <w:kern w:val="3"/>
                <w:sz w:val="24"/>
                <w:szCs w:val="24"/>
                <w:lang w:eastAsia="zh-CN"/>
              </w:rPr>
            </w:pPr>
            <w:r>
              <w:rPr>
                <w:rFonts w:ascii="Times New Roman" w:hAnsi="Times New Roman" w:eastAsia="Times New Roman" w:cs="Times New Roman"/>
                <w:color w:val="000000"/>
                <w:sz w:val="24"/>
                <w:szCs w:val="24"/>
                <w:lang w:eastAsia="lv-LV"/>
              </w:rPr>
              <w:t xml:space="preserve">2. </w:t>
            </w:r>
            <w:r w:rsidRPr="00A214FE">
              <w:rPr>
                <w:rFonts w:ascii="Times New Roman" w:hAnsi="Times New Roman" w:eastAsia="Times New Roman" w:cs="Times New Roman"/>
                <w:color w:val="000000"/>
                <w:sz w:val="24"/>
                <w:szCs w:val="24"/>
                <w:lang w:eastAsia="lv-LV"/>
              </w:rPr>
              <w:t xml:space="preserve">Satiksmes ministrijai kā valsts akciju sabiedrības “Latvijas Valsts radio un televīzijas centrs” kapitāla daļu turētājai nodrošināt, ka tīrās peļņas daļa par 2018. gadu 2 793 961 </w:t>
            </w:r>
            <w:proofErr w:type="spellStart"/>
            <w:r w:rsidRPr="00A214FE">
              <w:rPr>
                <w:rFonts w:ascii="Times New Roman" w:hAnsi="Times New Roman" w:eastAsia="Times New Roman" w:cs="Times New Roman"/>
                <w:i/>
                <w:color w:val="000000"/>
                <w:sz w:val="24"/>
                <w:szCs w:val="24"/>
                <w:lang w:eastAsia="lv-LV"/>
              </w:rPr>
              <w:t>euro</w:t>
            </w:r>
            <w:proofErr w:type="spellEnd"/>
            <w:r w:rsidRPr="00A214FE">
              <w:rPr>
                <w:rFonts w:ascii="Times New Roman" w:hAnsi="Times New Roman" w:eastAsia="Times New Roman" w:cs="Times New Roman"/>
                <w:color w:val="000000"/>
                <w:sz w:val="24"/>
                <w:szCs w:val="24"/>
                <w:lang w:eastAsia="lv-LV"/>
              </w:rPr>
              <w:t xml:space="preserve"> apmērā tiek novirzīta</w:t>
            </w:r>
            <w:r w:rsidRPr="00F505D1">
              <w:rPr>
                <w:rFonts w:ascii="Times New Roman" w:hAnsi="Times New Roman" w:eastAsia="Times New Roman" w:cs="Times New Roman"/>
                <w:color w:val="000000"/>
                <w:sz w:val="24"/>
                <w:szCs w:val="24"/>
                <w:u w:val="single"/>
                <w:lang w:eastAsia="lv-LV"/>
              </w:rPr>
              <w:t>, lai segtu valsts akciju sabiedrības “Latvijas Valsts radio un televīzijas centrs” 2019. gadā paredzētās finanšu saistības sakarā ar tās īstenoto Rīgas radio un televīzijas stacijas projektu un Eiropas Savienības fonda projektu Nr. 2.1.1.0/16/I/001 “Elektroniskās sakaru infrastruktūras pieejamības uzlabošana lauku teritorijās.”</w:t>
            </w:r>
          </w:p>
          <w:p w:rsidRPr="00A214FE" w:rsidR="00A214FE" w:rsidP="00A214FE" w:rsidRDefault="00A214FE" w14:paraId="6AC91F7E" w14:textId="77777777">
            <w:pPr>
              <w:suppressAutoHyphens/>
              <w:autoSpaceDN w:val="0"/>
              <w:spacing w:after="0" w:line="240" w:lineRule="auto"/>
              <w:jc w:val="both"/>
              <w:textAlignment w:val="baseline"/>
              <w:rPr>
                <w:rFonts w:ascii="Times New Roman" w:hAnsi="Times New Roman" w:eastAsia="Times New Roman" w:cs="Times New Roman"/>
                <w:i/>
                <w:kern w:val="3"/>
                <w:sz w:val="24"/>
                <w:szCs w:val="24"/>
                <w:lang w:eastAsia="zh-CN"/>
              </w:rPr>
            </w:pPr>
          </w:p>
          <w:p w:rsidR="00A214FE" w:rsidP="00A214FE" w:rsidRDefault="00A214FE" w14:paraId="40CA1AF0" w14:textId="77777777">
            <w:pPr>
              <w:suppressAutoHyphens/>
              <w:autoSpaceDN w:val="0"/>
              <w:spacing w:after="0" w:line="240" w:lineRule="auto"/>
              <w:jc w:val="both"/>
              <w:textAlignment w:val="baseline"/>
              <w:rPr>
                <w:rFonts w:ascii="Times New Roman" w:hAnsi="Times New Roman" w:eastAsia="Times New Roman" w:cs="Times New Roman"/>
                <w:i/>
                <w:kern w:val="3"/>
                <w:sz w:val="24"/>
                <w:szCs w:val="24"/>
                <w:lang w:eastAsia="zh-CN"/>
              </w:rPr>
            </w:pPr>
            <w:r w:rsidRPr="00A214FE">
              <w:rPr>
                <w:rFonts w:ascii="Times New Roman" w:hAnsi="Times New Roman" w:eastAsia="Times New Roman" w:cs="Times New Roman"/>
                <w:i/>
                <w:kern w:val="3"/>
                <w:sz w:val="24"/>
                <w:szCs w:val="24"/>
                <w:lang w:eastAsia="zh-CN"/>
              </w:rPr>
              <w:t xml:space="preserve">Anotācijas </w:t>
            </w:r>
            <w:proofErr w:type="spellStart"/>
            <w:r w:rsidRPr="00A214FE">
              <w:rPr>
                <w:rFonts w:ascii="Times New Roman" w:hAnsi="Times New Roman" w:eastAsia="Times New Roman" w:cs="Times New Roman"/>
                <w:i/>
                <w:kern w:val="3"/>
                <w:sz w:val="24"/>
                <w:szCs w:val="24"/>
                <w:lang w:eastAsia="zh-CN"/>
              </w:rPr>
              <w:t>I.sadaļas</w:t>
            </w:r>
            <w:proofErr w:type="spellEnd"/>
            <w:r w:rsidRPr="00A214FE">
              <w:rPr>
                <w:rFonts w:ascii="Times New Roman" w:hAnsi="Times New Roman" w:eastAsia="Times New Roman" w:cs="Times New Roman"/>
                <w:i/>
                <w:kern w:val="3"/>
                <w:sz w:val="24"/>
                <w:szCs w:val="24"/>
                <w:lang w:eastAsia="zh-CN"/>
              </w:rPr>
              <w:t xml:space="preserve"> 2.punktā:</w:t>
            </w:r>
          </w:p>
          <w:p w:rsidRPr="00A214FE" w:rsidR="00A214FE" w:rsidP="00F505D1" w:rsidRDefault="00A214FE" w14:paraId="24782DE6" w14:textId="706A61F6">
            <w:pPr>
              <w:suppressAutoHyphens/>
              <w:autoSpaceDN w:val="0"/>
              <w:spacing w:after="0" w:line="240" w:lineRule="auto"/>
              <w:jc w:val="both"/>
              <w:textAlignment w:val="baseline"/>
              <w:rPr>
                <w:rFonts w:ascii="Times New Roman" w:hAnsi="Times New Roman" w:eastAsia="Times New Roman" w:cs="Times New Roman"/>
                <w:i/>
                <w:kern w:val="3"/>
                <w:sz w:val="24"/>
                <w:szCs w:val="24"/>
                <w:lang w:eastAsia="zh-CN"/>
              </w:rPr>
            </w:pPr>
            <w:r w:rsidRPr="00DF528F">
              <w:rPr>
                <w:rFonts w:ascii="Times New Roman" w:hAnsi="Times New Roman" w:eastAsia="Times New Roman" w:cs="Times New Roman"/>
                <w:sz w:val="24"/>
                <w:szCs w:val="24"/>
                <w:lang w:eastAsia="lv-LV"/>
              </w:rPr>
              <w:t>Satiksmes ministrijas priekšlikums, kas ietverts rīkojuma projekta 1.punktā un kas atšķiras no likuma “Par vidēja termiņa budžeta ietvaru 2018., 2019. un 2020. gadam” 24. panta pirmajā daļā noteiktā</w:t>
            </w:r>
            <w:r>
              <w:rPr>
                <w:rFonts w:ascii="Times New Roman" w:hAnsi="Times New Roman" w:eastAsia="Times New Roman" w:cs="Times New Roman"/>
                <w:sz w:val="24"/>
                <w:szCs w:val="24"/>
                <w:lang w:eastAsia="lv-LV"/>
              </w:rPr>
              <w:t xml:space="preserve"> un </w:t>
            </w:r>
            <w:r w:rsidRPr="00DF528F">
              <w:rPr>
                <w:rFonts w:ascii="Times New Roman" w:hAnsi="Times New Roman" w:eastAsia="Times New Roman" w:cs="Times New Roman"/>
                <w:sz w:val="24"/>
                <w:szCs w:val="24"/>
                <w:lang w:eastAsia="lv-LV"/>
              </w:rPr>
              <w:t xml:space="preserve">likuma “Par valsts budžetu 2019.gadam” 48.pantā </w:t>
            </w:r>
            <w:r>
              <w:rPr>
                <w:rFonts w:ascii="Times New Roman" w:hAnsi="Times New Roman" w:eastAsia="Times New Roman" w:cs="Times New Roman"/>
                <w:sz w:val="24"/>
                <w:szCs w:val="24"/>
                <w:lang w:eastAsia="lv-LV"/>
              </w:rPr>
              <w:t>pirmā</w:t>
            </w:r>
            <w:r w:rsidRPr="00DF528F">
              <w:rPr>
                <w:rFonts w:ascii="Times New Roman" w:hAnsi="Times New Roman" w:eastAsia="Times New Roman" w:cs="Times New Roman"/>
                <w:sz w:val="24"/>
                <w:szCs w:val="24"/>
                <w:lang w:eastAsia="lv-LV"/>
              </w:rPr>
              <w:t xml:space="preserve"> daļ</w:t>
            </w:r>
            <w:r>
              <w:rPr>
                <w:rFonts w:ascii="Times New Roman" w:hAnsi="Times New Roman" w:eastAsia="Times New Roman" w:cs="Times New Roman"/>
                <w:sz w:val="24"/>
                <w:szCs w:val="24"/>
                <w:lang w:eastAsia="lv-LV"/>
              </w:rPr>
              <w:t>ā noteiktā</w:t>
            </w:r>
            <w:r w:rsidRPr="00DF528F">
              <w:rPr>
                <w:rFonts w:ascii="Times New Roman" w:hAnsi="Times New Roman" w:eastAsia="Times New Roman" w:cs="Times New Roman"/>
                <w:sz w:val="24"/>
                <w:szCs w:val="24"/>
                <w:lang w:eastAsia="lv-LV"/>
              </w:rPr>
              <w:t>, piedāvā valsts budžetā iemaksāt</w:t>
            </w:r>
            <w:r>
              <w:rPr>
                <w:rFonts w:ascii="Times New Roman" w:hAnsi="Times New Roman" w:eastAsia="Times New Roman" w:cs="Times New Roman"/>
                <w:sz w:val="24"/>
                <w:szCs w:val="24"/>
                <w:lang w:eastAsia="lv-LV"/>
              </w:rPr>
              <w:t xml:space="preserve"> </w:t>
            </w:r>
            <w:r w:rsidRPr="00DF528F" w:rsidR="001D727C">
              <w:rPr>
                <w:rFonts w:ascii="Times New Roman" w:hAnsi="Times New Roman" w:eastAsia="Times New Roman" w:cs="Times New Roman"/>
                <w:sz w:val="24"/>
                <w:szCs w:val="24"/>
                <w:lang w:eastAsia="lv-LV"/>
              </w:rPr>
              <w:t xml:space="preserve">1 635 732 </w:t>
            </w:r>
            <w:proofErr w:type="spellStart"/>
            <w:r w:rsidRPr="00DF528F" w:rsidR="001D727C">
              <w:rPr>
                <w:rFonts w:ascii="Times New Roman" w:hAnsi="Times New Roman" w:eastAsia="Times New Roman" w:cs="Times New Roman"/>
                <w:sz w:val="24"/>
                <w:szCs w:val="24"/>
                <w:lang w:eastAsia="lv-LV"/>
              </w:rPr>
              <w:t>euro</w:t>
            </w:r>
            <w:proofErr w:type="spellEnd"/>
            <w:r w:rsidRPr="00DF528F" w:rsidR="001D727C">
              <w:rPr>
                <w:rFonts w:ascii="Times New Roman" w:hAnsi="Times New Roman" w:eastAsia="Times New Roman" w:cs="Times New Roman"/>
                <w:sz w:val="24"/>
                <w:szCs w:val="24"/>
                <w:lang w:eastAsia="lv-LV"/>
              </w:rPr>
              <w:t xml:space="preserve"> </w:t>
            </w:r>
            <w:r w:rsidR="001D727C">
              <w:rPr>
                <w:rFonts w:ascii="Times New Roman" w:hAnsi="Times New Roman" w:eastAsia="Times New Roman" w:cs="Times New Roman"/>
                <w:sz w:val="24"/>
                <w:szCs w:val="24"/>
                <w:lang w:eastAsia="lv-LV"/>
              </w:rPr>
              <w:t xml:space="preserve">jeb </w:t>
            </w:r>
            <w:r w:rsidRPr="006E63B5" w:rsidR="001D727C">
              <w:rPr>
                <w:rFonts w:ascii="Times New Roman" w:hAnsi="Times New Roman" w:eastAsia="Times New Roman" w:cs="Times New Roman"/>
                <w:sz w:val="24"/>
                <w:szCs w:val="24"/>
                <w:lang w:eastAsia="lv-LV"/>
              </w:rPr>
              <w:t>36.92653192896212</w:t>
            </w:r>
            <w:r w:rsidR="001D727C">
              <w:rPr>
                <w:rFonts w:ascii="Times New Roman" w:hAnsi="Times New Roman" w:eastAsia="Times New Roman" w:cs="Times New Roman"/>
                <w:sz w:val="24"/>
                <w:szCs w:val="24"/>
                <w:lang w:eastAsia="lv-LV"/>
              </w:rPr>
              <w:t>%</w:t>
            </w:r>
            <w:r w:rsidRPr="00DF528F" w:rsidR="001D727C">
              <w:rPr>
                <w:rFonts w:ascii="Times New Roman" w:hAnsi="Times New Roman" w:eastAsia="Times New Roman" w:cs="Times New Roman"/>
                <w:sz w:val="24"/>
                <w:szCs w:val="24"/>
                <w:lang w:eastAsia="lv-LV"/>
              </w:rPr>
              <w:t xml:space="preserve"> </w:t>
            </w:r>
            <w:r w:rsidR="001D727C">
              <w:rPr>
                <w:rFonts w:ascii="Times New Roman" w:hAnsi="Times New Roman" w:eastAsia="Times New Roman" w:cs="Times New Roman"/>
                <w:sz w:val="24"/>
                <w:szCs w:val="24"/>
                <w:lang w:eastAsia="lv-LV"/>
              </w:rPr>
              <w:t xml:space="preserve">(noapaļojot </w:t>
            </w:r>
            <w:r w:rsidRPr="00DF528F" w:rsidR="001D727C">
              <w:rPr>
                <w:rFonts w:ascii="Times New Roman" w:hAnsi="Times New Roman" w:eastAsia="Times New Roman" w:cs="Times New Roman"/>
                <w:sz w:val="24"/>
                <w:szCs w:val="24"/>
                <w:lang w:eastAsia="lv-LV"/>
              </w:rPr>
              <w:t>36,93%</w:t>
            </w:r>
            <w:r w:rsidR="001D727C">
              <w:rPr>
                <w:rFonts w:ascii="Times New Roman" w:hAnsi="Times New Roman" w:eastAsia="Times New Roman" w:cs="Times New Roman"/>
                <w:sz w:val="24"/>
                <w:szCs w:val="24"/>
                <w:lang w:eastAsia="lv-LV"/>
              </w:rPr>
              <w:t>)</w:t>
            </w:r>
            <w:r w:rsidRPr="00DF528F" w:rsidR="001D727C">
              <w:rPr>
                <w:rFonts w:ascii="Times New Roman" w:hAnsi="Times New Roman" w:eastAsia="Times New Roman" w:cs="Times New Roman"/>
                <w:sz w:val="24"/>
                <w:szCs w:val="24"/>
                <w:lang w:eastAsia="lv-LV"/>
              </w:rPr>
              <w:t xml:space="preserve"> no kapitālsabiedrības 2018.gada peļņas</w:t>
            </w:r>
            <w:r w:rsidRPr="00DF528F">
              <w:rPr>
                <w:rFonts w:ascii="Times New Roman" w:hAnsi="Times New Roman" w:eastAsia="Times New Roman" w:cs="Times New Roman"/>
                <w:sz w:val="24"/>
                <w:szCs w:val="24"/>
                <w:lang w:eastAsia="lv-LV"/>
              </w:rPr>
              <w:t xml:space="preserve">, savukārt atlikusī peļņas daļa 2 793 961 </w:t>
            </w:r>
            <w:proofErr w:type="spellStart"/>
            <w:r w:rsidRPr="00DF528F">
              <w:rPr>
                <w:rFonts w:ascii="Times New Roman" w:hAnsi="Times New Roman" w:eastAsia="Times New Roman" w:cs="Times New Roman"/>
                <w:sz w:val="24"/>
                <w:szCs w:val="24"/>
                <w:lang w:eastAsia="lv-LV"/>
              </w:rPr>
              <w:t>euro</w:t>
            </w:r>
            <w:proofErr w:type="spellEnd"/>
            <w:r w:rsidRPr="00DF528F">
              <w:rPr>
                <w:rFonts w:ascii="Times New Roman" w:hAnsi="Times New Roman" w:eastAsia="Times New Roman" w:cs="Times New Roman"/>
                <w:sz w:val="24"/>
                <w:szCs w:val="24"/>
                <w:lang w:eastAsia="lv-LV"/>
              </w:rPr>
              <w:t xml:space="preserve"> apmērā tiek novirzīta</w:t>
            </w:r>
            <w:r w:rsidRPr="00A214FE">
              <w:rPr>
                <w:rFonts w:ascii="Times New Roman" w:hAnsi="Times New Roman" w:eastAsia="Times New Roman" w:cs="Times New Roman"/>
                <w:sz w:val="24"/>
                <w:szCs w:val="24"/>
                <w:u w:val="single"/>
                <w:lang w:eastAsia="lv-LV"/>
              </w:rPr>
              <w:t xml:space="preserve">, lai segtu </w:t>
            </w:r>
            <w:r w:rsidRPr="00A214FE" w:rsidR="00F505D1">
              <w:rPr>
                <w:rFonts w:ascii="Times New Roman" w:hAnsi="Times New Roman" w:eastAsia="Times New Roman" w:cs="Times New Roman"/>
                <w:sz w:val="24"/>
                <w:szCs w:val="24"/>
                <w:u w:val="single"/>
                <w:lang w:eastAsia="lv-LV"/>
              </w:rPr>
              <w:t xml:space="preserve">valsts akciju sabiedrības "Latvijas Valsts radio un televīzijas centrs" </w:t>
            </w:r>
            <w:r w:rsidRPr="00A214FE">
              <w:rPr>
                <w:rFonts w:ascii="Times New Roman" w:hAnsi="Times New Roman" w:eastAsia="Times New Roman" w:cs="Times New Roman"/>
                <w:sz w:val="24"/>
                <w:szCs w:val="24"/>
                <w:u w:val="single"/>
                <w:lang w:eastAsia="lv-LV"/>
              </w:rPr>
              <w:t xml:space="preserve">2019. gadā paredzētās finanšu saistības sakarā ar </w:t>
            </w:r>
            <w:r w:rsidR="00F505D1">
              <w:rPr>
                <w:rFonts w:ascii="Times New Roman" w:hAnsi="Times New Roman" w:eastAsia="Times New Roman" w:cs="Times New Roman"/>
                <w:sz w:val="24"/>
                <w:szCs w:val="24"/>
                <w:u w:val="single"/>
                <w:lang w:eastAsia="lv-LV"/>
              </w:rPr>
              <w:t xml:space="preserve">tās </w:t>
            </w:r>
            <w:r w:rsidRPr="00A214FE">
              <w:rPr>
                <w:rFonts w:ascii="Times New Roman" w:hAnsi="Times New Roman" w:eastAsia="Times New Roman" w:cs="Times New Roman"/>
                <w:sz w:val="24"/>
                <w:szCs w:val="24"/>
                <w:u w:val="single"/>
                <w:lang w:eastAsia="lv-LV"/>
              </w:rPr>
              <w:t xml:space="preserve">īstenoto Rīgas radio un televīzijas stacijas projektu un Eiropas Savienības fonda projektu Nr. 2.1.1.0/16/I/001 “Elektroniskās sakaru infrastruktūras pieejamības uzlabošana lauku </w:t>
            </w:r>
            <w:r w:rsidRPr="00F505D1">
              <w:rPr>
                <w:rFonts w:ascii="Times New Roman" w:hAnsi="Times New Roman" w:eastAsia="Times New Roman" w:cs="Times New Roman"/>
                <w:sz w:val="24"/>
                <w:szCs w:val="24"/>
                <w:u w:val="single"/>
                <w:lang w:eastAsia="lv-LV"/>
              </w:rPr>
              <w:t>teritorijās”</w:t>
            </w:r>
            <w:r w:rsidRPr="00F505D1" w:rsidR="00F505D1">
              <w:rPr>
                <w:rFonts w:ascii="Times New Roman" w:hAnsi="Times New Roman" w:eastAsia="Times New Roman" w:cs="Times New Roman"/>
                <w:sz w:val="24"/>
                <w:szCs w:val="24"/>
                <w:u w:val="single"/>
                <w:lang w:eastAsia="lv-LV"/>
              </w:rPr>
              <w:t xml:space="preserve"> (turpmāk arī – investīciju projekti).</w:t>
            </w:r>
          </w:p>
        </w:tc>
      </w:tr>
      <w:tr w:rsidRPr="00256581" w:rsidR="00A214FE" w:rsidTr="000F0F41" w14:paraId="0E14024B" w14:textId="77777777">
        <w:tc>
          <w:tcPr>
            <w:tcW w:w="708" w:type="dxa"/>
            <w:tcBorders>
              <w:left w:val="single" w:color="000000" w:sz="6" w:space="0"/>
              <w:bottom w:val="single" w:color="000000" w:sz="4" w:space="0"/>
            </w:tcBorders>
            <w:shd w:val="clear" w:color="auto" w:fill="auto"/>
            <w:tcMar>
              <w:top w:w="0" w:type="dxa"/>
              <w:left w:w="108" w:type="dxa"/>
              <w:bottom w:w="0" w:type="dxa"/>
              <w:right w:w="108" w:type="dxa"/>
            </w:tcMar>
          </w:tcPr>
          <w:p w:rsidR="00A214FE" w:rsidP="00A214FE" w:rsidRDefault="00A214FE" w14:paraId="6D65B333" w14:textId="77777777">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r>
              <w:rPr>
                <w:rFonts w:ascii="Times New Roman" w:hAnsi="Times New Roman" w:eastAsia="Times New Roman" w:cs="Times New Roman"/>
                <w:kern w:val="3"/>
                <w:sz w:val="24"/>
                <w:szCs w:val="24"/>
                <w:lang w:eastAsia="zh-CN"/>
              </w:rPr>
              <w:t>6.</w:t>
            </w:r>
          </w:p>
        </w:tc>
        <w:tc>
          <w:tcPr>
            <w:tcW w:w="3235" w:type="dxa"/>
            <w:gridSpan w:val="2"/>
            <w:tcBorders>
              <w:left w:val="single" w:color="000000" w:sz="6" w:space="0"/>
              <w:bottom w:val="single" w:color="000000" w:sz="4" w:space="0"/>
            </w:tcBorders>
            <w:shd w:val="clear" w:color="auto" w:fill="auto"/>
            <w:tcMar>
              <w:top w:w="0" w:type="dxa"/>
              <w:left w:w="108" w:type="dxa"/>
              <w:bottom w:w="0" w:type="dxa"/>
              <w:right w:w="108" w:type="dxa"/>
            </w:tcMar>
          </w:tcPr>
          <w:p w:rsidRPr="00FD4A25" w:rsidR="00A214FE" w:rsidP="00A214FE" w:rsidRDefault="00A214FE" w14:paraId="7198A98E" w14:textId="77777777">
            <w:pPr>
              <w:suppressAutoHyphens/>
              <w:autoSpaceDN w:val="0"/>
              <w:spacing w:after="0" w:line="240" w:lineRule="auto"/>
              <w:jc w:val="both"/>
              <w:textAlignment w:val="baseline"/>
              <w:rPr>
                <w:rFonts w:ascii="Times New Roman" w:hAnsi="Times New Roman" w:eastAsia="Times New Roman" w:cs="Times New Roman"/>
                <w:i/>
                <w:kern w:val="3"/>
                <w:sz w:val="24"/>
                <w:szCs w:val="24"/>
                <w:lang w:eastAsia="zh-CN"/>
              </w:rPr>
            </w:pPr>
            <w:r>
              <w:rPr>
                <w:rFonts w:ascii="Times New Roman" w:hAnsi="Times New Roman" w:eastAsia="Times New Roman" w:cs="Times New Roman"/>
                <w:i/>
                <w:kern w:val="3"/>
                <w:sz w:val="24"/>
                <w:szCs w:val="24"/>
                <w:lang w:eastAsia="zh-CN"/>
              </w:rPr>
              <w:t xml:space="preserve">Anotācijas </w:t>
            </w:r>
            <w:proofErr w:type="spellStart"/>
            <w:r>
              <w:rPr>
                <w:rFonts w:ascii="Times New Roman" w:hAnsi="Times New Roman" w:eastAsia="Times New Roman" w:cs="Times New Roman"/>
                <w:i/>
                <w:kern w:val="3"/>
                <w:sz w:val="24"/>
                <w:szCs w:val="24"/>
                <w:lang w:eastAsia="zh-CN"/>
              </w:rPr>
              <w:t>I.sadaļas</w:t>
            </w:r>
            <w:proofErr w:type="spellEnd"/>
            <w:r>
              <w:rPr>
                <w:rFonts w:ascii="Times New Roman" w:hAnsi="Times New Roman" w:eastAsia="Times New Roman" w:cs="Times New Roman"/>
                <w:i/>
                <w:kern w:val="3"/>
                <w:sz w:val="24"/>
                <w:szCs w:val="24"/>
                <w:lang w:eastAsia="zh-CN"/>
              </w:rPr>
              <w:t xml:space="preserve"> 2.punktā:</w:t>
            </w:r>
          </w:p>
          <w:p w:rsidR="00A214FE" w:rsidP="00A214FE" w:rsidRDefault="00A214FE" w14:paraId="08AD9A82" w14:textId="77777777">
            <w:pPr>
              <w:suppressAutoHyphens/>
              <w:autoSpaceDN w:val="0"/>
              <w:spacing w:after="0" w:line="240" w:lineRule="auto"/>
              <w:jc w:val="both"/>
              <w:textAlignment w:val="baseline"/>
              <w:rPr>
                <w:rFonts w:ascii="Times New Roman" w:hAnsi="Times New Roman" w:eastAsia="Times New Roman" w:cs="Times New Roman"/>
                <w:kern w:val="3"/>
                <w:sz w:val="24"/>
                <w:szCs w:val="24"/>
                <w:lang w:eastAsia="zh-CN"/>
              </w:rPr>
            </w:pPr>
          </w:p>
          <w:p w:rsidR="00A214FE" w:rsidP="00A214FE" w:rsidRDefault="00A214FE" w14:paraId="070D32B0" w14:textId="77777777">
            <w:pPr>
              <w:suppressAutoHyphens/>
              <w:autoSpaceDN w:val="0"/>
              <w:spacing w:after="0" w:line="240" w:lineRule="auto"/>
              <w:jc w:val="both"/>
              <w:textAlignment w:val="baseline"/>
              <w:rPr>
                <w:rFonts w:ascii="Times New Roman" w:hAnsi="Times New Roman" w:eastAsia="Times New Roman" w:cs="Times New Roman"/>
                <w:kern w:val="3"/>
                <w:sz w:val="24"/>
                <w:szCs w:val="24"/>
                <w:lang w:eastAsia="zh-CN"/>
              </w:rPr>
            </w:pPr>
          </w:p>
        </w:tc>
        <w:tc>
          <w:tcPr>
            <w:tcW w:w="3968" w:type="dxa"/>
            <w:tcBorders>
              <w:left w:val="single" w:color="000000" w:sz="6" w:space="0"/>
              <w:bottom w:val="single" w:color="000000" w:sz="4" w:space="0"/>
            </w:tcBorders>
            <w:shd w:val="clear" w:color="auto" w:fill="auto"/>
            <w:tcMar>
              <w:top w:w="0" w:type="dxa"/>
              <w:left w:w="108" w:type="dxa"/>
              <w:bottom w:w="0" w:type="dxa"/>
              <w:right w:w="108" w:type="dxa"/>
            </w:tcMar>
          </w:tcPr>
          <w:p w:rsidR="00A214FE" w:rsidP="00A214FE" w:rsidRDefault="00A214FE" w14:paraId="205E4C07" w14:textId="77777777">
            <w:pPr>
              <w:spacing w:after="0" w:line="240" w:lineRule="auto"/>
              <w:jc w:val="both"/>
              <w:rPr>
                <w:rFonts w:ascii="Times New Roman" w:hAnsi="Times New Roman"/>
                <w:b/>
                <w:sz w:val="24"/>
                <w:szCs w:val="24"/>
              </w:rPr>
            </w:pPr>
            <w:r>
              <w:rPr>
                <w:rFonts w:ascii="Times New Roman" w:hAnsi="Times New Roman"/>
                <w:b/>
                <w:sz w:val="24"/>
                <w:szCs w:val="24"/>
              </w:rPr>
              <w:t>Finanšu ministrija</w:t>
            </w:r>
          </w:p>
          <w:p w:rsidR="00A214FE" w:rsidP="00A214FE" w:rsidRDefault="00A214FE" w14:paraId="5C9763F6" w14:textId="77777777">
            <w:pPr>
              <w:spacing w:after="0" w:line="240" w:lineRule="auto"/>
              <w:jc w:val="both"/>
              <w:rPr>
                <w:rFonts w:ascii="Times New Roman" w:hAnsi="Times New Roman"/>
                <w:b/>
                <w:sz w:val="24"/>
                <w:szCs w:val="24"/>
              </w:rPr>
            </w:pPr>
          </w:p>
          <w:p w:rsidRPr="00E90092" w:rsidR="00A214FE" w:rsidP="00A214FE" w:rsidRDefault="00A214FE" w14:paraId="36E2AFC8"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w:t>
            </w:r>
            <w:r w:rsidRPr="00E90092">
              <w:rPr>
                <w:rFonts w:ascii="Times New Roman" w:hAnsi="Times New Roman" w:eastAsia="Times New Roman" w:cs="Times New Roman"/>
                <w:sz w:val="24"/>
                <w:szCs w:val="24"/>
              </w:rPr>
              <w:t xml:space="preserve">Ņemot vērā, ka aprēķinot 36,93% no 4 429 693 </w:t>
            </w:r>
            <w:proofErr w:type="spellStart"/>
            <w:r w:rsidRPr="00E90092">
              <w:rPr>
                <w:rFonts w:ascii="Times New Roman" w:hAnsi="Times New Roman" w:eastAsia="Times New Roman" w:cs="Times New Roman"/>
                <w:i/>
                <w:iCs/>
                <w:sz w:val="24"/>
                <w:szCs w:val="24"/>
              </w:rPr>
              <w:t>euro</w:t>
            </w:r>
            <w:proofErr w:type="spellEnd"/>
            <w:r w:rsidRPr="00E90092">
              <w:rPr>
                <w:rFonts w:ascii="Times New Roman" w:hAnsi="Times New Roman" w:eastAsia="Times New Roman" w:cs="Times New Roman"/>
                <w:sz w:val="24"/>
                <w:szCs w:val="24"/>
              </w:rPr>
              <w:t xml:space="preserve"> iegūtā summa ir 1 635 886 </w:t>
            </w:r>
            <w:proofErr w:type="spellStart"/>
            <w:r w:rsidRPr="00E90092">
              <w:rPr>
                <w:rFonts w:ascii="Times New Roman" w:hAnsi="Times New Roman" w:eastAsia="Times New Roman" w:cs="Times New Roman"/>
                <w:i/>
                <w:iCs/>
                <w:sz w:val="24"/>
                <w:szCs w:val="24"/>
              </w:rPr>
              <w:t>euro</w:t>
            </w:r>
            <w:proofErr w:type="spellEnd"/>
            <w:r w:rsidRPr="00E90092">
              <w:rPr>
                <w:rFonts w:ascii="Times New Roman" w:hAnsi="Times New Roman" w:eastAsia="Times New Roman" w:cs="Times New Roman"/>
                <w:i/>
                <w:iCs/>
                <w:sz w:val="24"/>
                <w:szCs w:val="24"/>
              </w:rPr>
              <w:t xml:space="preserve">, </w:t>
            </w:r>
            <w:r w:rsidRPr="00E90092">
              <w:rPr>
                <w:rFonts w:ascii="Times New Roman" w:hAnsi="Times New Roman" w:eastAsia="Times New Roman" w:cs="Times New Roman"/>
                <w:sz w:val="24"/>
                <w:szCs w:val="24"/>
              </w:rPr>
              <w:t xml:space="preserve">anotācija ir papildināma ar skaidrojumu vai precīzāku procentuālo rādītāju (ar vairāk kā 2 cipariem aiz komata), kas pamato to, ka dividendēs izmaksājamā daļa ir 1 635 732 </w:t>
            </w:r>
            <w:proofErr w:type="spellStart"/>
            <w:r w:rsidRPr="00E90092">
              <w:rPr>
                <w:rFonts w:ascii="Times New Roman" w:hAnsi="Times New Roman" w:eastAsia="Times New Roman" w:cs="Times New Roman"/>
                <w:i/>
                <w:iCs/>
                <w:sz w:val="24"/>
                <w:szCs w:val="24"/>
              </w:rPr>
              <w:t>euro</w:t>
            </w:r>
            <w:proofErr w:type="spellEnd"/>
            <w:r w:rsidRPr="00E90092">
              <w:rPr>
                <w:rFonts w:ascii="Times New Roman" w:hAnsi="Times New Roman" w:eastAsia="Times New Roman" w:cs="Times New Roman"/>
                <w:sz w:val="24"/>
                <w:szCs w:val="24"/>
              </w:rPr>
              <w:t>.</w:t>
            </w:r>
          </w:p>
        </w:tc>
        <w:tc>
          <w:tcPr>
            <w:tcW w:w="2699" w:type="dxa"/>
            <w:gridSpan w:val="2"/>
            <w:tcBorders>
              <w:left w:val="single" w:color="000000" w:sz="6" w:space="0"/>
              <w:bottom w:val="single" w:color="000000" w:sz="4" w:space="0"/>
            </w:tcBorders>
            <w:shd w:val="clear" w:color="auto" w:fill="auto"/>
            <w:tcMar>
              <w:top w:w="0" w:type="dxa"/>
              <w:left w:w="108" w:type="dxa"/>
              <w:bottom w:w="0" w:type="dxa"/>
              <w:right w:w="108" w:type="dxa"/>
            </w:tcMar>
          </w:tcPr>
          <w:p w:rsidR="00A214FE" w:rsidP="009D153C" w:rsidRDefault="00A214FE" w14:paraId="57A59EE4" w14:textId="77777777">
            <w:pPr>
              <w:suppressAutoHyphens/>
              <w:autoSpaceDN w:val="0"/>
              <w:spacing w:after="0" w:line="240" w:lineRule="auto"/>
              <w:textAlignment w:val="baseline"/>
              <w:rPr>
                <w:rFonts w:ascii="Times New Roman" w:hAnsi="Times New Roman" w:eastAsia="Times New Roman" w:cs="Times New Roman"/>
                <w:kern w:val="3"/>
                <w:sz w:val="24"/>
                <w:szCs w:val="24"/>
                <w:lang w:eastAsia="zh-CN"/>
              </w:rPr>
            </w:pPr>
            <w:r>
              <w:rPr>
                <w:rFonts w:ascii="Times New Roman" w:hAnsi="Times New Roman" w:eastAsia="Times New Roman" w:cs="Times New Roman"/>
                <w:b/>
                <w:kern w:val="3"/>
                <w:sz w:val="24"/>
                <w:szCs w:val="24"/>
                <w:lang w:eastAsia="zh-CN"/>
              </w:rPr>
              <w:t>Ņ</w:t>
            </w:r>
            <w:r w:rsidRPr="00330266">
              <w:rPr>
                <w:rFonts w:ascii="Times New Roman" w:hAnsi="Times New Roman" w:eastAsia="Times New Roman" w:cs="Times New Roman"/>
                <w:b/>
                <w:kern w:val="3"/>
                <w:sz w:val="24"/>
                <w:szCs w:val="24"/>
                <w:lang w:eastAsia="zh-CN"/>
              </w:rPr>
              <w:t>emts vērā</w:t>
            </w:r>
            <w:r>
              <w:rPr>
                <w:rFonts w:ascii="Times New Roman" w:hAnsi="Times New Roman" w:eastAsia="Times New Roman" w:cs="Times New Roman"/>
                <w:kern w:val="3"/>
                <w:sz w:val="24"/>
                <w:szCs w:val="24"/>
                <w:lang w:eastAsia="zh-CN"/>
              </w:rPr>
              <w:t xml:space="preserve"> </w:t>
            </w:r>
          </w:p>
          <w:p w:rsidRPr="00E90092" w:rsidR="00A214FE" w:rsidP="00A214FE" w:rsidRDefault="00A214FE" w14:paraId="07CD85B8" w14:textId="77777777">
            <w:pPr>
              <w:suppressAutoHyphens/>
              <w:autoSpaceDN w:val="0"/>
              <w:spacing w:after="0" w:line="240" w:lineRule="auto"/>
              <w:jc w:val="center"/>
              <w:textAlignment w:val="baseline"/>
              <w:rPr>
                <w:rFonts w:ascii="Times New Roman" w:hAnsi="Times New Roman" w:eastAsia="Times New Roman" w:cs="Times New Roman"/>
                <w:b/>
                <w:i/>
                <w:kern w:val="3"/>
                <w:sz w:val="24"/>
                <w:szCs w:val="24"/>
                <w:lang w:eastAsia="zh-CN"/>
              </w:rPr>
            </w:pPr>
          </w:p>
        </w:tc>
        <w:tc>
          <w:tcPr>
            <w:tcW w:w="3538" w:type="dxa"/>
            <w:tcBorders>
              <w:top w:val="single" w:color="000000" w:sz="4" w:space="0"/>
              <w:left w:val="single" w:color="000000" w:sz="6" w:space="0"/>
              <w:bottom w:val="single" w:color="000000" w:sz="4" w:space="0"/>
              <w:right w:val="single" w:color="000000" w:sz="4" w:space="0"/>
            </w:tcBorders>
            <w:shd w:val="clear" w:color="auto" w:fill="auto"/>
            <w:tcMar>
              <w:top w:w="0" w:type="dxa"/>
              <w:left w:w="108" w:type="dxa"/>
              <w:bottom w:w="0" w:type="dxa"/>
              <w:right w:w="108" w:type="dxa"/>
            </w:tcMar>
          </w:tcPr>
          <w:p w:rsidRPr="00FD4A25" w:rsidR="00A214FE" w:rsidP="00A214FE" w:rsidRDefault="00A214FE" w14:paraId="728FA51B" w14:textId="77777777">
            <w:pPr>
              <w:suppressAutoHyphens/>
              <w:autoSpaceDN w:val="0"/>
              <w:spacing w:after="0" w:line="240" w:lineRule="auto"/>
              <w:jc w:val="both"/>
              <w:textAlignment w:val="baseline"/>
              <w:rPr>
                <w:rFonts w:ascii="Times New Roman" w:hAnsi="Times New Roman" w:eastAsia="Times New Roman" w:cs="Times New Roman"/>
                <w:i/>
                <w:kern w:val="3"/>
                <w:sz w:val="24"/>
                <w:szCs w:val="24"/>
                <w:lang w:eastAsia="zh-CN"/>
              </w:rPr>
            </w:pPr>
            <w:r>
              <w:rPr>
                <w:rFonts w:ascii="Times New Roman" w:hAnsi="Times New Roman" w:eastAsia="Times New Roman" w:cs="Times New Roman"/>
                <w:i/>
                <w:kern w:val="3"/>
                <w:sz w:val="24"/>
                <w:szCs w:val="24"/>
                <w:lang w:eastAsia="zh-CN"/>
              </w:rPr>
              <w:t xml:space="preserve">Anotācijas </w:t>
            </w:r>
            <w:proofErr w:type="spellStart"/>
            <w:r>
              <w:rPr>
                <w:rFonts w:ascii="Times New Roman" w:hAnsi="Times New Roman" w:eastAsia="Times New Roman" w:cs="Times New Roman"/>
                <w:i/>
                <w:kern w:val="3"/>
                <w:sz w:val="24"/>
                <w:szCs w:val="24"/>
                <w:lang w:eastAsia="zh-CN"/>
              </w:rPr>
              <w:t>I.sadaļas</w:t>
            </w:r>
            <w:proofErr w:type="spellEnd"/>
            <w:r>
              <w:rPr>
                <w:rFonts w:ascii="Times New Roman" w:hAnsi="Times New Roman" w:eastAsia="Times New Roman" w:cs="Times New Roman"/>
                <w:i/>
                <w:kern w:val="3"/>
                <w:sz w:val="24"/>
                <w:szCs w:val="24"/>
                <w:lang w:eastAsia="zh-CN"/>
              </w:rPr>
              <w:t xml:space="preserve"> 2.punktā:</w:t>
            </w:r>
          </w:p>
          <w:p w:rsidRPr="00330266" w:rsidR="00A214FE" w:rsidP="00F505D1" w:rsidRDefault="00A214FE" w14:paraId="0BBDDEAB" w14:textId="77777777">
            <w:pPr>
              <w:suppressAutoHyphens/>
              <w:autoSpaceDN w:val="0"/>
              <w:spacing w:after="0" w:line="240" w:lineRule="auto"/>
              <w:jc w:val="both"/>
              <w:textAlignment w:val="baseline"/>
              <w:rPr>
                <w:rFonts w:ascii="Times New Roman" w:hAnsi="Times New Roman" w:eastAsia="Times New Roman" w:cs="Times New Roman"/>
                <w:kern w:val="3"/>
                <w:sz w:val="24"/>
                <w:szCs w:val="24"/>
                <w:lang w:eastAsia="zh-CN"/>
              </w:rPr>
            </w:pPr>
            <w:r w:rsidRPr="00504EB5">
              <w:rPr>
                <w:rFonts w:ascii="Times New Roman" w:hAnsi="Times New Roman" w:eastAsia="Times New Roman" w:cs="Times New Roman"/>
                <w:kern w:val="3"/>
                <w:sz w:val="24"/>
                <w:szCs w:val="24"/>
                <w:lang w:eastAsia="zh-CN"/>
              </w:rPr>
              <w:t xml:space="preserve">Satiksmes ministrijas priekšlikums, kas ietverts rīkojuma projekta 1.punktā un kas atšķiras no likuma “Par vidēja termiņa budžeta ietvaru 2018., 2019. un 2020. gadam” 24. panta pirmajā daļā noteiktā un likuma “Par valsts budžetu 2019.gadam” 48.pantā pirmā daļā noteiktā, piedāvā valsts budžetā iemaksāt </w:t>
            </w:r>
            <w:r w:rsidRPr="00504EB5">
              <w:rPr>
                <w:rFonts w:ascii="Times New Roman" w:hAnsi="Times New Roman" w:eastAsia="Times New Roman" w:cs="Times New Roman"/>
                <w:kern w:val="3"/>
                <w:sz w:val="24"/>
                <w:szCs w:val="24"/>
                <w:u w:val="single"/>
                <w:lang w:eastAsia="zh-CN"/>
              </w:rPr>
              <w:t xml:space="preserve">36.92653192896212% , kas pēc noapaļošanas </w:t>
            </w:r>
            <w:r>
              <w:rPr>
                <w:rFonts w:ascii="Times New Roman" w:hAnsi="Times New Roman" w:eastAsia="Times New Roman" w:cs="Times New Roman"/>
                <w:kern w:val="3"/>
                <w:sz w:val="24"/>
                <w:szCs w:val="24"/>
                <w:u w:val="single"/>
                <w:lang w:eastAsia="zh-CN"/>
              </w:rPr>
              <w:t>ir</w:t>
            </w:r>
            <w:r w:rsidRPr="00504EB5">
              <w:rPr>
                <w:rFonts w:ascii="Times New Roman" w:hAnsi="Times New Roman" w:eastAsia="Times New Roman" w:cs="Times New Roman"/>
                <w:kern w:val="3"/>
                <w:sz w:val="24"/>
                <w:szCs w:val="24"/>
                <w:lang w:eastAsia="zh-CN"/>
              </w:rPr>
              <w:t xml:space="preserve"> 36,93%, jeb 1 635 732 </w:t>
            </w:r>
            <w:proofErr w:type="spellStart"/>
            <w:r w:rsidRPr="00504EB5">
              <w:rPr>
                <w:rFonts w:ascii="Times New Roman" w:hAnsi="Times New Roman" w:eastAsia="Times New Roman" w:cs="Times New Roman"/>
                <w:kern w:val="3"/>
                <w:sz w:val="24"/>
                <w:szCs w:val="24"/>
                <w:lang w:eastAsia="zh-CN"/>
              </w:rPr>
              <w:t>euro</w:t>
            </w:r>
            <w:proofErr w:type="spellEnd"/>
            <w:r w:rsidRPr="00504EB5">
              <w:rPr>
                <w:rFonts w:ascii="Times New Roman" w:hAnsi="Times New Roman" w:eastAsia="Times New Roman" w:cs="Times New Roman"/>
                <w:kern w:val="3"/>
                <w:sz w:val="24"/>
                <w:szCs w:val="24"/>
                <w:lang w:eastAsia="zh-CN"/>
              </w:rPr>
              <w:t xml:space="preserve"> no kapitālsabiedrības 2018.gada peļņas, savukārt atlikusī peļņas daļa 2 793 961 </w:t>
            </w:r>
            <w:proofErr w:type="spellStart"/>
            <w:r w:rsidRPr="00504EB5">
              <w:rPr>
                <w:rFonts w:ascii="Times New Roman" w:hAnsi="Times New Roman" w:eastAsia="Times New Roman" w:cs="Times New Roman"/>
                <w:kern w:val="3"/>
                <w:sz w:val="24"/>
                <w:szCs w:val="24"/>
                <w:lang w:eastAsia="zh-CN"/>
              </w:rPr>
              <w:t>euro</w:t>
            </w:r>
            <w:proofErr w:type="spellEnd"/>
            <w:r w:rsidRPr="00504EB5">
              <w:rPr>
                <w:rFonts w:ascii="Times New Roman" w:hAnsi="Times New Roman" w:eastAsia="Times New Roman" w:cs="Times New Roman"/>
                <w:kern w:val="3"/>
                <w:sz w:val="24"/>
                <w:szCs w:val="24"/>
                <w:lang w:eastAsia="zh-CN"/>
              </w:rPr>
              <w:t xml:space="preserve"> apmērā tiek novirzīta</w:t>
            </w:r>
            <w:r w:rsidRPr="00504EB5">
              <w:rPr>
                <w:rFonts w:ascii="Times New Roman" w:hAnsi="Times New Roman" w:eastAsia="Times New Roman" w:cs="Times New Roman"/>
                <w:kern w:val="3"/>
                <w:sz w:val="24"/>
                <w:szCs w:val="24"/>
                <w:u w:val="single"/>
                <w:lang w:eastAsia="zh-CN"/>
              </w:rPr>
              <w:t xml:space="preserve">, lai segtu </w:t>
            </w:r>
            <w:r w:rsidRPr="00504EB5" w:rsidR="00F505D1">
              <w:rPr>
                <w:rFonts w:ascii="Times New Roman" w:hAnsi="Times New Roman" w:eastAsia="Times New Roman" w:cs="Times New Roman"/>
                <w:kern w:val="3"/>
                <w:sz w:val="24"/>
                <w:szCs w:val="24"/>
                <w:u w:val="single"/>
                <w:lang w:eastAsia="zh-CN"/>
              </w:rPr>
              <w:t xml:space="preserve">valsts akciju sabiedrības "Latvijas Valsts radio un televīzijas centrs" </w:t>
            </w:r>
            <w:r w:rsidRPr="00504EB5">
              <w:rPr>
                <w:rFonts w:ascii="Times New Roman" w:hAnsi="Times New Roman" w:eastAsia="Times New Roman" w:cs="Times New Roman"/>
                <w:kern w:val="3"/>
                <w:sz w:val="24"/>
                <w:szCs w:val="24"/>
                <w:u w:val="single"/>
                <w:lang w:eastAsia="zh-CN"/>
              </w:rPr>
              <w:t xml:space="preserve">2019. gadā paredzētās finanšu saistības sakarā ar </w:t>
            </w:r>
            <w:r w:rsidR="00F505D1">
              <w:rPr>
                <w:rFonts w:ascii="Times New Roman" w:hAnsi="Times New Roman" w:eastAsia="Times New Roman" w:cs="Times New Roman"/>
                <w:kern w:val="3"/>
                <w:sz w:val="24"/>
                <w:szCs w:val="24"/>
                <w:u w:val="single"/>
                <w:lang w:eastAsia="zh-CN"/>
              </w:rPr>
              <w:t xml:space="preserve">tās </w:t>
            </w:r>
            <w:r w:rsidRPr="00504EB5">
              <w:rPr>
                <w:rFonts w:ascii="Times New Roman" w:hAnsi="Times New Roman" w:eastAsia="Times New Roman" w:cs="Times New Roman"/>
                <w:kern w:val="3"/>
                <w:sz w:val="24"/>
                <w:szCs w:val="24"/>
                <w:u w:val="single"/>
                <w:lang w:eastAsia="zh-CN"/>
              </w:rPr>
              <w:t>īstenoto Rīgas radio un televīzijas stacijas projektu un Eiropas Savienības fonda projektu Nr. 2.1.1.0/16/I/001 “Elektroniskās sakaru infrastruktūras pieejamības uzlabošana lauku teritorijās</w:t>
            </w:r>
            <w:r w:rsidR="00F505D1">
              <w:rPr>
                <w:rFonts w:ascii="Times New Roman" w:hAnsi="Times New Roman" w:eastAsia="Times New Roman" w:cs="Times New Roman"/>
                <w:kern w:val="3"/>
                <w:sz w:val="24"/>
                <w:szCs w:val="24"/>
                <w:u w:val="single"/>
                <w:lang w:eastAsia="zh-CN"/>
              </w:rPr>
              <w:t xml:space="preserve">” </w:t>
            </w:r>
            <w:r w:rsidRPr="00F505D1" w:rsidR="00F505D1">
              <w:rPr>
                <w:rFonts w:ascii="Times New Roman" w:hAnsi="Times New Roman" w:eastAsia="Times New Roman" w:cs="Times New Roman"/>
                <w:sz w:val="24"/>
                <w:szCs w:val="24"/>
                <w:u w:val="single"/>
                <w:lang w:eastAsia="lv-LV"/>
              </w:rPr>
              <w:t>(turpmāk arī – investīciju projekti).</w:t>
            </w:r>
          </w:p>
        </w:tc>
      </w:tr>
      <w:tr w:rsidRPr="00256581" w:rsidR="00A214FE" w:rsidTr="000F0F41" w14:paraId="567065D2" w14:textId="77777777">
        <w:tc>
          <w:tcPr>
            <w:tcW w:w="708" w:type="dxa"/>
            <w:tcBorders>
              <w:left w:val="single" w:color="000000" w:sz="6" w:space="0"/>
              <w:bottom w:val="single" w:color="000000" w:sz="4" w:space="0"/>
            </w:tcBorders>
            <w:shd w:val="clear" w:color="auto" w:fill="auto"/>
            <w:tcMar>
              <w:top w:w="0" w:type="dxa"/>
              <w:left w:w="108" w:type="dxa"/>
              <w:bottom w:w="0" w:type="dxa"/>
              <w:right w:w="108" w:type="dxa"/>
            </w:tcMar>
          </w:tcPr>
          <w:p w:rsidR="00A214FE" w:rsidP="00A214FE" w:rsidRDefault="00A214FE" w14:paraId="30A8A541" w14:textId="77777777">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r>
              <w:rPr>
                <w:rFonts w:ascii="Times New Roman" w:hAnsi="Times New Roman" w:eastAsia="Times New Roman" w:cs="Times New Roman"/>
                <w:kern w:val="3"/>
                <w:sz w:val="24"/>
                <w:szCs w:val="24"/>
                <w:lang w:eastAsia="zh-CN"/>
              </w:rPr>
              <w:t>7.</w:t>
            </w:r>
          </w:p>
        </w:tc>
        <w:tc>
          <w:tcPr>
            <w:tcW w:w="3235" w:type="dxa"/>
            <w:gridSpan w:val="2"/>
            <w:tcBorders>
              <w:left w:val="single" w:color="000000" w:sz="6" w:space="0"/>
              <w:bottom w:val="single" w:color="000000" w:sz="4" w:space="0"/>
            </w:tcBorders>
            <w:shd w:val="clear" w:color="auto" w:fill="auto"/>
            <w:tcMar>
              <w:top w:w="0" w:type="dxa"/>
              <w:left w:w="108" w:type="dxa"/>
              <w:bottom w:w="0" w:type="dxa"/>
              <w:right w:w="108" w:type="dxa"/>
            </w:tcMar>
          </w:tcPr>
          <w:p w:rsidRPr="00E93E8E" w:rsidR="00A214FE" w:rsidP="00A214FE" w:rsidRDefault="00A214FE" w14:paraId="50D87652" w14:textId="77777777">
            <w:pPr>
              <w:suppressAutoHyphens/>
              <w:autoSpaceDN w:val="0"/>
              <w:spacing w:after="0" w:line="240" w:lineRule="auto"/>
              <w:jc w:val="both"/>
              <w:textAlignment w:val="baseline"/>
              <w:rPr>
                <w:rFonts w:ascii="Times New Roman" w:hAnsi="Times New Roman" w:eastAsia="Times New Roman" w:cs="Times New Roman"/>
                <w:i/>
                <w:kern w:val="3"/>
                <w:sz w:val="24"/>
                <w:szCs w:val="24"/>
                <w:lang w:eastAsia="zh-CN"/>
              </w:rPr>
            </w:pPr>
            <w:r>
              <w:rPr>
                <w:rFonts w:ascii="Times New Roman" w:hAnsi="Times New Roman" w:eastAsia="Times New Roman" w:cs="Times New Roman"/>
                <w:i/>
                <w:kern w:val="3"/>
                <w:sz w:val="24"/>
                <w:szCs w:val="24"/>
                <w:lang w:eastAsia="zh-CN"/>
              </w:rPr>
              <w:t xml:space="preserve">Anotācijas </w:t>
            </w:r>
            <w:proofErr w:type="spellStart"/>
            <w:r>
              <w:rPr>
                <w:rFonts w:ascii="Times New Roman" w:hAnsi="Times New Roman" w:eastAsia="Times New Roman" w:cs="Times New Roman"/>
                <w:i/>
                <w:kern w:val="3"/>
                <w:sz w:val="24"/>
                <w:szCs w:val="24"/>
                <w:lang w:eastAsia="zh-CN"/>
              </w:rPr>
              <w:t>III.sadaļā</w:t>
            </w:r>
            <w:proofErr w:type="spellEnd"/>
            <w:r>
              <w:rPr>
                <w:rFonts w:ascii="Times New Roman" w:hAnsi="Times New Roman" w:eastAsia="Times New Roman" w:cs="Times New Roman"/>
                <w:i/>
                <w:kern w:val="3"/>
                <w:sz w:val="24"/>
                <w:szCs w:val="24"/>
                <w:lang w:eastAsia="zh-CN"/>
              </w:rPr>
              <w:t>:</w:t>
            </w:r>
          </w:p>
          <w:p w:rsidRPr="00DF7152" w:rsidR="00A214FE" w:rsidP="00A214FE" w:rsidRDefault="00A214FE" w14:paraId="1B3FFB1D" w14:textId="77777777">
            <w:pPr>
              <w:suppressAutoHyphens/>
              <w:autoSpaceDN w:val="0"/>
              <w:spacing w:after="0" w:line="240" w:lineRule="auto"/>
              <w:jc w:val="both"/>
              <w:textAlignment w:val="baseline"/>
              <w:rPr>
                <w:rFonts w:ascii="Times New Roman" w:hAnsi="Times New Roman" w:eastAsia="Times New Roman" w:cs="Times New Roman"/>
                <w:kern w:val="3"/>
                <w:sz w:val="12"/>
                <w:szCs w:val="12"/>
                <w:lang w:eastAsia="zh-CN"/>
              </w:rPr>
            </w:pPr>
            <w:r>
              <w:rPr>
                <w:rFonts w:ascii="Times New Roman" w:hAnsi="Times New Roman" w:eastAsia="Times New Roman" w:cs="Times New Roman"/>
                <w:kern w:val="3"/>
                <w:sz w:val="24"/>
                <w:szCs w:val="24"/>
                <w:lang w:eastAsia="zh-CN"/>
              </w:rPr>
              <w:t xml:space="preserve"> </w:t>
            </w:r>
          </w:p>
          <w:tbl>
            <w:tblPr>
              <w:tblW w:w="5000" w:type="pct"/>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692"/>
              <w:gridCol w:w="331"/>
              <w:gridCol w:w="330"/>
              <w:gridCol w:w="330"/>
              <w:gridCol w:w="330"/>
              <w:gridCol w:w="330"/>
              <w:gridCol w:w="330"/>
              <w:gridCol w:w="330"/>
            </w:tblGrid>
            <w:tr w:rsidRPr="00DF7152" w:rsidR="00A214FE" w:rsidTr="00472550" w14:paraId="7C34447F" w14:textId="77777777">
              <w:tc>
                <w:tcPr>
                  <w:tcW w:w="1150" w:type="pct"/>
                  <w:vMerge w:val="restart"/>
                  <w:tcBorders>
                    <w:top w:val="outset" w:color="414142" w:sz="6" w:space="0"/>
                    <w:left w:val="outset" w:color="414142" w:sz="6" w:space="0"/>
                    <w:bottom w:val="outset" w:color="414142" w:sz="6" w:space="0"/>
                    <w:right w:val="outset" w:color="414142" w:sz="6" w:space="0"/>
                  </w:tcBorders>
                  <w:vAlign w:val="center"/>
                  <w:hideMark/>
                </w:tcPr>
                <w:p w:rsidRPr="00DF7152" w:rsidR="00A214FE" w:rsidP="00A214FE" w:rsidRDefault="00A214FE" w14:paraId="00913A6A" w14:textId="77777777">
                  <w:pPr>
                    <w:spacing w:before="100" w:beforeAutospacing="1" w:after="100" w:afterAutospacing="1" w:line="293" w:lineRule="atLeast"/>
                    <w:jc w:val="center"/>
                    <w:rPr>
                      <w:rFonts w:ascii="Times New Roman" w:hAnsi="Times New Roman" w:eastAsia="Times New Roman" w:cs="Times New Roman"/>
                      <w:color w:val="414142"/>
                      <w:sz w:val="12"/>
                      <w:szCs w:val="12"/>
                      <w:lang w:eastAsia="lv-LV"/>
                    </w:rPr>
                  </w:pPr>
                  <w:r w:rsidRPr="00DF7152">
                    <w:rPr>
                      <w:rFonts w:ascii="Times New Roman" w:hAnsi="Times New Roman" w:eastAsia="Times New Roman" w:cs="Times New Roman"/>
                      <w:color w:val="414142"/>
                      <w:sz w:val="12"/>
                      <w:szCs w:val="12"/>
                      <w:lang w:eastAsia="lv-LV"/>
                    </w:rPr>
                    <w:t>Rādītāji</w:t>
                  </w:r>
                </w:p>
              </w:tc>
              <w:tc>
                <w:tcPr>
                  <w:tcW w:w="1100" w:type="pct"/>
                  <w:gridSpan w:val="2"/>
                  <w:vMerge w:val="restart"/>
                  <w:tcBorders>
                    <w:top w:val="outset" w:color="414142" w:sz="6" w:space="0"/>
                    <w:left w:val="outset" w:color="414142" w:sz="6" w:space="0"/>
                    <w:bottom w:val="outset" w:color="414142" w:sz="6" w:space="0"/>
                    <w:right w:val="outset" w:color="414142" w:sz="6" w:space="0"/>
                  </w:tcBorders>
                  <w:vAlign w:val="center"/>
                  <w:hideMark/>
                </w:tcPr>
                <w:p w:rsidRPr="00DF7152" w:rsidR="00A214FE" w:rsidP="00A214FE" w:rsidRDefault="00A214FE" w14:paraId="5E7AB4CB" w14:textId="77777777">
                  <w:pPr>
                    <w:spacing w:before="100" w:beforeAutospacing="1" w:after="100" w:afterAutospacing="1" w:line="293" w:lineRule="atLeast"/>
                    <w:jc w:val="center"/>
                    <w:rPr>
                      <w:rFonts w:ascii="Times New Roman" w:hAnsi="Times New Roman" w:eastAsia="Times New Roman" w:cs="Times New Roman"/>
                      <w:color w:val="414142"/>
                      <w:sz w:val="12"/>
                      <w:szCs w:val="12"/>
                      <w:lang w:eastAsia="lv-LV"/>
                    </w:rPr>
                  </w:pPr>
                  <w:r w:rsidRPr="00DF7152">
                    <w:rPr>
                      <w:rFonts w:ascii="Times New Roman" w:hAnsi="Times New Roman" w:eastAsia="Times New Roman" w:cs="Times New Roman"/>
                      <w:color w:val="414142"/>
                      <w:sz w:val="12"/>
                      <w:szCs w:val="12"/>
                      <w:lang w:eastAsia="lv-LV"/>
                    </w:rPr>
                    <w:t>n-gads</w:t>
                  </w:r>
                </w:p>
              </w:tc>
              <w:tc>
                <w:tcPr>
                  <w:tcW w:w="2750" w:type="pct"/>
                  <w:gridSpan w:val="5"/>
                  <w:tcBorders>
                    <w:top w:val="outset" w:color="414142" w:sz="6" w:space="0"/>
                    <w:left w:val="outset" w:color="414142" w:sz="6" w:space="0"/>
                    <w:bottom w:val="outset" w:color="414142" w:sz="6" w:space="0"/>
                    <w:right w:val="outset" w:color="414142" w:sz="6" w:space="0"/>
                  </w:tcBorders>
                  <w:vAlign w:val="center"/>
                  <w:hideMark/>
                </w:tcPr>
                <w:p w:rsidRPr="00DF7152" w:rsidR="00A214FE" w:rsidP="00A214FE" w:rsidRDefault="00A214FE" w14:paraId="2476CA1B" w14:textId="77777777">
                  <w:pPr>
                    <w:spacing w:before="100" w:beforeAutospacing="1" w:after="100" w:afterAutospacing="1" w:line="293" w:lineRule="atLeast"/>
                    <w:jc w:val="center"/>
                    <w:rPr>
                      <w:rFonts w:ascii="Times New Roman" w:hAnsi="Times New Roman" w:eastAsia="Times New Roman" w:cs="Times New Roman"/>
                      <w:color w:val="414142"/>
                      <w:sz w:val="12"/>
                      <w:szCs w:val="12"/>
                      <w:lang w:eastAsia="lv-LV"/>
                    </w:rPr>
                  </w:pPr>
                  <w:r w:rsidRPr="00DF7152">
                    <w:rPr>
                      <w:rFonts w:ascii="Times New Roman" w:hAnsi="Times New Roman" w:eastAsia="Times New Roman" w:cs="Times New Roman"/>
                      <w:color w:val="414142"/>
                      <w:sz w:val="12"/>
                      <w:szCs w:val="12"/>
                      <w:lang w:eastAsia="lv-LV"/>
                    </w:rPr>
                    <w:t>Turpmākie trīs gadi (</w:t>
                  </w:r>
                  <w:proofErr w:type="spellStart"/>
                  <w:r w:rsidRPr="00DF7152">
                    <w:rPr>
                      <w:rFonts w:ascii="Times New Roman" w:hAnsi="Times New Roman" w:eastAsia="Times New Roman" w:cs="Times New Roman"/>
                      <w:i/>
                      <w:iCs/>
                      <w:color w:val="414142"/>
                      <w:sz w:val="12"/>
                      <w:szCs w:val="12"/>
                      <w:lang w:eastAsia="lv-LV"/>
                    </w:rPr>
                    <w:t>euro</w:t>
                  </w:r>
                  <w:proofErr w:type="spellEnd"/>
                  <w:r w:rsidRPr="00DF7152">
                    <w:rPr>
                      <w:rFonts w:ascii="Times New Roman" w:hAnsi="Times New Roman" w:eastAsia="Times New Roman" w:cs="Times New Roman"/>
                      <w:color w:val="414142"/>
                      <w:sz w:val="12"/>
                      <w:szCs w:val="12"/>
                      <w:lang w:eastAsia="lv-LV"/>
                    </w:rPr>
                    <w:t>)</w:t>
                  </w:r>
                </w:p>
              </w:tc>
            </w:tr>
            <w:tr w:rsidRPr="00DF7152" w:rsidR="00A214FE" w:rsidTr="00472550" w14:paraId="1A47B12D" w14:textId="77777777">
              <w:tc>
                <w:tcPr>
                  <w:tcW w:w="1800" w:type="dxa"/>
                  <w:vMerge/>
                  <w:tcBorders>
                    <w:top w:val="outset" w:color="414142" w:sz="6" w:space="0"/>
                    <w:left w:val="outset" w:color="414142" w:sz="6" w:space="0"/>
                    <w:bottom w:val="outset" w:color="414142" w:sz="6" w:space="0"/>
                    <w:right w:val="outset" w:color="414142" w:sz="6" w:space="0"/>
                  </w:tcBorders>
                  <w:vAlign w:val="center"/>
                  <w:hideMark/>
                </w:tcPr>
                <w:p w:rsidRPr="00DF7152" w:rsidR="00A214FE" w:rsidP="00A214FE" w:rsidRDefault="00A214FE" w14:paraId="7C34C268" w14:textId="77777777">
                  <w:pPr>
                    <w:spacing w:after="0" w:line="240" w:lineRule="auto"/>
                    <w:rPr>
                      <w:rFonts w:ascii="Times New Roman" w:hAnsi="Times New Roman" w:eastAsia="Times New Roman" w:cs="Times New Roman"/>
                      <w:color w:val="414142"/>
                      <w:sz w:val="12"/>
                      <w:szCs w:val="12"/>
                      <w:lang w:eastAsia="lv-LV"/>
                    </w:rPr>
                  </w:pPr>
                </w:p>
              </w:tc>
              <w:tc>
                <w:tcPr>
                  <w:tcW w:w="1894" w:type="dxa"/>
                  <w:gridSpan w:val="2"/>
                  <w:vMerge/>
                  <w:tcBorders>
                    <w:top w:val="outset" w:color="414142" w:sz="6" w:space="0"/>
                    <w:left w:val="outset" w:color="414142" w:sz="6" w:space="0"/>
                    <w:bottom w:val="outset" w:color="414142" w:sz="6" w:space="0"/>
                    <w:right w:val="outset" w:color="414142" w:sz="6" w:space="0"/>
                  </w:tcBorders>
                  <w:vAlign w:val="center"/>
                  <w:hideMark/>
                </w:tcPr>
                <w:p w:rsidRPr="00DF7152" w:rsidR="00A214FE" w:rsidP="00A214FE" w:rsidRDefault="00A214FE" w14:paraId="0F12FCCE" w14:textId="77777777">
                  <w:pPr>
                    <w:spacing w:after="0" w:line="240" w:lineRule="auto"/>
                    <w:rPr>
                      <w:rFonts w:ascii="Times New Roman" w:hAnsi="Times New Roman" w:eastAsia="Times New Roman" w:cs="Times New Roman"/>
                      <w:color w:val="414142"/>
                      <w:sz w:val="12"/>
                      <w:szCs w:val="12"/>
                      <w:lang w:eastAsia="lv-LV"/>
                    </w:rPr>
                  </w:pPr>
                </w:p>
              </w:tc>
              <w:tc>
                <w:tcPr>
                  <w:tcW w:w="1100" w:type="pct"/>
                  <w:gridSpan w:val="2"/>
                  <w:tcBorders>
                    <w:top w:val="outset" w:color="414142" w:sz="6" w:space="0"/>
                    <w:left w:val="outset" w:color="414142" w:sz="6" w:space="0"/>
                    <w:bottom w:val="outset" w:color="414142" w:sz="6" w:space="0"/>
                    <w:right w:val="outset" w:color="414142" w:sz="6" w:space="0"/>
                  </w:tcBorders>
                  <w:vAlign w:val="center"/>
                  <w:hideMark/>
                </w:tcPr>
                <w:p w:rsidRPr="00DF7152" w:rsidR="00A214FE" w:rsidP="00A214FE" w:rsidRDefault="00A214FE" w14:paraId="66792966" w14:textId="77777777">
                  <w:pPr>
                    <w:spacing w:before="100" w:beforeAutospacing="1" w:after="100" w:afterAutospacing="1" w:line="293" w:lineRule="atLeast"/>
                    <w:jc w:val="center"/>
                    <w:rPr>
                      <w:rFonts w:ascii="Times New Roman" w:hAnsi="Times New Roman" w:eastAsia="Times New Roman" w:cs="Times New Roman"/>
                      <w:color w:val="414142"/>
                      <w:sz w:val="12"/>
                      <w:szCs w:val="12"/>
                      <w:lang w:eastAsia="lv-LV"/>
                    </w:rPr>
                  </w:pPr>
                  <w:r w:rsidRPr="00DF7152">
                    <w:rPr>
                      <w:rFonts w:ascii="Times New Roman" w:hAnsi="Times New Roman" w:eastAsia="Times New Roman" w:cs="Times New Roman"/>
                      <w:color w:val="414142"/>
                      <w:sz w:val="12"/>
                      <w:szCs w:val="12"/>
                      <w:lang w:eastAsia="lv-LV"/>
                    </w:rPr>
                    <w:t>n+1</w:t>
                  </w:r>
                </w:p>
              </w:tc>
              <w:tc>
                <w:tcPr>
                  <w:tcW w:w="1100" w:type="pct"/>
                  <w:gridSpan w:val="2"/>
                  <w:tcBorders>
                    <w:top w:val="outset" w:color="414142" w:sz="6" w:space="0"/>
                    <w:left w:val="outset" w:color="414142" w:sz="6" w:space="0"/>
                    <w:bottom w:val="outset" w:color="414142" w:sz="6" w:space="0"/>
                    <w:right w:val="outset" w:color="414142" w:sz="6" w:space="0"/>
                  </w:tcBorders>
                  <w:vAlign w:val="center"/>
                  <w:hideMark/>
                </w:tcPr>
                <w:p w:rsidRPr="00DF7152" w:rsidR="00A214FE" w:rsidP="00A214FE" w:rsidRDefault="00A214FE" w14:paraId="51362198" w14:textId="77777777">
                  <w:pPr>
                    <w:spacing w:before="100" w:beforeAutospacing="1" w:after="100" w:afterAutospacing="1" w:line="293" w:lineRule="atLeast"/>
                    <w:jc w:val="center"/>
                    <w:rPr>
                      <w:rFonts w:ascii="Times New Roman" w:hAnsi="Times New Roman" w:eastAsia="Times New Roman" w:cs="Times New Roman"/>
                      <w:color w:val="414142"/>
                      <w:sz w:val="12"/>
                      <w:szCs w:val="12"/>
                      <w:lang w:eastAsia="lv-LV"/>
                    </w:rPr>
                  </w:pPr>
                  <w:r w:rsidRPr="00DF7152">
                    <w:rPr>
                      <w:rFonts w:ascii="Times New Roman" w:hAnsi="Times New Roman" w:eastAsia="Times New Roman" w:cs="Times New Roman"/>
                      <w:color w:val="414142"/>
                      <w:sz w:val="12"/>
                      <w:szCs w:val="12"/>
                      <w:lang w:eastAsia="lv-LV"/>
                    </w:rPr>
                    <w:t>n+2</w:t>
                  </w:r>
                </w:p>
              </w:tc>
              <w:tc>
                <w:tcPr>
                  <w:tcW w:w="550" w:type="pct"/>
                  <w:tcBorders>
                    <w:top w:val="outset" w:color="414142" w:sz="6" w:space="0"/>
                    <w:left w:val="outset" w:color="414142" w:sz="6" w:space="0"/>
                    <w:bottom w:val="outset" w:color="414142" w:sz="6" w:space="0"/>
                    <w:right w:val="outset" w:color="414142" w:sz="6" w:space="0"/>
                  </w:tcBorders>
                  <w:vAlign w:val="center"/>
                  <w:hideMark/>
                </w:tcPr>
                <w:p w:rsidRPr="00DF7152" w:rsidR="00A214FE" w:rsidP="00A214FE" w:rsidRDefault="00A214FE" w14:paraId="24B3A182" w14:textId="77777777">
                  <w:pPr>
                    <w:spacing w:before="100" w:beforeAutospacing="1" w:after="100" w:afterAutospacing="1" w:line="293" w:lineRule="atLeast"/>
                    <w:jc w:val="center"/>
                    <w:rPr>
                      <w:rFonts w:ascii="Times New Roman" w:hAnsi="Times New Roman" w:eastAsia="Times New Roman" w:cs="Times New Roman"/>
                      <w:color w:val="414142"/>
                      <w:sz w:val="12"/>
                      <w:szCs w:val="12"/>
                      <w:lang w:eastAsia="lv-LV"/>
                    </w:rPr>
                  </w:pPr>
                  <w:r w:rsidRPr="00DF7152">
                    <w:rPr>
                      <w:rFonts w:ascii="Times New Roman" w:hAnsi="Times New Roman" w:eastAsia="Times New Roman" w:cs="Times New Roman"/>
                      <w:color w:val="414142"/>
                      <w:sz w:val="12"/>
                      <w:szCs w:val="12"/>
                      <w:lang w:eastAsia="lv-LV"/>
                    </w:rPr>
                    <w:t>n+3</w:t>
                  </w:r>
                </w:p>
              </w:tc>
            </w:tr>
            <w:tr w:rsidRPr="00DF7152" w:rsidR="00A214FE" w:rsidTr="00DF7152" w14:paraId="4EDF9D2D" w14:textId="77777777">
              <w:trPr>
                <w:trHeight w:val="3630"/>
              </w:trPr>
              <w:tc>
                <w:tcPr>
                  <w:tcW w:w="1800" w:type="dxa"/>
                  <w:vMerge/>
                  <w:tcBorders>
                    <w:top w:val="outset" w:color="414142" w:sz="6" w:space="0"/>
                    <w:left w:val="outset" w:color="414142" w:sz="6" w:space="0"/>
                    <w:bottom w:val="outset" w:color="414142" w:sz="6" w:space="0"/>
                    <w:right w:val="outset" w:color="414142" w:sz="6" w:space="0"/>
                  </w:tcBorders>
                  <w:vAlign w:val="center"/>
                  <w:hideMark/>
                </w:tcPr>
                <w:p w:rsidRPr="00DF7152" w:rsidR="00A214FE" w:rsidP="00A214FE" w:rsidRDefault="00A214FE" w14:paraId="4B64C09F" w14:textId="77777777">
                  <w:pPr>
                    <w:spacing w:after="0" w:line="240" w:lineRule="auto"/>
                    <w:rPr>
                      <w:rFonts w:ascii="Times New Roman" w:hAnsi="Times New Roman" w:eastAsia="Times New Roman" w:cs="Times New Roman"/>
                      <w:color w:val="414142"/>
                      <w:sz w:val="12"/>
                      <w:szCs w:val="12"/>
                      <w:lang w:eastAsia="lv-LV"/>
                    </w:rPr>
                  </w:pPr>
                </w:p>
              </w:tc>
              <w:tc>
                <w:tcPr>
                  <w:tcW w:w="550" w:type="pct"/>
                  <w:tcBorders>
                    <w:top w:val="outset" w:color="414142" w:sz="6" w:space="0"/>
                    <w:left w:val="outset" w:color="414142" w:sz="6" w:space="0"/>
                    <w:bottom w:val="outset" w:color="414142" w:sz="6" w:space="0"/>
                    <w:right w:val="outset" w:color="414142" w:sz="6" w:space="0"/>
                  </w:tcBorders>
                  <w:vAlign w:val="center"/>
                  <w:hideMark/>
                </w:tcPr>
                <w:p w:rsidRPr="00DF7152" w:rsidR="00A214FE" w:rsidP="00A214FE" w:rsidRDefault="00A214FE" w14:paraId="733E7338" w14:textId="77777777">
                  <w:pPr>
                    <w:spacing w:before="100" w:beforeAutospacing="1" w:after="100" w:afterAutospacing="1" w:line="293" w:lineRule="atLeast"/>
                    <w:jc w:val="center"/>
                    <w:rPr>
                      <w:rFonts w:ascii="Times New Roman" w:hAnsi="Times New Roman" w:eastAsia="Times New Roman" w:cs="Times New Roman"/>
                      <w:color w:val="414142"/>
                      <w:sz w:val="12"/>
                      <w:szCs w:val="12"/>
                      <w:lang w:eastAsia="lv-LV"/>
                    </w:rPr>
                  </w:pPr>
                  <w:r w:rsidRPr="00DF7152">
                    <w:rPr>
                      <w:rFonts w:ascii="Times New Roman" w:hAnsi="Times New Roman" w:eastAsia="Times New Roman" w:cs="Times New Roman"/>
                      <w:color w:val="414142"/>
                      <w:sz w:val="12"/>
                      <w:szCs w:val="12"/>
                      <w:lang w:eastAsia="lv-LV"/>
                    </w:rPr>
                    <w:t>saskaņā ar valsts budžetu kārtējam gadam</w:t>
                  </w:r>
                </w:p>
              </w:tc>
              <w:tc>
                <w:tcPr>
                  <w:tcW w:w="550" w:type="pct"/>
                  <w:tcBorders>
                    <w:top w:val="outset" w:color="414142" w:sz="6" w:space="0"/>
                    <w:left w:val="outset" w:color="414142" w:sz="6" w:space="0"/>
                    <w:bottom w:val="outset" w:color="414142" w:sz="6" w:space="0"/>
                    <w:right w:val="outset" w:color="414142" w:sz="6" w:space="0"/>
                  </w:tcBorders>
                  <w:vAlign w:val="center"/>
                  <w:hideMark/>
                </w:tcPr>
                <w:p w:rsidRPr="00DF7152" w:rsidR="00A214FE" w:rsidP="00A214FE" w:rsidRDefault="00A214FE" w14:paraId="3DD714EB" w14:textId="77777777">
                  <w:pPr>
                    <w:spacing w:before="100" w:beforeAutospacing="1" w:after="100" w:afterAutospacing="1" w:line="293" w:lineRule="atLeast"/>
                    <w:jc w:val="center"/>
                    <w:rPr>
                      <w:rFonts w:ascii="Times New Roman" w:hAnsi="Times New Roman" w:eastAsia="Times New Roman" w:cs="Times New Roman"/>
                      <w:color w:val="414142"/>
                      <w:sz w:val="12"/>
                      <w:szCs w:val="12"/>
                      <w:lang w:eastAsia="lv-LV"/>
                    </w:rPr>
                  </w:pPr>
                  <w:r w:rsidRPr="00DF7152">
                    <w:rPr>
                      <w:rFonts w:ascii="Times New Roman" w:hAnsi="Times New Roman" w:eastAsia="Times New Roman" w:cs="Times New Roman"/>
                      <w:color w:val="414142"/>
                      <w:sz w:val="12"/>
                      <w:szCs w:val="12"/>
                      <w:lang w:eastAsia="lv-LV"/>
                    </w:rPr>
                    <w:t>izmaiņas kārtējā gadā, salīdzinot ar valsts budžetu kārtējam gadam</w:t>
                  </w:r>
                </w:p>
              </w:tc>
              <w:tc>
                <w:tcPr>
                  <w:tcW w:w="550" w:type="pct"/>
                  <w:tcBorders>
                    <w:top w:val="outset" w:color="414142" w:sz="6" w:space="0"/>
                    <w:left w:val="outset" w:color="414142" w:sz="6" w:space="0"/>
                    <w:bottom w:val="outset" w:color="414142" w:sz="6" w:space="0"/>
                    <w:right w:val="outset" w:color="414142" w:sz="6" w:space="0"/>
                  </w:tcBorders>
                  <w:vAlign w:val="center"/>
                  <w:hideMark/>
                </w:tcPr>
                <w:p w:rsidRPr="00DF7152" w:rsidR="00A214FE" w:rsidP="00A214FE" w:rsidRDefault="00A214FE" w14:paraId="7F4A52A9" w14:textId="77777777">
                  <w:pPr>
                    <w:spacing w:before="100" w:beforeAutospacing="1" w:after="100" w:afterAutospacing="1" w:line="293" w:lineRule="atLeast"/>
                    <w:jc w:val="center"/>
                    <w:rPr>
                      <w:rFonts w:ascii="Times New Roman" w:hAnsi="Times New Roman" w:eastAsia="Times New Roman" w:cs="Times New Roman"/>
                      <w:color w:val="414142"/>
                      <w:sz w:val="12"/>
                      <w:szCs w:val="12"/>
                      <w:lang w:eastAsia="lv-LV"/>
                    </w:rPr>
                  </w:pPr>
                  <w:r w:rsidRPr="00DF7152">
                    <w:rPr>
                      <w:rFonts w:ascii="Times New Roman" w:hAnsi="Times New Roman" w:eastAsia="Times New Roman" w:cs="Times New Roman"/>
                      <w:color w:val="414142"/>
                      <w:sz w:val="12"/>
                      <w:szCs w:val="12"/>
                      <w:lang w:eastAsia="lv-LV"/>
                    </w:rPr>
                    <w:t>saskaņā ar vidēja termiņa budžeta ietvaru</w:t>
                  </w:r>
                </w:p>
              </w:tc>
              <w:tc>
                <w:tcPr>
                  <w:tcW w:w="550" w:type="pct"/>
                  <w:tcBorders>
                    <w:top w:val="outset" w:color="414142" w:sz="6" w:space="0"/>
                    <w:left w:val="outset" w:color="414142" w:sz="6" w:space="0"/>
                    <w:bottom w:val="outset" w:color="414142" w:sz="6" w:space="0"/>
                    <w:right w:val="outset" w:color="414142" w:sz="6" w:space="0"/>
                  </w:tcBorders>
                  <w:vAlign w:val="center"/>
                  <w:hideMark/>
                </w:tcPr>
                <w:p w:rsidRPr="00DF7152" w:rsidR="00A214FE" w:rsidP="00A214FE" w:rsidRDefault="00A214FE" w14:paraId="61520EAF" w14:textId="77777777">
                  <w:pPr>
                    <w:spacing w:before="100" w:beforeAutospacing="1" w:after="100" w:afterAutospacing="1" w:line="293" w:lineRule="atLeast"/>
                    <w:jc w:val="center"/>
                    <w:rPr>
                      <w:rFonts w:ascii="Times New Roman" w:hAnsi="Times New Roman" w:eastAsia="Times New Roman" w:cs="Times New Roman"/>
                      <w:color w:val="414142"/>
                      <w:sz w:val="12"/>
                      <w:szCs w:val="12"/>
                      <w:lang w:eastAsia="lv-LV"/>
                    </w:rPr>
                  </w:pPr>
                  <w:r w:rsidRPr="00DF7152">
                    <w:rPr>
                      <w:rFonts w:ascii="Times New Roman" w:hAnsi="Times New Roman" w:eastAsia="Times New Roman" w:cs="Times New Roman"/>
                      <w:color w:val="414142"/>
                      <w:sz w:val="12"/>
                      <w:szCs w:val="12"/>
                      <w:lang w:eastAsia="lv-LV"/>
                    </w:rPr>
                    <w:t>izmaiņas, salīdzinot ar vidēja termiņa budžeta ietvaru n+1 gadam</w:t>
                  </w:r>
                </w:p>
              </w:tc>
              <w:tc>
                <w:tcPr>
                  <w:tcW w:w="550" w:type="pct"/>
                  <w:tcBorders>
                    <w:top w:val="outset" w:color="414142" w:sz="6" w:space="0"/>
                    <w:left w:val="outset" w:color="414142" w:sz="6" w:space="0"/>
                    <w:bottom w:val="outset" w:color="414142" w:sz="6" w:space="0"/>
                    <w:right w:val="outset" w:color="414142" w:sz="6" w:space="0"/>
                  </w:tcBorders>
                  <w:vAlign w:val="center"/>
                  <w:hideMark/>
                </w:tcPr>
                <w:p w:rsidRPr="00DF7152" w:rsidR="00A214FE" w:rsidP="00A214FE" w:rsidRDefault="00A214FE" w14:paraId="240A41FE" w14:textId="77777777">
                  <w:pPr>
                    <w:spacing w:before="100" w:beforeAutospacing="1" w:after="100" w:afterAutospacing="1" w:line="293" w:lineRule="atLeast"/>
                    <w:jc w:val="center"/>
                    <w:rPr>
                      <w:rFonts w:ascii="Times New Roman" w:hAnsi="Times New Roman" w:eastAsia="Times New Roman" w:cs="Times New Roman"/>
                      <w:color w:val="414142"/>
                      <w:sz w:val="12"/>
                      <w:szCs w:val="12"/>
                      <w:lang w:eastAsia="lv-LV"/>
                    </w:rPr>
                  </w:pPr>
                  <w:r w:rsidRPr="00DF7152">
                    <w:rPr>
                      <w:rFonts w:ascii="Times New Roman" w:hAnsi="Times New Roman" w:eastAsia="Times New Roman" w:cs="Times New Roman"/>
                      <w:color w:val="414142"/>
                      <w:sz w:val="12"/>
                      <w:szCs w:val="12"/>
                      <w:lang w:eastAsia="lv-LV"/>
                    </w:rPr>
                    <w:t>saskaņā ar vidēja termiņa budžeta ietvaru</w:t>
                  </w:r>
                </w:p>
              </w:tc>
              <w:tc>
                <w:tcPr>
                  <w:tcW w:w="550" w:type="pct"/>
                  <w:tcBorders>
                    <w:top w:val="outset" w:color="414142" w:sz="6" w:space="0"/>
                    <w:left w:val="outset" w:color="414142" w:sz="6" w:space="0"/>
                    <w:bottom w:val="outset" w:color="414142" w:sz="6" w:space="0"/>
                    <w:right w:val="outset" w:color="414142" w:sz="6" w:space="0"/>
                  </w:tcBorders>
                  <w:vAlign w:val="center"/>
                  <w:hideMark/>
                </w:tcPr>
                <w:p w:rsidRPr="00DF7152" w:rsidR="00A214FE" w:rsidP="00A214FE" w:rsidRDefault="00A214FE" w14:paraId="38926EC3" w14:textId="77777777">
                  <w:pPr>
                    <w:spacing w:before="100" w:beforeAutospacing="1" w:after="100" w:afterAutospacing="1" w:line="293" w:lineRule="atLeast"/>
                    <w:jc w:val="center"/>
                    <w:rPr>
                      <w:rFonts w:ascii="Times New Roman" w:hAnsi="Times New Roman" w:eastAsia="Times New Roman" w:cs="Times New Roman"/>
                      <w:color w:val="414142"/>
                      <w:sz w:val="12"/>
                      <w:szCs w:val="12"/>
                      <w:lang w:eastAsia="lv-LV"/>
                    </w:rPr>
                  </w:pPr>
                  <w:r w:rsidRPr="00DF7152">
                    <w:rPr>
                      <w:rFonts w:ascii="Times New Roman" w:hAnsi="Times New Roman" w:eastAsia="Times New Roman" w:cs="Times New Roman"/>
                      <w:color w:val="414142"/>
                      <w:sz w:val="12"/>
                      <w:szCs w:val="12"/>
                      <w:lang w:eastAsia="lv-LV"/>
                    </w:rPr>
                    <w:t>izmaiņas, salīdzinot ar vidēja termiņa budžeta ietvaru n+2 gadam</w:t>
                  </w:r>
                </w:p>
              </w:tc>
              <w:tc>
                <w:tcPr>
                  <w:tcW w:w="550" w:type="pct"/>
                  <w:tcBorders>
                    <w:top w:val="outset" w:color="414142" w:sz="6" w:space="0"/>
                    <w:left w:val="outset" w:color="414142" w:sz="6" w:space="0"/>
                    <w:bottom w:val="outset" w:color="414142" w:sz="6" w:space="0"/>
                    <w:right w:val="outset" w:color="414142" w:sz="6" w:space="0"/>
                  </w:tcBorders>
                  <w:vAlign w:val="center"/>
                  <w:hideMark/>
                </w:tcPr>
                <w:p w:rsidRPr="00DF7152" w:rsidR="00A214FE" w:rsidP="00A214FE" w:rsidRDefault="00A214FE" w14:paraId="64AFFF3C" w14:textId="77777777">
                  <w:pPr>
                    <w:spacing w:before="100" w:beforeAutospacing="1" w:after="100" w:afterAutospacing="1" w:line="293" w:lineRule="atLeast"/>
                    <w:jc w:val="center"/>
                    <w:rPr>
                      <w:rFonts w:ascii="Times New Roman" w:hAnsi="Times New Roman" w:eastAsia="Times New Roman" w:cs="Times New Roman"/>
                      <w:color w:val="414142"/>
                      <w:sz w:val="12"/>
                      <w:szCs w:val="12"/>
                      <w:lang w:eastAsia="lv-LV"/>
                    </w:rPr>
                  </w:pPr>
                  <w:r w:rsidRPr="00DF7152">
                    <w:rPr>
                      <w:rFonts w:ascii="Times New Roman" w:hAnsi="Times New Roman" w:eastAsia="Times New Roman" w:cs="Times New Roman"/>
                      <w:color w:val="414142"/>
                      <w:sz w:val="12"/>
                      <w:szCs w:val="12"/>
                      <w:lang w:eastAsia="lv-LV"/>
                    </w:rPr>
                    <w:t>izmaiņas, salīdzinot ar vidēja termiņa budžeta ietvaru n+2 gadam</w:t>
                  </w:r>
                </w:p>
              </w:tc>
            </w:tr>
          </w:tbl>
          <w:p w:rsidR="00A214FE" w:rsidP="00A214FE" w:rsidRDefault="00A214FE" w14:paraId="739DB544" w14:textId="77777777">
            <w:pPr>
              <w:suppressAutoHyphens/>
              <w:autoSpaceDN w:val="0"/>
              <w:spacing w:after="0" w:line="240" w:lineRule="auto"/>
              <w:jc w:val="both"/>
              <w:textAlignment w:val="baseline"/>
              <w:rPr>
                <w:rFonts w:ascii="Times New Roman" w:hAnsi="Times New Roman" w:eastAsia="Times New Roman" w:cs="Times New Roman"/>
                <w:kern w:val="3"/>
                <w:sz w:val="24"/>
                <w:szCs w:val="24"/>
                <w:lang w:eastAsia="zh-CN"/>
              </w:rPr>
            </w:pPr>
          </w:p>
        </w:tc>
        <w:tc>
          <w:tcPr>
            <w:tcW w:w="3968" w:type="dxa"/>
            <w:tcBorders>
              <w:left w:val="single" w:color="000000" w:sz="6" w:space="0"/>
              <w:bottom w:val="single" w:color="000000" w:sz="4" w:space="0"/>
            </w:tcBorders>
            <w:shd w:val="clear" w:color="auto" w:fill="auto"/>
            <w:tcMar>
              <w:top w:w="0" w:type="dxa"/>
              <w:left w:w="108" w:type="dxa"/>
              <w:bottom w:w="0" w:type="dxa"/>
              <w:right w:w="108" w:type="dxa"/>
            </w:tcMar>
          </w:tcPr>
          <w:p w:rsidR="00A214FE" w:rsidP="00A214FE" w:rsidRDefault="00A214FE" w14:paraId="043FDD74" w14:textId="77777777">
            <w:pPr>
              <w:spacing w:after="0" w:line="240" w:lineRule="auto"/>
              <w:jc w:val="both"/>
              <w:rPr>
                <w:rFonts w:ascii="Times New Roman" w:hAnsi="Times New Roman"/>
                <w:b/>
                <w:sz w:val="24"/>
                <w:szCs w:val="24"/>
              </w:rPr>
            </w:pPr>
            <w:r>
              <w:rPr>
                <w:rFonts w:ascii="Times New Roman" w:hAnsi="Times New Roman"/>
                <w:b/>
                <w:sz w:val="24"/>
                <w:szCs w:val="24"/>
              </w:rPr>
              <w:t>Finanšu ministrija</w:t>
            </w:r>
          </w:p>
          <w:p w:rsidR="00A214FE" w:rsidP="00A214FE" w:rsidRDefault="00A214FE" w14:paraId="211F6669" w14:textId="77777777">
            <w:pPr>
              <w:spacing w:after="0" w:line="240" w:lineRule="auto"/>
              <w:jc w:val="both"/>
              <w:rPr>
                <w:rFonts w:ascii="Times New Roman" w:hAnsi="Times New Roman"/>
                <w:b/>
                <w:sz w:val="24"/>
                <w:szCs w:val="24"/>
              </w:rPr>
            </w:pPr>
          </w:p>
          <w:p w:rsidRPr="00E90092" w:rsidR="00A214FE" w:rsidP="00A214FE" w:rsidRDefault="00A214FE" w14:paraId="4CA8979F" w14:textId="77777777">
            <w:pPr>
              <w:spacing w:after="0" w:line="240" w:lineRule="auto"/>
              <w:jc w:val="both"/>
              <w:rPr>
                <w:rFonts w:ascii="Times New Roman" w:hAnsi="Times New Roman" w:eastAsia="Times New Roman" w:cs="Times New Roman"/>
                <w:sz w:val="24"/>
                <w:szCs w:val="24"/>
              </w:rPr>
            </w:pPr>
            <w:r>
              <w:rPr>
                <w:rFonts w:ascii="Times New Roman" w:hAnsi="Times New Roman"/>
                <w:sz w:val="24"/>
                <w:szCs w:val="24"/>
              </w:rPr>
              <w:t>4. </w:t>
            </w:r>
            <w:r w:rsidRPr="00BF1B5C">
              <w:rPr>
                <w:rFonts w:ascii="Times New Roman" w:hAnsi="Times New Roman"/>
                <w:sz w:val="24"/>
                <w:szCs w:val="24"/>
              </w:rPr>
              <w:t>Atbilstoši Ministru kabineta 2009.gada 15.decembra instrukcijai Nr.19 “Tiesību akta projekta sākotnējās ietekmes izvērtēšanas kārtība instrukcija” III sadaļā “Tiesību akta projekta ietekme uz valsts budžetu un pašvaldību budžetiem” jānorāda n-gads kā 2019.gads, n+1 – 2020.gads, n+2 – 2021.gads, n+3 - 2022.gads, arī ailē “izmaiņas, salīdzinot ar vidēja termiņa budžeta ietvaru” n+1 vietā jābūt 2020.gadam un n+2 gadam – 2021.gadam.</w:t>
            </w:r>
          </w:p>
        </w:tc>
        <w:tc>
          <w:tcPr>
            <w:tcW w:w="2699" w:type="dxa"/>
            <w:gridSpan w:val="2"/>
            <w:tcBorders>
              <w:left w:val="single" w:color="000000" w:sz="6" w:space="0"/>
              <w:bottom w:val="single" w:color="000000" w:sz="4" w:space="0"/>
            </w:tcBorders>
            <w:shd w:val="clear" w:color="auto" w:fill="auto"/>
            <w:tcMar>
              <w:top w:w="0" w:type="dxa"/>
              <w:left w:w="108" w:type="dxa"/>
              <w:bottom w:w="0" w:type="dxa"/>
              <w:right w:w="108" w:type="dxa"/>
            </w:tcMar>
          </w:tcPr>
          <w:p w:rsidRPr="00330266" w:rsidR="00A214FE" w:rsidP="009D153C" w:rsidRDefault="00A214FE" w14:paraId="6E199E10" w14:textId="77777777">
            <w:pPr>
              <w:suppressAutoHyphens/>
              <w:autoSpaceDN w:val="0"/>
              <w:spacing w:after="0" w:line="240" w:lineRule="auto"/>
              <w:textAlignment w:val="baseline"/>
              <w:rPr>
                <w:rFonts w:ascii="Times New Roman" w:hAnsi="Times New Roman" w:eastAsia="Times New Roman" w:cs="Times New Roman"/>
                <w:b/>
                <w:kern w:val="3"/>
                <w:sz w:val="24"/>
                <w:szCs w:val="24"/>
                <w:lang w:eastAsia="zh-CN"/>
              </w:rPr>
            </w:pPr>
            <w:r>
              <w:rPr>
                <w:rFonts w:ascii="Times New Roman" w:hAnsi="Times New Roman" w:eastAsia="Times New Roman" w:cs="Times New Roman"/>
                <w:b/>
                <w:kern w:val="3"/>
                <w:sz w:val="24"/>
                <w:szCs w:val="24"/>
                <w:lang w:eastAsia="zh-CN"/>
              </w:rPr>
              <w:t>Ņ</w:t>
            </w:r>
            <w:r w:rsidRPr="00330266">
              <w:rPr>
                <w:rFonts w:ascii="Times New Roman" w:hAnsi="Times New Roman" w:eastAsia="Times New Roman" w:cs="Times New Roman"/>
                <w:b/>
                <w:kern w:val="3"/>
                <w:sz w:val="24"/>
                <w:szCs w:val="24"/>
                <w:lang w:eastAsia="zh-CN"/>
              </w:rPr>
              <w:t>emts vērā</w:t>
            </w:r>
          </w:p>
        </w:tc>
        <w:tc>
          <w:tcPr>
            <w:tcW w:w="3538" w:type="dxa"/>
            <w:tcBorders>
              <w:top w:val="single" w:color="000000" w:sz="4" w:space="0"/>
              <w:left w:val="single" w:color="000000" w:sz="6" w:space="0"/>
              <w:bottom w:val="single" w:color="000000" w:sz="4" w:space="0"/>
              <w:right w:val="single" w:color="000000" w:sz="4" w:space="0"/>
            </w:tcBorders>
            <w:shd w:val="clear" w:color="auto" w:fill="auto"/>
            <w:tcMar>
              <w:top w:w="0" w:type="dxa"/>
              <w:left w:w="108" w:type="dxa"/>
              <w:bottom w:w="0" w:type="dxa"/>
              <w:right w:w="108" w:type="dxa"/>
            </w:tcMar>
          </w:tcPr>
          <w:p w:rsidRPr="00E93E8E" w:rsidR="00A214FE" w:rsidP="00A214FE" w:rsidRDefault="00A214FE" w14:paraId="67D1C38C" w14:textId="77777777">
            <w:pPr>
              <w:suppressAutoHyphens/>
              <w:autoSpaceDN w:val="0"/>
              <w:spacing w:after="0" w:line="240" w:lineRule="auto"/>
              <w:jc w:val="both"/>
              <w:textAlignment w:val="baseline"/>
              <w:rPr>
                <w:rFonts w:ascii="Times New Roman" w:hAnsi="Times New Roman" w:eastAsia="Times New Roman" w:cs="Times New Roman"/>
                <w:i/>
                <w:kern w:val="3"/>
                <w:sz w:val="24"/>
                <w:szCs w:val="24"/>
                <w:lang w:eastAsia="zh-CN"/>
              </w:rPr>
            </w:pPr>
            <w:r w:rsidRPr="00E93E8E">
              <w:rPr>
                <w:rFonts w:ascii="Times New Roman" w:hAnsi="Times New Roman" w:eastAsia="Times New Roman" w:cs="Times New Roman"/>
                <w:i/>
                <w:kern w:val="3"/>
                <w:sz w:val="24"/>
                <w:szCs w:val="24"/>
                <w:lang w:eastAsia="zh-CN"/>
              </w:rPr>
              <w:t xml:space="preserve">Anotācijas </w:t>
            </w:r>
            <w:proofErr w:type="spellStart"/>
            <w:r w:rsidRPr="00E93E8E">
              <w:rPr>
                <w:rFonts w:ascii="Times New Roman" w:hAnsi="Times New Roman" w:eastAsia="Times New Roman" w:cs="Times New Roman"/>
                <w:i/>
                <w:kern w:val="3"/>
                <w:sz w:val="24"/>
                <w:szCs w:val="24"/>
                <w:lang w:eastAsia="zh-CN"/>
              </w:rPr>
              <w:t>III.sadaļā</w:t>
            </w:r>
            <w:proofErr w:type="spellEnd"/>
            <w:r>
              <w:rPr>
                <w:rFonts w:ascii="Times New Roman" w:hAnsi="Times New Roman" w:eastAsia="Times New Roman" w:cs="Times New Roman"/>
                <w:i/>
                <w:kern w:val="3"/>
                <w:sz w:val="24"/>
                <w:szCs w:val="24"/>
                <w:lang w:eastAsia="zh-CN"/>
              </w:rPr>
              <w:t>:</w:t>
            </w:r>
          </w:p>
          <w:p w:rsidR="00A214FE" w:rsidP="00A214FE" w:rsidRDefault="00A214FE" w14:paraId="7547B5E3" w14:textId="77777777">
            <w:pPr>
              <w:suppressAutoHyphens/>
              <w:autoSpaceDN w:val="0"/>
              <w:spacing w:after="0" w:line="240" w:lineRule="auto"/>
              <w:jc w:val="both"/>
              <w:textAlignment w:val="baseline"/>
              <w:rPr>
                <w:rFonts w:ascii="Times New Roman" w:hAnsi="Times New Roman" w:eastAsia="Times New Roman" w:cs="Times New Roman"/>
                <w:kern w:val="3"/>
                <w:sz w:val="24"/>
                <w:szCs w:val="24"/>
                <w:lang w:eastAsia="zh-CN"/>
              </w:rPr>
            </w:pPr>
          </w:p>
          <w:tbl>
            <w:tblPr>
              <w:tblW w:w="5000" w:type="pct"/>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759"/>
              <w:gridCol w:w="363"/>
              <w:gridCol w:w="364"/>
              <w:gridCol w:w="364"/>
              <w:gridCol w:w="364"/>
              <w:gridCol w:w="364"/>
              <w:gridCol w:w="364"/>
              <w:gridCol w:w="364"/>
            </w:tblGrid>
            <w:tr w:rsidRPr="00FE597E" w:rsidR="00A214FE" w:rsidTr="00472550" w14:paraId="2FCBBECD" w14:textId="77777777">
              <w:tc>
                <w:tcPr>
                  <w:tcW w:w="1150" w:type="pct"/>
                  <w:vMerge w:val="restart"/>
                  <w:tcBorders>
                    <w:top w:val="outset" w:color="414142" w:sz="6" w:space="0"/>
                    <w:left w:val="outset" w:color="414142" w:sz="6" w:space="0"/>
                    <w:bottom w:val="outset" w:color="414142" w:sz="6" w:space="0"/>
                    <w:right w:val="outset" w:color="414142" w:sz="6" w:space="0"/>
                  </w:tcBorders>
                  <w:vAlign w:val="center"/>
                  <w:hideMark/>
                </w:tcPr>
                <w:p w:rsidRPr="00DF7152" w:rsidR="00A214FE" w:rsidP="00A214FE" w:rsidRDefault="00A214FE" w14:paraId="5B19B21C" w14:textId="77777777">
                  <w:pPr>
                    <w:spacing w:before="100" w:beforeAutospacing="1" w:after="100" w:afterAutospacing="1" w:line="293" w:lineRule="atLeast"/>
                    <w:jc w:val="center"/>
                    <w:rPr>
                      <w:rFonts w:ascii="Times New Roman" w:hAnsi="Times New Roman" w:eastAsia="Times New Roman" w:cs="Times New Roman"/>
                      <w:color w:val="414142"/>
                      <w:sz w:val="12"/>
                      <w:szCs w:val="12"/>
                      <w:lang w:eastAsia="lv-LV"/>
                    </w:rPr>
                  </w:pPr>
                  <w:r w:rsidRPr="00DF7152">
                    <w:rPr>
                      <w:rFonts w:ascii="Times New Roman" w:hAnsi="Times New Roman" w:eastAsia="Times New Roman" w:cs="Times New Roman"/>
                      <w:color w:val="414142"/>
                      <w:sz w:val="12"/>
                      <w:szCs w:val="12"/>
                      <w:lang w:eastAsia="lv-LV"/>
                    </w:rPr>
                    <w:t>Rādītāji</w:t>
                  </w:r>
                </w:p>
              </w:tc>
              <w:tc>
                <w:tcPr>
                  <w:tcW w:w="1100" w:type="pct"/>
                  <w:gridSpan w:val="2"/>
                  <w:vMerge w:val="restart"/>
                  <w:tcBorders>
                    <w:top w:val="outset" w:color="414142" w:sz="6" w:space="0"/>
                    <w:left w:val="outset" w:color="414142" w:sz="6" w:space="0"/>
                    <w:bottom w:val="outset" w:color="414142" w:sz="6" w:space="0"/>
                    <w:right w:val="outset" w:color="414142" w:sz="6" w:space="0"/>
                  </w:tcBorders>
                  <w:vAlign w:val="center"/>
                  <w:hideMark/>
                </w:tcPr>
                <w:p w:rsidRPr="00E93E8E" w:rsidR="00A214FE" w:rsidP="00A214FE" w:rsidRDefault="00A214FE" w14:paraId="03D2C4B3" w14:textId="77777777">
                  <w:pPr>
                    <w:spacing w:before="100" w:beforeAutospacing="1" w:after="100" w:afterAutospacing="1" w:line="293" w:lineRule="atLeast"/>
                    <w:jc w:val="center"/>
                    <w:rPr>
                      <w:rFonts w:ascii="Times New Roman" w:hAnsi="Times New Roman" w:eastAsia="Times New Roman" w:cs="Times New Roman"/>
                      <w:color w:val="414142"/>
                      <w:sz w:val="12"/>
                      <w:szCs w:val="12"/>
                      <w:u w:val="single"/>
                      <w:lang w:eastAsia="lv-LV"/>
                    </w:rPr>
                  </w:pPr>
                  <w:r w:rsidRPr="00E93E8E">
                    <w:rPr>
                      <w:rFonts w:ascii="Times New Roman" w:hAnsi="Times New Roman" w:eastAsia="Times New Roman" w:cs="Times New Roman"/>
                      <w:color w:val="414142"/>
                      <w:sz w:val="12"/>
                      <w:szCs w:val="12"/>
                      <w:u w:val="single"/>
                      <w:lang w:eastAsia="lv-LV"/>
                    </w:rPr>
                    <w:t>2019.gads</w:t>
                  </w:r>
                </w:p>
              </w:tc>
              <w:tc>
                <w:tcPr>
                  <w:tcW w:w="2750" w:type="pct"/>
                  <w:gridSpan w:val="5"/>
                  <w:tcBorders>
                    <w:top w:val="outset" w:color="414142" w:sz="6" w:space="0"/>
                    <w:left w:val="outset" w:color="414142" w:sz="6" w:space="0"/>
                    <w:bottom w:val="outset" w:color="414142" w:sz="6" w:space="0"/>
                    <w:right w:val="outset" w:color="414142" w:sz="6" w:space="0"/>
                  </w:tcBorders>
                  <w:vAlign w:val="center"/>
                  <w:hideMark/>
                </w:tcPr>
                <w:p w:rsidRPr="00DF7152" w:rsidR="00A214FE" w:rsidP="00A214FE" w:rsidRDefault="00A214FE" w14:paraId="47D0C96A" w14:textId="77777777">
                  <w:pPr>
                    <w:spacing w:before="100" w:beforeAutospacing="1" w:after="100" w:afterAutospacing="1" w:line="293" w:lineRule="atLeast"/>
                    <w:jc w:val="center"/>
                    <w:rPr>
                      <w:rFonts w:ascii="Times New Roman" w:hAnsi="Times New Roman" w:eastAsia="Times New Roman" w:cs="Times New Roman"/>
                      <w:color w:val="414142"/>
                      <w:sz w:val="12"/>
                      <w:szCs w:val="12"/>
                      <w:lang w:eastAsia="lv-LV"/>
                    </w:rPr>
                  </w:pPr>
                  <w:r w:rsidRPr="00DF7152">
                    <w:rPr>
                      <w:rFonts w:ascii="Times New Roman" w:hAnsi="Times New Roman" w:eastAsia="Times New Roman" w:cs="Times New Roman"/>
                      <w:color w:val="414142"/>
                      <w:sz w:val="12"/>
                      <w:szCs w:val="12"/>
                      <w:lang w:eastAsia="lv-LV"/>
                    </w:rPr>
                    <w:t>Turpmākie trīs gadi (</w:t>
                  </w:r>
                  <w:proofErr w:type="spellStart"/>
                  <w:r w:rsidRPr="00DF7152">
                    <w:rPr>
                      <w:rFonts w:ascii="Times New Roman" w:hAnsi="Times New Roman" w:eastAsia="Times New Roman" w:cs="Times New Roman"/>
                      <w:i/>
                      <w:iCs/>
                      <w:color w:val="414142"/>
                      <w:sz w:val="12"/>
                      <w:szCs w:val="12"/>
                      <w:lang w:eastAsia="lv-LV"/>
                    </w:rPr>
                    <w:t>euro</w:t>
                  </w:r>
                  <w:proofErr w:type="spellEnd"/>
                  <w:r w:rsidRPr="00DF7152">
                    <w:rPr>
                      <w:rFonts w:ascii="Times New Roman" w:hAnsi="Times New Roman" w:eastAsia="Times New Roman" w:cs="Times New Roman"/>
                      <w:color w:val="414142"/>
                      <w:sz w:val="12"/>
                      <w:szCs w:val="12"/>
                      <w:lang w:eastAsia="lv-LV"/>
                    </w:rPr>
                    <w:t>)</w:t>
                  </w:r>
                </w:p>
              </w:tc>
            </w:tr>
            <w:tr w:rsidRPr="00FE597E" w:rsidR="00A214FE" w:rsidTr="00472550" w14:paraId="6A4CB4AF" w14:textId="77777777">
              <w:tc>
                <w:tcPr>
                  <w:tcW w:w="1519" w:type="dxa"/>
                  <w:vMerge/>
                  <w:tcBorders>
                    <w:top w:val="outset" w:color="414142" w:sz="6" w:space="0"/>
                    <w:left w:val="outset" w:color="414142" w:sz="6" w:space="0"/>
                    <w:bottom w:val="outset" w:color="414142" w:sz="6" w:space="0"/>
                    <w:right w:val="outset" w:color="414142" w:sz="6" w:space="0"/>
                  </w:tcBorders>
                  <w:vAlign w:val="center"/>
                  <w:hideMark/>
                </w:tcPr>
                <w:p w:rsidRPr="00DF7152" w:rsidR="00A214FE" w:rsidP="00A214FE" w:rsidRDefault="00A214FE" w14:paraId="36638967" w14:textId="77777777">
                  <w:pPr>
                    <w:spacing w:after="0" w:line="240" w:lineRule="auto"/>
                    <w:rPr>
                      <w:rFonts w:ascii="Times New Roman" w:hAnsi="Times New Roman" w:eastAsia="Times New Roman" w:cs="Times New Roman"/>
                      <w:color w:val="414142"/>
                      <w:sz w:val="12"/>
                      <w:szCs w:val="12"/>
                      <w:lang w:eastAsia="lv-LV"/>
                    </w:rPr>
                  </w:pPr>
                </w:p>
              </w:tc>
              <w:tc>
                <w:tcPr>
                  <w:tcW w:w="1855" w:type="dxa"/>
                  <w:gridSpan w:val="2"/>
                  <w:vMerge/>
                  <w:tcBorders>
                    <w:top w:val="outset" w:color="414142" w:sz="6" w:space="0"/>
                    <w:left w:val="outset" w:color="414142" w:sz="6" w:space="0"/>
                    <w:bottom w:val="outset" w:color="414142" w:sz="6" w:space="0"/>
                    <w:right w:val="outset" w:color="414142" w:sz="6" w:space="0"/>
                  </w:tcBorders>
                  <w:vAlign w:val="center"/>
                  <w:hideMark/>
                </w:tcPr>
                <w:p w:rsidRPr="00DF7152" w:rsidR="00A214FE" w:rsidP="00A214FE" w:rsidRDefault="00A214FE" w14:paraId="239B0079" w14:textId="77777777">
                  <w:pPr>
                    <w:spacing w:after="0" w:line="240" w:lineRule="auto"/>
                    <w:rPr>
                      <w:rFonts w:ascii="Times New Roman" w:hAnsi="Times New Roman" w:eastAsia="Times New Roman" w:cs="Times New Roman"/>
                      <w:color w:val="414142"/>
                      <w:sz w:val="12"/>
                      <w:szCs w:val="12"/>
                      <w:lang w:eastAsia="lv-LV"/>
                    </w:rPr>
                  </w:pPr>
                </w:p>
              </w:tc>
              <w:tc>
                <w:tcPr>
                  <w:tcW w:w="1100" w:type="pct"/>
                  <w:gridSpan w:val="2"/>
                  <w:tcBorders>
                    <w:top w:val="outset" w:color="414142" w:sz="6" w:space="0"/>
                    <w:left w:val="outset" w:color="414142" w:sz="6" w:space="0"/>
                    <w:bottom w:val="outset" w:color="414142" w:sz="6" w:space="0"/>
                    <w:right w:val="outset" w:color="414142" w:sz="6" w:space="0"/>
                  </w:tcBorders>
                  <w:vAlign w:val="center"/>
                  <w:hideMark/>
                </w:tcPr>
                <w:p w:rsidRPr="00E93E8E" w:rsidR="00A214FE" w:rsidP="00A214FE" w:rsidRDefault="00A214FE" w14:paraId="0C6DE373" w14:textId="77777777">
                  <w:pPr>
                    <w:spacing w:before="100" w:beforeAutospacing="1" w:after="100" w:afterAutospacing="1" w:line="293" w:lineRule="atLeast"/>
                    <w:jc w:val="center"/>
                    <w:rPr>
                      <w:rFonts w:ascii="Times New Roman" w:hAnsi="Times New Roman" w:eastAsia="Times New Roman" w:cs="Times New Roman"/>
                      <w:color w:val="414142"/>
                      <w:sz w:val="12"/>
                      <w:szCs w:val="12"/>
                      <w:u w:val="single"/>
                      <w:lang w:eastAsia="lv-LV"/>
                    </w:rPr>
                  </w:pPr>
                  <w:r w:rsidRPr="00E93E8E">
                    <w:rPr>
                      <w:rFonts w:ascii="Times New Roman" w:hAnsi="Times New Roman" w:eastAsia="Times New Roman" w:cs="Times New Roman"/>
                      <w:color w:val="414142"/>
                      <w:sz w:val="12"/>
                      <w:szCs w:val="12"/>
                      <w:u w:val="single"/>
                      <w:lang w:eastAsia="lv-LV"/>
                    </w:rPr>
                    <w:t>2020.gads</w:t>
                  </w:r>
                </w:p>
              </w:tc>
              <w:tc>
                <w:tcPr>
                  <w:tcW w:w="1100" w:type="pct"/>
                  <w:gridSpan w:val="2"/>
                  <w:tcBorders>
                    <w:top w:val="outset" w:color="414142" w:sz="6" w:space="0"/>
                    <w:left w:val="outset" w:color="414142" w:sz="6" w:space="0"/>
                    <w:bottom w:val="outset" w:color="414142" w:sz="6" w:space="0"/>
                    <w:right w:val="outset" w:color="414142" w:sz="6" w:space="0"/>
                  </w:tcBorders>
                  <w:vAlign w:val="center"/>
                  <w:hideMark/>
                </w:tcPr>
                <w:p w:rsidRPr="00E93E8E" w:rsidR="00A214FE" w:rsidP="00A214FE" w:rsidRDefault="00A214FE" w14:paraId="6EBB5CCF" w14:textId="77777777">
                  <w:pPr>
                    <w:spacing w:before="100" w:beforeAutospacing="1" w:after="100" w:afterAutospacing="1" w:line="293" w:lineRule="atLeast"/>
                    <w:jc w:val="center"/>
                    <w:rPr>
                      <w:rFonts w:ascii="Times New Roman" w:hAnsi="Times New Roman" w:eastAsia="Times New Roman" w:cs="Times New Roman"/>
                      <w:color w:val="414142"/>
                      <w:sz w:val="12"/>
                      <w:szCs w:val="12"/>
                      <w:u w:val="single"/>
                      <w:lang w:eastAsia="lv-LV"/>
                    </w:rPr>
                  </w:pPr>
                  <w:r w:rsidRPr="00E93E8E">
                    <w:rPr>
                      <w:rFonts w:ascii="Times New Roman" w:hAnsi="Times New Roman" w:eastAsia="Times New Roman" w:cs="Times New Roman"/>
                      <w:color w:val="414142"/>
                      <w:sz w:val="12"/>
                      <w:szCs w:val="12"/>
                      <w:u w:val="single"/>
                      <w:lang w:eastAsia="lv-LV"/>
                    </w:rPr>
                    <w:t>2021.gads</w:t>
                  </w:r>
                </w:p>
              </w:tc>
              <w:tc>
                <w:tcPr>
                  <w:tcW w:w="550" w:type="pct"/>
                  <w:tcBorders>
                    <w:top w:val="outset" w:color="414142" w:sz="6" w:space="0"/>
                    <w:left w:val="outset" w:color="414142" w:sz="6" w:space="0"/>
                    <w:bottom w:val="outset" w:color="414142" w:sz="6" w:space="0"/>
                    <w:right w:val="outset" w:color="414142" w:sz="6" w:space="0"/>
                  </w:tcBorders>
                  <w:vAlign w:val="center"/>
                  <w:hideMark/>
                </w:tcPr>
                <w:p w:rsidRPr="00E93E8E" w:rsidR="00A214FE" w:rsidP="00A214FE" w:rsidRDefault="00A214FE" w14:paraId="24E46D95" w14:textId="77777777">
                  <w:pPr>
                    <w:spacing w:before="100" w:beforeAutospacing="1" w:after="100" w:afterAutospacing="1" w:line="293" w:lineRule="atLeast"/>
                    <w:jc w:val="center"/>
                    <w:rPr>
                      <w:rFonts w:ascii="Times New Roman" w:hAnsi="Times New Roman" w:eastAsia="Times New Roman" w:cs="Times New Roman"/>
                      <w:color w:val="414142"/>
                      <w:sz w:val="12"/>
                      <w:szCs w:val="12"/>
                      <w:u w:val="single"/>
                      <w:lang w:eastAsia="lv-LV"/>
                    </w:rPr>
                  </w:pPr>
                  <w:r w:rsidRPr="00E93E8E">
                    <w:rPr>
                      <w:rFonts w:ascii="Times New Roman" w:hAnsi="Times New Roman" w:eastAsia="Times New Roman" w:cs="Times New Roman"/>
                      <w:color w:val="414142"/>
                      <w:sz w:val="12"/>
                      <w:szCs w:val="12"/>
                      <w:u w:val="single"/>
                      <w:lang w:eastAsia="lv-LV"/>
                    </w:rPr>
                    <w:t>2022.gads</w:t>
                  </w:r>
                </w:p>
              </w:tc>
            </w:tr>
            <w:tr w:rsidRPr="00FE597E" w:rsidR="00A214FE" w:rsidTr="00472550" w14:paraId="7CE7D7D7" w14:textId="77777777">
              <w:tc>
                <w:tcPr>
                  <w:tcW w:w="1519" w:type="dxa"/>
                  <w:vMerge/>
                  <w:tcBorders>
                    <w:top w:val="outset" w:color="414142" w:sz="6" w:space="0"/>
                    <w:left w:val="outset" w:color="414142" w:sz="6" w:space="0"/>
                    <w:bottom w:val="outset" w:color="414142" w:sz="6" w:space="0"/>
                    <w:right w:val="outset" w:color="414142" w:sz="6" w:space="0"/>
                  </w:tcBorders>
                  <w:vAlign w:val="center"/>
                  <w:hideMark/>
                </w:tcPr>
                <w:p w:rsidRPr="00DF7152" w:rsidR="00A214FE" w:rsidP="00A214FE" w:rsidRDefault="00A214FE" w14:paraId="1BBC8953" w14:textId="77777777">
                  <w:pPr>
                    <w:spacing w:after="0" w:line="240" w:lineRule="auto"/>
                    <w:rPr>
                      <w:rFonts w:ascii="Times New Roman" w:hAnsi="Times New Roman" w:eastAsia="Times New Roman" w:cs="Times New Roman"/>
                      <w:color w:val="414142"/>
                      <w:sz w:val="12"/>
                      <w:szCs w:val="12"/>
                      <w:lang w:eastAsia="lv-LV"/>
                    </w:rPr>
                  </w:pPr>
                </w:p>
              </w:tc>
              <w:tc>
                <w:tcPr>
                  <w:tcW w:w="550" w:type="pct"/>
                  <w:tcBorders>
                    <w:top w:val="outset" w:color="414142" w:sz="6" w:space="0"/>
                    <w:left w:val="outset" w:color="414142" w:sz="6" w:space="0"/>
                    <w:bottom w:val="outset" w:color="414142" w:sz="6" w:space="0"/>
                    <w:right w:val="outset" w:color="414142" w:sz="6" w:space="0"/>
                  </w:tcBorders>
                  <w:vAlign w:val="center"/>
                  <w:hideMark/>
                </w:tcPr>
                <w:p w:rsidRPr="00DF7152" w:rsidR="00A214FE" w:rsidP="00A214FE" w:rsidRDefault="00A214FE" w14:paraId="2AECF046" w14:textId="77777777">
                  <w:pPr>
                    <w:spacing w:before="100" w:beforeAutospacing="1" w:after="100" w:afterAutospacing="1" w:line="293" w:lineRule="atLeast"/>
                    <w:jc w:val="center"/>
                    <w:rPr>
                      <w:rFonts w:ascii="Times New Roman" w:hAnsi="Times New Roman" w:eastAsia="Times New Roman" w:cs="Times New Roman"/>
                      <w:color w:val="414142"/>
                      <w:sz w:val="12"/>
                      <w:szCs w:val="12"/>
                      <w:lang w:eastAsia="lv-LV"/>
                    </w:rPr>
                  </w:pPr>
                  <w:r w:rsidRPr="00DF7152">
                    <w:rPr>
                      <w:rFonts w:ascii="Times New Roman" w:hAnsi="Times New Roman" w:eastAsia="Times New Roman" w:cs="Times New Roman"/>
                      <w:color w:val="414142"/>
                      <w:sz w:val="12"/>
                      <w:szCs w:val="12"/>
                      <w:lang w:eastAsia="lv-LV"/>
                    </w:rPr>
                    <w:t>saskaņā ar valsts budžetu kārtējam gadam</w:t>
                  </w:r>
                </w:p>
              </w:tc>
              <w:tc>
                <w:tcPr>
                  <w:tcW w:w="550" w:type="pct"/>
                  <w:tcBorders>
                    <w:top w:val="outset" w:color="414142" w:sz="6" w:space="0"/>
                    <w:left w:val="outset" w:color="414142" w:sz="6" w:space="0"/>
                    <w:bottom w:val="outset" w:color="414142" w:sz="6" w:space="0"/>
                    <w:right w:val="outset" w:color="414142" w:sz="6" w:space="0"/>
                  </w:tcBorders>
                  <w:vAlign w:val="center"/>
                  <w:hideMark/>
                </w:tcPr>
                <w:p w:rsidRPr="00DF7152" w:rsidR="00A214FE" w:rsidP="00A214FE" w:rsidRDefault="00A214FE" w14:paraId="5ECA6CF8" w14:textId="77777777">
                  <w:pPr>
                    <w:spacing w:before="100" w:beforeAutospacing="1" w:after="100" w:afterAutospacing="1" w:line="293" w:lineRule="atLeast"/>
                    <w:jc w:val="center"/>
                    <w:rPr>
                      <w:rFonts w:ascii="Times New Roman" w:hAnsi="Times New Roman" w:eastAsia="Times New Roman" w:cs="Times New Roman"/>
                      <w:color w:val="414142"/>
                      <w:sz w:val="12"/>
                      <w:szCs w:val="12"/>
                      <w:lang w:eastAsia="lv-LV"/>
                    </w:rPr>
                  </w:pPr>
                  <w:r w:rsidRPr="00DF7152">
                    <w:rPr>
                      <w:rFonts w:ascii="Times New Roman" w:hAnsi="Times New Roman" w:eastAsia="Times New Roman" w:cs="Times New Roman"/>
                      <w:color w:val="414142"/>
                      <w:sz w:val="12"/>
                      <w:szCs w:val="12"/>
                      <w:lang w:eastAsia="lv-LV"/>
                    </w:rPr>
                    <w:t>izmaiņas kārtējā gadā, salīdzinot ar valsts budžetu kārtējam gadam</w:t>
                  </w:r>
                </w:p>
              </w:tc>
              <w:tc>
                <w:tcPr>
                  <w:tcW w:w="550" w:type="pct"/>
                  <w:tcBorders>
                    <w:top w:val="outset" w:color="414142" w:sz="6" w:space="0"/>
                    <w:left w:val="outset" w:color="414142" w:sz="6" w:space="0"/>
                    <w:bottom w:val="outset" w:color="414142" w:sz="6" w:space="0"/>
                    <w:right w:val="outset" w:color="414142" w:sz="6" w:space="0"/>
                  </w:tcBorders>
                  <w:vAlign w:val="center"/>
                  <w:hideMark/>
                </w:tcPr>
                <w:p w:rsidRPr="00DF7152" w:rsidR="00A214FE" w:rsidP="00A214FE" w:rsidRDefault="00A214FE" w14:paraId="16C34122" w14:textId="77777777">
                  <w:pPr>
                    <w:spacing w:before="100" w:beforeAutospacing="1" w:after="100" w:afterAutospacing="1" w:line="293" w:lineRule="atLeast"/>
                    <w:jc w:val="center"/>
                    <w:rPr>
                      <w:rFonts w:ascii="Times New Roman" w:hAnsi="Times New Roman" w:eastAsia="Times New Roman" w:cs="Times New Roman"/>
                      <w:color w:val="414142"/>
                      <w:sz w:val="12"/>
                      <w:szCs w:val="12"/>
                      <w:lang w:eastAsia="lv-LV"/>
                    </w:rPr>
                  </w:pPr>
                  <w:r w:rsidRPr="00DF7152">
                    <w:rPr>
                      <w:rFonts w:ascii="Times New Roman" w:hAnsi="Times New Roman" w:eastAsia="Times New Roman" w:cs="Times New Roman"/>
                      <w:color w:val="414142"/>
                      <w:sz w:val="12"/>
                      <w:szCs w:val="12"/>
                      <w:lang w:eastAsia="lv-LV"/>
                    </w:rPr>
                    <w:t>saskaņā ar vidēja termiņa budžeta ietvaru</w:t>
                  </w:r>
                </w:p>
              </w:tc>
              <w:tc>
                <w:tcPr>
                  <w:tcW w:w="550" w:type="pct"/>
                  <w:tcBorders>
                    <w:top w:val="outset" w:color="414142" w:sz="6" w:space="0"/>
                    <w:left w:val="outset" w:color="414142" w:sz="6" w:space="0"/>
                    <w:bottom w:val="outset" w:color="414142" w:sz="6" w:space="0"/>
                    <w:right w:val="outset" w:color="414142" w:sz="6" w:space="0"/>
                  </w:tcBorders>
                  <w:vAlign w:val="center"/>
                  <w:hideMark/>
                </w:tcPr>
                <w:p w:rsidRPr="00DF7152" w:rsidR="00A214FE" w:rsidP="00A214FE" w:rsidRDefault="00A214FE" w14:paraId="5BA6836D" w14:textId="77777777">
                  <w:pPr>
                    <w:spacing w:before="100" w:beforeAutospacing="1" w:after="100" w:afterAutospacing="1" w:line="293" w:lineRule="atLeast"/>
                    <w:jc w:val="center"/>
                    <w:rPr>
                      <w:rFonts w:ascii="Times New Roman" w:hAnsi="Times New Roman" w:eastAsia="Times New Roman" w:cs="Times New Roman"/>
                      <w:color w:val="414142"/>
                      <w:sz w:val="12"/>
                      <w:szCs w:val="12"/>
                      <w:lang w:eastAsia="lv-LV"/>
                    </w:rPr>
                  </w:pPr>
                  <w:r w:rsidRPr="00DF7152">
                    <w:rPr>
                      <w:rFonts w:ascii="Times New Roman" w:hAnsi="Times New Roman" w:eastAsia="Times New Roman" w:cs="Times New Roman"/>
                      <w:color w:val="414142"/>
                      <w:sz w:val="12"/>
                      <w:szCs w:val="12"/>
                      <w:lang w:eastAsia="lv-LV"/>
                    </w:rPr>
                    <w:t>izmaiņas, salīdzinot ar vidēja termiņa budžeta ietvaru n+1 gadam</w:t>
                  </w:r>
                </w:p>
              </w:tc>
              <w:tc>
                <w:tcPr>
                  <w:tcW w:w="550" w:type="pct"/>
                  <w:tcBorders>
                    <w:top w:val="outset" w:color="414142" w:sz="6" w:space="0"/>
                    <w:left w:val="outset" w:color="414142" w:sz="6" w:space="0"/>
                    <w:bottom w:val="outset" w:color="414142" w:sz="6" w:space="0"/>
                    <w:right w:val="outset" w:color="414142" w:sz="6" w:space="0"/>
                  </w:tcBorders>
                  <w:vAlign w:val="center"/>
                  <w:hideMark/>
                </w:tcPr>
                <w:p w:rsidRPr="00DF7152" w:rsidR="00A214FE" w:rsidP="00A214FE" w:rsidRDefault="00A214FE" w14:paraId="1E0CD0C7" w14:textId="77777777">
                  <w:pPr>
                    <w:spacing w:before="100" w:beforeAutospacing="1" w:after="100" w:afterAutospacing="1" w:line="293" w:lineRule="atLeast"/>
                    <w:jc w:val="center"/>
                    <w:rPr>
                      <w:rFonts w:ascii="Times New Roman" w:hAnsi="Times New Roman" w:eastAsia="Times New Roman" w:cs="Times New Roman"/>
                      <w:color w:val="414142"/>
                      <w:sz w:val="12"/>
                      <w:szCs w:val="12"/>
                      <w:lang w:eastAsia="lv-LV"/>
                    </w:rPr>
                  </w:pPr>
                  <w:r w:rsidRPr="00DF7152">
                    <w:rPr>
                      <w:rFonts w:ascii="Times New Roman" w:hAnsi="Times New Roman" w:eastAsia="Times New Roman" w:cs="Times New Roman"/>
                      <w:color w:val="414142"/>
                      <w:sz w:val="12"/>
                      <w:szCs w:val="12"/>
                      <w:lang w:eastAsia="lv-LV"/>
                    </w:rPr>
                    <w:t>saskaņā ar vidēja termiņa budžeta ietvaru</w:t>
                  </w:r>
                </w:p>
              </w:tc>
              <w:tc>
                <w:tcPr>
                  <w:tcW w:w="550" w:type="pct"/>
                  <w:tcBorders>
                    <w:top w:val="outset" w:color="414142" w:sz="6" w:space="0"/>
                    <w:left w:val="outset" w:color="414142" w:sz="6" w:space="0"/>
                    <w:bottom w:val="outset" w:color="414142" w:sz="6" w:space="0"/>
                    <w:right w:val="outset" w:color="414142" w:sz="6" w:space="0"/>
                  </w:tcBorders>
                  <w:vAlign w:val="center"/>
                  <w:hideMark/>
                </w:tcPr>
                <w:p w:rsidRPr="00DF7152" w:rsidR="00A214FE" w:rsidP="00A214FE" w:rsidRDefault="00A214FE" w14:paraId="6CB23683" w14:textId="77777777">
                  <w:pPr>
                    <w:spacing w:before="100" w:beforeAutospacing="1" w:after="100" w:afterAutospacing="1" w:line="293" w:lineRule="atLeast"/>
                    <w:jc w:val="center"/>
                    <w:rPr>
                      <w:rFonts w:ascii="Times New Roman" w:hAnsi="Times New Roman" w:eastAsia="Times New Roman" w:cs="Times New Roman"/>
                      <w:color w:val="414142"/>
                      <w:sz w:val="12"/>
                      <w:szCs w:val="12"/>
                      <w:lang w:eastAsia="lv-LV"/>
                    </w:rPr>
                  </w:pPr>
                  <w:r w:rsidRPr="00DF7152">
                    <w:rPr>
                      <w:rFonts w:ascii="Times New Roman" w:hAnsi="Times New Roman" w:eastAsia="Times New Roman" w:cs="Times New Roman"/>
                      <w:color w:val="414142"/>
                      <w:sz w:val="12"/>
                      <w:szCs w:val="12"/>
                      <w:lang w:eastAsia="lv-LV"/>
                    </w:rPr>
                    <w:t>izmaiņas, salīdzinot ar vidēja termiņa budžeta ietvaru n+2 gadam</w:t>
                  </w:r>
                </w:p>
              </w:tc>
              <w:tc>
                <w:tcPr>
                  <w:tcW w:w="550" w:type="pct"/>
                  <w:tcBorders>
                    <w:top w:val="outset" w:color="414142" w:sz="6" w:space="0"/>
                    <w:left w:val="outset" w:color="414142" w:sz="6" w:space="0"/>
                    <w:bottom w:val="outset" w:color="414142" w:sz="6" w:space="0"/>
                    <w:right w:val="outset" w:color="414142" w:sz="6" w:space="0"/>
                  </w:tcBorders>
                  <w:vAlign w:val="center"/>
                  <w:hideMark/>
                </w:tcPr>
                <w:p w:rsidRPr="00DF7152" w:rsidR="00A214FE" w:rsidP="00A214FE" w:rsidRDefault="00A214FE" w14:paraId="0BE21FBA" w14:textId="77777777">
                  <w:pPr>
                    <w:spacing w:before="100" w:beforeAutospacing="1" w:after="100" w:afterAutospacing="1" w:line="293" w:lineRule="atLeast"/>
                    <w:jc w:val="center"/>
                    <w:rPr>
                      <w:rFonts w:ascii="Times New Roman" w:hAnsi="Times New Roman" w:eastAsia="Times New Roman" w:cs="Times New Roman"/>
                      <w:color w:val="414142"/>
                      <w:sz w:val="12"/>
                      <w:szCs w:val="12"/>
                      <w:lang w:eastAsia="lv-LV"/>
                    </w:rPr>
                  </w:pPr>
                  <w:r w:rsidRPr="00DF7152">
                    <w:rPr>
                      <w:rFonts w:ascii="Times New Roman" w:hAnsi="Times New Roman" w:eastAsia="Times New Roman" w:cs="Times New Roman"/>
                      <w:color w:val="414142"/>
                      <w:sz w:val="12"/>
                      <w:szCs w:val="12"/>
                      <w:lang w:eastAsia="lv-LV"/>
                    </w:rPr>
                    <w:t>izmaiņas, salīdzinot ar vidēja termiņa budžeta ietvaru n+2 gadam</w:t>
                  </w:r>
                </w:p>
              </w:tc>
            </w:tr>
          </w:tbl>
          <w:p w:rsidRPr="00330266" w:rsidR="00A214FE" w:rsidP="00A214FE" w:rsidRDefault="00A214FE" w14:paraId="655058ED" w14:textId="77777777">
            <w:pPr>
              <w:suppressAutoHyphens/>
              <w:autoSpaceDN w:val="0"/>
              <w:spacing w:after="0" w:line="240" w:lineRule="auto"/>
              <w:jc w:val="both"/>
              <w:textAlignment w:val="baseline"/>
              <w:rPr>
                <w:rFonts w:ascii="Times New Roman" w:hAnsi="Times New Roman" w:eastAsia="Times New Roman" w:cs="Times New Roman"/>
                <w:kern w:val="3"/>
                <w:sz w:val="24"/>
                <w:szCs w:val="24"/>
                <w:lang w:eastAsia="zh-CN"/>
              </w:rPr>
            </w:pPr>
          </w:p>
        </w:tc>
      </w:tr>
      <w:tr w:rsidRPr="00256581" w:rsidR="00A214FE" w:rsidTr="000F0F41" w14:paraId="6506BF17" w14:textId="77777777">
        <w:tc>
          <w:tcPr>
            <w:tcW w:w="708" w:type="dxa"/>
            <w:tcBorders>
              <w:left w:val="single" w:color="000000" w:sz="6" w:space="0"/>
              <w:bottom w:val="single" w:color="000000" w:sz="4" w:space="0"/>
            </w:tcBorders>
            <w:shd w:val="clear" w:color="auto" w:fill="auto"/>
            <w:tcMar>
              <w:top w:w="0" w:type="dxa"/>
              <w:left w:w="108" w:type="dxa"/>
              <w:bottom w:w="0" w:type="dxa"/>
              <w:right w:w="108" w:type="dxa"/>
            </w:tcMar>
          </w:tcPr>
          <w:p w:rsidR="00A214FE" w:rsidP="00A214FE" w:rsidRDefault="00A214FE" w14:paraId="30FF0E72" w14:textId="77777777">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r>
              <w:rPr>
                <w:rFonts w:ascii="Times New Roman" w:hAnsi="Times New Roman" w:eastAsia="Times New Roman" w:cs="Times New Roman"/>
                <w:kern w:val="3"/>
                <w:sz w:val="24"/>
                <w:szCs w:val="24"/>
                <w:lang w:eastAsia="zh-CN"/>
              </w:rPr>
              <w:t>8.</w:t>
            </w:r>
          </w:p>
        </w:tc>
        <w:tc>
          <w:tcPr>
            <w:tcW w:w="3235" w:type="dxa"/>
            <w:gridSpan w:val="2"/>
            <w:tcBorders>
              <w:left w:val="single" w:color="000000" w:sz="6" w:space="0"/>
              <w:bottom w:val="single" w:color="000000" w:sz="4" w:space="0"/>
            </w:tcBorders>
            <w:shd w:val="clear" w:color="auto" w:fill="auto"/>
            <w:tcMar>
              <w:top w:w="0" w:type="dxa"/>
              <w:left w:w="108" w:type="dxa"/>
              <w:bottom w:w="0" w:type="dxa"/>
              <w:right w:w="108" w:type="dxa"/>
            </w:tcMar>
          </w:tcPr>
          <w:p w:rsidRPr="00203C8E" w:rsidR="00A214FE" w:rsidP="00A214FE" w:rsidRDefault="00A214FE" w14:paraId="43D9E722" w14:textId="77777777">
            <w:pPr>
              <w:suppressAutoHyphens/>
              <w:autoSpaceDN w:val="0"/>
              <w:spacing w:after="0" w:line="240" w:lineRule="auto"/>
              <w:jc w:val="both"/>
              <w:textAlignment w:val="baseline"/>
              <w:rPr>
                <w:rFonts w:ascii="Times New Roman" w:hAnsi="Times New Roman" w:eastAsia="Times New Roman" w:cs="Times New Roman"/>
                <w:i/>
                <w:kern w:val="3"/>
                <w:sz w:val="24"/>
                <w:szCs w:val="24"/>
                <w:lang w:eastAsia="zh-CN"/>
              </w:rPr>
            </w:pPr>
            <w:r w:rsidRPr="00203C8E">
              <w:rPr>
                <w:rFonts w:ascii="Times New Roman" w:hAnsi="Times New Roman" w:eastAsia="Times New Roman" w:cs="Times New Roman"/>
                <w:i/>
                <w:kern w:val="3"/>
                <w:sz w:val="24"/>
                <w:szCs w:val="24"/>
                <w:lang w:eastAsia="zh-CN"/>
              </w:rPr>
              <w:t xml:space="preserve">Anotācijas </w:t>
            </w:r>
            <w:proofErr w:type="spellStart"/>
            <w:r w:rsidRPr="00203C8E">
              <w:rPr>
                <w:rFonts w:ascii="Times New Roman" w:hAnsi="Times New Roman" w:eastAsia="Times New Roman" w:cs="Times New Roman"/>
                <w:i/>
                <w:kern w:val="3"/>
                <w:sz w:val="24"/>
                <w:szCs w:val="24"/>
                <w:lang w:eastAsia="zh-CN"/>
              </w:rPr>
              <w:t>III.sadaļā</w:t>
            </w:r>
            <w:proofErr w:type="spellEnd"/>
            <w:r>
              <w:rPr>
                <w:rFonts w:ascii="Times New Roman" w:hAnsi="Times New Roman" w:eastAsia="Times New Roman" w:cs="Times New Roman"/>
                <w:i/>
                <w:kern w:val="3"/>
                <w:sz w:val="24"/>
                <w:szCs w:val="24"/>
                <w:lang w:eastAsia="zh-CN"/>
              </w:rPr>
              <w:t>:</w:t>
            </w:r>
          </w:p>
          <w:tbl>
            <w:tblPr>
              <w:tblW w:w="3049"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1234"/>
              <w:gridCol w:w="891"/>
              <w:gridCol w:w="913"/>
              <w:gridCol w:w="11"/>
            </w:tblGrid>
            <w:tr w:rsidRPr="00203C8E" w:rsidR="00A214FE" w:rsidTr="00E93E8E" w14:paraId="30472C5C" w14:textId="77777777">
              <w:trPr>
                <w:trHeight w:val="450"/>
              </w:trPr>
              <w:tc>
                <w:tcPr>
                  <w:tcW w:w="2024" w:type="pct"/>
                  <w:vMerge w:val="restart"/>
                  <w:tcBorders>
                    <w:top w:val="outset" w:color="414142" w:sz="6" w:space="0"/>
                    <w:left w:val="outset" w:color="414142" w:sz="6" w:space="0"/>
                    <w:bottom w:val="outset" w:color="414142" w:sz="6" w:space="0"/>
                    <w:right w:val="outset" w:color="414142" w:sz="6" w:space="0"/>
                  </w:tcBorders>
                  <w:vAlign w:val="center"/>
                  <w:hideMark/>
                </w:tcPr>
                <w:p w:rsidRPr="00203C8E" w:rsidR="00A214FE" w:rsidP="00A214FE" w:rsidRDefault="00A214FE" w14:paraId="1984D447" w14:textId="77777777">
                  <w:pPr>
                    <w:spacing w:before="100" w:beforeAutospacing="1" w:after="100" w:afterAutospacing="1" w:line="293" w:lineRule="atLeast"/>
                    <w:jc w:val="center"/>
                    <w:rPr>
                      <w:rFonts w:ascii="Times New Roman" w:hAnsi="Times New Roman" w:eastAsia="Times New Roman" w:cs="Times New Roman"/>
                      <w:sz w:val="14"/>
                      <w:szCs w:val="14"/>
                      <w:lang w:eastAsia="lv-LV"/>
                    </w:rPr>
                  </w:pPr>
                  <w:r w:rsidRPr="00203C8E">
                    <w:rPr>
                      <w:rFonts w:ascii="Times New Roman" w:hAnsi="Times New Roman" w:eastAsia="Times New Roman" w:cs="Times New Roman"/>
                      <w:sz w:val="14"/>
                      <w:szCs w:val="14"/>
                      <w:lang w:eastAsia="lv-LV"/>
                    </w:rPr>
                    <w:t>Rādītāji</w:t>
                  </w:r>
                </w:p>
              </w:tc>
              <w:tc>
                <w:tcPr>
                  <w:tcW w:w="2976" w:type="pct"/>
                  <w:gridSpan w:val="3"/>
                  <w:vMerge w:val="restart"/>
                  <w:tcBorders>
                    <w:top w:val="outset" w:color="414142" w:sz="6" w:space="0"/>
                    <w:left w:val="outset" w:color="414142" w:sz="6" w:space="0"/>
                    <w:bottom w:val="outset" w:color="414142" w:sz="6" w:space="0"/>
                    <w:right w:val="outset" w:color="414142" w:sz="6" w:space="0"/>
                  </w:tcBorders>
                  <w:vAlign w:val="center"/>
                  <w:hideMark/>
                </w:tcPr>
                <w:p w:rsidRPr="00203C8E" w:rsidR="00A214FE" w:rsidP="00A214FE" w:rsidRDefault="00A214FE" w14:paraId="17D061DD" w14:textId="77777777">
                  <w:pPr>
                    <w:spacing w:before="100" w:beforeAutospacing="1" w:after="100" w:afterAutospacing="1" w:line="293" w:lineRule="atLeast"/>
                    <w:jc w:val="center"/>
                    <w:rPr>
                      <w:rFonts w:ascii="Times New Roman" w:hAnsi="Times New Roman" w:eastAsia="Times New Roman" w:cs="Times New Roman"/>
                      <w:sz w:val="14"/>
                      <w:szCs w:val="14"/>
                      <w:lang w:eastAsia="lv-LV"/>
                    </w:rPr>
                  </w:pPr>
                  <w:r w:rsidRPr="00203C8E">
                    <w:rPr>
                      <w:rFonts w:ascii="Times New Roman" w:hAnsi="Times New Roman" w:eastAsia="Times New Roman" w:cs="Times New Roman"/>
                      <w:sz w:val="14"/>
                      <w:szCs w:val="14"/>
                      <w:lang w:eastAsia="lv-LV"/>
                    </w:rPr>
                    <w:t>2019.gads</w:t>
                  </w:r>
                </w:p>
              </w:tc>
            </w:tr>
            <w:tr w:rsidRPr="00203C8E" w:rsidR="00A214FE" w:rsidTr="00E93E8E" w14:paraId="30919D81" w14:textId="77777777">
              <w:trPr>
                <w:trHeight w:val="458"/>
              </w:trPr>
              <w:tc>
                <w:tcPr>
                  <w:tcW w:w="2024" w:type="pct"/>
                  <w:vMerge/>
                  <w:tcBorders>
                    <w:top w:val="outset" w:color="414142" w:sz="6" w:space="0"/>
                    <w:left w:val="outset" w:color="414142" w:sz="6" w:space="0"/>
                    <w:bottom w:val="outset" w:color="414142" w:sz="6" w:space="0"/>
                    <w:right w:val="outset" w:color="414142" w:sz="6" w:space="0"/>
                  </w:tcBorders>
                  <w:vAlign w:val="center"/>
                  <w:hideMark/>
                </w:tcPr>
                <w:p w:rsidRPr="00203C8E" w:rsidR="00A214FE" w:rsidP="00A214FE" w:rsidRDefault="00A214FE" w14:paraId="357D8D6E" w14:textId="77777777">
                  <w:pPr>
                    <w:spacing w:after="0" w:line="240" w:lineRule="auto"/>
                    <w:rPr>
                      <w:rFonts w:ascii="Times New Roman" w:hAnsi="Times New Roman" w:eastAsia="Times New Roman" w:cs="Times New Roman"/>
                      <w:sz w:val="14"/>
                      <w:szCs w:val="14"/>
                      <w:lang w:eastAsia="lv-LV"/>
                    </w:rPr>
                  </w:pPr>
                </w:p>
              </w:tc>
              <w:tc>
                <w:tcPr>
                  <w:tcW w:w="2976" w:type="pct"/>
                  <w:gridSpan w:val="3"/>
                  <w:vMerge/>
                  <w:tcBorders>
                    <w:top w:val="outset" w:color="414142" w:sz="6" w:space="0"/>
                    <w:left w:val="outset" w:color="414142" w:sz="6" w:space="0"/>
                    <w:bottom w:val="outset" w:color="414142" w:sz="6" w:space="0"/>
                    <w:right w:val="outset" w:color="414142" w:sz="6" w:space="0"/>
                  </w:tcBorders>
                  <w:vAlign w:val="center"/>
                  <w:hideMark/>
                </w:tcPr>
                <w:p w:rsidRPr="00203C8E" w:rsidR="00A214FE" w:rsidP="00A214FE" w:rsidRDefault="00A214FE" w14:paraId="2CA77DCB" w14:textId="77777777">
                  <w:pPr>
                    <w:spacing w:after="0" w:line="240" w:lineRule="auto"/>
                    <w:rPr>
                      <w:rFonts w:ascii="Times New Roman" w:hAnsi="Times New Roman" w:eastAsia="Times New Roman" w:cs="Times New Roman"/>
                      <w:sz w:val="14"/>
                      <w:szCs w:val="14"/>
                      <w:lang w:eastAsia="lv-LV"/>
                    </w:rPr>
                  </w:pPr>
                </w:p>
              </w:tc>
            </w:tr>
            <w:tr w:rsidRPr="00203C8E" w:rsidR="00A214FE" w:rsidTr="00E93E8E" w14:paraId="2B026108" w14:textId="77777777">
              <w:trPr>
                <w:gridAfter w:val="1"/>
                <w:wAfter w:w="18" w:type="pct"/>
              </w:trPr>
              <w:tc>
                <w:tcPr>
                  <w:tcW w:w="2024" w:type="pct"/>
                  <w:vMerge/>
                  <w:tcBorders>
                    <w:top w:val="outset" w:color="414142" w:sz="6" w:space="0"/>
                    <w:left w:val="outset" w:color="414142" w:sz="6" w:space="0"/>
                    <w:bottom w:val="outset" w:color="414142" w:sz="6" w:space="0"/>
                    <w:right w:val="outset" w:color="414142" w:sz="6" w:space="0"/>
                  </w:tcBorders>
                  <w:vAlign w:val="center"/>
                  <w:hideMark/>
                </w:tcPr>
                <w:p w:rsidRPr="00203C8E" w:rsidR="00A214FE" w:rsidP="00A214FE" w:rsidRDefault="00A214FE" w14:paraId="5D541FA6" w14:textId="77777777">
                  <w:pPr>
                    <w:spacing w:after="0" w:line="240" w:lineRule="auto"/>
                    <w:rPr>
                      <w:rFonts w:ascii="Times New Roman" w:hAnsi="Times New Roman" w:eastAsia="Times New Roman" w:cs="Times New Roman"/>
                      <w:sz w:val="14"/>
                      <w:szCs w:val="14"/>
                      <w:lang w:eastAsia="lv-LV"/>
                    </w:rPr>
                  </w:pPr>
                </w:p>
              </w:tc>
              <w:tc>
                <w:tcPr>
                  <w:tcW w:w="1461" w:type="pct"/>
                  <w:tcBorders>
                    <w:top w:val="outset" w:color="414142" w:sz="6" w:space="0"/>
                    <w:left w:val="outset" w:color="414142" w:sz="6" w:space="0"/>
                    <w:bottom w:val="outset" w:color="414142" w:sz="6" w:space="0"/>
                    <w:right w:val="outset" w:color="414142" w:sz="6" w:space="0"/>
                  </w:tcBorders>
                  <w:vAlign w:val="center"/>
                  <w:hideMark/>
                </w:tcPr>
                <w:p w:rsidRPr="00203C8E" w:rsidR="00A214FE" w:rsidP="00A214FE" w:rsidRDefault="00A214FE" w14:paraId="7F4F0F93" w14:textId="77777777">
                  <w:pPr>
                    <w:spacing w:before="100" w:beforeAutospacing="1" w:after="100" w:afterAutospacing="1" w:line="293" w:lineRule="atLeast"/>
                    <w:jc w:val="center"/>
                    <w:rPr>
                      <w:rFonts w:ascii="Times New Roman" w:hAnsi="Times New Roman" w:eastAsia="Times New Roman" w:cs="Times New Roman"/>
                      <w:sz w:val="14"/>
                      <w:szCs w:val="14"/>
                      <w:lang w:eastAsia="lv-LV"/>
                    </w:rPr>
                  </w:pPr>
                  <w:r w:rsidRPr="00203C8E">
                    <w:rPr>
                      <w:rFonts w:ascii="Times New Roman" w:hAnsi="Times New Roman" w:eastAsia="Times New Roman" w:cs="Times New Roman"/>
                      <w:sz w:val="14"/>
                      <w:szCs w:val="14"/>
                      <w:lang w:eastAsia="lv-LV"/>
                    </w:rPr>
                    <w:t>saskaņā ar valsts budžetu kārtējam gadam</w:t>
                  </w:r>
                </w:p>
              </w:tc>
              <w:tc>
                <w:tcPr>
                  <w:tcW w:w="1497" w:type="pct"/>
                  <w:tcBorders>
                    <w:top w:val="outset" w:color="414142" w:sz="6" w:space="0"/>
                    <w:left w:val="outset" w:color="414142" w:sz="6" w:space="0"/>
                    <w:bottom w:val="outset" w:color="414142" w:sz="6" w:space="0"/>
                    <w:right w:val="outset" w:color="414142" w:sz="6" w:space="0"/>
                  </w:tcBorders>
                  <w:vAlign w:val="center"/>
                  <w:hideMark/>
                </w:tcPr>
                <w:p w:rsidRPr="00203C8E" w:rsidR="00A214FE" w:rsidP="00A214FE" w:rsidRDefault="00A214FE" w14:paraId="1715664D" w14:textId="77777777">
                  <w:pPr>
                    <w:spacing w:before="100" w:beforeAutospacing="1" w:after="100" w:afterAutospacing="1" w:line="293" w:lineRule="atLeast"/>
                    <w:jc w:val="center"/>
                    <w:rPr>
                      <w:rFonts w:ascii="Times New Roman" w:hAnsi="Times New Roman" w:eastAsia="Times New Roman" w:cs="Times New Roman"/>
                      <w:sz w:val="14"/>
                      <w:szCs w:val="14"/>
                      <w:lang w:eastAsia="lv-LV"/>
                    </w:rPr>
                  </w:pPr>
                  <w:r w:rsidRPr="00203C8E">
                    <w:rPr>
                      <w:rFonts w:ascii="Times New Roman" w:hAnsi="Times New Roman" w:eastAsia="Times New Roman" w:cs="Times New Roman"/>
                      <w:sz w:val="14"/>
                      <w:szCs w:val="14"/>
                      <w:lang w:eastAsia="lv-LV"/>
                    </w:rPr>
                    <w:t>izmaiņas kārtējā gadā, salīdzinot ar valsts budžetu kārtējam gadam</w:t>
                  </w:r>
                </w:p>
              </w:tc>
            </w:tr>
            <w:tr w:rsidRPr="00203C8E" w:rsidR="00A214FE" w:rsidTr="00E93E8E" w14:paraId="0E6176DC" w14:textId="77777777">
              <w:trPr>
                <w:gridAfter w:val="1"/>
                <w:wAfter w:w="18" w:type="pct"/>
              </w:trPr>
              <w:tc>
                <w:tcPr>
                  <w:tcW w:w="2024" w:type="pct"/>
                  <w:tcBorders>
                    <w:top w:val="outset" w:color="414142" w:sz="6" w:space="0"/>
                    <w:left w:val="outset" w:color="414142" w:sz="6" w:space="0"/>
                    <w:bottom w:val="outset" w:color="414142" w:sz="6" w:space="0"/>
                    <w:right w:val="outset" w:color="414142" w:sz="6" w:space="0"/>
                  </w:tcBorders>
                  <w:vAlign w:val="center"/>
                  <w:hideMark/>
                </w:tcPr>
                <w:p w:rsidRPr="00203C8E" w:rsidR="00A214FE" w:rsidP="00A214FE" w:rsidRDefault="00A214FE" w14:paraId="15512735" w14:textId="77777777">
                  <w:pPr>
                    <w:spacing w:before="100" w:beforeAutospacing="1" w:after="100" w:afterAutospacing="1" w:line="293" w:lineRule="atLeast"/>
                    <w:jc w:val="center"/>
                    <w:rPr>
                      <w:rFonts w:ascii="Times New Roman" w:hAnsi="Times New Roman" w:eastAsia="Times New Roman" w:cs="Times New Roman"/>
                      <w:sz w:val="14"/>
                      <w:szCs w:val="14"/>
                      <w:lang w:eastAsia="lv-LV"/>
                    </w:rPr>
                  </w:pPr>
                  <w:r w:rsidRPr="00203C8E">
                    <w:rPr>
                      <w:rFonts w:ascii="Times New Roman" w:hAnsi="Times New Roman" w:eastAsia="Times New Roman" w:cs="Times New Roman"/>
                      <w:sz w:val="14"/>
                      <w:szCs w:val="14"/>
                      <w:lang w:eastAsia="lv-LV"/>
                    </w:rPr>
                    <w:t>1</w:t>
                  </w:r>
                </w:p>
              </w:tc>
              <w:tc>
                <w:tcPr>
                  <w:tcW w:w="1461" w:type="pct"/>
                  <w:tcBorders>
                    <w:top w:val="outset" w:color="414142" w:sz="6" w:space="0"/>
                    <w:left w:val="outset" w:color="414142" w:sz="6" w:space="0"/>
                    <w:bottom w:val="outset" w:color="414142" w:sz="6" w:space="0"/>
                    <w:right w:val="outset" w:color="414142" w:sz="6" w:space="0"/>
                  </w:tcBorders>
                  <w:vAlign w:val="center"/>
                  <w:hideMark/>
                </w:tcPr>
                <w:p w:rsidRPr="00203C8E" w:rsidR="00A214FE" w:rsidP="00A214FE" w:rsidRDefault="00A214FE" w14:paraId="6559D1AD" w14:textId="77777777">
                  <w:pPr>
                    <w:spacing w:before="100" w:beforeAutospacing="1" w:after="100" w:afterAutospacing="1" w:line="293" w:lineRule="atLeast"/>
                    <w:jc w:val="center"/>
                    <w:rPr>
                      <w:rFonts w:ascii="Times New Roman" w:hAnsi="Times New Roman" w:eastAsia="Times New Roman" w:cs="Times New Roman"/>
                      <w:sz w:val="14"/>
                      <w:szCs w:val="14"/>
                      <w:lang w:eastAsia="lv-LV"/>
                    </w:rPr>
                  </w:pPr>
                  <w:r w:rsidRPr="00203C8E">
                    <w:rPr>
                      <w:rFonts w:ascii="Times New Roman" w:hAnsi="Times New Roman" w:eastAsia="Times New Roman" w:cs="Times New Roman"/>
                      <w:sz w:val="14"/>
                      <w:szCs w:val="14"/>
                      <w:lang w:eastAsia="lv-LV"/>
                    </w:rPr>
                    <w:t>2</w:t>
                  </w:r>
                </w:p>
              </w:tc>
              <w:tc>
                <w:tcPr>
                  <w:tcW w:w="1497" w:type="pct"/>
                  <w:tcBorders>
                    <w:top w:val="outset" w:color="414142" w:sz="6" w:space="0"/>
                    <w:left w:val="outset" w:color="414142" w:sz="6" w:space="0"/>
                    <w:bottom w:val="outset" w:color="414142" w:sz="6" w:space="0"/>
                    <w:right w:val="outset" w:color="414142" w:sz="6" w:space="0"/>
                  </w:tcBorders>
                  <w:vAlign w:val="center"/>
                  <w:hideMark/>
                </w:tcPr>
                <w:p w:rsidRPr="00203C8E" w:rsidR="00A214FE" w:rsidP="00A214FE" w:rsidRDefault="00A214FE" w14:paraId="41CDC73E" w14:textId="77777777">
                  <w:pPr>
                    <w:spacing w:before="100" w:beforeAutospacing="1" w:after="100" w:afterAutospacing="1" w:line="293" w:lineRule="atLeast"/>
                    <w:jc w:val="center"/>
                    <w:rPr>
                      <w:rFonts w:ascii="Times New Roman" w:hAnsi="Times New Roman" w:eastAsia="Times New Roman" w:cs="Times New Roman"/>
                      <w:sz w:val="14"/>
                      <w:szCs w:val="14"/>
                      <w:lang w:eastAsia="lv-LV"/>
                    </w:rPr>
                  </w:pPr>
                  <w:r w:rsidRPr="00203C8E">
                    <w:rPr>
                      <w:rFonts w:ascii="Times New Roman" w:hAnsi="Times New Roman" w:eastAsia="Times New Roman" w:cs="Times New Roman"/>
                      <w:sz w:val="14"/>
                      <w:szCs w:val="14"/>
                      <w:lang w:eastAsia="lv-LV"/>
                    </w:rPr>
                    <w:t>3</w:t>
                  </w:r>
                </w:p>
              </w:tc>
            </w:tr>
            <w:tr w:rsidRPr="00203C8E" w:rsidR="00A214FE" w:rsidTr="00E93E8E" w14:paraId="7AA2C585" w14:textId="77777777">
              <w:trPr>
                <w:gridAfter w:val="1"/>
                <w:wAfter w:w="18" w:type="pct"/>
              </w:trPr>
              <w:tc>
                <w:tcPr>
                  <w:tcW w:w="2024" w:type="pct"/>
                  <w:tcBorders>
                    <w:top w:val="outset" w:color="414142" w:sz="6" w:space="0"/>
                    <w:left w:val="outset" w:color="414142" w:sz="6" w:space="0"/>
                    <w:bottom w:val="outset" w:color="414142" w:sz="6" w:space="0"/>
                    <w:right w:val="outset" w:color="414142" w:sz="6" w:space="0"/>
                  </w:tcBorders>
                  <w:hideMark/>
                </w:tcPr>
                <w:p w:rsidRPr="00203C8E" w:rsidR="00A214FE" w:rsidP="00A214FE" w:rsidRDefault="00A214FE" w14:paraId="4C198786" w14:textId="77777777">
                  <w:pPr>
                    <w:spacing w:after="0" w:line="240" w:lineRule="auto"/>
                    <w:rPr>
                      <w:rFonts w:ascii="Times New Roman" w:hAnsi="Times New Roman" w:eastAsia="Times New Roman" w:cs="Times New Roman"/>
                      <w:sz w:val="14"/>
                      <w:szCs w:val="14"/>
                      <w:lang w:eastAsia="lv-LV"/>
                    </w:rPr>
                  </w:pPr>
                  <w:r w:rsidRPr="00203C8E">
                    <w:rPr>
                      <w:rFonts w:ascii="Times New Roman" w:hAnsi="Times New Roman" w:eastAsia="Times New Roman" w:cs="Times New Roman"/>
                      <w:sz w:val="14"/>
                      <w:szCs w:val="14"/>
                      <w:lang w:eastAsia="lv-LV"/>
                    </w:rPr>
                    <w:t>1. Budžeta ieņēmumi</w:t>
                  </w:r>
                </w:p>
              </w:tc>
              <w:tc>
                <w:tcPr>
                  <w:tcW w:w="1461" w:type="pct"/>
                  <w:tcBorders>
                    <w:top w:val="outset" w:color="414142" w:sz="6" w:space="0"/>
                    <w:left w:val="outset" w:color="414142" w:sz="6" w:space="0"/>
                    <w:bottom w:val="outset" w:color="414142" w:sz="6" w:space="0"/>
                    <w:right w:val="outset" w:color="414142" w:sz="6" w:space="0"/>
                  </w:tcBorders>
                  <w:vAlign w:val="center"/>
                  <w:hideMark/>
                </w:tcPr>
                <w:p w:rsidRPr="00203C8E" w:rsidR="00A214FE" w:rsidP="00A214FE" w:rsidRDefault="00A214FE" w14:paraId="0A7102F7" w14:textId="77777777">
                  <w:pPr>
                    <w:spacing w:after="0" w:line="240" w:lineRule="auto"/>
                    <w:rPr>
                      <w:rFonts w:ascii="Times New Roman" w:hAnsi="Times New Roman" w:eastAsia="Times New Roman" w:cs="Times New Roman"/>
                      <w:sz w:val="14"/>
                      <w:szCs w:val="14"/>
                      <w:lang w:eastAsia="lv-LV"/>
                    </w:rPr>
                  </w:pPr>
                  <w:r w:rsidRPr="00203C8E">
                    <w:rPr>
                      <w:rFonts w:ascii="Times New Roman" w:hAnsi="Times New Roman" w:eastAsia="Times New Roman" w:cs="Times New Roman"/>
                      <w:sz w:val="14"/>
                      <w:szCs w:val="14"/>
                      <w:lang w:eastAsia="lv-LV"/>
                    </w:rPr>
                    <w:t>209 440 039</w:t>
                  </w:r>
                </w:p>
              </w:tc>
              <w:tc>
                <w:tcPr>
                  <w:tcW w:w="1497" w:type="pct"/>
                  <w:tcBorders>
                    <w:top w:val="outset" w:color="414142" w:sz="6" w:space="0"/>
                    <w:left w:val="outset" w:color="414142" w:sz="6" w:space="0"/>
                    <w:bottom w:val="outset" w:color="414142" w:sz="6" w:space="0"/>
                    <w:right w:val="outset" w:color="414142" w:sz="6" w:space="0"/>
                  </w:tcBorders>
                  <w:vAlign w:val="center"/>
                  <w:hideMark/>
                </w:tcPr>
                <w:p w:rsidRPr="00203C8E" w:rsidR="00A214FE" w:rsidP="00A214FE" w:rsidRDefault="00A214FE" w14:paraId="2C8B64B2" w14:textId="77777777">
                  <w:pPr>
                    <w:pStyle w:val="ListParagraph"/>
                    <w:widowControl/>
                    <w:numPr>
                      <w:ilvl w:val="0"/>
                      <w:numId w:val="4"/>
                    </w:numPr>
                    <w:tabs>
                      <w:tab w:val="left" w:pos="225"/>
                    </w:tabs>
                    <w:spacing w:after="0" w:line="240" w:lineRule="auto"/>
                    <w:ind w:left="60" w:firstLine="0"/>
                    <w:rPr>
                      <w:rFonts w:ascii="Times New Roman" w:hAnsi="Times New Roman" w:eastAsia="Times New Roman"/>
                      <w:sz w:val="14"/>
                      <w:szCs w:val="14"/>
                      <w:lang w:eastAsia="lv-LV"/>
                    </w:rPr>
                  </w:pPr>
                  <w:r w:rsidRPr="00203C8E">
                    <w:rPr>
                      <w:rFonts w:ascii="Times New Roman" w:hAnsi="Times New Roman" w:eastAsia="Times New Roman"/>
                      <w:sz w:val="14"/>
                      <w:szCs w:val="14"/>
                      <w:lang w:eastAsia="lv-LV"/>
                    </w:rPr>
                    <w:t>2 129 507</w:t>
                  </w:r>
                </w:p>
              </w:tc>
            </w:tr>
            <w:tr w:rsidRPr="00203C8E" w:rsidR="00A214FE" w:rsidTr="00E93E8E" w14:paraId="0A73DD7B" w14:textId="77777777">
              <w:trPr>
                <w:gridAfter w:val="1"/>
                <w:wAfter w:w="18" w:type="pct"/>
              </w:trPr>
              <w:tc>
                <w:tcPr>
                  <w:tcW w:w="2024" w:type="pct"/>
                  <w:tcBorders>
                    <w:top w:val="outset" w:color="414142" w:sz="6" w:space="0"/>
                    <w:left w:val="outset" w:color="414142" w:sz="6" w:space="0"/>
                    <w:bottom w:val="outset" w:color="414142" w:sz="6" w:space="0"/>
                    <w:right w:val="outset" w:color="414142" w:sz="6" w:space="0"/>
                  </w:tcBorders>
                  <w:hideMark/>
                </w:tcPr>
                <w:p w:rsidRPr="00203C8E" w:rsidR="00A214FE" w:rsidP="00A214FE" w:rsidRDefault="00A214FE" w14:paraId="51807CBF" w14:textId="77777777">
                  <w:pPr>
                    <w:spacing w:after="0" w:line="240" w:lineRule="auto"/>
                    <w:rPr>
                      <w:rFonts w:ascii="Times New Roman" w:hAnsi="Times New Roman" w:eastAsia="Times New Roman" w:cs="Times New Roman"/>
                      <w:sz w:val="14"/>
                      <w:szCs w:val="14"/>
                      <w:lang w:eastAsia="lv-LV"/>
                    </w:rPr>
                  </w:pPr>
                  <w:r w:rsidRPr="00203C8E">
                    <w:rPr>
                      <w:rFonts w:ascii="Times New Roman" w:hAnsi="Times New Roman" w:eastAsia="Times New Roman" w:cs="Times New Roman"/>
                      <w:sz w:val="14"/>
                      <w:szCs w:val="14"/>
                      <w:lang w:eastAsia="lv-LV"/>
                    </w:rPr>
                    <w:t>1.1. valsts pamatbudžets, tai skaitā ieņēmumi no maksas pakalpojumiem un citi pašu ieņēmumi</w:t>
                  </w:r>
                </w:p>
              </w:tc>
              <w:tc>
                <w:tcPr>
                  <w:tcW w:w="1461" w:type="pct"/>
                  <w:tcBorders>
                    <w:top w:val="outset" w:color="414142" w:sz="6" w:space="0"/>
                    <w:left w:val="outset" w:color="414142" w:sz="6" w:space="0"/>
                    <w:bottom w:val="outset" w:color="414142" w:sz="6" w:space="0"/>
                    <w:right w:val="outset" w:color="414142" w:sz="6" w:space="0"/>
                  </w:tcBorders>
                  <w:vAlign w:val="center"/>
                  <w:hideMark/>
                </w:tcPr>
                <w:p w:rsidRPr="00203C8E" w:rsidR="00A214FE" w:rsidP="00A214FE" w:rsidRDefault="00A214FE" w14:paraId="493E87EC" w14:textId="77777777">
                  <w:pPr>
                    <w:spacing w:after="0" w:line="240" w:lineRule="auto"/>
                    <w:rPr>
                      <w:rFonts w:ascii="Times New Roman" w:hAnsi="Times New Roman" w:eastAsia="Times New Roman" w:cs="Times New Roman"/>
                      <w:sz w:val="14"/>
                      <w:szCs w:val="14"/>
                      <w:lang w:eastAsia="lv-LV"/>
                    </w:rPr>
                  </w:pPr>
                  <w:r w:rsidRPr="00203C8E">
                    <w:rPr>
                      <w:rFonts w:ascii="Times New Roman" w:hAnsi="Times New Roman" w:eastAsia="Times New Roman" w:cs="Times New Roman"/>
                      <w:sz w:val="14"/>
                      <w:szCs w:val="14"/>
                      <w:lang w:eastAsia="lv-LV"/>
                    </w:rPr>
                    <w:t>209 440 039</w:t>
                  </w:r>
                </w:p>
              </w:tc>
              <w:tc>
                <w:tcPr>
                  <w:tcW w:w="1497" w:type="pct"/>
                  <w:tcBorders>
                    <w:top w:val="outset" w:color="414142" w:sz="6" w:space="0"/>
                    <w:left w:val="outset" w:color="414142" w:sz="6" w:space="0"/>
                    <w:bottom w:val="outset" w:color="414142" w:sz="6" w:space="0"/>
                    <w:right w:val="outset" w:color="414142" w:sz="6" w:space="0"/>
                  </w:tcBorders>
                  <w:vAlign w:val="center"/>
                  <w:hideMark/>
                </w:tcPr>
                <w:p w:rsidRPr="00203C8E" w:rsidR="00A214FE" w:rsidP="00A214FE" w:rsidRDefault="00A214FE" w14:paraId="7EF14F15" w14:textId="77777777">
                  <w:pPr>
                    <w:pStyle w:val="ListParagraph"/>
                    <w:widowControl/>
                    <w:numPr>
                      <w:ilvl w:val="0"/>
                      <w:numId w:val="4"/>
                    </w:numPr>
                    <w:tabs>
                      <w:tab w:val="left" w:pos="225"/>
                    </w:tabs>
                    <w:spacing w:after="0" w:line="240" w:lineRule="auto"/>
                    <w:ind w:left="60" w:firstLine="0"/>
                    <w:rPr>
                      <w:rFonts w:ascii="Times New Roman" w:hAnsi="Times New Roman" w:eastAsia="Times New Roman"/>
                      <w:sz w:val="14"/>
                      <w:szCs w:val="14"/>
                      <w:lang w:eastAsia="lv-LV"/>
                    </w:rPr>
                  </w:pPr>
                  <w:r w:rsidRPr="00203C8E">
                    <w:rPr>
                      <w:rFonts w:ascii="Times New Roman" w:hAnsi="Times New Roman" w:eastAsia="Times New Roman"/>
                      <w:sz w:val="14"/>
                      <w:szCs w:val="14"/>
                      <w:lang w:eastAsia="lv-LV"/>
                    </w:rPr>
                    <w:t>2 129 507</w:t>
                  </w:r>
                </w:p>
              </w:tc>
            </w:tr>
          </w:tbl>
          <w:p w:rsidR="00A214FE" w:rsidP="00A214FE" w:rsidRDefault="00A214FE" w14:paraId="1A046D1C" w14:textId="77777777">
            <w:pPr>
              <w:suppressAutoHyphens/>
              <w:autoSpaceDN w:val="0"/>
              <w:spacing w:after="0" w:line="240" w:lineRule="auto"/>
              <w:jc w:val="both"/>
              <w:textAlignment w:val="baseline"/>
              <w:rPr>
                <w:rFonts w:ascii="Times New Roman" w:hAnsi="Times New Roman" w:eastAsia="Times New Roman" w:cs="Times New Roman"/>
                <w:kern w:val="3"/>
                <w:sz w:val="24"/>
                <w:szCs w:val="24"/>
                <w:lang w:eastAsia="zh-CN"/>
              </w:rPr>
            </w:pPr>
          </w:p>
          <w:tbl>
            <w:tblPr>
              <w:tblW w:w="5077" w:type="pct"/>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1238"/>
              <w:gridCol w:w="1019"/>
              <w:gridCol w:w="792"/>
            </w:tblGrid>
            <w:tr w:rsidRPr="00D81D4B" w:rsidR="00A214FE" w:rsidTr="00640AEE" w14:paraId="230329EB" w14:textId="77777777">
              <w:tc>
                <w:tcPr>
                  <w:tcW w:w="921" w:type="pct"/>
                  <w:tcBorders>
                    <w:top w:val="outset" w:color="414142" w:sz="6" w:space="0"/>
                    <w:left w:val="outset" w:color="414142" w:sz="6" w:space="0"/>
                    <w:bottom w:val="outset" w:color="414142" w:sz="6" w:space="0"/>
                    <w:right w:val="outset" w:color="414142" w:sz="6" w:space="0"/>
                  </w:tcBorders>
                  <w:hideMark/>
                </w:tcPr>
                <w:p w:rsidRPr="00203C8E" w:rsidR="00A214FE" w:rsidP="00A214FE" w:rsidRDefault="00A214FE" w14:paraId="36DA9234" w14:textId="77777777">
                  <w:pPr>
                    <w:spacing w:after="0" w:line="240" w:lineRule="auto"/>
                    <w:rPr>
                      <w:rFonts w:ascii="Times New Roman" w:hAnsi="Times New Roman" w:eastAsia="Times New Roman" w:cs="Times New Roman"/>
                      <w:sz w:val="14"/>
                      <w:szCs w:val="14"/>
                      <w:lang w:eastAsia="lv-LV"/>
                    </w:rPr>
                  </w:pPr>
                  <w:r w:rsidRPr="00203C8E">
                    <w:rPr>
                      <w:rFonts w:ascii="Times New Roman" w:hAnsi="Times New Roman" w:eastAsia="Times New Roman" w:cs="Times New Roman"/>
                      <w:sz w:val="14"/>
                      <w:szCs w:val="14"/>
                      <w:lang w:eastAsia="lv-LV"/>
                    </w:rPr>
                    <w:t>3. Finansiālā ietekme</w:t>
                  </w:r>
                </w:p>
              </w:tc>
              <w:tc>
                <w:tcPr>
                  <w:tcW w:w="758" w:type="pct"/>
                  <w:tcBorders>
                    <w:top w:val="outset" w:color="414142" w:sz="6" w:space="0"/>
                    <w:left w:val="outset" w:color="414142" w:sz="6" w:space="0"/>
                    <w:bottom w:val="outset" w:color="414142" w:sz="6" w:space="0"/>
                    <w:right w:val="outset" w:color="414142" w:sz="6" w:space="0"/>
                  </w:tcBorders>
                  <w:vAlign w:val="center"/>
                </w:tcPr>
                <w:p w:rsidRPr="00203C8E" w:rsidR="00A214FE" w:rsidP="00A214FE" w:rsidRDefault="00A214FE" w14:paraId="7A27B638" w14:textId="77777777">
                  <w:pPr>
                    <w:spacing w:after="0" w:line="240" w:lineRule="auto"/>
                    <w:rPr>
                      <w:rFonts w:ascii="Times New Roman" w:hAnsi="Times New Roman" w:eastAsia="Times New Roman" w:cs="Times New Roman"/>
                      <w:sz w:val="14"/>
                      <w:szCs w:val="14"/>
                      <w:lang w:eastAsia="lv-LV"/>
                    </w:rPr>
                  </w:pPr>
                  <w:r w:rsidRPr="00203C8E">
                    <w:rPr>
                      <w:rFonts w:ascii="Times New Roman" w:hAnsi="Times New Roman" w:eastAsia="Times New Roman" w:cs="Times New Roman"/>
                      <w:sz w:val="14"/>
                      <w:szCs w:val="14"/>
                      <w:lang w:eastAsia="lv-LV"/>
                    </w:rPr>
                    <w:t>209 440 039</w:t>
                  </w:r>
                </w:p>
              </w:tc>
              <w:tc>
                <w:tcPr>
                  <w:tcW w:w="589" w:type="pct"/>
                  <w:tcBorders>
                    <w:top w:val="outset" w:color="414142" w:sz="6" w:space="0"/>
                    <w:left w:val="outset" w:color="414142" w:sz="6" w:space="0"/>
                    <w:bottom w:val="outset" w:color="414142" w:sz="6" w:space="0"/>
                    <w:right w:val="outset" w:color="414142" w:sz="6" w:space="0"/>
                  </w:tcBorders>
                  <w:vAlign w:val="center"/>
                </w:tcPr>
                <w:p w:rsidRPr="00203C8E" w:rsidR="00A214FE" w:rsidP="00A214FE" w:rsidRDefault="00A214FE" w14:paraId="608680AC" w14:textId="77777777">
                  <w:pPr>
                    <w:pStyle w:val="ListParagraph"/>
                    <w:widowControl/>
                    <w:numPr>
                      <w:ilvl w:val="0"/>
                      <w:numId w:val="4"/>
                    </w:numPr>
                    <w:tabs>
                      <w:tab w:val="left" w:pos="0"/>
                    </w:tabs>
                    <w:spacing w:after="0" w:line="240" w:lineRule="auto"/>
                    <w:ind w:left="122" w:hanging="122"/>
                    <w:rPr>
                      <w:rFonts w:ascii="Times New Roman" w:hAnsi="Times New Roman" w:eastAsia="Times New Roman"/>
                      <w:sz w:val="14"/>
                      <w:szCs w:val="14"/>
                      <w:lang w:eastAsia="lv-LV"/>
                    </w:rPr>
                  </w:pPr>
                  <w:r w:rsidRPr="00203C8E">
                    <w:rPr>
                      <w:rFonts w:ascii="Times New Roman" w:hAnsi="Times New Roman" w:eastAsia="Times New Roman"/>
                      <w:sz w:val="14"/>
                      <w:szCs w:val="14"/>
                      <w:lang w:eastAsia="lv-LV"/>
                    </w:rPr>
                    <w:t>2 129 507</w:t>
                  </w:r>
                </w:p>
              </w:tc>
            </w:tr>
            <w:tr w:rsidRPr="00D81D4B" w:rsidR="00A214FE" w:rsidTr="00640AEE" w14:paraId="442EC6B2" w14:textId="77777777">
              <w:tc>
                <w:tcPr>
                  <w:tcW w:w="921" w:type="pct"/>
                  <w:tcBorders>
                    <w:top w:val="outset" w:color="414142" w:sz="6" w:space="0"/>
                    <w:left w:val="outset" w:color="414142" w:sz="6" w:space="0"/>
                    <w:bottom w:val="outset" w:color="414142" w:sz="6" w:space="0"/>
                    <w:right w:val="outset" w:color="414142" w:sz="6" w:space="0"/>
                  </w:tcBorders>
                  <w:hideMark/>
                </w:tcPr>
                <w:p w:rsidRPr="00203C8E" w:rsidR="00A214FE" w:rsidP="00A214FE" w:rsidRDefault="00A214FE" w14:paraId="4B6BD145" w14:textId="77777777">
                  <w:pPr>
                    <w:spacing w:after="0" w:line="240" w:lineRule="auto"/>
                    <w:rPr>
                      <w:rFonts w:ascii="Times New Roman" w:hAnsi="Times New Roman" w:eastAsia="Times New Roman" w:cs="Times New Roman"/>
                      <w:sz w:val="14"/>
                      <w:szCs w:val="14"/>
                      <w:lang w:eastAsia="lv-LV"/>
                    </w:rPr>
                  </w:pPr>
                  <w:r w:rsidRPr="00203C8E">
                    <w:rPr>
                      <w:rFonts w:ascii="Times New Roman" w:hAnsi="Times New Roman" w:eastAsia="Times New Roman" w:cs="Times New Roman"/>
                      <w:sz w:val="14"/>
                      <w:szCs w:val="14"/>
                      <w:lang w:eastAsia="lv-LV"/>
                    </w:rPr>
                    <w:t>3.1. valsts pamatbudžets</w:t>
                  </w:r>
                </w:p>
              </w:tc>
              <w:tc>
                <w:tcPr>
                  <w:tcW w:w="758" w:type="pct"/>
                  <w:tcBorders>
                    <w:top w:val="outset" w:color="414142" w:sz="6" w:space="0"/>
                    <w:left w:val="outset" w:color="414142" w:sz="6" w:space="0"/>
                    <w:bottom w:val="outset" w:color="414142" w:sz="6" w:space="0"/>
                    <w:right w:val="outset" w:color="414142" w:sz="6" w:space="0"/>
                  </w:tcBorders>
                  <w:vAlign w:val="center"/>
                </w:tcPr>
                <w:p w:rsidRPr="00203C8E" w:rsidR="00A214FE" w:rsidP="00A214FE" w:rsidRDefault="00A214FE" w14:paraId="0248270D" w14:textId="77777777">
                  <w:pPr>
                    <w:spacing w:after="0" w:line="240" w:lineRule="auto"/>
                    <w:rPr>
                      <w:rFonts w:ascii="Times New Roman" w:hAnsi="Times New Roman" w:eastAsia="Times New Roman" w:cs="Times New Roman"/>
                      <w:sz w:val="14"/>
                      <w:szCs w:val="14"/>
                      <w:lang w:eastAsia="lv-LV"/>
                    </w:rPr>
                  </w:pPr>
                  <w:r w:rsidRPr="00203C8E">
                    <w:rPr>
                      <w:rFonts w:ascii="Times New Roman" w:hAnsi="Times New Roman" w:eastAsia="Times New Roman" w:cs="Times New Roman"/>
                      <w:sz w:val="14"/>
                      <w:szCs w:val="14"/>
                      <w:lang w:eastAsia="lv-LV"/>
                    </w:rPr>
                    <w:t>209 440 039</w:t>
                  </w:r>
                </w:p>
              </w:tc>
              <w:tc>
                <w:tcPr>
                  <w:tcW w:w="589" w:type="pct"/>
                  <w:tcBorders>
                    <w:top w:val="outset" w:color="414142" w:sz="6" w:space="0"/>
                    <w:left w:val="outset" w:color="414142" w:sz="6" w:space="0"/>
                    <w:bottom w:val="outset" w:color="414142" w:sz="6" w:space="0"/>
                    <w:right w:val="outset" w:color="414142" w:sz="6" w:space="0"/>
                  </w:tcBorders>
                  <w:vAlign w:val="center"/>
                </w:tcPr>
                <w:p w:rsidRPr="00203C8E" w:rsidR="00A214FE" w:rsidP="00A214FE" w:rsidRDefault="00A214FE" w14:paraId="250ECF2D" w14:textId="77777777">
                  <w:pPr>
                    <w:pStyle w:val="ListParagraph"/>
                    <w:widowControl/>
                    <w:numPr>
                      <w:ilvl w:val="0"/>
                      <w:numId w:val="4"/>
                    </w:numPr>
                    <w:tabs>
                      <w:tab w:val="left" w:pos="0"/>
                    </w:tabs>
                    <w:spacing w:after="0" w:line="240" w:lineRule="auto"/>
                    <w:ind w:left="122" w:hanging="122"/>
                    <w:rPr>
                      <w:rFonts w:ascii="Times New Roman" w:hAnsi="Times New Roman" w:eastAsia="Times New Roman"/>
                      <w:sz w:val="14"/>
                      <w:szCs w:val="14"/>
                      <w:lang w:eastAsia="lv-LV"/>
                    </w:rPr>
                  </w:pPr>
                  <w:r w:rsidRPr="00203C8E">
                    <w:rPr>
                      <w:rFonts w:ascii="Times New Roman" w:hAnsi="Times New Roman" w:eastAsia="Times New Roman"/>
                      <w:sz w:val="14"/>
                      <w:szCs w:val="14"/>
                      <w:lang w:eastAsia="lv-LV"/>
                    </w:rPr>
                    <w:t>2 129 507</w:t>
                  </w:r>
                </w:p>
              </w:tc>
            </w:tr>
          </w:tbl>
          <w:p w:rsidR="00A214FE" w:rsidP="00A214FE" w:rsidRDefault="00A214FE" w14:paraId="518960DF" w14:textId="77777777">
            <w:pPr>
              <w:suppressAutoHyphens/>
              <w:autoSpaceDN w:val="0"/>
              <w:spacing w:after="0" w:line="240" w:lineRule="auto"/>
              <w:jc w:val="both"/>
              <w:textAlignment w:val="baseline"/>
              <w:rPr>
                <w:rFonts w:ascii="Times New Roman" w:hAnsi="Times New Roman" w:eastAsia="Times New Roman" w:cs="Times New Roman"/>
                <w:kern w:val="3"/>
                <w:sz w:val="24"/>
                <w:szCs w:val="24"/>
                <w:lang w:eastAsia="zh-CN"/>
              </w:rPr>
            </w:pPr>
          </w:p>
          <w:p w:rsidR="00A214FE" w:rsidP="00A214FE" w:rsidRDefault="00A214FE" w14:paraId="1E562C6C" w14:textId="77777777">
            <w:pPr>
              <w:suppressAutoHyphens/>
              <w:autoSpaceDN w:val="0"/>
              <w:spacing w:after="0" w:line="240" w:lineRule="auto"/>
              <w:jc w:val="both"/>
              <w:textAlignment w:val="baseline"/>
              <w:rPr>
                <w:rFonts w:ascii="Times New Roman" w:hAnsi="Times New Roman" w:eastAsia="Times New Roman" w:cs="Times New Roman"/>
                <w:kern w:val="3"/>
                <w:sz w:val="24"/>
                <w:szCs w:val="24"/>
                <w:lang w:eastAsia="zh-CN"/>
              </w:rPr>
            </w:pPr>
          </w:p>
          <w:p w:rsidR="00A214FE" w:rsidP="00A214FE" w:rsidRDefault="00A214FE" w14:paraId="6AF2E3CE" w14:textId="77777777">
            <w:pPr>
              <w:suppressAutoHyphens/>
              <w:autoSpaceDN w:val="0"/>
              <w:spacing w:after="0" w:line="240" w:lineRule="auto"/>
              <w:jc w:val="both"/>
              <w:textAlignment w:val="baseline"/>
              <w:rPr>
                <w:rFonts w:ascii="Times New Roman" w:hAnsi="Times New Roman" w:eastAsia="Times New Roman" w:cs="Times New Roman"/>
                <w:kern w:val="3"/>
                <w:sz w:val="24"/>
                <w:szCs w:val="24"/>
                <w:lang w:eastAsia="zh-CN"/>
              </w:rPr>
            </w:pPr>
          </w:p>
          <w:p w:rsidR="00A214FE" w:rsidP="00A214FE" w:rsidRDefault="00A214FE" w14:paraId="031A3500" w14:textId="77777777">
            <w:pPr>
              <w:suppressAutoHyphens/>
              <w:autoSpaceDN w:val="0"/>
              <w:spacing w:after="0" w:line="240" w:lineRule="auto"/>
              <w:jc w:val="both"/>
              <w:textAlignment w:val="baseline"/>
              <w:rPr>
                <w:rFonts w:ascii="Times New Roman" w:hAnsi="Times New Roman" w:eastAsia="Times New Roman" w:cs="Times New Roman"/>
                <w:kern w:val="3"/>
                <w:sz w:val="24"/>
                <w:szCs w:val="24"/>
                <w:lang w:eastAsia="zh-CN"/>
              </w:rPr>
            </w:pPr>
          </w:p>
        </w:tc>
        <w:tc>
          <w:tcPr>
            <w:tcW w:w="3968" w:type="dxa"/>
            <w:tcBorders>
              <w:left w:val="single" w:color="000000" w:sz="6" w:space="0"/>
              <w:bottom w:val="single" w:color="000000" w:sz="4" w:space="0"/>
            </w:tcBorders>
            <w:shd w:val="clear" w:color="auto" w:fill="auto"/>
            <w:tcMar>
              <w:top w:w="0" w:type="dxa"/>
              <w:left w:w="108" w:type="dxa"/>
              <w:bottom w:w="0" w:type="dxa"/>
              <w:right w:w="108" w:type="dxa"/>
            </w:tcMar>
          </w:tcPr>
          <w:p w:rsidR="00A214FE" w:rsidP="00A214FE" w:rsidRDefault="00A214FE" w14:paraId="1F6FE87D" w14:textId="77777777">
            <w:pPr>
              <w:spacing w:after="0" w:line="240" w:lineRule="auto"/>
              <w:jc w:val="both"/>
              <w:rPr>
                <w:rFonts w:ascii="Times New Roman" w:hAnsi="Times New Roman"/>
                <w:b/>
                <w:sz w:val="24"/>
                <w:szCs w:val="24"/>
              </w:rPr>
            </w:pPr>
            <w:r>
              <w:rPr>
                <w:rFonts w:ascii="Times New Roman" w:hAnsi="Times New Roman"/>
                <w:b/>
                <w:sz w:val="24"/>
                <w:szCs w:val="24"/>
              </w:rPr>
              <w:t>Finanšu ministrija</w:t>
            </w:r>
          </w:p>
          <w:p w:rsidR="00A214FE" w:rsidP="00A214FE" w:rsidRDefault="00A214FE" w14:paraId="2336D2B0" w14:textId="77777777">
            <w:pPr>
              <w:spacing w:after="0" w:line="240" w:lineRule="auto"/>
              <w:jc w:val="both"/>
              <w:rPr>
                <w:rFonts w:ascii="Times New Roman" w:hAnsi="Times New Roman"/>
                <w:b/>
                <w:sz w:val="24"/>
                <w:szCs w:val="24"/>
              </w:rPr>
            </w:pPr>
          </w:p>
          <w:p w:rsidRPr="00E90092" w:rsidR="00A214FE" w:rsidP="00A214FE" w:rsidRDefault="00A214FE" w14:paraId="093D7B2A" w14:textId="77777777">
            <w:pPr>
              <w:spacing w:after="0" w:line="240" w:lineRule="auto"/>
              <w:jc w:val="both"/>
              <w:rPr>
                <w:rFonts w:ascii="Times New Roman" w:hAnsi="Times New Roman"/>
                <w:sz w:val="24"/>
                <w:szCs w:val="24"/>
              </w:rPr>
            </w:pPr>
            <w:r>
              <w:rPr>
                <w:rFonts w:ascii="Times New Roman" w:hAnsi="Times New Roman"/>
                <w:sz w:val="24"/>
                <w:szCs w:val="24"/>
              </w:rPr>
              <w:t>5. </w:t>
            </w:r>
            <w:r w:rsidRPr="00BF1B5C">
              <w:rPr>
                <w:rFonts w:ascii="Times New Roman" w:hAnsi="Times New Roman"/>
                <w:sz w:val="24"/>
                <w:szCs w:val="24"/>
              </w:rPr>
              <w:t>Ņemot vērā, ka valsts budžetā netiks pārskaitīta daļa dividendes no peļņas par 2018.gada pārskata gadu, anotācijas III sadaļas ailē “izmaiņas kārtējā gadā, salīdzinot ar valsts budžetu kārtējam gadam” 1., 1.1., 3. un 3.1. punktos līdzekļu apmērs jānorāda ar mīnuszīmi.</w:t>
            </w:r>
          </w:p>
        </w:tc>
        <w:tc>
          <w:tcPr>
            <w:tcW w:w="2699" w:type="dxa"/>
            <w:gridSpan w:val="2"/>
            <w:tcBorders>
              <w:left w:val="single" w:color="000000" w:sz="6" w:space="0"/>
              <w:bottom w:val="single" w:color="000000" w:sz="4" w:space="0"/>
            </w:tcBorders>
            <w:shd w:val="clear" w:color="auto" w:fill="auto"/>
            <w:tcMar>
              <w:top w:w="0" w:type="dxa"/>
              <w:left w:w="108" w:type="dxa"/>
              <w:bottom w:w="0" w:type="dxa"/>
              <w:right w:w="108" w:type="dxa"/>
            </w:tcMar>
          </w:tcPr>
          <w:p w:rsidR="00A214FE" w:rsidP="009D153C" w:rsidRDefault="00A214FE" w14:paraId="09113F2C" w14:textId="77777777">
            <w:pPr>
              <w:suppressAutoHyphens/>
              <w:autoSpaceDN w:val="0"/>
              <w:spacing w:after="0" w:line="240" w:lineRule="auto"/>
              <w:textAlignment w:val="baseline"/>
              <w:rPr>
                <w:rFonts w:ascii="Times New Roman" w:hAnsi="Times New Roman" w:eastAsia="Times New Roman" w:cs="Times New Roman"/>
                <w:b/>
                <w:kern w:val="3"/>
                <w:sz w:val="24"/>
                <w:szCs w:val="24"/>
                <w:lang w:eastAsia="zh-CN"/>
              </w:rPr>
            </w:pPr>
            <w:r>
              <w:rPr>
                <w:rFonts w:ascii="Times New Roman" w:hAnsi="Times New Roman" w:eastAsia="Times New Roman" w:cs="Times New Roman"/>
                <w:b/>
                <w:kern w:val="3"/>
                <w:sz w:val="24"/>
                <w:szCs w:val="24"/>
                <w:lang w:eastAsia="zh-CN"/>
              </w:rPr>
              <w:t>Ņ</w:t>
            </w:r>
            <w:r w:rsidRPr="00330266">
              <w:rPr>
                <w:rFonts w:ascii="Times New Roman" w:hAnsi="Times New Roman" w:eastAsia="Times New Roman" w:cs="Times New Roman"/>
                <w:b/>
                <w:kern w:val="3"/>
                <w:sz w:val="24"/>
                <w:szCs w:val="24"/>
                <w:lang w:eastAsia="zh-CN"/>
              </w:rPr>
              <w:t>emts vērā</w:t>
            </w:r>
          </w:p>
        </w:tc>
        <w:tc>
          <w:tcPr>
            <w:tcW w:w="3538" w:type="dxa"/>
            <w:tcBorders>
              <w:top w:val="single" w:color="000000" w:sz="4" w:space="0"/>
              <w:left w:val="single" w:color="000000" w:sz="6" w:space="0"/>
              <w:bottom w:val="single" w:color="000000" w:sz="4" w:space="0"/>
              <w:right w:val="single" w:color="000000" w:sz="4" w:space="0"/>
            </w:tcBorders>
            <w:shd w:val="clear" w:color="auto" w:fill="auto"/>
            <w:tcMar>
              <w:top w:w="0" w:type="dxa"/>
              <w:left w:w="108" w:type="dxa"/>
              <w:bottom w:w="0" w:type="dxa"/>
              <w:right w:w="108" w:type="dxa"/>
            </w:tcMar>
          </w:tcPr>
          <w:p w:rsidRPr="00203C8E" w:rsidR="00A214FE" w:rsidP="00A214FE" w:rsidRDefault="00A214FE" w14:paraId="75B135BA" w14:textId="77777777">
            <w:pPr>
              <w:suppressAutoHyphens/>
              <w:autoSpaceDN w:val="0"/>
              <w:spacing w:after="0" w:line="240" w:lineRule="auto"/>
              <w:jc w:val="both"/>
              <w:textAlignment w:val="baseline"/>
              <w:rPr>
                <w:rFonts w:ascii="Times New Roman" w:hAnsi="Times New Roman" w:eastAsia="Times New Roman" w:cs="Times New Roman"/>
                <w:i/>
                <w:kern w:val="3"/>
                <w:sz w:val="24"/>
                <w:szCs w:val="24"/>
                <w:lang w:eastAsia="zh-CN"/>
              </w:rPr>
            </w:pPr>
            <w:r w:rsidRPr="00203C8E">
              <w:rPr>
                <w:rFonts w:ascii="Times New Roman" w:hAnsi="Times New Roman" w:eastAsia="Times New Roman" w:cs="Times New Roman"/>
                <w:i/>
                <w:kern w:val="3"/>
                <w:sz w:val="24"/>
                <w:szCs w:val="24"/>
                <w:lang w:eastAsia="zh-CN"/>
              </w:rPr>
              <w:t xml:space="preserve">Anotācijas </w:t>
            </w:r>
            <w:proofErr w:type="spellStart"/>
            <w:r w:rsidRPr="00203C8E">
              <w:rPr>
                <w:rFonts w:ascii="Times New Roman" w:hAnsi="Times New Roman" w:eastAsia="Times New Roman" w:cs="Times New Roman"/>
                <w:i/>
                <w:kern w:val="3"/>
                <w:sz w:val="24"/>
                <w:szCs w:val="24"/>
                <w:lang w:eastAsia="zh-CN"/>
              </w:rPr>
              <w:t>III.sadaļā</w:t>
            </w:r>
            <w:proofErr w:type="spellEnd"/>
            <w:r>
              <w:rPr>
                <w:rFonts w:ascii="Times New Roman" w:hAnsi="Times New Roman" w:eastAsia="Times New Roman" w:cs="Times New Roman"/>
                <w:i/>
                <w:kern w:val="3"/>
                <w:sz w:val="24"/>
                <w:szCs w:val="24"/>
                <w:lang w:eastAsia="zh-CN"/>
              </w:rPr>
              <w:t>:</w:t>
            </w:r>
          </w:p>
          <w:tbl>
            <w:tblPr>
              <w:tblW w:w="5077" w:type="pct"/>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1358"/>
              <w:gridCol w:w="1118"/>
              <w:gridCol w:w="869"/>
              <w:gridCol w:w="12"/>
            </w:tblGrid>
            <w:tr w:rsidRPr="00203C8E" w:rsidR="00A214FE" w:rsidTr="00640AEE" w14:paraId="221E9772" w14:textId="77777777">
              <w:trPr>
                <w:trHeight w:val="450"/>
              </w:trPr>
              <w:tc>
                <w:tcPr>
                  <w:tcW w:w="921" w:type="pct"/>
                  <w:vMerge w:val="restart"/>
                  <w:tcBorders>
                    <w:top w:val="outset" w:color="414142" w:sz="6" w:space="0"/>
                    <w:left w:val="outset" w:color="414142" w:sz="6" w:space="0"/>
                    <w:bottom w:val="outset" w:color="414142" w:sz="6" w:space="0"/>
                    <w:right w:val="outset" w:color="414142" w:sz="6" w:space="0"/>
                  </w:tcBorders>
                  <w:vAlign w:val="center"/>
                  <w:hideMark/>
                </w:tcPr>
                <w:p w:rsidRPr="00203C8E" w:rsidR="00A214FE" w:rsidP="00A214FE" w:rsidRDefault="00A214FE" w14:paraId="2A6709FF" w14:textId="77777777">
                  <w:pPr>
                    <w:spacing w:before="100" w:beforeAutospacing="1" w:after="100" w:afterAutospacing="1" w:line="293" w:lineRule="atLeast"/>
                    <w:jc w:val="center"/>
                    <w:rPr>
                      <w:rFonts w:ascii="Times New Roman" w:hAnsi="Times New Roman" w:eastAsia="Times New Roman" w:cs="Times New Roman"/>
                      <w:sz w:val="14"/>
                      <w:szCs w:val="14"/>
                      <w:lang w:eastAsia="lv-LV"/>
                    </w:rPr>
                  </w:pPr>
                  <w:r w:rsidRPr="00203C8E">
                    <w:rPr>
                      <w:rFonts w:ascii="Times New Roman" w:hAnsi="Times New Roman" w:eastAsia="Times New Roman" w:cs="Times New Roman"/>
                      <w:sz w:val="14"/>
                      <w:szCs w:val="14"/>
                      <w:lang w:eastAsia="lv-LV"/>
                    </w:rPr>
                    <w:t>Rādītāji</w:t>
                  </w:r>
                </w:p>
              </w:tc>
              <w:tc>
                <w:tcPr>
                  <w:tcW w:w="1355" w:type="pct"/>
                  <w:gridSpan w:val="3"/>
                  <w:vMerge w:val="restart"/>
                  <w:tcBorders>
                    <w:top w:val="outset" w:color="414142" w:sz="6" w:space="0"/>
                    <w:left w:val="outset" w:color="414142" w:sz="6" w:space="0"/>
                    <w:bottom w:val="outset" w:color="414142" w:sz="6" w:space="0"/>
                    <w:right w:val="outset" w:color="414142" w:sz="6" w:space="0"/>
                  </w:tcBorders>
                  <w:vAlign w:val="center"/>
                  <w:hideMark/>
                </w:tcPr>
                <w:p w:rsidRPr="00203C8E" w:rsidR="00A214FE" w:rsidP="00A214FE" w:rsidRDefault="00A214FE" w14:paraId="4DF744FE" w14:textId="77777777">
                  <w:pPr>
                    <w:spacing w:before="100" w:beforeAutospacing="1" w:after="100" w:afterAutospacing="1" w:line="293" w:lineRule="atLeast"/>
                    <w:jc w:val="center"/>
                    <w:rPr>
                      <w:rFonts w:ascii="Times New Roman" w:hAnsi="Times New Roman" w:eastAsia="Times New Roman" w:cs="Times New Roman"/>
                      <w:sz w:val="14"/>
                      <w:szCs w:val="14"/>
                      <w:lang w:eastAsia="lv-LV"/>
                    </w:rPr>
                  </w:pPr>
                  <w:r w:rsidRPr="00203C8E">
                    <w:rPr>
                      <w:rFonts w:ascii="Times New Roman" w:hAnsi="Times New Roman" w:eastAsia="Times New Roman" w:cs="Times New Roman"/>
                      <w:sz w:val="14"/>
                      <w:szCs w:val="14"/>
                      <w:lang w:eastAsia="lv-LV"/>
                    </w:rPr>
                    <w:t>2019.gads</w:t>
                  </w:r>
                </w:p>
              </w:tc>
            </w:tr>
            <w:tr w:rsidRPr="00203C8E" w:rsidR="00A214FE" w:rsidTr="00640AEE" w14:paraId="74AC181E" w14:textId="77777777">
              <w:trPr>
                <w:trHeight w:val="458"/>
              </w:trPr>
              <w:tc>
                <w:tcPr>
                  <w:tcW w:w="1553" w:type="dxa"/>
                  <w:vMerge/>
                  <w:tcBorders>
                    <w:top w:val="outset" w:color="414142" w:sz="6" w:space="0"/>
                    <w:left w:val="outset" w:color="414142" w:sz="6" w:space="0"/>
                    <w:bottom w:val="outset" w:color="414142" w:sz="6" w:space="0"/>
                    <w:right w:val="outset" w:color="414142" w:sz="6" w:space="0"/>
                  </w:tcBorders>
                  <w:vAlign w:val="center"/>
                  <w:hideMark/>
                </w:tcPr>
                <w:p w:rsidRPr="00203C8E" w:rsidR="00A214FE" w:rsidP="00A214FE" w:rsidRDefault="00A214FE" w14:paraId="0AA4BBB8" w14:textId="77777777">
                  <w:pPr>
                    <w:spacing w:after="0" w:line="240" w:lineRule="auto"/>
                    <w:rPr>
                      <w:rFonts w:ascii="Times New Roman" w:hAnsi="Times New Roman" w:eastAsia="Times New Roman" w:cs="Times New Roman"/>
                      <w:sz w:val="14"/>
                      <w:szCs w:val="14"/>
                      <w:lang w:eastAsia="lv-LV"/>
                    </w:rPr>
                  </w:pPr>
                </w:p>
              </w:tc>
              <w:tc>
                <w:tcPr>
                  <w:tcW w:w="1355" w:type="pct"/>
                  <w:gridSpan w:val="3"/>
                  <w:vMerge/>
                  <w:tcBorders>
                    <w:top w:val="outset" w:color="414142" w:sz="6" w:space="0"/>
                    <w:left w:val="outset" w:color="414142" w:sz="6" w:space="0"/>
                    <w:bottom w:val="outset" w:color="414142" w:sz="6" w:space="0"/>
                    <w:right w:val="outset" w:color="414142" w:sz="6" w:space="0"/>
                  </w:tcBorders>
                  <w:vAlign w:val="center"/>
                  <w:hideMark/>
                </w:tcPr>
                <w:p w:rsidRPr="00203C8E" w:rsidR="00A214FE" w:rsidP="00A214FE" w:rsidRDefault="00A214FE" w14:paraId="6CC24A5F" w14:textId="77777777">
                  <w:pPr>
                    <w:spacing w:after="0" w:line="240" w:lineRule="auto"/>
                    <w:rPr>
                      <w:rFonts w:ascii="Times New Roman" w:hAnsi="Times New Roman" w:eastAsia="Times New Roman" w:cs="Times New Roman"/>
                      <w:sz w:val="14"/>
                      <w:szCs w:val="14"/>
                      <w:lang w:eastAsia="lv-LV"/>
                    </w:rPr>
                  </w:pPr>
                </w:p>
              </w:tc>
            </w:tr>
            <w:tr w:rsidRPr="00203C8E" w:rsidR="00A214FE" w:rsidTr="00640AEE" w14:paraId="25DDB4B9" w14:textId="77777777">
              <w:trPr>
                <w:gridAfter w:val="1"/>
                <w:wAfter w:w="8" w:type="pct"/>
              </w:trPr>
              <w:tc>
                <w:tcPr>
                  <w:tcW w:w="1553" w:type="dxa"/>
                  <w:vMerge/>
                  <w:tcBorders>
                    <w:top w:val="outset" w:color="414142" w:sz="6" w:space="0"/>
                    <w:left w:val="outset" w:color="414142" w:sz="6" w:space="0"/>
                    <w:bottom w:val="outset" w:color="414142" w:sz="6" w:space="0"/>
                    <w:right w:val="outset" w:color="414142" w:sz="6" w:space="0"/>
                  </w:tcBorders>
                  <w:vAlign w:val="center"/>
                  <w:hideMark/>
                </w:tcPr>
                <w:p w:rsidRPr="00203C8E" w:rsidR="00A214FE" w:rsidP="00A214FE" w:rsidRDefault="00A214FE" w14:paraId="09262F9D" w14:textId="77777777">
                  <w:pPr>
                    <w:spacing w:after="0" w:line="240" w:lineRule="auto"/>
                    <w:rPr>
                      <w:rFonts w:ascii="Times New Roman" w:hAnsi="Times New Roman" w:eastAsia="Times New Roman" w:cs="Times New Roman"/>
                      <w:sz w:val="14"/>
                      <w:szCs w:val="14"/>
                      <w:lang w:eastAsia="lv-LV"/>
                    </w:rPr>
                  </w:pPr>
                </w:p>
              </w:tc>
              <w:tc>
                <w:tcPr>
                  <w:tcW w:w="758" w:type="pct"/>
                  <w:tcBorders>
                    <w:top w:val="outset" w:color="414142" w:sz="6" w:space="0"/>
                    <w:left w:val="outset" w:color="414142" w:sz="6" w:space="0"/>
                    <w:bottom w:val="outset" w:color="414142" w:sz="6" w:space="0"/>
                    <w:right w:val="outset" w:color="414142" w:sz="6" w:space="0"/>
                  </w:tcBorders>
                  <w:vAlign w:val="center"/>
                  <w:hideMark/>
                </w:tcPr>
                <w:p w:rsidRPr="00203C8E" w:rsidR="00A214FE" w:rsidP="00A214FE" w:rsidRDefault="00A214FE" w14:paraId="18FD3F21" w14:textId="77777777">
                  <w:pPr>
                    <w:spacing w:before="100" w:beforeAutospacing="1" w:after="100" w:afterAutospacing="1" w:line="293" w:lineRule="atLeast"/>
                    <w:jc w:val="center"/>
                    <w:rPr>
                      <w:rFonts w:ascii="Times New Roman" w:hAnsi="Times New Roman" w:eastAsia="Times New Roman" w:cs="Times New Roman"/>
                      <w:sz w:val="14"/>
                      <w:szCs w:val="14"/>
                      <w:lang w:eastAsia="lv-LV"/>
                    </w:rPr>
                  </w:pPr>
                  <w:r w:rsidRPr="00203C8E">
                    <w:rPr>
                      <w:rFonts w:ascii="Times New Roman" w:hAnsi="Times New Roman" w:eastAsia="Times New Roman" w:cs="Times New Roman"/>
                      <w:sz w:val="14"/>
                      <w:szCs w:val="14"/>
                      <w:lang w:eastAsia="lv-LV"/>
                    </w:rPr>
                    <w:t>saskaņā ar valsts budžetu kārtējam gadam</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203C8E" w:rsidR="00A214FE" w:rsidP="00A214FE" w:rsidRDefault="00A214FE" w14:paraId="466B8518" w14:textId="77777777">
                  <w:pPr>
                    <w:spacing w:before="100" w:beforeAutospacing="1" w:after="100" w:afterAutospacing="1" w:line="293" w:lineRule="atLeast"/>
                    <w:jc w:val="center"/>
                    <w:rPr>
                      <w:rFonts w:ascii="Times New Roman" w:hAnsi="Times New Roman" w:eastAsia="Times New Roman" w:cs="Times New Roman"/>
                      <w:sz w:val="14"/>
                      <w:szCs w:val="14"/>
                      <w:lang w:eastAsia="lv-LV"/>
                    </w:rPr>
                  </w:pPr>
                  <w:r w:rsidRPr="00203C8E">
                    <w:rPr>
                      <w:rFonts w:ascii="Times New Roman" w:hAnsi="Times New Roman" w:eastAsia="Times New Roman" w:cs="Times New Roman"/>
                      <w:sz w:val="14"/>
                      <w:szCs w:val="14"/>
                      <w:lang w:eastAsia="lv-LV"/>
                    </w:rPr>
                    <w:t>izmaiņas kārtējā gadā, salīdzinot ar valsts budžetu kārtējam gadam</w:t>
                  </w:r>
                </w:p>
              </w:tc>
            </w:tr>
            <w:tr w:rsidRPr="00203C8E" w:rsidR="00A214FE" w:rsidTr="00640AEE" w14:paraId="4508EC62" w14:textId="77777777">
              <w:trPr>
                <w:gridAfter w:val="1"/>
                <w:wAfter w:w="8" w:type="pct"/>
              </w:trPr>
              <w:tc>
                <w:tcPr>
                  <w:tcW w:w="921" w:type="pct"/>
                  <w:tcBorders>
                    <w:top w:val="outset" w:color="414142" w:sz="6" w:space="0"/>
                    <w:left w:val="outset" w:color="414142" w:sz="6" w:space="0"/>
                    <w:bottom w:val="outset" w:color="414142" w:sz="6" w:space="0"/>
                    <w:right w:val="outset" w:color="414142" w:sz="6" w:space="0"/>
                  </w:tcBorders>
                  <w:vAlign w:val="center"/>
                  <w:hideMark/>
                </w:tcPr>
                <w:p w:rsidRPr="00203C8E" w:rsidR="00A214FE" w:rsidP="00A214FE" w:rsidRDefault="00A214FE" w14:paraId="456AF03A" w14:textId="77777777">
                  <w:pPr>
                    <w:spacing w:before="100" w:beforeAutospacing="1" w:after="100" w:afterAutospacing="1" w:line="293" w:lineRule="atLeast"/>
                    <w:jc w:val="center"/>
                    <w:rPr>
                      <w:rFonts w:ascii="Times New Roman" w:hAnsi="Times New Roman" w:eastAsia="Times New Roman" w:cs="Times New Roman"/>
                      <w:sz w:val="14"/>
                      <w:szCs w:val="14"/>
                      <w:lang w:eastAsia="lv-LV"/>
                    </w:rPr>
                  </w:pPr>
                  <w:r w:rsidRPr="00203C8E">
                    <w:rPr>
                      <w:rFonts w:ascii="Times New Roman" w:hAnsi="Times New Roman" w:eastAsia="Times New Roman" w:cs="Times New Roman"/>
                      <w:sz w:val="14"/>
                      <w:szCs w:val="14"/>
                      <w:lang w:eastAsia="lv-LV"/>
                    </w:rPr>
                    <w:t>1</w:t>
                  </w:r>
                </w:p>
              </w:tc>
              <w:tc>
                <w:tcPr>
                  <w:tcW w:w="758" w:type="pct"/>
                  <w:tcBorders>
                    <w:top w:val="outset" w:color="414142" w:sz="6" w:space="0"/>
                    <w:left w:val="outset" w:color="414142" w:sz="6" w:space="0"/>
                    <w:bottom w:val="outset" w:color="414142" w:sz="6" w:space="0"/>
                    <w:right w:val="outset" w:color="414142" w:sz="6" w:space="0"/>
                  </w:tcBorders>
                  <w:vAlign w:val="center"/>
                  <w:hideMark/>
                </w:tcPr>
                <w:p w:rsidRPr="00203C8E" w:rsidR="00A214FE" w:rsidP="00A214FE" w:rsidRDefault="00A214FE" w14:paraId="328EC4CD" w14:textId="77777777">
                  <w:pPr>
                    <w:spacing w:before="100" w:beforeAutospacing="1" w:after="100" w:afterAutospacing="1" w:line="293" w:lineRule="atLeast"/>
                    <w:jc w:val="center"/>
                    <w:rPr>
                      <w:rFonts w:ascii="Times New Roman" w:hAnsi="Times New Roman" w:eastAsia="Times New Roman" w:cs="Times New Roman"/>
                      <w:sz w:val="14"/>
                      <w:szCs w:val="14"/>
                      <w:lang w:eastAsia="lv-LV"/>
                    </w:rPr>
                  </w:pPr>
                  <w:r w:rsidRPr="00203C8E">
                    <w:rPr>
                      <w:rFonts w:ascii="Times New Roman" w:hAnsi="Times New Roman" w:eastAsia="Times New Roman" w:cs="Times New Roman"/>
                      <w:sz w:val="14"/>
                      <w:szCs w:val="14"/>
                      <w:lang w:eastAsia="lv-LV"/>
                    </w:rPr>
                    <w:t>2</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203C8E" w:rsidR="00A214FE" w:rsidP="00A214FE" w:rsidRDefault="00A214FE" w14:paraId="2A20BD3F" w14:textId="77777777">
                  <w:pPr>
                    <w:spacing w:before="100" w:beforeAutospacing="1" w:after="100" w:afterAutospacing="1" w:line="293" w:lineRule="atLeast"/>
                    <w:jc w:val="center"/>
                    <w:rPr>
                      <w:rFonts w:ascii="Times New Roman" w:hAnsi="Times New Roman" w:eastAsia="Times New Roman" w:cs="Times New Roman"/>
                      <w:sz w:val="14"/>
                      <w:szCs w:val="14"/>
                      <w:lang w:eastAsia="lv-LV"/>
                    </w:rPr>
                  </w:pPr>
                  <w:r w:rsidRPr="00203C8E">
                    <w:rPr>
                      <w:rFonts w:ascii="Times New Roman" w:hAnsi="Times New Roman" w:eastAsia="Times New Roman" w:cs="Times New Roman"/>
                      <w:sz w:val="14"/>
                      <w:szCs w:val="14"/>
                      <w:lang w:eastAsia="lv-LV"/>
                    </w:rPr>
                    <w:t>3</w:t>
                  </w:r>
                </w:p>
              </w:tc>
            </w:tr>
            <w:tr w:rsidRPr="00203C8E" w:rsidR="00A214FE" w:rsidTr="00640AEE" w14:paraId="5160C464" w14:textId="77777777">
              <w:trPr>
                <w:gridAfter w:val="1"/>
                <w:wAfter w:w="8" w:type="pct"/>
              </w:trPr>
              <w:tc>
                <w:tcPr>
                  <w:tcW w:w="921" w:type="pct"/>
                  <w:tcBorders>
                    <w:top w:val="outset" w:color="414142" w:sz="6" w:space="0"/>
                    <w:left w:val="outset" w:color="414142" w:sz="6" w:space="0"/>
                    <w:bottom w:val="outset" w:color="414142" w:sz="6" w:space="0"/>
                    <w:right w:val="outset" w:color="414142" w:sz="6" w:space="0"/>
                  </w:tcBorders>
                  <w:hideMark/>
                </w:tcPr>
                <w:p w:rsidRPr="00203C8E" w:rsidR="00A214FE" w:rsidP="00A214FE" w:rsidRDefault="00A214FE" w14:paraId="026144EC" w14:textId="77777777">
                  <w:pPr>
                    <w:spacing w:after="0" w:line="240" w:lineRule="auto"/>
                    <w:rPr>
                      <w:rFonts w:ascii="Times New Roman" w:hAnsi="Times New Roman" w:eastAsia="Times New Roman" w:cs="Times New Roman"/>
                      <w:sz w:val="14"/>
                      <w:szCs w:val="14"/>
                      <w:lang w:eastAsia="lv-LV"/>
                    </w:rPr>
                  </w:pPr>
                  <w:r w:rsidRPr="00203C8E">
                    <w:rPr>
                      <w:rFonts w:ascii="Times New Roman" w:hAnsi="Times New Roman" w:eastAsia="Times New Roman" w:cs="Times New Roman"/>
                      <w:sz w:val="14"/>
                      <w:szCs w:val="14"/>
                      <w:lang w:eastAsia="lv-LV"/>
                    </w:rPr>
                    <w:t>1. Budžeta ieņēmumi</w:t>
                  </w:r>
                </w:p>
              </w:tc>
              <w:tc>
                <w:tcPr>
                  <w:tcW w:w="758" w:type="pct"/>
                  <w:tcBorders>
                    <w:top w:val="outset" w:color="414142" w:sz="6" w:space="0"/>
                    <w:left w:val="outset" w:color="414142" w:sz="6" w:space="0"/>
                    <w:bottom w:val="outset" w:color="414142" w:sz="6" w:space="0"/>
                    <w:right w:val="outset" w:color="414142" w:sz="6" w:space="0"/>
                  </w:tcBorders>
                  <w:vAlign w:val="center"/>
                  <w:hideMark/>
                </w:tcPr>
                <w:p w:rsidRPr="00203C8E" w:rsidR="00A214FE" w:rsidP="00A214FE" w:rsidRDefault="00A214FE" w14:paraId="689DB2A0" w14:textId="77777777">
                  <w:pPr>
                    <w:spacing w:after="0" w:line="240" w:lineRule="auto"/>
                    <w:rPr>
                      <w:rFonts w:ascii="Times New Roman" w:hAnsi="Times New Roman" w:eastAsia="Times New Roman" w:cs="Times New Roman"/>
                      <w:sz w:val="14"/>
                      <w:szCs w:val="14"/>
                      <w:lang w:eastAsia="lv-LV"/>
                    </w:rPr>
                  </w:pPr>
                  <w:r w:rsidRPr="00203C8E">
                    <w:rPr>
                      <w:rFonts w:ascii="Times New Roman" w:hAnsi="Times New Roman" w:eastAsia="Times New Roman" w:cs="Times New Roman"/>
                      <w:sz w:val="14"/>
                      <w:szCs w:val="14"/>
                      <w:lang w:eastAsia="lv-LV"/>
                    </w:rPr>
                    <w:t>209 440 039</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203C8E" w:rsidR="00A214FE" w:rsidP="00A214FE" w:rsidRDefault="00A214FE" w14:paraId="04DA9A5E" w14:textId="77777777">
                  <w:pPr>
                    <w:pStyle w:val="ListParagraph"/>
                    <w:widowControl/>
                    <w:numPr>
                      <w:ilvl w:val="0"/>
                      <w:numId w:val="4"/>
                    </w:numPr>
                    <w:tabs>
                      <w:tab w:val="left" w:pos="162"/>
                    </w:tabs>
                    <w:spacing w:after="0" w:line="240" w:lineRule="auto"/>
                    <w:ind w:left="60" w:firstLine="0"/>
                    <w:rPr>
                      <w:rFonts w:ascii="Times New Roman" w:hAnsi="Times New Roman" w:eastAsia="Times New Roman"/>
                      <w:sz w:val="14"/>
                      <w:szCs w:val="14"/>
                      <w:lang w:eastAsia="lv-LV"/>
                    </w:rPr>
                  </w:pPr>
                  <w:r w:rsidRPr="00203C8E">
                    <w:rPr>
                      <w:rFonts w:ascii="Times New Roman" w:hAnsi="Times New Roman" w:eastAsia="Times New Roman"/>
                      <w:sz w:val="14"/>
                      <w:szCs w:val="14"/>
                      <w:lang w:eastAsia="lv-LV"/>
                    </w:rPr>
                    <w:t>2 129 507</w:t>
                  </w:r>
                </w:p>
              </w:tc>
            </w:tr>
            <w:tr w:rsidRPr="00203C8E" w:rsidR="00A214FE" w:rsidTr="00640AEE" w14:paraId="474D4A7F" w14:textId="77777777">
              <w:trPr>
                <w:gridAfter w:val="1"/>
                <w:wAfter w:w="8" w:type="pct"/>
              </w:trPr>
              <w:tc>
                <w:tcPr>
                  <w:tcW w:w="921" w:type="pct"/>
                  <w:tcBorders>
                    <w:top w:val="outset" w:color="414142" w:sz="6" w:space="0"/>
                    <w:left w:val="outset" w:color="414142" w:sz="6" w:space="0"/>
                    <w:bottom w:val="outset" w:color="414142" w:sz="6" w:space="0"/>
                    <w:right w:val="outset" w:color="414142" w:sz="6" w:space="0"/>
                  </w:tcBorders>
                  <w:hideMark/>
                </w:tcPr>
                <w:p w:rsidRPr="00203C8E" w:rsidR="00A214FE" w:rsidP="00A214FE" w:rsidRDefault="00A214FE" w14:paraId="085B0BAB" w14:textId="77777777">
                  <w:pPr>
                    <w:spacing w:after="0" w:line="240" w:lineRule="auto"/>
                    <w:rPr>
                      <w:rFonts w:ascii="Times New Roman" w:hAnsi="Times New Roman" w:eastAsia="Times New Roman" w:cs="Times New Roman"/>
                      <w:sz w:val="14"/>
                      <w:szCs w:val="14"/>
                      <w:lang w:eastAsia="lv-LV"/>
                    </w:rPr>
                  </w:pPr>
                  <w:r w:rsidRPr="00203C8E">
                    <w:rPr>
                      <w:rFonts w:ascii="Times New Roman" w:hAnsi="Times New Roman" w:eastAsia="Times New Roman" w:cs="Times New Roman"/>
                      <w:sz w:val="14"/>
                      <w:szCs w:val="14"/>
                      <w:lang w:eastAsia="lv-LV"/>
                    </w:rPr>
                    <w:t>1.1. valsts pamatbudžets, tai skaitā ieņēmumi no maksas pakalpojumiem un citi pašu ieņēmumi</w:t>
                  </w:r>
                </w:p>
              </w:tc>
              <w:tc>
                <w:tcPr>
                  <w:tcW w:w="758" w:type="pct"/>
                  <w:tcBorders>
                    <w:top w:val="outset" w:color="414142" w:sz="6" w:space="0"/>
                    <w:left w:val="outset" w:color="414142" w:sz="6" w:space="0"/>
                    <w:bottom w:val="outset" w:color="414142" w:sz="6" w:space="0"/>
                    <w:right w:val="outset" w:color="414142" w:sz="6" w:space="0"/>
                  </w:tcBorders>
                  <w:vAlign w:val="center"/>
                  <w:hideMark/>
                </w:tcPr>
                <w:p w:rsidRPr="00203C8E" w:rsidR="00A214FE" w:rsidP="00A214FE" w:rsidRDefault="00A214FE" w14:paraId="27DB62B5" w14:textId="77777777">
                  <w:pPr>
                    <w:spacing w:after="0" w:line="240" w:lineRule="auto"/>
                    <w:rPr>
                      <w:rFonts w:ascii="Times New Roman" w:hAnsi="Times New Roman" w:eastAsia="Times New Roman" w:cs="Times New Roman"/>
                      <w:sz w:val="14"/>
                      <w:szCs w:val="14"/>
                      <w:lang w:eastAsia="lv-LV"/>
                    </w:rPr>
                  </w:pPr>
                  <w:r w:rsidRPr="00203C8E">
                    <w:rPr>
                      <w:rFonts w:ascii="Times New Roman" w:hAnsi="Times New Roman" w:eastAsia="Times New Roman" w:cs="Times New Roman"/>
                      <w:sz w:val="14"/>
                      <w:szCs w:val="14"/>
                      <w:lang w:eastAsia="lv-LV"/>
                    </w:rPr>
                    <w:t>209 440 039</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203C8E" w:rsidR="00A214FE" w:rsidP="00A214FE" w:rsidRDefault="00A214FE" w14:paraId="26668D73" w14:textId="77777777">
                  <w:pPr>
                    <w:pStyle w:val="ListParagraph"/>
                    <w:widowControl/>
                    <w:numPr>
                      <w:ilvl w:val="0"/>
                      <w:numId w:val="4"/>
                    </w:numPr>
                    <w:tabs>
                      <w:tab w:val="left" w:pos="162"/>
                    </w:tabs>
                    <w:spacing w:after="0" w:line="240" w:lineRule="auto"/>
                    <w:ind w:left="60" w:firstLine="0"/>
                    <w:rPr>
                      <w:rFonts w:ascii="Times New Roman" w:hAnsi="Times New Roman" w:eastAsia="Times New Roman"/>
                      <w:sz w:val="14"/>
                      <w:szCs w:val="14"/>
                      <w:lang w:eastAsia="lv-LV"/>
                    </w:rPr>
                  </w:pPr>
                  <w:r w:rsidRPr="00203C8E">
                    <w:rPr>
                      <w:rFonts w:ascii="Times New Roman" w:hAnsi="Times New Roman" w:eastAsia="Times New Roman"/>
                      <w:sz w:val="14"/>
                      <w:szCs w:val="14"/>
                      <w:lang w:eastAsia="lv-LV"/>
                    </w:rPr>
                    <w:t>2 129 507</w:t>
                  </w:r>
                </w:p>
              </w:tc>
            </w:tr>
          </w:tbl>
          <w:p w:rsidR="00A214FE" w:rsidP="00A214FE" w:rsidRDefault="00A214FE" w14:paraId="7B2FBC2E" w14:textId="77777777">
            <w:pPr>
              <w:suppressAutoHyphens/>
              <w:autoSpaceDN w:val="0"/>
              <w:spacing w:after="0" w:line="240" w:lineRule="auto"/>
              <w:jc w:val="both"/>
              <w:textAlignment w:val="baseline"/>
              <w:rPr>
                <w:rFonts w:ascii="Times New Roman" w:hAnsi="Times New Roman" w:eastAsia="Times New Roman" w:cs="Times New Roman"/>
                <w:kern w:val="3"/>
                <w:sz w:val="24"/>
                <w:szCs w:val="24"/>
                <w:lang w:eastAsia="zh-CN"/>
              </w:rPr>
            </w:pPr>
          </w:p>
          <w:tbl>
            <w:tblPr>
              <w:tblW w:w="5077" w:type="pct"/>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1363"/>
              <w:gridCol w:w="1122"/>
              <w:gridCol w:w="872"/>
            </w:tblGrid>
            <w:tr w:rsidRPr="00D81D4B" w:rsidR="00A214FE" w:rsidTr="00640AEE" w14:paraId="01A51914" w14:textId="77777777">
              <w:tc>
                <w:tcPr>
                  <w:tcW w:w="921" w:type="pct"/>
                  <w:tcBorders>
                    <w:top w:val="outset" w:color="414142" w:sz="6" w:space="0"/>
                    <w:left w:val="outset" w:color="414142" w:sz="6" w:space="0"/>
                    <w:bottom w:val="outset" w:color="414142" w:sz="6" w:space="0"/>
                    <w:right w:val="outset" w:color="414142" w:sz="6" w:space="0"/>
                  </w:tcBorders>
                  <w:hideMark/>
                </w:tcPr>
                <w:p w:rsidRPr="00203C8E" w:rsidR="00A214FE" w:rsidP="00A214FE" w:rsidRDefault="00A214FE" w14:paraId="71532CF0" w14:textId="77777777">
                  <w:pPr>
                    <w:spacing w:after="0" w:line="240" w:lineRule="auto"/>
                    <w:rPr>
                      <w:rFonts w:ascii="Times New Roman" w:hAnsi="Times New Roman" w:eastAsia="Times New Roman" w:cs="Times New Roman"/>
                      <w:sz w:val="14"/>
                      <w:szCs w:val="14"/>
                      <w:lang w:eastAsia="lv-LV"/>
                    </w:rPr>
                  </w:pPr>
                  <w:r w:rsidRPr="00203C8E">
                    <w:rPr>
                      <w:rFonts w:ascii="Times New Roman" w:hAnsi="Times New Roman" w:eastAsia="Times New Roman" w:cs="Times New Roman"/>
                      <w:sz w:val="14"/>
                      <w:szCs w:val="14"/>
                      <w:lang w:eastAsia="lv-LV"/>
                    </w:rPr>
                    <w:t>3. Finansiālā ietekme</w:t>
                  </w:r>
                </w:p>
              </w:tc>
              <w:tc>
                <w:tcPr>
                  <w:tcW w:w="758" w:type="pct"/>
                  <w:tcBorders>
                    <w:top w:val="outset" w:color="414142" w:sz="6" w:space="0"/>
                    <w:left w:val="outset" w:color="414142" w:sz="6" w:space="0"/>
                    <w:bottom w:val="outset" w:color="414142" w:sz="6" w:space="0"/>
                    <w:right w:val="outset" w:color="414142" w:sz="6" w:space="0"/>
                  </w:tcBorders>
                  <w:vAlign w:val="center"/>
                </w:tcPr>
                <w:p w:rsidRPr="00203C8E" w:rsidR="00A214FE" w:rsidP="00A214FE" w:rsidRDefault="00A214FE" w14:paraId="1EEFF9B0" w14:textId="77777777">
                  <w:pPr>
                    <w:spacing w:after="0" w:line="240" w:lineRule="auto"/>
                    <w:rPr>
                      <w:rFonts w:ascii="Times New Roman" w:hAnsi="Times New Roman" w:eastAsia="Times New Roman" w:cs="Times New Roman"/>
                      <w:sz w:val="14"/>
                      <w:szCs w:val="14"/>
                      <w:lang w:eastAsia="lv-LV"/>
                    </w:rPr>
                  </w:pPr>
                  <w:r w:rsidRPr="00203C8E">
                    <w:rPr>
                      <w:rFonts w:ascii="Times New Roman" w:hAnsi="Times New Roman" w:eastAsia="Times New Roman" w:cs="Times New Roman"/>
                      <w:sz w:val="14"/>
                      <w:szCs w:val="14"/>
                      <w:lang w:eastAsia="lv-LV"/>
                    </w:rPr>
                    <w:t>209 440 039</w:t>
                  </w:r>
                </w:p>
              </w:tc>
              <w:tc>
                <w:tcPr>
                  <w:tcW w:w="589" w:type="pct"/>
                  <w:tcBorders>
                    <w:top w:val="outset" w:color="414142" w:sz="6" w:space="0"/>
                    <w:left w:val="outset" w:color="414142" w:sz="6" w:space="0"/>
                    <w:bottom w:val="outset" w:color="414142" w:sz="6" w:space="0"/>
                    <w:right w:val="outset" w:color="414142" w:sz="6" w:space="0"/>
                  </w:tcBorders>
                  <w:vAlign w:val="center"/>
                </w:tcPr>
                <w:p w:rsidRPr="00203C8E" w:rsidR="00A214FE" w:rsidP="00A214FE" w:rsidRDefault="00A214FE" w14:paraId="774A8A35" w14:textId="77777777">
                  <w:pPr>
                    <w:pStyle w:val="ListParagraph"/>
                    <w:widowControl/>
                    <w:numPr>
                      <w:ilvl w:val="0"/>
                      <w:numId w:val="4"/>
                    </w:numPr>
                    <w:tabs>
                      <w:tab w:val="left" w:pos="155"/>
                    </w:tabs>
                    <w:spacing w:after="0" w:line="240" w:lineRule="auto"/>
                    <w:ind w:left="155" w:hanging="142"/>
                    <w:rPr>
                      <w:rFonts w:ascii="Times New Roman" w:hAnsi="Times New Roman" w:eastAsia="Times New Roman"/>
                      <w:sz w:val="14"/>
                      <w:szCs w:val="14"/>
                      <w:lang w:eastAsia="lv-LV"/>
                    </w:rPr>
                  </w:pPr>
                  <w:r w:rsidRPr="00203C8E">
                    <w:rPr>
                      <w:rFonts w:ascii="Times New Roman" w:hAnsi="Times New Roman" w:eastAsia="Times New Roman"/>
                      <w:sz w:val="14"/>
                      <w:szCs w:val="14"/>
                      <w:lang w:eastAsia="lv-LV"/>
                    </w:rPr>
                    <w:t>2 129 507</w:t>
                  </w:r>
                </w:p>
              </w:tc>
            </w:tr>
            <w:tr w:rsidRPr="00D81D4B" w:rsidR="00A214FE" w:rsidTr="00640AEE" w14:paraId="7D7CC982" w14:textId="77777777">
              <w:tc>
                <w:tcPr>
                  <w:tcW w:w="921" w:type="pct"/>
                  <w:tcBorders>
                    <w:top w:val="outset" w:color="414142" w:sz="6" w:space="0"/>
                    <w:left w:val="outset" w:color="414142" w:sz="6" w:space="0"/>
                    <w:bottom w:val="outset" w:color="414142" w:sz="6" w:space="0"/>
                    <w:right w:val="outset" w:color="414142" w:sz="6" w:space="0"/>
                  </w:tcBorders>
                  <w:hideMark/>
                </w:tcPr>
                <w:p w:rsidRPr="00203C8E" w:rsidR="00A214FE" w:rsidP="00A214FE" w:rsidRDefault="00A214FE" w14:paraId="35BFD7A1" w14:textId="77777777">
                  <w:pPr>
                    <w:spacing w:after="0" w:line="240" w:lineRule="auto"/>
                    <w:rPr>
                      <w:rFonts w:ascii="Times New Roman" w:hAnsi="Times New Roman" w:eastAsia="Times New Roman" w:cs="Times New Roman"/>
                      <w:sz w:val="14"/>
                      <w:szCs w:val="14"/>
                      <w:lang w:eastAsia="lv-LV"/>
                    </w:rPr>
                  </w:pPr>
                  <w:r w:rsidRPr="00203C8E">
                    <w:rPr>
                      <w:rFonts w:ascii="Times New Roman" w:hAnsi="Times New Roman" w:eastAsia="Times New Roman" w:cs="Times New Roman"/>
                      <w:sz w:val="14"/>
                      <w:szCs w:val="14"/>
                      <w:lang w:eastAsia="lv-LV"/>
                    </w:rPr>
                    <w:t>3.1. valsts pamatbudžets</w:t>
                  </w:r>
                </w:p>
              </w:tc>
              <w:tc>
                <w:tcPr>
                  <w:tcW w:w="758" w:type="pct"/>
                  <w:tcBorders>
                    <w:top w:val="outset" w:color="414142" w:sz="6" w:space="0"/>
                    <w:left w:val="outset" w:color="414142" w:sz="6" w:space="0"/>
                    <w:bottom w:val="outset" w:color="414142" w:sz="6" w:space="0"/>
                    <w:right w:val="outset" w:color="414142" w:sz="6" w:space="0"/>
                  </w:tcBorders>
                  <w:vAlign w:val="center"/>
                </w:tcPr>
                <w:p w:rsidRPr="00203C8E" w:rsidR="00A214FE" w:rsidP="00A214FE" w:rsidRDefault="00A214FE" w14:paraId="1BBFFA48" w14:textId="77777777">
                  <w:pPr>
                    <w:spacing w:after="0" w:line="240" w:lineRule="auto"/>
                    <w:rPr>
                      <w:rFonts w:ascii="Times New Roman" w:hAnsi="Times New Roman" w:eastAsia="Times New Roman" w:cs="Times New Roman"/>
                      <w:sz w:val="14"/>
                      <w:szCs w:val="14"/>
                      <w:lang w:eastAsia="lv-LV"/>
                    </w:rPr>
                  </w:pPr>
                  <w:r w:rsidRPr="00203C8E">
                    <w:rPr>
                      <w:rFonts w:ascii="Times New Roman" w:hAnsi="Times New Roman" w:eastAsia="Times New Roman" w:cs="Times New Roman"/>
                      <w:sz w:val="14"/>
                      <w:szCs w:val="14"/>
                      <w:lang w:eastAsia="lv-LV"/>
                    </w:rPr>
                    <w:t>209 440 039</w:t>
                  </w:r>
                </w:p>
              </w:tc>
              <w:tc>
                <w:tcPr>
                  <w:tcW w:w="589" w:type="pct"/>
                  <w:tcBorders>
                    <w:top w:val="outset" w:color="414142" w:sz="6" w:space="0"/>
                    <w:left w:val="outset" w:color="414142" w:sz="6" w:space="0"/>
                    <w:bottom w:val="outset" w:color="414142" w:sz="6" w:space="0"/>
                    <w:right w:val="outset" w:color="414142" w:sz="6" w:space="0"/>
                  </w:tcBorders>
                  <w:vAlign w:val="center"/>
                </w:tcPr>
                <w:p w:rsidRPr="00203C8E" w:rsidR="00A214FE" w:rsidP="00A214FE" w:rsidRDefault="00A214FE" w14:paraId="2EF16357" w14:textId="77777777">
                  <w:pPr>
                    <w:pStyle w:val="ListParagraph"/>
                    <w:widowControl/>
                    <w:numPr>
                      <w:ilvl w:val="0"/>
                      <w:numId w:val="4"/>
                    </w:numPr>
                    <w:tabs>
                      <w:tab w:val="left" w:pos="155"/>
                    </w:tabs>
                    <w:spacing w:after="0" w:line="240" w:lineRule="auto"/>
                    <w:ind w:left="155" w:hanging="142"/>
                    <w:rPr>
                      <w:rFonts w:ascii="Times New Roman" w:hAnsi="Times New Roman" w:eastAsia="Times New Roman"/>
                      <w:sz w:val="14"/>
                      <w:szCs w:val="14"/>
                      <w:lang w:eastAsia="lv-LV"/>
                    </w:rPr>
                  </w:pPr>
                  <w:r w:rsidRPr="00203C8E">
                    <w:rPr>
                      <w:rFonts w:ascii="Times New Roman" w:hAnsi="Times New Roman" w:eastAsia="Times New Roman"/>
                      <w:sz w:val="14"/>
                      <w:szCs w:val="14"/>
                      <w:lang w:eastAsia="lv-LV"/>
                    </w:rPr>
                    <w:t>2 129 507</w:t>
                  </w:r>
                </w:p>
              </w:tc>
            </w:tr>
          </w:tbl>
          <w:p w:rsidR="00A214FE" w:rsidP="00A214FE" w:rsidRDefault="00A214FE" w14:paraId="374B7650" w14:textId="77777777">
            <w:pPr>
              <w:suppressAutoHyphens/>
              <w:autoSpaceDN w:val="0"/>
              <w:spacing w:after="0" w:line="240" w:lineRule="auto"/>
              <w:jc w:val="both"/>
              <w:textAlignment w:val="baseline"/>
              <w:rPr>
                <w:rFonts w:ascii="Times New Roman" w:hAnsi="Times New Roman" w:eastAsia="Times New Roman" w:cs="Times New Roman"/>
                <w:kern w:val="3"/>
                <w:sz w:val="24"/>
                <w:szCs w:val="24"/>
                <w:lang w:eastAsia="zh-CN"/>
              </w:rPr>
            </w:pPr>
          </w:p>
        </w:tc>
      </w:tr>
      <w:tr w:rsidRPr="00256581" w:rsidR="00220A38" w:rsidTr="000F0F41" w14:paraId="50F4ADF9" w14:textId="77777777">
        <w:tc>
          <w:tcPr>
            <w:tcW w:w="708" w:type="dxa"/>
            <w:tcBorders>
              <w:left w:val="single" w:color="000000" w:sz="6" w:space="0"/>
              <w:bottom w:val="single" w:color="000000" w:sz="4" w:space="0"/>
            </w:tcBorders>
            <w:shd w:val="clear" w:color="auto" w:fill="auto"/>
            <w:tcMar>
              <w:top w:w="0" w:type="dxa"/>
              <w:left w:w="108" w:type="dxa"/>
              <w:bottom w:w="0" w:type="dxa"/>
              <w:right w:w="108" w:type="dxa"/>
            </w:tcMar>
          </w:tcPr>
          <w:p w:rsidR="00220A38" w:rsidP="00A214FE" w:rsidRDefault="00220A38" w14:paraId="265BBC71" w14:textId="55C319EC">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r>
              <w:rPr>
                <w:rFonts w:ascii="Times New Roman" w:hAnsi="Times New Roman" w:eastAsia="Times New Roman" w:cs="Times New Roman"/>
                <w:kern w:val="3"/>
                <w:sz w:val="24"/>
                <w:szCs w:val="24"/>
                <w:lang w:eastAsia="zh-CN"/>
              </w:rPr>
              <w:t>9.</w:t>
            </w:r>
          </w:p>
        </w:tc>
        <w:tc>
          <w:tcPr>
            <w:tcW w:w="3235" w:type="dxa"/>
            <w:gridSpan w:val="2"/>
            <w:tcBorders>
              <w:left w:val="single" w:color="000000" w:sz="6" w:space="0"/>
              <w:bottom w:val="single" w:color="000000" w:sz="4" w:space="0"/>
            </w:tcBorders>
            <w:shd w:val="clear" w:color="auto" w:fill="auto"/>
            <w:tcMar>
              <w:top w:w="0" w:type="dxa"/>
              <w:left w:w="108" w:type="dxa"/>
              <w:bottom w:w="0" w:type="dxa"/>
              <w:right w:w="108" w:type="dxa"/>
            </w:tcMar>
          </w:tcPr>
          <w:p w:rsidRPr="00FD4A25" w:rsidR="00220A38" w:rsidP="00220A38" w:rsidRDefault="00220A38" w14:paraId="1F0962E8" w14:textId="4624107C">
            <w:pPr>
              <w:suppressAutoHyphens/>
              <w:autoSpaceDN w:val="0"/>
              <w:spacing w:after="0" w:line="240" w:lineRule="auto"/>
              <w:jc w:val="both"/>
              <w:textAlignment w:val="baseline"/>
              <w:rPr>
                <w:rFonts w:ascii="Times New Roman" w:hAnsi="Times New Roman" w:eastAsia="Times New Roman" w:cs="Times New Roman"/>
                <w:i/>
                <w:kern w:val="3"/>
                <w:sz w:val="24"/>
                <w:szCs w:val="24"/>
                <w:lang w:eastAsia="zh-CN"/>
              </w:rPr>
            </w:pPr>
            <w:r>
              <w:rPr>
                <w:rFonts w:ascii="Times New Roman" w:hAnsi="Times New Roman" w:eastAsia="Times New Roman" w:cs="Times New Roman"/>
                <w:i/>
                <w:kern w:val="3"/>
                <w:sz w:val="24"/>
                <w:szCs w:val="24"/>
                <w:lang w:eastAsia="zh-CN"/>
              </w:rPr>
              <w:t xml:space="preserve">Anotācijas </w:t>
            </w:r>
            <w:proofErr w:type="spellStart"/>
            <w:r>
              <w:rPr>
                <w:rFonts w:ascii="Times New Roman" w:hAnsi="Times New Roman" w:eastAsia="Times New Roman" w:cs="Times New Roman"/>
                <w:i/>
                <w:kern w:val="3"/>
                <w:sz w:val="24"/>
                <w:szCs w:val="24"/>
                <w:lang w:eastAsia="zh-CN"/>
              </w:rPr>
              <w:t>I.sadaļas</w:t>
            </w:r>
            <w:proofErr w:type="spellEnd"/>
            <w:r>
              <w:rPr>
                <w:rFonts w:ascii="Times New Roman" w:hAnsi="Times New Roman" w:eastAsia="Times New Roman" w:cs="Times New Roman"/>
                <w:i/>
                <w:kern w:val="3"/>
                <w:sz w:val="24"/>
                <w:szCs w:val="24"/>
                <w:lang w:eastAsia="zh-CN"/>
              </w:rPr>
              <w:t xml:space="preserve"> 2.punktā:</w:t>
            </w:r>
          </w:p>
          <w:p w:rsidR="00220A38" w:rsidP="00A214FE" w:rsidRDefault="00220A38" w14:paraId="392E6EFA" w14:textId="77777777">
            <w:pPr>
              <w:suppressAutoHyphens/>
              <w:autoSpaceDN w:val="0"/>
              <w:spacing w:after="0" w:line="240" w:lineRule="auto"/>
              <w:jc w:val="both"/>
              <w:textAlignment w:val="baseline"/>
              <w:rPr>
                <w:rFonts w:ascii="Times New Roman" w:hAnsi="Times New Roman" w:eastAsia="Times New Roman" w:cs="Times New Roman"/>
                <w:sz w:val="24"/>
                <w:szCs w:val="24"/>
                <w:lang w:eastAsia="lv-LV"/>
              </w:rPr>
            </w:pPr>
          </w:p>
          <w:p w:rsidRPr="00220A38" w:rsidR="00220A38" w:rsidP="00A214FE" w:rsidRDefault="00220A38" w14:paraId="2858EF34" w14:textId="187B34F4">
            <w:pPr>
              <w:suppressAutoHyphens/>
              <w:autoSpaceDN w:val="0"/>
              <w:spacing w:after="0" w:line="240" w:lineRule="auto"/>
              <w:jc w:val="both"/>
              <w:textAlignment w:val="baseline"/>
              <w:rPr>
                <w:rFonts w:ascii="Times New Roman" w:hAnsi="Times New Roman" w:eastAsia="Times New Roman" w:cs="Times New Roman"/>
                <w:kern w:val="3"/>
                <w:sz w:val="24"/>
                <w:szCs w:val="24"/>
                <w:lang w:eastAsia="zh-CN"/>
              </w:rPr>
            </w:pPr>
            <w:r>
              <w:rPr>
                <w:rFonts w:ascii="Times New Roman" w:hAnsi="Times New Roman" w:eastAsia="Times New Roman" w:cs="Times New Roman"/>
                <w:sz w:val="24"/>
                <w:szCs w:val="24"/>
                <w:lang w:eastAsia="lv-LV"/>
              </w:rPr>
              <w:t xml:space="preserve">RRTS torņa rekonstrukcijas projekta ietvaros plānotie veicamie darbi un to apjomi ir ietverti būvprojektā (projektā iesaistītā eksperta iesniegtajā tāmē), kas ir neatņemama daļa no Vispārīgās vienošanās un ir publiski pieejama arī </w:t>
            </w:r>
            <w:r w:rsidRPr="00630FAA">
              <w:rPr>
                <w:rFonts w:ascii="Times New Roman" w:hAnsi="Times New Roman" w:eastAsia="Times New Roman" w:cs="Times New Roman"/>
                <w:sz w:val="24"/>
                <w:szCs w:val="24"/>
                <w:lang w:eastAsia="lv-LV"/>
              </w:rPr>
              <w:t xml:space="preserve">Kapitālsabiedrības mājaslapā </w:t>
            </w:r>
            <w:hyperlink w:history="1" r:id="rId10">
              <w:r w:rsidRPr="00630FAA">
                <w:rPr>
                  <w:rStyle w:val="Hyperlink"/>
                  <w:rFonts w:ascii="Times New Roman" w:hAnsi="Times New Roman" w:eastAsia="Times New Roman" w:cs="Times New Roman"/>
                  <w:sz w:val="24"/>
                  <w:szCs w:val="24"/>
                  <w:lang w:eastAsia="lv-LV"/>
                </w:rPr>
                <w:t>www.lvrtc.lv</w:t>
              </w:r>
            </w:hyperlink>
            <w:r>
              <w:rPr>
                <w:rFonts w:ascii="Times New Roman" w:hAnsi="Times New Roman" w:eastAsia="Times New Roman" w:cs="Times New Roman"/>
                <w:sz w:val="24"/>
                <w:szCs w:val="24"/>
                <w:lang w:eastAsia="lv-LV"/>
              </w:rPr>
              <w:t xml:space="preserve"> sadaļā “Iepirkumi”.</w:t>
            </w:r>
            <w:r w:rsidRPr="00DF528F">
              <w:rPr>
                <w:rFonts w:ascii="Times New Roman" w:hAnsi="Times New Roman" w:eastAsia="Times New Roman" w:cs="Times New Roman"/>
                <w:sz w:val="24"/>
                <w:szCs w:val="24"/>
                <w:lang w:eastAsia="lv-LV"/>
              </w:rPr>
              <w:t xml:space="preserve"> Izrietoši pēc būvprojekta pieņemšanas tiks plānota un uzsākta būvniecības fāze, kur sagaidāmās izmaksas ir no 50-60 miljoniem </w:t>
            </w:r>
            <w:proofErr w:type="spellStart"/>
            <w:r w:rsidRPr="00DF528F">
              <w:rPr>
                <w:rFonts w:ascii="Times New Roman" w:hAnsi="Times New Roman" w:eastAsia="Times New Roman" w:cs="Times New Roman"/>
                <w:sz w:val="24"/>
                <w:szCs w:val="24"/>
                <w:lang w:eastAsia="lv-LV"/>
              </w:rPr>
              <w:t>euro</w:t>
            </w:r>
            <w:proofErr w:type="spellEnd"/>
            <w:r w:rsidRPr="00DF528F">
              <w:rPr>
                <w:rFonts w:ascii="Times New Roman" w:hAnsi="Times New Roman" w:eastAsia="Times New Roman" w:cs="Times New Roman"/>
                <w:sz w:val="24"/>
                <w:szCs w:val="24"/>
                <w:lang w:eastAsia="lv-LV"/>
              </w:rPr>
              <w:t xml:space="preserve"> bez PVN pēc esošajām aplēsēm, kuras sedz pati kapitālsabiedrība no saviem līdzekļiem</w:t>
            </w:r>
          </w:p>
        </w:tc>
        <w:tc>
          <w:tcPr>
            <w:tcW w:w="3968" w:type="dxa"/>
            <w:tcBorders>
              <w:left w:val="single" w:color="000000" w:sz="6" w:space="0"/>
              <w:bottom w:val="single" w:color="000000" w:sz="4" w:space="0"/>
            </w:tcBorders>
            <w:shd w:val="clear" w:color="auto" w:fill="auto"/>
            <w:tcMar>
              <w:top w:w="0" w:type="dxa"/>
              <w:left w:w="108" w:type="dxa"/>
              <w:bottom w:w="0" w:type="dxa"/>
              <w:right w:w="108" w:type="dxa"/>
            </w:tcMar>
          </w:tcPr>
          <w:p w:rsidR="00220A38" w:rsidP="00A214FE" w:rsidRDefault="00220A38" w14:paraId="093A4953" w14:textId="77777777">
            <w:pPr>
              <w:spacing w:after="0" w:line="240" w:lineRule="auto"/>
              <w:jc w:val="both"/>
              <w:rPr>
                <w:rFonts w:ascii="Times New Roman" w:hAnsi="Times New Roman"/>
                <w:b/>
                <w:sz w:val="24"/>
                <w:szCs w:val="24"/>
              </w:rPr>
            </w:pPr>
            <w:proofErr w:type="spellStart"/>
            <w:r>
              <w:rPr>
                <w:rFonts w:ascii="Times New Roman" w:hAnsi="Times New Roman"/>
                <w:b/>
                <w:sz w:val="24"/>
                <w:szCs w:val="24"/>
              </w:rPr>
              <w:t>Pārresoru</w:t>
            </w:r>
            <w:proofErr w:type="spellEnd"/>
            <w:r>
              <w:rPr>
                <w:rFonts w:ascii="Times New Roman" w:hAnsi="Times New Roman"/>
                <w:b/>
                <w:sz w:val="24"/>
                <w:szCs w:val="24"/>
              </w:rPr>
              <w:t xml:space="preserve"> koordinācijas centrs</w:t>
            </w:r>
          </w:p>
          <w:p w:rsidR="00220A38" w:rsidP="00A214FE" w:rsidRDefault="00220A38" w14:paraId="6B9CC01B" w14:textId="77777777">
            <w:pPr>
              <w:spacing w:after="0" w:line="240" w:lineRule="auto"/>
              <w:jc w:val="both"/>
              <w:rPr>
                <w:rFonts w:ascii="Times New Roman" w:hAnsi="Times New Roman"/>
                <w:b/>
                <w:sz w:val="24"/>
                <w:szCs w:val="24"/>
              </w:rPr>
            </w:pPr>
          </w:p>
          <w:p w:rsidR="00220A38" w:rsidP="00A214FE" w:rsidRDefault="00220A38" w14:paraId="76DD618C" w14:textId="7C839269">
            <w:pPr>
              <w:spacing w:after="0" w:line="240" w:lineRule="auto"/>
              <w:jc w:val="both"/>
              <w:rPr>
                <w:rFonts w:ascii="Times New Roman" w:hAnsi="Times New Roman"/>
                <w:b/>
                <w:sz w:val="24"/>
                <w:szCs w:val="24"/>
              </w:rPr>
            </w:pPr>
            <w:r>
              <w:rPr>
                <w:rFonts w:ascii="Times New Roman" w:hAnsi="Times New Roman"/>
                <w:sz w:val="24"/>
                <w:szCs w:val="24"/>
              </w:rPr>
              <w:t xml:space="preserve">Lūdzam attiecībā uz Rīgas Radio un televīzijas stacijas </w:t>
            </w:r>
            <w:r w:rsidRPr="00285051">
              <w:rPr>
                <w:rFonts w:ascii="Times New Roman" w:hAnsi="Times New Roman"/>
                <w:sz w:val="24"/>
                <w:szCs w:val="24"/>
              </w:rPr>
              <w:t xml:space="preserve">(turpmāk – RRTS) </w:t>
            </w:r>
            <w:r>
              <w:rPr>
                <w:rFonts w:ascii="Times New Roman" w:hAnsi="Times New Roman"/>
                <w:sz w:val="24"/>
                <w:szCs w:val="24"/>
              </w:rPr>
              <w:t>torņa projekta īstenošanu koriģēt Anotācijas 4.lpp. esošo tekstu “</w:t>
            </w:r>
            <w:r w:rsidRPr="00AA052B">
              <w:rPr>
                <w:rFonts w:ascii="Times New Roman" w:hAnsi="Times New Roman"/>
                <w:sz w:val="24"/>
                <w:szCs w:val="24"/>
              </w:rPr>
              <w:t>kuras sedz pati kapitālsabiedrība no saviem līdzekļiem</w:t>
            </w:r>
            <w:r>
              <w:rPr>
                <w:rFonts w:ascii="Times New Roman" w:hAnsi="Times New Roman"/>
                <w:sz w:val="24"/>
                <w:szCs w:val="24"/>
              </w:rPr>
              <w:t xml:space="preserve">” uz “kuras sedz pati kapitālsabiedrība no saviem līdzekļiem un kapitālsabiedrības peļņas daļas, kura tiek atstāta kapitālsabiedrības rīcībā ar attiecīgu Ministru kabineta lēmumu par atšķirīgu dividendēs izmaksājamo peļņas daļu, paredzot to novirzīt </w:t>
            </w:r>
            <w:r w:rsidRPr="00B8572D">
              <w:rPr>
                <w:rFonts w:ascii="Times New Roman" w:hAnsi="Times New Roman"/>
                <w:sz w:val="24"/>
                <w:szCs w:val="24"/>
              </w:rPr>
              <w:t xml:space="preserve"> LVRTC vidēja termiņa darbības stratēģij</w:t>
            </w:r>
            <w:r>
              <w:rPr>
                <w:rFonts w:ascii="Times New Roman" w:hAnsi="Times New Roman"/>
                <w:sz w:val="24"/>
                <w:szCs w:val="24"/>
              </w:rPr>
              <w:t>ā</w:t>
            </w:r>
            <w:r w:rsidRPr="00B8572D">
              <w:rPr>
                <w:rFonts w:ascii="Times New Roman" w:hAnsi="Times New Roman"/>
                <w:sz w:val="24"/>
                <w:szCs w:val="24"/>
              </w:rPr>
              <w:t xml:space="preserve"> 2019.-2022. gadam</w:t>
            </w:r>
            <w:r w:rsidDel="00D92DCB">
              <w:rPr>
                <w:rFonts w:ascii="Times New Roman" w:hAnsi="Times New Roman"/>
                <w:sz w:val="24"/>
                <w:szCs w:val="24"/>
              </w:rPr>
              <w:t xml:space="preserve"> </w:t>
            </w:r>
            <w:r>
              <w:rPr>
                <w:rFonts w:ascii="Times New Roman" w:hAnsi="Times New Roman"/>
                <w:sz w:val="24"/>
                <w:szCs w:val="24"/>
              </w:rPr>
              <w:t>paredzētajiem investīciju projektiem”, lai neradītu pretrunu ar norādīto, ka būvniecība tiks finansēta no pašas kapitālsabiedrības līdzekļiem. Vēlamies uzsvērt, ka līdz akcionāru sapulces lēmuma par peļņas sadali pieņemšanai kapitālsabiedrības peļņa nav kapitālsabiedrības līdzekļi,  tā var kļūt par kapitālsabiedrības līdzekļiem, ja tiek pieņemts lēmums par peļņas atstāšanu kapitālsabiedrības rīcībā.</w:t>
            </w:r>
          </w:p>
        </w:tc>
        <w:tc>
          <w:tcPr>
            <w:tcW w:w="2699" w:type="dxa"/>
            <w:gridSpan w:val="2"/>
            <w:tcBorders>
              <w:left w:val="single" w:color="000000" w:sz="6" w:space="0"/>
              <w:bottom w:val="single" w:color="000000" w:sz="4" w:space="0"/>
            </w:tcBorders>
            <w:shd w:val="clear" w:color="auto" w:fill="auto"/>
            <w:tcMar>
              <w:top w:w="0" w:type="dxa"/>
              <w:left w:w="108" w:type="dxa"/>
              <w:bottom w:w="0" w:type="dxa"/>
              <w:right w:w="108" w:type="dxa"/>
            </w:tcMar>
          </w:tcPr>
          <w:p w:rsidR="00220A38" w:rsidP="009D153C" w:rsidRDefault="00220A38" w14:paraId="5E94B1AA" w14:textId="77777777">
            <w:pPr>
              <w:suppressAutoHyphens/>
              <w:autoSpaceDN w:val="0"/>
              <w:spacing w:after="0" w:line="240" w:lineRule="auto"/>
              <w:textAlignment w:val="baseline"/>
              <w:rPr>
                <w:rFonts w:ascii="Times New Roman" w:hAnsi="Times New Roman" w:eastAsia="Times New Roman" w:cs="Times New Roman"/>
                <w:b/>
                <w:kern w:val="3"/>
                <w:sz w:val="24"/>
                <w:szCs w:val="24"/>
                <w:lang w:eastAsia="zh-CN"/>
              </w:rPr>
            </w:pPr>
          </w:p>
          <w:p w:rsidR="00220A38" w:rsidP="009D153C" w:rsidRDefault="00220A38" w14:paraId="0970B9C7" w14:textId="77777777">
            <w:pPr>
              <w:suppressAutoHyphens/>
              <w:autoSpaceDN w:val="0"/>
              <w:spacing w:after="0" w:line="240" w:lineRule="auto"/>
              <w:textAlignment w:val="baseline"/>
              <w:rPr>
                <w:rFonts w:ascii="Times New Roman" w:hAnsi="Times New Roman" w:eastAsia="Times New Roman" w:cs="Times New Roman"/>
                <w:b/>
                <w:kern w:val="3"/>
                <w:sz w:val="24"/>
                <w:szCs w:val="24"/>
                <w:lang w:eastAsia="zh-CN"/>
              </w:rPr>
            </w:pPr>
          </w:p>
          <w:p w:rsidR="00220A38" w:rsidP="00220A38" w:rsidRDefault="00220A38" w14:paraId="25F438E3" w14:textId="611C2AB7">
            <w:pPr>
              <w:suppressAutoHyphens/>
              <w:autoSpaceDN w:val="0"/>
              <w:spacing w:after="0" w:line="240" w:lineRule="auto"/>
              <w:jc w:val="center"/>
              <w:textAlignment w:val="baseline"/>
              <w:rPr>
                <w:rFonts w:ascii="Times New Roman" w:hAnsi="Times New Roman" w:eastAsia="Times New Roman" w:cs="Times New Roman"/>
                <w:b/>
                <w:kern w:val="3"/>
                <w:sz w:val="24"/>
                <w:szCs w:val="24"/>
                <w:lang w:eastAsia="zh-CN"/>
              </w:rPr>
            </w:pPr>
            <w:r>
              <w:rPr>
                <w:rFonts w:ascii="Times New Roman" w:hAnsi="Times New Roman" w:eastAsia="Times New Roman" w:cs="Times New Roman"/>
                <w:b/>
                <w:kern w:val="3"/>
                <w:sz w:val="24"/>
                <w:szCs w:val="24"/>
                <w:lang w:eastAsia="zh-CN"/>
              </w:rPr>
              <w:t>Ņemts vērā</w:t>
            </w:r>
          </w:p>
        </w:tc>
        <w:tc>
          <w:tcPr>
            <w:tcW w:w="3538" w:type="dxa"/>
            <w:tcBorders>
              <w:top w:val="single" w:color="000000" w:sz="4" w:space="0"/>
              <w:left w:val="single" w:color="000000" w:sz="6" w:space="0"/>
              <w:bottom w:val="single" w:color="000000" w:sz="4" w:space="0"/>
              <w:right w:val="single" w:color="000000" w:sz="4" w:space="0"/>
            </w:tcBorders>
            <w:shd w:val="clear" w:color="auto" w:fill="auto"/>
            <w:tcMar>
              <w:top w:w="0" w:type="dxa"/>
              <w:left w:w="108" w:type="dxa"/>
              <w:bottom w:w="0" w:type="dxa"/>
              <w:right w:w="108" w:type="dxa"/>
            </w:tcMar>
          </w:tcPr>
          <w:p w:rsidR="00220A38" w:rsidP="00A214FE" w:rsidRDefault="00220A38" w14:paraId="49AB4530" w14:textId="5FA7888D">
            <w:pPr>
              <w:suppressAutoHyphens/>
              <w:autoSpaceDN w:val="0"/>
              <w:spacing w:after="0" w:line="240" w:lineRule="auto"/>
              <w:jc w:val="both"/>
              <w:textAlignment w:val="baseline"/>
              <w:rPr>
                <w:rFonts w:ascii="Times New Roman" w:hAnsi="Times New Roman" w:eastAsia="Times New Roman" w:cs="Times New Roman"/>
                <w:i/>
                <w:kern w:val="3"/>
                <w:sz w:val="24"/>
                <w:szCs w:val="24"/>
                <w:lang w:eastAsia="zh-CN"/>
              </w:rPr>
            </w:pPr>
            <w:r>
              <w:rPr>
                <w:rFonts w:ascii="Times New Roman" w:hAnsi="Times New Roman" w:eastAsia="Times New Roman" w:cs="Times New Roman"/>
                <w:i/>
                <w:kern w:val="3"/>
                <w:sz w:val="24"/>
                <w:szCs w:val="24"/>
                <w:lang w:eastAsia="zh-CN"/>
              </w:rPr>
              <w:t xml:space="preserve">Anotācijas </w:t>
            </w:r>
            <w:proofErr w:type="spellStart"/>
            <w:r>
              <w:rPr>
                <w:rFonts w:ascii="Times New Roman" w:hAnsi="Times New Roman" w:eastAsia="Times New Roman" w:cs="Times New Roman"/>
                <w:i/>
                <w:kern w:val="3"/>
                <w:sz w:val="24"/>
                <w:szCs w:val="24"/>
                <w:lang w:eastAsia="zh-CN"/>
              </w:rPr>
              <w:t>I.sadaļas</w:t>
            </w:r>
            <w:proofErr w:type="spellEnd"/>
            <w:r>
              <w:rPr>
                <w:rFonts w:ascii="Times New Roman" w:hAnsi="Times New Roman" w:eastAsia="Times New Roman" w:cs="Times New Roman"/>
                <w:i/>
                <w:kern w:val="3"/>
                <w:sz w:val="24"/>
                <w:szCs w:val="24"/>
                <w:lang w:eastAsia="zh-CN"/>
              </w:rPr>
              <w:t xml:space="preserve"> 2.punktā:</w:t>
            </w:r>
          </w:p>
          <w:p w:rsidR="00220A38" w:rsidP="00A214FE" w:rsidRDefault="00220A38" w14:paraId="4A8A2664" w14:textId="77777777">
            <w:pPr>
              <w:suppressAutoHyphens/>
              <w:autoSpaceDN w:val="0"/>
              <w:spacing w:after="0" w:line="240" w:lineRule="auto"/>
              <w:jc w:val="both"/>
              <w:textAlignment w:val="baseline"/>
              <w:rPr>
                <w:rFonts w:ascii="Times New Roman" w:hAnsi="Times New Roman" w:eastAsia="Times New Roman" w:cs="Times New Roman"/>
                <w:i/>
                <w:kern w:val="3"/>
                <w:sz w:val="24"/>
                <w:szCs w:val="24"/>
                <w:lang w:eastAsia="zh-CN"/>
              </w:rPr>
            </w:pPr>
          </w:p>
          <w:p w:rsidRPr="00203C8E" w:rsidR="00220A38" w:rsidP="00A214FE" w:rsidRDefault="00220A38" w14:paraId="25372E37" w14:textId="2D3E6208">
            <w:pPr>
              <w:suppressAutoHyphens/>
              <w:autoSpaceDN w:val="0"/>
              <w:spacing w:after="0" w:line="240" w:lineRule="auto"/>
              <w:jc w:val="both"/>
              <w:textAlignment w:val="baseline"/>
              <w:rPr>
                <w:rFonts w:ascii="Times New Roman" w:hAnsi="Times New Roman" w:eastAsia="Times New Roman" w:cs="Times New Roman"/>
                <w:i/>
                <w:kern w:val="3"/>
                <w:sz w:val="24"/>
                <w:szCs w:val="24"/>
                <w:lang w:eastAsia="zh-CN"/>
              </w:rPr>
            </w:pPr>
            <w:r>
              <w:rPr>
                <w:rFonts w:ascii="Times New Roman" w:hAnsi="Times New Roman" w:eastAsia="Times New Roman" w:cs="Times New Roman"/>
                <w:sz w:val="24"/>
                <w:szCs w:val="24"/>
                <w:lang w:eastAsia="lv-LV"/>
              </w:rPr>
              <w:t xml:space="preserve">RRTS torņa rekonstrukcijas projekta ietvaros plānotie veicamie darbi un to apjomi ir ietverti būvprojektā (projektā iesaistītā eksperta iesniegtajā tāmē), kas ir neatņemama daļa no Vispārīgās vienošanās un ir publiski pieejama arī </w:t>
            </w:r>
            <w:r w:rsidRPr="00630FAA">
              <w:rPr>
                <w:rFonts w:ascii="Times New Roman" w:hAnsi="Times New Roman" w:eastAsia="Times New Roman" w:cs="Times New Roman"/>
                <w:sz w:val="24"/>
                <w:szCs w:val="24"/>
                <w:lang w:eastAsia="lv-LV"/>
              </w:rPr>
              <w:t xml:space="preserve">Kapitālsabiedrības mājaslapā </w:t>
            </w:r>
            <w:hyperlink w:history="1" r:id="rId11">
              <w:r w:rsidRPr="00630FAA">
                <w:rPr>
                  <w:rStyle w:val="Hyperlink"/>
                  <w:rFonts w:ascii="Times New Roman" w:hAnsi="Times New Roman" w:eastAsia="Times New Roman" w:cs="Times New Roman"/>
                  <w:sz w:val="24"/>
                  <w:szCs w:val="24"/>
                  <w:lang w:eastAsia="lv-LV"/>
                </w:rPr>
                <w:t>www.lvrtc.lv</w:t>
              </w:r>
            </w:hyperlink>
            <w:r>
              <w:rPr>
                <w:rFonts w:ascii="Times New Roman" w:hAnsi="Times New Roman" w:eastAsia="Times New Roman" w:cs="Times New Roman"/>
                <w:sz w:val="24"/>
                <w:szCs w:val="24"/>
                <w:lang w:eastAsia="lv-LV"/>
              </w:rPr>
              <w:t xml:space="preserve"> sadaļā “Iepirkumi”.</w:t>
            </w:r>
            <w:r w:rsidRPr="00DF528F">
              <w:rPr>
                <w:rFonts w:ascii="Times New Roman" w:hAnsi="Times New Roman" w:eastAsia="Times New Roman" w:cs="Times New Roman"/>
                <w:sz w:val="24"/>
                <w:szCs w:val="24"/>
                <w:lang w:eastAsia="lv-LV"/>
              </w:rPr>
              <w:t xml:space="preserve"> Izrietoši pēc būvprojekta pieņemšanas tiks plānota un uzsākta būvniecības fāze, kur sagaidāmās izmaksas ir no 50-60 miljoniem </w:t>
            </w:r>
            <w:proofErr w:type="spellStart"/>
            <w:r w:rsidRPr="00DF528F">
              <w:rPr>
                <w:rFonts w:ascii="Times New Roman" w:hAnsi="Times New Roman" w:eastAsia="Times New Roman" w:cs="Times New Roman"/>
                <w:sz w:val="24"/>
                <w:szCs w:val="24"/>
                <w:lang w:eastAsia="lv-LV"/>
              </w:rPr>
              <w:t>euro</w:t>
            </w:r>
            <w:proofErr w:type="spellEnd"/>
            <w:r w:rsidRPr="00DF528F">
              <w:rPr>
                <w:rFonts w:ascii="Times New Roman" w:hAnsi="Times New Roman" w:eastAsia="Times New Roman" w:cs="Times New Roman"/>
                <w:sz w:val="24"/>
                <w:szCs w:val="24"/>
                <w:lang w:eastAsia="lv-LV"/>
              </w:rPr>
              <w:t xml:space="preserve"> bez PVN pēc esošajām aplēsēm, kuras sedz pati kapitālsabiedrība no saviem līdzekļiem</w:t>
            </w:r>
            <w:r>
              <w:rPr>
                <w:rFonts w:ascii="Times New Roman" w:hAnsi="Times New Roman" w:eastAsia="Times New Roman" w:cs="Times New Roman"/>
                <w:sz w:val="24"/>
                <w:szCs w:val="24"/>
                <w:lang w:eastAsia="lv-LV"/>
              </w:rPr>
              <w:t xml:space="preserve"> </w:t>
            </w:r>
            <w:r w:rsidRPr="00E07E97">
              <w:rPr>
                <w:rFonts w:ascii="Times New Roman" w:hAnsi="Times New Roman"/>
                <w:color w:val="000000" w:themeColor="text1"/>
                <w:sz w:val="24"/>
                <w:szCs w:val="24"/>
                <w:u w:val="single"/>
              </w:rPr>
              <w:t>un Kapitālsabiedrības peļņas daļas, kura tiek atstāta kapitālsabiedrības rīcībā ar attiecīgu Ministru kabineta lēmumu par atšķirīgu dividendēs izmaksājamo peļņas daļu, paredzot to novirzīt  LVRTC vidēja termiņa darbības stratēģijā 2019.-2022. gadam</w:t>
            </w:r>
            <w:r w:rsidRPr="00E07E97" w:rsidDel="00D92DCB">
              <w:rPr>
                <w:rFonts w:ascii="Times New Roman" w:hAnsi="Times New Roman"/>
                <w:color w:val="000000" w:themeColor="text1"/>
                <w:sz w:val="24"/>
                <w:szCs w:val="24"/>
                <w:u w:val="single"/>
              </w:rPr>
              <w:t xml:space="preserve"> </w:t>
            </w:r>
            <w:r w:rsidRPr="00E07E97">
              <w:rPr>
                <w:rFonts w:ascii="Times New Roman" w:hAnsi="Times New Roman"/>
                <w:color w:val="000000" w:themeColor="text1"/>
                <w:sz w:val="24"/>
                <w:szCs w:val="24"/>
                <w:u w:val="single"/>
              </w:rPr>
              <w:t>paredzētajiem investīciju projektiem</w:t>
            </w:r>
            <w:r w:rsidRPr="00E07E97">
              <w:rPr>
                <w:rFonts w:ascii="Times New Roman" w:hAnsi="Times New Roman" w:eastAsia="Times New Roman" w:cs="Times New Roman"/>
                <w:color w:val="000000" w:themeColor="text1"/>
                <w:sz w:val="24"/>
                <w:szCs w:val="24"/>
                <w:lang w:eastAsia="lv-LV"/>
              </w:rPr>
              <w:t>.</w:t>
            </w:r>
          </w:p>
        </w:tc>
      </w:tr>
      <w:tr w:rsidRPr="00256581" w:rsidR="00A214FE" w:rsidTr="000F0F41" w14:paraId="63C09E22" w14:textId="77777777">
        <w:tc>
          <w:tcPr>
            <w:tcW w:w="3108" w:type="dxa"/>
            <w:gridSpan w:val="2"/>
            <w:tcBorders>
              <w:top w:val="single" w:color="auto" w:sz="4" w:space="0"/>
            </w:tcBorders>
            <w:shd w:val="clear" w:color="auto" w:fill="auto"/>
            <w:tcMar>
              <w:top w:w="0" w:type="dxa"/>
              <w:left w:w="0" w:type="dxa"/>
              <w:bottom w:w="0" w:type="dxa"/>
              <w:right w:w="0" w:type="dxa"/>
            </w:tcMar>
          </w:tcPr>
          <w:p w:rsidRPr="00256581" w:rsidR="00A214FE" w:rsidP="00A214FE" w:rsidRDefault="00A214FE" w14:paraId="4EDDC200" w14:textId="1C1BA52F">
            <w:pPr>
              <w:suppressAutoHyphens/>
              <w:autoSpaceDN w:val="0"/>
              <w:snapToGrid w:val="0"/>
              <w:spacing w:after="0" w:line="240" w:lineRule="auto"/>
              <w:textAlignment w:val="baseline"/>
              <w:rPr>
                <w:rFonts w:ascii="Times New Roman" w:hAnsi="Times New Roman" w:eastAsia="Times New Roman" w:cs="Times New Roman"/>
                <w:kern w:val="3"/>
                <w:sz w:val="24"/>
                <w:szCs w:val="24"/>
                <w:lang w:eastAsia="zh-CN"/>
              </w:rPr>
            </w:pPr>
          </w:p>
          <w:p w:rsidRPr="00256581" w:rsidR="00A214FE" w:rsidP="00A214FE" w:rsidRDefault="00A214FE" w14:paraId="2C686260" w14:textId="77777777">
            <w:pPr>
              <w:suppressAutoHyphens/>
              <w:autoSpaceDN w:val="0"/>
              <w:spacing w:after="0" w:line="240" w:lineRule="auto"/>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Atbildīgā amatpersona</w:t>
            </w:r>
          </w:p>
        </w:tc>
        <w:tc>
          <w:tcPr>
            <w:tcW w:w="5914" w:type="dxa"/>
            <w:gridSpan w:val="3"/>
            <w:tcBorders>
              <w:top w:val="single" w:color="auto" w:sz="4" w:space="0"/>
              <w:bottom w:val="single" w:color="000000" w:sz="6" w:space="0"/>
            </w:tcBorders>
            <w:shd w:val="clear" w:color="auto" w:fill="auto"/>
            <w:tcMar>
              <w:top w:w="0" w:type="dxa"/>
              <w:left w:w="0" w:type="dxa"/>
              <w:bottom w:w="0" w:type="dxa"/>
              <w:right w:w="0" w:type="dxa"/>
            </w:tcMar>
          </w:tcPr>
          <w:p w:rsidRPr="00256581" w:rsidR="00A214FE" w:rsidP="00A214FE" w:rsidRDefault="00A214FE" w14:paraId="3B92D7B0" w14:textId="77777777">
            <w:pPr>
              <w:suppressAutoHyphens/>
              <w:autoSpaceDN w:val="0"/>
              <w:spacing w:after="0" w:line="240" w:lineRule="auto"/>
              <w:ind w:firstLine="720"/>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  </w:t>
            </w:r>
          </w:p>
        </w:tc>
        <w:tc>
          <w:tcPr>
            <w:tcW w:w="5126" w:type="dxa"/>
            <w:gridSpan w:val="2"/>
            <w:tcBorders>
              <w:top w:val="single" w:color="auto" w:sz="4" w:space="0"/>
            </w:tcBorders>
            <w:shd w:val="clear" w:color="auto" w:fill="auto"/>
            <w:tcMar>
              <w:top w:w="0" w:type="dxa"/>
              <w:left w:w="0" w:type="dxa"/>
              <w:bottom w:w="0" w:type="dxa"/>
              <w:right w:w="0" w:type="dxa"/>
            </w:tcMar>
          </w:tcPr>
          <w:p w:rsidRPr="00256581" w:rsidR="00A214FE" w:rsidP="00A214FE" w:rsidRDefault="00A214FE" w14:paraId="0B695A79" w14:textId="77777777">
            <w:pPr>
              <w:suppressAutoHyphens/>
              <w:autoSpaceDN w:val="0"/>
              <w:snapToGrid w:val="0"/>
              <w:spacing w:after="0" w:line="240" w:lineRule="auto"/>
              <w:textAlignment w:val="baseline"/>
              <w:rPr>
                <w:rFonts w:ascii="Times New Roman" w:hAnsi="Times New Roman" w:eastAsia="Times New Roman" w:cs="Times New Roman"/>
                <w:kern w:val="3"/>
                <w:sz w:val="24"/>
                <w:szCs w:val="24"/>
                <w:lang w:eastAsia="zh-CN"/>
              </w:rPr>
            </w:pPr>
          </w:p>
        </w:tc>
      </w:tr>
      <w:tr w:rsidRPr="00256581" w:rsidR="00A214FE" w:rsidTr="000F0F41" w14:paraId="6CBF721F" w14:textId="77777777">
        <w:tc>
          <w:tcPr>
            <w:tcW w:w="3108" w:type="dxa"/>
            <w:gridSpan w:val="2"/>
            <w:shd w:val="clear" w:color="auto" w:fill="auto"/>
            <w:tcMar>
              <w:top w:w="0" w:type="dxa"/>
              <w:left w:w="0" w:type="dxa"/>
              <w:bottom w:w="0" w:type="dxa"/>
              <w:right w:w="0" w:type="dxa"/>
            </w:tcMar>
          </w:tcPr>
          <w:p w:rsidRPr="00256581" w:rsidR="00A214FE" w:rsidP="00A214FE" w:rsidRDefault="00A214FE" w14:paraId="6F7F77CF" w14:textId="77777777">
            <w:pPr>
              <w:suppressAutoHyphens/>
              <w:autoSpaceDN w:val="0"/>
              <w:snapToGrid w:val="0"/>
              <w:spacing w:after="0" w:line="240" w:lineRule="auto"/>
              <w:ind w:firstLine="720"/>
              <w:textAlignment w:val="baseline"/>
              <w:rPr>
                <w:rFonts w:ascii="Times New Roman" w:hAnsi="Times New Roman" w:eastAsia="Times New Roman" w:cs="Times New Roman"/>
                <w:kern w:val="3"/>
                <w:sz w:val="24"/>
                <w:szCs w:val="24"/>
                <w:lang w:eastAsia="zh-CN"/>
              </w:rPr>
            </w:pPr>
          </w:p>
        </w:tc>
        <w:tc>
          <w:tcPr>
            <w:tcW w:w="5914" w:type="dxa"/>
            <w:gridSpan w:val="3"/>
            <w:tcBorders>
              <w:top w:val="single" w:color="000000" w:sz="6" w:space="0"/>
            </w:tcBorders>
            <w:shd w:val="clear" w:color="auto" w:fill="auto"/>
            <w:tcMar>
              <w:top w:w="0" w:type="dxa"/>
              <w:left w:w="0" w:type="dxa"/>
              <w:bottom w:w="0" w:type="dxa"/>
              <w:right w:w="0" w:type="dxa"/>
            </w:tcMar>
          </w:tcPr>
          <w:p w:rsidRPr="00256581" w:rsidR="00A214FE" w:rsidP="00A214FE" w:rsidRDefault="00A214FE" w14:paraId="08242AE7" w14:textId="77777777">
            <w:pPr>
              <w:suppressAutoHyphens/>
              <w:autoSpaceDN w:val="0"/>
              <w:spacing w:after="0" w:line="240" w:lineRule="auto"/>
              <w:ind w:firstLine="720"/>
              <w:jc w:val="center"/>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(paraksts)*</w:t>
            </w:r>
          </w:p>
        </w:tc>
        <w:tc>
          <w:tcPr>
            <w:tcW w:w="5126" w:type="dxa"/>
            <w:gridSpan w:val="2"/>
            <w:shd w:val="clear" w:color="auto" w:fill="auto"/>
            <w:tcMar>
              <w:top w:w="0" w:type="dxa"/>
              <w:left w:w="0" w:type="dxa"/>
              <w:bottom w:w="0" w:type="dxa"/>
              <w:right w:w="0" w:type="dxa"/>
            </w:tcMar>
          </w:tcPr>
          <w:p w:rsidRPr="00256581" w:rsidR="00A214FE" w:rsidP="00A214FE" w:rsidRDefault="00A214FE" w14:paraId="6E8E8634" w14:textId="77777777">
            <w:pPr>
              <w:tabs>
                <w:tab w:val="left" w:pos="2171"/>
              </w:tabs>
              <w:suppressAutoHyphens/>
              <w:autoSpaceDN w:val="0"/>
              <w:snapToGrid w:val="0"/>
              <w:spacing w:after="0" w:line="240" w:lineRule="auto"/>
              <w:textAlignment w:val="baseline"/>
              <w:rPr>
                <w:rFonts w:ascii="Times New Roman" w:hAnsi="Times New Roman" w:eastAsia="Times New Roman" w:cs="Times New Roman"/>
                <w:kern w:val="3"/>
                <w:sz w:val="24"/>
                <w:szCs w:val="24"/>
                <w:lang w:eastAsia="zh-CN"/>
              </w:rPr>
            </w:pPr>
            <w:r>
              <w:rPr>
                <w:rFonts w:ascii="Times New Roman" w:hAnsi="Times New Roman" w:eastAsia="Times New Roman" w:cs="Times New Roman"/>
                <w:kern w:val="3"/>
                <w:sz w:val="24"/>
                <w:szCs w:val="24"/>
                <w:lang w:eastAsia="zh-CN"/>
              </w:rPr>
              <w:tab/>
            </w:r>
          </w:p>
        </w:tc>
      </w:tr>
    </w:tbl>
    <w:p w:rsidRPr="00256581" w:rsidR="00256581" w:rsidP="00256581" w:rsidRDefault="00256581" w14:paraId="078A0B92" w14:textId="77777777">
      <w:pPr>
        <w:suppressAutoHyphens/>
        <w:autoSpaceDN w:val="0"/>
        <w:spacing w:after="0" w:line="240" w:lineRule="auto"/>
        <w:ind w:firstLine="720"/>
        <w:jc w:val="both"/>
        <w:textAlignment w:val="baseline"/>
        <w:rPr>
          <w:rFonts w:ascii="Times New Roman" w:hAnsi="Times New Roman" w:eastAsia="Times New Roman" w:cs="Times New Roman"/>
          <w:kern w:val="3"/>
          <w:sz w:val="24"/>
          <w:szCs w:val="24"/>
          <w:lang w:eastAsia="zh-CN"/>
        </w:rPr>
      </w:pPr>
    </w:p>
    <w:p w:rsidRPr="00256581" w:rsidR="00256581" w:rsidP="00256581" w:rsidRDefault="00256581" w14:paraId="55EAA0B3" w14:textId="77777777">
      <w:pPr>
        <w:suppressAutoHyphens/>
        <w:autoSpaceDN w:val="0"/>
        <w:spacing w:after="0" w:line="240" w:lineRule="auto"/>
        <w:ind w:firstLine="720"/>
        <w:jc w:val="both"/>
        <w:textAlignment w:val="baseline"/>
        <w:rPr>
          <w:rFonts w:ascii="Times New Roman" w:hAnsi="Times New Roman" w:eastAsia="Times New Roman" w:cs="Times New Roman"/>
          <w:kern w:val="3"/>
          <w:sz w:val="24"/>
          <w:szCs w:val="24"/>
          <w:lang w:eastAsia="zh-CN"/>
        </w:rPr>
      </w:pPr>
    </w:p>
    <w:p w:rsidRPr="00256581" w:rsidR="00256581" w:rsidP="00256581" w:rsidRDefault="00256581" w14:paraId="2523E9DE" w14:textId="77777777">
      <w:pPr>
        <w:suppressAutoHyphens/>
        <w:autoSpaceDN w:val="0"/>
        <w:spacing w:after="0" w:line="240" w:lineRule="auto"/>
        <w:ind w:firstLine="720"/>
        <w:jc w:val="both"/>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Piezīme. * Dokumenta rekvizītu "paraksts" neaizpilda, ja elektroniskais dokuments ir sagatavots atbilstoši normatīvajiem aktiem par elektronisko dokumentu noformēšanu.</w:t>
      </w:r>
    </w:p>
    <w:p w:rsidRPr="00256581" w:rsidR="00256581" w:rsidP="00256581" w:rsidRDefault="00256581" w14:paraId="6DCFA045" w14:textId="77777777">
      <w:pPr>
        <w:suppressAutoHyphens/>
        <w:autoSpaceDN w:val="0"/>
        <w:spacing w:after="0" w:line="240" w:lineRule="auto"/>
        <w:ind w:firstLine="720"/>
        <w:jc w:val="both"/>
        <w:textAlignment w:val="baseline"/>
        <w:rPr>
          <w:rFonts w:ascii="Times New Roman" w:hAnsi="Times New Roman" w:eastAsia="Times New Roman" w:cs="Times New Roman"/>
          <w:kern w:val="3"/>
          <w:sz w:val="24"/>
          <w:szCs w:val="24"/>
          <w:lang w:eastAsia="zh-CN"/>
        </w:rPr>
      </w:pPr>
    </w:p>
    <w:p w:rsidRPr="00256581" w:rsidR="00256581" w:rsidP="00256581" w:rsidRDefault="00761310" w14:paraId="514460DD" w14:textId="0A253A61">
      <w:pPr>
        <w:suppressAutoHyphens/>
        <w:autoSpaceDN w:val="0"/>
        <w:spacing w:after="0" w:line="240" w:lineRule="auto"/>
        <w:ind w:firstLine="720"/>
        <w:jc w:val="both"/>
        <w:textAlignment w:val="baseline"/>
        <w:rPr>
          <w:rFonts w:ascii="Times New Roman" w:hAnsi="Times New Roman" w:eastAsia="Times New Roman" w:cs="Times New Roman"/>
          <w:kern w:val="3"/>
          <w:sz w:val="24"/>
          <w:szCs w:val="24"/>
          <w:lang w:eastAsia="zh-CN"/>
        </w:rPr>
      </w:pPr>
      <w:r>
        <w:rPr>
          <w:rFonts w:ascii="Times New Roman" w:hAnsi="Times New Roman" w:eastAsia="Times New Roman" w:cs="Times New Roman"/>
          <w:kern w:val="3"/>
          <w:sz w:val="24"/>
          <w:szCs w:val="24"/>
          <w:lang w:eastAsia="zh-CN"/>
        </w:rPr>
        <w:t>Inga Strauta</w:t>
      </w:r>
    </w:p>
    <w:tbl>
      <w:tblPr>
        <w:tblW w:w="31620" w:type="dxa"/>
        <w:tblInd w:w="-108" w:type="dxa"/>
        <w:tblLayout w:type="fixed"/>
        <w:tblCellMar>
          <w:left w:w="10" w:type="dxa"/>
          <w:right w:w="10" w:type="dxa"/>
        </w:tblCellMar>
        <w:tblLook w:val="0000" w:firstRow="0" w:lastRow="0" w:firstColumn="0" w:lastColumn="0" w:noHBand="0" w:noVBand="0"/>
      </w:tblPr>
      <w:tblGrid>
        <w:gridCol w:w="10540"/>
        <w:gridCol w:w="10540"/>
        <w:gridCol w:w="10540"/>
      </w:tblGrid>
      <w:tr w:rsidRPr="00256581" w:rsidR="000F0F41" w:rsidTr="000F0F41" w14:paraId="39E175BE" w14:textId="687133F4">
        <w:tc>
          <w:tcPr>
            <w:tcW w:w="10540" w:type="dxa"/>
            <w:tcBorders>
              <w:top w:val="single" w:color="000000" w:sz="4" w:space="0"/>
            </w:tcBorders>
            <w:shd w:val="clear" w:color="auto" w:fill="auto"/>
            <w:tcMar>
              <w:top w:w="0" w:type="dxa"/>
              <w:left w:w="108" w:type="dxa"/>
              <w:bottom w:w="0" w:type="dxa"/>
              <w:right w:w="108" w:type="dxa"/>
            </w:tcMar>
          </w:tcPr>
          <w:p w:rsidRPr="00256581" w:rsidR="000F0F41" w:rsidP="00256581" w:rsidRDefault="000F0F41" w14:paraId="4744EA68" w14:textId="3AFB28C8">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p>
        </w:tc>
        <w:tc>
          <w:tcPr>
            <w:tcW w:w="10540" w:type="dxa"/>
            <w:tcBorders>
              <w:top w:val="single" w:color="000000" w:sz="4" w:space="0"/>
            </w:tcBorders>
          </w:tcPr>
          <w:p w:rsidRPr="00256581" w:rsidR="000F0F41" w:rsidP="00256581" w:rsidRDefault="000F0F41" w14:paraId="6558122C" w14:textId="77777777">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p>
        </w:tc>
        <w:tc>
          <w:tcPr>
            <w:tcW w:w="10540" w:type="dxa"/>
            <w:tcBorders>
              <w:top w:val="single" w:color="000000" w:sz="4" w:space="0"/>
            </w:tcBorders>
          </w:tcPr>
          <w:p w:rsidRPr="00256581" w:rsidR="000F0F41" w:rsidP="00256581" w:rsidRDefault="000F0F41" w14:paraId="59E30A0E" w14:textId="35B7C046">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p>
        </w:tc>
      </w:tr>
      <w:tr w:rsidRPr="00256581" w:rsidR="000F0F41" w:rsidTr="000F0F41" w14:paraId="4A7AE5B3" w14:textId="7605A2EF">
        <w:tc>
          <w:tcPr>
            <w:tcW w:w="10540" w:type="dxa"/>
            <w:tcBorders>
              <w:bottom w:val="single" w:color="000000" w:sz="4" w:space="0"/>
            </w:tcBorders>
            <w:shd w:val="clear" w:color="auto" w:fill="auto"/>
            <w:tcMar>
              <w:top w:w="0" w:type="dxa"/>
              <w:left w:w="108" w:type="dxa"/>
              <w:bottom w:w="0" w:type="dxa"/>
              <w:right w:w="108" w:type="dxa"/>
            </w:tcMar>
          </w:tcPr>
          <w:p w:rsidRPr="000066B1" w:rsidR="000F0F41" w:rsidP="00761310" w:rsidRDefault="000F0F41" w14:paraId="196ECB53" w14:textId="5378F2F7">
            <w:pPr>
              <w:suppressAutoHyphens/>
              <w:autoSpaceDN w:val="0"/>
              <w:spacing w:after="0" w:line="240" w:lineRule="auto"/>
              <w:jc w:val="both"/>
              <w:textAlignment w:val="baseline"/>
              <w:rPr>
                <w:sz w:val="24"/>
                <w:szCs w:val="24"/>
                <w:lang w:eastAsia="lv-LV"/>
              </w:rPr>
            </w:pPr>
            <w:r w:rsidRPr="000066B1">
              <w:rPr>
                <w:rFonts w:ascii="Times New Roman" w:hAnsi="Times New Roman" w:eastAsia="Times New Roman" w:cs="Times New Roman"/>
                <w:kern w:val="3"/>
                <w:sz w:val="24"/>
                <w:szCs w:val="24"/>
                <w:lang w:eastAsia="zh-CN"/>
              </w:rPr>
              <w:t>Satiksmes ministrijas Juridiskā departamenta Valsts kapitāla daļu pārvaldes un publisko līgumu nodaļas juriskonsulte</w:t>
            </w:r>
          </w:p>
        </w:tc>
        <w:tc>
          <w:tcPr>
            <w:tcW w:w="10540" w:type="dxa"/>
            <w:tcBorders>
              <w:bottom w:val="single" w:color="000000" w:sz="4" w:space="0"/>
            </w:tcBorders>
          </w:tcPr>
          <w:p w:rsidRPr="000066B1" w:rsidR="000F0F41" w:rsidP="000066B1" w:rsidRDefault="000F0F41" w14:paraId="5BF3A27C" w14:textId="77777777">
            <w:pPr>
              <w:suppressAutoHyphens/>
              <w:autoSpaceDN w:val="0"/>
              <w:spacing w:after="0" w:line="240" w:lineRule="auto"/>
              <w:ind w:firstLine="720"/>
              <w:jc w:val="both"/>
              <w:textAlignment w:val="baseline"/>
              <w:rPr>
                <w:rFonts w:ascii="Times New Roman" w:hAnsi="Times New Roman" w:eastAsia="Times New Roman" w:cs="Times New Roman"/>
                <w:kern w:val="3"/>
                <w:sz w:val="24"/>
                <w:szCs w:val="24"/>
                <w:lang w:eastAsia="zh-CN"/>
              </w:rPr>
            </w:pPr>
          </w:p>
        </w:tc>
        <w:tc>
          <w:tcPr>
            <w:tcW w:w="10540" w:type="dxa"/>
            <w:tcBorders>
              <w:bottom w:val="single" w:color="000000" w:sz="4" w:space="0"/>
            </w:tcBorders>
          </w:tcPr>
          <w:p w:rsidRPr="000066B1" w:rsidR="000F0F41" w:rsidP="000066B1" w:rsidRDefault="000F0F41" w14:paraId="5148A196" w14:textId="7EBE0C87">
            <w:pPr>
              <w:suppressAutoHyphens/>
              <w:autoSpaceDN w:val="0"/>
              <w:spacing w:after="0" w:line="240" w:lineRule="auto"/>
              <w:ind w:firstLine="720"/>
              <w:jc w:val="both"/>
              <w:textAlignment w:val="baseline"/>
              <w:rPr>
                <w:rFonts w:ascii="Times New Roman" w:hAnsi="Times New Roman" w:eastAsia="Times New Roman" w:cs="Times New Roman"/>
                <w:kern w:val="3"/>
                <w:sz w:val="24"/>
                <w:szCs w:val="24"/>
                <w:lang w:eastAsia="zh-CN"/>
              </w:rPr>
            </w:pPr>
          </w:p>
        </w:tc>
      </w:tr>
      <w:tr w:rsidRPr="00256581" w:rsidR="000F0F41" w:rsidTr="000F0F41" w14:paraId="6E074FCC" w14:textId="6A6BCD95">
        <w:tc>
          <w:tcPr>
            <w:tcW w:w="10540" w:type="dxa"/>
            <w:tcBorders>
              <w:top w:val="single" w:color="000000" w:sz="4" w:space="0"/>
            </w:tcBorders>
            <w:shd w:val="clear" w:color="auto" w:fill="auto"/>
            <w:tcMar>
              <w:top w:w="0" w:type="dxa"/>
              <w:left w:w="108" w:type="dxa"/>
              <w:bottom w:w="0" w:type="dxa"/>
              <w:right w:w="108" w:type="dxa"/>
            </w:tcMar>
          </w:tcPr>
          <w:p w:rsidRPr="00256581" w:rsidR="000F0F41" w:rsidP="00256581" w:rsidRDefault="000F0F41" w14:paraId="67CAE6DB" w14:textId="77777777">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(amats)</w:t>
            </w:r>
          </w:p>
        </w:tc>
        <w:tc>
          <w:tcPr>
            <w:tcW w:w="10540" w:type="dxa"/>
            <w:tcBorders>
              <w:top w:val="single" w:color="000000" w:sz="4" w:space="0"/>
            </w:tcBorders>
          </w:tcPr>
          <w:p w:rsidRPr="00256581" w:rsidR="000F0F41" w:rsidP="00256581" w:rsidRDefault="000F0F41" w14:paraId="0F05BBD0" w14:textId="77777777">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p>
        </w:tc>
        <w:tc>
          <w:tcPr>
            <w:tcW w:w="10540" w:type="dxa"/>
            <w:tcBorders>
              <w:top w:val="single" w:color="000000" w:sz="4" w:space="0"/>
            </w:tcBorders>
          </w:tcPr>
          <w:p w:rsidRPr="00256581" w:rsidR="000F0F41" w:rsidP="00256581" w:rsidRDefault="000F0F41" w14:paraId="44BAC204" w14:textId="2CAD4A3C">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p>
        </w:tc>
      </w:tr>
      <w:tr w:rsidRPr="00256581" w:rsidR="000F0F41" w:rsidTr="000F0F41" w14:paraId="2C389958" w14:textId="4BB1FB14">
        <w:tc>
          <w:tcPr>
            <w:tcW w:w="10540" w:type="dxa"/>
            <w:tcBorders>
              <w:bottom w:val="single" w:color="000000" w:sz="4" w:space="0"/>
            </w:tcBorders>
            <w:shd w:val="clear" w:color="auto" w:fill="auto"/>
            <w:tcMar>
              <w:top w:w="0" w:type="dxa"/>
              <w:left w:w="108" w:type="dxa"/>
              <w:bottom w:w="0" w:type="dxa"/>
              <w:right w:w="108" w:type="dxa"/>
            </w:tcMar>
          </w:tcPr>
          <w:p w:rsidRPr="00256581" w:rsidR="000F0F41" w:rsidP="00586C20" w:rsidRDefault="000F0F41" w14:paraId="298D490F" w14:textId="7BA3F914">
            <w:pPr>
              <w:suppressAutoHyphens/>
              <w:autoSpaceDN w:val="0"/>
              <w:spacing w:after="0" w:line="240" w:lineRule="auto"/>
              <w:textAlignment w:val="baseline"/>
              <w:rPr>
                <w:rFonts w:ascii="Times New Roman" w:hAnsi="Times New Roman" w:eastAsia="Times New Roman" w:cs="Times New Roman"/>
                <w:kern w:val="3"/>
                <w:sz w:val="24"/>
                <w:szCs w:val="24"/>
                <w:lang w:eastAsia="zh-CN"/>
              </w:rPr>
            </w:pPr>
            <w:r>
              <w:rPr>
                <w:rFonts w:ascii="Times New Roman" w:hAnsi="Times New Roman" w:eastAsia="Times New Roman" w:cs="Times New Roman"/>
                <w:kern w:val="3"/>
                <w:sz w:val="24"/>
                <w:szCs w:val="24"/>
                <w:lang w:eastAsia="zh-CN"/>
              </w:rPr>
              <w:t>Tālr.67028</w:t>
            </w:r>
            <w:r w:rsidR="00761310">
              <w:rPr>
                <w:rFonts w:ascii="Times New Roman" w:hAnsi="Times New Roman" w:eastAsia="Times New Roman" w:cs="Times New Roman"/>
                <w:kern w:val="3"/>
                <w:sz w:val="24"/>
                <w:szCs w:val="24"/>
                <w:lang w:eastAsia="zh-CN"/>
              </w:rPr>
              <w:t>349</w:t>
            </w:r>
          </w:p>
        </w:tc>
        <w:tc>
          <w:tcPr>
            <w:tcW w:w="10540" w:type="dxa"/>
            <w:tcBorders>
              <w:bottom w:val="single" w:color="000000" w:sz="4" w:space="0"/>
            </w:tcBorders>
          </w:tcPr>
          <w:p w:rsidR="000F0F41" w:rsidP="00586C20" w:rsidRDefault="000F0F41" w14:paraId="08F7A3B0" w14:textId="77777777">
            <w:pPr>
              <w:suppressAutoHyphens/>
              <w:autoSpaceDN w:val="0"/>
              <w:spacing w:after="0" w:line="240" w:lineRule="auto"/>
              <w:textAlignment w:val="baseline"/>
              <w:rPr>
                <w:rFonts w:ascii="Times New Roman" w:hAnsi="Times New Roman" w:eastAsia="Times New Roman" w:cs="Times New Roman"/>
                <w:kern w:val="3"/>
                <w:sz w:val="24"/>
                <w:szCs w:val="24"/>
                <w:lang w:eastAsia="zh-CN"/>
              </w:rPr>
            </w:pPr>
          </w:p>
        </w:tc>
        <w:tc>
          <w:tcPr>
            <w:tcW w:w="10540" w:type="dxa"/>
            <w:tcBorders>
              <w:bottom w:val="single" w:color="000000" w:sz="4" w:space="0"/>
            </w:tcBorders>
          </w:tcPr>
          <w:p w:rsidR="000F0F41" w:rsidP="00586C20" w:rsidRDefault="000F0F41" w14:paraId="05FA1020" w14:textId="6A02D022">
            <w:pPr>
              <w:suppressAutoHyphens/>
              <w:autoSpaceDN w:val="0"/>
              <w:spacing w:after="0" w:line="240" w:lineRule="auto"/>
              <w:textAlignment w:val="baseline"/>
              <w:rPr>
                <w:rFonts w:ascii="Times New Roman" w:hAnsi="Times New Roman" w:eastAsia="Times New Roman" w:cs="Times New Roman"/>
                <w:kern w:val="3"/>
                <w:sz w:val="24"/>
                <w:szCs w:val="24"/>
                <w:lang w:eastAsia="zh-CN"/>
              </w:rPr>
            </w:pPr>
          </w:p>
        </w:tc>
      </w:tr>
      <w:tr w:rsidRPr="00256581" w:rsidR="000F0F41" w:rsidTr="000F0F41" w14:paraId="78342A30" w14:textId="654957A4">
        <w:tc>
          <w:tcPr>
            <w:tcW w:w="10540" w:type="dxa"/>
            <w:tcBorders>
              <w:top w:val="single" w:color="000000" w:sz="4" w:space="0"/>
            </w:tcBorders>
            <w:shd w:val="clear" w:color="auto" w:fill="auto"/>
            <w:tcMar>
              <w:top w:w="0" w:type="dxa"/>
              <w:left w:w="108" w:type="dxa"/>
              <w:bottom w:w="0" w:type="dxa"/>
              <w:right w:w="108" w:type="dxa"/>
            </w:tcMar>
          </w:tcPr>
          <w:p w:rsidRPr="00256581" w:rsidR="000F0F41" w:rsidP="00256581" w:rsidRDefault="000F0F41" w14:paraId="125F9718" w14:textId="77777777">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(tālruņa un faksa numurs)</w:t>
            </w:r>
          </w:p>
        </w:tc>
        <w:tc>
          <w:tcPr>
            <w:tcW w:w="10540" w:type="dxa"/>
            <w:tcBorders>
              <w:top w:val="single" w:color="000000" w:sz="4" w:space="0"/>
            </w:tcBorders>
          </w:tcPr>
          <w:p w:rsidRPr="00256581" w:rsidR="000F0F41" w:rsidP="00256581" w:rsidRDefault="000F0F41" w14:paraId="3FC9D779" w14:textId="77777777">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p>
        </w:tc>
        <w:tc>
          <w:tcPr>
            <w:tcW w:w="10540" w:type="dxa"/>
            <w:tcBorders>
              <w:top w:val="single" w:color="000000" w:sz="4" w:space="0"/>
            </w:tcBorders>
          </w:tcPr>
          <w:p w:rsidRPr="00256581" w:rsidR="000F0F41" w:rsidP="00256581" w:rsidRDefault="000F0F41" w14:paraId="49B41B60" w14:textId="1F4F49AB">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p>
        </w:tc>
      </w:tr>
      <w:tr w:rsidRPr="00256581" w:rsidR="000F0F41" w:rsidTr="000F0F41" w14:paraId="2B05C8E9" w14:textId="1D8B01D3">
        <w:tc>
          <w:tcPr>
            <w:tcW w:w="10540" w:type="dxa"/>
            <w:tcBorders>
              <w:bottom w:val="single" w:color="000000" w:sz="4" w:space="0"/>
            </w:tcBorders>
            <w:shd w:val="clear" w:color="auto" w:fill="auto"/>
            <w:tcMar>
              <w:top w:w="0" w:type="dxa"/>
              <w:left w:w="108" w:type="dxa"/>
              <w:bottom w:w="0" w:type="dxa"/>
              <w:right w:w="108" w:type="dxa"/>
            </w:tcMar>
          </w:tcPr>
          <w:p w:rsidRPr="00256581" w:rsidR="000F0F41" w:rsidP="00256581" w:rsidRDefault="00761310" w14:paraId="044375AB" w14:textId="2104F4E1">
            <w:pPr>
              <w:suppressAutoHyphens/>
              <w:autoSpaceDN w:val="0"/>
              <w:spacing w:after="0" w:line="240" w:lineRule="auto"/>
              <w:textAlignment w:val="baseline"/>
              <w:rPr>
                <w:rFonts w:ascii="Times New Roman" w:hAnsi="Times New Roman" w:eastAsia="Times New Roman" w:cs="Times New Roman"/>
                <w:kern w:val="3"/>
                <w:sz w:val="24"/>
                <w:szCs w:val="24"/>
                <w:lang w:eastAsia="zh-CN"/>
              </w:rPr>
            </w:pPr>
            <w:r>
              <w:rPr>
                <w:rFonts w:ascii="Times New Roman" w:hAnsi="Times New Roman" w:eastAsia="Times New Roman" w:cs="Times New Roman"/>
                <w:kern w:val="3"/>
                <w:sz w:val="24"/>
                <w:szCs w:val="24"/>
                <w:lang w:eastAsia="zh-CN"/>
              </w:rPr>
              <w:t>Inga.Strauta</w:t>
            </w:r>
            <w:r w:rsidR="000F0F41">
              <w:rPr>
                <w:rFonts w:ascii="Times New Roman" w:hAnsi="Times New Roman" w:eastAsia="Times New Roman" w:cs="Times New Roman"/>
                <w:kern w:val="3"/>
                <w:sz w:val="24"/>
                <w:szCs w:val="24"/>
                <w:lang w:eastAsia="zh-CN"/>
              </w:rPr>
              <w:t>@sam.gov.lv</w:t>
            </w:r>
          </w:p>
        </w:tc>
        <w:tc>
          <w:tcPr>
            <w:tcW w:w="10540" w:type="dxa"/>
            <w:tcBorders>
              <w:bottom w:val="single" w:color="000000" w:sz="4" w:space="0"/>
            </w:tcBorders>
          </w:tcPr>
          <w:p w:rsidR="000F0F41" w:rsidP="00256581" w:rsidRDefault="000F0F41" w14:paraId="113F5DA5" w14:textId="77777777">
            <w:pPr>
              <w:suppressAutoHyphens/>
              <w:autoSpaceDN w:val="0"/>
              <w:spacing w:after="0" w:line="240" w:lineRule="auto"/>
              <w:textAlignment w:val="baseline"/>
              <w:rPr>
                <w:rFonts w:ascii="Times New Roman" w:hAnsi="Times New Roman" w:eastAsia="Times New Roman" w:cs="Times New Roman"/>
                <w:kern w:val="3"/>
                <w:sz w:val="24"/>
                <w:szCs w:val="24"/>
                <w:lang w:eastAsia="zh-CN"/>
              </w:rPr>
            </w:pPr>
          </w:p>
        </w:tc>
        <w:tc>
          <w:tcPr>
            <w:tcW w:w="10540" w:type="dxa"/>
            <w:tcBorders>
              <w:bottom w:val="single" w:color="000000" w:sz="4" w:space="0"/>
            </w:tcBorders>
          </w:tcPr>
          <w:p w:rsidR="000F0F41" w:rsidP="00256581" w:rsidRDefault="000F0F41" w14:paraId="78D1CE38" w14:textId="3D5C1932">
            <w:pPr>
              <w:suppressAutoHyphens/>
              <w:autoSpaceDN w:val="0"/>
              <w:spacing w:after="0" w:line="240" w:lineRule="auto"/>
              <w:textAlignment w:val="baseline"/>
              <w:rPr>
                <w:rFonts w:ascii="Times New Roman" w:hAnsi="Times New Roman" w:eastAsia="Times New Roman" w:cs="Times New Roman"/>
                <w:kern w:val="3"/>
                <w:sz w:val="24"/>
                <w:szCs w:val="24"/>
                <w:lang w:eastAsia="zh-CN"/>
              </w:rPr>
            </w:pPr>
          </w:p>
        </w:tc>
      </w:tr>
      <w:tr w:rsidRPr="00256581" w:rsidR="000F0F41" w:rsidTr="000F0F41" w14:paraId="539BE70F" w14:textId="23E140FE">
        <w:tc>
          <w:tcPr>
            <w:tcW w:w="10540" w:type="dxa"/>
            <w:tcBorders>
              <w:top w:val="single" w:color="000000" w:sz="4" w:space="0"/>
            </w:tcBorders>
            <w:shd w:val="clear" w:color="auto" w:fill="auto"/>
            <w:tcMar>
              <w:top w:w="0" w:type="dxa"/>
              <w:left w:w="108" w:type="dxa"/>
              <w:bottom w:w="0" w:type="dxa"/>
              <w:right w:w="108" w:type="dxa"/>
            </w:tcMar>
          </w:tcPr>
          <w:p w:rsidRPr="00256581" w:rsidR="000F0F41" w:rsidP="00256581" w:rsidRDefault="000F0F41" w14:paraId="17F9576E" w14:textId="77777777">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(e-pasta adrese)</w:t>
            </w:r>
          </w:p>
        </w:tc>
        <w:tc>
          <w:tcPr>
            <w:tcW w:w="10540" w:type="dxa"/>
            <w:tcBorders>
              <w:top w:val="single" w:color="000000" w:sz="4" w:space="0"/>
            </w:tcBorders>
          </w:tcPr>
          <w:p w:rsidRPr="00256581" w:rsidR="000F0F41" w:rsidP="00256581" w:rsidRDefault="000F0F41" w14:paraId="3E771413" w14:textId="77777777">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p>
        </w:tc>
        <w:tc>
          <w:tcPr>
            <w:tcW w:w="10540" w:type="dxa"/>
            <w:tcBorders>
              <w:top w:val="single" w:color="000000" w:sz="4" w:space="0"/>
            </w:tcBorders>
          </w:tcPr>
          <w:p w:rsidRPr="00256581" w:rsidR="000F0F41" w:rsidP="00256581" w:rsidRDefault="000F0F41" w14:paraId="1387137D" w14:textId="46F84B8C">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p>
        </w:tc>
      </w:tr>
    </w:tbl>
    <w:p w:rsidR="00C34DAC" w:rsidP="007F55F2" w:rsidRDefault="00BA1ABF" w14:paraId="1EFC0AF6" w14:textId="77777777"/>
    <w:sectPr w:rsidR="00C34DAC" w:rsidSect="000F0F41">
      <w:headerReference w:type="default" r:id="rId12"/>
      <w:footerReference w:type="default" r:id="rId13"/>
      <w:footerReference w:type="first" r:id="rId14"/>
      <w:pgSz w:w="16838" w:h="11906" w:orient="landscape"/>
      <w:pgMar w:top="1800" w:right="1440" w:bottom="141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DED89" w14:textId="77777777" w:rsidR="009C5463" w:rsidRDefault="009C5463" w:rsidP="00256581">
      <w:pPr>
        <w:spacing w:after="0" w:line="240" w:lineRule="auto"/>
      </w:pPr>
      <w:r>
        <w:separator/>
      </w:r>
    </w:p>
  </w:endnote>
  <w:endnote w:type="continuationSeparator" w:id="0">
    <w:p w14:paraId="648635C9" w14:textId="77777777" w:rsidR="009C5463" w:rsidRDefault="009C5463" w:rsidP="0025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46267" w14:textId="1FBADAC6" w:rsidR="00431C92" w:rsidRPr="00431C92" w:rsidRDefault="004B75AD" w:rsidP="00431C92">
    <w:pPr>
      <w:pStyle w:val="Footer"/>
      <w:rPr>
        <w:rFonts w:ascii="Times New Roman" w:hAnsi="Times New Roman" w:cs="Times New Roman"/>
      </w:rPr>
    </w:pPr>
    <w:r>
      <w:rPr>
        <w:rFonts w:ascii="Times New Roman" w:hAnsi="Times New Roman" w:cs="Times New Roman"/>
      </w:rPr>
      <w:t>SMIzz_0608</w:t>
    </w:r>
    <w:r w:rsidR="00431C92" w:rsidRPr="00431C92">
      <w:rPr>
        <w:rFonts w:ascii="Times New Roman" w:hAnsi="Times New Roman" w:cs="Times New Roman"/>
      </w:rPr>
      <w:t>19_LVRTCdivid</w:t>
    </w:r>
  </w:p>
  <w:p w14:paraId="1F3AEFF3" w14:textId="33107DBC" w:rsidR="00ED07DF" w:rsidRPr="00ED07DF" w:rsidRDefault="00ED07DF">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2C562" w14:textId="6D18EAA1" w:rsidR="00586C20" w:rsidRPr="00431C92" w:rsidRDefault="004B75AD">
    <w:pPr>
      <w:pStyle w:val="Footer"/>
      <w:rPr>
        <w:rFonts w:ascii="Times New Roman" w:hAnsi="Times New Roman" w:cs="Times New Roman"/>
      </w:rPr>
    </w:pPr>
    <w:r>
      <w:rPr>
        <w:rFonts w:ascii="Times New Roman" w:hAnsi="Times New Roman" w:cs="Times New Roman"/>
      </w:rPr>
      <w:t>SMIzz_0608</w:t>
    </w:r>
    <w:r w:rsidR="00586C20" w:rsidRPr="00431C92">
      <w:rPr>
        <w:rFonts w:ascii="Times New Roman" w:hAnsi="Times New Roman" w:cs="Times New Roman"/>
      </w:rPr>
      <w:t>19_</w:t>
    </w:r>
    <w:r w:rsidR="00431C92" w:rsidRPr="00431C92">
      <w:rPr>
        <w:rFonts w:ascii="Times New Roman" w:hAnsi="Times New Roman" w:cs="Times New Roman"/>
      </w:rPr>
      <w:t>LVRTC</w:t>
    </w:r>
    <w:r w:rsidR="00586C20" w:rsidRPr="00431C92">
      <w:rPr>
        <w:rFonts w:ascii="Times New Roman" w:hAnsi="Times New Roman" w:cs="Times New Roman"/>
      </w:rPr>
      <w:t>divid</w:t>
    </w:r>
  </w:p>
  <w:p w14:paraId="0E1AF44E" w14:textId="77777777" w:rsidR="00ED07DF" w:rsidRPr="00ED07DF" w:rsidRDefault="00ED07D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CC036" w14:textId="77777777" w:rsidR="009C5463" w:rsidRDefault="009C5463" w:rsidP="00256581">
      <w:pPr>
        <w:spacing w:after="0" w:line="240" w:lineRule="auto"/>
      </w:pPr>
      <w:r>
        <w:separator/>
      </w:r>
    </w:p>
  </w:footnote>
  <w:footnote w:type="continuationSeparator" w:id="0">
    <w:p w14:paraId="1E3B1B48" w14:textId="77777777" w:rsidR="009C5463" w:rsidRDefault="009C5463" w:rsidP="00256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009369"/>
      <w:docPartObj>
        <w:docPartGallery w:val="Page Numbers (Top of Page)"/>
        <w:docPartUnique/>
      </w:docPartObj>
    </w:sdtPr>
    <w:sdtEndPr>
      <w:rPr>
        <w:rFonts w:ascii="Times New Roman" w:hAnsi="Times New Roman" w:cs="Times New Roman"/>
        <w:noProof/>
        <w:sz w:val="24"/>
        <w:szCs w:val="24"/>
      </w:rPr>
    </w:sdtEndPr>
    <w:sdtContent>
      <w:p w:rsidRPr="00DD06BD" w:rsidR="00256581" w:rsidRDefault="00256581" w14:paraId="7BF0B777" w14:textId="45E921F1">
        <w:pPr>
          <w:pStyle w:val="Header"/>
          <w:jc w:val="center"/>
          <w:rPr>
            <w:rFonts w:ascii="Times New Roman" w:hAnsi="Times New Roman" w:cs="Times New Roman"/>
            <w:sz w:val="24"/>
            <w:szCs w:val="24"/>
          </w:rPr>
        </w:pPr>
        <w:r w:rsidRPr="00DD06BD">
          <w:rPr>
            <w:rFonts w:ascii="Times New Roman" w:hAnsi="Times New Roman" w:cs="Times New Roman"/>
            <w:sz w:val="24"/>
            <w:szCs w:val="24"/>
          </w:rPr>
          <w:fldChar w:fldCharType="begin"/>
        </w:r>
        <w:r w:rsidRPr="00DD06BD">
          <w:rPr>
            <w:rFonts w:ascii="Times New Roman" w:hAnsi="Times New Roman" w:cs="Times New Roman"/>
            <w:sz w:val="24"/>
            <w:szCs w:val="24"/>
          </w:rPr>
          <w:instrText xml:space="preserve"> PAGE   \* MERGEFORMAT </w:instrText>
        </w:r>
        <w:r w:rsidRPr="00DD06BD">
          <w:rPr>
            <w:rFonts w:ascii="Times New Roman" w:hAnsi="Times New Roman" w:cs="Times New Roman"/>
            <w:sz w:val="24"/>
            <w:szCs w:val="24"/>
          </w:rPr>
          <w:fldChar w:fldCharType="separate"/>
        </w:r>
        <w:r w:rsidR="00BA1ABF">
          <w:rPr>
            <w:rFonts w:ascii="Times New Roman" w:hAnsi="Times New Roman" w:cs="Times New Roman"/>
            <w:noProof/>
            <w:sz w:val="24"/>
            <w:szCs w:val="24"/>
          </w:rPr>
          <w:t>14</w:t>
        </w:r>
        <w:r w:rsidRPr="00DD06BD">
          <w:rPr>
            <w:rFonts w:ascii="Times New Roman" w:hAnsi="Times New Roman" w:cs="Times New Roman"/>
            <w:noProof/>
            <w:sz w:val="24"/>
            <w:szCs w:val="24"/>
          </w:rPr>
          <w:fldChar w:fldCharType="end"/>
        </w:r>
      </w:p>
    </w:sdtContent>
  </w:sdt>
  <w:p w:rsidR="00256581" w:rsidRDefault="00256581" w14:paraId="5CBB4A3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608CE"/>
    <w:multiLevelType w:val="hybridMultilevel"/>
    <w:tmpl w:val="21ECD25C"/>
    <w:lvl w:ilvl="0" w:tplc="0426000F">
      <w:start w:val="1"/>
      <w:numFmt w:val="decimal"/>
      <w:lvlText w:val="%1."/>
      <w:lvlJc w:val="left"/>
      <w:pPr>
        <w:ind w:left="720" w:hanging="360"/>
      </w:pPr>
      <w:rPr>
        <w:rFonts w:hint="default"/>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6C73D6D"/>
    <w:multiLevelType w:val="hybridMultilevel"/>
    <w:tmpl w:val="E8D83C60"/>
    <w:lvl w:ilvl="0" w:tplc="7910C4AE">
      <w:start w:val="209"/>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47F667D4"/>
    <w:multiLevelType w:val="hybridMultilevel"/>
    <w:tmpl w:val="DDF0CC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15060DE"/>
    <w:multiLevelType w:val="hybridMultilevel"/>
    <w:tmpl w:val="DDF0CC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81"/>
    <w:rsid w:val="000066B1"/>
    <w:rsid w:val="00007C3A"/>
    <w:rsid w:val="000457B3"/>
    <w:rsid w:val="000A7980"/>
    <w:rsid w:val="000F0F41"/>
    <w:rsid w:val="001D2FF6"/>
    <w:rsid w:val="001D727C"/>
    <w:rsid w:val="002029C7"/>
    <w:rsid w:val="00203C8E"/>
    <w:rsid w:val="00220A38"/>
    <w:rsid w:val="002271AC"/>
    <w:rsid w:val="00256544"/>
    <w:rsid w:val="00256581"/>
    <w:rsid w:val="00300C86"/>
    <w:rsid w:val="00330266"/>
    <w:rsid w:val="00342F49"/>
    <w:rsid w:val="003864A7"/>
    <w:rsid w:val="0039192A"/>
    <w:rsid w:val="00391E5B"/>
    <w:rsid w:val="00431C92"/>
    <w:rsid w:val="004B2E7C"/>
    <w:rsid w:val="004B75AD"/>
    <w:rsid w:val="00504EB5"/>
    <w:rsid w:val="00537BA8"/>
    <w:rsid w:val="005577D0"/>
    <w:rsid w:val="0056570F"/>
    <w:rsid w:val="005727EB"/>
    <w:rsid w:val="00586C20"/>
    <w:rsid w:val="005D7C45"/>
    <w:rsid w:val="006133D6"/>
    <w:rsid w:val="00737567"/>
    <w:rsid w:val="007536B2"/>
    <w:rsid w:val="00761310"/>
    <w:rsid w:val="007811EA"/>
    <w:rsid w:val="00785BBF"/>
    <w:rsid w:val="007A3C2E"/>
    <w:rsid w:val="007F55F2"/>
    <w:rsid w:val="00837EAD"/>
    <w:rsid w:val="00875CC7"/>
    <w:rsid w:val="008B622C"/>
    <w:rsid w:val="00953261"/>
    <w:rsid w:val="009B2C1F"/>
    <w:rsid w:val="009B5D75"/>
    <w:rsid w:val="009C5463"/>
    <w:rsid w:val="009D153C"/>
    <w:rsid w:val="00A214FE"/>
    <w:rsid w:val="00B52376"/>
    <w:rsid w:val="00BA1ABF"/>
    <w:rsid w:val="00BB7963"/>
    <w:rsid w:val="00C121FC"/>
    <w:rsid w:val="00C9199C"/>
    <w:rsid w:val="00DD06BD"/>
    <w:rsid w:val="00DF7152"/>
    <w:rsid w:val="00E07E97"/>
    <w:rsid w:val="00E90092"/>
    <w:rsid w:val="00E93E8E"/>
    <w:rsid w:val="00EB0FE3"/>
    <w:rsid w:val="00EC62FB"/>
    <w:rsid w:val="00ED07DF"/>
    <w:rsid w:val="00EF7F52"/>
    <w:rsid w:val="00F03CE6"/>
    <w:rsid w:val="00F17ECF"/>
    <w:rsid w:val="00F505D1"/>
    <w:rsid w:val="00FA33BC"/>
    <w:rsid w:val="00FA6A9B"/>
    <w:rsid w:val="00FC7B8A"/>
    <w:rsid w:val="00FD4A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EC2521"/>
  <w15:chartTrackingRefBased/>
  <w15:docId w15:val="{5D2F089D-E144-40C9-9718-096F43A8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5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6581"/>
  </w:style>
  <w:style w:type="paragraph" w:styleId="Footer">
    <w:name w:val="footer"/>
    <w:basedOn w:val="Normal"/>
    <w:link w:val="FooterChar"/>
    <w:uiPriority w:val="99"/>
    <w:unhideWhenUsed/>
    <w:rsid w:val="002565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6581"/>
  </w:style>
  <w:style w:type="paragraph" w:styleId="Title">
    <w:name w:val="Title"/>
    <w:basedOn w:val="Normal"/>
    <w:link w:val="TitleChar"/>
    <w:qFormat/>
    <w:rsid w:val="000457B3"/>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0457B3"/>
    <w:rPr>
      <w:rFonts w:ascii="Times New Roman" w:eastAsia="Times New Roman" w:hAnsi="Times New Roman" w:cs="Times New Roman"/>
      <w:sz w:val="28"/>
      <w:szCs w:val="20"/>
    </w:rPr>
  </w:style>
  <w:style w:type="paragraph" w:styleId="ListParagraph">
    <w:name w:val="List Paragraph"/>
    <w:basedOn w:val="Normal"/>
    <w:uiPriority w:val="34"/>
    <w:qFormat/>
    <w:rsid w:val="00586C20"/>
    <w:pPr>
      <w:widowControl w:val="0"/>
      <w:spacing w:after="200" w:line="276" w:lineRule="auto"/>
      <w:ind w:left="720"/>
      <w:contextualSpacing/>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504EB5"/>
    <w:rPr>
      <w:sz w:val="16"/>
      <w:szCs w:val="16"/>
    </w:rPr>
  </w:style>
  <w:style w:type="paragraph" w:styleId="CommentText">
    <w:name w:val="annotation text"/>
    <w:basedOn w:val="Normal"/>
    <w:link w:val="CommentTextChar"/>
    <w:uiPriority w:val="99"/>
    <w:semiHidden/>
    <w:unhideWhenUsed/>
    <w:rsid w:val="00504EB5"/>
    <w:pPr>
      <w:spacing w:line="240" w:lineRule="auto"/>
    </w:pPr>
    <w:rPr>
      <w:sz w:val="20"/>
      <w:szCs w:val="20"/>
    </w:rPr>
  </w:style>
  <w:style w:type="character" w:customStyle="1" w:styleId="CommentTextChar">
    <w:name w:val="Comment Text Char"/>
    <w:basedOn w:val="DefaultParagraphFont"/>
    <w:link w:val="CommentText"/>
    <w:uiPriority w:val="99"/>
    <w:semiHidden/>
    <w:rsid w:val="00504EB5"/>
    <w:rPr>
      <w:sz w:val="20"/>
      <w:szCs w:val="20"/>
    </w:rPr>
  </w:style>
  <w:style w:type="paragraph" w:styleId="CommentSubject">
    <w:name w:val="annotation subject"/>
    <w:basedOn w:val="CommentText"/>
    <w:next w:val="CommentText"/>
    <w:link w:val="CommentSubjectChar"/>
    <w:uiPriority w:val="99"/>
    <w:semiHidden/>
    <w:unhideWhenUsed/>
    <w:rsid w:val="00504EB5"/>
    <w:rPr>
      <w:b/>
      <w:bCs/>
    </w:rPr>
  </w:style>
  <w:style w:type="character" w:customStyle="1" w:styleId="CommentSubjectChar">
    <w:name w:val="Comment Subject Char"/>
    <w:basedOn w:val="CommentTextChar"/>
    <w:link w:val="CommentSubject"/>
    <w:uiPriority w:val="99"/>
    <w:semiHidden/>
    <w:rsid w:val="00504EB5"/>
    <w:rPr>
      <w:b/>
      <w:bCs/>
      <w:sz w:val="20"/>
      <w:szCs w:val="20"/>
    </w:rPr>
  </w:style>
  <w:style w:type="paragraph" w:styleId="BalloonText">
    <w:name w:val="Balloon Text"/>
    <w:basedOn w:val="Normal"/>
    <w:link w:val="BalloonTextChar"/>
    <w:uiPriority w:val="99"/>
    <w:semiHidden/>
    <w:unhideWhenUsed/>
    <w:rsid w:val="00504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EB5"/>
    <w:rPr>
      <w:rFonts w:ascii="Segoe UI" w:hAnsi="Segoe UI" w:cs="Segoe UI"/>
      <w:sz w:val="18"/>
      <w:szCs w:val="18"/>
    </w:rPr>
  </w:style>
  <w:style w:type="character" w:styleId="Hyperlink">
    <w:name w:val="Hyperlink"/>
    <w:basedOn w:val="DefaultParagraphFont"/>
    <w:uiPriority w:val="99"/>
    <w:unhideWhenUsed/>
    <w:rsid w:val="009B5D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rtc.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vrtc.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vrtc.lv" TargetMode="External"/><Relationship Id="rId4" Type="http://schemas.openxmlformats.org/officeDocument/2006/relationships/settings" Target="settings.xml"/><Relationship Id="rId9" Type="http://schemas.openxmlformats.org/officeDocument/2006/relationships/hyperlink" Target="http://www.lvrtc.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16346-59DF-4407-A2E5-60A7DA50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14429</Words>
  <Characters>8225</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Ministru kabineta rīkojuma projektu “Par atšķirīgu dividendēs izmaksājamo valsts akciju sabiedrības “Latvijas Valsts radio un televīzijas centrs” peļņas daļu par 2018. gadu”</vt:lpstr>
    </vt:vector>
  </TitlesOfParts>
  <Company>Satiksmes ministrija</Company>
  <LinksUpToDate>false</LinksUpToDate>
  <CharactersWithSpaces>22609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projektu “Par atšķirīgu dividendēs izmaksājamo valsts akciju sabiedrības “Latvijas Valsts radio un televīzijas centrs” peļņas daļu par 2018. gadu”</dc:title>
  <dc:subject>Izziņa</dc:subject>
  <dc:creator>Inga Strauta</dc:creator>
  <cp:keywords/>
  <dc:description>67028349, inga.strauta@sam.gov.lv</dc:description>
  <cp:lastModifiedBy>Inga Strauta</cp:lastModifiedBy>
  <cp:revision>6</cp:revision>
  <dcterms:created xsi:type="dcterms:W3CDTF">2019-08-06T11:04:00Z</dcterms:created>
  <dcterms:modified xsi:type="dcterms:W3CDTF">2019-08-12T11:43:00Z</dcterms:modified>
</cp:coreProperties>
</file>