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71C64" w:rsidR="000A531F" w:rsidP="000A531F" w:rsidRDefault="000A531F" w14:paraId="6CC25306" w14:textId="77777777">
      <w:pPr>
        <w:jc w:val="center"/>
        <w:rPr>
          <w:b/>
          <w:sz w:val="28"/>
          <w:szCs w:val="28"/>
        </w:rPr>
      </w:pPr>
      <w:bookmarkStart w:name="_Hlk520114501" w:id="0"/>
      <w:smartTag w:uri="schemas-tilde-lv/tildestengine" w:element="veidnes">
        <w:smartTagPr>
          <w:attr w:name="text" w:val="Izziņa"/>
          <w:attr w:name="baseform" w:val="Izziņa"/>
          <w:attr w:name="id" w:val="-1"/>
        </w:smartTagPr>
        <w:r w:rsidRPr="00F71C64">
          <w:rPr>
            <w:b/>
            <w:sz w:val="28"/>
            <w:szCs w:val="28"/>
          </w:rPr>
          <w:t>Izziņa</w:t>
        </w:r>
      </w:smartTag>
      <w:r w:rsidRPr="00F71C64">
        <w:rPr>
          <w:b/>
          <w:sz w:val="28"/>
          <w:szCs w:val="28"/>
        </w:rPr>
        <w:t xml:space="preserve"> par atzinumos sniegtajiem iebildumiem</w:t>
      </w:r>
    </w:p>
    <w:p w:rsidR="00EA4FB1" w:rsidP="00EA4FB1" w:rsidRDefault="000A531F" w14:paraId="75F7FBFF" w14:textId="77777777">
      <w:pPr>
        <w:ind w:firstLine="720"/>
        <w:jc w:val="center"/>
        <w:rPr>
          <w:b/>
          <w:sz w:val="28"/>
        </w:rPr>
      </w:pPr>
      <w:r w:rsidRPr="00F71C64">
        <w:rPr>
          <w:b/>
          <w:sz w:val="28"/>
        </w:rPr>
        <w:t>Min</w:t>
      </w:r>
      <w:r w:rsidR="00705DBC">
        <w:rPr>
          <w:b/>
          <w:sz w:val="28"/>
        </w:rPr>
        <w:t>istru kabineta rīkojuma projektam</w:t>
      </w:r>
      <w:r w:rsidRPr="00F71C64">
        <w:rPr>
          <w:b/>
          <w:sz w:val="28"/>
        </w:rPr>
        <w:t xml:space="preserve"> </w:t>
      </w:r>
    </w:p>
    <w:bookmarkEnd w:id="0"/>
    <w:p w:rsidRPr="00EA4FB1" w:rsidR="00EA4FB1" w:rsidP="00EA4FB1" w:rsidRDefault="006D6542" w14:paraId="0DC95222" w14:textId="57DB89D4">
      <w:pPr>
        <w:ind w:firstLine="720"/>
        <w:jc w:val="center"/>
        <w:rPr>
          <w:b/>
          <w:bCs/>
          <w:sz w:val="28"/>
          <w:szCs w:val="28"/>
          <w:lang w:eastAsia="ko-KR"/>
        </w:rPr>
      </w:pPr>
      <w:r w:rsidRPr="006D6542">
        <w:rPr>
          <w:b/>
          <w:bCs/>
          <w:sz w:val="28"/>
          <w:szCs w:val="28"/>
          <w:lang w:eastAsia="ko-KR"/>
        </w:rPr>
        <w:t xml:space="preserve"> “Par Skrundas novada pašvaldībai piederošā nekustamā īpašuma “6278A001 Laidu ceļš” Raņķu pagastā, Skrundas novadā, pārņemšanu valsts īpašumā”</w:t>
      </w:r>
    </w:p>
    <w:p w:rsidRPr="0053729A" w:rsidR="000A531F" w:rsidP="000A531F" w:rsidRDefault="000A531F" w14:paraId="7F60A93B" w14:textId="77777777">
      <w:pPr>
        <w:jc w:val="center"/>
        <w:rPr>
          <w:b/>
        </w:rPr>
      </w:pPr>
      <w:r w:rsidRPr="0053729A">
        <w:rPr>
          <w:b/>
        </w:rPr>
        <w:t>I.</w:t>
      </w:r>
      <w:r w:rsidR="00EA4FB1">
        <w:rPr>
          <w:b/>
        </w:rPr>
        <w:t xml:space="preserve"> </w:t>
      </w:r>
      <w:r w:rsidRPr="0053729A">
        <w:rPr>
          <w:b/>
        </w:rPr>
        <w:t>Jautājumi, par kuriem saskaņošanā vienošanās nav panākta</w:t>
      </w:r>
    </w:p>
    <w:tbl>
      <w:tblPr>
        <w:tblStyle w:val="TableGrid"/>
        <w:tblW w:w="0" w:type="auto"/>
        <w:tblLayout w:type="fixed"/>
        <w:tblLook w:val="01E0" w:firstRow="1" w:lastRow="1" w:firstColumn="1" w:lastColumn="1" w:noHBand="0" w:noVBand="0"/>
      </w:tblPr>
      <w:tblGrid>
        <w:gridCol w:w="648"/>
        <w:gridCol w:w="1980"/>
        <w:gridCol w:w="4500"/>
        <w:gridCol w:w="3240"/>
        <w:gridCol w:w="1620"/>
        <w:gridCol w:w="2186"/>
      </w:tblGrid>
      <w:tr w:rsidRPr="008F6980" w:rsidR="000A531F" w:rsidTr="0072110C" w14:paraId="325B19CA" w14:textId="77777777">
        <w:tc>
          <w:tcPr>
            <w:tcW w:w="648" w:type="dxa"/>
            <w:vAlign w:val="center"/>
          </w:tcPr>
          <w:p w:rsidRPr="008F6980" w:rsidR="000A531F" w:rsidP="0072110C" w:rsidRDefault="000A531F" w14:paraId="3A493631" w14:textId="77777777">
            <w:pPr>
              <w:jc w:val="center"/>
            </w:pPr>
            <w:r w:rsidRPr="008F6980">
              <w:t>Nr.p.k.</w:t>
            </w:r>
          </w:p>
        </w:tc>
        <w:tc>
          <w:tcPr>
            <w:tcW w:w="1980" w:type="dxa"/>
            <w:vAlign w:val="center"/>
          </w:tcPr>
          <w:p w:rsidRPr="008F6980" w:rsidR="000A531F" w:rsidP="0072110C" w:rsidRDefault="000A531F" w14:paraId="25B0D616" w14:textId="77777777">
            <w:pPr>
              <w:jc w:val="center"/>
            </w:pPr>
            <w:r w:rsidRPr="008F6980">
              <w:t>Saskaņošanai nosūtītā projekta redakcija (konkrēta punkta (panta) redakcija)</w:t>
            </w:r>
          </w:p>
        </w:tc>
        <w:tc>
          <w:tcPr>
            <w:tcW w:w="4500" w:type="dxa"/>
            <w:vAlign w:val="center"/>
          </w:tcPr>
          <w:p w:rsidRPr="008F6980" w:rsidR="000A531F" w:rsidP="0072110C" w:rsidRDefault="000A531F" w14:paraId="0C11CD22" w14:textId="77777777">
            <w:pPr>
              <w:jc w:val="center"/>
            </w:pPr>
            <w:r w:rsidRPr="008F6980">
              <w:t>Atzinumā norādītais ministrijas (citas institūcijas) iebildums, kā arī saskaņošanā papildus izteiktais iebildums par projekta konkrēto punktu (pantu)</w:t>
            </w:r>
          </w:p>
        </w:tc>
        <w:tc>
          <w:tcPr>
            <w:tcW w:w="3240" w:type="dxa"/>
            <w:vAlign w:val="center"/>
          </w:tcPr>
          <w:p w:rsidRPr="008F6980" w:rsidR="000A531F" w:rsidP="0072110C" w:rsidRDefault="000A531F" w14:paraId="21F73B3D" w14:textId="77777777">
            <w:pPr>
              <w:jc w:val="center"/>
            </w:pPr>
            <w:r w:rsidRPr="008F6980">
              <w:t>Atbildīgās ministrijas pamatojums iebilduma noraidījumam</w:t>
            </w:r>
          </w:p>
        </w:tc>
        <w:tc>
          <w:tcPr>
            <w:tcW w:w="1620" w:type="dxa"/>
            <w:vAlign w:val="center"/>
          </w:tcPr>
          <w:p w:rsidRPr="008F6980" w:rsidR="000A531F" w:rsidP="0072110C" w:rsidRDefault="000A531F" w14:paraId="24A85B3E" w14:textId="77777777">
            <w:pPr>
              <w:jc w:val="center"/>
            </w:pPr>
            <w:r w:rsidRPr="008F6980">
              <w:t>Atzinuma sniedzēja uzturētais iebildums, ja tas atšķiras no atzinumā norādītā iebilduma pamatojuma</w:t>
            </w:r>
          </w:p>
        </w:tc>
        <w:tc>
          <w:tcPr>
            <w:tcW w:w="2186" w:type="dxa"/>
            <w:vAlign w:val="center"/>
          </w:tcPr>
          <w:p w:rsidRPr="008F6980" w:rsidR="000A531F" w:rsidP="0072110C" w:rsidRDefault="000A531F" w14:paraId="69C12952" w14:textId="77777777">
            <w:pPr>
              <w:jc w:val="center"/>
            </w:pPr>
            <w:r w:rsidRPr="008F6980">
              <w:t>Projekta attiecīgā punkta (panta) galīgā redakcija</w:t>
            </w:r>
          </w:p>
        </w:tc>
      </w:tr>
      <w:tr w:rsidRPr="00B945F5" w:rsidR="000A531F" w:rsidTr="0072110C" w14:paraId="5ED8EFBD" w14:textId="77777777">
        <w:tc>
          <w:tcPr>
            <w:tcW w:w="648" w:type="dxa"/>
          </w:tcPr>
          <w:p w:rsidR="000A531F" w:rsidP="0072110C" w:rsidRDefault="000A531F" w14:paraId="6BF91C8B" w14:textId="77777777">
            <w:pPr>
              <w:jc w:val="center"/>
            </w:pPr>
            <w:r>
              <w:t>1.</w:t>
            </w:r>
          </w:p>
        </w:tc>
        <w:tc>
          <w:tcPr>
            <w:tcW w:w="1980" w:type="dxa"/>
          </w:tcPr>
          <w:p w:rsidR="000A531F" w:rsidP="0072110C" w:rsidRDefault="000A531F" w14:paraId="4EC8E93F" w14:textId="77777777">
            <w:pPr>
              <w:jc w:val="center"/>
            </w:pPr>
            <w:r>
              <w:t>2.</w:t>
            </w:r>
          </w:p>
        </w:tc>
        <w:tc>
          <w:tcPr>
            <w:tcW w:w="4500" w:type="dxa"/>
          </w:tcPr>
          <w:p w:rsidR="000A531F" w:rsidP="0072110C" w:rsidRDefault="000A531F" w14:paraId="0CA8ED55" w14:textId="77777777">
            <w:pPr>
              <w:jc w:val="center"/>
            </w:pPr>
            <w:r>
              <w:t>3.</w:t>
            </w:r>
          </w:p>
        </w:tc>
        <w:tc>
          <w:tcPr>
            <w:tcW w:w="3240" w:type="dxa"/>
          </w:tcPr>
          <w:p w:rsidR="000A531F" w:rsidP="0072110C" w:rsidRDefault="000A531F" w14:paraId="47A58861" w14:textId="77777777">
            <w:pPr>
              <w:jc w:val="center"/>
            </w:pPr>
            <w:r>
              <w:t>4.</w:t>
            </w:r>
          </w:p>
        </w:tc>
        <w:tc>
          <w:tcPr>
            <w:tcW w:w="1620" w:type="dxa"/>
          </w:tcPr>
          <w:p w:rsidR="000A531F" w:rsidP="0072110C" w:rsidRDefault="000A531F" w14:paraId="346DDB6A" w14:textId="77777777">
            <w:pPr>
              <w:jc w:val="center"/>
            </w:pPr>
            <w:r>
              <w:t>5.</w:t>
            </w:r>
          </w:p>
        </w:tc>
        <w:tc>
          <w:tcPr>
            <w:tcW w:w="2186" w:type="dxa"/>
          </w:tcPr>
          <w:p w:rsidR="000A531F" w:rsidP="0072110C" w:rsidRDefault="000A531F" w14:paraId="758733BE" w14:textId="77777777">
            <w:pPr>
              <w:jc w:val="center"/>
            </w:pPr>
            <w:r>
              <w:t>6.</w:t>
            </w:r>
          </w:p>
        </w:tc>
      </w:tr>
    </w:tbl>
    <w:p w:rsidR="00AA6CE9" w:rsidP="0053729A" w:rsidRDefault="00AA6CE9" w14:paraId="43721F45" w14:textId="77777777">
      <w:pPr>
        <w:jc w:val="center"/>
        <w:rPr>
          <w:b/>
        </w:rPr>
      </w:pPr>
    </w:p>
    <w:p w:rsidRPr="0053729A" w:rsidR="000A531F" w:rsidP="0053729A" w:rsidRDefault="000A531F" w14:paraId="0C266C57" w14:textId="77777777">
      <w:pPr>
        <w:jc w:val="center"/>
        <w:rPr>
          <w:b/>
        </w:rPr>
      </w:pPr>
      <w:r w:rsidRPr="0053729A">
        <w:rPr>
          <w:b/>
        </w:rPr>
        <w:t>Informācija par starpministriju (starpinstitūciju) sanāksmi vai elektronisko saskaņošanu</w:t>
      </w:r>
    </w:p>
    <w:tbl>
      <w:tblPr>
        <w:tblStyle w:val="TableGrid"/>
        <w:tblpPr w:leftFromText="180" w:rightFromText="180" w:vertAnchor="text" w:tblpY="1"/>
        <w:tblOverlap w:val="never"/>
        <w:tblW w:w="14170" w:type="dxa"/>
        <w:tblLook w:val="01E0" w:firstRow="1" w:lastRow="1" w:firstColumn="1" w:lastColumn="1" w:noHBand="0" w:noVBand="0"/>
      </w:tblPr>
      <w:tblGrid>
        <w:gridCol w:w="3663"/>
        <w:gridCol w:w="2469"/>
        <w:gridCol w:w="8038"/>
      </w:tblGrid>
      <w:tr w:rsidRPr="003A7944" w:rsidR="000A531F" w:rsidTr="00906110" w14:paraId="38971AA7" w14:textId="77777777">
        <w:trPr>
          <w:trHeight w:val="258"/>
        </w:trPr>
        <w:tc>
          <w:tcPr>
            <w:tcW w:w="3663" w:type="dxa"/>
            <w:vAlign w:val="bottom"/>
          </w:tcPr>
          <w:p w:rsidRPr="003A7944" w:rsidR="000A531F" w:rsidP="0072110C" w:rsidRDefault="000A531F" w14:paraId="39170A04" w14:textId="77777777">
            <w:r w:rsidRPr="003A7944">
              <w:t>Datums</w:t>
            </w:r>
          </w:p>
        </w:tc>
        <w:tc>
          <w:tcPr>
            <w:tcW w:w="10507" w:type="dxa"/>
            <w:gridSpan w:val="2"/>
            <w:vAlign w:val="bottom"/>
          </w:tcPr>
          <w:p w:rsidRPr="003A7944" w:rsidR="004227B4" w:rsidP="000A531F" w:rsidRDefault="00517539" w14:paraId="43E80F13" w14:textId="2943D589">
            <w:r>
              <w:t>201</w:t>
            </w:r>
            <w:r w:rsidR="006D6542">
              <w:t>9</w:t>
            </w:r>
            <w:r>
              <w:t xml:space="preserve">.gada </w:t>
            </w:r>
            <w:r w:rsidR="00F04FE8">
              <w:t>13</w:t>
            </w:r>
            <w:r w:rsidR="006D6542">
              <w:t>.augusts</w:t>
            </w:r>
            <w:r w:rsidRPr="003E112E" w:rsidR="000A531F">
              <w:t xml:space="preserve"> </w:t>
            </w:r>
            <w:r w:rsidR="000A531F">
              <w:t>(elektroniskā saskaņošana).</w:t>
            </w:r>
          </w:p>
        </w:tc>
      </w:tr>
      <w:tr w:rsidRPr="003A7944" w:rsidR="000A531F" w:rsidTr="00906110" w14:paraId="22190A4E" w14:textId="77777777">
        <w:trPr>
          <w:trHeight w:val="340"/>
        </w:trPr>
        <w:tc>
          <w:tcPr>
            <w:tcW w:w="3663" w:type="dxa"/>
            <w:vMerge w:val="restart"/>
          </w:tcPr>
          <w:p w:rsidRPr="003A7944" w:rsidR="000A531F" w:rsidP="0072110C" w:rsidRDefault="000A531F" w14:paraId="17E64ED7" w14:textId="77777777">
            <w:r w:rsidRPr="003A7944">
              <w:t>Saskaņošanas dalībnieki</w:t>
            </w:r>
          </w:p>
        </w:tc>
        <w:tc>
          <w:tcPr>
            <w:tcW w:w="10507" w:type="dxa"/>
            <w:gridSpan w:val="2"/>
            <w:vAlign w:val="bottom"/>
          </w:tcPr>
          <w:p w:rsidRPr="003A7944" w:rsidR="000A531F" w:rsidP="0072110C" w:rsidRDefault="000A531F" w14:paraId="796B3D3B" w14:textId="77777777">
            <w:pPr>
              <w:ind w:left="72"/>
            </w:pPr>
            <w:r w:rsidRPr="003A7944">
              <w:t>Tieslietu ministrija</w:t>
            </w:r>
          </w:p>
        </w:tc>
      </w:tr>
      <w:tr w:rsidRPr="003A7944" w:rsidR="00FC51C5" w:rsidTr="00906110" w14:paraId="5CF700F0" w14:textId="77777777">
        <w:trPr>
          <w:trHeight w:val="340"/>
        </w:trPr>
        <w:tc>
          <w:tcPr>
            <w:tcW w:w="3663" w:type="dxa"/>
            <w:vMerge/>
          </w:tcPr>
          <w:p w:rsidRPr="003A7944" w:rsidR="00FC51C5" w:rsidP="0072110C" w:rsidRDefault="00FC51C5" w14:paraId="35AD0E34" w14:textId="77777777"/>
        </w:tc>
        <w:tc>
          <w:tcPr>
            <w:tcW w:w="10507" w:type="dxa"/>
            <w:gridSpan w:val="2"/>
            <w:vAlign w:val="bottom"/>
          </w:tcPr>
          <w:p w:rsidRPr="003A7944" w:rsidR="00FC51C5" w:rsidP="0072110C" w:rsidRDefault="00FC51C5" w14:paraId="4B06BFC0" w14:textId="77777777">
            <w:pPr>
              <w:ind w:left="72"/>
            </w:pPr>
            <w:r w:rsidRPr="003A7944">
              <w:t>Finanšu ministrija</w:t>
            </w:r>
          </w:p>
        </w:tc>
      </w:tr>
      <w:tr w:rsidRPr="003A7944" w:rsidR="000A531F" w:rsidTr="00906110" w14:paraId="0EEC5C18" w14:textId="77777777">
        <w:trPr>
          <w:trHeight w:val="340"/>
        </w:trPr>
        <w:tc>
          <w:tcPr>
            <w:tcW w:w="3663" w:type="dxa"/>
            <w:vMerge/>
          </w:tcPr>
          <w:p w:rsidRPr="003A7944" w:rsidR="000A531F" w:rsidP="0072110C" w:rsidRDefault="000A531F" w14:paraId="0AEBEF60" w14:textId="77777777"/>
        </w:tc>
        <w:tc>
          <w:tcPr>
            <w:tcW w:w="10507" w:type="dxa"/>
            <w:gridSpan w:val="2"/>
            <w:vAlign w:val="bottom"/>
          </w:tcPr>
          <w:p w:rsidRPr="003A7944" w:rsidR="000A531F" w:rsidP="0072110C" w:rsidRDefault="00FC51C5" w14:paraId="184AF6D7" w14:textId="77777777">
            <w:pPr>
              <w:ind w:left="72"/>
            </w:pPr>
            <w:r>
              <w:t>Vides aizsardzības un reģionālās attīstības ministrija</w:t>
            </w:r>
          </w:p>
        </w:tc>
      </w:tr>
      <w:tr w:rsidRPr="003A7944" w:rsidR="000A531F" w:rsidTr="00906110" w14:paraId="0AB77599" w14:textId="77777777">
        <w:trPr>
          <w:trHeight w:val="135"/>
        </w:trPr>
        <w:tc>
          <w:tcPr>
            <w:tcW w:w="3663" w:type="dxa"/>
            <w:vMerge/>
            <w:vAlign w:val="bottom"/>
          </w:tcPr>
          <w:p w:rsidRPr="003A7944" w:rsidR="000A531F" w:rsidP="0072110C" w:rsidRDefault="000A531F" w14:paraId="1C95AADC" w14:textId="77777777"/>
        </w:tc>
        <w:tc>
          <w:tcPr>
            <w:tcW w:w="10507" w:type="dxa"/>
            <w:gridSpan w:val="2"/>
            <w:vAlign w:val="bottom"/>
          </w:tcPr>
          <w:p w:rsidRPr="003A7944" w:rsidR="000A531F" w:rsidP="0072110C" w:rsidRDefault="00AA30C8" w14:paraId="34C87EDB" w14:textId="77777777">
            <w:pPr>
              <w:ind w:left="72"/>
            </w:pPr>
            <w:r>
              <w:t>Latvijas Pašvaldību savienība</w:t>
            </w:r>
          </w:p>
        </w:tc>
      </w:tr>
      <w:tr w:rsidRPr="003A7944" w:rsidR="00AA30C8" w:rsidTr="00906110" w14:paraId="67160DD6" w14:textId="77777777">
        <w:trPr>
          <w:gridAfter w:val="2"/>
          <w:wAfter w:w="10507" w:type="dxa"/>
          <w:trHeight w:val="276"/>
        </w:trPr>
        <w:tc>
          <w:tcPr>
            <w:tcW w:w="3663" w:type="dxa"/>
            <w:vMerge/>
            <w:vAlign w:val="bottom"/>
          </w:tcPr>
          <w:p w:rsidRPr="003A7944" w:rsidR="00AA30C8" w:rsidP="0072110C" w:rsidRDefault="00AA30C8" w14:paraId="3B27207C" w14:textId="77777777"/>
        </w:tc>
      </w:tr>
      <w:tr w:rsidRPr="003A7944" w:rsidR="000A531F" w:rsidTr="00906110" w14:paraId="50297B32" w14:textId="77777777">
        <w:trPr>
          <w:trHeight w:val="629"/>
        </w:trPr>
        <w:tc>
          <w:tcPr>
            <w:tcW w:w="6132" w:type="dxa"/>
            <w:gridSpan w:val="2"/>
            <w:vAlign w:val="bottom"/>
          </w:tcPr>
          <w:p w:rsidRPr="003A7944" w:rsidR="000A531F" w:rsidP="0072110C" w:rsidRDefault="000A531F" w14:paraId="541DADF2" w14:textId="77777777">
            <w:r w:rsidRPr="003A7944">
              <w:t>Saskaņošanas dalībnieki izskatīja šādu ministrij</w:t>
            </w:r>
            <w:r>
              <w:t xml:space="preserve">u (citu </w:t>
            </w:r>
            <w:r w:rsidRPr="003A7944">
              <w:t>institūciju) iebildumus</w:t>
            </w:r>
          </w:p>
        </w:tc>
        <w:tc>
          <w:tcPr>
            <w:tcW w:w="8038" w:type="dxa"/>
            <w:vAlign w:val="bottom"/>
          </w:tcPr>
          <w:p w:rsidRPr="003A7944" w:rsidR="00B14512" w:rsidP="00F04FE8" w:rsidRDefault="00B14512" w14:paraId="11A709A3" w14:textId="3A9986A3">
            <w:pPr>
              <w:spacing w:after="240"/>
            </w:pPr>
            <w:r>
              <w:t>Tieslietu ministrijas 201</w:t>
            </w:r>
            <w:r w:rsidR="00C57E2B">
              <w:t>9</w:t>
            </w:r>
            <w:r>
              <w:t xml:space="preserve">.gada </w:t>
            </w:r>
            <w:r w:rsidR="00C57E2B">
              <w:t>17.jūlija</w:t>
            </w:r>
            <w:r>
              <w:t xml:space="preserve"> atzinums Nr.1-9.1/</w:t>
            </w:r>
            <w:r w:rsidR="00C57E2B">
              <w:t>737</w:t>
            </w:r>
          </w:p>
        </w:tc>
      </w:tr>
      <w:tr w:rsidRPr="003A7944" w:rsidR="000A531F" w:rsidTr="00906110" w14:paraId="0DDF6A41" w14:textId="77777777">
        <w:trPr>
          <w:trHeight w:val="80"/>
        </w:trPr>
        <w:tc>
          <w:tcPr>
            <w:tcW w:w="6132" w:type="dxa"/>
            <w:gridSpan w:val="2"/>
            <w:vAlign w:val="bottom"/>
          </w:tcPr>
          <w:p w:rsidRPr="003A7944" w:rsidR="000A531F" w:rsidP="0072110C" w:rsidRDefault="000A531F" w14:paraId="626803DB" w14:textId="77777777">
            <w:r w:rsidRPr="003A7944">
              <w:t>Ministrijas (citas institūcijas), kuras nav ieradušās uz sanāksmi vai kuras nav atbildējušas uz uzaicinājumu piedalīties elektroniskajā saskaņošanā</w:t>
            </w:r>
          </w:p>
        </w:tc>
        <w:tc>
          <w:tcPr>
            <w:tcW w:w="8038" w:type="dxa"/>
          </w:tcPr>
          <w:p w:rsidRPr="0073295B" w:rsidR="000A531F" w:rsidP="0072110C" w:rsidRDefault="000A531F" w14:paraId="4B68C877" w14:textId="77777777"/>
        </w:tc>
      </w:tr>
    </w:tbl>
    <w:p w:rsidR="00486CEF" w:rsidP="00A91A94" w:rsidRDefault="00486CEF" w14:paraId="34501804" w14:textId="40547667">
      <w:pPr>
        <w:pStyle w:val="naisf"/>
        <w:spacing w:before="0" w:after="0"/>
        <w:ind w:firstLine="0"/>
        <w:rPr>
          <w:b/>
          <w:sz w:val="28"/>
          <w:szCs w:val="28"/>
        </w:rPr>
      </w:pPr>
    </w:p>
    <w:p w:rsidR="00C57E2B" w:rsidP="00A91A94" w:rsidRDefault="00C57E2B" w14:paraId="034F23F7" w14:textId="77777777">
      <w:pPr>
        <w:pStyle w:val="naisf"/>
        <w:spacing w:before="0" w:after="0"/>
        <w:ind w:firstLine="0"/>
        <w:rPr>
          <w:b/>
          <w:sz w:val="28"/>
          <w:szCs w:val="28"/>
        </w:rPr>
      </w:pPr>
    </w:p>
    <w:p w:rsidR="00C73711" w:rsidP="00C73711" w:rsidRDefault="000A531F" w14:paraId="7FB632DB" w14:textId="77777777">
      <w:pPr>
        <w:pStyle w:val="naisf"/>
        <w:spacing w:before="0" w:after="0"/>
        <w:ind w:firstLine="0"/>
        <w:jc w:val="center"/>
        <w:rPr>
          <w:b/>
        </w:rPr>
      </w:pPr>
      <w:r w:rsidRPr="00B05446">
        <w:rPr>
          <w:b/>
          <w:sz w:val="28"/>
          <w:szCs w:val="28"/>
        </w:rPr>
        <w:lastRenderedPageBreak/>
        <w:t xml:space="preserve">II. </w:t>
      </w:r>
      <w:r w:rsidRPr="00930695" w:rsidR="00930695">
        <w:rPr>
          <w:b/>
        </w:rPr>
        <w:t>Jautājumi, par kuriem saskaņošanā vienošanās ir panākta</w:t>
      </w:r>
    </w:p>
    <w:tbl>
      <w:tblPr>
        <w:tblStyle w:val="TableGrid"/>
        <w:tblW w:w="14174" w:type="dxa"/>
        <w:tblLayout w:type="fixed"/>
        <w:tblLook w:val="04A0" w:firstRow="1" w:lastRow="0" w:firstColumn="1" w:lastColumn="0" w:noHBand="0" w:noVBand="1"/>
      </w:tblPr>
      <w:tblGrid>
        <w:gridCol w:w="675"/>
        <w:gridCol w:w="3119"/>
        <w:gridCol w:w="4678"/>
        <w:gridCol w:w="2722"/>
        <w:gridCol w:w="2980"/>
      </w:tblGrid>
      <w:tr w:rsidR="005D403F" w:rsidTr="0091003F" w14:paraId="19535BC7" w14:textId="77777777">
        <w:tc>
          <w:tcPr>
            <w:tcW w:w="675" w:type="dxa"/>
          </w:tcPr>
          <w:p w:rsidR="005D403F" w:rsidP="005D403F" w:rsidRDefault="005D403F" w14:paraId="0BCA00DC" w14:textId="77777777">
            <w:pPr>
              <w:pStyle w:val="naisf"/>
              <w:spacing w:before="0" w:after="0"/>
              <w:ind w:firstLine="0"/>
              <w:jc w:val="center"/>
            </w:pPr>
            <w:r>
              <w:t>Nr.</w:t>
            </w:r>
          </w:p>
          <w:p w:rsidR="005D403F" w:rsidP="005D403F" w:rsidRDefault="005D403F" w14:paraId="5F8FB0CA" w14:textId="77777777">
            <w:pPr>
              <w:pStyle w:val="naisf"/>
              <w:spacing w:before="0" w:after="0"/>
              <w:ind w:firstLine="0"/>
              <w:jc w:val="center"/>
            </w:pPr>
            <w:r>
              <w:t>p.k.</w:t>
            </w:r>
          </w:p>
        </w:tc>
        <w:tc>
          <w:tcPr>
            <w:tcW w:w="3119" w:type="dxa"/>
          </w:tcPr>
          <w:p w:rsidR="005D403F" w:rsidP="005D403F" w:rsidRDefault="005D403F" w14:paraId="267E306B" w14:textId="77777777">
            <w:pPr>
              <w:pStyle w:val="naisf"/>
              <w:spacing w:before="0" w:after="0"/>
              <w:ind w:firstLine="0"/>
              <w:jc w:val="center"/>
            </w:pPr>
            <w:r w:rsidRPr="00930695">
              <w:t>Saskaņošanai nosūtītā projekta redakcija (konkrēta punkta (panta) redakcija)</w:t>
            </w:r>
          </w:p>
        </w:tc>
        <w:tc>
          <w:tcPr>
            <w:tcW w:w="4678" w:type="dxa"/>
          </w:tcPr>
          <w:p w:rsidR="005D403F" w:rsidP="005D403F" w:rsidRDefault="005D403F" w14:paraId="52143616" w14:textId="77777777">
            <w:pPr>
              <w:pStyle w:val="naisf"/>
              <w:spacing w:before="0" w:after="0"/>
              <w:ind w:firstLine="0"/>
              <w:jc w:val="center"/>
            </w:pPr>
            <w:r w:rsidRPr="00930695">
              <w:t>Atzinumā norādītais ministrijas (citas institūcijas) iebildums, kā arī saskaņošanā papildus izteiktais iebildums par projekta konkrēto punktu (pantu)</w:t>
            </w:r>
          </w:p>
        </w:tc>
        <w:tc>
          <w:tcPr>
            <w:tcW w:w="2722" w:type="dxa"/>
          </w:tcPr>
          <w:p w:rsidR="005D403F" w:rsidP="005D403F" w:rsidRDefault="005D403F" w14:paraId="6C6BD330" w14:textId="77777777">
            <w:pPr>
              <w:pStyle w:val="naisf"/>
              <w:spacing w:before="0" w:after="0"/>
              <w:ind w:firstLine="0"/>
              <w:jc w:val="center"/>
            </w:pPr>
            <w:r w:rsidRPr="00930695">
              <w:t>Atbildīgās ministrijas norāde par to, ka iebildums ir ņemts vērā, vai informācija par saskaņošanā panākto alternatīvo risinājumu</w:t>
            </w:r>
          </w:p>
        </w:tc>
        <w:tc>
          <w:tcPr>
            <w:tcW w:w="2980" w:type="dxa"/>
          </w:tcPr>
          <w:p w:rsidR="005D403F" w:rsidP="005D403F" w:rsidRDefault="005D403F" w14:paraId="7F91D989" w14:textId="77777777">
            <w:pPr>
              <w:pStyle w:val="naisf"/>
              <w:spacing w:before="0" w:after="0"/>
              <w:ind w:firstLine="0"/>
              <w:jc w:val="center"/>
            </w:pPr>
            <w:r w:rsidRPr="00930695">
              <w:t>Projekta attiecīgā punkta (panta) galīgā redakcija</w:t>
            </w:r>
          </w:p>
        </w:tc>
      </w:tr>
      <w:tr w:rsidR="005D403F" w:rsidTr="0091003F" w14:paraId="4254AEA4" w14:textId="77777777">
        <w:tc>
          <w:tcPr>
            <w:tcW w:w="675" w:type="dxa"/>
          </w:tcPr>
          <w:p w:rsidR="005D403F" w:rsidP="005D403F" w:rsidRDefault="005D403F" w14:paraId="2DF49046" w14:textId="77777777">
            <w:pPr>
              <w:pStyle w:val="naisf"/>
              <w:spacing w:before="0" w:after="0"/>
              <w:ind w:firstLine="0"/>
              <w:jc w:val="center"/>
            </w:pPr>
            <w:r>
              <w:t>1</w:t>
            </w:r>
          </w:p>
        </w:tc>
        <w:tc>
          <w:tcPr>
            <w:tcW w:w="3119" w:type="dxa"/>
          </w:tcPr>
          <w:p w:rsidR="00AA30C8" w:rsidP="00C57E2B" w:rsidRDefault="00AA30C8" w14:paraId="1A4FA300" w14:textId="77777777">
            <w:pPr>
              <w:ind w:firstLine="297"/>
              <w:jc w:val="both"/>
              <w:rPr>
                <w:lang w:eastAsia="ko-KR"/>
              </w:rPr>
            </w:pPr>
          </w:p>
        </w:tc>
        <w:tc>
          <w:tcPr>
            <w:tcW w:w="4678" w:type="dxa"/>
          </w:tcPr>
          <w:p w:rsidR="0091003F" w:rsidP="0091003F" w:rsidRDefault="00C57E2B" w14:paraId="1CB1C7E8" w14:textId="487AAFB6">
            <w:pPr>
              <w:rPr>
                <w:b/>
                <w:lang w:eastAsia="en-US"/>
              </w:rPr>
            </w:pPr>
            <w:r>
              <w:rPr>
                <w:b/>
                <w:lang w:eastAsia="en-US"/>
              </w:rPr>
              <w:t xml:space="preserve">  </w:t>
            </w:r>
            <w:r w:rsidRPr="004021B9" w:rsidR="004021B9">
              <w:rPr>
                <w:b/>
                <w:lang w:eastAsia="en-US"/>
              </w:rPr>
              <w:t>Tieslietu ministrija</w:t>
            </w:r>
            <w:r w:rsidR="0091003F">
              <w:rPr>
                <w:b/>
                <w:lang w:eastAsia="en-US"/>
              </w:rPr>
              <w:t xml:space="preserve"> </w:t>
            </w:r>
            <w:r w:rsidRPr="00C57E2B">
              <w:rPr>
                <w:bCs/>
                <w:lang w:eastAsia="en-US"/>
              </w:rPr>
              <w:t>2019.gada 17.jūlija</w:t>
            </w:r>
            <w:r>
              <w:rPr>
                <w:bCs/>
                <w:lang w:eastAsia="en-US"/>
              </w:rPr>
              <w:t xml:space="preserve"> </w:t>
            </w:r>
            <w:r w:rsidRPr="00C57E2B">
              <w:rPr>
                <w:bCs/>
                <w:lang w:eastAsia="en-US"/>
              </w:rPr>
              <w:t>atzinums Nr.1-9.1/737</w:t>
            </w:r>
            <w:r>
              <w:rPr>
                <w:bCs/>
                <w:lang w:eastAsia="en-US"/>
              </w:rPr>
              <w:t>.</w:t>
            </w:r>
          </w:p>
          <w:p w:rsidRPr="00C57E2B" w:rsidR="00C57E2B" w:rsidP="00C57E2B" w:rsidRDefault="00C57E2B" w14:paraId="30521309" w14:textId="7A5B0D5F">
            <w:pPr>
              <w:ind w:right="11"/>
              <w:contextualSpacing/>
              <w:jc w:val="both"/>
              <w:rPr>
                <w:bCs/>
              </w:rPr>
            </w:pPr>
            <w:r>
              <w:rPr>
                <w:bCs/>
              </w:rPr>
              <w:t xml:space="preserve">  </w:t>
            </w:r>
            <w:r w:rsidRPr="00C57E2B">
              <w:rPr>
                <w:bCs/>
              </w:rPr>
              <w:t xml:space="preserve">Saskaņā ar Projekta </w:t>
            </w:r>
            <w:r w:rsidRPr="00C57E2B">
              <w:t>sākotnējas ietekmes novērtējuma ziņojumu (anotāciju) uz atsavināmā nekustamā īpašuma (kadastra Nr.6278 002 0179) sastāvā esošās zemes vienības (zemes vienības kadastra apzīmējums 6278 002 0179) atrodas citai personai piederoša sakaru kanalizācija (būves kadastra apzīmējums 6278 002 0179 002), kas netiks atsavināta kopā ar minēto nekustamo īpašumu. Ievērojot minēto, lūdzam papildināt Projekta anotāciju ar informāciju, skaidrojot, vai būves ar kadastra apzīmējumu 6278 002 0179 002 īpašnieks ir zināms, kā arī, skaidrojot, kā nekustamā īpašuma atsavināšana ietekmēs būves īpašnieka tiesības.</w:t>
            </w:r>
          </w:p>
          <w:p w:rsidRPr="00B14512" w:rsidR="003E112E" w:rsidP="00B14512" w:rsidRDefault="003E112E" w14:paraId="724A8C63" w14:textId="60B82B62">
            <w:pPr>
              <w:widowControl w:val="0"/>
              <w:jc w:val="both"/>
            </w:pPr>
          </w:p>
        </w:tc>
        <w:tc>
          <w:tcPr>
            <w:tcW w:w="2722" w:type="dxa"/>
          </w:tcPr>
          <w:p w:rsidR="004A3325" w:rsidP="004021B9" w:rsidRDefault="004021B9" w14:paraId="30F8AD00" w14:textId="77777777">
            <w:pPr>
              <w:pStyle w:val="naisf"/>
              <w:spacing w:before="0" w:after="0"/>
              <w:ind w:firstLine="0"/>
              <w:rPr>
                <w:rFonts w:eastAsia="Calibri"/>
                <w:b/>
                <w:lang w:eastAsia="en-US"/>
              </w:rPr>
            </w:pPr>
            <w:r>
              <w:rPr>
                <w:rFonts w:eastAsia="Calibri"/>
                <w:b/>
                <w:lang w:eastAsia="en-US"/>
              </w:rPr>
              <w:t>Iebildums ir ņemts vērā.</w:t>
            </w:r>
          </w:p>
          <w:p w:rsidRPr="004A3325" w:rsidR="004021B9" w:rsidP="004021B9" w:rsidRDefault="004021B9" w14:paraId="4F11965E" w14:textId="77777777">
            <w:pPr>
              <w:pStyle w:val="naisf"/>
              <w:spacing w:before="0" w:after="0"/>
              <w:ind w:firstLine="0"/>
              <w:rPr>
                <w:rFonts w:eastAsia="Calibri"/>
                <w:lang w:eastAsia="ko-KR"/>
              </w:rPr>
            </w:pPr>
            <w:r>
              <w:rPr>
                <w:rFonts w:eastAsia="Calibri"/>
                <w:b/>
                <w:lang w:eastAsia="en-US"/>
              </w:rPr>
              <w:t>Attiecīgi precizēta anotācija.</w:t>
            </w:r>
          </w:p>
        </w:tc>
        <w:tc>
          <w:tcPr>
            <w:tcW w:w="2980" w:type="dxa"/>
          </w:tcPr>
          <w:p w:rsidRPr="00BF2ACB" w:rsidR="00AA30C8" w:rsidP="00732176" w:rsidRDefault="008B1E17" w14:paraId="3F9D42D0" w14:textId="77777777">
            <w:pPr>
              <w:ind w:firstLine="297"/>
              <w:jc w:val="both"/>
              <w:rPr>
                <w:bCs/>
              </w:rPr>
            </w:pPr>
            <w:r w:rsidRPr="00BF2ACB">
              <w:rPr>
                <w:bCs/>
              </w:rPr>
              <w:t xml:space="preserve">Anotācijas </w:t>
            </w:r>
            <w:r w:rsidRPr="00BF2ACB" w:rsidR="00BF2ACB">
              <w:rPr>
                <w:bCs/>
              </w:rPr>
              <w:t>I sadaļas 2.punkts.</w:t>
            </w:r>
          </w:p>
          <w:p w:rsidRPr="00BF2ACB" w:rsidR="00BF2ACB" w:rsidP="00BF2ACB" w:rsidRDefault="00BF2ACB" w14:paraId="2BB4635D" w14:textId="0EECDB88">
            <w:pPr>
              <w:jc w:val="both"/>
              <w:rPr>
                <w:rFonts w:eastAsia="Calibri"/>
                <w:b/>
                <w:bCs/>
                <w:lang w:eastAsia="en-US"/>
              </w:rPr>
            </w:pPr>
            <w:r w:rsidRPr="00BF2ACB">
              <w:rPr>
                <w:rFonts w:eastAsia="Calibri"/>
                <w:b/>
                <w:bCs/>
                <w:lang w:eastAsia="en-US"/>
              </w:rPr>
              <w:t>Satiksmes ministrija ir noskaidrojusi, ka minētā sakaru kanalizācijas būve nav nodota ekspluatācijā. Tās pasūtītājs ir VAS “Latvijas Valsts radio un televīzijas centrs”. Būvprojekta nosaukums “Optiskā tīkla infrastruktūras projektēšanas un būvniecības darbi Kurzemes plānošanas reģionā, Objekts Saldus, posms Raņķi – Laidi</w:t>
            </w:r>
            <w:bookmarkStart w:name="_GoBack" w:id="1"/>
            <w:bookmarkEnd w:id="1"/>
            <w:r w:rsidRPr="00BF2ACB">
              <w:rPr>
                <w:rFonts w:eastAsia="Calibri"/>
                <w:b/>
                <w:bCs/>
                <w:lang w:eastAsia="en-US"/>
              </w:rPr>
              <w:t>”. Būvdarbi tiek veikti, ievērojot Elektronisko sakaru likuma 16.panta otro daļu, kas nosaka šādu objektu ierīkošanas tiesības</w:t>
            </w:r>
            <w:r>
              <w:rPr>
                <w:rFonts w:eastAsia="Calibri"/>
                <w:b/>
                <w:bCs/>
                <w:lang w:eastAsia="en-US"/>
              </w:rPr>
              <w:t>,</w:t>
            </w:r>
            <w:r w:rsidRPr="00BF2ACB">
              <w:rPr>
                <w:rFonts w:eastAsia="Calibri"/>
                <w:b/>
                <w:bCs/>
                <w:lang w:eastAsia="en-US"/>
              </w:rPr>
              <w:t xml:space="preserve"> un 18.panta pirmo daļu, kas nosaka attiecīg</w:t>
            </w:r>
            <w:r>
              <w:rPr>
                <w:rFonts w:eastAsia="Calibri"/>
                <w:b/>
                <w:bCs/>
                <w:lang w:eastAsia="en-US"/>
              </w:rPr>
              <w:t>ā</w:t>
            </w:r>
            <w:r w:rsidRPr="00BF2ACB">
              <w:rPr>
                <w:rFonts w:eastAsia="Calibri"/>
                <w:b/>
                <w:bCs/>
                <w:lang w:eastAsia="en-US"/>
              </w:rPr>
              <w:t xml:space="preserve"> zemes </w:t>
            </w:r>
            <w:r w:rsidR="00F04FE8">
              <w:rPr>
                <w:rFonts w:eastAsia="Calibri"/>
                <w:b/>
                <w:bCs/>
                <w:lang w:eastAsia="en-US"/>
              </w:rPr>
              <w:t xml:space="preserve">īpašuma </w:t>
            </w:r>
            <w:r w:rsidRPr="00BF2ACB">
              <w:rPr>
                <w:rFonts w:eastAsia="Calibri"/>
                <w:b/>
                <w:bCs/>
                <w:lang w:eastAsia="en-US"/>
              </w:rPr>
              <w:t xml:space="preserve">lietošanas </w:t>
            </w:r>
            <w:r w:rsidRPr="00BF2ACB">
              <w:rPr>
                <w:rFonts w:eastAsia="Calibri"/>
                <w:b/>
                <w:bCs/>
                <w:lang w:eastAsia="en-US"/>
              </w:rPr>
              <w:lastRenderedPageBreak/>
              <w:t>tiesību aprobežojumu. Ar nekustamā īpašuma atsavināšanu sakaru kanalizācijas būves īpašnieka tiesības ietekmē</w:t>
            </w:r>
            <w:r>
              <w:rPr>
                <w:rFonts w:eastAsia="Calibri"/>
                <w:b/>
                <w:bCs/>
                <w:lang w:eastAsia="en-US"/>
              </w:rPr>
              <w:t>ta</w:t>
            </w:r>
            <w:r w:rsidRPr="00BF2ACB">
              <w:rPr>
                <w:rFonts w:eastAsia="Calibri"/>
                <w:b/>
                <w:bCs/>
                <w:lang w:eastAsia="en-US"/>
              </w:rPr>
              <w:t>s</w:t>
            </w:r>
            <w:r>
              <w:rPr>
                <w:rFonts w:eastAsia="Calibri"/>
                <w:b/>
                <w:bCs/>
                <w:lang w:eastAsia="en-US"/>
              </w:rPr>
              <w:t xml:space="preserve"> netiks</w:t>
            </w:r>
            <w:r w:rsidRPr="00BF2ACB">
              <w:rPr>
                <w:rFonts w:eastAsia="Calibri"/>
                <w:b/>
                <w:bCs/>
                <w:lang w:eastAsia="en-US"/>
              </w:rPr>
              <w:t xml:space="preserve">. </w:t>
            </w:r>
            <w:r w:rsidRPr="00F04FE8" w:rsidR="00F04FE8">
              <w:rPr>
                <w:rFonts w:eastAsia="Calibri"/>
                <w:b/>
                <w:bCs/>
                <w:lang w:eastAsia="en-US"/>
              </w:rPr>
              <w:t>VAS “Latvijas Valsts radio un televīzijas centrs” tik</w:t>
            </w:r>
            <w:r w:rsidR="00F04FE8">
              <w:rPr>
                <w:rFonts w:eastAsia="Calibri"/>
                <w:b/>
                <w:bCs/>
                <w:lang w:eastAsia="en-US"/>
              </w:rPr>
              <w:t>s</w:t>
            </w:r>
            <w:r w:rsidRPr="00F04FE8" w:rsidR="00F04FE8">
              <w:rPr>
                <w:rFonts w:eastAsia="Calibri"/>
                <w:b/>
                <w:bCs/>
                <w:lang w:eastAsia="en-US"/>
              </w:rPr>
              <w:t xml:space="preserve"> informēts par zemes īpašuma tiesību pāreju.</w:t>
            </w:r>
          </w:p>
        </w:tc>
      </w:tr>
    </w:tbl>
    <w:p w:rsidR="005D403F" w:rsidP="005D403F" w:rsidRDefault="005D403F" w14:paraId="5993BD46" w14:textId="77777777">
      <w:pPr>
        <w:pStyle w:val="naisf"/>
        <w:spacing w:before="0" w:after="0"/>
        <w:ind w:firstLine="0"/>
      </w:pPr>
    </w:p>
    <w:p w:rsidRPr="005D403F" w:rsidR="006C703C" w:rsidP="005D403F" w:rsidRDefault="006C703C" w14:paraId="13D0FEA0" w14:textId="77777777">
      <w:pPr>
        <w:pStyle w:val="naisf"/>
        <w:spacing w:before="0" w:after="0"/>
        <w:ind w:firstLine="0"/>
      </w:pPr>
    </w:p>
    <w:p w:rsidRPr="00EA0FF1" w:rsidR="000A531F" w:rsidP="000A531F" w:rsidRDefault="000A531F" w14:paraId="53C4EB95" w14:textId="77777777">
      <w:pPr>
        <w:jc w:val="both"/>
      </w:pPr>
      <w:r w:rsidRPr="00EA0FF1">
        <w:t>Atbildīgā amatpersona __________________________________________</w:t>
      </w:r>
    </w:p>
    <w:p w:rsidRPr="00EA0FF1" w:rsidR="000A531F" w:rsidP="000A531F" w:rsidRDefault="001B0C1E" w14:paraId="448E9A74" w14:textId="77777777">
      <w:pPr>
        <w:jc w:val="both"/>
      </w:pPr>
      <w:r w:rsidRPr="00EA0FF1">
        <w:t>Sandra Siliņa</w:t>
      </w:r>
      <w:r w:rsidRPr="00EA0FF1" w:rsidR="000A531F">
        <w:t>, Satiksmes ministrijas Juridiskā departamenta</w:t>
      </w:r>
    </w:p>
    <w:p w:rsidRPr="00EA0FF1" w:rsidR="000A531F" w:rsidP="000A531F" w:rsidRDefault="000A531F" w14:paraId="2DC8407D" w14:textId="77777777">
      <w:pPr>
        <w:jc w:val="both"/>
      </w:pPr>
      <w:r w:rsidRPr="00EA0FF1">
        <w:t>Nekustamo īpašumu nodaļas vecākā referente</w:t>
      </w:r>
    </w:p>
    <w:p w:rsidRPr="00EA0FF1" w:rsidR="000A531F" w:rsidP="000A531F" w:rsidRDefault="001B0C1E" w14:paraId="765EC7E9" w14:textId="77777777">
      <w:pPr>
        <w:jc w:val="both"/>
      </w:pPr>
      <w:r w:rsidRPr="00EA0FF1">
        <w:t>Tālr.67028031</w:t>
      </w:r>
      <w:r w:rsidRPr="00EA0FF1" w:rsidR="000A531F">
        <w:t xml:space="preserve">, e-pasts: </w:t>
      </w:r>
      <w:r w:rsidRPr="00EA0FF1">
        <w:t>sandra.silina</w:t>
      </w:r>
      <w:r w:rsidRPr="00EA0FF1" w:rsidR="000A531F">
        <w:t xml:space="preserve">@sam.gov.lv </w:t>
      </w:r>
    </w:p>
    <w:p w:rsidR="005F3723" w:rsidRDefault="005F3723" w14:paraId="2D2820F1" w14:textId="77777777"/>
    <w:sectPr w:rsidR="005F3723" w:rsidSect="002A4998">
      <w:headerReference w:type="even" r:id="rId7"/>
      <w:headerReference w:type="default" r:id="rId8"/>
      <w:footerReference w:type="default" r:id="rId9"/>
      <w:footerReference w:type="first" r:id="rId10"/>
      <w:pgSz w:w="16838" w:h="11906" w:orient="landscape"/>
      <w:pgMar w:top="1438" w:right="1440" w:bottom="143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913C8" w14:textId="77777777" w:rsidR="000A531F" w:rsidRDefault="000A531F" w:rsidP="000A531F">
      <w:r>
        <w:separator/>
      </w:r>
    </w:p>
  </w:endnote>
  <w:endnote w:type="continuationSeparator" w:id="0">
    <w:p w14:paraId="6389A845" w14:textId="77777777" w:rsidR="000A531F" w:rsidRDefault="000A531F" w:rsidP="000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56C5C" w14:textId="6BE76C85" w:rsidR="00FC51C5" w:rsidRPr="00FC51C5" w:rsidRDefault="008D3595" w:rsidP="00FC51C5">
    <w:pPr>
      <w:jc w:val="both"/>
      <w:rPr>
        <w:bCs/>
        <w:sz w:val="20"/>
        <w:szCs w:val="20"/>
        <w:lang w:eastAsia="ko-KR"/>
      </w:rPr>
    </w:pPr>
    <w:r>
      <w:rPr>
        <w:sz w:val="20"/>
        <w:szCs w:val="20"/>
      </w:rPr>
      <w:t>SMi</w:t>
    </w:r>
    <w:r w:rsidR="00AA30C8">
      <w:rPr>
        <w:sz w:val="20"/>
        <w:szCs w:val="20"/>
      </w:rPr>
      <w:t>zz_</w:t>
    </w:r>
    <w:r w:rsidR="00F04FE8">
      <w:rPr>
        <w:sz w:val="20"/>
        <w:szCs w:val="20"/>
      </w:rPr>
      <w:t>13</w:t>
    </w:r>
    <w:r w:rsidR="00C57E2B">
      <w:rPr>
        <w:sz w:val="20"/>
        <w:szCs w:val="20"/>
      </w:rPr>
      <w:t>0819</w:t>
    </w:r>
    <w:r w:rsidR="005F437F">
      <w:rPr>
        <w:sz w:val="20"/>
        <w:szCs w:val="20"/>
      </w:rPr>
      <w:t>_</w:t>
    </w:r>
    <w:r w:rsidR="00290A24">
      <w:rPr>
        <w:sz w:val="20"/>
        <w:szCs w:val="20"/>
      </w:rPr>
      <w:t>VSS</w:t>
    </w:r>
    <w:r w:rsidR="00C57E2B">
      <w:rPr>
        <w:sz w:val="20"/>
        <w:szCs w:val="20"/>
      </w:rPr>
      <w:t>641</w:t>
    </w:r>
  </w:p>
  <w:p w14:paraId="0E9B010F" w14:textId="77777777" w:rsidR="00013AD7" w:rsidRPr="00570BB9" w:rsidRDefault="00081B0C" w:rsidP="00570BB9">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19BE9" w14:textId="1CE4320D" w:rsidR="00EA4FB1" w:rsidRPr="00FC51C5" w:rsidRDefault="008D3595" w:rsidP="00EA4FB1">
    <w:pPr>
      <w:jc w:val="both"/>
      <w:rPr>
        <w:bCs/>
        <w:sz w:val="20"/>
        <w:szCs w:val="20"/>
        <w:lang w:eastAsia="ko-KR"/>
      </w:rPr>
    </w:pPr>
    <w:r>
      <w:rPr>
        <w:sz w:val="20"/>
        <w:szCs w:val="20"/>
      </w:rPr>
      <w:t>SMi</w:t>
    </w:r>
    <w:r w:rsidR="00E9372F">
      <w:rPr>
        <w:sz w:val="20"/>
        <w:szCs w:val="20"/>
      </w:rPr>
      <w:t>zz_</w:t>
    </w:r>
    <w:r w:rsidR="00F04FE8">
      <w:rPr>
        <w:sz w:val="20"/>
        <w:szCs w:val="20"/>
      </w:rPr>
      <w:t>13</w:t>
    </w:r>
    <w:r w:rsidR="00C57E2B">
      <w:rPr>
        <w:sz w:val="20"/>
        <w:szCs w:val="20"/>
      </w:rPr>
      <w:t>0819</w:t>
    </w:r>
    <w:r w:rsidR="005F437F">
      <w:rPr>
        <w:sz w:val="20"/>
        <w:szCs w:val="20"/>
      </w:rPr>
      <w:t>_</w:t>
    </w:r>
    <w:r w:rsidR="00E15A76">
      <w:rPr>
        <w:sz w:val="20"/>
        <w:szCs w:val="20"/>
      </w:rPr>
      <w:t>VSS</w:t>
    </w:r>
    <w:r w:rsidR="00C57E2B">
      <w:rPr>
        <w:sz w:val="20"/>
        <w:szCs w:val="20"/>
      </w:rPr>
      <w:t>641</w:t>
    </w:r>
  </w:p>
  <w:p w14:paraId="71D70F49" w14:textId="77777777" w:rsidR="00E65AF3" w:rsidRPr="00E15A76" w:rsidRDefault="00E65AF3" w:rsidP="00E65AF3">
    <w:pPr>
      <w:jc w:val="both"/>
      <w:rPr>
        <w:bCs/>
        <w:sz w:val="20"/>
        <w:szCs w:val="20"/>
      </w:rPr>
    </w:pPr>
  </w:p>
  <w:p w14:paraId="627254F6" w14:textId="77777777" w:rsidR="00013AD7" w:rsidRPr="0022701B" w:rsidRDefault="00081B0C" w:rsidP="002A675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49B95" w14:textId="77777777" w:rsidR="000A531F" w:rsidRDefault="000A531F" w:rsidP="000A531F">
      <w:r>
        <w:separator/>
      </w:r>
    </w:p>
  </w:footnote>
  <w:footnote w:type="continuationSeparator" w:id="0">
    <w:p w14:paraId="17B7686B" w14:textId="77777777" w:rsidR="000A531F" w:rsidRDefault="000A531F" w:rsidP="000A5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AD7" w:rsidP="00215750" w:rsidRDefault="00DF3EEC" w14:paraId="03B66F8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3AD7" w:rsidRDefault="00081B0C" w14:paraId="08E08C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AD7" w:rsidP="00052AD6" w:rsidRDefault="00DF3EEC" w14:paraId="023703A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590E">
      <w:rPr>
        <w:rStyle w:val="PageNumber"/>
        <w:noProof/>
      </w:rPr>
      <w:t>5</w:t>
    </w:r>
    <w:r>
      <w:rPr>
        <w:rStyle w:val="PageNumber"/>
      </w:rPr>
      <w:fldChar w:fldCharType="end"/>
    </w:r>
  </w:p>
  <w:p w:rsidR="00013AD7" w:rsidRDefault="00081B0C" w14:paraId="1394E0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236CD"/>
    <w:multiLevelType w:val="hybridMultilevel"/>
    <w:tmpl w:val="BE6CECC4"/>
    <w:lvl w:ilvl="0" w:tplc="6658C7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1F"/>
    <w:rsid w:val="00036659"/>
    <w:rsid w:val="00054FE8"/>
    <w:rsid w:val="00081B0C"/>
    <w:rsid w:val="000A39DD"/>
    <w:rsid w:val="000A531F"/>
    <w:rsid w:val="00120A54"/>
    <w:rsid w:val="0013486B"/>
    <w:rsid w:val="001616A0"/>
    <w:rsid w:val="00161C98"/>
    <w:rsid w:val="00185895"/>
    <w:rsid w:val="001914B9"/>
    <w:rsid w:val="001B0C1E"/>
    <w:rsid w:val="001B4F15"/>
    <w:rsid w:val="001E1A14"/>
    <w:rsid w:val="001F380D"/>
    <w:rsid w:val="001F5E0D"/>
    <w:rsid w:val="00212D1C"/>
    <w:rsid w:val="00251198"/>
    <w:rsid w:val="00264C2F"/>
    <w:rsid w:val="00270D5D"/>
    <w:rsid w:val="002710B5"/>
    <w:rsid w:val="00283C11"/>
    <w:rsid w:val="00290A24"/>
    <w:rsid w:val="002A79F2"/>
    <w:rsid w:val="002D7A98"/>
    <w:rsid w:val="00302611"/>
    <w:rsid w:val="00326543"/>
    <w:rsid w:val="003501C0"/>
    <w:rsid w:val="003C1E3D"/>
    <w:rsid w:val="003D2373"/>
    <w:rsid w:val="003E112E"/>
    <w:rsid w:val="004021B9"/>
    <w:rsid w:val="00405454"/>
    <w:rsid w:val="004227B4"/>
    <w:rsid w:val="00431A7C"/>
    <w:rsid w:val="004401DB"/>
    <w:rsid w:val="00457251"/>
    <w:rsid w:val="00474825"/>
    <w:rsid w:val="00483870"/>
    <w:rsid w:val="00485BEE"/>
    <w:rsid w:val="00486CEF"/>
    <w:rsid w:val="004911C0"/>
    <w:rsid w:val="004A3325"/>
    <w:rsid w:val="004F65A9"/>
    <w:rsid w:val="005023AC"/>
    <w:rsid w:val="00511A74"/>
    <w:rsid w:val="00517539"/>
    <w:rsid w:val="00523477"/>
    <w:rsid w:val="0053729A"/>
    <w:rsid w:val="00546049"/>
    <w:rsid w:val="005617F5"/>
    <w:rsid w:val="00562EF2"/>
    <w:rsid w:val="0057339C"/>
    <w:rsid w:val="00580CD2"/>
    <w:rsid w:val="005A5CE7"/>
    <w:rsid w:val="005B5C10"/>
    <w:rsid w:val="005C28F5"/>
    <w:rsid w:val="005D403F"/>
    <w:rsid w:val="005F3723"/>
    <w:rsid w:val="005F437F"/>
    <w:rsid w:val="005F4B79"/>
    <w:rsid w:val="00602FC3"/>
    <w:rsid w:val="00606571"/>
    <w:rsid w:val="00640D28"/>
    <w:rsid w:val="006523CA"/>
    <w:rsid w:val="006854E4"/>
    <w:rsid w:val="00693260"/>
    <w:rsid w:val="006B04E7"/>
    <w:rsid w:val="006C196E"/>
    <w:rsid w:val="006C703C"/>
    <w:rsid w:val="006D534A"/>
    <w:rsid w:val="006D6542"/>
    <w:rsid w:val="00705DBC"/>
    <w:rsid w:val="007210AF"/>
    <w:rsid w:val="0072704D"/>
    <w:rsid w:val="00732176"/>
    <w:rsid w:val="00770AD8"/>
    <w:rsid w:val="00783E6E"/>
    <w:rsid w:val="007A38FD"/>
    <w:rsid w:val="007B0C72"/>
    <w:rsid w:val="007C24D1"/>
    <w:rsid w:val="007D3819"/>
    <w:rsid w:val="007F39E0"/>
    <w:rsid w:val="007F5214"/>
    <w:rsid w:val="007F7190"/>
    <w:rsid w:val="00840AC1"/>
    <w:rsid w:val="008454B7"/>
    <w:rsid w:val="00845C31"/>
    <w:rsid w:val="00857BEB"/>
    <w:rsid w:val="008655DA"/>
    <w:rsid w:val="00887A13"/>
    <w:rsid w:val="008973CB"/>
    <w:rsid w:val="008A3BA3"/>
    <w:rsid w:val="008B1CF5"/>
    <w:rsid w:val="008B1E17"/>
    <w:rsid w:val="008C2198"/>
    <w:rsid w:val="008C7596"/>
    <w:rsid w:val="008D3595"/>
    <w:rsid w:val="008D74D3"/>
    <w:rsid w:val="008D7795"/>
    <w:rsid w:val="008E5699"/>
    <w:rsid w:val="0090000D"/>
    <w:rsid w:val="00906110"/>
    <w:rsid w:val="0091003F"/>
    <w:rsid w:val="00930695"/>
    <w:rsid w:val="00940187"/>
    <w:rsid w:val="0094059F"/>
    <w:rsid w:val="009637BC"/>
    <w:rsid w:val="009702A1"/>
    <w:rsid w:val="00971B02"/>
    <w:rsid w:val="00974FA1"/>
    <w:rsid w:val="00977DFB"/>
    <w:rsid w:val="009D0DE2"/>
    <w:rsid w:val="009D6B36"/>
    <w:rsid w:val="009E765A"/>
    <w:rsid w:val="00A34347"/>
    <w:rsid w:val="00A36F3C"/>
    <w:rsid w:val="00A67E47"/>
    <w:rsid w:val="00A91A94"/>
    <w:rsid w:val="00AA08AE"/>
    <w:rsid w:val="00AA30C8"/>
    <w:rsid w:val="00AA4796"/>
    <w:rsid w:val="00AA6CE9"/>
    <w:rsid w:val="00AB2D31"/>
    <w:rsid w:val="00AC59EC"/>
    <w:rsid w:val="00AD080E"/>
    <w:rsid w:val="00AD3972"/>
    <w:rsid w:val="00AF7C82"/>
    <w:rsid w:val="00B13F24"/>
    <w:rsid w:val="00B14512"/>
    <w:rsid w:val="00B44F89"/>
    <w:rsid w:val="00B641E0"/>
    <w:rsid w:val="00B65773"/>
    <w:rsid w:val="00B87422"/>
    <w:rsid w:val="00B93C32"/>
    <w:rsid w:val="00BA5981"/>
    <w:rsid w:val="00BA5B5C"/>
    <w:rsid w:val="00BB5CE6"/>
    <w:rsid w:val="00BC0E1F"/>
    <w:rsid w:val="00BF2ACB"/>
    <w:rsid w:val="00BF56C6"/>
    <w:rsid w:val="00C24317"/>
    <w:rsid w:val="00C319A3"/>
    <w:rsid w:val="00C57E2B"/>
    <w:rsid w:val="00C73711"/>
    <w:rsid w:val="00C759D4"/>
    <w:rsid w:val="00C80A32"/>
    <w:rsid w:val="00C908F5"/>
    <w:rsid w:val="00CA0484"/>
    <w:rsid w:val="00CA590E"/>
    <w:rsid w:val="00CD3D34"/>
    <w:rsid w:val="00CD59D2"/>
    <w:rsid w:val="00CF228A"/>
    <w:rsid w:val="00D56DC4"/>
    <w:rsid w:val="00D66F4C"/>
    <w:rsid w:val="00D84BD2"/>
    <w:rsid w:val="00DA2FA4"/>
    <w:rsid w:val="00DA5A2A"/>
    <w:rsid w:val="00DC28A7"/>
    <w:rsid w:val="00DF3EEC"/>
    <w:rsid w:val="00DF59E7"/>
    <w:rsid w:val="00DF5CFC"/>
    <w:rsid w:val="00E15A76"/>
    <w:rsid w:val="00E41B15"/>
    <w:rsid w:val="00E51EB0"/>
    <w:rsid w:val="00E65AF3"/>
    <w:rsid w:val="00E90C3C"/>
    <w:rsid w:val="00E9372F"/>
    <w:rsid w:val="00E97C36"/>
    <w:rsid w:val="00EA0FF1"/>
    <w:rsid w:val="00EA19C2"/>
    <w:rsid w:val="00EA35D7"/>
    <w:rsid w:val="00EA4FB1"/>
    <w:rsid w:val="00EA5070"/>
    <w:rsid w:val="00EA671E"/>
    <w:rsid w:val="00EB2FCF"/>
    <w:rsid w:val="00ED020A"/>
    <w:rsid w:val="00EE4884"/>
    <w:rsid w:val="00EF21E1"/>
    <w:rsid w:val="00F04FE8"/>
    <w:rsid w:val="00F07B97"/>
    <w:rsid w:val="00F62623"/>
    <w:rsid w:val="00F77C0F"/>
    <w:rsid w:val="00FC51C5"/>
    <w:rsid w:val="00FF22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4A0C73"/>
  <w15:docId w15:val="{E5070DB1-B188-49B8-8A09-16CA7894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31F"/>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2268</Words>
  <Characters>1294</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Par valstij piederošā valsts vietējā autoceļa V46 "Ādaži–Garkalne" posma 7,9. – 8,5. km nodošanu Garkalnes novada pašvaldības īpašumā</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Skrundas novada pašvaldībai piederošā nekustamā īpašuma “6278A001 Laidu ceļš” Raņķu pagastā, Skrundas novadā, pārņemšanu valsts īpašumā</dc:title>
  <dc:creator>Sandra.Silina@sam.gov.lv;Satiksmes ministrijas Juridiskā departamenta Nekustamo īpašumu nodaļas vecākā referente;tālr. 67028031;VAS "Latvijas Valsts ceļi" juriste Anita Bojare;67028380;anita.bojare@lvceli.lv</dc:creator>
  <cp:keywords>MK rīkojuma projekts</cp:keywords>
  <dc:description>anita.bojare@lvceli.lv, 67028380; sandra.silina@sam.gov.lv, 67028031</dc:description>
  <cp:lastModifiedBy>Baiba Jirgena</cp:lastModifiedBy>
  <cp:revision>7</cp:revision>
  <cp:lastPrinted>2018-07-23T10:08:00Z</cp:lastPrinted>
  <dcterms:created xsi:type="dcterms:W3CDTF">2019-08-07T09:00:00Z</dcterms:created>
  <dcterms:modified xsi:type="dcterms:W3CDTF">2019-08-22T07:05:00Z</dcterms:modified>
</cp:coreProperties>
</file>