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9EB8" w14:textId="22317384" w:rsidR="00482B6E" w:rsidRPr="00671A71" w:rsidRDefault="007559D4" w:rsidP="00482B6E">
      <w:pPr>
        <w:jc w:val="center"/>
        <w:rPr>
          <w:b/>
          <w:color w:val="000000"/>
        </w:rPr>
      </w:pPr>
      <w:r w:rsidRPr="00671A71">
        <w:rPr>
          <w:b/>
          <w:color w:val="000000"/>
        </w:rPr>
        <w:t xml:space="preserve">Ministru kabineta noteikumu "Grozījumi Ministru kabineta 2015. gada 10. novembra noteikumos Nr. 645 "Darbības programmas "Izaugsme un nodarbinātība" 5.6.2. specifiskā atbalsta mērķa "Teritoriju </w:t>
      </w:r>
      <w:proofErr w:type="spellStart"/>
      <w:r w:rsidRPr="00671A71">
        <w:rPr>
          <w:b/>
          <w:color w:val="000000"/>
        </w:rPr>
        <w:t>revitalizācija</w:t>
      </w:r>
      <w:proofErr w:type="spellEnd"/>
      <w:r w:rsidRPr="00671A71">
        <w:rPr>
          <w:b/>
          <w:color w:val="000000"/>
        </w:rPr>
        <w:t xml:space="preserve">, reģenerējot degradētās teritorijas atbilstoši pašvaldību integrētajām attīstības programmām" īstenošanas noteikumi"" </w:t>
      </w:r>
      <w:r w:rsidR="003C65A6" w:rsidRPr="00671A71">
        <w:rPr>
          <w:b/>
          <w:color w:val="000000"/>
        </w:rPr>
        <w:t xml:space="preserve">projekta </w:t>
      </w:r>
      <w:r w:rsidRPr="00671A71">
        <w:rPr>
          <w:b/>
          <w:color w:val="000000"/>
        </w:rPr>
        <w:t>sākotnējās ietekmes novērtējuma ziņojums (anotācija)</w:t>
      </w:r>
    </w:p>
    <w:p w14:paraId="15DBFCA5" w14:textId="77777777" w:rsidR="00953559"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F27D83" w14:paraId="1F93ADEC" w14:textId="77777777" w:rsidTr="00FA45DC">
        <w:tc>
          <w:tcPr>
            <w:tcW w:w="5000" w:type="pct"/>
            <w:gridSpan w:val="2"/>
            <w:hideMark/>
          </w:tcPr>
          <w:p w14:paraId="33780CE6" w14:textId="77777777" w:rsidR="00953559" w:rsidRPr="00F27D83" w:rsidRDefault="007559D4" w:rsidP="004C0B22">
            <w:pPr>
              <w:jc w:val="center"/>
              <w:rPr>
                <w:b/>
                <w:bCs/>
                <w:color w:val="000000"/>
                <w:highlight w:val="yellow"/>
              </w:rPr>
            </w:pPr>
            <w:r w:rsidRPr="00B350EC">
              <w:rPr>
                <w:b/>
                <w:bCs/>
                <w:color w:val="000000"/>
              </w:rPr>
              <w:t>Tiesību akta projekta anotācijas kopsavilkums</w:t>
            </w:r>
          </w:p>
        </w:tc>
      </w:tr>
      <w:tr w:rsidR="00C71FAA" w:rsidRPr="006D6762" w14:paraId="10DBB7FF" w14:textId="77777777" w:rsidTr="00FA45DC">
        <w:tc>
          <w:tcPr>
            <w:tcW w:w="1584" w:type="pct"/>
            <w:hideMark/>
          </w:tcPr>
          <w:p w14:paraId="7F83EC74" w14:textId="77777777" w:rsidR="00953559" w:rsidRPr="006D6762" w:rsidRDefault="007559D4" w:rsidP="004C0B22">
            <w:pPr>
              <w:rPr>
                <w:iCs/>
                <w:color w:val="414142"/>
              </w:rPr>
            </w:pPr>
            <w:r w:rsidRPr="006D6762">
              <w:rPr>
                <w:iCs/>
              </w:rPr>
              <w:t>Mērķis, risinājums un projekta spēkā stāšanās laiks (nepārsniedzot 500 zīmes bez atstarpēm)</w:t>
            </w:r>
          </w:p>
        </w:tc>
        <w:tc>
          <w:tcPr>
            <w:tcW w:w="3416" w:type="pct"/>
            <w:hideMark/>
          </w:tcPr>
          <w:p w14:paraId="0313276A" w14:textId="5CBD2C9B" w:rsidR="00953559" w:rsidRPr="006D6762" w:rsidRDefault="007559D4" w:rsidP="006D6762">
            <w:pPr>
              <w:ind w:right="142"/>
              <w:jc w:val="both"/>
            </w:pPr>
            <w:r w:rsidRPr="006D6762">
              <w:rPr>
                <w:spacing w:val="-2"/>
              </w:rPr>
              <w:t xml:space="preserve">Ministru kabineta (turpmāk – MK) noteikumu projekts "Grozījumi Ministru kabineta 2015. gada 10. novembra noteikumos Nr. 645 "Darbības programmas "Izaugsme un nodarbinātība" 5.6.2. specifiskā atbalsta mērķa "Teritoriju </w:t>
            </w:r>
            <w:proofErr w:type="spellStart"/>
            <w:r w:rsidRPr="006D6762">
              <w:rPr>
                <w:spacing w:val="-2"/>
              </w:rPr>
              <w:t>revitalizācija</w:t>
            </w:r>
            <w:proofErr w:type="spellEnd"/>
            <w:r w:rsidRPr="006D6762">
              <w:rPr>
                <w:spacing w:val="-2"/>
              </w:rPr>
              <w:t xml:space="preserve">, reģenerējot degradētās teritorijas atbilstoši pašvaldību integrētajām attīstības programmām" īstenošanas noteikumi"" (turpmāk – noteikumu projekts) izstrādāts, </w:t>
            </w:r>
            <w:r w:rsidR="00B00946" w:rsidRPr="006D6762">
              <w:t xml:space="preserve">lai </w:t>
            </w:r>
            <w:r w:rsidR="006D6762" w:rsidRPr="006D6762">
              <w:t xml:space="preserve">noteiktu, ka </w:t>
            </w:r>
            <w:r w:rsidR="00934FD6">
              <w:t>nav</w:t>
            </w:r>
            <w:r w:rsidR="006D6762" w:rsidRPr="006D6762">
              <w:t xml:space="preserve"> atbalstāma </w:t>
            </w:r>
            <w:r w:rsidR="00CA0A1A">
              <w:t xml:space="preserve">tādu </w:t>
            </w:r>
            <w:r w:rsidR="006D6762" w:rsidRPr="006D6762">
              <w:t>komercdarbības mērķiem paredzēto ēku un to infrastruktūras attīstīšana degradētajā teritorijā</w:t>
            </w:r>
            <w:r w:rsidR="00CA0A1A">
              <w:t xml:space="preserve">, </w:t>
            </w:r>
            <w:r w:rsidR="00A470A3" w:rsidRPr="00D7530F">
              <w:t>kurās paredzēta</w:t>
            </w:r>
            <w:r w:rsidR="00E9061F">
              <w:t xml:space="preserve"> izmitināšana (</w:t>
            </w:r>
            <w:r w:rsidR="00A470A3" w:rsidRPr="00D7530F">
              <w:t>viesnīcu, viesu māju un cit</w:t>
            </w:r>
            <w:r w:rsidR="004E5B40">
              <w:t>a veida</w:t>
            </w:r>
            <w:r w:rsidR="00A470A3" w:rsidRPr="00D7530F">
              <w:t xml:space="preserve"> apmešanās vietu darbība</w:t>
            </w:r>
            <w:r w:rsidR="00E9061F">
              <w:t>)</w:t>
            </w:r>
            <w:r w:rsidR="00934FD6">
              <w:t>, jo nav konstatēta tirgus nepilnība, kuras novēršanai būtu nepieciešams publiskais finansējums.</w:t>
            </w:r>
            <w:r w:rsidR="00A470A3">
              <w:t xml:space="preserve"> </w:t>
            </w:r>
            <w:r w:rsidR="0054406F">
              <w:t>Noteikumu projekta m</w:t>
            </w:r>
            <w:r w:rsidR="006D6762" w:rsidRPr="006D6762">
              <w:t xml:space="preserve">ērķis ir </w:t>
            </w:r>
            <w:r w:rsidR="00934FD6">
              <w:t xml:space="preserve">nodrošināt, ka reģionālās attīstības veicināšanai paredzētais </w:t>
            </w:r>
            <w:r w:rsidR="006D6762" w:rsidRPr="006D6762">
              <w:t>Eiropas Reģionālā attīstības fonda (turpmāk – ERAF) finansējum</w:t>
            </w:r>
            <w:r w:rsidR="00934FD6">
              <w:t xml:space="preserve">s tiek izmantots pēc </w:t>
            </w:r>
            <w:r w:rsidR="00934FD6" w:rsidRPr="006D6762">
              <w:t>iespējas efektīvāk un lietderīgāk</w:t>
            </w:r>
            <w:r w:rsidR="00934FD6">
              <w:t xml:space="preserve">, veicinot </w:t>
            </w:r>
            <w:r w:rsidR="006D6762" w:rsidRPr="006D6762">
              <w:t>ilgtermiņa izaugsmes potenciāl</w:t>
            </w:r>
            <w:r w:rsidR="00934FD6">
              <w:t>u reģionos</w:t>
            </w:r>
            <w:r w:rsidR="006D6762" w:rsidRPr="006D6762">
              <w:t xml:space="preserve">. </w:t>
            </w:r>
            <w:r w:rsidR="00686252" w:rsidRPr="006D6762">
              <w:t>Noteikumu projekts</w:t>
            </w:r>
            <w:r w:rsidR="00935D29" w:rsidRPr="006D6762">
              <w:t xml:space="preserve"> stājas spēkā parastajā kārtībā (nākamajā dienā pēc noteikumu </w:t>
            </w:r>
            <w:r w:rsidR="00686252" w:rsidRPr="006D6762">
              <w:t xml:space="preserve"> projekta </w:t>
            </w:r>
            <w:r w:rsidR="00935D29" w:rsidRPr="006D6762">
              <w:t>izsludināšanas).</w:t>
            </w:r>
          </w:p>
        </w:tc>
      </w:tr>
    </w:tbl>
    <w:p w14:paraId="582E64BD" w14:textId="77777777" w:rsidR="00EF0BD3" w:rsidRPr="006D6762"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379"/>
      </w:tblGrid>
      <w:tr w:rsidR="00C71FAA" w:rsidRPr="006D6762" w14:paraId="309DC07D"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DB92DC" w14:textId="77777777" w:rsidR="00750FB6" w:rsidRPr="006D6762" w:rsidRDefault="007559D4" w:rsidP="00BF3F2B">
            <w:pPr>
              <w:pStyle w:val="ListParagraph"/>
              <w:tabs>
                <w:tab w:val="left" w:pos="2268"/>
                <w:tab w:val="left" w:pos="2410"/>
              </w:tabs>
              <w:ind w:left="1080"/>
              <w:jc w:val="center"/>
              <w:rPr>
                <w:b/>
                <w:sz w:val="24"/>
                <w:szCs w:val="24"/>
                <w:lang w:eastAsia="en-US"/>
              </w:rPr>
            </w:pPr>
            <w:r w:rsidRPr="006D6762">
              <w:rPr>
                <w:b/>
                <w:bCs/>
                <w:sz w:val="24"/>
                <w:szCs w:val="24"/>
              </w:rPr>
              <w:t>I. Tiesību akta projekta izstrādes nepieciešamība</w:t>
            </w:r>
          </w:p>
        </w:tc>
      </w:tr>
      <w:tr w:rsidR="00FD7A88" w:rsidRPr="006D6762" w14:paraId="6FEA8164"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EEE4896" w14:textId="77777777" w:rsidR="00750FB6" w:rsidRPr="006D6762" w:rsidRDefault="007559D4" w:rsidP="00BF3F2B">
            <w:pPr>
              <w:spacing w:before="60" w:afterLines="60" w:after="144"/>
              <w:jc w:val="center"/>
              <w:rPr>
                <w:lang w:eastAsia="en-US"/>
              </w:rPr>
            </w:pPr>
            <w:r w:rsidRPr="006D6762">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06637FC8" w14:textId="77777777" w:rsidR="00750FB6" w:rsidRPr="006D6762" w:rsidRDefault="007559D4" w:rsidP="00BF3F2B">
            <w:pPr>
              <w:tabs>
                <w:tab w:val="left" w:pos="1904"/>
              </w:tabs>
              <w:spacing w:before="60" w:afterLines="60" w:after="144"/>
              <w:rPr>
                <w:lang w:eastAsia="en-US"/>
              </w:rPr>
            </w:pPr>
            <w:r w:rsidRPr="006D6762">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B611" w14:textId="5D9B2CB7" w:rsidR="00F10BEC" w:rsidRPr="006D6762" w:rsidRDefault="00F27D83" w:rsidP="00F27D83">
            <w:pPr>
              <w:ind w:right="62"/>
              <w:jc w:val="both"/>
              <w:rPr>
                <w:spacing w:val="-2"/>
              </w:rPr>
            </w:pPr>
            <w:r w:rsidRPr="006D6762">
              <w:rPr>
                <w:spacing w:val="-2"/>
              </w:rPr>
              <w:t>N</w:t>
            </w:r>
            <w:r w:rsidR="007559D4" w:rsidRPr="006D6762">
              <w:rPr>
                <w:spacing w:val="-2"/>
              </w:rPr>
              <w:t>oteikumu projekts</w:t>
            </w:r>
            <w:r w:rsidR="000F73C9" w:rsidRPr="006D6762">
              <w:rPr>
                <w:spacing w:val="-2"/>
              </w:rPr>
              <w:t xml:space="preserve"> izstrādāts</w:t>
            </w:r>
            <w:r w:rsidR="00BE7257" w:rsidRPr="006D6762">
              <w:rPr>
                <w:spacing w:val="-2"/>
              </w:rPr>
              <w:t>,</w:t>
            </w:r>
            <w:r w:rsidR="000F73C9" w:rsidRPr="006D6762">
              <w:rPr>
                <w:spacing w:val="-2"/>
              </w:rPr>
              <w:t xml:space="preserve"> pamatojoties uz</w:t>
            </w:r>
            <w:r w:rsidRPr="006D6762">
              <w:rPr>
                <w:spacing w:val="-2"/>
              </w:rPr>
              <w:t xml:space="preserve"> </w:t>
            </w:r>
            <w:r w:rsidR="007559D4" w:rsidRPr="006D6762">
              <w:rPr>
                <w:spacing w:val="-2"/>
              </w:rPr>
              <w:t>Eiropas Savienības struktūrfondu un Kohēzijas fonda 2014.–2020. gada plānošanas perioda vadī</w:t>
            </w:r>
            <w:r w:rsidRPr="006D6762">
              <w:rPr>
                <w:spacing w:val="-2"/>
              </w:rPr>
              <w:t>bas likuma 20. panta 13. punktu</w:t>
            </w:r>
            <w:r w:rsidR="00C4511A">
              <w:rPr>
                <w:spacing w:val="-2"/>
              </w:rPr>
              <w:t xml:space="preserve">, </w:t>
            </w:r>
            <w:r w:rsidR="00C4511A" w:rsidRPr="00C4511A">
              <w:t xml:space="preserve">kā arī ņemot vērā MK 2019.gada 23.aprīļa sēdes </w:t>
            </w:r>
            <w:proofErr w:type="spellStart"/>
            <w:r w:rsidR="00C4511A" w:rsidRPr="00C4511A">
              <w:t>protokollēmuma</w:t>
            </w:r>
            <w:proofErr w:type="spellEnd"/>
            <w:r w:rsidR="00C4511A" w:rsidRPr="00C4511A">
              <w:t xml:space="preserve"> Nr.21 23.§ “Informatīvais ziņojums “Par Kohēzijas politikas Eiropas Savienības fondu investīciju aktualitātēm līdz 2018.gada 31.decembrim un 2019.gada februāra ikmēneša operatīvā informācija”” 6. un 7.punktu un MK 2019. gada 11. jūnija sēdes </w:t>
            </w:r>
            <w:proofErr w:type="spellStart"/>
            <w:r w:rsidR="00C4511A" w:rsidRPr="00C4511A">
              <w:t>protokollēmumā</w:t>
            </w:r>
            <w:proofErr w:type="spellEnd"/>
            <w:r w:rsidR="00C4511A" w:rsidRPr="00C4511A">
              <w:t xml:space="preserve"> Nr. 28 34.§ “Informatīvais ziņojums “Par 2019. gada kopējo pašvaldību aizņēmumu limitu un pašvaldību aizņēmumu pieprasījumiem”” 2. un 4.punktu.</w:t>
            </w:r>
          </w:p>
        </w:tc>
      </w:tr>
      <w:tr w:rsidR="00FD7A88" w:rsidRPr="00F27D83" w14:paraId="449F934A"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272C3A8" w14:textId="77777777" w:rsidR="00750FB6" w:rsidRPr="006D6762" w:rsidRDefault="007559D4" w:rsidP="00BF3F2B">
            <w:pPr>
              <w:spacing w:before="60" w:afterLines="60" w:after="144"/>
              <w:jc w:val="center"/>
              <w:rPr>
                <w:lang w:eastAsia="en-US"/>
              </w:rPr>
            </w:pPr>
            <w:r w:rsidRPr="006D6762">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7C8ADEA" w14:textId="77777777" w:rsidR="004A300C" w:rsidRPr="006D6762" w:rsidRDefault="007559D4" w:rsidP="00BF3F2B">
            <w:pPr>
              <w:spacing w:before="60" w:afterLines="60" w:after="144"/>
              <w:jc w:val="both"/>
              <w:rPr>
                <w:lang w:eastAsia="en-US"/>
              </w:rPr>
            </w:pPr>
            <w:r w:rsidRPr="006D6762">
              <w:t>Pašreizējā situācija un problēmas, kuru risināšanai tiesību akta projekts izstrādāts, tiesiskā regulējuma mērķis un būtība</w:t>
            </w:r>
          </w:p>
          <w:p w14:paraId="48C4D874" w14:textId="77777777" w:rsidR="004A300C" w:rsidRPr="006D6762" w:rsidRDefault="004A300C" w:rsidP="004A300C">
            <w:pPr>
              <w:rPr>
                <w:lang w:eastAsia="en-US"/>
              </w:rPr>
            </w:pPr>
          </w:p>
          <w:p w14:paraId="42B0A9F0" w14:textId="77777777" w:rsidR="004A300C" w:rsidRPr="006D6762" w:rsidRDefault="004A300C" w:rsidP="004A300C">
            <w:pPr>
              <w:rPr>
                <w:lang w:eastAsia="en-US"/>
              </w:rPr>
            </w:pPr>
          </w:p>
          <w:p w14:paraId="0E744730" w14:textId="77777777" w:rsidR="004A300C" w:rsidRPr="006D6762" w:rsidRDefault="004A300C" w:rsidP="004A300C">
            <w:pPr>
              <w:rPr>
                <w:lang w:eastAsia="en-US"/>
              </w:rPr>
            </w:pPr>
          </w:p>
          <w:p w14:paraId="1DDBBE9A" w14:textId="77777777" w:rsidR="004A300C" w:rsidRPr="006D6762" w:rsidRDefault="004A300C" w:rsidP="004A300C">
            <w:pPr>
              <w:rPr>
                <w:lang w:eastAsia="en-US"/>
              </w:rPr>
            </w:pPr>
          </w:p>
          <w:p w14:paraId="122BDC56" w14:textId="77777777" w:rsidR="004A300C" w:rsidRPr="006D6762" w:rsidRDefault="004A300C" w:rsidP="004A300C">
            <w:pPr>
              <w:rPr>
                <w:lang w:eastAsia="en-US"/>
              </w:rPr>
            </w:pPr>
          </w:p>
          <w:p w14:paraId="37B0802C" w14:textId="77777777" w:rsidR="004A300C" w:rsidRPr="006D6762" w:rsidRDefault="004A300C" w:rsidP="004A300C">
            <w:pPr>
              <w:rPr>
                <w:lang w:eastAsia="en-US"/>
              </w:rPr>
            </w:pPr>
          </w:p>
          <w:p w14:paraId="0931E2EB" w14:textId="77777777" w:rsidR="004A300C" w:rsidRPr="006D6762" w:rsidRDefault="004A300C" w:rsidP="004A300C">
            <w:pPr>
              <w:rPr>
                <w:lang w:eastAsia="en-US"/>
              </w:rPr>
            </w:pPr>
          </w:p>
          <w:p w14:paraId="59DAF70F" w14:textId="77777777" w:rsidR="004A300C" w:rsidRPr="006D6762" w:rsidRDefault="004A300C" w:rsidP="004A300C">
            <w:pPr>
              <w:rPr>
                <w:lang w:eastAsia="en-US"/>
              </w:rPr>
            </w:pPr>
          </w:p>
          <w:p w14:paraId="4044E24D" w14:textId="77777777" w:rsidR="004A300C" w:rsidRPr="006D6762" w:rsidRDefault="004A300C" w:rsidP="004A300C">
            <w:pPr>
              <w:rPr>
                <w:lang w:eastAsia="en-US"/>
              </w:rPr>
            </w:pPr>
          </w:p>
          <w:p w14:paraId="2DAA745F" w14:textId="77777777" w:rsidR="004A300C" w:rsidRPr="006D6762" w:rsidRDefault="004A300C" w:rsidP="004A300C">
            <w:pPr>
              <w:rPr>
                <w:lang w:eastAsia="en-US"/>
              </w:rPr>
            </w:pPr>
          </w:p>
          <w:p w14:paraId="7F3F3687" w14:textId="77777777" w:rsidR="004A300C" w:rsidRPr="006D6762" w:rsidRDefault="004A300C" w:rsidP="004A300C">
            <w:pPr>
              <w:rPr>
                <w:lang w:eastAsia="en-US"/>
              </w:rPr>
            </w:pPr>
          </w:p>
          <w:p w14:paraId="371BC6F7" w14:textId="77777777" w:rsidR="004A300C" w:rsidRPr="006D6762" w:rsidRDefault="004A300C" w:rsidP="004A300C">
            <w:pPr>
              <w:rPr>
                <w:lang w:eastAsia="en-US"/>
              </w:rPr>
            </w:pPr>
          </w:p>
          <w:p w14:paraId="3FACB730" w14:textId="77777777" w:rsidR="004A300C" w:rsidRPr="006D6762" w:rsidRDefault="004A300C" w:rsidP="004A300C">
            <w:pPr>
              <w:rPr>
                <w:lang w:eastAsia="en-US"/>
              </w:rPr>
            </w:pPr>
          </w:p>
          <w:p w14:paraId="5FFC94E3" w14:textId="77777777" w:rsidR="004A300C" w:rsidRPr="006D6762" w:rsidRDefault="004A300C" w:rsidP="004A300C">
            <w:pPr>
              <w:rPr>
                <w:lang w:eastAsia="en-US"/>
              </w:rPr>
            </w:pPr>
          </w:p>
          <w:p w14:paraId="77E8AA3E" w14:textId="77777777" w:rsidR="004A300C" w:rsidRPr="006D6762" w:rsidRDefault="004A300C" w:rsidP="004A300C">
            <w:pPr>
              <w:rPr>
                <w:lang w:eastAsia="en-US"/>
              </w:rPr>
            </w:pPr>
          </w:p>
          <w:p w14:paraId="33D80E4D" w14:textId="77777777" w:rsidR="004A300C" w:rsidRPr="006D6762" w:rsidRDefault="004A300C" w:rsidP="004A300C">
            <w:pPr>
              <w:rPr>
                <w:lang w:eastAsia="en-US"/>
              </w:rPr>
            </w:pPr>
          </w:p>
          <w:p w14:paraId="02A96A88" w14:textId="77777777" w:rsidR="004A300C" w:rsidRPr="006D6762" w:rsidRDefault="004A300C" w:rsidP="004A300C">
            <w:pPr>
              <w:rPr>
                <w:lang w:eastAsia="en-US"/>
              </w:rPr>
            </w:pPr>
          </w:p>
          <w:p w14:paraId="38688C9E" w14:textId="77777777" w:rsidR="004A300C" w:rsidRPr="006D6762" w:rsidRDefault="004A300C" w:rsidP="004A300C">
            <w:pPr>
              <w:rPr>
                <w:lang w:eastAsia="en-US"/>
              </w:rPr>
            </w:pPr>
          </w:p>
          <w:p w14:paraId="1DE75F7F" w14:textId="77777777" w:rsidR="004A300C" w:rsidRPr="006D6762" w:rsidRDefault="004A300C" w:rsidP="004A300C">
            <w:pPr>
              <w:rPr>
                <w:lang w:eastAsia="en-US"/>
              </w:rPr>
            </w:pPr>
          </w:p>
          <w:p w14:paraId="50474A4D" w14:textId="77777777" w:rsidR="00750FB6" w:rsidRPr="006D6762" w:rsidRDefault="00750FB6" w:rsidP="004A300C">
            <w:pPr>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CDA1237" w14:textId="2EB7648E" w:rsidR="00680317" w:rsidRPr="006D6762" w:rsidRDefault="00E51FE7" w:rsidP="00E51FE7">
            <w:pPr>
              <w:spacing w:after="120"/>
              <w:ind w:right="62"/>
              <w:jc w:val="both"/>
            </w:pPr>
            <w:r w:rsidRPr="006D6762">
              <w:lastRenderedPageBreak/>
              <w:t>1. </w:t>
            </w:r>
            <w:r w:rsidR="007559D4" w:rsidRPr="006D6762">
              <w:t>MK 2</w:t>
            </w:r>
            <w:r w:rsidR="00785D21" w:rsidRPr="006D6762">
              <w:t>015. gada 10. novembra noteikumu</w:t>
            </w:r>
            <w:r w:rsidR="007559D4" w:rsidRPr="006D6762">
              <w:t xml:space="preserve"> Nr. 645 "Darbības programmas "Izaugsme un nodarbinātība" 5.6.2. specifiskā atbalsta mērķa "Teritoriju </w:t>
            </w:r>
            <w:proofErr w:type="spellStart"/>
            <w:r w:rsidR="007559D4" w:rsidRPr="006D6762">
              <w:t>revitalizācija</w:t>
            </w:r>
            <w:proofErr w:type="spellEnd"/>
            <w:r w:rsidR="007559D4" w:rsidRPr="006D6762">
              <w:t>, reģenerējot degradētās teritorijas atbilstoši pašvaldību integrētajām attīstības programmām" īstenošanas noteikumi" (t</w:t>
            </w:r>
            <w:r w:rsidR="00680317" w:rsidRPr="006D6762">
              <w:t>urpmāk – MK noteikumi Nr. 645) 45.3. apakšpunkts paredz, ka viena no atbalstāmajām darbībām MK noteikumu Nr. 645 ietvaros ir komercdarbības mērķiem paredzēto ēku un to infrastruktūras at</w:t>
            </w:r>
            <w:r w:rsidR="00785D21" w:rsidRPr="006D6762">
              <w:t>tīstīšana degradētajā teritorijā.</w:t>
            </w:r>
            <w:r w:rsidR="00B0682C">
              <w:t xml:space="preserve"> Savukārt ierobežojumus saimnieciskās darbības veidiem, ko </w:t>
            </w:r>
            <w:r w:rsidR="00A470A3">
              <w:t xml:space="preserve">iepriekš </w:t>
            </w:r>
            <w:r w:rsidR="00B0682C">
              <w:t>minētajās ēkās var</w:t>
            </w:r>
            <w:r w:rsidR="00A470A3">
              <w:t xml:space="preserve"> </w:t>
            </w:r>
            <w:r w:rsidR="00B0682C">
              <w:t>veikt</w:t>
            </w:r>
            <w:r w:rsidR="00A470A3">
              <w:t xml:space="preserve"> komersanti</w:t>
            </w:r>
            <w:r w:rsidR="00B0682C">
              <w:t xml:space="preserve">, </w:t>
            </w:r>
            <w:r w:rsidR="0049172A">
              <w:t xml:space="preserve">netieši </w:t>
            </w:r>
            <w:r w:rsidR="00B0682C">
              <w:t xml:space="preserve">nosaka </w:t>
            </w:r>
            <w:r w:rsidR="00B0682C" w:rsidRPr="006D6762">
              <w:t>MK noteikum</w:t>
            </w:r>
            <w:r w:rsidR="00B0682C">
              <w:t>u</w:t>
            </w:r>
            <w:r w:rsidR="00B0682C" w:rsidRPr="006D6762">
              <w:t xml:space="preserve"> Nr. 645</w:t>
            </w:r>
            <w:r w:rsidR="00B0682C">
              <w:t xml:space="preserve"> 10.2. apakšpunkts</w:t>
            </w:r>
            <w:r w:rsidR="00A470A3">
              <w:t xml:space="preserve">, kurā sniegts </w:t>
            </w:r>
            <w:r w:rsidR="00624D7B">
              <w:t xml:space="preserve">to </w:t>
            </w:r>
            <w:r w:rsidR="00A470A3" w:rsidRPr="00A470A3">
              <w:t>tautsaimniecības nozar</w:t>
            </w:r>
            <w:r w:rsidR="00A470A3">
              <w:t xml:space="preserve">u uzskaitījums, </w:t>
            </w:r>
            <w:r w:rsidR="00624D7B">
              <w:t xml:space="preserve">kuru </w:t>
            </w:r>
            <w:r w:rsidR="00624D7B" w:rsidRPr="00624D7B">
              <w:t>iznākuma rādītāju vērtības</w:t>
            </w:r>
            <w:r w:rsidR="00624D7B">
              <w:t xml:space="preserve"> nav</w:t>
            </w:r>
            <w:r w:rsidR="00624D7B" w:rsidRPr="00624D7B">
              <w:t xml:space="preserve"> attiecināmas</w:t>
            </w:r>
            <w:r w:rsidR="00624D7B">
              <w:t>.</w:t>
            </w:r>
          </w:p>
          <w:p w14:paraId="07C69507" w14:textId="09B8D7A8" w:rsidR="00F443D2" w:rsidRDefault="00E51FE7" w:rsidP="00E51FE7">
            <w:pPr>
              <w:spacing w:after="120"/>
              <w:ind w:right="62"/>
              <w:jc w:val="both"/>
            </w:pPr>
            <w:r w:rsidRPr="006D6762">
              <w:lastRenderedPageBreak/>
              <w:t>2.</w:t>
            </w:r>
            <w:r w:rsidR="00F443D2">
              <w:t xml:space="preserve"> Ņemot vērā pašvaldību augsto pieprasījumu pēc </w:t>
            </w:r>
            <w:r w:rsidR="00F443D2" w:rsidRPr="00181FC9">
              <w:t>ieguldījumiem uzņēmējdarbības publiskajā infrastruktūrā</w:t>
            </w:r>
            <w:r w:rsidR="00F443D2" w:rsidRPr="00A1344F">
              <w:rPr>
                <w:vertAlign w:val="superscript"/>
              </w:rPr>
              <w:footnoteReference w:id="2"/>
            </w:r>
            <w:r w:rsidR="00624D7B">
              <w:t>,</w:t>
            </w:r>
            <w:r w:rsidR="00CC4E86" w:rsidRPr="00181FC9">
              <w:t xml:space="preserve"> </w:t>
            </w:r>
            <w:r w:rsidR="00624D7B">
              <w:t>ierobežojumus</w:t>
            </w:r>
            <w:r w:rsidR="005F1A5C" w:rsidRPr="00181FC9">
              <w:t xml:space="preserve"> </w:t>
            </w:r>
            <w:r w:rsidR="00D94D82">
              <w:t>Valsts kases aizdevumu izsniegšanai</w:t>
            </w:r>
            <w:r w:rsidR="0039025B" w:rsidRPr="00A1344F">
              <w:rPr>
                <w:vertAlign w:val="superscript"/>
              </w:rPr>
              <w:footnoteReference w:id="3"/>
            </w:r>
            <w:r w:rsidR="00CC4E86" w:rsidRPr="00181FC9">
              <w:t>, kas</w:t>
            </w:r>
            <w:r w:rsidR="00CC4E86">
              <w:t xml:space="preserve"> rada risku projektu īstenošanai</w:t>
            </w:r>
            <w:r w:rsidR="00D94D82">
              <w:t xml:space="preserve"> (īpaši, ja projekta mērķa sasniegšanai tiek plānotas arī neattiecināmās izmaksas),</w:t>
            </w:r>
            <w:r w:rsidR="00F443D2">
              <w:t xml:space="preserve"> kā arī nepieciešamību veikt ieguldījumus pēc iespējas mērķtiecīgāk un ilgtspējīgāk, </w:t>
            </w:r>
            <w:r w:rsidR="00613FEB">
              <w:t xml:space="preserve">Vides aizsardzības un reģionālās attīstības ministrija (turpmāk – </w:t>
            </w:r>
            <w:r w:rsidR="00F443D2">
              <w:t>VARAM</w:t>
            </w:r>
            <w:r w:rsidR="00613FEB">
              <w:t>)</w:t>
            </w:r>
            <w:r w:rsidR="00F443D2">
              <w:t xml:space="preserve"> </w:t>
            </w:r>
            <w:r w:rsidR="00D94D82">
              <w:t>ierosina pārskatīt</w:t>
            </w:r>
            <w:r w:rsidR="00F443D2">
              <w:t xml:space="preserve"> ieguldījumu nepieciešamību viesnīcās</w:t>
            </w:r>
            <w:r w:rsidR="00DE512A">
              <w:t xml:space="preserve">, viesu </w:t>
            </w:r>
            <w:r w:rsidR="003B61F4">
              <w:t>mājās</w:t>
            </w:r>
            <w:r w:rsidR="00F443D2">
              <w:t xml:space="preserve"> </w:t>
            </w:r>
            <w:r w:rsidR="0049172A" w:rsidRPr="004A12B4">
              <w:t>un līdzīgās apmešanās vietās</w:t>
            </w:r>
            <w:r w:rsidR="00F443D2">
              <w:t>.</w:t>
            </w:r>
          </w:p>
          <w:p w14:paraId="6E537E8E" w14:textId="4C8B2CE8" w:rsidR="00530648" w:rsidRPr="00B20632" w:rsidRDefault="003B0385" w:rsidP="00E51FE7">
            <w:pPr>
              <w:spacing w:after="120"/>
              <w:ind w:right="62"/>
              <w:jc w:val="both"/>
            </w:pPr>
            <w:r>
              <w:t>A</w:t>
            </w:r>
            <w:r w:rsidR="00D94D82">
              <w:t>nalizējot</w:t>
            </w:r>
            <w:r>
              <w:t xml:space="preserve"> Centrālās statistikas pārvaldes dat</w:t>
            </w:r>
            <w:r w:rsidR="00D94D82">
              <w:t>us</w:t>
            </w:r>
            <w:r w:rsidR="008D17FB">
              <w:t xml:space="preserve"> </w:t>
            </w:r>
            <w:r w:rsidR="00D94D82">
              <w:t xml:space="preserve">var secināt, ka tūrisma </w:t>
            </w:r>
            <w:r>
              <w:t>sezonas laikā Latvijā kopumā gultasvietu noslogojums nepārsniedz 66%</w:t>
            </w:r>
            <w:r w:rsidR="0061300F" w:rsidRPr="00A1344F">
              <w:rPr>
                <w:vertAlign w:val="superscript"/>
              </w:rPr>
              <w:footnoteReference w:id="4"/>
            </w:r>
            <w:r w:rsidR="0061300F" w:rsidRPr="00A1344F">
              <w:rPr>
                <w:vertAlign w:val="superscript"/>
              </w:rPr>
              <w:t xml:space="preserve"> </w:t>
            </w:r>
            <w:r w:rsidR="0061300F">
              <w:t xml:space="preserve">(Rīgā – 78%), savukārt </w:t>
            </w:r>
            <w:r w:rsidR="00485381">
              <w:t xml:space="preserve">vidējais </w:t>
            </w:r>
            <w:r w:rsidR="0061300F">
              <w:t>viesu skaits</w:t>
            </w:r>
            <w:r w:rsidR="00485381">
              <w:t xml:space="preserve"> gadā</w:t>
            </w:r>
            <w:r w:rsidR="0061300F">
              <w:t xml:space="preserve"> uz</w:t>
            </w:r>
            <w:r w:rsidR="00485381">
              <w:t xml:space="preserve"> vienu mītnes numuru Latvijā kopumā 2018.</w:t>
            </w:r>
            <w:r w:rsidR="008D17FB">
              <w:t xml:space="preserve"> </w:t>
            </w:r>
            <w:r w:rsidR="00485381">
              <w:t>gadā bija 160,5 viesi</w:t>
            </w:r>
            <w:r w:rsidR="00485381" w:rsidRPr="00A1344F">
              <w:rPr>
                <w:vertAlign w:val="superscript"/>
              </w:rPr>
              <w:footnoteReference w:id="5"/>
            </w:r>
            <w:r w:rsidR="00485381">
              <w:t xml:space="preserve"> (Rīgā – 215,7 viesi)</w:t>
            </w:r>
            <w:r w:rsidR="00075D7D">
              <w:t>. Šie dati liecina, ka gan valstī kopumā, gan</w:t>
            </w:r>
            <w:r w:rsidR="008D17FB">
              <w:t xml:space="preserve"> valsts</w:t>
            </w:r>
            <w:r w:rsidR="00075D7D">
              <w:t xml:space="preserve"> reģionos viesnīcu un </w:t>
            </w:r>
            <w:r w:rsidR="0039025B" w:rsidRPr="004A12B4">
              <w:t>līdzīg</w:t>
            </w:r>
            <w:r w:rsidR="0039025B">
              <w:t>u</w:t>
            </w:r>
            <w:r w:rsidR="0039025B" w:rsidRPr="004A12B4">
              <w:t xml:space="preserve"> apmešanās viet</w:t>
            </w:r>
            <w:r w:rsidR="0039025B">
              <w:t xml:space="preserve">u </w:t>
            </w:r>
            <w:r w:rsidR="00075D7D">
              <w:t xml:space="preserve">skaits ir pietiekams un ka nav novērojama tirgus nepilnība, kā dēļ </w:t>
            </w:r>
            <w:r w:rsidR="00DE512A">
              <w:t>pašvaldībām</w:t>
            </w:r>
            <w:r w:rsidR="00075D7D">
              <w:t xml:space="preserve"> būtu jāfinansē</w:t>
            </w:r>
            <w:r w:rsidR="001D611A">
              <w:t xml:space="preserve"> savā īpašumā esošu</w:t>
            </w:r>
            <w:r w:rsidR="00075D7D">
              <w:t xml:space="preserve"> viesnīcu un </w:t>
            </w:r>
            <w:r w:rsidR="0039025B" w:rsidRPr="004A12B4">
              <w:t>līdzīg</w:t>
            </w:r>
            <w:r w:rsidR="0039025B">
              <w:t>u</w:t>
            </w:r>
            <w:r w:rsidR="0039025B" w:rsidRPr="004A12B4">
              <w:t xml:space="preserve"> apmešanās viet</w:t>
            </w:r>
            <w:r w:rsidR="0039025B">
              <w:t xml:space="preserve">u </w:t>
            </w:r>
            <w:r w:rsidR="00075D7D">
              <w:t>būvniecību</w:t>
            </w:r>
            <w:r w:rsidR="008D17FB">
              <w:t>.</w:t>
            </w:r>
            <w:r w:rsidR="005F1A5C">
              <w:t xml:space="preserve"> Turklāt viesnīcu un </w:t>
            </w:r>
            <w:r w:rsidR="0039025B" w:rsidRPr="004A12B4">
              <w:t>līdzīg</w:t>
            </w:r>
            <w:r w:rsidR="0039025B">
              <w:t>u</w:t>
            </w:r>
            <w:r w:rsidR="0039025B" w:rsidRPr="004A12B4">
              <w:t xml:space="preserve"> apmešanās viet</w:t>
            </w:r>
            <w:r w:rsidR="0039025B">
              <w:t xml:space="preserve">u </w:t>
            </w:r>
            <w:r w:rsidR="005F1A5C">
              <w:t>skaits Latvijā kopš 2013.</w:t>
            </w:r>
            <w:r w:rsidR="00530648">
              <w:t xml:space="preserve"> </w:t>
            </w:r>
            <w:r w:rsidR="005F1A5C">
              <w:t>gada palielinās</w:t>
            </w:r>
            <w:r w:rsidR="00530648" w:rsidRPr="00A1344F">
              <w:rPr>
                <w:vertAlign w:val="superscript"/>
              </w:rPr>
              <w:footnoteReference w:id="6"/>
            </w:r>
            <w:r w:rsidR="005F1A5C">
              <w:t xml:space="preserve">, kas liecina, ka arī bez </w:t>
            </w:r>
            <w:r w:rsidR="001D611A" w:rsidRPr="006D6762">
              <w:t xml:space="preserve">5.6.2. specifiskā atbalsta mērķa </w:t>
            </w:r>
            <w:r w:rsidR="001D611A" w:rsidRPr="00B20632">
              <w:t xml:space="preserve">"Teritoriju </w:t>
            </w:r>
            <w:proofErr w:type="spellStart"/>
            <w:r w:rsidR="001D611A" w:rsidRPr="00B20632">
              <w:t>revitalizācija</w:t>
            </w:r>
            <w:proofErr w:type="spellEnd"/>
            <w:r w:rsidR="001D611A" w:rsidRPr="00B20632">
              <w:t>, reģenerējot degradētās teritorijas atbilstoši pašvaldību integrētajām attīstības programmām" (turpmāk 5.6.2. SAM)</w:t>
            </w:r>
            <w:r w:rsidR="005F1A5C">
              <w:t xml:space="preserve"> atbalsta komersanti sekmīgi </w:t>
            </w:r>
            <w:r w:rsidR="00530648">
              <w:t>palielina nepieciešamo viesnīcu un citu tūristu mītņu skaitu</w:t>
            </w:r>
            <w:r w:rsidR="0039025B">
              <w:t>, reaģējot uz pieprasījuma izmaiņām</w:t>
            </w:r>
            <w:r w:rsidR="00530648">
              <w:t>.</w:t>
            </w:r>
            <w:r w:rsidR="0039025B">
              <w:t xml:space="preserve"> </w:t>
            </w:r>
            <w:r w:rsidR="0064360A">
              <w:t xml:space="preserve">Papildus </w:t>
            </w:r>
            <w:r w:rsidR="00530648">
              <w:t>jāņem vērā</w:t>
            </w:r>
            <w:r w:rsidR="003957B5">
              <w:t xml:space="preserve"> </w:t>
            </w:r>
            <w:r w:rsidR="00181FC9" w:rsidRPr="00181FC9">
              <w:t xml:space="preserve">Latvijas </w:t>
            </w:r>
            <w:r w:rsidR="00181FC9" w:rsidRPr="00B20632">
              <w:t xml:space="preserve">Lauku tūrisma asociācijas "Lauku ceļotājs" </w:t>
            </w:r>
            <w:r w:rsidR="003957B5" w:rsidRPr="00B20632">
              <w:t>un Konkurences padomes izteiktās bažas</w:t>
            </w:r>
            <w:r w:rsidR="003957B5" w:rsidRPr="00A1344F">
              <w:rPr>
                <w:vertAlign w:val="superscript"/>
              </w:rPr>
              <w:footnoteReference w:id="7"/>
            </w:r>
            <w:r w:rsidR="003957B5" w:rsidRPr="00B20632">
              <w:t xml:space="preserve"> par</w:t>
            </w:r>
            <w:r w:rsidR="00530648" w:rsidRPr="00B20632">
              <w:t xml:space="preserve"> pašvaldību </w:t>
            </w:r>
            <w:r w:rsidR="003957B5" w:rsidRPr="00B20632">
              <w:t>iejaukšanos</w:t>
            </w:r>
            <w:r w:rsidR="00530648" w:rsidRPr="00B20632">
              <w:t xml:space="preserve"> viesmīlības nozarē, kas kropļo konkurenci</w:t>
            </w:r>
            <w:r w:rsidR="003957B5" w:rsidRPr="00B20632">
              <w:t>.</w:t>
            </w:r>
          </w:p>
          <w:p w14:paraId="73691AD3" w14:textId="691D5661" w:rsidR="00230431" w:rsidRPr="00B20632" w:rsidRDefault="00230431" w:rsidP="00B20632">
            <w:pPr>
              <w:spacing w:after="120"/>
              <w:ind w:right="62"/>
              <w:jc w:val="both"/>
            </w:pPr>
            <w:r w:rsidRPr="00B20632">
              <w:t>Kā svarīgs faktors jāmin arī tas, ka pēdējos gados arvien vairāk tiek uzsvērta apstrādes rūpniecības nozīme produktivitātes līmeņa palielināšanā</w:t>
            </w:r>
            <w:r w:rsidR="0064360A">
              <w:t>,</w:t>
            </w:r>
            <w:r w:rsidRPr="00B20632">
              <w:t xml:space="preserve"> nākamajās desmitgadēs apstrādes rūpniecībai būs liela nozīme ES ekonomikā</w:t>
            </w:r>
            <w:r w:rsidR="0064360A">
              <w:t>, t</w:t>
            </w:r>
            <w:r w:rsidRPr="00B20632">
              <w:t xml:space="preserve">ā tieši veicinās labklājību un ražīguma izaugsmi un radīs būtisku pieprasījumu pēc pētījumu pakalpojumiem un kvalificētiem pakalpojumiem, kas ietekmēs pārējo ekonomiku. </w:t>
            </w:r>
            <w:r w:rsidR="00B20632" w:rsidRPr="00B20632">
              <w:t xml:space="preserve">Turklāt Rīgas reģionā produktivitāte uz vienu iedzīvotāju aptuveni divas reizes pārsniedz produktivitāti citos reģionos, tādēļ vispirms jāveic ieguldījumi nozarēs, kas rada pamatu produktivitātes celšanai. Rīgas reģionā produktivitāte sasniedz 74% no ES vidējā </w:t>
            </w:r>
            <w:r w:rsidR="00B20632" w:rsidRPr="00B20632">
              <w:lastRenderedPageBreak/>
              <w:t>rādītāja, bet citos reģionos produktivitāte ir daudz zemāka, piemēram, Latgalē tā ir tikai 38%</w:t>
            </w:r>
            <w:r w:rsidR="00B20632">
              <w:rPr>
                <w:rStyle w:val="FootnoteReference"/>
              </w:rPr>
              <w:footnoteReference w:id="8"/>
            </w:r>
            <w:r w:rsidR="00B20632" w:rsidRPr="00B20632">
              <w:t>.</w:t>
            </w:r>
          </w:p>
          <w:p w14:paraId="4B20F230" w14:textId="3CAEEE51" w:rsidR="00E9061F" w:rsidRDefault="001D611A" w:rsidP="00EE1A2F">
            <w:pPr>
              <w:spacing w:after="120"/>
              <w:ind w:right="62"/>
              <w:jc w:val="both"/>
            </w:pPr>
            <w:r w:rsidRPr="004A12B4">
              <w:t>Ņemot vērā</w:t>
            </w:r>
            <w:r w:rsidR="0064360A">
              <w:t xml:space="preserve"> iepriekš minēto</w:t>
            </w:r>
            <w:r w:rsidR="00046474" w:rsidRPr="004A12B4">
              <w:t>, 5.6.2. SAM ietvaros nav atbalstāma tādu ēku un to infrastruktūras attīstīšana</w:t>
            </w:r>
            <w:r w:rsidR="003B61F4">
              <w:t xml:space="preserve">, </w:t>
            </w:r>
            <w:r w:rsidR="003B61F4" w:rsidRPr="00D7530F">
              <w:t xml:space="preserve">kurās paredzēta </w:t>
            </w:r>
            <w:r w:rsidR="00E9061F">
              <w:t>izmitināšana (</w:t>
            </w:r>
            <w:r w:rsidR="003B61F4" w:rsidRPr="00D7530F">
              <w:t>viesnīcu, viesu māju un cit</w:t>
            </w:r>
            <w:r w:rsidR="004E5B40">
              <w:t xml:space="preserve">a veida </w:t>
            </w:r>
            <w:r w:rsidR="003B61F4" w:rsidRPr="00D7530F">
              <w:t>apmešanās vietu darbība</w:t>
            </w:r>
            <w:r w:rsidR="00E9061F">
              <w:t>)</w:t>
            </w:r>
            <w:r w:rsidR="003B61F4">
              <w:t xml:space="preserve">, proti, nav atbalstāma </w:t>
            </w:r>
            <w:r w:rsidR="0064360A">
              <w:t>ERAF finansējuma ieguldījumu veikšana</w:t>
            </w:r>
            <w:r w:rsidR="003B61F4">
              <w:t xml:space="preserve"> ēkās</w:t>
            </w:r>
            <w:r w:rsidR="00046474" w:rsidRPr="004A12B4">
              <w:t>, kur saimniecisko darbību veic vai nākotnē veiks komersants, kura saimnieciskā darbība, atbilstoši Eiropas Parlamenta un Padomes 2006. gada 20. decembra Regulai (EK) Nr. 1893/2006 </w:t>
            </w:r>
            <w:r w:rsidR="00046474" w:rsidRPr="004A12B4">
              <w:rPr>
                <w:i/>
              </w:rPr>
              <w:t xml:space="preserve">ar ko izveido NACE 2. </w:t>
            </w:r>
            <w:proofErr w:type="spellStart"/>
            <w:r w:rsidR="00046474" w:rsidRPr="004A12B4">
              <w:rPr>
                <w:i/>
              </w:rPr>
              <w:t>red</w:t>
            </w:r>
            <w:proofErr w:type="spellEnd"/>
            <w:r w:rsidR="00046474" w:rsidRPr="004A12B4">
              <w:rPr>
                <w:i/>
              </w:rPr>
              <w:t xml:space="preserve">. saimniecisko darbību statistisko klasifikāciju, kā arī groza Padomes Regulu (EEK) Nr. 3037/90 un dažas EK regulas par īpašām </w:t>
            </w:r>
            <w:r w:rsidR="00046474" w:rsidRPr="004A12B4">
              <w:t>statistikas jomām ir saistīta ar tautsaimniecības nozares NACE kodu I55 "Izmitināšana"</w:t>
            </w:r>
            <w:r w:rsidR="00E9061F">
              <w:t xml:space="preserve">, kas ietver šādus </w:t>
            </w:r>
            <w:proofErr w:type="spellStart"/>
            <w:r w:rsidR="00E9061F">
              <w:t>apakškodus</w:t>
            </w:r>
            <w:proofErr w:type="spellEnd"/>
            <w:r w:rsidR="00E9061F">
              <w:t>:</w:t>
            </w:r>
          </w:p>
          <w:p w14:paraId="3F9E2993" w14:textId="01CA9A80" w:rsidR="00E9061F" w:rsidRPr="00EE1A2F" w:rsidRDefault="00E9061F" w:rsidP="00EE1A2F">
            <w:pPr>
              <w:pStyle w:val="ListParagraph"/>
              <w:numPr>
                <w:ilvl w:val="0"/>
                <w:numId w:val="21"/>
              </w:numPr>
              <w:spacing w:after="120"/>
              <w:jc w:val="both"/>
              <w:rPr>
                <w:rFonts w:eastAsia="Calibri"/>
                <w:sz w:val="24"/>
                <w:szCs w:val="24"/>
              </w:rPr>
            </w:pPr>
            <w:r w:rsidRPr="00EE1A2F">
              <w:rPr>
                <w:rFonts w:eastAsia="Calibri"/>
                <w:sz w:val="24"/>
                <w:szCs w:val="24"/>
              </w:rPr>
              <w:t>55.1 Izmitināšana viesnīcās un līdzīgās apmešanās vietās;</w:t>
            </w:r>
          </w:p>
          <w:p w14:paraId="31ADC438" w14:textId="5495DAF1" w:rsidR="00E9061F" w:rsidRPr="00EE1A2F" w:rsidRDefault="00E9061F" w:rsidP="00EE1A2F">
            <w:pPr>
              <w:pStyle w:val="ListParagraph"/>
              <w:numPr>
                <w:ilvl w:val="0"/>
                <w:numId w:val="21"/>
              </w:numPr>
              <w:spacing w:after="120"/>
              <w:jc w:val="both"/>
              <w:rPr>
                <w:rFonts w:eastAsia="Calibri"/>
                <w:sz w:val="24"/>
                <w:szCs w:val="24"/>
              </w:rPr>
            </w:pPr>
            <w:r w:rsidRPr="00EE1A2F">
              <w:rPr>
                <w:rFonts w:eastAsia="Calibri"/>
                <w:sz w:val="24"/>
                <w:szCs w:val="24"/>
              </w:rPr>
              <w:t>55.2 Izmitināšana viesu mājās un cita veida īslaicīgas apmešanās vietās;</w:t>
            </w:r>
          </w:p>
          <w:p w14:paraId="724D6DAF" w14:textId="13FD4378" w:rsidR="00E9061F" w:rsidRPr="00EE1A2F" w:rsidRDefault="00E9061F" w:rsidP="00EE1A2F">
            <w:pPr>
              <w:pStyle w:val="ListParagraph"/>
              <w:numPr>
                <w:ilvl w:val="0"/>
                <w:numId w:val="21"/>
              </w:numPr>
              <w:spacing w:after="120"/>
              <w:jc w:val="both"/>
              <w:rPr>
                <w:rFonts w:eastAsia="Calibri"/>
                <w:sz w:val="24"/>
                <w:szCs w:val="24"/>
              </w:rPr>
            </w:pPr>
            <w:r w:rsidRPr="00EE1A2F">
              <w:rPr>
                <w:rFonts w:eastAsia="Calibri"/>
                <w:sz w:val="24"/>
                <w:szCs w:val="24"/>
              </w:rPr>
              <w:t>55.3 Kempingu, atpūtas transportlīdzekļu laukumu un apdzīvojamo autopiekabju laukumu darbība;</w:t>
            </w:r>
          </w:p>
          <w:p w14:paraId="1DF9675B" w14:textId="76121CFF" w:rsidR="00E9061F" w:rsidRPr="00EE1A2F" w:rsidRDefault="00E9061F" w:rsidP="00EE1A2F">
            <w:pPr>
              <w:pStyle w:val="ListParagraph"/>
              <w:numPr>
                <w:ilvl w:val="0"/>
                <w:numId w:val="21"/>
              </w:numPr>
              <w:spacing w:after="120"/>
              <w:jc w:val="both"/>
              <w:rPr>
                <w:rFonts w:eastAsia="Calibri"/>
                <w:sz w:val="24"/>
                <w:szCs w:val="24"/>
              </w:rPr>
            </w:pPr>
            <w:r w:rsidRPr="00EE1A2F">
              <w:rPr>
                <w:rFonts w:eastAsia="Calibri"/>
                <w:sz w:val="24"/>
                <w:szCs w:val="24"/>
              </w:rPr>
              <w:t>55.9 Pārējo apmešanās vietu darbība.</w:t>
            </w:r>
          </w:p>
          <w:p w14:paraId="6CC0690B" w14:textId="1149A978" w:rsidR="0064360A" w:rsidRDefault="00CA0A1A" w:rsidP="00EE1A2F">
            <w:pPr>
              <w:spacing w:after="120"/>
              <w:ind w:right="62"/>
              <w:jc w:val="both"/>
            </w:pPr>
            <w:r>
              <w:t xml:space="preserve">Atbilstoši NACE klasifikācijai šajā klasē ietilpst </w:t>
            </w:r>
            <w:r w:rsidR="0064360A">
              <w:t xml:space="preserve">viesu un ceļotāju nodrošināšana ar īslaicīgām apmešanās vietām, tai skaitā izmitināšana, ko nodrošina viesnīcas, kūrortviesnīcas, luksusa numuru/dzīvokļa tipa viesnīcas, moteļi, viesu </w:t>
            </w:r>
            <w:r w:rsidR="00C3010C">
              <w:t>mājas</w:t>
            </w:r>
            <w:r w:rsidR="0064360A">
              <w:t>, kempingi. Tā ietver arī naktsmītņu nodrošināšanu uz ilgāku laiku studentiem</w:t>
            </w:r>
            <w:r w:rsidR="00C3010C">
              <w:t xml:space="preserve"> un</w:t>
            </w:r>
            <w:r w:rsidR="0064360A">
              <w:t xml:space="preserve"> viesstrādniekiem</w:t>
            </w:r>
            <w:r w:rsidR="00C3010C">
              <w:t>, kā arī d</w:t>
            </w:r>
            <w:r w:rsidR="0064360A">
              <w:t xml:space="preserve">ažas struktūrvienības var nodrošināt tikai naktsmītnes, savukārt citas nodrošina gan naktsmītnes, gan ēdināšanu un/vai atpūtas iespējas. </w:t>
            </w:r>
          </w:p>
          <w:p w14:paraId="346A5C8B" w14:textId="1AAFD847" w:rsidR="00C3010C" w:rsidRDefault="0039025B" w:rsidP="00E51FE7">
            <w:pPr>
              <w:spacing w:after="120"/>
              <w:ind w:right="62"/>
              <w:jc w:val="both"/>
            </w:pPr>
            <w:r>
              <w:t>Tomēr</w:t>
            </w:r>
            <w:r w:rsidR="0049172A">
              <w:t>,</w:t>
            </w:r>
            <w:r>
              <w:t xml:space="preserve"> n</w:t>
            </w:r>
            <w:r w:rsidR="004A12B4">
              <w:t xml:space="preserve">eskatoties uz aizliegumu veikt tiešus </w:t>
            </w:r>
            <w:r w:rsidR="00C3010C">
              <w:t xml:space="preserve">ERAF </w:t>
            </w:r>
            <w:r w:rsidR="004A12B4">
              <w:t>ieguldījumus viesnīcu</w:t>
            </w:r>
            <w:r w:rsidR="00C3010C">
              <w:t>, viesu māju</w:t>
            </w:r>
            <w:r w:rsidR="004A12B4">
              <w:t xml:space="preserve"> un citu tūrisma mītņu būvniecībā 5.6.2. SAM ietvaros, komersantu, kuri darbojas </w:t>
            </w:r>
            <w:r w:rsidR="004A12B4" w:rsidRPr="004A12B4">
              <w:t>tautsaimniecības nozar</w:t>
            </w:r>
            <w:r w:rsidR="004A12B4">
              <w:t>ē</w:t>
            </w:r>
            <w:r w:rsidR="004A12B4" w:rsidRPr="004A12B4">
              <w:t xml:space="preserve"> </w:t>
            </w:r>
            <w:r w:rsidR="0049172A">
              <w:t xml:space="preserve">atbilstoši </w:t>
            </w:r>
            <w:r w:rsidR="004A12B4" w:rsidRPr="004A12B4">
              <w:t>NACE kod</w:t>
            </w:r>
            <w:r w:rsidR="0049172A">
              <w:t>am</w:t>
            </w:r>
            <w:r w:rsidR="004A12B4" w:rsidRPr="004A12B4">
              <w:t xml:space="preserve"> I55 "Izmitināšana"</w:t>
            </w:r>
            <w:r w:rsidR="004A12B4">
              <w:t xml:space="preserve">, radītie 5.6.2. SAM iznākuma rādītāji – jaunradītās darbavietas un </w:t>
            </w:r>
            <w:proofErr w:type="spellStart"/>
            <w:r w:rsidR="004A12B4">
              <w:t>nefinanšu</w:t>
            </w:r>
            <w:proofErr w:type="spellEnd"/>
            <w:r w:rsidR="004A12B4">
              <w:t xml:space="preserve"> investīcijas – ir attiecinām</w:t>
            </w:r>
            <w:r w:rsidR="0049172A">
              <w:t xml:space="preserve">i, ja </w:t>
            </w:r>
            <w:r w:rsidR="00DC3B0F">
              <w:t>komersanti</w:t>
            </w:r>
            <w:r w:rsidR="0049172A">
              <w:t xml:space="preserve"> </w:t>
            </w:r>
            <w:r w:rsidR="00EA4B2A">
              <w:t xml:space="preserve">projekta ietvaros </w:t>
            </w:r>
            <w:r w:rsidR="0049172A">
              <w:t>ir guvuši labumu no cita veida radītās infrastruktūras atbilstoši MK noteikumu Nr. 645 45.punkt</w:t>
            </w:r>
            <w:r w:rsidR="00EA4B2A">
              <w:t>ā minētajām atbalstāmajām darbībām</w:t>
            </w:r>
            <w:r w:rsidR="00410328">
              <w:t>.</w:t>
            </w:r>
            <w:r w:rsidR="00DC3B0F">
              <w:t xml:space="preserve"> Tas pēc būtības ļaus</w:t>
            </w:r>
            <w:r w:rsidR="00D94D82">
              <w:t>, nekropļojot konkurenci,</w:t>
            </w:r>
            <w:r w:rsidR="00D05808">
              <w:t xml:space="preserve"> ko tieši aizliedz līgums par Eiropas Savienības darbību</w:t>
            </w:r>
            <w:r w:rsidR="00E55491">
              <w:rPr>
                <w:rStyle w:val="FootnoteReference"/>
              </w:rPr>
              <w:footnoteReference w:id="9"/>
            </w:r>
            <w:r w:rsidR="00D05808">
              <w:t>,</w:t>
            </w:r>
            <w:r w:rsidR="00DC3B0F">
              <w:t xml:space="preserve"> atbalstīt tādus komersantus, kuri ir pietiekami izvērtējuši riskus pašiem pilnībā veikt </w:t>
            </w:r>
            <w:r w:rsidR="00C3010C">
              <w:t>privātās investīcijas</w:t>
            </w:r>
            <w:r w:rsidR="00DC3B0F">
              <w:t xml:space="preserve"> viesnīcu</w:t>
            </w:r>
            <w:r w:rsidR="00C3010C">
              <w:t>, viesu māju</w:t>
            </w:r>
            <w:r w:rsidR="00DC3B0F">
              <w:t xml:space="preserve"> vai līdzīgu apmešanās vietu būvniecībā</w:t>
            </w:r>
            <w:r w:rsidR="00C3010C">
              <w:t xml:space="preserve"> vai attīstībā.  </w:t>
            </w:r>
          </w:p>
          <w:p w14:paraId="2FD14C75" w14:textId="0B3AF6CE" w:rsidR="009370CD" w:rsidRPr="004A12B4" w:rsidRDefault="00147446" w:rsidP="009370CD">
            <w:pPr>
              <w:spacing w:after="120"/>
              <w:ind w:right="62"/>
              <w:jc w:val="both"/>
            </w:pPr>
            <w:r w:rsidRPr="004A12B4">
              <w:t xml:space="preserve">Ņemot vērā, ka </w:t>
            </w:r>
            <w:r w:rsidRPr="004A12B4">
              <w:rPr>
                <w:spacing w:val="-2"/>
              </w:rPr>
              <w:t xml:space="preserve">5.6.2. SAM projektu iesniegumu atlases ir izsludinātas, </w:t>
            </w:r>
            <w:r w:rsidRPr="004A12B4">
              <w:t xml:space="preserve">noteikumu projekts paredz, ka </w:t>
            </w:r>
            <w:r w:rsidR="00A54EBC" w:rsidRPr="004A12B4">
              <w:t xml:space="preserve">nosacījums par </w:t>
            </w:r>
            <w:r w:rsidR="00A54EBC" w:rsidRPr="004A12B4">
              <w:lastRenderedPageBreak/>
              <w:t>ieguldījumu aizliegumu</w:t>
            </w:r>
            <w:r w:rsidRPr="004A12B4">
              <w:t xml:space="preserve"> viesnīcu un līdzīg</w:t>
            </w:r>
            <w:r w:rsidR="00A54EBC" w:rsidRPr="004A12B4">
              <w:t>u</w:t>
            </w:r>
            <w:r w:rsidRPr="004A12B4">
              <w:t xml:space="preserve"> apmešanās viet</w:t>
            </w:r>
            <w:r w:rsidR="00A54EBC" w:rsidRPr="004A12B4">
              <w:t>u</w:t>
            </w:r>
            <w:r w:rsidRPr="004A12B4">
              <w:t xml:space="preserve"> infrastruktūr</w:t>
            </w:r>
            <w:r w:rsidR="00A54EBC" w:rsidRPr="004A12B4">
              <w:t xml:space="preserve">ā </w:t>
            </w:r>
            <w:r w:rsidRPr="004A12B4">
              <w:t>nav attiecinām</w:t>
            </w:r>
            <w:r w:rsidR="00A54EBC" w:rsidRPr="004A12B4">
              <w:t>s</w:t>
            </w:r>
            <w:r w:rsidRPr="004A12B4">
              <w:t xml:space="preserve"> uz projektiem, par kur</w:t>
            </w:r>
            <w:r w:rsidR="00A54EBC" w:rsidRPr="004A12B4">
              <w:t>u</w:t>
            </w:r>
            <w:r w:rsidRPr="004A12B4">
              <w:t xml:space="preserve"> īstenošanu</w:t>
            </w:r>
            <w:r w:rsidR="00A54EBC" w:rsidRPr="004A12B4">
              <w:t xml:space="preserve"> ir noslēgta vienošanās</w:t>
            </w:r>
            <w:r w:rsidRPr="004A12B4">
              <w:t xml:space="preserve"> līdz 2019. gada </w:t>
            </w:r>
            <w:r w:rsidR="00D94D82">
              <w:t>1.septembrim.</w:t>
            </w:r>
          </w:p>
          <w:p w14:paraId="5983D7DB" w14:textId="77777777" w:rsidR="009E68E7" w:rsidRDefault="009370CD" w:rsidP="00147446">
            <w:pPr>
              <w:spacing w:after="120"/>
              <w:ind w:right="62"/>
              <w:jc w:val="both"/>
            </w:pPr>
            <w:r w:rsidRPr="004A12B4">
              <w:t>Noteikumu projektā paredzētie nosac</w:t>
            </w:r>
            <w:r w:rsidR="004B5728" w:rsidRPr="004A12B4">
              <w:t>ījumi attiecas</w:t>
            </w:r>
            <w:r w:rsidRPr="004A12B4">
              <w:t xml:space="preserve"> vienādi uz visiem 5.6.2. SAM projekta iesniedzējiem un </w:t>
            </w:r>
            <w:r w:rsidR="00D94D82">
              <w:t>pašvaldību</w:t>
            </w:r>
            <w:r w:rsidRPr="004A12B4">
              <w:t xml:space="preserve"> attīstības programmās plānotajām projektu idejām vai jau iesniegtajiem projektu iesniegumiem, par kuriem nav uzņemtas saistības, t.i., nav noslēgta vienošanās ar Centrālo finanšu un līgumu aģentūru</w:t>
            </w:r>
            <w:r w:rsidR="005A78C1">
              <w:t xml:space="preserve"> (turpmāk – CFLA)</w:t>
            </w:r>
            <w:r w:rsidRPr="004A12B4">
              <w:t xml:space="preserve"> par projekta īstenošanu.</w:t>
            </w:r>
          </w:p>
          <w:p w14:paraId="7D220EDD" w14:textId="7E7E5468" w:rsidR="00DF6AB7" w:rsidRPr="00466200" w:rsidRDefault="00DF6AB7" w:rsidP="006E6D43">
            <w:pPr>
              <w:spacing w:after="120"/>
              <w:ind w:right="62"/>
              <w:jc w:val="both"/>
            </w:pPr>
            <w:r w:rsidRPr="00466200">
              <w:t>Saskaņā ar Eiropas Savienības struktūrfondu un Kohēzi</w:t>
            </w:r>
            <w:r w:rsidR="00824900" w:rsidRPr="00466200">
              <w:t>jas fonda 2014.—2020. </w:t>
            </w:r>
            <w:r w:rsidRPr="00466200">
              <w:t>gada plāno</w:t>
            </w:r>
            <w:r w:rsidR="00824900" w:rsidRPr="00466200">
              <w:t>šanas perioda vadības likuma 5. </w:t>
            </w:r>
            <w:r w:rsidRPr="00466200">
              <w:t>pantā noteikto projekta iesnieguma iesniegšana šī likumu izpratnē nerada Eiropas Savienības fondu vadībā iesaistītajai institūcijai pienākumu piešķirt finansējumu projekta iesniedzējam projekta īstenošanai</w:t>
            </w:r>
            <w:r w:rsidR="00CE3AC7" w:rsidRPr="00466200">
              <w:t xml:space="preserve">, tāpēc noteikumu projektā paredzētie </w:t>
            </w:r>
            <w:r w:rsidR="00824900" w:rsidRPr="00466200">
              <w:t>no</w:t>
            </w:r>
            <w:r w:rsidR="00CE3AC7" w:rsidRPr="00466200">
              <w:t xml:space="preserve">sacījumi tiks piemēroti tikai tiem projektiem, par kuriem saistības par ES fondu finansējumu piešķiršanu nav uzņemtas (līgums nav noslēgts). </w:t>
            </w:r>
            <w:r w:rsidRPr="00466200">
              <w:t xml:space="preserve"> </w:t>
            </w:r>
          </w:p>
          <w:p w14:paraId="3FE432E5" w14:textId="70FDF022" w:rsidR="005A78C1" w:rsidRPr="00466200" w:rsidRDefault="00824900" w:rsidP="005A78C1">
            <w:pPr>
              <w:jc w:val="both"/>
            </w:pPr>
            <w:r w:rsidRPr="00466200">
              <w:t>3</w:t>
            </w:r>
            <w:r w:rsidR="00FA62C3" w:rsidRPr="00466200">
              <w:t>. </w:t>
            </w:r>
            <w:r w:rsidR="00CA6F5B" w:rsidRPr="00466200">
              <w:t>Pēc noteikumu projekta stāšanās spēkā</w:t>
            </w:r>
            <w:r w:rsidR="00DB40E2" w:rsidRPr="00466200">
              <w:t>,</w:t>
            </w:r>
            <w:r w:rsidR="005A78C1" w:rsidRPr="00466200">
              <w:t xml:space="preserve"> </w:t>
            </w:r>
            <w:r w:rsidR="00126AA9" w:rsidRPr="00466200">
              <w:t>Reģionālās attīstības koordinācijas padomē</w:t>
            </w:r>
            <w:r w:rsidRPr="00466200">
              <w:t xml:space="preserve"> </w:t>
            </w:r>
            <w:r w:rsidR="005A78C1" w:rsidRPr="00466200">
              <w:t>tiks pārvērtētas iesniegtās projektu idejas, par kurām nav uzņemtas saistības, t.i., nav noslēgta vienošanās ar CFLA</w:t>
            </w:r>
            <w:r w:rsidR="00EE0107" w:rsidRPr="00466200">
              <w:t xml:space="preserve"> par projekta īstenošanu, kā arī projektu iesniegumu vērtēšanas procesā tiks vērtēts</w:t>
            </w:r>
            <w:r w:rsidR="00DB40E2" w:rsidRPr="00466200">
              <w:t>,</w:t>
            </w:r>
            <w:r w:rsidR="00EE0107" w:rsidRPr="00466200">
              <w:t xml:space="preserve"> vai vērtēšanā esošais projekta iesniegums atbilst projektu iesniegumu vērtēšanas kritērijam - </w:t>
            </w:r>
            <w:r w:rsidR="00EE0107" w:rsidRPr="00466200">
              <w:rPr>
                <w:i/>
              </w:rPr>
              <w:t>Projekta iesniegumā plānotās projekta darbības atbilst Ministru kabineta noteikumos par specifiskā</w:t>
            </w:r>
            <w:bookmarkStart w:id="0" w:name="_GoBack"/>
            <w:bookmarkEnd w:id="0"/>
            <w:r w:rsidR="00EE0107" w:rsidRPr="00466200">
              <w:rPr>
                <w:i/>
              </w:rPr>
              <w:t xml:space="preserve"> atbalsta mērķa īstenošanu noteiktajam un paredz saikni ar attiecīgajām atbalstāmajām darbībām</w:t>
            </w:r>
            <w:r w:rsidR="00EE0107" w:rsidRPr="00466200">
              <w:t>.</w:t>
            </w:r>
          </w:p>
          <w:p w14:paraId="195CA739" w14:textId="77777777" w:rsidR="002808D9" w:rsidRPr="00466200" w:rsidRDefault="002808D9" w:rsidP="005A78C1">
            <w:pPr>
              <w:jc w:val="both"/>
            </w:pPr>
          </w:p>
          <w:p w14:paraId="128801EA" w14:textId="77EB9239" w:rsidR="002808D9" w:rsidRPr="00466200" w:rsidRDefault="00824900" w:rsidP="005A78C1">
            <w:pPr>
              <w:jc w:val="both"/>
              <w:rPr>
                <w:i/>
              </w:rPr>
            </w:pPr>
            <w:r w:rsidRPr="00466200">
              <w:t>4</w:t>
            </w:r>
            <w:r w:rsidR="00FA62C3" w:rsidRPr="00466200">
              <w:t>. </w:t>
            </w:r>
            <w:r w:rsidR="00524CC3" w:rsidRPr="00466200">
              <w:t>Pēc noteikumu projekta stāšanās spē</w:t>
            </w:r>
            <w:r w:rsidR="00FA62C3" w:rsidRPr="00466200">
              <w:t>kā, VARAM informēs visas 5.6.2. </w:t>
            </w:r>
            <w:r w:rsidR="00524CC3" w:rsidRPr="00466200">
              <w:t>SAM vērtēšanas komisijas par izmaiņām MK noteikumos Nr. 645.</w:t>
            </w:r>
          </w:p>
          <w:p w14:paraId="0D4C5683" w14:textId="2947BB2B" w:rsidR="005A78C1" w:rsidRPr="005A78C1" w:rsidRDefault="005A78C1" w:rsidP="005A78C1">
            <w:pPr>
              <w:jc w:val="both"/>
              <w:rPr>
                <w:rFonts w:eastAsia="Times New Roman"/>
                <w:color w:val="2F5496"/>
              </w:rPr>
            </w:pPr>
          </w:p>
        </w:tc>
      </w:tr>
      <w:tr w:rsidR="00FD7A88" w:rsidRPr="00F27D83" w14:paraId="7149BCAE"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8E26476" w14:textId="13F43B8F" w:rsidR="00750FB6" w:rsidRPr="0005436B" w:rsidRDefault="007559D4" w:rsidP="00BF3F2B">
            <w:pPr>
              <w:spacing w:before="60" w:afterLines="60" w:after="144"/>
              <w:jc w:val="center"/>
              <w:rPr>
                <w:lang w:eastAsia="en-US"/>
              </w:rPr>
            </w:pPr>
            <w:r w:rsidRPr="0005436B">
              <w:lastRenderedPageBreak/>
              <w:t>3.</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034CFE4" w14:textId="642F0184" w:rsidR="00750FB6" w:rsidRPr="0005436B" w:rsidRDefault="0014544D" w:rsidP="00BF3F2B">
            <w:pPr>
              <w:spacing w:before="60" w:afterLines="60" w:after="144"/>
              <w:rPr>
                <w:lang w:eastAsia="en-US"/>
              </w:rPr>
            </w:pPr>
            <w:r w:rsidRPr="0005436B">
              <w:t>Projekta izstrādē iesaistītās institūcijas un publiskas personas kapitālsabiedrības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518538A" w14:textId="7BD8E121" w:rsidR="0014544D" w:rsidRPr="0005436B" w:rsidRDefault="00613FEB" w:rsidP="0005436B">
            <w:pPr>
              <w:spacing w:before="60" w:afterLines="60" w:after="144"/>
              <w:jc w:val="both"/>
              <w:rPr>
                <w:b/>
              </w:rPr>
            </w:pPr>
            <w:r>
              <w:t>VARAM</w:t>
            </w:r>
          </w:p>
        </w:tc>
      </w:tr>
      <w:tr w:rsidR="00FD7A88" w14:paraId="21C2B56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4D86077" w14:textId="77777777" w:rsidR="00750FB6" w:rsidRPr="00B20ACD" w:rsidRDefault="007559D4" w:rsidP="00BF3F2B">
            <w:pPr>
              <w:spacing w:before="60" w:afterLines="60" w:after="144"/>
              <w:jc w:val="center"/>
              <w:rPr>
                <w:lang w:eastAsia="en-US"/>
              </w:rPr>
            </w:pPr>
            <w:r w:rsidRPr="00B20ACD">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BF97571" w14:textId="77777777" w:rsidR="00750FB6" w:rsidRPr="00B20ACD" w:rsidRDefault="007559D4" w:rsidP="00BF3F2B">
            <w:pPr>
              <w:spacing w:before="60" w:afterLines="60" w:after="144"/>
              <w:rPr>
                <w:lang w:eastAsia="en-US"/>
              </w:rPr>
            </w:pPr>
            <w:r w:rsidRPr="00B20ACD">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5C1B6370" w14:textId="77777777" w:rsidR="00750FB6" w:rsidRPr="00B20ACD" w:rsidRDefault="007559D4" w:rsidP="00BF3F2B">
            <w:pPr>
              <w:spacing w:before="60" w:afterLines="60" w:after="144"/>
            </w:pPr>
            <w:r w:rsidRPr="00B20ACD">
              <w:t>Nav</w:t>
            </w:r>
          </w:p>
        </w:tc>
      </w:tr>
    </w:tbl>
    <w:p w14:paraId="45B5F19B" w14:textId="77777777" w:rsidR="00750FB6" w:rsidRPr="006E3F47" w:rsidRDefault="00750FB6"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F27D83" w14:paraId="30153EAB"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02A232" w14:textId="77777777" w:rsidR="00750FB6" w:rsidRPr="00F27D83" w:rsidRDefault="007559D4" w:rsidP="00BF3F2B">
            <w:pPr>
              <w:pStyle w:val="ListParagraph"/>
              <w:tabs>
                <w:tab w:val="left" w:pos="2268"/>
                <w:tab w:val="left" w:pos="2410"/>
              </w:tabs>
              <w:ind w:left="1080"/>
              <w:jc w:val="center"/>
              <w:rPr>
                <w:b/>
                <w:sz w:val="24"/>
                <w:szCs w:val="24"/>
                <w:highlight w:val="yellow"/>
                <w:lang w:eastAsia="en-US"/>
              </w:rPr>
            </w:pPr>
            <w:r w:rsidRPr="00EE0646">
              <w:rPr>
                <w:b/>
                <w:bCs/>
                <w:sz w:val="24"/>
                <w:szCs w:val="24"/>
              </w:rPr>
              <w:t>II. Tiesību akta projekta ietekme uz sabiedrību, tautsaimniecības attīstību un administratīvo slogu</w:t>
            </w:r>
          </w:p>
        </w:tc>
      </w:tr>
      <w:tr w:rsidR="00C71FAA" w:rsidRPr="00F27D83" w14:paraId="218EB5E0"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A11EC2E" w14:textId="77777777" w:rsidR="00750FB6" w:rsidRPr="00D440F8" w:rsidRDefault="007559D4" w:rsidP="00BF3F2B">
            <w:pPr>
              <w:jc w:val="center"/>
              <w:rPr>
                <w:lang w:eastAsia="en-US"/>
              </w:rPr>
            </w:pPr>
            <w:r w:rsidRPr="00D440F8">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C9E742E" w14:textId="77777777" w:rsidR="00750FB6" w:rsidRPr="00D440F8" w:rsidRDefault="007559D4" w:rsidP="00BF3F2B">
            <w:pPr>
              <w:rPr>
                <w:lang w:eastAsia="en-US"/>
              </w:rPr>
            </w:pPr>
            <w:r w:rsidRPr="00D440F8">
              <w:t xml:space="preserve">Sabiedrības </w:t>
            </w:r>
            <w:proofErr w:type="spellStart"/>
            <w:r w:rsidRPr="00D440F8">
              <w:t>mērķgrupas</w:t>
            </w:r>
            <w:proofErr w:type="spellEnd"/>
            <w:r w:rsidRPr="00D440F8">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45DBEFE3" w14:textId="309BCC23" w:rsidR="006F3E2A" w:rsidRPr="00F27D83" w:rsidRDefault="00D65724" w:rsidP="00A54964">
            <w:pPr>
              <w:jc w:val="both"/>
              <w:rPr>
                <w:highlight w:val="yellow"/>
              </w:rPr>
            </w:pPr>
            <w:r>
              <w:t>P</w:t>
            </w:r>
            <w:r w:rsidR="00D440F8" w:rsidRPr="00147446">
              <w:t>rojektu</w:t>
            </w:r>
            <w:r w:rsidR="00D440F8" w:rsidRPr="00D440F8">
              <w:t xml:space="preserve"> iesniedzēji, kuri 5.6.2. SAM ietvaros ir plānojuši iesniegt projekta iesniegumus, kuros ir paredzēta viesnīcu un līdzīgu apmešanās vietu infrastruktūr</w:t>
            </w:r>
            <w:r w:rsidR="00A30FA7">
              <w:t>as</w:t>
            </w:r>
            <w:r w:rsidR="00D440F8" w:rsidRPr="00D440F8">
              <w:t xml:space="preserve"> attīstīšana, izmantojot </w:t>
            </w:r>
            <w:r w:rsidR="00A54964">
              <w:t>ERAF</w:t>
            </w:r>
            <w:r w:rsidR="00D440F8" w:rsidRPr="00D440F8">
              <w:t xml:space="preserve"> finansējumu</w:t>
            </w:r>
            <w:r w:rsidR="00F3664E" w:rsidRPr="00D440F8">
              <w:t>.</w:t>
            </w:r>
          </w:p>
        </w:tc>
      </w:tr>
      <w:tr w:rsidR="00C71FAA" w:rsidRPr="00F27D83" w14:paraId="244282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7AE4271E" w14:textId="77777777" w:rsidR="00750FB6" w:rsidRPr="00EE0646" w:rsidRDefault="007559D4" w:rsidP="00BF3F2B">
            <w:pPr>
              <w:jc w:val="center"/>
            </w:pPr>
            <w:r w:rsidRPr="00EE0646">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BD9473" w14:textId="77777777" w:rsidR="00750FB6" w:rsidRPr="00EE0646" w:rsidRDefault="007559D4" w:rsidP="00BF3F2B">
            <w:pPr>
              <w:rPr>
                <w:rFonts w:ascii="Arial" w:hAnsi="Arial" w:cs="Arial"/>
                <w:sz w:val="20"/>
                <w:szCs w:val="20"/>
              </w:rPr>
            </w:pPr>
            <w:r w:rsidRPr="00EE0646">
              <w:t xml:space="preserve">Tiesiskā regulējuma ietekme uz </w:t>
            </w:r>
            <w:r w:rsidRPr="00EE0646">
              <w:lastRenderedPageBreak/>
              <w:t>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CF4BEA5" w14:textId="17B7B95A" w:rsidR="006F3E2A" w:rsidRPr="00EE0646" w:rsidRDefault="007559D4" w:rsidP="00EE0646">
            <w:pPr>
              <w:pStyle w:val="ListParagraph"/>
              <w:tabs>
                <w:tab w:val="left" w:pos="317"/>
              </w:tabs>
              <w:spacing w:before="60"/>
              <w:ind w:left="34"/>
              <w:jc w:val="both"/>
              <w:rPr>
                <w:sz w:val="24"/>
                <w:szCs w:val="24"/>
              </w:rPr>
            </w:pPr>
            <w:r w:rsidRPr="00EE0646">
              <w:rPr>
                <w:sz w:val="24"/>
                <w:szCs w:val="24"/>
              </w:rPr>
              <w:lastRenderedPageBreak/>
              <w:t xml:space="preserve">Vērtējot </w:t>
            </w:r>
            <w:r w:rsidR="00DA316E" w:rsidRPr="00EE0646">
              <w:rPr>
                <w:sz w:val="24"/>
                <w:szCs w:val="24"/>
              </w:rPr>
              <w:t>noteikumu projekta</w:t>
            </w:r>
            <w:r w:rsidRPr="00EE0646">
              <w:rPr>
                <w:sz w:val="24"/>
                <w:szCs w:val="24"/>
              </w:rPr>
              <w:t xml:space="preserve"> īstenošanas ietekmi uz administratīvajām procedūrām un to izmaksām, nav identificēts administratīvā sloga</w:t>
            </w:r>
            <w:r w:rsidR="0039302E" w:rsidRPr="00EE0646">
              <w:rPr>
                <w:sz w:val="24"/>
                <w:szCs w:val="24"/>
              </w:rPr>
              <w:t xml:space="preserve"> palielinājums ne </w:t>
            </w:r>
            <w:r w:rsidR="0039302E" w:rsidRPr="00EE0646">
              <w:rPr>
                <w:sz w:val="24"/>
                <w:szCs w:val="24"/>
              </w:rPr>
              <w:lastRenderedPageBreak/>
              <w:t>potenciālajiem projektu iesniedzējiem</w:t>
            </w:r>
            <w:r w:rsidRPr="00EE0646">
              <w:rPr>
                <w:sz w:val="24"/>
                <w:szCs w:val="24"/>
              </w:rPr>
              <w:t xml:space="preserve">, ne </w:t>
            </w:r>
            <w:r w:rsidR="00377F78" w:rsidRPr="00EE0646">
              <w:rPr>
                <w:sz w:val="24"/>
                <w:szCs w:val="24"/>
              </w:rPr>
              <w:t xml:space="preserve">Eiropas Savienības </w:t>
            </w:r>
            <w:r w:rsidRPr="00EE0646">
              <w:rPr>
                <w:sz w:val="24"/>
                <w:szCs w:val="24"/>
              </w:rPr>
              <w:t>fondu vad</w:t>
            </w:r>
            <w:r w:rsidR="006F3E2A" w:rsidRPr="00EE0646">
              <w:rPr>
                <w:sz w:val="24"/>
                <w:szCs w:val="24"/>
              </w:rPr>
              <w:t>ībā iesaistītajām institūcijām.</w:t>
            </w:r>
          </w:p>
        </w:tc>
      </w:tr>
      <w:tr w:rsidR="00C71FAA" w:rsidRPr="00F27D83" w14:paraId="636F5DF6"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269A274B" w14:textId="77777777" w:rsidR="00750FB6" w:rsidRPr="00EE0646" w:rsidRDefault="007559D4" w:rsidP="00BF3F2B">
            <w:pPr>
              <w:jc w:val="center"/>
            </w:pPr>
            <w:r w:rsidRPr="00EE0646">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222B2" w14:textId="77777777" w:rsidR="00750FB6" w:rsidRPr="00EE0646" w:rsidRDefault="007559D4" w:rsidP="00BF3F2B">
            <w:pPr>
              <w:rPr>
                <w:rFonts w:ascii="Arial" w:hAnsi="Arial" w:cs="Arial"/>
                <w:sz w:val="20"/>
                <w:szCs w:val="20"/>
              </w:rPr>
            </w:pPr>
            <w:r w:rsidRPr="00EE0646">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1D7B89EF" w14:textId="77777777" w:rsidR="00992AC4" w:rsidRPr="00EE0646" w:rsidRDefault="00992AC4" w:rsidP="00992AC4">
            <w:pPr>
              <w:pStyle w:val="ListParagraph"/>
              <w:tabs>
                <w:tab w:val="left" w:pos="317"/>
              </w:tabs>
              <w:spacing w:before="60"/>
              <w:ind w:left="34"/>
              <w:jc w:val="both"/>
              <w:rPr>
                <w:sz w:val="24"/>
                <w:szCs w:val="24"/>
              </w:rPr>
            </w:pPr>
            <w:r w:rsidRPr="00EE0646">
              <w:rPr>
                <w:sz w:val="24"/>
                <w:szCs w:val="24"/>
              </w:rPr>
              <w:t>Projekts šo jomu neskar</w:t>
            </w:r>
          </w:p>
          <w:p w14:paraId="3859ADDA" w14:textId="7E4E7EA5" w:rsidR="006F3E2A" w:rsidRPr="00EE0646" w:rsidRDefault="006F3E2A" w:rsidP="00992AC4">
            <w:pPr>
              <w:pStyle w:val="ListParagraph"/>
              <w:tabs>
                <w:tab w:val="left" w:pos="317"/>
              </w:tabs>
              <w:spacing w:before="60"/>
              <w:ind w:left="34"/>
              <w:jc w:val="both"/>
              <w:rPr>
                <w:bCs/>
                <w:sz w:val="24"/>
                <w:szCs w:val="24"/>
                <w:lang w:eastAsia="en-US"/>
              </w:rPr>
            </w:pPr>
          </w:p>
        </w:tc>
      </w:tr>
      <w:tr w:rsidR="006F3E2A" w:rsidRPr="00F27D83" w14:paraId="26FA8536"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021A937A" w14:textId="73D5411B" w:rsidR="006F3E2A" w:rsidRPr="00EE0646" w:rsidRDefault="006F3E2A" w:rsidP="00BF3F2B">
            <w:pPr>
              <w:jc w:val="center"/>
            </w:pPr>
            <w:r w:rsidRPr="00EE0646">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86E56" w14:textId="2AE88F8D" w:rsidR="006F3E2A" w:rsidRPr="00EE0646" w:rsidRDefault="006F3E2A" w:rsidP="00BF3F2B">
            <w:r w:rsidRPr="00F13DF2">
              <w:t>Atbilstības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4EB478DC" w14:textId="77777777" w:rsidR="00EE0646" w:rsidRPr="00EE0646" w:rsidRDefault="00EE0646" w:rsidP="00EE0646">
            <w:pPr>
              <w:pStyle w:val="ListParagraph"/>
              <w:tabs>
                <w:tab w:val="left" w:pos="317"/>
              </w:tabs>
              <w:spacing w:before="60"/>
              <w:ind w:left="34"/>
              <w:jc w:val="both"/>
              <w:rPr>
                <w:sz w:val="24"/>
                <w:szCs w:val="24"/>
              </w:rPr>
            </w:pPr>
            <w:r w:rsidRPr="00EE0646">
              <w:rPr>
                <w:sz w:val="24"/>
                <w:szCs w:val="24"/>
              </w:rPr>
              <w:t>Projekts šo jomu neskar</w:t>
            </w:r>
          </w:p>
          <w:p w14:paraId="02CDA9DF" w14:textId="6163DA24" w:rsidR="006F3E2A" w:rsidRPr="00EE0646" w:rsidRDefault="006F3E2A" w:rsidP="00992AC4">
            <w:pPr>
              <w:pStyle w:val="ListParagraph"/>
              <w:tabs>
                <w:tab w:val="left" w:pos="317"/>
              </w:tabs>
              <w:spacing w:before="60"/>
              <w:ind w:left="34"/>
              <w:jc w:val="both"/>
              <w:rPr>
                <w:sz w:val="24"/>
                <w:szCs w:val="24"/>
              </w:rPr>
            </w:pPr>
          </w:p>
        </w:tc>
      </w:tr>
      <w:tr w:rsidR="00C71FAA" w14:paraId="289909ED"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42748813" w14:textId="6D0B39D9" w:rsidR="00525E3E" w:rsidRPr="00EE0646" w:rsidRDefault="006F3E2A" w:rsidP="00525E3E">
            <w:pPr>
              <w:jc w:val="center"/>
            </w:pPr>
            <w:r w:rsidRPr="00EE0646">
              <w:t>5</w:t>
            </w:r>
            <w:r w:rsidR="007559D4" w:rsidRPr="00EE0646">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5155A" w14:textId="77777777" w:rsidR="00525E3E" w:rsidRPr="00EE0646" w:rsidRDefault="007559D4" w:rsidP="00525E3E">
            <w:pPr>
              <w:rPr>
                <w:rFonts w:ascii="Arial" w:hAnsi="Arial" w:cs="Arial"/>
                <w:sz w:val="20"/>
                <w:szCs w:val="20"/>
              </w:rPr>
            </w:pPr>
            <w:r w:rsidRPr="00EE0646">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160C601" w14:textId="77777777" w:rsidR="00525E3E" w:rsidRPr="00EE0646" w:rsidRDefault="007559D4" w:rsidP="00525E3E">
            <w:pPr>
              <w:ind w:left="57" w:right="113"/>
              <w:rPr>
                <w:spacing w:val="-2"/>
              </w:rPr>
            </w:pPr>
            <w:r w:rsidRPr="00EE0646">
              <w:rPr>
                <w:spacing w:val="-2"/>
              </w:rPr>
              <w:t>Nav</w:t>
            </w:r>
          </w:p>
        </w:tc>
      </w:tr>
    </w:tbl>
    <w:p w14:paraId="121EA2CA" w14:textId="77777777" w:rsidR="00750FB6" w:rsidRDefault="00750FB6" w:rsidP="00BF3F2B">
      <w:pPr>
        <w:jc w:val="both"/>
      </w:pPr>
    </w:p>
    <w:tbl>
      <w:tblPr>
        <w:tblStyle w:val="TableGrid"/>
        <w:tblW w:w="9351" w:type="dxa"/>
        <w:tblLook w:val="04A0" w:firstRow="1" w:lastRow="0" w:firstColumn="1" w:lastColumn="0" w:noHBand="0" w:noVBand="1"/>
      </w:tblPr>
      <w:tblGrid>
        <w:gridCol w:w="9351"/>
      </w:tblGrid>
      <w:tr w:rsidR="00C71FAA" w:rsidRPr="00F27D83" w14:paraId="12B0D788" w14:textId="77777777" w:rsidTr="0014544D">
        <w:trPr>
          <w:trHeight w:val="411"/>
        </w:trPr>
        <w:tc>
          <w:tcPr>
            <w:tcW w:w="9351" w:type="dxa"/>
            <w:shd w:val="clear" w:color="auto" w:fill="auto"/>
            <w:vAlign w:val="center"/>
          </w:tcPr>
          <w:p w14:paraId="3C57E31E" w14:textId="77777777" w:rsidR="00334386" w:rsidRPr="0014544D" w:rsidRDefault="007559D4" w:rsidP="004C0B22">
            <w:pPr>
              <w:spacing w:line="276" w:lineRule="auto"/>
              <w:jc w:val="center"/>
              <w:rPr>
                <w:b/>
                <w:lang w:eastAsia="en-US"/>
              </w:rPr>
            </w:pPr>
            <w:r w:rsidRPr="0014544D">
              <w:rPr>
                <w:b/>
                <w:lang w:eastAsia="en-US"/>
              </w:rPr>
              <w:t>III. Tiesību akta projekta ietekme uz valsts budžetu un pašvaldību budžetiem</w:t>
            </w:r>
          </w:p>
        </w:tc>
      </w:tr>
      <w:tr w:rsidR="00C71FAA" w14:paraId="07A435E7" w14:textId="77777777" w:rsidTr="0014544D">
        <w:tc>
          <w:tcPr>
            <w:tcW w:w="9351" w:type="dxa"/>
            <w:shd w:val="clear" w:color="auto" w:fill="auto"/>
            <w:vAlign w:val="center"/>
          </w:tcPr>
          <w:p w14:paraId="254949E2" w14:textId="77777777" w:rsidR="00334386" w:rsidRPr="0014544D" w:rsidRDefault="007559D4" w:rsidP="004C0B22">
            <w:pPr>
              <w:spacing w:line="276" w:lineRule="auto"/>
              <w:jc w:val="center"/>
              <w:rPr>
                <w:lang w:eastAsia="en-US"/>
              </w:rPr>
            </w:pPr>
            <w:r w:rsidRPr="0014544D">
              <w:rPr>
                <w:lang w:eastAsia="en-US"/>
              </w:rPr>
              <w:t>Projekts šo jomu neskar</w:t>
            </w:r>
          </w:p>
        </w:tc>
      </w:tr>
    </w:tbl>
    <w:p w14:paraId="41B48761" w14:textId="77777777" w:rsidR="00334386" w:rsidRPr="006E3F47" w:rsidRDefault="00334386" w:rsidP="00BF3F2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F27D83" w14:paraId="1C9C4140" w14:textId="77777777" w:rsidTr="00FA45DC">
        <w:trPr>
          <w:trHeight w:val="421"/>
        </w:trPr>
        <w:tc>
          <w:tcPr>
            <w:tcW w:w="9356" w:type="dxa"/>
            <w:vAlign w:val="center"/>
          </w:tcPr>
          <w:p w14:paraId="45BA7160" w14:textId="77777777" w:rsidR="00750FB6" w:rsidRPr="00ED5537" w:rsidRDefault="007559D4" w:rsidP="00BF3F2B">
            <w:pPr>
              <w:ind w:left="57" w:right="57"/>
              <w:jc w:val="center"/>
              <w:rPr>
                <w:rFonts w:eastAsia="Times New Roman"/>
              </w:rPr>
            </w:pPr>
            <w:r w:rsidRPr="00ED5537">
              <w:rPr>
                <w:rFonts w:eastAsia="Times New Roman"/>
                <w:b/>
              </w:rPr>
              <w:t xml:space="preserve">IV. Tiesību akta projekta ietekme uz spēkā esošo tiesību normu sistēmu </w:t>
            </w:r>
          </w:p>
        </w:tc>
      </w:tr>
      <w:tr w:rsidR="00ED5537" w:rsidRPr="00F27D83" w14:paraId="2AF60D68" w14:textId="77777777" w:rsidTr="00ED5537">
        <w:trPr>
          <w:trHeight w:val="409"/>
        </w:trPr>
        <w:tc>
          <w:tcPr>
            <w:tcW w:w="9356" w:type="dxa"/>
          </w:tcPr>
          <w:p w14:paraId="5FF73D43" w14:textId="3029FA8C" w:rsidR="00ED5537" w:rsidRPr="00ED5537" w:rsidRDefault="00ED5537" w:rsidP="00ED5537">
            <w:pPr>
              <w:ind w:left="132" w:right="151"/>
              <w:jc w:val="center"/>
              <w:rPr>
                <w:kern w:val="24"/>
              </w:rPr>
            </w:pPr>
            <w:r w:rsidRPr="00ED5537">
              <w:rPr>
                <w:lang w:eastAsia="en-US"/>
              </w:rPr>
              <w:t>Projekts šo jomu neskar</w:t>
            </w:r>
          </w:p>
        </w:tc>
      </w:tr>
    </w:tbl>
    <w:p w14:paraId="6A65284D" w14:textId="77777777" w:rsidR="00334386" w:rsidRDefault="0033438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6"/>
      </w:tblGrid>
      <w:tr w:rsidR="00A14926" w:rsidRPr="00F27D83" w14:paraId="23A98771" w14:textId="77777777" w:rsidTr="006112BA">
        <w:trPr>
          <w:trHeight w:val="393"/>
        </w:trPr>
        <w:tc>
          <w:tcPr>
            <w:tcW w:w="9356" w:type="dxa"/>
          </w:tcPr>
          <w:p w14:paraId="45C7F908" w14:textId="77777777" w:rsidR="00A14926" w:rsidRPr="00DD2D71" w:rsidRDefault="00A14926" w:rsidP="00A14926">
            <w:pPr>
              <w:shd w:val="clear" w:color="auto" w:fill="FFFFFF"/>
              <w:ind w:left="57" w:right="113"/>
              <w:jc w:val="center"/>
            </w:pPr>
            <w:r w:rsidRPr="00DD2D71">
              <w:rPr>
                <w:b/>
                <w:lang w:eastAsia="en-US"/>
              </w:rPr>
              <w:t>V. Tiesību akta projekta atbilstība Latvijas Republikas starptautiskajām saistībām</w:t>
            </w:r>
          </w:p>
        </w:tc>
      </w:tr>
      <w:tr w:rsidR="006112BA" w:rsidRPr="00A14926" w14:paraId="680B04AC" w14:textId="77777777" w:rsidTr="006112BA">
        <w:trPr>
          <w:trHeight w:val="303"/>
        </w:trPr>
        <w:tc>
          <w:tcPr>
            <w:tcW w:w="9356" w:type="dxa"/>
          </w:tcPr>
          <w:p w14:paraId="54EECBBD" w14:textId="46280121" w:rsidR="006112BA" w:rsidRPr="00DD2D71" w:rsidRDefault="006112BA" w:rsidP="006112BA">
            <w:pPr>
              <w:shd w:val="clear" w:color="auto" w:fill="FFFFFF"/>
              <w:ind w:left="57" w:right="113"/>
              <w:jc w:val="center"/>
              <w:rPr>
                <w:bCs/>
                <w:color w:val="000000"/>
              </w:rPr>
            </w:pPr>
            <w:r w:rsidRPr="00DD2D71">
              <w:rPr>
                <w:lang w:eastAsia="en-US"/>
              </w:rPr>
              <w:t>Projekts šo jomu neskar</w:t>
            </w:r>
          </w:p>
        </w:tc>
      </w:tr>
    </w:tbl>
    <w:p w14:paraId="16F8040B" w14:textId="77777777" w:rsidR="005024ED" w:rsidRDefault="005024ED" w:rsidP="00ED5537">
      <w:pP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6"/>
      </w:tblGrid>
      <w:tr w:rsidR="00C71FAA" w:rsidRPr="00B85F42" w14:paraId="3090A8C0" w14:textId="77777777" w:rsidTr="00FA45DC">
        <w:trPr>
          <w:trHeight w:val="421"/>
        </w:trPr>
        <w:tc>
          <w:tcPr>
            <w:tcW w:w="9356" w:type="dxa"/>
            <w:vAlign w:val="center"/>
          </w:tcPr>
          <w:p w14:paraId="43BFCFB8" w14:textId="77777777" w:rsidR="00750FB6" w:rsidRPr="00ED5537" w:rsidRDefault="007559D4" w:rsidP="00BF3F2B">
            <w:pPr>
              <w:pStyle w:val="naisnod"/>
              <w:spacing w:before="0" w:beforeAutospacing="0" w:after="0" w:afterAutospacing="0"/>
              <w:ind w:left="57" w:right="57"/>
              <w:jc w:val="center"/>
            </w:pPr>
            <w:r w:rsidRPr="00ED5537">
              <w:rPr>
                <w:lang w:eastAsia="en-US"/>
              </w:rPr>
              <w:br w:type="page"/>
            </w:r>
            <w:r w:rsidR="001C1C28" w:rsidRPr="00ED5537">
              <w:rPr>
                <w:b/>
              </w:rPr>
              <w:t>VI. Sabiedrības līdzdalība un komunikācijas aktivitātes</w:t>
            </w:r>
          </w:p>
        </w:tc>
      </w:tr>
      <w:tr w:rsidR="00ED5537" w:rsidRPr="00B85F42" w14:paraId="4E0BE14B" w14:textId="77777777" w:rsidTr="00ED5537">
        <w:trPr>
          <w:trHeight w:val="397"/>
        </w:trPr>
        <w:tc>
          <w:tcPr>
            <w:tcW w:w="9356" w:type="dxa"/>
          </w:tcPr>
          <w:p w14:paraId="260FFA8E" w14:textId="0B7ADE41" w:rsidR="00ED5537" w:rsidRPr="00ED5537" w:rsidRDefault="00ED5537" w:rsidP="00ED5537">
            <w:pPr>
              <w:shd w:val="clear" w:color="auto" w:fill="FFFFFF"/>
              <w:ind w:left="57" w:right="113"/>
              <w:jc w:val="center"/>
              <w:rPr>
                <w:bCs/>
                <w:color w:val="000000"/>
              </w:rPr>
            </w:pPr>
            <w:r w:rsidRPr="00ED5537">
              <w:rPr>
                <w:lang w:eastAsia="en-US"/>
              </w:rPr>
              <w:t>Projekts šo jomu neskar</w:t>
            </w:r>
          </w:p>
        </w:tc>
      </w:tr>
    </w:tbl>
    <w:p w14:paraId="4166023F" w14:textId="77777777" w:rsidR="00EF0BD3" w:rsidRPr="00ED5537" w:rsidRDefault="00EF0BD3">
      <w:pPr>
        <w:spacing w:after="200" w:line="276" w:lineRule="auto"/>
        <w:rPr>
          <w:sz w:val="8"/>
          <w:szCs w:val="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317"/>
      </w:tblGrid>
      <w:tr w:rsidR="00C71FAA" w:rsidRPr="00F27D83" w14:paraId="692815B9" w14:textId="77777777" w:rsidTr="005E7287">
        <w:trPr>
          <w:trHeight w:val="421"/>
        </w:trPr>
        <w:tc>
          <w:tcPr>
            <w:tcW w:w="9356" w:type="dxa"/>
            <w:gridSpan w:val="3"/>
            <w:vAlign w:val="center"/>
          </w:tcPr>
          <w:p w14:paraId="01710DB9" w14:textId="77777777" w:rsidR="00750FB6" w:rsidRPr="00F27D83" w:rsidRDefault="007559D4" w:rsidP="00BF3F2B">
            <w:pPr>
              <w:pStyle w:val="naisnod"/>
              <w:spacing w:before="0" w:beforeAutospacing="0" w:after="0" w:afterAutospacing="0"/>
              <w:ind w:left="57" w:right="57"/>
              <w:jc w:val="center"/>
              <w:rPr>
                <w:highlight w:val="yellow"/>
              </w:rPr>
            </w:pPr>
            <w:r w:rsidRPr="00ED5537">
              <w:rPr>
                <w:b/>
              </w:rPr>
              <w:t>VII. Tiesību akta projekta izpildes nodrošināšana un tās ietekme uz institūcijām</w:t>
            </w:r>
          </w:p>
        </w:tc>
      </w:tr>
      <w:tr w:rsidR="00C71FAA" w:rsidRPr="00F27D83" w14:paraId="7AE6933E" w14:textId="77777777" w:rsidTr="005E7287">
        <w:trPr>
          <w:trHeight w:val="553"/>
        </w:trPr>
        <w:tc>
          <w:tcPr>
            <w:tcW w:w="426" w:type="dxa"/>
          </w:tcPr>
          <w:p w14:paraId="41D637CB" w14:textId="77777777" w:rsidR="0021740C" w:rsidRPr="00ED5537" w:rsidRDefault="007559D4" w:rsidP="0021740C">
            <w:pPr>
              <w:ind w:left="57" w:right="57"/>
              <w:jc w:val="both"/>
              <w:rPr>
                <w:bCs/>
              </w:rPr>
            </w:pPr>
            <w:r w:rsidRPr="00ED5537">
              <w:rPr>
                <w:bCs/>
              </w:rPr>
              <w:t>1.</w:t>
            </w:r>
          </w:p>
        </w:tc>
        <w:tc>
          <w:tcPr>
            <w:tcW w:w="2613" w:type="dxa"/>
          </w:tcPr>
          <w:p w14:paraId="52274707" w14:textId="77777777" w:rsidR="0021740C" w:rsidRPr="00ED5537" w:rsidRDefault="007559D4" w:rsidP="0021740C">
            <w:pPr>
              <w:ind w:left="57" w:right="57"/>
            </w:pPr>
            <w:r w:rsidRPr="00ED5537">
              <w:t>Projekta izpildē iesaistītās institūcijas</w:t>
            </w:r>
          </w:p>
        </w:tc>
        <w:tc>
          <w:tcPr>
            <w:tcW w:w="6317" w:type="dxa"/>
          </w:tcPr>
          <w:p w14:paraId="47DCC10B" w14:textId="2989F90E" w:rsidR="00ED5537" w:rsidRPr="00F27D83" w:rsidRDefault="00ED5537" w:rsidP="005A78C1">
            <w:pPr>
              <w:shd w:val="clear" w:color="auto" w:fill="FFFFFF"/>
              <w:ind w:left="57" w:right="113"/>
              <w:jc w:val="both"/>
              <w:rPr>
                <w:highlight w:val="yellow"/>
              </w:rPr>
            </w:pPr>
            <w:r w:rsidRPr="00ED5537">
              <w:rPr>
                <w:rFonts w:eastAsia="Times New Roman"/>
                <w:spacing w:val="-4"/>
              </w:rPr>
              <w:t xml:space="preserve">VARAM, </w:t>
            </w:r>
            <w:r w:rsidR="00D65724">
              <w:t>CFLA</w:t>
            </w:r>
            <w:r w:rsidRPr="00D440F8">
              <w:t>, republikas pilsētu pašvaldību izveidotās projektu iesniegumu vērtēšanas komisijas 5.6.2. SAM i</w:t>
            </w:r>
            <w:r>
              <w:t xml:space="preserve">ntegrētu teritoriālo investīciju </w:t>
            </w:r>
            <w:r w:rsidRPr="00D440F8">
              <w:t>ietvaros.</w:t>
            </w:r>
          </w:p>
        </w:tc>
      </w:tr>
      <w:tr w:rsidR="00C71FAA" w:rsidRPr="00F27D83" w14:paraId="3139E565" w14:textId="77777777" w:rsidTr="005E7287">
        <w:trPr>
          <w:trHeight w:val="339"/>
        </w:trPr>
        <w:tc>
          <w:tcPr>
            <w:tcW w:w="426" w:type="dxa"/>
          </w:tcPr>
          <w:p w14:paraId="7AAB9FF7" w14:textId="77777777" w:rsidR="0021740C" w:rsidRPr="00ED5537" w:rsidRDefault="007559D4" w:rsidP="0021740C">
            <w:pPr>
              <w:ind w:left="57" w:right="57"/>
              <w:jc w:val="both"/>
              <w:rPr>
                <w:bCs/>
              </w:rPr>
            </w:pPr>
            <w:r w:rsidRPr="00ED5537">
              <w:rPr>
                <w:bCs/>
              </w:rPr>
              <w:t>2.</w:t>
            </w:r>
          </w:p>
        </w:tc>
        <w:tc>
          <w:tcPr>
            <w:tcW w:w="2613" w:type="dxa"/>
          </w:tcPr>
          <w:p w14:paraId="2524BD0B" w14:textId="77777777" w:rsidR="0021740C" w:rsidRPr="00ED5537" w:rsidRDefault="007559D4" w:rsidP="0021740C">
            <w:pPr>
              <w:ind w:left="57" w:right="57"/>
            </w:pPr>
            <w:r w:rsidRPr="00ED5537">
              <w:t xml:space="preserve">Projekta izpildes ietekme uz pārvaldes funkcijām un institucionālo struktūru. </w:t>
            </w:r>
          </w:p>
          <w:p w14:paraId="0D7521A5" w14:textId="77777777" w:rsidR="0021740C" w:rsidRPr="00ED5537" w:rsidRDefault="007559D4" w:rsidP="0021740C">
            <w:pPr>
              <w:ind w:left="57" w:right="57"/>
            </w:pPr>
            <w:r w:rsidRPr="00ED5537">
              <w:t>Jaunu institūciju izveide, esošu institūciju likvidācija vai reorganizācija, to ietekme uz institūcijas cilvēkresursiem</w:t>
            </w:r>
          </w:p>
        </w:tc>
        <w:tc>
          <w:tcPr>
            <w:tcW w:w="6317" w:type="dxa"/>
          </w:tcPr>
          <w:p w14:paraId="3E9225B4" w14:textId="7EF5FF2B" w:rsidR="0021740C" w:rsidRPr="00ED5537" w:rsidRDefault="00ED5537">
            <w:pPr>
              <w:shd w:val="clear" w:color="auto" w:fill="FFFFFF"/>
              <w:ind w:left="57" w:right="113"/>
              <w:jc w:val="both"/>
              <w:rPr>
                <w:bCs/>
                <w:iCs/>
              </w:rPr>
            </w:pPr>
            <w:r>
              <w:rPr>
                <w:spacing w:val="-4"/>
              </w:rPr>
              <w:t>N</w:t>
            </w:r>
            <w:r w:rsidR="007559D4" w:rsidRPr="00ED5537">
              <w:rPr>
                <w:spacing w:val="-4"/>
              </w:rPr>
              <w:t xml:space="preserve">oteikumu </w:t>
            </w:r>
            <w:r w:rsidR="007559D4" w:rsidRPr="00ED5537">
              <w:rPr>
                <w:bCs/>
                <w:iCs/>
              </w:rPr>
              <w:t>projekta īstenošana tiks veikta esošo cilvēk</w:t>
            </w:r>
            <w:r>
              <w:rPr>
                <w:bCs/>
                <w:iCs/>
              </w:rPr>
              <w:t>resursu ietvaros. Saistībā ar n</w:t>
            </w:r>
            <w:r w:rsidR="007559D4" w:rsidRPr="00ED5537">
              <w:rPr>
                <w:bCs/>
                <w:iCs/>
              </w:rPr>
              <w:t>oteikumu projekta izpildi nebūs nepieciešams veidot jaunas institūcijas vai likvidēt, reorganizēt esošās.</w:t>
            </w:r>
          </w:p>
          <w:p w14:paraId="619877D4" w14:textId="37E1537E" w:rsidR="00811460" w:rsidRPr="00ED5537" w:rsidRDefault="00811460">
            <w:pPr>
              <w:shd w:val="clear" w:color="auto" w:fill="FFFFFF"/>
              <w:ind w:left="57" w:right="113"/>
              <w:jc w:val="both"/>
              <w:rPr>
                <w:kern w:val="24"/>
              </w:rPr>
            </w:pPr>
          </w:p>
        </w:tc>
      </w:tr>
      <w:tr w:rsidR="00C71FAA" w14:paraId="44D7D651" w14:textId="77777777" w:rsidTr="005E7287">
        <w:trPr>
          <w:trHeight w:val="351"/>
        </w:trPr>
        <w:tc>
          <w:tcPr>
            <w:tcW w:w="426" w:type="dxa"/>
          </w:tcPr>
          <w:p w14:paraId="15222451" w14:textId="77777777" w:rsidR="0021740C" w:rsidRPr="00ED5537" w:rsidRDefault="007559D4" w:rsidP="0021740C">
            <w:pPr>
              <w:ind w:left="57" w:right="57"/>
              <w:jc w:val="both"/>
              <w:rPr>
                <w:bCs/>
              </w:rPr>
            </w:pPr>
            <w:r w:rsidRPr="00ED5537">
              <w:rPr>
                <w:bCs/>
              </w:rPr>
              <w:t>3.</w:t>
            </w:r>
          </w:p>
        </w:tc>
        <w:tc>
          <w:tcPr>
            <w:tcW w:w="2613" w:type="dxa"/>
          </w:tcPr>
          <w:p w14:paraId="59D7FBFC" w14:textId="77777777" w:rsidR="0021740C" w:rsidRPr="00ED5537" w:rsidRDefault="007559D4" w:rsidP="0021740C">
            <w:pPr>
              <w:ind w:left="57" w:right="57"/>
            </w:pPr>
            <w:r w:rsidRPr="00ED5537">
              <w:t>Cita informācija</w:t>
            </w:r>
          </w:p>
        </w:tc>
        <w:tc>
          <w:tcPr>
            <w:tcW w:w="6317" w:type="dxa"/>
          </w:tcPr>
          <w:p w14:paraId="4DEAD41A" w14:textId="77777777" w:rsidR="0021740C" w:rsidRPr="00ED5537" w:rsidRDefault="007559D4" w:rsidP="0021740C">
            <w:pPr>
              <w:shd w:val="clear" w:color="auto" w:fill="FFFFFF"/>
              <w:ind w:left="57" w:right="113"/>
              <w:jc w:val="both"/>
            </w:pPr>
            <w:r w:rsidRPr="00ED5537">
              <w:t>Nav</w:t>
            </w:r>
          </w:p>
        </w:tc>
      </w:tr>
    </w:tbl>
    <w:p w14:paraId="2745B858" w14:textId="77777777" w:rsidR="00750FB6" w:rsidRPr="006E3F47" w:rsidRDefault="00750FB6" w:rsidP="00750FB6">
      <w:pPr>
        <w:jc w:val="both"/>
      </w:pPr>
    </w:p>
    <w:p w14:paraId="38BDD66B" w14:textId="77777777" w:rsidR="00424A71" w:rsidRDefault="00424A71" w:rsidP="0008236A">
      <w:pPr>
        <w:pStyle w:val="Header"/>
        <w:rPr>
          <w:szCs w:val="20"/>
          <w:lang w:val="lv-LV"/>
        </w:rPr>
      </w:pPr>
    </w:p>
    <w:p w14:paraId="65D7A787" w14:textId="27ED9FB3" w:rsidR="0008236A" w:rsidRPr="00BF3F2B" w:rsidRDefault="007559D4" w:rsidP="0008236A">
      <w:pPr>
        <w:pStyle w:val="Header"/>
        <w:rPr>
          <w:szCs w:val="20"/>
          <w:lang w:val="lv-LV"/>
        </w:rPr>
      </w:pPr>
      <w:r w:rsidRPr="006A43FF">
        <w:rPr>
          <w:szCs w:val="20"/>
          <w:lang w:val="lv-LV"/>
        </w:rPr>
        <w:t xml:space="preserve">Vides aizsardzības un reģionālās attīstības </w:t>
      </w:r>
      <w:r w:rsidR="0042012D" w:rsidRPr="006A43FF">
        <w:rPr>
          <w:szCs w:val="20"/>
          <w:lang w:val="lv-LV"/>
        </w:rPr>
        <w:t>ministrs</w:t>
      </w:r>
      <w:r w:rsidR="0042012D" w:rsidRPr="006A43FF">
        <w:rPr>
          <w:szCs w:val="20"/>
          <w:lang w:val="lv-LV"/>
        </w:rPr>
        <w:tab/>
      </w:r>
      <w:r w:rsidR="00ED5537">
        <w:rPr>
          <w:szCs w:val="20"/>
          <w:lang w:val="lv-LV"/>
        </w:rPr>
        <w:t>J. Pūce</w:t>
      </w:r>
    </w:p>
    <w:p w14:paraId="1D42CC06" w14:textId="77777777" w:rsidR="0008236A" w:rsidRDefault="0008236A" w:rsidP="0008236A">
      <w:pPr>
        <w:pStyle w:val="Header"/>
        <w:rPr>
          <w:szCs w:val="20"/>
          <w:lang w:val="lv-LV"/>
        </w:rPr>
      </w:pPr>
    </w:p>
    <w:p w14:paraId="01A5A6A7" w14:textId="77777777" w:rsidR="005E5F62" w:rsidRDefault="005E5F62" w:rsidP="0008236A">
      <w:pPr>
        <w:pStyle w:val="Header"/>
        <w:rPr>
          <w:szCs w:val="20"/>
          <w:lang w:val="lv-LV"/>
        </w:rPr>
      </w:pPr>
    </w:p>
    <w:p w14:paraId="2699BDD3" w14:textId="77777777" w:rsidR="00377F78" w:rsidRDefault="00377F78" w:rsidP="00BF3F2B">
      <w:pPr>
        <w:pStyle w:val="Header"/>
        <w:rPr>
          <w:szCs w:val="20"/>
          <w:lang w:val="lv-LV"/>
        </w:rPr>
      </w:pPr>
    </w:p>
    <w:p w14:paraId="7314119B" w14:textId="77777777" w:rsidR="0042012D" w:rsidRPr="00B559B4" w:rsidRDefault="007559D4" w:rsidP="0042012D">
      <w:pPr>
        <w:rPr>
          <w:color w:val="000000"/>
          <w:sz w:val="20"/>
          <w:szCs w:val="20"/>
        </w:rPr>
      </w:pPr>
      <w:r w:rsidRPr="00B559B4">
        <w:rPr>
          <w:color w:val="000000"/>
          <w:sz w:val="20"/>
          <w:szCs w:val="20"/>
        </w:rPr>
        <w:t>L. Dorbe, 66016767</w:t>
      </w:r>
    </w:p>
    <w:p w14:paraId="63F44BDC" w14:textId="77777777" w:rsidR="00750FB6" w:rsidRPr="00753980" w:rsidRDefault="00466200" w:rsidP="00753980">
      <w:pPr>
        <w:rPr>
          <w:sz w:val="28"/>
          <w:szCs w:val="28"/>
        </w:rPr>
      </w:pPr>
      <w:hyperlink r:id="rId8" w:history="1">
        <w:r w:rsidR="007559D4" w:rsidRPr="00B559B4">
          <w:rPr>
            <w:rStyle w:val="Hyperlink"/>
            <w:sz w:val="20"/>
            <w:szCs w:val="20"/>
          </w:rPr>
          <w:t>liene.dorbe@varam.gov.lv</w:t>
        </w:r>
      </w:hyperlink>
    </w:p>
    <w:sectPr w:rsidR="00750FB6" w:rsidRPr="00753980" w:rsidSect="0092486D">
      <w:headerReference w:type="default" r:id="rId9"/>
      <w:footerReference w:type="even" r:id="rId10"/>
      <w:footerReference w:type="default" r:id="rId11"/>
      <w:headerReference w:type="first" r:id="rId12"/>
      <w:footerReference w:type="first" r:id="rId13"/>
      <w:pgSz w:w="11906" w:h="16838"/>
      <w:pgMar w:top="993"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F47B5" w14:textId="77777777" w:rsidR="00DC2B6E" w:rsidRDefault="00DC2B6E">
      <w:r>
        <w:separator/>
      </w:r>
    </w:p>
  </w:endnote>
  <w:endnote w:type="continuationSeparator" w:id="0">
    <w:p w14:paraId="2FDC2924" w14:textId="77777777" w:rsidR="00DC2B6E" w:rsidRDefault="00DC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9A4F" w14:textId="77777777" w:rsidR="00DE512A" w:rsidRPr="00186C21" w:rsidRDefault="00DE512A"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2F45" w14:textId="56A6EC7C" w:rsidR="00DE512A" w:rsidRPr="00515468" w:rsidRDefault="00DE512A" w:rsidP="00515468">
    <w:pPr>
      <w:pStyle w:val="BodyText2"/>
      <w:spacing w:line="240" w:lineRule="auto"/>
      <w:jc w:val="both"/>
      <w:rPr>
        <w:b w:val="0"/>
        <w:bCs w:val="0"/>
        <w:sz w:val="20"/>
        <w:szCs w:val="20"/>
        <w:lang w:val="lv-LV"/>
      </w:rPr>
    </w:pPr>
    <w:r w:rsidRPr="002F3C33">
      <w:rPr>
        <w:b w:val="0"/>
        <w:sz w:val="20"/>
        <w:szCs w:val="20"/>
        <w:lang w:val="lv-LV" w:eastAsia="lv-LV"/>
      </w:rPr>
      <w:t>VARAMAnot_</w:t>
    </w:r>
    <w:r w:rsidR="00466200">
      <w:rPr>
        <w:b w:val="0"/>
        <w:sz w:val="20"/>
        <w:szCs w:val="20"/>
        <w:lang w:val="lv-LV" w:eastAsia="lv-LV"/>
      </w:rPr>
      <w:t>19</w:t>
    </w:r>
    <w:r>
      <w:rPr>
        <w:b w:val="0"/>
        <w:sz w:val="20"/>
        <w:szCs w:val="20"/>
        <w:lang w:val="lv-LV" w:eastAsia="lv-LV"/>
      </w:rPr>
      <w:t>0819</w:t>
    </w:r>
    <w:r w:rsidRPr="002F3C33">
      <w:rPr>
        <w:b w:val="0"/>
        <w:sz w:val="20"/>
        <w:szCs w:val="20"/>
        <w:lang w:val="lv-LV" w:eastAsia="lv-LV"/>
      </w:rPr>
      <w:t>_groz645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2408" w14:textId="3E9460A5" w:rsidR="00DE512A" w:rsidRPr="00330635" w:rsidRDefault="00DE512A"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466200">
      <w:rPr>
        <w:b w:val="0"/>
        <w:sz w:val="20"/>
        <w:szCs w:val="20"/>
        <w:lang w:val="lv-LV" w:eastAsia="lv-LV"/>
      </w:rPr>
      <w:t>19</w:t>
    </w:r>
    <w:r>
      <w:rPr>
        <w:b w:val="0"/>
        <w:sz w:val="20"/>
        <w:szCs w:val="20"/>
        <w:lang w:val="lv-LV" w:eastAsia="lv-LV"/>
      </w:rPr>
      <w:t>0819</w:t>
    </w:r>
    <w:r w:rsidRPr="002F3C33">
      <w:rPr>
        <w:b w:val="0"/>
        <w:sz w:val="20"/>
        <w:szCs w:val="20"/>
        <w:lang w:val="lv-LV" w:eastAsia="lv-LV"/>
      </w:rPr>
      <w:t>_groz645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5546" w14:textId="77777777" w:rsidR="00DC2B6E" w:rsidRDefault="00DC2B6E">
      <w:r>
        <w:separator/>
      </w:r>
    </w:p>
  </w:footnote>
  <w:footnote w:type="continuationSeparator" w:id="0">
    <w:p w14:paraId="6385AE51" w14:textId="77777777" w:rsidR="00DC2B6E" w:rsidRDefault="00DC2B6E">
      <w:r>
        <w:continuationSeparator/>
      </w:r>
    </w:p>
  </w:footnote>
  <w:footnote w:type="continuationNotice" w:id="1">
    <w:p w14:paraId="51AE57A8" w14:textId="77777777" w:rsidR="00DC2B6E" w:rsidRDefault="00DC2B6E"/>
  </w:footnote>
  <w:footnote w:id="2">
    <w:p w14:paraId="1BAC00D7" w14:textId="23DECE76" w:rsidR="00DE512A" w:rsidRDefault="00DE512A">
      <w:pPr>
        <w:pStyle w:val="FootnoteText"/>
      </w:pPr>
      <w:r>
        <w:rPr>
          <w:rStyle w:val="FootnoteReference"/>
        </w:rPr>
        <w:footnoteRef/>
      </w:r>
      <w:r>
        <w:t xml:space="preserve"> </w:t>
      </w:r>
      <w:r w:rsidRPr="00624D7B">
        <w:t xml:space="preserve">Ministru kabineta 2018.gada 18.septembra sēdes </w:t>
      </w:r>
      <w:proofErr w:type="spellStart"/>
      <w:r w:rsidRPr="00624D7B">
        <w:t>protokollēmums</w:t>
      </w:r>
      <w:proofErr w:type="spellEnd"/>
      <w:r w:rsidRPr="00624D7B">
        <w:t xml:space="preserve"> Nr.43 32.§ “Plāna projekts “Rīcības plāns Latgales reģiona ekonomiskajai izaugsmei 2018.–2021.gadam”</w:t>
      </w:r>
    </w:p>
  </w:footnote>
  <w:footnote w:id="3">
    <w:p w14:paraId="41404F56" w14:textId="46B3B610" w:rsidR="00DE512A" w:rsidRDefault="00DE512A" w:rsidP="0039025B">
      <w:pPr>
        <w:pStyle w:val="FootnoteText"/>
        <w:jc w:val="both"/>
      </w:pPr>
      <w:r>
        <w:rPr>
          <w:rStyle w:val="FootnoteReference"/>
        </w:rPr>
        <w:footnoteRef/>
      </w:r>
      <w:r>
        <w:t xml:space="preserve"> </w:t>
      </w:r>
      <w:r w:rsidRPr="004D39B6">
        <w:t>Ministru kabineta 2019.</w:t>
      </w:r>
      <w:r>
        <w:t xml:space="preserve"> </w:t>
      </w:r>
      <w:r w:rsidRPr="004D39B6">
        <w:t>gada 11.</w:t>
      </w:r>
      <w:r>
        <w:t xml:space="preserve"> </w:t>
      </w:r>
      <w:r w:rsidRPr="004D39B6">
        <w:t xml:space="preserve">jūnija sēdes </w:t>
      </w:r>
      <w:proofErr w:type="spellStart"/>
      <w:r w:rsidRPr="004D39B6">
        <w:t>protokollēmums</w:t>
      </w:r>
      <w:proofErr w:type="spellEnd"/>
      <w:r w:rsidRPr="004D39B6">
        <w:t xml:space="preserve"> Nr.</w:t>
      </w:r>
      <w:r>
        <w:t xml:space="preserve"> </w:t>
      </w:r>
      <w:r w:rsidRPr="004D39B6">
        <w:t>28 34.§ “Informatīvais ziņojums “Par</w:t>
      </w:r>
      <w:r>
        <w:t xml:space="preserve"> </w:t>
      </w:r>
      <w:r w:rsidRPr="004D39B6">
        <w:t>2019.</w:t>
      </w:r>
      <w:r>
        <w:t xml:space="preserve"> </w:t>
      </w:r>
      <w:r w:rsidRPr="004D39B6">
        <w:t>gada kopējo pašvaldību aizņēmumu limitu un pašvaldību aizņēmumu pieprasījumiem””</w:t>
      </w:r>
    </w:p>
  </w:footnote>
  <w:footnote w:id="4">
    <w:p w14:paraId="049AA0FD" w14:textId="77D9E89D" w:rsidR="00DE512A" w:rsidRDefault="00DE512A" w:rsidP="00181FC9">
      <w:pPr>
        <w:pStyle w:val="FootnoteText"/>
      </w:pPr>
      <w:r>
        <w:rPr>
          <w:rStyle w:val="FootnoteReference"/>
        </w:rPr>
        <w:footnoteRef/>
      </w:r>
      <w:r>
        <w:t xml:space="preserve"> CSP dati: </w:t>
      </w:r>
      <w:hyperlink r:id="rId1" w:history="1">
        <w:r w:rsidRPr="000B3428">
          <w:rPr>
            <w:rStyle w:val="Hyperlink"/>
          </w:rPr>
          <w:t>https://data1.csb.gov.lv:443/sq/29509</w:t>
        </w:r>
      </w:hyperlink>
      <w:r>
        <w:t xml:space="preserve"> </w:t>
      </w:r>
    </w:p>
  </w:footnote>
  <w:footnote w:id="5">
    <w:p w14:paraId="59441A93" w14:textId="7430AC04" w:rsidR="00DE512A" w:rsidRDefault="00DE512A" w:rsidP="00B20632">
      <w:pPr>
        <w:pStyle w:val="FootnoteText"/>
      </w:pPr>
      <w:r>
        <w:rPr>
          <w:rStyle w:val="FootnoteReference"/>
        </w:rPr>
        <w:footnoteRef/>
      </w:r>
      <w:r>
        <w:t xml:space="preserve"> Aprēķins veikts ņemot par pamatu CSP datu tabulas: </w:t>
      </w:r>
      <w:hyperlink r:id="rId2" w:history="1">
        <w:r w:rsidRPr="000B3428">
          <w:rPr>
            <w:rStyle w:val="Hyperlink"/>
          </w:rPr>
          <w:t>https://data1.csb.gov.lv:443/sq/29510</w:t>
        </w:r>
      </w:hyperlink>
      <w:r>
        <w:t xml:space="preserve">; </w:t>
      </w:r>
      <w:hyperlink r:id="rId3" w:history="1">
        <w:r w:rsidRPr="000B3428">
          <w:rPr>
            <w:rStyle w:val="Hyperlink"/>
          </w:rPr>
          <w:t>https://data1.csb.gov.lv:443/sq/29512</w:t>
        </w:r>
      </w:hyperlink>
      <w:r>
        <w:t xml:space="preserve"> </w:t>
      </w:r>
    </w:p>
  </w:footnote>
  <w:footnote w:id="6">
    <w:p w14:paraId="68737096" w14:textId="2805739A" w:rsidR="00DE512A" w:rsidRDefault="00DE512A" w:rsidP="00A1344F">
      <w:pPr>
        <w:pStyle w:val="FootnoteText"/>
      </w:pPr>
      <w:r>
        <w:rPr>
          <w:rStyle w:val="FootnoteReference"/>
        </w:rPr>
        <w:footnoteRef/>
      </w:r>
      <w:r>
        <w:t xml:space="preserve"> CSP dati: </w:t>
      </w:r>
      <w:hyperlink r:id="rId4" w:history="1">
        <w:r w:rsidRPr="000B3428">
          <w:rPr>
            <w:rStyle w:val="Hyperlink"/>
          </w:rPr>
          <w:t>https://data1.csb.gov.lv:443/sq/29519</w:t>
        </w:r>
      </w:hyperlink>
      <w:r>
        <w:t xml:space="preserve"> </w:t>
      </w:r>
    </w:p>
  </w:footnote>
  <w:footnote w:id="7">
    <w:p w14:paraId="6D9F4A27" w14:textId="30975C74" w:rsidR="00DE512A" w:rsidRDefault="00DE512A" w:rsidP="00A1344F">
      <w:pPr>
        <w:pStyle w:val="FootnoteText"/>
      </w:pPr>
      <w:r>
        <w:rPr>
          <w:rStyle w:val="FootnoteReference"/>
        </w:rPr>
        <w:footnoteRef/>
      </w:r>
      <w:r>
        <w:t xml:space="preserve"> </w:t>
      </w:r>
      <w:hyperlink r:id="rId5" w:history="1">
        <w:r w:rsidRPr="000B3428">
          <w:rPr>
            <w:rStyle w:val="Hyperlink"/>
          </w:rPr>
          <w:t>http://www.celotajs.lv/cont/prof/pr/2018/Preses_zina_konkurence_LC.docx</w:t>
        </w:r>
      </w:hyperlink>
      <w:r>
        <w:t xml:space="preserve">; </w:t>
      </w:r>
      <w:r w:rsidRPr="003957B5">
        <w:t>https://www.lsm.lv/raksts/zinas/ekonomika/pasvaldibas-un-lauku-turisma-uznemeji-cinas-par-atputniekiem.a307405/</w:t>
      </w:r>
    </w:p>
  </w:footnote>
  <w:footnote w:id="8">
    <w:p w14:paraId="4934DC77" w14:textId="52AB19C2" w:rsidR="00DE512A" w:rsidRDefault="00DE512A">
      <w:pPr>
        <w:pStyle w:val="FootnoteText"/>
      </w:pPr>
      <w:r>
        <w:rPr>
          <w:rStyle w:val="FootnoteReference"/>
        </w:rPr>
        <w:footnoteRef/>
      </w:r>
      <w:r>
        <w:t xml:space="preserve"> </w:t>
      </w:r>
      <w:hyperlink r:id="rId6" w:history="1">
        <w:r w:rsidRPr="001233AB">
          <w:rPr>
            <w:rStyle w:val="Hyperlink"/>
          </w:rPr>
          <w:t xml:space="preserve">Produktivitātes celšana: tendences un nākotnes izaicinājumi = </w:t>
        </w:r>
        <w:proofErr w:type="spellStart"/>
        <w:r w:rsidRPr="001233AB">
          <w:rPr>
            <w:rStyle w:val="Hyperlink"/>
          </w:rPr>
          <w:t>Raising</w:t>
        </w:r>
        <w:proofErr w:type="spellEnd"/>
        <w:r w:rsidRPr="001233AB">
          <w:rPr>
            <w:rStyle w:val="Hyperlink"/>
          </w:rPr>
          <w:t xml:space="preserve"> </w:t>
        </w:r>
        <w:proofErr w:type="spellStart"/>
        <w:r w:rsidRPr="001233AB">
          <w:rPr>
            <w:rStyle w:val="Hyperlink"/>
          </w:rPr>
          <w:t>Productivity</w:t>
        </w:r>
        <w:proofErr w:type="spellEnd"/>
        <w:r w:rsidRPr="001233AB">
          <w:rPr>
            <w:rStyle w:val="Hyperlink"/>
          </w:rPr>
          <w:t xml:space="preserve">: Trends </w:t>
        </w:r>
        <w:proofErr w:type="spellStart"/>
        <w:r w:rsidRPr="001233AB">
          <w:rPr>
            <w:rStyle w:val="Hyperlink"/>
          </w:rPr>
          <w:t>and</w:t>
        </w:r>
        <w:proofErr w:type="spellEnd"/>
        <w:r w:rsidRPr="001233AB">
          <w:rPr>
            <w:rStyle w:val="Hyperlink"/>
          </w:rPr>
          <w:t xml:space="preserve"> </w:t>
        </w:r>
        <w:proofErr w:type="spellStart"/>
        <w:r w:rsidRPr="001233AB">
          <w:rPr>
            <w:rStyle w:val="Hyperlink"/>
          </w:rPr>
          <w:t>Future</w:t>
        </w:r>
        <w:proofErr w:type="spellEnd"/>
        <w:r w:rsidRPr="001233AB">
          <w:rPr>
            <w:rStyle w:val="Hyperlink"/>
          </w:rPr>
          <w:t xml:space="preserve"> </w:t>
        </w:r>
        <w:proofErr w:type="spellStart"/>
        <w:r w:rsidRPr="001233AB">
          <w:rPr>
            <w:rStyle w:val="Hyperlink"/>
          </w:rPr>
          <w:t>Challenges</w:t>
        </w:r>
        <w:proofErr w:type="spellEnd"/>
      </w:hyperlink>
      <w:r w:rsidRPr="00B20632">
        <w:t>.  Rīga: LU Akadēmiskais apgāds, 2019.</w:t>
      </w:r>
      <w:r>
        <w:t xml:space="preserve"> 52., 167.lpp</w:t>
      </w:r>
    </w:p>
  </w:footnote>
  <w:footnote w:id="9">
    <w:p w14:paraId="6708DA5B" w14:textId="35448DF5" w:rsidR="00E55491" w:rsidRDefault="00E55491">
      <w:pPr>
        <w:pStyle w:val="FootnoteText"/>
      </w:pPr>
      <w:r>
        <w:rPr>
          <w:rStyle w:val="FootnoteReference"/>
        </w:rPr>
        <w:footnoteRef/>
      </w:r>
      <w:r>
        <w:t xml:space="preserve"> </w:t>
      </w:r>
      <w:hyperlink r:id="rId7" w:history="1">
        <w:r w:rsidRPr="00DA027F">
          <w:rPr>
            <w:rStyle w:val="Hyperlink"/>
          </w:rPr>
          <w:t>https://www.kp.gov.lv/oldfiles/23/normativie_akti%2Flesd_101_102_pants.pdf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3E65" w14:textId="77777777" w:rsidR="00DE512A" w:rsidRDefault="00DE512A"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466200">
      <w:rPr>
        <w:rStyle w:val="PageNumber"/>
        <w:noProof/>
      </w:rPr>
      <w:t>5</w:t>
    </w:r>
    <w:r w:rsidRPr="00EF0BD3">
      <w:rPr>
        <w:rStyle w:val="PageNumber"/>
      </w:rPr>
      <w:fldChar w:fldCharType="end"/>
    </w:r>
  </w:p>
  <w:p w14:paraId="37A59962" w14:textId="77777777" w:rsidR="00DE512A" w:rsidRDefault="00DE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36A2" w14:textId="77777777" w:rsidR="00DE512A" w:rsidRDefault="00DE512A"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5"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6" w15:restartNumberingAfterBreak="0">
    <w:nsid w:val="1535552B"/>
    <w:multiLevelType w:val="hybridMultilevel"/>
    <w:tmpl w:val="1FAEA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A75F58"/>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D66153E"/>
    <w:multiLevelType w:val="hybridMultilevel"/>
    <w:tmpl w:val="5D1C97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631576"/>
    <w:multiLevelType w:val="hybridMultilevel"/>
    <w:tmpl w:val="F1944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11"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12" w15:restartNumberingAfterBreak="0">
    <w:nsid w:val="2EE65843"/>
    <w:multiLevelType w:val="hybridMultilevel"/>
    <w:tmpl w:val="02500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4"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5"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6" w15:restartNumberingAfterBreak="0">
    <w:nsid w:val="3073744B"/>
    <w:multiLevelType w:val="multilevel"/>
    <w:tmpl w:val="71D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D5A6E"/>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3D11B71"/>
    <w:multiLevelType w:val="hybridMultilevel"/>
    <w:tmpl w:val="CF3CE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20"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21" w15:restartNumberingAfterBreak="0">
    <w:nsid w:val="41383161"/>
    <w:multiLevelType w:val="hybridMultilevel"/>
    <w:tmpl w:val="F9CCD0C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23"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24"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25"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26" w15:restartNumberingAfterBreak="0">
    <w:nsid w:val="72A56746"/>
    <w:multiLevelType w:val="hybridMultilevel"/>
    <w:tmpl w:val="1EA05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5"/>
  </w:num>
  <w:num w:numId="3">
    <w:abstractNumId w:val="2"/>
  </w:num>
  <w:num w:numId="4">
    <w:abstractNumId w:val="1"/>
  </w:num>
  <w:num w:numId="5">
    <w:abstractNumId w:val="3"/>
  </w:num>
  <w:num w:numId="6">
    <w:abstractNumId w:val="19"/>
  </w:num>
  <w:num w:numId="7">
    <w:abstractNumId w:val="5"/>
  </w:num>
  <w:num w:numId="8">
    <w:abstractNumId w:val="22"/>
  </w:num>
  <w:num w:numId="9">
    <w:abstractNumId w:val="23"/>
  </w:num>
  <w:num w:numId="10">
    <w:abstractNumId w:val="11"/>
  </w:num>
  <w:num w:numId="11">
    <w:abstractNumId w:val="15"/>
  </w:num>
  <w:num w:numId="12">
    <w:abstractNumId w:val="10"/>
  </w:num>
  <w:num w:numId="13">
    <w:abstractNumId w:val="4"/>
  </w:num>
  <w:num w:numId="14">
    <w:abstractNumId w:val="14"/>
  </w:num>
  <w:num w:numId="15">
    <w:abstractNumId w:val="20"/>
  </w:num>
  <w:num w:numId="16">
    <w:abstractNumId w:val="13"/>
  </w:num>
  <w:num w:numId="17">
    <w:abstractNumId w:val="24"/>
  </w:num>
  <w:num w:numId="18">
    <w:abstractNumId w:val="9"/>
  </w:num>
  <w:num w:numId="19">
    <w:abstractNumId w:val="12"/>
  </w:num>
  <w:num w:numId="20">
    <w:abstractNumId w:val="26"/>
  </w:num>
  <w:num w:numId="21">
    <w:abstractNumId w:val="8"/>
  </w:num>
  <w:num w:numId="22">
    <w:abstractNumId w:val="21"/>
  </w:num>
  <w:num w:numId="23">
    <w:abstractNumId w:val="7"/>
  </w:num>
  <w:num w:numId="24">
    <w:abstractNumId w:val="16"/>
  </w:num>
  <w:num w:numId="25">
    <w:abstractNumId w:val="17"/>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7929"/>
    <w:rsid w:val="00031B1A"/>
    <w:rsid w:val="0003294D"/>
    <w:rsid w:val="00034B7E"/>
    <w:rsid w:val="00037E41"/>
    <w:rsid w:val="00041F43"/>
    <w:rsid w:val="00046474"/>
    <w:rsid w:val="0004740C"/>
    <w:rsid w:val="00052A4F"/>
    <w:rsid w:val="0005436B"/>
    <w:rsid w:val="00060180"/>
    <w:rsid w:val="00063344"/>
    <w:rsid w:val="00066BAC"/>
    <w:rsid w:val="00071C5D"/>
    <w:rsid w:val="00075D7D"/>
    <w:rsid w:val="0008236A"/>
    <w:rsid w:val="0008532D"/>
    <w:rsid w:val="000909DE"/>
    <w:rsid w:val="00090B81"/>
    <w:rsid w:val="00091ECE"/>
    <w:rsid w:val="000932A0"/>
    <w:rsid w:val="000A2574"/>
    <w:rsid w:val="000B2338"/>
    <w:rsid w:val="000B7D8C"/>
    <w:rsid w:val="000C4BF2"/>
    <w:rsid w:val="000D14B1"/>
    <w:rsid w:val="000D19FD"/>
    <w:rsid w:val="000D283D"/>
    <w:rsid w:val="000D606F"/>
    <w:rsid w:val="000D7720"/>
    <w:rsid w:val="000E2374"/>
    <w:rsid w:val="000E3ED8"/>
    <w:rsid w:val="000F076A"/>
    <w:rsid w:val="000F59AE"/>
    <w:rsid w:val="000F73C9"/>
    <w:rsid w:val="00105520"/>
    <w:rsid w:val="001221A1"/>
    <w:rsid w:val="00122EAC"/>
    <w:rsid w:val="001233AB"/>
    <w:rsid w:val="001238F4"/>
    <w:rsid w:val="00126AA9"/>
    <w:rsid w:val="001309C7"/>
    <w:rsid w:val="00141614"/>
    <w:rsid w:val="001417E6"/>
    <w:rsid w:val="0014544D"/>
    <w:rsid w:val="00146862"/>
    <w:rsid w:val="00147446"/>
    <w:rsid w:val="00157CBE"/>
    <w:rsid w:val="00170C88"/>
    <w:rsid w:val="00172C32"/>
    <w:rsid w:val="001810AB"/>
    <w:rsid w:val="00181FC9"/>
    <w:rsid w:val="00186C21"/>
    <w:rsid w:val="00190ADB"/>
    <w:rsid w:val="001A6C2C"/>
    <w:rsid w:val="001C1C28"/>
    <w:rsid w:val="001C35E3"/>
    <w:rsid w:val="001C48FF"/>
    <w:rsid w:val="001D00AE"/>
    <w:rsid w:val="001D1391"/>
    <w:rsid w:val="001D40C1"/>
    <w:rsid w:val="001D4BD4"/>
    <w:rsid w:val="001D4CCA"/>
    <w:rsid w:val="001D5729"/>
    <w:rsid w:val="001D5A20"/>
    <w:rsid w:val="001D611A"/>
    <w:rsid w:val="001D6AF4"/>
    <w:rsid w:val="001D6B9F"/>
    <w:rsid w:val="001E5FE2"/>
    <w:rsid w:val="001F278A"/>
    <w:rsid w:val="002014C9"/>
    <w:rsid w:val="00210EEE"/>
    <w:rsid w:val="00214B2C"/>
    <w:rsid w:val="0021740C"/>
    <w:rsid w:val="00230431"/>
    <w:rsid w:val="00232CAC"/>
    <w:rsid w:val="00235F10"/>
    <w:rsid w:val="00246694"/>
    <w:rsid w:val="00250B3C"/>
    <w:rsid w:val="00250C43"/>
    <w:rsid w:val="00250F24"/>
    <w:rsid w:val="00263A7A"/>
    <w:rsid w:val="00267378"/>
    <w:rsid w:val="00271A17"/>
    <w:rsid w:val="0027448F"/>
    <w:rsid w:val="002808D9"/>
    <w:rsid w:val="00285E00"/>
    <w:rsid w:val="00286AF0"/>
    <w:rsid w:val="00287A2A"/>
    <w:rsid w:val="002902E4"/>
    <w:rsid w:val="00290FC1"/>
    <w:rsid w:val="002919FD"/>
    <w:rsid w:val="00295A2D"/>
    <w:rsid w:val="002B4CFB"/>
    <w:rsid w:val="002B5495"/>
    <w:rsid w:val="002B566D"/>
    <w:rsid w:val="002B57AB"/>
    <w:rsid w:val="002D3245"/>
    <w:rsid w:val="002D6159"/>
    <w:rsid w:val="002E311E"/>
    <w:rsid w:val="002E79BF"/>
    <w:rsid w:val="002F3C33"/>
    <w:rsid w:val="002F7B75"/>
    <w:rsid w:val="003000F7"/>
    <w:rsid w:val="00301510"/>
    <w:rsid w:val="0030253A"/>
    <w:rsid w:val="003037E6"/>
    <w:rsid w:val="003043EA"/>
    <w:rsid w:val="00315337"/>
    <w:rsid w:val="0031583B"/>
    <w:rsid w:val="003158BE"/>
    <w:rsid w:val="0031645E"/>
    <w:rsid w:val="00316738"/>
    <w:rsid w:val="00321AA7"/>
    <w:rsid w:val="0032436E"/>
    <w:rsid w:val="00330635"/>
    <w:rsid w:val="00334386"/>
    <w:rsid w:val="00335B5F"/>
    <w:rsid w:val="003441D1"/>
    <w:rsid w:val="00344C82"/>
    <w:rsid w:val="00352D84"/>
    <w:rsid w:val="00363B0E"/>
    <w:rsid w:val="00375558"/>
    <w:rsid w:val="00377F78"/>
    <w:rsid w:val="00380F98"/>
    <w:rsid w:val="00382F25"/>
    <w:rsid w:val="0039025B"/>
    <w:rsid w:val="00390E01"/>
    <w:rsid w:val="0039302E"/>
    <w:rsid w:val="003957B5"/>
    <w:rsid w:val="003A41B8"/>
    <w:rsid w:val="003B0385"/>
    <w:rsid w:val="003B5763"/>
    <w:rsid w:val="003B61F4"/>
    <w:rsid w:val="003B7AFF"/>
    <w:rsid w:val="003C15BB"/>
    <w:rsid w:val="003C531C"/>
    <w:rsid w:val="003C62FB"/>
    <w:rsid w:val="003C65A6"/>
    <w:rsid w:val="003D2BF8"/>
    <w:rsid w:val="003D57CD"/>
    <w:rsid w:val="003E0823"/>
    <w:rsid w:val="003F43F4"/>
    <w:rsid w:val="003F44CD"/>
    <w:rsid w:val="003F7EE8"/>
    <w:rsid w:val="00401381"/>
    <w:rsid w:val="00404407"/>
    <w:rsid w:val="00405C90"/>
    <w:rsid w:val="00410328"/>
    <w:rsid w:val="00412E20"/>
    <w:rsid w:val="00413BE1"/>
    <w:rsid w:val="00413D51"/>
    <w:rsid w:val="004170B9"/>
    <w:rsid w:val="00417D46"/>
    <w:rsid w:val="0042012D"/>
    <w:rsid w:val="0042480C"/>
    <w:rsid w:val="00424A71"/>
    <w:rsid w:val="00437375"/>
    <w:rsid w:val="0045512A"/>
    <w:rsid w:val="00457959"/>
    <w:rsid w:val="004613F8"/>
    <w:rsid w:val="00466200"/>
    <w:rsid w:val="00471591"/>
    <w:rsid w:val="00482B6E"/>
    <w:rsid w:val="00485381"/>
    <w:rsid w:val="0049172A"/>
    <w:rsid w:val="00493258"/>
    <w:rsid w:val="004A1126"/>
    <w:rsid w:val="004A12B4"/>
    <w:rsid w:val="004A1802"/>
    <w:rsid w:val="004A188F"/>
    <w:rsid w:val="004A300C"/>
    <w:rsid w:val="004A71BC"/>
    <w:rsid w:val="004B1BAF"/>
    <w:rsid w:val="004B462E"/>
    <w:rsid w:val="004B5728"/>
    <w:rsid w:val="004C0B22"/>
    <w:rsid w:val="004C2D7E"/>
    <w:rsid w:val="004D28D0"/>
    <w:rsid w:val="004D5003"/>
    <w:rsid w:val="004D64C1"/>
    <w:rsid w:val="004E01E6"/>
    <w:rsid w:val="004E13BE"/>
    <w:rsid w:val="004E1E2D"/>
    <w:rsid w:val="004E5B40"/>
    <w:rsid w:val="004F0706"/>
    <w:rsid w:val="004F35C4"/>
    <w:rsid w:val="004F5D7B"/>
    <w:rsid w:val="005024ED"/>
    <w:rsid w:val="00502B8A"/>
    <w:rsid w:val="00503090"/>
    <w:rsid w:val="00505CD3"/>
    <w:rsid w:val="00507301"/>
    <w:rsid w:val="00510177"/>
    <w:rsid w:val="0051229F"/>
    <w:rsid w:val="0051233B"/>
    <w:rsid w:val="005145A9"/>
    <w:rsid w:val="00515468"/>
    <w:rsid w:val="00520AC8"/>
    <w:rsid w:val="005229EF"/>
    <w:rsid w:val="00523E74"/>
    <w:rsid w:val="00524CC3"/>
    <w:rsid w:val="00525E3E"/>
    <w:rsid w:val="00526101"/>
    <w:rsid w:val="005273BC"/>
    <w:rsid w:val="00527931"/>
    <w:rsid w:val="00530648"/>
    <w:rsid w:val="00531B3E"/>
    <w:rsid w:val="005328C7"/>
    <w:rsid w:val="005355D4"/>
    <w:rsid w:val="00535F79"/>
    <w:rsid w:val="00540FF4"/>
    <w:rsid w:val="0054186C"/>
    <w:rsid w:val="0054406F"/>
    <w:rsid w:val="00544A87"/>
    <w:rsid w:val="00544CDA"/>
    <w:rsid w:val="00545B6D"/>
    <w:rsid w:val="005466FD"/>
    <w:rsid w:val="00546E14"/>
    <w:rsid w:val="00551858"/>
    <w:rsid w:val="005532B1"/>
    <w:rsid w:val="0056744D"/>
    <w:rsid w:val="005705B0"/>
    <w:rsid w:val="00571BFF"/>
    <w:rsid w:val="00577A74"/>
    <w:rsid w:val="00580DB1"/>
    <w:rsid w:val="005928BE"/>
    <w:rsid w:val="00593B6B"/>
    <w:rsid w:val="00596974"/>
    <w:rsid w:val="005A5ED2"/>
    <w:rsid w:val="005A6AF0"/>
    <w:rsid w:val="005A7548"/>
    <w:rsid w:val="005A78C1"/>
    <w:rsid w:val="005B1B80"/>
    <w:rsid w:val="005B36DA"/>
    <w:rsid w:val="005B4F69"/>
    <w:rsid w:val="005C7B67"/>
    <w:rsid w:val="005E5F62"/>
    <w:rsid w:val="005E7287"/>
    <w:rsid w:val="005E7430"/>
    <w:rsid w:val="005F0051"/>
    <w:rsid w:val="005F1A5C"/>
    <w:rsid w:val="005F2DA4"/>
    <w:rsid w:val="005F38A5"/>
    <w:rsid w:val="005F38DB"/>
    <w:rsid w:val="00600190"/>
    <w:rsid w:val="0060101B"/>
    <w:rsid w:val="0060469F"/>
    <w:rsid w:val="0060780C"/>
    <w:rsid w:val="00607E8A"/>
    <w:rsid w:val="006112BA"/>
    <w:rsid w:val="0061300F"/>
    <w:rsid w:val="00613FEB"/>
    <w:rsid w:val="00624D7B"/>
    <w:rsid w:val="00634116"/>
    <w:rsid w:val="00635631"/>
    <w:rsid w:val="00636E17"/>
    <w:rsid w:val="00637F06"/>
    <w:rsid w:val="00640614"/>
    <w:rsid w:val="006424A7"/>
    <w:rsid w:val="0064360A"/>
    <w:rsid w:val="006436CC"/>
    <w:rsid w:val="00647E49"/>
    <w:rsid w:val="006546EA"/>
    <w:rsid w:val="00655773"/>
    <w:rsid w:val="006641FD"/>
    <w:rsid w:val="0066513A"/>
    <w:rsid w:val="00671A71"/>
    <w:rsid w:val="00677217"/>
    <w:rsid w:val="00680317"/>
    <w:rsid w:val="00686252"/>
    <w:rsid w:val="00694D1A"/>
    <w:rsid w:val="006A06F6"/>
    <w:rsid w:val="006A39ED"/>
    <w:rsid w:val="006A43FF"/>
    <w:rsid w:val="006A44C2"/>
    <w:rsid w:val="006A5142"/>
    <w:rsid w:val="006A5FD6"/>
    <w:rsid w:val="006B76A6"/>
    <w:rsid w:val="006C0CE5"/>
    <w:rsid w:val="006C3EB9"/>
    <w:rsid w:val="006C69B8"/>
    <w:rsid w:val="006C7913"/>
    <w:rsid w:val="006D6762"/>
    <w:rsid w:val="006E3F47"/>
    <w:rsid w:val="006E4BF8"/>
    <w:rsid w:val="006E6D43"/>
    <w:rsid w:val="006E7D09"/>
    <w:rsid w:val="006F3E2A"/>
    <w:rsid w:val="006F69F0"/>
    <w:rsid w:val="0070022C"/>
    <w:rsid w:val="00704AC0"/>
    <w:rsid w:val="0070523B"/>
    <w:rsid w:val="00710CAA"/>
    <w:rsid w:val="00711AEC"/>
    <w:rsid w:val="00715082"/>
    <w:rsid w:val="00717100"/>
    <w:rsid w:val="007218B4"/>
    <w:rsid w:val="007230EF"/>
    <w:rsid w:val="00724342"/>
    <w:rsid w:val="007263A9"/>
    <w:rsid w:val="007320FA"/>
    <w:rsid w:val="00735289"/>
    <w:rsid w:val="007366B3"/>
    <w:rsid w:val="00737957"/>
    <w:rsid w:val="00746CA4"/>
    <w:rsid w:val="00747630"/>
    <w:rsid w:val="00750DEC"/>
    <w:rsid w:val="00750FB6"/>
    <w:rsid w:val="00753212"/>
    <w:rsid w:val="00753980"/>
    <w:rsid w:val="00753BB3"/>
    <w:rsid w:val="007559D4"/>
    <w:rsid w:val="00756B3E"/>
    <w:rsid w:val="007641D0"/>
    <w:rsid w:val="007745F3"/>
    <w:rsid w:val="00785D21"/>
    <w:rsid w:val="00787D85"/>
    <w:rsid w:val="007A2EBF"/>
    <w:rsid w:val="007A6517"/>
    <w:rsid w:val="007A68DC"/>
    <w:rsid w:val="007B0570"/>
    <w:rsid w:val="007B4870"/>
    <w:rsid w:val="007B666B"/>
    <w:rsid w:val="007C071A"/>
    <w:rsid w:val="007C2DF6"/>
    <w:rsid w:val="007C4127"/>
    <w:rsid w:val="007C6201"/>
    <w:rsid w:val="007D5061"/>
    <w:rsid w:val="007D6E58"/>
    <w:rsid w:val="007F1308"/>
    <w:rsid w:val="007F7E59"/>
    <w:rsid w:val="00802C8A"/>
    <w:rsid w:val="0080481F"/>
    <w:rsid w:val="00806409"/>
    <w:rsid w:val="008078B3"/>
    <w:rsid w:val="00807EFD"/>
    <w:rsid w:val="00810F6E"/>
    <w:rsid w:val="00811460"/>
    <w:rsid w:val="008128B2"/>
    <w:rsid w:val="00814ED6"/>
    <w:rsid w:val="00817182"/>
    <w:rsid w:val="00823AB3"/>
    <w:rsid w:val="00824900"/>
    <w:rsid w:val="00845DF8"/>
    <w:rsid w:val="0084688A"/>
    <w:rsid w:val="00851EBA"/>
    <w:rsid w:val="00855327"/>
    <w:rsid w:val="00855737"/>
    <w:rsid w:val="008645EC"/>
    <w:rsid w:val="00871582"/>
    <w:rsid w:val="00871E54"/>
    <w:rsid w:val="00877A18"/>
    <w:rsid w:val="00892854"/>
    <w:rsid w:val="008A0C2F"/>
    <w:rsid w:val="008A35E0"/>
    <w:rsid w:val="008A3A36"/>
    <w:rsid w:val="008A5163"/>
    <w:rsid w:val="008C1DFB"/>
    <w:rsid w:val="008D17FB"/>
    <w:rsid w:val="008D3CF4"/>
    <w:rsid w:val="008E5951"/>
    <w:rsid w:val="008F0B36"/>
    <w:rsid w:val="0090676D"/>
    <w:rsid w:val="0090769B"/>
    <w:rsid w:val="0091205B"/>
    <w:rsid w:val="00914404"/>
    <w:rsid w:val="00914FD3"/>
    <w:rsid w:val="00915533"/>
    <w:rsid w:val="00917D33"/>
    <w:rsid w:val="00920C89"/>
    <w:rsid w:val="00922DB1"/>
    <w:rsid w:val="0092486D"/>
    <w:rsid w:val="00930B29"/>
    <w:rsid w:val="00934FD6"/>
    <w:rsid w:val="009354B1"/>
    <w:rsid w:val="00935D29"/>
    <w:rsid w:val="009370CD"/>
    <w:rsid w:val="00941915"/>
    <w:rsid w:val="00945006"/>
    <w:rsid w:val="0094745A"/>
    <w:rsid w:val="00947EF8"/>
    <w:rsid w:val="00953559"/>
    <w:rsid w:val="009624BD"/>
    <w:rsid w:val="00964CD4"/>
    <w:rsid w:val="00967CE2"/>
    <w:rsid w:val="009753FC"/>
    <w:rsid w:val="00977A2B"/>
    <w:rsid w:val="0098022B"/>
    <w:rsid w:val="00981797"/>
    <w:rsid w:val="00984693"/>
    <w:rsid w:val="009874E0"/>
    <w:rsid w:val="00991532"/>
    <w:rsid w:val="00992AC4"/>
    <w:rsid w:val="00994806"/>
    <w:rsid w:val="009A40F5"/>
    <w:rsid w:val="009A4DD9"/>
    <w:rsid w:val="009A538F"/>
    <w:rsid w:val="009A78E1"/>
    <w:rsid w:val="009C21F5"/>
    <w:rsid w:val="009D3AD8"/>
    <w:rsid w:val="009D4DDF"/>
    <w:rsid w:val="009E68E7"/>
    <w:rsid w:val="00A01E5E"/>
    <w:rsid w:val="00A0404B"/>
    <w:rsid w:val="00A1344F"/>
    <w:rsid w:val="00A14926"/>
    <w:rsid w:val="00A26EC4"/>
    <w:rsid w:val="00A30FA7"/>
    <w:rsid w:val="00A42DEE"/>
    <w:rsid w:val="00A4483E"/>
    <w:rsid w:val="00A46C00"/>
    <w:rsid w:val="00A470A3"/>
    <w:rsid w:val="00A52C76"/>
    <w:rsid w:val="00A54964"/>
    <w:rsid w:val="00A54EBC"/>
    <w:rsid w:val="00A569D3"/>
    <w:rsid w:val="00A578B3"/>
    <w:rsid w:val="00A57F6F"/>
    <w:rsid w:val="00A6084B"/>
    <w:rsid w:val="00A659CD"/>
    <w:rsid w:val="00A65E15"/>
    <w:rsid w:val="00A737FF"/>
    <w:rsid w:val="00A772A4"/>
    <w:rsid w:val="00A777BE"/>
    <w:rsid w:val="00A83460"/>
    <w:rsid w:val="00A87374"/>
    <w:rsid w:val="00A90749"/>
    <w:rsid w:val="00AA54A5"/>
    <w:rsid w:val="00AA7369"/>
    <w:rsid w:val="00AA74AD"/>
    <w:rsid w:val="00AB0571"/>
    <w:rsid w:val="00AB4200"/>
    <w:rsid w:val="00AB43C0"/>
    <w:rsid w:val="00AB5618"/>
    <w:rsid w:val="00AC2FF8"/>
    <w:rsid w:val="00AD6AE4"/>
    <w:rsid w:val="00AE04FB"/>
    <w:rsid w:val="00AE0652"/>
    <w:rsid w:val="00AE07DC"/>
    <w:rsid w:val="00AE3714"/>
    <w:rsid w:val="00AE49DA"/>
    <w:rsid w:val="00AE6A4E"/>
    <w:rsid w:val="00AF3B5A"/>
    <w:rsid w:val="00AF69B8"/>
    <w:rsid w:val="00AF7100"/>
    <w:rsid w:val="00B00946"/>
    <w:rsid w:val="00B0682C"/>
    <w:rsid w:val="00B11E3B"/>
    <w:rsid w:val="00B15C48"/>
    <w:rsid w:val="00B17ECD"/>
    <w:rsid w:val="00B20632"/>
    <w:rsid w:val="00B20ACD"/>
    <w:rsid w:val="00B216B5"/>
    <w:rsid w:val="00B22BD3"/>
    <w:rsid w:val="00B2375A"/>
    <w:rsid w:val="00B23E4A"/>
    <w:rsid w:val="00B264A3"/>
    <w:rsid w:val="00B2683A"/>
    <w:rsid w:val="00B30F83"/>
    <w:rsid w:val="00B350EC"/>
    <w:rsid w:val="00B36A68"/>
    <w:rsid w:val="00B44441"/>
    <w:rsid w:val="00B47474"/>
    <w:rsid w:val="00B559B4"/>
    <w:rsid w:val="00B62B79"/>
    <w:rsid w:val="00B62F27"/>
    <w:rsid w:val="00B65806"/>
    <w:rsid w:val="00B75486"/>
    <w:rsid w:val="00B85F42"/>
    <w:rsid w:val="00B936C0"/>
    <w:rsid w:val="00B95636"/>
    <w:rsid w:val="00BA061E"/>
    <w:rsid w:val="00BB0F06"/>
    <w:rsid w:val="00BB2B26"/>
    <w:rsid w:val="00BB79F8"/>
    <w:rsid w:val="00BC4CB6"/>
    <w:rsid w:val="00BD1048"/>
    <w:rsid w:val="00BE29C3"/>
    <w:rsid w:val="00BE481F"/>
    <w:rsid w:val="00BE664B"/>
    <w:rsid w:val="00BE7257"/>
    <w:rsid w:val="00BE7E65"/>
    <w:rsid w:val="00BF3F2B"/>
    <w:rsid w:val="00BF4F9C"/>
    <w:rsid w:val="00BF6E32"/>
    <w:rsid w:val="00C02E90"/>
    <w:rsid w:val="00C13CCD"/>
    <w:rsid w:val="00C3010C"/>
    <w:rsid w:val="00C32248"/>
    <w:rsid w:val="00C3594C"/>
    <w:rsid w:val="00C37DFE"/>
    <w:rsid w:val="00C41CC9"/>
    <w:rsid w:val="00C42B55"/>
    <w:rsid w:val="00C4511A"/>
    <w:rsid w:val="00C473DC"/>
    <w:rsid w:val="00C523DC"/>
    <w:rsid w:val="00C60E0C"/>
    <w:rsid w:val="00C71FAA"/>
    <w:rsid w:val="00C775C5"/>
    <w:rsid w:val="00C85419"/>
    <w:rsid w:val="00C93A40"/>
    <w:rsid w:val="00C95173"/>
    <w:rsid w:val="00CA0A1A"/>
    <w:rsid w:val="00CA433E"/>
    <w:rsid w:val="00CA6F5B"/>
    <w:rsid w:val="00CB15EE"/>
    <w:rsid w:val="00CB2F77"/>
    <w:rsid w:val="00CB5C9C"/>
    <w:rsid w:val="00CC4E86"/>
    <w:rsid w:val="00CD1599"/>
    <w:rsid w:val="00CD4793"/>
    <w:rsid w:val="00CE0FDD"/>
    <w:rsid w:val="00CE394A"/>
    <w:rsid w:val="00CE3AC7"/>
    <w:rsid w:val="00CE4E1E"/>
    <w:rsid w:val="00CE7583"/>
    <w:rsid w:val="00CE7B80"/>
    <w:rsid w:val="00CF04CD"/>
    <w:rsid w:val="00CF1040"/>
    <w:rsid w:val="00CF312D"/>
    <w:rsid w:val="00CF50D0"/>
    <w:rsid w:val="00D0170B"/>
    <w:rsid w:val="00D022C3"/>
    <w:rsid w:val="00D0427D"/>
    <w:rsid w:val="00D05808"/>
    <w:rsid w:val="00D06875"/>
    <w:rsid w:val="00D06E4E"/>
    <w:rsid w:val="00D133F0"/>
    <w:rsid w:val="00D2058D"/>
    <w:rsid w:val="00D30BAF"/>
    <w:rsid w:val="00D440F8"/>
    <w:rsid w:val="00D521C3"/>
    <w:rsid w:val="00D54034"/>
    <w:rsid w:val="00D55FD9"/>
    <w:rsid w:val="00D5714A"/>
    <w:rsid w:val="00D65724"/>
    <w:rsid w:val="00D66270"/>
    <w:rsid w:val="00D72C9B"/>
    <w:rsid w:val="00D7436B"/>
    <w:rsid w:val="00D801AA"/>
    <w:rsid w:val="00D8075B"/>
    <w:rsid w:val="00D85063"/>
    <w:rsid w:val="00D94D82"/>
    <w:rsid w:val="00DA316E"/>
    <w:rsid w:val="00DA4F65"/>
    <w:rsid w:val="00DA5E1D"/>
    <w:rsid w:val="00DB40E2"/>
    <w:rsid w:val="00DB4A61"/>
    <w:rsid w:val="00DB5A76"/>
    <w:rsid w:val="00DC01F6"/>
    <w:rsid w:val="00DC2051"/>
    <w:rsid w:val="00DC2B6E"/>
    <w:rsid w:val="00DC3B0F"/>
    <w:rsid w:val="00DD0B49"/>
    <w:rsid w:val="00DD1235"/>
    <w:rsid w:val="00DD25AF"/>
    <w:rsid w:val="00DD2D71"/>
    <w:rsid w:val="00DD37F3"/>
    <w:rsid w:val="00DE0BEB"/>
    <w:rsid w:val="00DE28C5"/>
    <w:rsid w:val="00DE512A"/>
    <w:rsid w:val="00DE716B"/>
    <w:rsid w:val="00DE7CA8"/>
    <w:rsid w:val="00DF2298"/>
    <w:rsid w:val="00DF58C3"/>
    <w:rsid w:val="00DF611E"/>
    <w:rsid w:val="00DF6AB7"/>
    <w:rsid w:val="00E00088"/>
    <w:rsid w:val="00E20FF4"/>
    <w:rsid w:val="00E21893"/>
    <w:rsid w:val="00E21A78"/>
    <w:rsid w:val="00E334A0"/>
    <w:rsid w:val="00E34182"/>
    <w:rsid w:val="00E43AA3"/>
    <w:rsid w:val="00E470FF"/>
    <w:rsid w:val="00E516F8"/>
    <w:rsid w:val="00E51FE7"/>
    <w:rsid w:val="00E55491"/>
    <w:rsid w:val="00E76285"/>
    <w:rsid w:val="00E76E9B"/>
    <w:rsid w:val="00E813A7"/>
    <w:rsid w:val="00E9061F"/>
    <w:rsid w:val="00E91CD2"/>
    <w:rsid w:val="00E96C17"/>
    <w:rsid w:val="00EA2025"/>
    <w:rsid w:val="00EA2F25"/>
    <w:rsid w:val="00EA4B2A"/>
    <w:rsid w:val="00EA6081"/>
    <w:rsid w:val="00EB19CD"/>
    <w:rsid w:val="00EB68A2"/>
    <w:rsid w:val="00EC0D23"/>
    <w:rsid w:val="00EC3BFF"/>
    <w:rsid w:val="00EC3CDD"/>
    <w:rsid w:val="00ED04AF"/>
    <w:rsid w:val="00ED05B6"/>
    <w:rsid w:val="00ED321B"/>
    <w:rsid w:val="00ED45ED"/>
    <w:rsid w:val="00ED5537"/>
    <w:rsid w:val="00EE0107"/>
    <w:rsid w:val="00EE0646"/>
    <w:rsid w:val="00EE1A2F"/>
    <w:rsid w:val="00EE7818"/>
    <w:rsid w:val="00EF0BD3"/>
    <w:rsid w:val="00EF6CB3"/>
    <w:rsid w:val="00EF6FF1"/>
    <w:rsid w:val="00F01A3E"/>
    <w:rsid w:val="00F04A57"/>
    <w:rsid w:val="00F10BEC"/>
    <w:rsid w:val="00F13DF2"/>
    <w:rsid w:val="00F15565"/>
    <w:rsid w:val="00F20F77"/>
    <w:rsid w:val="00F21A42"/>
    <w:rsid w:val="00F26C67"/>
    <w:rsid w:val="00F27D83"/>
    <w:rsid w:val="00F3008F"/>
    <w:rsid w:val="00F3030D"/>
    <w:rsid w:val="00F3664E"/>
    <w:rsid w:val="00F421A8"/>
    <w:rsid w:val="00F4375C"/>
    <w:rsid w:val="00F443D2"/>
    <w:rsid w:val="00F47025"/>
    <w:rsid w:val="00F609F5"/>
    <w:rsid w:val="00F6238B"/>
    <w:rsid w:val="00F768AC"/>
    <w:rsid w:val="00F844E7"/>
    <w:rsid w:val="00F8785D"/>
    <w:rsid w:val="00F9091E"/>
    <w:rsid w:val="00F916B5"/>
    <w:rsid w:val="00F937B9"/>
    <w:rsid w:val="00FA14E3"/>
    <w:rsid w:val="00FA45DC"/>
    <w:rsid w:val="00FA62C3"/>
    <w:rsid w:val="00FA64FC"/>
    <w:rsid w:val="00FB1ACE"/>
    <w:rsid w:val="00FB2116"/>
    <w:rsid w:val="00FB4587"/>
    <w:rsid w:val="00FD4904"/>
    <w:rsid w:val="00FD7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5C7"/>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2B549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75D7D"/>
    <w:rPr>
      <w:color w:val="605E5C"/>
      <w:shd w:val="clear" w:color="auto" w:fill="E1DFDD"/>
    </w:rPr>
  </w:style>
  <w:style w:type="character" w:customStyle="1" w:styleId="Heading1Char">
    <w:name w:val="Heading 1 Char"/>
    <w:basedOn w:val="DefaultParagraphFont"/>
    <w:link w:val="Heading1"/>
    <w:uiPriority w:val="9"/>
    <w:rsid w:val="002B5495"/>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5A7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3931">
      <w:bodyDiv w:val="1"/>
      <w:marLeft w:val="0"/>
      <w:marRight w:val="0"/>
      <w:marTop w:val="0"/>
      <w:marBottom w:val="0"/>
      <w:divBdr>
        <w:top w:val="none" w:sz="0" w:space="0" w:color="auto"/>
        <w:left w:val="none" w:sz="0" w:space="0" w:color="auto"/>
        <w:bottom w:val="none" w:sz="0" w:space="0" w:color="auto"/>
        <w:right w:val="none" w:sz="0" w:space="0" w:color="auto"/>
      </w:divBdr>
    </w:div>
    <w:div w:id="1019701852">
      <w:bodyDiv w:val="1"/>
      <w:marLeft w:val="0"/>
      <w:marRight w:val="0"/>
      <w:marTop w:val="0"/>
      <w:marBottom w:val="0"/>
      <w:divBdr>
        <w:top w:val="none" w:sz="0" w:space="0" w:color="auto"/>
        <w:left w:val="none" w:sz="0" w:space="0" w:color="auto"/>
        <w:bottom w:val="none" w:sz="0" w:space="0" w:color="auto"/>
        <w:right w:val="none" w:sz="0" w:space="0" w:color="auto"/>
      </w:divBdr>
    </w:div>
    <w:div w:id="1047754128">
      <w:bodyDiv w:val="1"/>
      <w:marLeft w:val="0"/>
      <w:marRight w:val="0"/>
      <w:marTop w:val="0"/>
      <w:marBottom w:val="0"/>
      <w:divBdr>
        <w:top w:val="none" w:sz="0" w:space="0" w:color="auto"/>
        <w:left w:val="none" w:sz="0" w:space="0" w:color="auto"/>
        <w:bottom w:val="none" w:sz="0" w:space="0" w:color="auto"/>
        <w:right w:val="none" w:sz="0" w:space="0" w:color="auto"/>
      </w:divBdr>
    </w:div>
    <w:div w:id="1352533113">
      <w:bodyDiv w:val="1"/>
      <w:marLeft w:val="0"/>
      <w:marRight w:val="0"/>
      <w:marTop w:val="0"/>
      <w:marBottom w:val="0"/>
      <w:divBdr>
        <w:top w:val="none" w:sz="0" w:space="0" w:color="auto"/>
        <w:left w:val="none" w:sz="0" w:space="0" w:color="auto"/>
        <w:bottom w:val="none" w:sz="0" w:space="0" w:color="auto"/>
        <w:right w:val="none" w:sz="0" w:space="0" w:color="auto"/>
      </w:divBdr>
    </w:div>
    <w:div w:id="1575772380">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1882788640">
      <w:bodyDiv w:val="1"/>
      <w:marLeft w:val="0"/>
      <w:marRight w:val="0"/>
      <w:marTop w:val="0"/>
      <w:marBottom w:val="0"/>
      <w:divBdr>
        <w:top w:val="none" w:sz="0" w:space="0" w:color="auto"/>
        <w:left w:val="none" w:sz="0" w:space="0" w:color="auto"/>
        <w:bottom w:val="none" w:sz="0" w:space="0" w:color="auto"/>
        <w:right w:val="none" w:sz="0" w:space="0" w:color="auto"/>
      </w:divBdr>
    </w:div>
    <w:div w:id="2009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1.csb.gov.lv:443/sq/29512" TargetMode="External"/><Relationship Id="rId7" Type="http://schemas.openxmlformats.org/officeDocument/2006/relationships/hyperlink" Target="https://www.kp.gov.lv/oldfiles/23/normativie_akti%2Flesd_101_102_pants.pdf" TargetMode="External"/><Relationship Id="rId2" Type="http://schemas.openxmlformats.org/officeDocument/2006/relationships/hyperlink" Target="https://data1.csb.gov.lv:443/sq/29510" TargetMode="External"/><Relationship Id="rId1" Type="http://schemas.openxmlformats.org/officeDocument/2006/relationships/hyperlink" Target="https://data1.csb.gov.lv:443/sq/29509" TargetMode="External"/><Relationship Id="rId6" Type="http://schemas.openxmlformats.org/officeDocument/2006/relationships/hyperlink" Target="https://www.google.com/url?sa=t&amp;rct=j&amp;q=&amp;esrc=s&amp;source=web&amp;cd=1&amp;cad=rja&amp;uact=8&amp;ved=2ahUKEwj-98rThfHjAhVsmYsKHdHvC4oQFjAAegQIABAC&amp;url=https%3A%2F%2Fwww.apgads.lu.lv%2Ffileadmin%2Fuser_upload%2Flu_portal%2Fapgads%2FPDF%2FMonografijas%2FProduktivitates_celsana%2FProduktivitate.pdf&amp;usg=AOvVaw0FkSa2NFX0FYNfq2jouSdK" TargetMode="External"/><Relationship Id="rId5" Type="http://schemas.openxmlformats.org/officeDocument/2006/relationships/hyperlink" Target="http://www.celotajs.lv/cont/prof/pr/2018/Preses_zina_konkurence_LC.docx" TargetMode="External"/><Relationship Id="rId4" Type="http://schemas.openxmlformats.org/officeDocument/2006/relationships/hyperlink" Target="https://data1.csb.gov.lv:443/sq/29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9057-9252-42DC-A9D9-8A0777E2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7647</Words>
  <Characters>4359</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noteikumu projektam "Grozījumi Ministru kabineta 2015. gada 10. novembra noteikumos Nr. 645 "Darbības programmas "Izaugsme un nodarbinātība" 5.6.2. specifiskā atbalsta mērķa "Teritoriju revitalizācija, reģenerējot degradētās teritorijas atbil</vt:lpstr>
      <vt:lpstr>Anotācija MK noteikumu projektam "Grozījumi Ministru kabineta 2015. gada 10. novembra noteikumos Nr. 645 "Darbības programmas "Izaugsme un nodarbinātība" 5.6.2. specifiskā atbalsta mērķa "Teritoriju revitalizācija, reģenerējot degradētās teritorijas atbil</vt:lpstr>
    </vt:vector>
  </TitlesOfParts>
  <Company>Vides aizsardzības un reģionālās attīstības ministrija</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Anotācijas projekts</dc:subject>
  <dc:creator>Liene Dorbe</dc:creator>
  <dc:description>66016767,_x000d_
liene.dorbe@varam.gov.lv</dc:description>
  <cp:lastModifiedBy>Liene Dorbe</cp:lastModifiedBy>
  <cp:revision>13</cp:revision>
  <cp:lastPrinted>2019-08-05T11:47:00Z</cp:lastPrinted>
  <dcterms:created xsi:type="dcterms:W3CDTF">2019-08-16T10:55:00Z</dcterms:created>
  <dcterms:modified xsi:type="dcterms:W3CDTF">2019-08-19T05:53:00Z</dcterms:modified>
</cp:coreProperties>
</file>