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314" w:rsidRPr="00B62BA6" w:rsidRDefault="00362314" w:rsidP="00FC5BD8">
      <w:pPr>
        <w:jc w:val="center"/>
        <w:rPr>
          <w:b/>
          <w:iCs/>
          <w:sz w:val="28"/>
          <w:szCs w:val="28"/>
        </w:rPr>
      </w:pPr>
      <w:r w:rsidRPr="00B62BA6">
        <w:rPr>
          <w:b/>
          <w:sz w:val="28"/>
          <w:szCs w:val="28"/>
        </w:rPr>
        <w:t xml:space="preserve">Informatīvais ziņojums </w:t>
      </w:r>
      <w:r w:rsidRPr="00B62BA6">
        <w:rPr>
          <w:b/>
          <w:iCs/>
          <w:sz w:val="28"/>
          <w:szCs w:val="28"/>
        </w:rPr>
        <w:t>par</w:t>
      </w:r>
    </w:p>
    <w:p w:rsidR="009B187B" w:rsidRPr="00B62BA6" w:rsidRDefault="00BC355B" w:rsidP="00F95891">
      <w:pPr>
        <w:jc w:val="center"/>
        <w:rPr>
          <w:b/>
          <w:sz w:val="28"/>
          <w:szCs w:val="28"/>
        </w:rPr>
      </w:pPr>
      <w:r w:rsidRPr="00B62BA6">
        <w:rPr>
          <w:b/>
          <w:sz w:val="28"/>
          <w:szCs w:val="28"/>
        </w:rPr>
        <w:t xml:space="preserve">atļauju Zemkopības ministrijai uzņemties papildu </w:t>
      </w:r>
      <w:r w:rsidR="00A0003A" w:rsidRPr="00B62BA6">
        <w:rPr>
          <w:b/>
          <w:sz w:val="28"/>
          <w:szCs w:val="28"/>
        </w:rPr>
        <w:t xml:space="preserve">valsts budžeta ilgtermiņa </w:t>
      </w:r>
      <w:r w:rsidRPr="00B62BA6">
        <w:rPr>
          <w:b/>
          <w:sz w:val="28"/>
          <w:szCs w:val="28"/>
        </w:rPr>
        <w:t xml:space="preserve">saistības, īstenojot </w:t>
      </w:r>
      <w:r w:rsidR="003F3C93" w:rsidRPr="00B62BA6">
        <w:rPr>
          <w:b/>
          <w:sz w:val="28"/>
          <w:szCs w:val="28"/>
        </w:rPr>
        <w:t xml:space="preserve">Eiropas Komisijas </w:t>
      </w:r>
      <w:r w:rsidR="003F3C93" w:rsidRPr="00B62BA6">
        <w:rPr>
          <w:b/>
          <w:i/>
          <w:sz w:val="28"/>
          <w:szCs w:val="28"/>
        </w:rPr>
        <w:t>LIFE</w:t>
      </w:r>
      <w:r w:rsidR="003F3C93" w:rsidRPr="00B62BA6">
        <w:rPr>
          <w:b/>
          <w:sz w:val="28"/>
          <w:szCs w:val="28"/>
        </w:rPr>
        <w:t xml:space="preserve"> programmas projektu “Klimata pārmaiņu </w:t>
      </w:r>
      <w:r w:rsidR="004773A4" w:rsidRPr="00B62BA6">
        <w:rPr>
          <w:b/>
          <w:sz w:val="28"/>
          <w:szCs w:val="28"/>
        </w:rPr>
        <w:t>sa</w:t>
      </w:r>
      <w:r w:rsidR="003F3C93" w:rsidRPr="00B62BA6">
        <w:rPr>
          <w:b/>
          <w:sz w:val="28"/>
          <w:szCs w:val="28"/>
        </w:rPr>
        <w:t xml:space="preserve">mazināšanas </w:t>
      </w:r>
      <w:r w:rsidR="004D7408" w:rsidRPr="00B62BA6">
        <w:rPr>
          <w:b/>
          <w:sz w:val="28"/>
          <w:szCs w:val="28"/>
        </w:rPr>
        <w:t xml:space="preserve">iespēju </w:t>
      </w:r>
      <w:r w:rsidR="003F3C93" w:rsidRPr="00B62BA6">
        <w:rPr>
          <w:b/>
          <w:sz w:val="28"/>
          <w:szCs w:val="28"/>
        </w:rPr>
        <w:t>demonstr</w:t>
      </w:r>
      <w:r w:rsidR="004D7408" w:rsidRPr="00B62BA6">
        <w:rPr>
          <w:b/>
          <w:sz w:val="28"/>
          <w:szCs w:val="28"/>
        </w:rPr>
        <w:t xml:space="preserve">ēšana auglīgās </w:t>
      </w:r>
      <w:r w:rsidR="003F3C93" w:rsidRPr="00B62BA6">
        <w:rPr>
          <w:b/>
          <w:sz w:val="28"/>
          <w:szCs w:val="28"/>
        </w:rPr>
        <w:t>organisk</w:t>
      </w:r>
      <w:r w:rsidR="00F95891" w:rsidRPr="00B62BA6">
        <w:rPr>
          <w:b/>
          <w:sz w:val="28"/>
          <w:szCs w:val="28"/>
        </w:rPr>
        <w:t>aj</w:t>
      </w:r>
      <w:r w:rsidR="004D7408" w:rsidRPr="00B62BA6">
        <w:rPr>
          <w:b/>
          <w:sz w:val="28"/>
          <w:szCs w:val="28"/>
        </w:rPr>
        <w:t>ās</w:t>
      </w:r>
      <w:r w:rsidR="003F3C93" w:rsidRPr="00B62BA6">
        <w:rPr>
          <w:b/>
          <w:sz w:val="28"/>
          <w:szCs w:val="28"/>
        </w:rPr>
        <w:t xml:space="preserve"> augsnēs Baltijas valstīs un Somijā”</w:t>
      </w:r>
    </w:p>
    <w:p w:rsidR="00F95891" w:rsidRPr="00B62BA6" w:rsidRDefault="00F95891" w:rsidP="00362314">
      <w:pPr>
        <w:jc w:val="both"/>
        <w:rPr>
          <w:b/>
          <w:sz w:val="28"/>
          <w:szCs w:val="28"/>
        </w:rPr>
      </w:pPr>
    </w:p>
    <w:p w:rsidR="001302F7" w:rsidRPr="00B62BA6" w:rsidRDefault="001302F7" w:rsidP="001302F7">
      <w:pPr>
        <w:jc w:val="center"/>
        <w:rPr>
          <w:b/>
          <w:sz w:val="28"/>
          <w:szCs w:val="28"/>
        </w:rPr>
      </w:pPr>
      <w:r w:rsidRPr="00B62BA6">
        <w:rPr>
          <w:b/>
          <w:sz w:val="28"/>
          <w:szCs w:val="28"/>
        </w:rPr>
        <w:t>1. Pamatojums informatīvā ziņojuma virzībai</w:t>
      </w:r>
    </w:p>
    <w:p w:rsidR="001302F7" w:rsidRPr="00B62BA6" w:rsidRDefault="001302F7" w:rsidP="001302F7">
      <w:pPr>
        <w:ind w:firstLine="720"/>
        <w:jc w:val="both"/>
        <w:rPr>
          <w:b/>
          <w:sz w:val="28"/>
          <w:szCs w:val="28"/>
        </w:rPr>
      </w:pPr>
    </w:p>
    <w:p w:rsidR="001302F7" w:rsidRPr="00B62BA6" w:rsidRDefault="001302F7" w:rsidP="001302F7">
      <w:pPr>
        <w:ind w:firstLine="720"/>
        <w:jc w:val="both"/>
        <w:rPr>
          <w:sz w:val="28"/>
          <w:szCs w:val="28"/>
        </w:rPr>
      </w:pPr>
      <w:r w:rsidRPr="00B62BA6">
        <w:rPr>
          <w:sz w:val="28"/>
          <w:szCs w:val="28"/>
        </w:rPr>
        <w:t>Saskaņā ar Likuma par budžetu un finanšu vadību 24. panta trešo daļu budžeta iestādes var uzņemties valsts budžeta ilgtermiņa saistības, nepārsniedzot saimnieciskā gada valsts budžeta likumā noteikto valsts budžeta ilgtermiņa saistību maksimāli pieļaujamos apmēru.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plāno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rsidR="001302F7" w:rsidRPr="00B62BA6" w:rsidRDefault="001302F7" w:rsidP="001302F7">
      <w:pPr>
        <w:ind w:firstLine="720"/>
        <w:jc w:val="both"/>
        <w:rPr>
          <w:sz w:val="28"/>
          <w:szCs w:val="28"/>
        </w:rPr>
      </w:pPr>
      <w:r w:rsidRPr="00B62BA6">
        <w:rPr>
          <w:sz w:val="28"/>
          <w:szCs w:val="28"/>
        </w:rPr>
        <w:t xml:space="preserve">Pēc Latvijas iestāšanās ES Latvijas valsts pārvaldes institūcijām ir iespēja piedalīties ES finansēto projektu īstenošanā. </w:t>
      </w:r>
      <w:r w:rsidRPr="00B62BA6">
        <w:rPr>
          <w:i/>
          <w:sz w:val="28"/>
          <w:szCs w:val="28"/>
        </w:rPr>
        <w:t>LIFE</w:t>
      </w:r>
      <w:r w:rsidRPr="00B62BA6">
        <w:rPr>
          <w:sz w:val="28"/>
          <w:szCs w:val="28"/>
        </w:rPr>
        <w:t xml:space="preserve"> programma ir Eiropas Komisijas (turpmāk – EK) finanšu instruments vides kvalitātes un klimata pārmaiņu, inovatīvu un ilgtspējīgu uzlabojumu ieviešanai. Galvenais </w:t>
      </w:r>
      <w:r w:rsidRPr="00B62BA6">
        <w:rPr>
          <w:i/>
          <w:sz w:val="28"/>
          <w:szCs w:val="28"/>
        </w:rPr>
        <w:t>LIFE</w:t>
      </w:r>
      <w:r w:rsidRPr="00B62BA6">
        <w:rPr>
          <w:sz w:val="28"/>
          <w:szCs w:val="28"/>
        </w:rPr>
        <w:t xml:space="preserve"> programmas mērķis ir veicināt ES vides un klimata politikas īstenošanu, attīstību un aktualizēšanu, piešķirot līdzfinansējumu projektiem, kas atbilst </w:t>
      </w:r>
      <w:r w:rsidRPr="00B62BA6">
        <w:rPr>
          <w:i/>
          <w:sz w:val="28"/>
          <w:szCs w:val="28"/>
        </w:rPr>
        <w:t>LIFE</w:t>
      </w:r>
      <w:r w:rsidRPr="00B62BA6">
        <w:rPr>
          <w:sz w:val="28"/>
          <w:szCs w:val="28"/>
        </w:rPr>
        <w:t xml:space="preserve"> programmas mērķiem un rada papildu pievienoto vērtību ES. Uz programmu attiecas Eiropas Parlamenta un Padomes 2013. gada 11. decembra Regula (ES) Nr. 1293/2013 par vides un klimata pasākumu programmas (LIFE) izveidi.</w:t>
      </w:r>
    </w:p>
    <w:p w:rsidR="001302F7" w:rsidRPr="00B62BA6" w:rsidRDefault="001302F7" w:rsidP="001302F7">
      <w:pPr>
        <w:ind w:firstLine="720"/>
        <w:jc w:val="both"/>
        <w:rPr>
          <w:sz w:val="28"/>
          <w:szCs w:val="28"/>
        </w:rPr>
      </w:pPr>
      <w:r w:rsidRPr="00B62BA6">
        <w:rPr>
          <w:sz w:val="28"/>
          <w:szCs w:val="28"/>
        </w:rPr>
        <w:t xml:space="preserve">Zemkopības ministrija (turpmāk – ZM) 2019. gada septembrī gatavojas sākt īstenot EK </w:t>
      </w:r>
      <w:r w:rsidRPr="00B62BA6">
        <w:rPr>
          <w:i/>
          <w:sz w:val="28"/>
          <w:szCs w:val="28"/>
        </w:rPr>
        <w:t>LIFE</w:t>
      </w:r>
      <w:r w:rsidRPr="00B62BA6">
        <w:rPr>
          <w:sz w:val="28"/>
          <w:szCs w:val="28"/>
        </w:rPr>
        <w:t xml:space="preserve"> programmas projektu “Klimata pārmaiņu samazināšanas iespēju demonstrēšana auglīgās organiskajās augsnēs Baltijas valstīs un Somijā” (turpmāk – Projekts). Projekta vadošais partneris ir Latvijas Valsts mežzinātnes institūts “Silava” (turpmāk – Vadošais partneris), kas</w:t>
      </w:r>
      <w:r w:rsidRPr="00B62BA6">
        <w:rPr>
          <w:rFonts w:asciiTheme="minorHAnsi" w:hAnsiTheme="minorHAnsi" w:cstheme="minorHAnsi"/>
          <w:sz w:val="28"/>
          <w:szCs w:val="28"/>
        </w:rPr>
        <w:t xml:space="preserve"> </w:t>
      </w:r>
      <w:r w:rsidRPr="00B62BA6">
        <w:rPr>
          <w:sz w:val="28"/>
          <w:szCs w:val="28"/>
        </w:rPr>
        <w:t>2019. gada 28. maijā ir noslēdzis granta līgumu ar Eiropas Komisijas Mazo un vidējo uzņēmumu izpildaģentūru par projekta īstenošanu (līguma numurs LIFE18CCM/LV/001158).</w:t>
      </w:r>
    </w:p>
    <w:p w:rsidR="001302F7" w:rsidRPr="00B62BA6" w:rsidRDefault="001302F7" w:rsidP="001302F7">
      <w:pPr>
        <w:jc w:val="both"/>
        <w:rPr>
          <w:sz w:val="28"/>
          <w:szCs w:val="28"/>
        </w:rPr>
      </w:pPr>
      <w:r w:rsidRPr="00B62BA6">
        <w:rPr>
          <w:sz w:val="28"/>
          <w:szCs w:val="28"/>
        </w:rPr>
        <w:t xml:space="preserve">Projektā piedalās šādi partneri: </w:t>
      </w:r>
      <w:proofErr w:type="spellStart"/>
      <w:r w:rsidRPr="00B62BA6">
        <w:rPr>
          <w:i/>
          <w:sz w:val="28"/>
          <w:szCs w:val="28"/>
        </w:rPr>
        <w:t>Luke</w:t>
      </w:r>
      <w:proofErr w:type="spellEnd"/>
      <w:r w:rsidRPr="00B62BA6">
        <w:rPr>
          <w:sz w:val="28"/>
          <w:szCs w:val="28"/>
        </w:rPr>
        <w:t xml:space="preserve"> Somijas dabas resursu institūts, Tartu universitāte, Lietuvas Lauksaimniecības un mežsaimniecības izpētes centrs, Latvijas Lauksaimniecības universitāte, biedrība “Baltijas krasti” un ZM. Projekta ilgums ir no 2019. gada 1. augusta līdz 2023. gada 31. augustam. </w:t>
      </w:r>
    </w:p>
    <w:p w:rsidR="001302F7" w:rsidRPr="00B62BA6" w:rsidRDefault="001302F7" w:rsidP="001302F7">
      <w:pPr>
        <w:ind w:firstLine="720"/>
        <w:jc w:val="both"/>
        <w:rPr>
          <w:sz w:val="28"/>
          <w:szCs w:val="28"/>
        </w:rPr>
      </w:pPr>
      <w:r w:rsidRPr="00B62BA6">
        <w:rPr>
          <w:sz w:val="28"/>
          <w:szCs w:val="28"/>
        </w:rPr>
        <w:t xml:space="preserve">Kopējās Projekta izmaksas ZM ir 199 138,00 eiro, no kurām EK līdzfinansējums ir 109 526 eiro un valsts līdzfinansējums ir 89 612,00 eiro. Valsts </w:t>
      </w:r>
      <w:r w:rsidRPr="00B62BA6">
        <w:rPr>
          <w:sz w:val="28"/>
          <w:szCs w:val="28"/>
        </w:rPr>
        <w:lastRenderedPageBreak/>
        <w:t>līdzfinansējuma daļa tiks segta no valsts budžeta programmas 80.00.00 “Nesadalītais finansējums Eiropas Savienības politiku instrumentu un pārējās ārvalstu finanšu palīdzības projektu un pasākumu īstenošanai” ar Vides aizsardzības un reģionālās attīstības ministrijas lēmumu</w:t>
      </w:r>
      <w:r w:rsidR="00193C5E" w:rsidRPr="00B62BA6">
        <w:rPr>
          <w:sz w:val="28"/>
          <w:szCs w:val="28"/>
        </w:rPr>
        <w:t>,</w:t>
      </w:r>
      <w:r w:rsidRPr="00B62BA6">
        <w:rPr>
          <w:sz w:val="28"/>
          <w:szCs w:val="28"/>
        </w:rPr>
        <w:t xml:space="preserve"> kas pieņemts sadarbībā ar </w:t>
      </w:r>
      <w:r w:rsidR="00FE5D89" w:rsidRPr="00B62BA6">
        <w:rPr>
          <w:sz w:val="28"/>
          <w:szCs w:val="28"/>
        </w:rPr>
        <w:t xml:space="preserve">Valsts reģionālās attīstības aģentūras </w:t>
      </w:r>
      <w:r w:rsidRPr="00B62BA6">
        <w:rPr>
          <w:sz w:val="28"/>
          <w:szCs w:val="28"/>
        </w:rPr>
        <w:t>Latvijas vides aizsardzības fond</w:t>
      </w:r>
      <w:r w:rsidR="00D54B5D" w:rsidRPr="00B62BA6">
        <w:rPr>
          <w:sz w:val="28"/>
          <w:szCs w:val="28"/>
        </w:rPr>
        <w:t>a administrāciju</w:t>
      </w:r>
      <w:r w:rsidRPr="00B62BA6">
        <w:rPr>
          <w:sz w:val="28"/>
          <w:szCs w:val="28"/>
        </w:rPr>
        <w:t xml:space="preserve"> (turpmāk – LVAF) kā atbildīgo institūciju par </w:t>
      </w:r>
      <w:r w:rsidRPr="00B62BA6">
        <w:rPr>
          <w:i/>
          <w:sz w:val="28"/>
          <w:szCs w:val="28"/>
        </w:rPr>
        <w:t>LIFE</w:t>
      </w:r>
      <w:r w:rsidRPr="00B62BA6">
        <w:rPr>
          <w:sz w:val="28"/>
          <w:szCs w:val="28"/>
        </w:rPr>
        <w:t xml:space="preserve"> programmas līdzfinansējuma piesaistīšanu. </w:t>
      </w:r>
    </w:p>
    <w:p w:rsidR="001302F7" w:rsidRPr="00B62BA6" w:rsidRDefault="001302F7" w:rsidP="001302F7">
      <w:pPr>
        <w:ind w:firstLine="720"/>
        <w:jc w:val="both"/>
        <w:rPr>
          <w:sz w:val="28"/>
          <w:szCs w:val="28"/>
        </w:rPr>
      </w:pPr>
      <w:r w:rsidRPr="00B62BA6">
        <w:rPr>
          <w:sz w:val="28"/>
          <w:szCs w:val="28"/>
        </w:rPr>
        <w:t>Tiek plānots, ka ZM saņems EK piešķirto finansējumu šādā apmērā un kārtībā: avansa maksājumu 30 % apmērā (32 858,00 eiro) no ZM pasākumiem paredzētā finansējuma pēc līguma parakstīšanas un priekšfinansējuma saņemšanas no Eiropas Komisijas; otrais maksājums 40</w:t>
      </w:r>
      <w:r w:rsidR="00193C5E" w:rsidRPr="00B62BA6">
        <w:rPr>
          <w:sz w:val="28"/>
          <w:szCs w:val="28"/>
        </w:rPr>
        <w:t> </w:t>
      </w:r>
      <w:r w:rsidRPr="00B62BA6">
        <w:rPr>
          <w:sz w:val="28"/>
          <w:szCs w:val="28"/>
        </w:rPr>
        <w:t>% (43 810,00 eiro) no ZM līgumā noteiktajiem pasākumiem paredzētā finansējuma tiks pārskaitīts pēc tam, kad pilnībā būs izmantoti pirmajā maksājumā piešķirtie līdzekļi; gala maksājums līdz 30 % (32 858,00 eiro) no kopējā finansējuma tiks pārskaitīts, pamatojoties uz Komisijas novērtējumu par gala izdevumu</w:t>
      </w:r>
      <w:r w:rsidRPr="00B62BA6">
        <w:rPr>
          <w:color w:val="000000"/>
          <w:sz w:val="28"/>
          <w:szCs w:val="28"/>
        </w:rPr>
        <w:t xml:space="preserve"> </w:t>
      </w:r>
      <w:r w:rsidRPr="00B62BA6">
        <w:rPr>
          <w:sz w:val="28"/>
          <w:szCs w:val="28"/>
        </w:rPr>
        <w:t xml:space="preserve">un ienākumu pārskatu un Projektā attiecināmajiem izdevumiem. </w:t>
      </w:r>
    </w:p>
    <w:p w:rsidR="001302F7" w:rsidRPr="00B62BA6" w:rsidRDefault="001302F7" w:rsidP="001302F7">
      <w:pPr>
        <w:ind w:firstLine="720"/>
        <w:jc w:val="both"/>
        <w:rPr>
          <w:sz w:val="28"/>
          <w:szCs w:val="28"/>
        </w:rPr>
      </w:pPr>
      <w:r w:rsidRPr="00B62BA6">
        <w:rPr>
          <w:sz w:val="28"/>
          <w:szCs w:val="28"/>
        </w:rPr>
        <w:t xml:space="preserve">Tā kā Projektā plānotā naudas plūsma ir nevienmērīga, tad, lai nodrošinātu finanšu plūsmas nepārtrauktību, ir nepieciešams priekšfinansējums no valsts budžeta. Turklāt no Projektā paredzētajiem izdevumiem lielākā izmaksu pozīcija ir personāla atalgojums, tāpēc ir īpaši svarīgi nodrošināt tā nepārtrauktību. ZM pēc </w:t>
      </w:r>
      <w:r w:rsidRPr="00B62BA6">
        <w:rPr>
          <w:i/>
          <w:sz w:val="28"/>
          <w:szCs w:val="28"/>
        </w:rPr>
        <w:t>LIFE</w:t>
      </w:r>
      <w:r w:rsidRPr="00B62BA6">
        <w:rPr>
          <w:sz w:val="28"/>
          <w:szCs w:val="28"/>
        </w:rPr>
        <w:t xml:space="preserve"> līdzfinansējuma maksājumu saņemšanas no Projekta vadošā partnera līdzekļus ieskaitīs valsts budžeta ieņēmumos </w:t>
      </w:r>
      <w:r w:rsidR="00193C5E" w:rsidRPr="00B62BA6">
        <w:rPr>
          <w:sz w:val="28"/>
          <w:szCs w:val="28"/>
        </w:rPr>
        <w:t xml:space="preserve">no valsts budžeta </w:t>
      </w:r>
      <w:r w:rsidRPr="00B62BA6">
        <w:rPr>
          <w:sz w:val="28"/>
          <w:szCs w:val="28"/>
        </w:rPr>
        <w:t>piešķirtā priekšfinansējuma apmērā.</w:t>
      </w:r>
    </w:p>
    <w:p w:rsidR="001302F7" w:rsidRPr="00B62BA6" w:rsidRDefault="001302F7" w:rsidP="001302F7">
      <w:pPr>
        <w:ind w:firstLine="720"/>
        <w:jc w:val="both"/>
        <w:rPr>
          <w:sz w:val="28"/>
          <w:szCs w:val="28"/>
        </w:rPr>
      </w:pPr>
      <w:r w:rsidRPr="00B62BA6">
        <w:rPr>
          <w:sz w:val="28"/>
          <w:szCs w:val="28"/>
        </w:rPr>
        <w:t>Tādējādi, lai atbilstoši Ministru kabineta 2018. gada 17. jūlija noteikumos Nr. 421 “Kārtība, kādā veic gadskārtējā valsts budžeta likumā noteiktās apropriācijas izmaiņas” (turpmāk – noteikumi Nr. 421) noteiktajai kārtībai varētu iesniegt pieprasījumu valsts budžeta līdzekļu priekšfinansējuma nodrošināšanai, ZM ir sagatavojusi informatīvo ziņojumu</w:t>
      </w:r>
      <w:r w:rsidR="00A0003A" w:rsidRPr="00B62BA6">
        <w:rPr>
          <w:sz w:val="28"/>
          <w:szCs w:val="28"/>
        </w:rPr>
        <w:t xml:space="preserve"> un Ministru kabineta sēdes protokollēmumu</w:t>
      </w:r>
      <w:r w:rsidR="00193C5E" w:rsidRPr="00B62BA6">
        <w:rPr>
          <w:sz w:val="28"/>
          <w:szCs w:val="28"/>
        </w:rPr>
        <w:t>,</w:t>
      </w:r>
      <w:r w:rsidR="00A0003A" w:rsidRPr="00B62BA6">
        <w:rPr>
          <w:sz w:val="28"/>
          <w:szCs w:val="28"/>
        </w:rPr>
        <w:t xml:space="preserve"> ar </w:t>
      </w:r>
      <w:r w:rsidR="00193C5E" w:rsidRPr="00B62BA6">
        <w:rPr>
          <w:sz w:val="28"/>
          <w:szCs w:val="28"/>
        </w:rPr>
        <w:t>t</w:t>
      </w:r>
      <w:r w:rsidR="00A0003A" w:rsidRPr="00B62BA6">
        <w:rPr>
          <w:sz w:val="28"/>
          <w:szCs w:val="28"/>
        </w:rPr>
        <w:t>iem lū</w:t>
      </w:r>
      <w:r w:rsidR="00193C5E" w:rsidRPr="00B62BA6">
        <w:rPr>
          <w:sz w:val="28"/>
          <w:szCs w:val="28"/>
        </w:rPr>
        <w:t>dzot</w:t>
      </w:r>
      <w:r w:rsidR="00A0003A" w:rsidRPr="00B62BA6">
        <w:rPr>
          <w:sz w:val="28"/>
          <w:szCs w:val="28"/>
        </w:rPr>
        <w:t xml:space="preserve"> iespēj</w:t>
      </w:r>
      <w:r w:rsidR="00193C5E" w:rsidRPr="00B62BA6">
        <w:rPr>
          <w:sz w:val="28"/>
          <w:szCs w:val="28"/>
        </w:rPr>
        <w:t>u</w:t>
      </w:r>
      <w:r w:rsidRPr="00B62BA6">
        <w:rPr>
          <w:sz w:val="28"/>
          <w:szCs w:val="28"/>
        </w:rPr>
        <w:t xml:space="preserve"> uzņemties valsts budžeta ilgtermiņa saistības projekta īstenošanai.</w:t>
      </w:r>
    </w:p>
    <w:p w:rsidR="001302F7" w:rsidRPr="00B62BA6" w:rsidRDefault="001302F7" w:rsidP="001302F7">
      <w:pPr>
        <w:jc w:val="both"/>
        <w:rPr>
          <w:bCs/>
          <w:sz w:val="28"/>
          <w:szCs w:val="28"/>
        </w:rPr>
      </w:pPr>
    </w:p>
    <w:p w:rsidR="001302F7" w:rsidRPr="00B62BA6" w:rsidRDefault="001302F7" w:rsidP="001302F7">
      <w:pPr>
        <w:jc w:val="center"/>
        <w:rPr>
          <w:b/>
          <w:sz w:val="28"/>
          <w:szCs w:val="28"/>
        </w:rPr>
      </w:pPr>
      <w:r w:rsidRPr="00B62BA6">
        <w:rPr>
          <w:b/>
          <w:sz w:val="28"/>
          <w:szCs w:val="28"/>
        </w:rPr>
        <w:t>2. Izmaksas un finansiālie nosacījumi saskaņā ar projektu</w:t>
      </w:r>
    </w:p>
    <w:p w:rsidR="001302F7" w:rsidRPr="00B62BA6" w:rsidRDefault="001302F7" w:rsidP="001302F7">
      <w:pPr>
        <w:spacing w:before="100" w:beforeAutospacing="1" w:after="100" w:afterAutospacing="1"/>
        <w:jc w:val="both"/>
        <w:rPr>
          <w:sz w:val="28"/>
          <w:szCs w:val="28"/>
        </w:rPr>
      </w:pPr>
      <w:r w:rsidRPr="00B62BA6">
        <w:rPr>
          <w:sz w:val="28"/>
          <w:szCs w:val="28"/>
        </w:rPr>
        <w:t>Projekta īstenošanai plānotie ZM izdevumi pa finansējuma veidiem un gadiem ir šāds:</w:t>
      </w:r>
    </w:p>
    <w:tbl>
      <w:tblPr>
        <w:tblW w:w="9363" w:type="dxa"/>
        <w:tblLook w:val="04A0" w:firstRow="1" w:lastRow="0" w:firstColumn="1" w:lastColumn="0" w:noHBand="0" w:noVBand="1"/>
      </w:tblPr>
      <w:tblGrid>
        <w:gridCol w:w="2595"/>
        <w:gridCol w:w="1128"/>
        <w:gridCol w:w="1128"/>
        <w:gridCol w:w="1128"/>
        <w:gridCol w:w="1128"/>
        <w:gridCol w:w="1128"/>
        <w:gridCol w:w="1128"/>
      </w:tblGrid>
      <w:tr w:rsidR="001302F7" w:rsidTr="001302F7">
        <w:trPr>
          <w:trHeight w:val="324"/>
        </w:trPr>
        <w:tc>
          <w:tcPr>
            <w:tcW w:w="2595" w:type="dxa"/>
            <w:noWrap/>
            <w:vAlign w:val="bottom"/>
            <w:hideMark/>
          </w:tcPr>
          <w:p w:rsidR="001302F7" w:rsidRDefault="001302F7"/>
        </w:tc>
        <w:tc>
          <w:tcPr>
            <w:tcW w:w="1128" w:type="dxa"/>
            <w:tcBorders>
              <w:top w:val="single" w:sz="4" w:space="0" w:color="auto"/>
              <w:left w:val="single" w:sz="4" w:space="0" w:color="auto"/>
              <w:bottom w:val="single" w:sz="4" w:space="0" w:color="auto"/>
              <w:right w:val="single" w:sz="4" w:space="0" w:color="auto"/>
            </w:tcBorders>
            <w:noWrap/>
            <w:vAlign w:val="bottom"/>
            <w:hideMark/>
          </w:tcPr>
          <w:p w:rsidR="001302F7" w:rsidRDefault="001302F7">
            <w:pPr>
              <w:spacing w:line="276" w:lineRule="auto"/>
              <w:jc w:val="right"/>
              <w:rPr>
                <w:b/>
                <w:bCs/>
                <w:lang w:eastAsia="en-US"/>
              </w:rPr>
            </w:pPr>
            <w:r>
              <w:rPr>
                <w:b/>
                <w:bCs/>
                <w:lang w:eastAsia="en-US"/>
              </w:rPr>
              <w:t>2019.</w:t>
            </w:r>
          </w:p>
        </w:tc>
        <w:tc>
          <w:tcPr>
            <w:tcW w:w="1128" w:type="dxa"/>
            <w:tcBorders>
              <w:top w:val="single" w:sz="4" w:space="0" w:color="auto"/>
              <w:left w:val="nil"/>
              <w:bottom w:val="single" w:sz="4" w:space="0" w:color="auto"/>
              <w:right w:val="single" w:sz="4" w:space="0" w:color="auto"/>
            </w:tcBorders>
            <w:noWrap/>
            <w:vAlign w:val="bottom"/>
            <w:hideMark/>
          </w:tcPr>
          <w:p w:rsidR="001302F7" w:rsidRDefault="001302F7">
            <w:pPr>
              <w:spacing w:line="276" w:lineRule="auto"/>
              <w:jc w:val="right"/>
              <w:rPr>
                <w:b/>
                <w:bCs/>
                <w:lang w:eastAsia="en-US"/>
              </w:rPr>
            </w:pPr>
            <w:r>
              <w:rPr>
                <w:b/>
                <w:bCs/>
                <w:lang w:eastAsia="en-US"/>
              </w:rPr>
              <w:t>2020.</w:t>
            </w:r>
          </w:p>
        </w:tc>
        <w:tc>
          <w:tcPr>
            <w:tcW w:w="1128" w:type="dxa"/>
            <w:tcBorders>
              <w:top w:val="single" w:sz="4" w:space="0" w:color="auto"/>
              <w:left w:val="nil"/>
              <w:bottom w:val="single" w:sz="4" w:space="0" w:color="auto"/>
              <w:right w:val="single" w:sz="4" w:space="0" w:color="auto"/>
            </w:tcBorders>
            <w:noWrap/>
            <w:vAlign w:val="bottom"/>
            <w:hideMark/>
          </w:tcPr>
          <w:p w:rsidR="001302F7" w:rsidRDefault="001302F7">
            <w:pPr>
              <w:spacing w:line="276" w:lineRule="auto"/>
              <w:jc w:val="right"/>
              <w:rPr>
                <w:b/>
                <w:bCs/>
                <w:lang w:eastAsia="en-US"/>
              </w:rPr>
            </w:pPr>
            <w:r>
              <w:rPr>
                <w:b/>
                <w:bCs/>
                <w:lang w:eastAsia="en-US"/>
              </w:rPr>
              <w:t>2021.</w:t>
            </w:r>
          </w:p>
        </w:tc>
        <w:tc>
          <w:tcPr>
            <w:tcW w:w="1128" w:type="dxa"/>
            <w:tcBorders>
              <w:top w:val="single" w:sz="4" w:space="0" w:color="auto"/>
              <w:left w:val="nil"/>
              <w:bottom w:val="single" w:sz="4" w:space="0" w:color="auto"/>
              <w:right w:val="single" w:sz="4" w:space="0" w:color="auto"/>
            </w:tcBorders>
            <w:noWrap/>
            <w:vAlign w:val="bottom"/>
            <w:hideMark/>
          </w:tcPr>
          <w:p w:rsidR="001302F7" w:rsidRDefault="001302F7">
            <w:pPr>
              <w:spacing w:line="276" w:lineRule="auto"/>
              <w:jc w:val="right"/>
              <w:rPr>
                <w:b/>
                <w:bCs/>
                <w:lang w:eastAsia="en-US"/>
              </w:rPr>
            </w:pPr>
            <w:r>
              <w:rPr>
                <w:b/>
                <w:bCs/>
                <w:lang w:eastAsia="en-US"/>
              </w:rPr>
              <w:t>2022.</w:t>
            </w:r>
          </w:p>
        </w:tc>
        <w:tc>
          <w:tcPr>
            <w:tcW w:w="1128" w:type="dxa"/>
            <w:tcBorders>
              <w:top w:val="single" w:sz="4" w:space="0" w:color="auto"/>
              <w:left w:val="nil"/>
              <w:bottom w:val="single" w:sz="4" w:space="0" w:color="auto"/>
              <w:right w:val="single" w:sz="4" w:space="0" w:color="auto"/>
            </w:tcBorders>
            <w:noWrap/>
            <w:vAlign w:val="bottom"/>
            <w:hideMark/>
          </w:tcPr>
          <w:p w:rsidR="001302F7" w:rsidRDefault="001302F7">
            <w:pPr>
              <w:spacing w:line="276" w:lineRule="auto"/>
              <w:jc w:val="right"/>
              <w:rPr>
                <w:b/>
                <w:bCs/>
                <w:lang w:eastAsia="en-US"/>
              </w:rPr>
            </w:pPr>
            <w:r>
              <w:rPr>
                <w:b/>
                <w:bCs/>
                <w:lang w:eastAsia="en-US"/>
              </w:rPr>
              <w:t>2023.</w:t>
            </w:r>
          </w:p>
        </w:tc>
        <w:tc>
          <w:tcPr>
            <w:tcW w:w="1128" w:type="dxa"/>
            <w:tcBorders>
              <w:top w:val="single" w:sz="4" w:space="0" w:color="auto"/>
              <w:left w:val="nil"/>
              <w:bottom w:val="single" w:sz="4" w:space="0" w:color="auto"/>
              <w:right w:val="single" w:sz="4" w:space="0" w:color="auto"/>
            </w:tcBorders>
            <w:noWrap/>
            <w:vAlign w:val="bottom"/>
            <w:hideMark/>
          </w:tcPr>
          <w:p w:rsidR="001302F7" w:rsidRDefault="001302F7">
            <w:pPr>
              <w:spacing w:line="276" w:lineRule="auto"/>
              <w:jc w:val="right"/>
              <w:rPr>
                <w:b/>
                <w:bCs/>
                <w:lang w:eastAsia="en-US"/>
              </w:rPr>
            </w:pPr>
            <w:r>
              <w:rPr>
                <w:b/>
                <w:bCs/>
                <w:lang w:eastAsia="en-US"/>
              </w:rPr>
              <w:t>Kopā</w:t>
            </w:r>
          </w:p>
        </w:tc>
      </w:tr>
      <w:tr w:rsidR="001302F7" w:rsidTr="001302F7">
        <w:trPr>
          <w:trHeight w:val="324"/>
        </w:trPr>
        <w:tc>
          <w:tcPr>
            <w:tcW w:w="2595" w:type="dxa"/>
            <w:tcBorders>
              <w:top w:val="single" w:sz="4" w:space="0" w:color="auto"/>
              <w:left w:val="single" w:sz="4" w:space="0" w:color="auto"/>
              <w:bottom w:val="single" w:sz="4" w:space="0" w:color="auto"/>
              <w:right w:val="single" w:sz="4" w:space="0" w:color="auto"/>
            </w:tcBorders>
            <w:noWrap/>
            <w:vAlign w:val="bottom"/>
            <w:hideMark/>
          </w:tcPr>
          <w:p w:rsidR="001302F7" w:rsidRDefault="001302F7">
            <w:pPr>
              <w:spacing w:line="276" w:lineRule="auto"/>
              <w:rPr>
                <w:lang w:eastAsia="en-US"/>
              </w:rPr>
            </w:pPr>
            <w:r>
              <w:rPr>
                <w:lang w:eastAsia="en-US"/>
              </w:rPr>
              <w:t>Personāla izmaksas</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22 896</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35 730</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37 633</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36 299</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23 226</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b/>
                <w:lang w:eastAsia="en-US"/>
              </w:rPr>
            </w:pPr>
            <w:r>
              <w:rPr>
                <w:b/>
                <w:lang w:eastAsia="en-US"/>
              </w:rPr>
              <w:t>155 784</w:t>
            </w:r>
          </w:p>
        </w:tc>
      </w:tr>
      <w:tr w:rsidR="001302F7" w:rsidTr="001302F7">
        <w:trPr>
          <w:trHeight w:val="324"/>
        </w:trPr>
        <w:tc>
          <w:tcPr>
            <w:tcW w:w="2595" w:type="dxa"/>
            <w:tcBorders>
              <w:top w:val="nil"/>
              <w:left w:val="single" w:sz="4" w:space="0" w:color="auto"/>
              <w:bottom w:val="single" w:sz="4" w:space="0" w:color="auto"/>
              <w:right w:val="single" w:sz="4" w:space="0" w:color="auto"/>
            </w:tcBorders>
            <w:noWrap/>
            <w:vAlign w:val="bottom"/>
            <w:hideMark/>
          </w:tcPr>
          <w:p w:rsidR="001302F7" w:rsidRDefault="001302F7">
            <w:pPr>
              <w:spacing w:line="276" w:lineRule="auto"/>
              <w:rPr>
                <w:lang w:eastAsia="en-US"/>
              </w:rPr>
            </w:pPr>
            <w:r>
              <w:rPr>
                <w:lang w:eastAsia="en-US"/>
              </w:rPr>
              <w:t>Komandējumi</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2416</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4769</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4788</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4388</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3293</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b/>
                <w:lang w:eastAsia="en-US"/>
              </w:rPr>
            </w:pPr>
            <w:r>
              <w:rPr>
                <w:b/>
                <w:lang w:eastAsia="en-US"/>
              </w:rPr>
              <w:t>19 654</w:t>
            </w:r>
          </w:p>
        </w:tc>
      </w:tr>
      <w:tr w:rsidR="001302F7" w:rsidTr="001302F7">
        <w:trPr>
          <w:trHeight w:val="324"/>
        </w:trPr>
        <w:tc>
          <w:tcPr>
            <w:tcW w:w="2595" w:type="dxa"/>
            <w:tcBorders>
              <w:top w:val="nil"/>
              <w:left w:val="single" w:sz="4" w:space="0" w:color="auto"/>
              <w:bottom w:val="single" w:sz="4" w:space="0" w:color="auto"/>
              <w:right w:val="single" w:sz="4" w:space="0" w:color="auto"/>
            </w:tcBorders>
            <w:noWrap/>
            <w:vAlign w:val="bottom"/>
            <w:hideMark/>
          </w:tcPr>
          <w:p w:rsidR="001302F7" w:rsidRDefault="001302F7">
            <w:pPr>
              <w:spacing w:line="276" w:lineRule="auto"/>
              <w:rPr>
                <w:lang w:eastAsia="en-US"/>
              </w:rPr>
            </w:pPr>
            <w:r>
              <w:rPr>
                <w:lang w:eastAsia="en-US"/>
              </w:rPr>
              <w:t>Ārējo ekspertu izmaksas</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rPr>
                <w:lang w:eastAsia="en-US"/>
              </w:rPr>
            </w:pPr>
            <w:r>
              <w:rPr>
                <w:lang w:eastAsia="en-US"/>
              </w:rPr>
              <w:t> </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11 700</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4000</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6000</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2000</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b/>
                <w:lang w:eastAsia="en-US"/>
              </w:rPr>
            </w:pPr>
            <w:r>
              <w:rPr>
                <w:b/>
                <w:lang w:eastAsia="en-US"/>
              </w:rPr>
              <w:t>23 700</w:t>
            </w:r>
          </w:p>
        </w:tc>
      </w:tr>
      <w:tr w:rsidR="001302F7" w:rsidTr="001302F7">
        <w:trPr>
          <w:trHeight w:val="324"/>
        </w:trPr>
        <w:tc>
          <w:tcPr>
            <w:tcW w:w="2595" w:type="dxa"/>
            <w:tcBorders>
              <w:top w:val="nil"/>
              <w:left w:val="single" w:sz="4" w:space="0" w:color="auto"/>
              <w:bottom w:val="single" w:sz="4" w:space="0" w:color="auto"/>
              <w:right w:val="single" w:sz="4" w:space="0" w:color="auto"/>
            </w:tcBorders>
            <w:noWrap/>
            <w:vAlign w:val="bottom"/>
            <w:hideMark/>
          </w:tcPr>
          <w:p w:rsidR="001302F7" w:rsidRDefault="001302F7">
            <w:pPr>
              <w:spacing w:line="276" w:lineRule="auto"/>
              <w:rPr>
                <w:b/>
                <w:bCs/>
                <w:lang w:eastAsia="en-US"/>
              </w:rPr>
            </w:pPr>
            <w:r>
              <w:rPr>
                <w:b/>
                <w:bCs/>
                <w:lang w:eastAsia="en-US"/>
              </w:rPr>
              <w:t>Izdevumi, kopā</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25 312</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52 199</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46 421</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46 687</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lang w:eastAsia="en-US"/>
              </w:rPr>
            </w:pPr>
            <w:r>
              <w:rPr>
                <w:lang w:eastAsia="en-US"/>
              </w:rPr>
              <w:t>28 519</w:t>
            </w:r>
          </w:p>
        </w:tc>
        <w:tc>
          <w:tcPr>
            <w:tcW w:w="1128" w:type="dxa"/>
            <w:tcBorders>
              <w:top w:val="nil"/>
              <w:left w:val="nil"/>
              <w:bottom w:val="single" w:sz="4" w:space="0" w:color="auto"/>
              <w:right w:val="single" w:sz="4" w:space="0" w:color="auto"/>
            </w:tcBorders>
            <w:noWrap/>
            <w:vAlign w:val="bottom"/>
            <w:hideMark/>
          </w:tcPr>
          <w:p w:rsidR="001302F7" w:rsidRDefault="001302F7">
            <w:pPr>
              <w:spacing w:line="276" w:lineRule="auto"/>
              <w:jc w:val="right"/>
              <w:rPr>
                <w:b/>
                <w:lang w:eastAsia="en-US"/>
              </w:rPr>
            </w:pPr>
            <w:r>
              <w:rPr>
                <w:b/>
                <w:lang w:eastAsia="en-US"/>
              </w:rPr>
              <w:t>199 138</w:t>
            </w:r>
          </w:p>
        </w:tc>
      </w:tr>
    </w:tbl>
    <w:p w:rsidR="00B62BA6" w:rsidRDefault="00B62BA6" w:rsidP="001302F7">
      <w:pPr>
        <w:spacing w:before="100" w:beforeAutospacing="1" w:after="100" w:afterAutospacing="1"/>
        <w:jc w:val="both"/>
        <w:rPr>
          <w:sz w:val="28"/>
          <w:szCs w:val="28"/>
        </w:rPr>
      </w:pPr>
    </w:p>
    <w:p w:rsidR="001302F7" w:rsidRPr="00B62BA6" w:rsidRDefault="001302F7" w:rsidP="001302F7">
      <w:pPr>
        <w:spacing w:before="100" w:beforeAutospacing="1" w:after="100" w:afterAutospacing="1"/>
        <w:jc w:val="both"/>
        <w:rPr>
          <w:sz w:val="28"/>
          <w:szCs w:val="28"/>
        </w:rPr>
      </w:pPr>
      <w:r w:rsidRPr="00B62BA6">
        <w:rPr>
          <w:sz w:val="28"/>
          <w:szCs w:val="28"/>
        </w:rPr>
        <w:lastRenderedPageBreak/>
        <w:t>Savukārt Projekta finanšu plūsmas nodrošināšana plānota šādi:</w:t>
      </w:r>
    </w:p>
    <w:tbl>
      <w:tblPr>
        <w:tblW w:w="9380" w:type="dxa"/>
        <w:tblLook w:val="04A0" w:firstRow="1" w:lastRow="0" w:firstColumn="1" w:lastColumn="0" w:noHBand="0" w:noVBand="1"/>
      </w:tblPr>
      <w:tblGrid>
        <w:gridCol w:w="2830"/>
        <w:gridCol w:w="993"/>
        <w:gridCol w:w="1275"/>
        <w:gridCol w:w="1184"/>
        <w:gridCol w:w="980"/>
        <w:gridCol w:w="928"/>
        <w:gridCol w:w="1190"/>
      </w:tblGrid>
      <w:tr w:rsidR="001302F7" w:rsidTr="001302F7">
        <w:trPr>
          <w:trHeight w:val="135"/>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302F7" w:rsidRDefault="001302F7">
            <w:pPr>
              <w:spacing w:line="276" w:lineRule="auto"/>
              <w:rPr>
                <w:rFonts w:ascii="Calibri" w:hAnsi="Calibri"/>
                <w:color w:val="000000"/>
                <w:sz w:val="22"/>
                <w:szCs w:val="22"/>
                <w:lang w:eastAsia="en-US"/>
              </w:rPr>
            </w:pPr>
            <w:r>
              <w:rPr>
                <w:rFonts w:ascii="Calibri" w:hAnsi="Calibri"/>
                <w:color w:val="000000"/>
                <w:sz w:val="22"/>
                <w:szCs w:val="22"/>
                <w:lang w:eastAsia="en-US"/>
              </w:rPr>
              <w:t> </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eastAsia="en-US"/>
              </w:rPr>
              <w:t>2019</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eastAsia="en-US"/>
              </w:rPr>
              <w:t>2020</w:t>
            </w:r>
          </w:p>
        </w:tc>
        <w:tc>
          <w:tcPr>
            <w:tcW w:w="1184" w:type="dxa"/>
            <w:tcBorders>
              <w:top w:val="single" w:sz="4" w:space="0" w:color="auto"/>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eastAsia="en-US"/>
              </w:rPr>
              <w:t>2021</w:t>
            </w:r>
          </w:p>
        </w:tc>
        <w:tc>
          <w:tcPr>
            <w:tcW w:w="980" w:type="dxa"/>
            <w:tcBorders>
              <w:top w:val="single" w:sz="4" w:space="0" w:color="auto"/>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eastAsia="en-US"/>
              </w:rPr>
              <w:t>2022</w:t>
            </w:r>
          </w:p>
        </w:tc>
        <w:tc>
          <w:tcPr>
            <w:tcW w:w="928" w:type="dxa"/>
            <w:tcBorders>
              <w:top w:val="single" w:sz="4" w:space="0" w:color="auto"/>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eastAsia="en-US"/>
              </w:rPr>
              <w:t>2023</w:t>
            </w:r>
          </w:p>
        </w:tc>
        <w:tc>
          <w:tcPr>
            <w:tcW w:w="1190" w:type="dxa"/>
            <w:tcBorders>
              <w:top w:val="single" w:sz="4" w:space="0" w:color="auto"/>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eastAsia="en-US"/>
              </w:rPr>
              <w:t>Kopā</w:t>
            </w:r>
          </w:p>
        </w:tc>
      </w:tr>
      <w:tr w:rsidR="001302F7" w:rsidTr="001302F7">
        <w:trPr>
          <w:trHeight w:val="77"/>
        </w:trPr>
        <w:tc>
          <w:tcPr>
            <w:tcW w:w="2830" w:type="dxa"/>
            <w:tcBorders>
              <w:top w:val="nil"/>
              <w:left w:val="single" w:sz="4" w:space="0" w:color="auto"/>
              <w:bottom w:val="single" w:sz="4" w:space="0" w:color="auto"/>
              <w:right w:val="single" w:sz="4" w:space="0" w:color="auto"/>
            </w:tcBorders>
            <w:shd w:val="clear" w:color="auto" w:fill="FFFFFF"/>
            <w:noWrap/>
            <w:vAlign w:val="center"/>
            <w:hideMark/>
          </w:tcPr>
          <w:p w:rsidR="001302F7" w:rsidRDefault="001302F7">
            <w:pPr>
              <w:spacing w:line="276" w:lineRule="auto"/>
              <w:rPr>
                <w:color w:val="000000"/>
                <w:lang w:eastAsia="en-US"/>
              </w:rPr>
            </w:pPr>
            <w:r>
              <w:rPr>
                <w:color w:val="000000"/>
                <w:lang w:eastAsia="en-US"/>
              </w:rPr>
              <w:t>LV līdzfinansējums</w:t>
            </w:r>
          </w:p>
        </w:tc>
        <w:tc>
          <w:tcPr>
            <w:tcW w:w="993"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20 094</w:t>
            </w:r>
          </w:p>
        </w:tc>
        <w:tc>
          <w:tcPr>
            <w:tcW w:w="1184"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20 890</w:t>
            </w:r>
          </w:p>
        </w:tc>
        <w:tc>
          <w:tcPr>
            <w:tcW w:w="98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21 010</w:t>
            </w:r>
          </w:p>
        </w:tc>
        <w:tc>
          <w:tcPr>
            <w:tcW w:w="928"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27 618</w:t>
            </w:r>
          </w:p>
        </w:tc>
        <w:tc>
          <w:tcPr>
            <w:tcW w:w="119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89 612</w:t>
            </w:r>
          </w:p>
        </w:tc>
      </w:tr>
      <w:tr w:rsidR="001302F7" w:rsidTr="001302F7">
        <w:trPr>
          <w:trHeight w:val="552"/>
        </w:trPr>
        <w:tc>
          <w:tcPr>
            <w:tcW w:w="2830" w:type="dxa"/>
            <w:tcBorders>
              <w:top w:val="nil"/>
              <w:left w:val="single" w:sz="4" w:space="0" w:color="auto"/>
              <w:bottom w:val="single" w:sz="4" w:space="0" w:color="auto"/>
              <w:right w:val="single" w:sz="4" w:space="0" w:color="auto"/>
            </w:tcBorders>
            <w:shd w:val="clear" w:color="auto" w:fill="FFFFFF"/>
            <w:noWrap/>
            <w:vAlign w:val="center"/>
            <w:hideMark/>
          </w:tcPr>
          <w:p w:rsidR="001302F7" w:rsidRDefault="001302F7">
            <w:pPr>
              <w:spacing w:line="276" w:lineRule="auto"/>
              <w:rPr>
                <w:color w:val="000000"/>
                <w:lang w:eastAsia="en-US"/>
              </w:rPr>
            </w:pPr>
            <w:r>
              <w:rPr>
                <w:color w:val="000000"/>
                <w:lang w:eastAsia="en-US"/>
              </w:rPr>
              <w:t>Avansa maksājums no Vadošā partnera</w:t>
            </w:r>
          </w:p>
        </w:tc>
        <w:tc>
          <w:tcPr>
            <w:tcW w:w="993"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25 312</w:t>
            </w:r>
          </w:p>
        </w:tc>
        <w:tc>
          <w:tcPr>
            <w:tcW w:w="1275"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7 546</w:t>
            </w:r>
          </w:p>
        </w:tc>
        <w:tc>
          <w:tcPr>
            <w:tcW w:w="1184"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 </w:t>
            </w:r>
          </w:p>
        </w:tc>
        <w:tc>
          <w:tcPr>
            <w:tcW w:w="98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 </w:t>
            </w:r>
          </w:p>
        </w:tc>
        <w:tc>
          <w:tcPr>
            <w:tcW w:w="928"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 </w:t>
            </w:r>
          </w:p>
        </w:tc>
        <w:tc>
          <w:tcPr>
            <w:tcW w:w="119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32 858</w:t>
            </w:r>
          </w:p>
        </w:tc>
      </w:tr>
      <w:tr w:rsidR="001302F7" w:rsidTr="001302F7">
        <w:trPr>
          <w:trHeight w:val="77"/>
        </w:trPr>
        <w:tc>
          <w:tcPr>
            <w:tcW w:w="2830" w:type="dxa"/>
            <w:tcBorders>
              <w:top w:val="nil"/>
              <w:left w:val="single" w:sz="4" w:space="0" w:color="auto"/>
              <w:bottom w:val="single" w:sz="4" w:space="0" w:color="auto"/>
              <w:right w:val="single" w:sz="4" w:space="0" w:color="auto"/>
            </w:tcBorders>
            <w:shd w:val="clear" w:color="auto" w:fill="FFFFFF"/>
            <w:noWrap/>
            <w:vAlign w:val="center"/>
            <w:hideMark/>
          </w:tcPr>
          <w:p w:rsidR="001302F7" w:rsidRDefault="001302F7">
            <w:pPr>
              <w:spacing w:line="276" w:lineRule="auto"/>
              <w:rPr>
                <w:color w:val="000000"/>
                <w:lang w:eastAsia="en-US"/>
              </w:rPr>
            </w:pPr>
            <w:r>
              <w:rPr>
                <w:color w:val="000000"/>
                <w:lang w:eastAsia="en-US"/>
              </w:rPr>
              <w:t>Priekšfinansējums</w:t>
            </w:r>
          </w:p>
        </w:tc>
        <w:tc>
          <w:tcPr>
            <w:tcW w:w="993"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24 559</w:t>
            </w:r>
          </w:p>
        </w:tc>
        <w:tc>
          <w:tcPr>
            <w:tcW w:w="1184"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25 531</w:t>
            </w:r>
          </w:p>
        </w:tc>
        <w:tc>
          <w:tcPr>
            <w:tcW w:w="98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25 677</w:t>
            </w:r>
          </w:p>
        </w:tc>
        <w:tc>
          <w:tcPr>
            <w:tcW w:w="928"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color w:val="000000"/>
                <w:lang w:val="en-US" w:eastAsia="en-US"/>
              </w:rPr>
            </w:pPr>
            <w:r>
              <w:rPr>
                <w:color w:val="000000"/>
                <w:lang w:val="en-US" w:eastAsia="en-US"/>
              </w:rPr>
              <w:t>901</w:t>
            </w:r>
          </w:p>
        </w:tc>
        <w:tc>
          <w:tcPr>
            <w:tcW w:w="119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76 668</w:t>
            </w:r>
          </w:p>
        </w:tc>
      </w:tr>
      <w:tr w:rsidR="001302F7" w:rsidTr="001302F7">
        <w:trPr>
          <w:trHeight w:val="128"/>
        </w:trPr>
        <w:tc>
          <w:tcPr>
            <w:tcW w:w="2830" w:type="dxa"/>
            <w:tcBorders>
              <w:top w:val="nil"/>
              <w:left w:val="single" w:sz="4" w:space="0" w:color="auto"/>
              <w:bottom w:val="single" w:sz="4" w:space="0" w:color="auto"/>
              <w:right w:val="single" w:sz="4" w:space="0" w:color="auto"/>
            </w:tcBorders>
            <w:shd w:val="clear" w:color="auto" w:fill="FFFFFF"/>
            <w:noWrap/>
            <w:vAlign w:val="center"/>
            <w:hideMark/>
          </w:tcPr>
          <w:p w:rsidR="001302F7" w:rsidRDefault="001302F7">
            <w:pPr>
              <w:spacing w:line="276" w:lineRule="auto"/>
              <w:rPr>
                <w:color w:val="000000"/>
                <w:lang w:eastAsia="en-US"/>
              </w:rPr>
            </w:pPr>
            <w:r>
              <w:rPr>
                <w:color w:val="000000"/>
                <w:lang w:eastAsia="en-US"/>
              </w:rPr>
              <w:t>Kopā projekta finansējums</w:t>
            </w:r>
          </w:p>
        </w:tc>
        <w:tc>
          <w:tcPr>
            <w:tcW w:w="993"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25 312</w:t>
            </w:r>
          </w:p>
        </w:tc>
        <w:tc>
          <w:tcPr>
            <w:tcW w:w="1275"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52 199</w:t>
            </w:r>
          </w:p>
        </w:tc>
        <w:tc>
          <w:tcPr>
            <w:tcW w:w="1184"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46 421</w:t>
            </w:r>
          </w:p>
        </w:tc>
        <w:tc>
          <w:tcPr>
            <w:tcW w:w="98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46 687</w:t>
            </w:r>
          </w:p>
        </w:tc>
        <w:tc>
          <w:tcPr>
            <w:tcW w:w="928"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28 519</w:t>
            </w:r>
          </w:p>
        </w:tc>
        <w:tc>
          <w:tcPr>
            <w:tcW w:w="1190" w:type="dxa"/>
            <w:tcBorders>
              <w:top w:val="nil"/>
              <w:left w:val="nil"/>
              <w:bottom w:val="single" w:sz="4" w:space="0" w:color="auto"/>
              <w:right w:val="single" w:sz="4" w:space="0" w:color="auto"/>
            </w:tcBorders>
            <w:shd w:val="clear" w:color="auto" w:fill="FFFFFF"/>
            <w:noWrap/>
            <w:vAlign w:val="center"/>
            <w:hideMark/>
          </w:tcPr>
          <w:p w:rsidR="001302F7" w:rsidRDefault="001302F7">
            <w:pPr>
              <w:spacing w:line="276" w:lineRule="auto"/>
              <w:jc w:val="right"/>
              <w:rPr>
                <w:b/>
                <w:bCs/>
                <w:color w:val="000000"/>
                <w:lang w:val="en-US" w:eastAsia="en-US"/>
              </w:rPr>
            </w:pPr>
            <w:r>
              <w:rPr>
                <w:b/>
                <w:bCs/>
                <w:color w:val="000000"/>
                <w:lang w:val="en-US" w:eastAsia="en-US"/>
              </w:rPr>
              <w:t>199 138</w:t>
            </w:r>
          </w:p>
        </w:tc>
      </w:tr>
    </w:tbl>
    <w:p w:rsidR="001302F7" w:rsidRPr="00B62BA6" w:rsidRDefault="00193C5E" w:rsidP="001302F7">
      <w:pPr>
        <w:spacing w:before="100" w:beforeAutospacing="1" w:after="100" w:afterAutospacing="1"/>
        <w:jc w:val="both"/>
        <w:rPr>
          <w:sz w:val="28"/>
          <w:szCs w:val="28"/>
        </w:rPr>
      </w:pPr>
      <w:r w:rsidRPr="00B62BA6">
        <w:rPr>
          <w:sz w:val="28"/>
          <w:szCs w:val="28"/>
        </w:rPr>
        <w:t>Tādējādi</w:t>
      </w:r>
      <w:r w:rsidR="001302F7" w:rsidRPr="00B62BA6">
        <w:rPr>
          <w:sz w:val="28"/>
          <w:szCs w:val="28"/>
        </w:rPr>
        <w:t xml:space="preserve"> avansa maksājums no Vadošā partnera pilnībā nodrošina Projekta</w:t>
      </w:r>
      <w:r w:rsidRPr="00B62BA6">
        <w:rPr>
          <w:sz w:val="28"/>
          <w:szCs w:val="28"/>
        </w:rPr>
        <w:t>m</w:t>
      </w:r>
      <w:r w:rsidR="001302F7" w:rsidRPr="00B62BA6">
        <w:rPr>
          <w:sz w:val="28"/>
          <w:szCs w:val="28"/>
        </w:rPr>
        <w:t xml:space="preserve"> nepieciešamo izdevumu segšanu 2019.</w:t>
      </w:r>
      <w:r w:rsidRPr="00B62BA6">
        <w:rPr>
          <w:sz w:val="28"/>
          <w:szCs w:val="28"/>
        </w:rPr>
        <w:t xml:space="preserve"> </w:t>
      </w:r>
      <w:r w:rsidR="001302F7" w:rsidRPr="00B62BA6">
        <w:rPr>
          <w:sz w:val="28"/>
          <w:szCs w:val="28"/>
        </w:rPr>
        <w:t>gadam</w:t>
      </w:r>
      <w:r w:rsidRPr="00B62BA6">
        <w:rPr>
          <w:sz w:val="28"/>
          <w:szCs w:val="28"/>
        </w:rPr>
        <w:t>. Pēc tam</w:t>
      </w:r>
      <w:r w:rsidR="001302F7" w:rsidRPr="00B62BA6">
        <w:rPr>
          <w:sz w:val="28"/>
          <w:szCs w:val="28"/>
        </w:rPr>
        <w:t xml:space="preserve"> Latvijas līdzfinansējumu plānots pieprasīt</w:t>
      </w:r>
      <w:r w:rsidRPr="00B62BA6">
        <w:rPr>
          <w:sz w:val="28"/>
          <w:szCs w:val="28"/>
        </w:rPr>
        <w:t>,</w:t>
      </w:r>
      <w:r w:rsidR="001302F7" w:rsidRPr="00B62BA6">
        <w:rPr>
          <w:sz w:val="28"/>
          <w:szCs w:val="28"/>
        </w:rPr>
        <w:t xml:space="preserve"> tikai sākot no 2020.</w:t>
      </w:r>
      <w:r w:rsidRPr="00B62BA6">
        <w:rPr>
          <w:sz w:val="28"/>
          <w:szCs w:val="28"/>
        </w:rPr>
        <w:t> </w:t>
      </w:r>
      <w:r w:rsidR="001302F7" w:rsidRPr="00B62BA6">
        <w:rPr>
          <w:sz w:val="28"/>
          <w:szCs w:val="28"/>
        </w:rPr>
        <w:t xml:space="preserve">gada, </w:t>
      </w:r>
      <w:r w:rsidRPr="00B62BA6">
        <w:rPr>
          <w:sz w:val="28"/>
          <w:szCs w:val="28"/>
        </w:rPr>
        <w:t>un</w:t>
      </w:r>
      <w:r w:rsidR="001302F7" w:rsidRPr="00B62BA6">
        <w:rPr>
          <w:sz w:val="28"/>
          <w:szCs w:val="28"/>
        </w:rPr>
        <w:t xml:space="preserve"> arī nepieciešamais priekšfinansējums projekta izdevumu nepārtrauktības nodrošināšanai 76 668 </w:t>
      </w:r>
      <w:r w:rsidRPr="00B62BA6">
        <w:rPr>
          <w:sz w:val="28"/>
          <w:szCs w:val="28"/>
        </w:rPr>
        <w:t>eiro</w:t>
      </w:r>
      <w:r w:rsidR="001302F7" w:rsidRPr="00B62BA6">
        <w:rPr>
          <w:sz w:val="28"/>
          <w:szCs w:val="28"/>
        </w:rPr>
        <w:t xml:space="preserve"> apmērā vajadzīgs</w:t>
      </w:r>
      <w:r w:rsidRPr="00B62BA6">
        <w:rPr>
          <w:sz w:val="28"/>
          <w:szCs w:val="28"/>
        </w:rPr>
        <w:t>,</w:t>
      </w:r>
      <w:r w:rsidR="001302F7" w:rsidRPr="00B62BA6">
        <w:rPr>
          <w:sz w:val="28"/>
          <w:szCs w:val="28"/>
        </w:rPr>
        <w:t xml:space="preserve"> tikai sākot ar 2020.</w:t>
      </w:r>
      <w:r w:rsidRPr="00B62BA6">
        <w:rPr>
          <w:sz w:val="28"/>
          <w:szCs w:val="28"/>
        </w:rPr>
        <w:t xml:space="preserve"> </w:t>
      </w:r>
      <w:r w:rsidR="001302F7" w:rsidRPr="00B62BA6">
        <w:rPr>
          <w:sz w:val="28"/>
          <w:szCs w:val="28"/>
        </w:rPr>
        <w:t>gadu.</w:t>
      </w:r>
    </w:p>
    <w:p w:rsidR="001302F7" w:rsidRPr="00B62BA6" w:rsidRDefault="001302F7" w:rsidP="00FE5D89">
      <w:pPr>
        <w:spacing w:before="100" w:beforeAutospacing="1" w:after="100" w:afterAutospacing="1"/>
        <w:jc w:val="both"/>
        <w:rPr>
          <w:sz w:val="28"/>
          <w:szCs w:val="28"/>
        </w:rPr>
      </w:pPr>
      <w:r w:rsidRPr="00B62BA6">
        <w:rPr>
          <w:sz w:val="28"/>
          <w:szCs w:val="28"/>
        </w:rPr>
        <w:t>ZM kā projekta partnera Latvijas līdzfinansējuma daļa būtu plānojama ZM budžetā, naudas plūsmā neiesaistot Projekta vadošo partneri, lai neveidotos situācija, ka valsts budžeta finansējums no vienas valsts budžeta iestādes tiek pārskaitīts atvasinātai publiskai personai, kura pēc tam to transferta veidā pārskaita citai valsts budžeta iestādei.</w:t>
      </w:r>
    </w:p>
    <w:p w:rsidR="001302F7" w:rsidRPr="00B62BA6" w:rsidRDefault="001302F7" w:rsidP="001302F7">
      <w:pPr>
        <w:spacing w:after="240"/>
        <w:jc w:val="center"/>
        <w:rPr>
          <w:b/>
          <w:sz w:val="28"/>
          <w:szCs w:val="28"/>
        </w:rPr>
      </w:pPr>
      <w:r w:rsidRPr="00B62BA6">
        <w:rPr>
          <w:b/>
          <w:sz w:val="28"/>
          <w:szCs w:val="28"/>
        </w:rPr>
        <w:t>3. Ieguvumi no projekta īstenošanas Latvijā</w:t>
      </w:r>
    </w:p>
    <w:p w:rsidR="001302F7" w:rsidRPr="00B62BA6" w:rsidRDefault="001302F7" w:rsidP="001302F7">
      <w:pPr>
        <w:ind w:firstLine="720"/>
        <w:jc w:val="both"/>
        <w:rPr>
          <w:sz w:val="28"/>
          <w:szCs w:val="28"/>
        </w:rPr>
      </w:pPr>
      <w:r w:rsidRPr="00B62BA6">
        <w:rPr>
          <w:sz w:val="28"/>
          <w:szCs w:val="28"/>
        </w:rPr>
        <w:t>Projekta vispārējais mērķis ir nodrošināt Eiropas Parlamenta un Padomes 2018. gada 30. maija Regulā (ES) Nr. 2018/841 par zemes izmantošanā, zemes izmantošanas maiņā un mežsaimniecībā radušos siltumnīcefekta gāzu emisiju un piesaistes iekļaušanu klimata un enerģētikas politikas satvarā laikposmam līdz 2030. gadam un ar ko groza Regulu (ES) Nr.</w:t>
      </w:r>
      <w:r w:rsidR="00193C5E" w:rsidRPr="00B62BA6">
        <w:rPr>
          <w:sz w:val="28"/>
          <w:szCs w:val="28"/>
        </w:rPr>
        <w:t> </w:t>
      </w:r>
      <w:r w:rsidRPr="00B62BA6">
        <w:rPr>
          <w:sz w:val="28"/>
          <w:szCs w:val="28"/>
        </w:rPr>
        <w:t>525/2013 un Lēmumu Nr. 529/2013/ES (turpmāk – ZIZIMM regula) un likumā “Par Apvienoto Nāciju Organizācijas Vispārējās konvencijas par klimata pārmaiņām Parīzes nolīgumu” noteikto klimata izmaiņu samazināšanas mērķu īstenošanu zemes izmantošanas, zemes izmantošanas veida maiņas un mežsaimniecības sektorā (turpmāk – ZIZIMM sektors), īstenojot inovatīvus siltumnīcefekta gāzu (SEG) emisiju samazināšanas pasākumus auglīgās organiskajās augsnēs, aramzemēs, zālājos un meža zemēs.</w:t>
      </w:r>
    </w:p>
    <w:p w:rsidR="001302F7" w:rsidRPr="00B62BA6" w:rsidRDefault="001302F7" w:rsidP="001302F7">
      <w:pPr>
        <w:ind w:firstLine="720"/>
        <w:jc w:val="both"/>
        <w:rPr>
          <w:sz w:val="28"/>
          <w:szCs w:val="28"/>
        </w:rPr>
      </w:pPr>
      <w:r w:rsidRPr="00B62BA6">
        <w:rPr>
          <w:sz w:val="28"/>
          <w:szCs w:val="28"/>
        </w:rPr>
        <w:t xml:space="preserve">Projekta mērķis tiks sasniegts: </w:t>
      </w:r>
    </w:p>
    <w:p w:rsidR="001302F7" w:rsidRPr="00B62BA6" w:rsidRDefault="001302F7" w:rsidP="001302F7">
      <w:pPr>
        <w:ind w:firstLine="720"/>
        <w:jc w:val="both"/>
        <w:rPr>
          <w:sz w:val="28"/>
          <w:szCs w:val="28"/>
        </w:rPr>
      </w:pPr>
      <w:r w:rsidRPr="00B62BA6">
        <w:rPr>
          <w:sz w:val="28"/>
          <w:szCs w:val="28"/>
        </w:rPr>
        <w:t xml:space="preserve">1) pilnveidojot SEG emisiju koeficientus un datus auglīgo organisko augšņu apsaimniekošanas radīto SEG emisiju novērtēšanai un prognozēšanai; </w:t>
      </w:r>
    </w:p>
    <w:p w:rsidR="001302F7" w:rsidRPr="00B62BA6" w:rsidRDefault="001302F7" w:rsidP="001302F7">
      <w:pPr>
        <w:ind w:firstLine="720"/>
        <w:jc w:val="both"/>
        <w:rPr>
          <w:sz w:val="28"/>
          <w:szCs w:val="28"/>
        </w:rPr>
      </w:pPr>
      <w:r w:rsidRPr="00B62BA6">
        <w:rPr>
          <w:sz w:val="28"/>
          <w:szCs w:val="28"/>
        </w:rPr>
        <w:t xml:space="preserve">2) identificējot un demonstrējot ilgtspējīgākos klimata pārmaiņu samazināšanas risinājumus, kas piemērojami auglīgās organiskajās augsnēs; </w:t>
      </w:r>
    </w:p>
    <w:p w:rsidR="001302F7" w:rsidRPr="00B62BA6" w:rsidRDefault="001302F7" w:rsidP="001302F7">
      <w:pPr>
        <w:ind w:firstLine="720"/>
        <w:jc w:val="both"/>
        <w:rPr>
          <w:sz w:val="28"/>
          <w:szCs w:val="28"/>
        </w:rPr>
      </w:pPr>
      <w:r w:rsidRPr="00B62BA6">
        <w:rPr>
          <w:sz w:val="28"/>
          <w:szCs w:val="28"/>
        </w:rPr>
        <w:t>3) piedāvājot instrumentus un vadlīnijas identificēto risinājumu īstenošanai nepieciešamo politiku izstrādei, ieviešanai un uzraudzībai.</w:t>
      </w:r>
    </w:p>
    <w:p w:rsidR="001302F7" w:rsidRPr="00B62BA6" w:rsidRDefault="001302F7" w:rsidP="001302F7">
      <w:pPr>
        <w:ind w:firstLine="720"/>
        <w:jc w:val="both"/>
        <w:rPr>
          <w:sz w:val="28"/>
          <w:szCs w:val="28"/>
        </w:rPr>
      </w:pPr>
      <w:r w:rsidRPr="00B62BA6">
        <w:rPr>
          <w:sz w:val="28"/>
          <w:szCs w:val="28"/>
        </w:rPr>
        <w:t xml:space="preserve">Projekts uzlabos zināšanu bāzi, lai kvantitatīvi novērtētu, pārraudzītu un īstenotu visefektīvākos klimata pārmaiņu samazināšanas pasākumus attiecībā uz apsaimniekotajām organiskajām augsnēm, kā arī palielinātu valstu un vietējo </w:t>
      </w:r>
      <w:r w:rsidRPr="00B62BA6">
        <w:rPr>
          <w:sz w:val="28"/>
          <w:szCs w:val="28"/>
        </w:rPr>
        <w:lastRenderedPageBreak/>
        <w:t xml:space="preserve">iestāžu spēju praksē izmantot iegūtās zināšanas, lai sasniegtu ietekmes uz klimata </w:t>
      </w:r>
      <w:r w:rsidR="007C2F4E" w:rsidRPr="00B62BA6">
        <w:rPr>
          <w:sz w:val="28"/>
          <w:szCs w:val="28"/>
        </w:rPr>
        <w:t>pār</w:t>
      </w:r>
      <w:r w:rsidRPr="00B62BA6">
        <w:rPr>
          <w:sz w:val="28"/>
          <w:szCs w:val="28"/>
        </w:rPr>
        <w:t>maiņām samazināšanas mērķus un informētu sabiedrību. Projekts atvieglos integrētu un starpnozaru pieeju izstrādi un ZIZIMM regulas ieviešanu lauksaimniecības nozarē, lai klimatam draudzīgā veidā apsaimniekotu auglīgās organiskās augsnes, izmantojot klimata pārmaiņu samazināšanas stratēģijas un rīcības plānus vietējā, valsts un reģionālā līmenī. Projekts arī palīdzēs identificēt, pārbaudīt un demonstrēt inovatīvas klimata pārmaiņu samazināšanas tehnoloģijas, sistēmas, metodes un instrumentus, kas ir piemēroti izmatošanai organisko augšņu apsaimniekošanā visā mērenā klimata reģionā. Projekts stiprinās nacionālo SEG uzskaites un inventarizācijas komandu kapacitāti un attīstīs divpusējos un reģionālos informācijas apmaiņas kanālus turpmākai SEG emisiju uzskaites un klimata pārmaiņu samazināšanas pasākumu ieviešanai.</w:t>
      </w:r>
    </w:p>
    <w:p w:rsidR="001302F7" w:rsidRPr="00B62BA6" w:rsidRDefault="001302F7" w:rsidP="001302F7">
      <w:pPr>
        <w:ind w:firstLine="720"/>
        <w:jc w:val="both"/>
        <w:rPr>
          <w:sz w:val="28"/>
          <w:szCs w:val="28"/>
        </w:rPr>
      </w:pPr>
      <w:r w:rsidRPr="00B62BA6">
        <w:rPr>
          <w:sz w:val="28"/>
          <w:szCs w:val="28"/>
        </w:rPr>
        <w:t>Viens no lielākajiem izaicinājumiem ZIZIMM sektorā Baltijas un Ziemeļvalstīs ir objektīva organisko augšņu apsaimniekošanas radīto SEG emisiju un CO</w:t>
      </w:r>
      <w:r w:rsidRPr="00B62BA6">
        <w:rPr>
          <w:sz w:val="28"/>
          <w:szCs w:val="28"/>
          <w:vertAlign w:val="subscript"/>
        </w:rPr>
        <w:t>2</w:t>
      </w:r>
      <w:r w:rsidRPr="00B62BA6">
        <w:rPr>
          <w:sz w:val="28"/>
          <w:szCs w:val="28"/>
        </w:rPr>
        <w:t xml:space="preserve"> piesaistes uzskaite, kā arī SEG emisiju prognožu un klimata pārmaiņu samazināšanas pasākumu ietekmes modelēšana pie dažādiem zemes izmantošanas un klimata izmaiņu scenārijiem ES un globālā līmenī piemērojamu </w:t>
      </w:r>
      <w:r w:rsidR="007C2F4E" w:rsidRPr="00B62BA6">
        <w:rPr>
          <w:sz w:val="28"/>
          <w:szCs w:val="28"/>
        </w:rPr>
        <w:t xml:space="preserve">stratēģiju izstrādāšanai, lai samazinātu </w:t>
      </w:r>
      <w:r w:rsidRPr="00B62BA6">
        <w:rPr>
          <w:sz w:val="28"/>
          <w:szCs w:val="28"/>
        </w:rPr>
        <w:t>ietekm</w:t>
      </w:r>
      <w:r w:rsidR="007C2F4E" w:rsidRPr="00B62BA6">
        <w:rPr>
          <w:sz w:val="28"/>
          <w:szCs w:val="28"/>
        </w:rPr>
        <w:t>i</w:t>
      </w:r>
      <w:r w:rsidRPr="00B62BA6">
        <w:rPr>
          <w:sz w:val="28"/>
          <w:szCs w:val="28"/>
        </w:rPr>
        <w:t xml:space="preserve"> uz klimata pārmaiņām. Eiropas Parlamenta un Padomes 2013. gada 21. maija Lēmums Nr. 529/2013/ES par uzskaites noteikumiem attiecībā uz siltumnīcefekta gāzu emisijām un piesaisti, kas rodas darbībās, kuras saistītas ar zemes izmantošanu, zemes izmantošanas maiņu un mežsaimniecību, un par informāciju par rīcību, kas saistīta ar šīm darbībām, un nesen apstiprinātā ZIZIMM regula paredz, ka dalībvalstis sagatavos informāciju par darbībām SEG emisiju  samazināšanai un CO</w:t>
      </w:r>
      <w:r w:rsidRPr="00B62BA6">
        <w:rPr>
          <w:sz w:val="28"/>
          <w:szCs w:val="28"/>
          <w:vertAlign w:val="subscript"/>
        </w:rPr>
        <w:t>2</w:t>
      </w:r>
      <w:r w:rsidRPr="00B62BA6">
        <w:rPr>
          <w:sz w:val="28"/>
          <w:szCs w:val="28"/>
        </w:rPr>
        <w:t xml:space="preserve"> piesaistes palielināšanai, kā arī izstrādās ziņošanas sistēmas, kas atbilst vienotiem SEG uzskaites noteikumiem</w:t>
      </w:r>
      <w:r w:rsidR="00193C5E" w:rsidRPr="00B62BA6">
        <w:rPr>
          <w:sz w:val="28"/>
          <w:szCs w:val="28"/>
        </w:rPr>
        <w:t>.</w:t>
      </w:r>
      <w:r w:rsidRPr="00B62BA6">
        <w:rPr>
          <w:sz w:val="28"/>
          <w:szCs w:val="28"/>
        </w:rPr>
        <w:t xml:space="preserve"> </w:t>
      </w:r>
      <w:r w:rsidR="00193C5E" w:rsidRPr="00B62BA6">
        <w:rPr>
          <w:sz w:val="28"/>
          <w:szCs w:val="28"/>
        </w:rPr>
        <w:t>Tas nozīmē, ka</w:t>
      </w:r>
      <w:r w:rsidRPr="00B62BA6">
        <w:rPr>
          <w:sz w:val="28"/>
          <w:szCs w:val="28"/>
        </w:rPr>
        <w:t xml:space="preserve"> plānot</w:t>
      </w:r>
      <w:r w:rsidR="00193C5E" w:rsidRPr="00B62BA6">
        <w:rPr>
          <w:sz w:val="28"/>
          <w:szCs w:val="28"/>
        </w:rPr>
        <w:t>ie</w:t>
      </w:r>
      <w:r w:rsidRPr="00B62BA6">
        <w:rPr>
          <w:sz w:val="28"/>
          <w:szCs w:val="28"/>
        </w:rPr>
        <w:t xml:space="preserve"> projekta </w:t>
      </w:r>
      <w:r w:rsidR="00193C5E" w:rsidRPr="00B62BA6">
        <w:rPr>
          <w:sz w:val="28"/>
          <w:szCs w:val="28"/>
        </w:rPr>
        <w:t>pasākumi</w:t>
      </w:r>
      <w:r w:rsidRPr="00B62BA6">
        <w:rPr>
          <w:sz w:val="28"/>
          <w:szCs w:val="28"/>
        </w:rPr>
        <w:t xml:space="preserve"> ir prioritār</w:t>
      </w:r>
      <w:r w:rsidR="00193C5E" w:rsidRPr="00B62BA6">
        <w:rPr>
          <w:sz w:val="28"/>
          <w:szCs w:val="28"/>
        </w:rPr>
        <w:t>i</w:t>
      </w:r>
      <w:r w:rsidRPr="00B62BA6">
        <w:rPr>
          <w:sz w:val="28"/>
          <w:szCs w:val="28"/>
        </w:rPr>
        <w:t xml:space="preserve"> un aktuāl</w:t>
      </w:r>
      <w:r w:rsidR="00193C5E" w:rsidRPr="00B62BA6">
        <w:rPr>
          <w:sz w:val="28"/>
          <w:szCs w:val="28"/>
        </w:rPr>
        <w:t>i</w:t>
      </w:r>
      <w:r w:rsidRPr="00B62BA6">
        <w:rPr>
          <w:sz w:val="28"/>
          <w:szCs w:val="28"/>
        </w:rPr>
        <w:t xml:space="preserve"> ES</w:t>
      </w:r>
      <w:r w:rsidR="00193C5E" w:rsidRPr="00B62BA6">
        <w:rPr>
          <w:sz w:val="28"/>
          <w:szCs w:val="28"/>
        </w:rPr>
        <w:t> </w:t>
      </w:r>
      <w:r w:rsidRPr="00B62BA6">
        <w:rPr>
          <w:sz w:val="28"/>
          <w:szCs w:val="28"/>
        </w:rPr>
        <w:t xml:space="preserve">līmenī. </w:t>
      </w:r>
    </w:p>
    <w:p w:rsidR="001302F7" w:rsidRPr="00B62BA6" w:rsidRDefault="001302F7" w:rsidP="001302F7">
      <w:pPr>
        <w:ind w:firstLine="720"/>
        <w:jc w:val="both"/>
        <w:rPr>
          <w:sz w:val="28"/>
          <w:szCs w:val="28"/>
        </w:rPr>
      </w:pPr>
      <w:r w:rsidRPr="00B62BA6">
        <w:rPr>
          <w:sz w:val="28"/>
          <w:szCs w:val="28"/>
        </w:rPr>
        <w:t xml:space="preserve">Projekta galvenā mērķauditorija ir valsts pārvaldes institūcijas, pašvaldības, attīstības plānotāji, </w:t>
      </w:r>
      <w:r w:rsidR="00A0003A" w:rsidRPr="00B62BA6">
        <w:rPr>
          <w:sz w:val="28"/>
          <w:szCs w:val="28"/>
        </w:rPr>
        <w:t>privātpersonas, kam pieder zeme, lauksaimnieki</w:t>
      </w:r>
      <w:r w:rsidRPr="00B62BA6">
        <w:rPr>
          <w:sz w:val="28"/>
          <w:szCs w:val="28"/>
        </w:rPr>
        <w:t xml:space="preserve">, mežsaimnieki, saistītās nevalstiskās organizācijas, zinātniskās organizācijas u.c. Projekta </w:t>
      </w:r>
      <w:r w:rsidR="00193C5E" w:rsidRPr="00B62BA6">
        <w:rPr>
          <w:sz w:val="28"/>
          <w:szCs w:val="28"/>
        </w:rPr>
        <w:t>pasākumi</w:t>
      </w:r>
      <w:r w:rsidRPr="00B62BA6">
        <w:rPr>
          <w:sz w:val="28"/>
          <w:szCs w:val="28"/>
        </w:rPr>
        <w:t xml:space="preserve"> uzlabos visu iesaistīto mērķgrupu kapacitāti dabas resursu pārvaldībā, ievērojot ilgtspējīgas un integrētas saimniekošanas pamatprincipus.</w:t>
      </w:r>
    </w:p>
    <w:p w:rsidR="001302F7" w:rsidRPr="00B62BA6" w:rsidRDefault="001302F7" w:rsidP="001302F7">
      <w:pPr>
        <w:ind w:firstLine="720"/>
        <w:jc w:val="both"/>
        <w:rPr>
          <w:sz w:val="28"/>
          <w:szCs w:val="28"/>
        </w:rPr>
      </w:pPr>
      <w:r w:rsidRPr="00B62BA6">
        <w:rPr>
          <w:sz w:val="28"/>
          <w:szCs w:val="28"/>
        </w:rPr>
        <w:t>Projektā plānotie pasākumi ir novitāte Latvijas kontekstā, un tam ir zināšanu pārneses un demonstrācijas raksturs: tā laikā paredzēts izstrādāt SEG emisiju un CO</w:t>
      </w:r>
      <w:r w:rsidRPr="00B62BA6">
        <w:rPr>
          <w:sz w:val="28"/>
          <w:szCs w:val="28"/>
          <w:vertAlign w:val="subscript"/>
        </w:rPr>
        <w:t>2</w:t>
      </w:r>
      <w:r w:rsidRPr="00B62BA6">
        <w:rPr>
          <w:sz w:val="28"/>
          <w:szCs w:val="28"/>
        </w:rPr>
        <w:t xml:space="preserve"> piesaistes kvantitatīvas novērtēšanas vienādojumus un darbības datu kopas, demonstrēt, izvērtēt un ieviest praksē Latvijas situācijai piemērotus SEG emisiju samazināšanas risinājumus, kuru efektivitāte apliecināta citās valstīs ar līdzīgu klimatu (piemēram, Somijā). Projekta rezultātā izstrādātā metodoloģiskā pieeja būs piemērota izmantošanai arī ārpus Latvijas teritorijās ar līdzīgu ģeogrāfisko, ekoloģisko un sociāli ekonomisko raksturojumu. </w:t>
      </w:r>
    </w:p>
    <w:p w:rsidR="001302F7" w:rsidRPr="00B62BA6" w:rsidRDefault="001302F7" w:rsidP="001302F7">
      <w:pPr>
        <w:ind w:firstLine="720"/>
        <w:jc w:val="both"/>
        <w:rPr>
          <w:sz w:val="28"/>
          <w:szCs w:val="28"/>
        </w:rPr>
      </w:pPr>
      <w:r w:rsidRPr="00B62BA6">
        <w:rPr>
          <w:sz w:val="28"/>
          <w:szCs w:val="28"/>
        </w:rPr>
        <w:t xml:space="preserve">Projektā paredzētas izstrādāto instrumentu kopas demonstrācijas, īstenojot praktiskus </w:t>
      </w:r>
      <w:r w:rsidR="00193C5E" w:rsidRPr="00B62BA6">
        <w:rPr>
          <w:sz w:val="28"/>
          <w:szCs w:val="28"/>
        </w:rPr>
        <w:t xml:space="preserve">pasākumus organiskajās augsnēs, lai samazinātu </w:t>
      </w:r>
      <w:r w:rsidRPr="00B62BA6">
        <w:rPr>
          <w:sz w:val="28"/>
          <w:szCs w:val="28"/>
        </w:rPr>
        <w:t>ietekm</w:t>
      </w:r>
      <w:r w:rsidR="00193C5E" w:rsidRPr="00B62BA6">
        <w:rPr>
          <w:sz w:val="28"/>
          <w:szCs w:val="28"/>
        </w:rPr>
        <w:t>i</w:t>
      </w:r>
      <w:r w:rsidRPr="00B62BA6">
        <w:rPr>
          <w:sz w:val="28"/>
          <w:szCs w:val="28"/>
        </w:rPr>
        <w:t xml:space="preserve"> uz klimata pārmaiņām</w:t>
      </w:r>
      <w:r w:rsidR="00193C5E" w:rsidRPr="00B62BA6">
        <w:rPr>
          <w:sz w:val="28"/>
          <w:szCs w:val="28"/>
        </w:rPr>
        <w:t>,</w:t>
      </w:r>
      <w:r w:rsidRPr="00B62BA6">
        <w:rPr>
          <w:sz w:val="28"/>
          <w:szCs w:val="28"/>
        </w:rPr>
        <w:t xml:space="preserve"> un līdz ar t</w:t>
      </w:r>
      <w:r w:rsidR="00193C5E" w:rsidRPr="00B62BA6">
        <w:rPr>
          <w:sz w:val="28"/>
          <w:szCs w:val="28"/>
        </w:rPr>
        <w:t>o</w:t>
      </w:r>
      <w:r w:rsidRPr="00B62BA6">
        <w:rPr>
          <w:sz w:val="28"/>
          <w:szCs w:val="28"/>
        </w:rPr>
        <w:t xml:space="preserve"> izveidojot un ieviešot arī jaunu valsts un privātā sektora sadarbības mode</w:t>
      </w:r>
      <w:r w:rsidR="00193C5E" w:rsidRPr="00B62BA6">
        <w:rPr>
          <w:sz w:val="28"/>
          <w:szCs w:val="28"/>
        </w:rPr>
        <w:t>li</w:t>
      </w:r>
      <w:r w:rsidRPr="00B62BA6">
        <w:rPr>
          <w:sz w:val="28"/>
          <w:szCs w:val="28"/>
        </w:rPr>
        <w:t xml:space="preserve">, kā arī ierīkojot un apsaimniekojot demonstrējumu objektus. </w:t>
      </w:r>
      <w:r w:rsidRPr="00B62BA6">
        <w:rPr>
          <w:sz w:val="28"/>
          <w:szCs w:val="28"/>
        </w:rPr>
        <w:lastRenderedPageBreak/>
        <w:t xml:space="preserve">Sadarbības veicināšanai un kapacitātes stiprināšanai tiks </w:t>
      </w:r>
      <w:r w:rsidR="00193C5E" w:rsidRPr="00B62BA6">
        <w:rPr>
          <w:sz w:val="28"/>
          <w:szCs w:val="28"/>
        </w:rPr>
        <w:t>organizēta</w:t>
      </w:r>
      <w:r w:rsidRPr="00B62BA6">
        <w:rPr>
          <w:sz w:val="28"/>
          <w:szCs w:val="28"/>
        </w:rPr>
        <w:t xml:space="preserve"> projekta mērķgrupu apmācība un zināšanu apmaiņas pasākumi.</w:t>
      </w:r>
    </w:p>
    <w:p w:rsidR="001302F7" w:rsidRPr="00B62BA6" w:rsidRDefault="001302F7" w:rsidP="001302F7">
      <w:pPr>
        <w:ind w:firstLine="720"/>
        <w:jc w:val="both"/>
        <w:rPr>
          <w:sz w:val="28"/>
          <w:szCs w:val="28"/>
        </w:rPr>
      </w:pPr>
      <w:r w:rsidRPr="00B62BA6">
        <w:rPr>
          <w:sz w:val="28"/>
          <w:szCs w:val="28"/>
        </w:rPr>
        <w:t xml:space="preserve">Iesaistoties šādos projektos, palielinās ZM ekspertu profesionalitāte, un tas ir ieguvums visai Latvijas lauksaimniecības nozarei. Projekta veiksmīga īstenošana dos lielākas iespējas piedalīties arī turpmākos starptautiskos projektos. </w:t>
      </w:r>
    </w:p>
    <w:p w:rsidR="001302F7" w:rsidRPr="00B62BA6" w:rsidRDefault="001302F7" w:rsidP="001302F7">
      <w:pPr>
        <w:ind w:firstLine="720"/>
        <w:jc w:val="both"/>
        <w:rPr>
          <w:sz w:val="28"/>
          <w:szCs w:val="28"/>
        </w:rPr>
      </w:pPr>
    </w:p>
    <w:p w:rsidR="001302F7" w:rsidRPr="00B62BA6" w:rsidRDefault="001302F7" w:rsidP="001302F7">
      <w:pPr>
        <w:jc w:val="center"/>
        <w:rPr>
          <w:b/>
          <w:sz w:val="28"/>
          <w:szCs w:val="28"/>
        </w:rPr>
      </w:pPr>
      <w:r w:rsidRPr="00B62BA6">
        <w:rPr>
          <w:b/>
          <w:sz w:val="28"/>
          <w:szCs w:val="28"/>
        </w:rPr>
        <w:t>4. Priekšlikumi turpmākai rīcībai</w:t>
      </w:r>
    </w:p>
    <w:p w:rsidR="001302F7" w:rsidRPr="00B62BA6" w:rsidRDefault="001302F7" w:rsidP="001302F7">
      <w:pPr>
        <w:jc w:val="both"/>
        <w:rPr>
          <w:sz w:val="28"/>
          <w:szCs w:val="28"/>
        </w:rPr>
      </w:pPr>
    </w:p>
    <w:p w:rsidR="001302F7" w:rsidRPr="00B62BA6" w:rsidRDefault="001302F7" w:rsidP="001302F7">
      <w:pPr>
        <w:ind w:firstLine="720"/>
        <w:jc w:val="both"/>
        <w:rPr>
          <w:sz w:val="28"/>
          <w:szCs w:val="28"/>
        </w:rPr>
      </w:pPr>
      <w:r w:rsidRPr="00B62BA6">
        <w:rPr>
          <w:sz w:val="28"/>
          <w:szCs w:val="28"/>
        </w:rPr>
        <w:t xml:space="preserve">Tā kā dalība ārvalstu finanšu instrumentu projektos ir vērtīga ne tikai ZM, bet arī visas nozares attīstībai, tā iegūstot jaunu pieredzi, zināšanas un starptautiskus kontaktus projektu veiksmīgai ieviešanai un īstenošanai, tad, lai nodrošinātu sekmīgu projekta </w:t>
      </w:r>
      <w:r w:rsidR="007C2F4E" w:rsidRPr="00B62BA6">
        <w:rPr>
          <w:sz w:val="28"/>
          <w:szCs w:val="28"/>
        </w:rPr>
        <w:t>pasākumu</w:t>
      </w:r>
      <w:r w:rsidRPr="00B62BA6">
        <w:rPr>
          <w:sz w:val="28"/>
          <w:szCs w:val="28"/>
        </w:rPr>
        <w:t xml:space="preserve"> īstenošanu, nepieciešams atļaut ZM uzņemties valsts budžeta ilgtermiņa saistības projekta īstenošanai 199 138 eiro apmērā.</w:t>
      </w:r>
    </w:p>
    <w:p w:rsidR="001302F7" w:rsidRPr="00B62BA6" w:rsidRDefault="001302F7" w:rsidP="001302F7">
      <w:pPr>
        <w:ind w:firstLine="720"/>
        <w:jc w:val="both"/>
        <w:rPr>
          <w:sz w:val="28"/>
          <w:szCs w:val="28"/>
        </w:rPr>
      </w:pPr>
      <w:r w:rsidRPr="00B62BA6">
        <w:rPr>
          <w:sz w:val="28"/>
          <w:szCs w:val="28"/>
        </w:rPr>
        <w:t>Projekta īstenošanai</w:t>
      </w:r>
      <w:r w:rsidR="007C2F4E" w:rsidRPr="00B62BA6">
        <w:rPr>
          <w:sz w:val="28"/>
          <w:szCs w:val="28"/>
        </w:rPr>
        <w:t>,</w:t>
      </w:r>
      <w:r w:rsidRPr="00B62BA6">
        <w:rPr>
          <w:sz w:val="28"/>
          <w:szCs w:val="28"/>
        </w:rPr>
        <w:t xml:space="preserve"> sākot ar 2020. gadu</w:t>
      </w:r>
      <w:r w:rsidR="007C2F4E" w:rsidRPr="00B62BA6">
        <w:rPr>
          <w:sz w:val="28"/>
          <w:szCs w:val="28"/>
        </w:rPr>
        <w:t>,</w:t>
      </w:r>
      <w:r w:rsidRPr="00B62BA6">
        <w:rPr>
          <w:sz w:val="28"/>
          <w:szCs w:val="28"/>
        </w:rPr>
        <w:t xml:space="preserve"> būs nepieciešams ieplānot finansējumu no valsts budžeta programmas 80.00.00. "Nesadalītais finansējums Eiropas Savienības politiku instrumentu un pārējās ārvalstu finanšu palīdzības projektu un pasākumu īstenošanai" 89 612 </w:t>
      </w:r>
      <w:r w:rsidR="007C2F4E" w:rsidRPr="00B62BA6">
        <w:rPr>
          <w:sz w:val="28"/>
          <w:szCs w:val="28"/>
        </w:rPr>
        <w:t>eiro</w:t>
      </w:r>
      <w:r w:rsidRPr="00B62BA6">
        <w:rPr>
          <w:sz w:val="28"/>
          <w:szCs w:val="28"/>
        </w:rPr>
        <w:t xml:space="preserve"> apmērā kā Latvijas līdzfinansējumu Projektā un 76 668 </w:t>
      </w:r>
      <w:r w:rsidR="007C2F4E" w:rsidRPr="00B62BA6">
        <w:rPr>
          <w:sz w:val="28"/>
          <w:szCs w:val="28"/>
        </w:rPr>
        <w:t>eiro</w:t>
      </w:r>
      <w:r w:rsidRPr="00B62BA6">
        <w:rPr>
          <w:sz w:val="28"/>
          <w:szCs w:val="28"/>
        </w:rPr>
        <w:t xml:space="preserve"> kā priekšfinansējumu no valsts budžeta</w:t>
      </w:r>
      <w:r w:rsidR="007C2F4E" w:rsidRPr="00B62BA6">
        <w:rPr>
          <w:sz w:val="28"/>
          <w:szCs w:val="28"/>
        </w:rPr>
        <w:t>.</w:t>
      </w:r>
      <w:r w:rsidRPr="00B62BA6">
        <w:rPr>
          <w:sz w:val="28"/>
          <w:szCs w:val="28"/>
        </w:rPr>
        <w:t xml:space="preserve"> ZM pēc maksājumu saņemšanas no Projekta vadošā partnera </w:t>
      </w:r>
      <w:r w:rsidR="007C2F4E" w:rsidRPr="00B62BA6">
        <w:rPr>
          <w:sz w:val="28"/>
          <w:szCs w:val="28"/>
        </w:rPr>
        <w:t xml:space="preserve">attiecīgās summas </w:t>
      </w:r>
      <w:r w:rsidRPr="00B62BA6">
        <w:rPr>
          <w:sz w:val="28"/>
          <w:szCs w:val="28"/>
        </w:rPr>
        <w:t>ieskaitīs valsts budžeta ieņēmumos.</w:t>
      </w:r>
    </w:p>
    <w:p w:rsidR="003561B2" w:rsidRPr="00B62BA6" w:rsidRDefault="003561B2" w:rsidP="009B187B">
      <w:pPr>
        <w:tabs>
          <w:tab w:val="left" w:pos="180"/>
        </w:tabs>
        <w:jc w:val="both"/>
        <w:rPr>
          <w:sz w:val="28"/>
          <w:szCs w:val="28"/>
        </w:rPr>
      </w:pPr>
    </w:p>
    <w:p w:rsidR="001302F7" w:rsidRPr="00B62BA6" w:rsidRDefault="001302F7" w:rsidP="009B187B">
      <w:pPr>
        <w:tabs>
          <w:tab w:val="left" w:pos="180"/>
        </w:tabs>
        <w:jc w:val="both"/>
        <w:rPr>
          <w:sz w:val="28"/>
          <w:szCs w:val="28"/>
        </w:rPr>
      </w:pPr>
    </w:p>
    <w:p w:rsidR="001302F7" w:rsidRPr="00B62BA6" w:rsidRDefault="001302F7" w:rsidP="009B187B">
      <w:pPr>
        <w:tabs>
          <w:tab w:val="left" w:pos="180"/>
        </w:tabs>
        <w:jc w:val="both"/>
        <w:rPr>
          <w:sz w:val="28"/>
          <w:szCs w:val="28"/>
        </w:rPr>
      </w:pPr>
    </w:p>
    <w:p w:rsidR="004A4499" w:rsidRPr="00B62BA6" w:rsidRDefault="00B62BA6" w:rsidP="00B62BA6">
      <w:pPr>
        <w:jc w:val="both"/>
        <w:rPr>
          <w:sz w:val="28"/>
          <w:szCs w:val="28"/>
        </w:rPr>
      </w:pPr>
      <w:r>
        <w:rPr>
          <w:sz w:val="28"/>
          <w:szCs w:val="28"/>
        </w:rPr>
        <w:tab/>
      </w:r>
      <w:r w:rsidR="00362314" w:rsidRPr="00B62BA6">
        <w:rPr>
          <w:sz w:val="28"/>
          <w:szCs w:val="28"/>
        </w:rPr>
        <w:t>Zemkopības ministr</w:t>
      </w:r>
      <w:r w:rsidR="00B47BE8" w:rsidRPr="00B62BA6">
        <w:rPr>
          <w:sz w:val="28"/>
          <w:szCs w:val="28"/>
        </w:rPr>
        <w:t>s</w:t>
      </w:r>
      <w:r w:rsidR="00CA3642" w:rsidRPr="00B62BA6">
        <w:rPr>
          <w:sz w:val="28"/>
          <w:szCs w:val="28"/>
        </w:rPr>
        <w:tab/>
      </w:r>
      <w:r w:rsidR="00CA3642" w:rsidRPr="00B62BA6">
        <w:rPr>
          <w:sz w:val="28"/>
          <w:szCs w:val="28"/>
        </w:rPr>
        <w:tab/>
      </w:r>
      <w:r w:rsidR="004A4499" w:rsidRPr="00B62BA6">
        <w:rPr>
          <w:sz w:val="28"/>
          <w:szCs w:val="28"/>
        </w:rPr>
        <w:tab/>
      </w:r>
      <w:r w:rsidR="004A4499" w:rsidRPr="00B62BA6">
        <w:rPr>
          <w:sz w:val="28"/>
          <w:szCs w:val="28"/>
        </w:rPr>
        <w:tab/>
      </w:r>
      <w:r w:rsidR="004A4499" w:rsidRPr="00B62BA6">
        <w:rPr>
          <w:sz w:val="28"/>
          <w:szCs w:val="28"/>
        </w:rPr>
        <w:tab/>
      </w:r>
      <w:r w:rsidR="009B187B" w:rsidRPr="00B62BA6">
        <w:rPr>
          <w:sz w:val="28"/>
          <w:szCs w:val="28"/>
        </w:rPr>
        <w:tab/>
      </w:r>
      <w:r w:rsidR="003F3C93" w:rsidRPr="00B62BA6">
        <w:rPr>
          <w:sz w:val="28"/>
          <w:szCs w:val="28"/>
        </w:rPr>
        <w:t>K</w:t>
      </w:r>
      <w:r>
        <w:rPr>
          <w:sz w:val="28"/>
          <w:szCs w:val="28"/>
        </w:rPr>
        <w:t xml:space="preserve">. </w:t>
      </w:r>
      <w:r w:rsidR="003F3C93" w:rsidRPr="00B62BA6">
        <w:rPr>
          <w:sz w:val="28"/>
          <w:szCs w:val="28"/>
        </w:rPr>
        <w:t>Gerhards</w:t>
      </w:r>
    </w:p>
    <w:p w:rsidR="001302F7" w:rsidRDefault="001302F7" w:rsidP="00D155C1">
      <w:pPr>
        <w:tabs>
          <w:tab w:val="left" w:pos="180"/>
        </w:tabs>
        <w:jc w:val="both"/>
      </w:pPr>
    </w:p>
    <w:p w:rsidR="001302F7" w:rsidRDefault="001302F7" w:rsidP="00D155C1">
      <w:pPr>
        <w:tabs>
          <w:tab w:val="left" w:pos="180"/>
        </w:tabs>
        <w:jc w:val="both"/>
      </w:pPr>
    </w:p>
    <w:p w:rsidR="001302F7" w:rsidRDefault="001302F7" w:rsidP="00D155C1">
      <w:pPr>
        <w:tabs>
          <w:tab w:val="left" w:pos="180"/>
        </w:tabs>
        <w:jc w:val="both"/>
      </w:pPr>
    </w:p>
    <w:p w:rsidR="00D155C1" w:rsidRPr="00B62BA6" w:rsidRDefault="00D155C1" w:rsidP="00D155C1">
      <w:pPr>
        <w:tabs>
          <w:tab w:val="left" w:pos="180"/>
        </w:tabs>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B62BA6" w:rsidRDefault="00B62BA6" w:rsidP="0063491E">
      <w:pPr>
        <w:jc w:val="both"/>
      </w:pPr>
    </w:p>
    <w:p w:rsidR="00A40227" w:rsidRPr="00B62BA6" w:rsidRDefault="00A40227" w:rsidP="0063491E">
      <w:pPr>
        <w:jc w:val="both"/>
      </w:pPr>
      <w:bookmarkStart w:id="0" w:name="_GoBack"/>
      <w:bookmarkEnd w:id="0"/>
    </w:p>
    <w:sectPr w:rsidR="00A40227" w:rsidRPr="00B62BA6" w:rsidSect="00B62BA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02E" w:rsidRDefault="007E202E" w:rsidP="00B47BE8">
      <w:r>
        <w:separator/>
      </w:r>
    </w:p>
  </w:endnote>
  <w:endnote w:type="continuationSeparator" w:id="0">
    <w:p w:rsidR="007E202E" w:rsidRDefault="007E202E" w:rsidP="00B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E1" w:rsidRPr="00B62BA6" w:rsidRDefault="00B62BA6" w:rsidP="00B62BA6">
    <w:pPr>
      <w:pStyle w:val="Kjene"/>
    </w:pPr>
    <w:r w:rsidRPr="00B62BA6">
      <w:rPr>
        <w:sz w:val="20"/>
        <w:szCs w:val="20"/>
      </w:rPr>
      <w:t>ZMzino_280819_LifeOrg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E1" w:rsidRPr="00B62BA6" w:rsidRDefault="00B62BA6" w:rsidP="00B62BA6">
    <w:pPr>
      <w:pStyle w:val="Kjene"/>
    </w:pPr>
    <w:r w:rsidRPr="00B62BA6">
      <w:rPr>
        <w:sz w:val="20"/>
        <w:szCs w:val="20"/>
      </w:rPr>
      <w:t>ZMzino_280819_LifeOrg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02E" w:rsidRDefault="007E202E" w:rsidP="00B47BE8">
      <w:r>
        <w:separator/>
      </w:r>
    </w:p>
  </w:footnote>
  <w:footnote w:type="continuationSeparator" w:id="0">
    <w:p w:rsidR="007E202E" w:rsidRDefault="007E202E" w:rsidP="00B4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7829"/>
      <w:docPartObj>
        <w:docPartGallery w:val="Page Numbers (Top of Page)"/>
        <w:docPartUnique/>
      </w:docPartObj>
    </w:sdtPr>
    <w:sdtEndPr/>
    <w:sdtContent>
      <w:p w:rsidR="00FD1AE1" w:rsidRDefault="00FD1AE1">
        <w:pPr>
          <w:pStyle w:val="Galvene"/>
          <w:jc w:val="center"/>
        </w:pPr>
        <w:r>
          <w:fldChar w:fldCharType="begin"/>
        </w:r>
        <w:r>
          <w:instrText xml:space="preserve"> PAGE   \* MERGEFORMAT </w:instrText>
        </w:r>
        <w:r>
          <w:fldChar w:fldCharType="separate"/>
        </w:r>
        <w:r w:rsidR="00D03CDE">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6552"/>
    <w:multiLevelType w:val="hybridMultilevel"/>
    <w:tmpl w:val="2998316C"/>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355A10A8">
      <w:numFmt w:val="bullet"/>
      <w:lvlText w:val="-"/>
      <w:lvlJc w:val="left"/>
      <w:pPr>
        <w:ind w:left="3600" w:hanging="360"/>
      </w:pPr>
      <w:rPr>
        <w:rFonts w:ascii="Times New Roman" w:eastAsia="Times New Roman" w:hAnsi="Times New Roman" w:cs="Times New Roman" w:hint="default"/>
      </w:rPr>
    </w:lvl>
    <w:lvl w:ilvl="5" w:tplc="6C461E18">
      <w:start w:val="1"/>
      <w:numFmt w:val="decimal"/>
      <w:lvlText w:val="%6)"/>
      <w:lvlJc w:val="left"/>
      <w:pPr>
        <w:ind w:left="2062" w:hanging="360"/>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C1F106D"/>
    <w:multiLevelType w:val="hybridMultilevel"/>
    <w:tmpl w:val="F38498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707957"/>
    <w:multiLevelType w:val="hybridMultilevel"/>
    <w:tmpl w:val="C1102F24"/>
    <w:lvl w:ilvl="0" w:tplc="6724377C">
      <w:start w:val="1"/>
      <w:numFmt w:val="decimal"/>
      <w:lvlText w:val="%1."/>
      <w:lvlJc w:val="left"/>
      <w:pPr>
        <w:ind w:left="1146" w:hanging="360"/>
      </w:pPr>
      <w:rPr>
        <w:rFonts w:hint="default"/>
        <w:b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43600E8A"/>
    <w:multiLevelType w:val="hybridMultilevel"/>
    <w:tmpl w:val="14323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5C71531"/>
    <w:multiLevelType w:val="hybridMultilevel"/>
    <w:tmpl w:val="7CEC0E3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46073B57"/>
    <w:multiLevelType w:val="hybridMultilevel"/>
    <w:tmpl w:val="7DDE1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EC1375"/>
    <w:multiLevelType w:val="hybridMultilevel"/>
    <w:tmpl w:val="DEFC0766"/>
    <w:lvl w:ilvl="0" w:tplc="EE585F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0"/>
  </w:num>
  <w:num w:numId="5">
    <w:abstractNumId w:val="7"/>
  </w:num>
  <w:num w:numId="6">
    <w:abstractNumId w:val="5"/>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14"/>
    <w:rsid w:val="00017A81"/>
    <w:rsid w:val="000248BD"/>
    <w:rsid w:val="00034677"/>
    <w:rsid w:val="00043916"/>
    <w:rsid w:val="000655AB"/>
    <w:rsid w:val="000666E2"/>
    <w:rsid w:val="00075E01"/>
    <w:rsid w:val="00080667"/>
    <w:rsid w:val="00084DF1"/>
    <w:rsid w:val="00092F4E"/>
    <w:rsid w:val="0009428C"/>
    <w:rsid w:val="00097743"/>
    <w:rsid w:val="000A76B9"/>
    <w:rsid w:val="000B1089"/>
    <w:rsid w:val="000B413D"/>
    <w:rsid w:val="000B6F2E"/>
    <w:rsid w:val="000C2915"/>
    <w:rsid w:val="000E0FD1"/>
    <w:rsid w:val="00101EAB"/>
    <w:rsid w:val="001075FD"/>
    <w:rsid w:val="00107A69"/>
    <w:rsid w:val="00107E42"/>
    <w:rsid w:val="00110300"/>
    <w:rsid w:val="00112EAB"/>
    <w:rsid w:val="00114B03"/>
    <w:rsid w:val="00116037"/>
    <w:rsid w:val="001207FF"/>
    <w:rsid w:val="00125FE0"/>
    <w:rsid w:val="001302F7"/>
    <w:rsid w:val="001348B6"/>
    <w:rsid w:val="0013596F"/>
    <w:rsid w:val="0014208E"/>
    <w:rsid w:val="00143B64"/>
    <w:rsid w:val="00151927"/>
    <w:rsid w:val="00155475"/>
    <w:rsid w:val="0015728B"/>
    <w:rsid w:val="001701F4"/>
    <w:rsid w:val="00171625"/>
    <w:rsid w:val="001860DD"/>
    <w:rsid w:val="0018704E"/>
    <w:rsid w:val="001935C1"/>
    <w:rsid w:val="00193C5E"/>
    <w:rsid w:val="00194CC9"/>
    <w:rsid w:val="001A1788"/>
    <w:rsid w:val="001B3D88"/>
    <w:rsid w:val="001C0D31"/>
    <w:rsid w:val="001C3148"/>
    <w:rsid w:val="001D1749"/>
    <w:rsid w:val="001D56CA"/>
    <w:rsid w:val="001F124B"/>
    <w:rsid w:val="001F2E4A"/>
    <w:rsid w:val="001F673D"/>
    <w:rsid w:val="00213E19"/>
    <w:rsid w:val="002140BC"/>
    <w:rsid w:val="002162DF"/>
    <w:rsid w:val="00224DF4"/>
    <w:rsid w:val="00235475"/>
    <w:rsid w:val="00237BEF"/>
    <w:rsid w:val="002428E7"/>
    <w:rsid w:val="00245897"/>
    <w:rsid w:val="002474D4"/>
    <w:rsid w:val="00262903"/>
    <w:rsid w:val="002751C8"/>
    <w:rsid w:val="00290DC4"/>
    <w:rsid w:val="002934EF"/>
    <w:rsid w:val="002B5812"/>
    <w:rsid w:val="002D6ECE"/>
    <w:rsid w:val="002E394E"/>
    <w:rsid w:val="00303354"/>
    <w:rsid w:val="003049D7"/>
    <w:rsid w:val="00315848"/>
    <w:rsid w:val="00316539"/>
    <w:rsid w:val="00322CBD"/>
    <w:rsid w:val="00330741"/>
    <w:rsid w:val="003544E8"/>
    <w:rsid w:val="003561B2"/>
    <w:rsid w:val="00361146"/>
    <w:rsid w:val="00362134"/>
    <w:rsid w:val="00362314"/>
    <w:rsid w:val="00364C2C"/>
    <w:rsid w:val="00373ED1"/>
    <w:rsid w:val="00384A99"/>
    <w:rsid w:val="00384D06"/>
    <w:rsid w:val="0039545B"/>
    <w:rsid w:val="0039657A"/>
    <w:rsid w:val="003A7A8B"/>
    <w:rsid w:val="003B069F"/>
    <w:rsid w:val="003B15BA"/>
    <w:rsid w:val="003D1FDB"/>
    <w:rsid w:val="003D3560"/>
    <w:rsid w:val="003F3C93"/>
    <w:rsid w:val="00416C26"/>
    <w:rsid w:val="00420216"/>
    <w:rsid w:val="00424D58"/>
    <w:rsid w:val="0043237B"/>
    <w:rsid w:val="0043489A"/>
    <w:rsid w:val="00437E95"/>
    <w:rsid w:val="00437F64"/>
    <w:rsid w:val="0044210B"/>
    <w:rsid w:val="004629AA"/>
    <w:rsid w:val="004735FF"/>
    <w:rsid w:val="004773A4"/>
    <w:rsid w:val="00481644"/>
    <w:rsid w:val="00485981"/>
    <w:rsid w:val="00492F37"/>
    <w:rsid w:val="004A4499"/>
    <w:rsid w:val="004A5B2B"/>
    <w:rsid w:val="004B6269"/>
    <w:rsid w:val="004C2378"/>
    <w:rsid w:val="004D7408"/>
    <w:rsid w:val="004E1294"/>
    <w:rsid w:val="004E17B8"/>
    <w:rsid w:val="004E38DF"/>
    <w:rsid w:val="004F17AD"/>
    <w:rsid w:val="00524A41"/>
    <w:rsid w:val="0054362D"/>
    <w:rsid w:val="00544AE2"/>
    <w:rsid w:val="005509F8"/>
    <w:rsid w:val="00553F5B"/>
    <w:rsid w:val="00561B5D"/>
    <w:rsid w:val="005643CF"/>
    <w:rsid w:val="00565DFA"/>
    <w:rsid w:val="00566E9A"/>
    <w:rsid w:val="00571DC6"/>
    <w:rsid w:val="0057217E"/>
    <w:rsid w:val="0058042C"/>
    <w:rsid w:val="005822FF"/>
    <w:rsid w:val="005A5EDF"/>
    <w:rsid w:val="005B244A"/>
    <w:rsid w:val="005B309A"/>
    <w:rsid w:val="005C4BA8"/>
    <w:rsid w:val="005D4C13"/>
    <w:rsid w:val="005F1D84"/>
    <w:rsid w:val="00601E8E"/>
    <w:rsid w:val="006138D4"/>
    <w:rsid w:val="00623C5C"/>
    <w:rsid w:val="00627CF6"/>
    <w:rsid w:val="00632A98"/>
    <w:rsid w:val="0063491E"/>
    <w:rsid w:val="00652575"/>
    <w:rsid w:val="006611CD"/>
    <w:rsid w:val="006617E7"/>
    <w:rsid w:val="00663CCD"/>
    <w:rsid w:val="00664987"/>
    <w:rsid w:val="00664EFC"/>
    <w:rsid w:val="0067272D"/>
    <w:rsid w:val="006739F0"/>
    <w:rsid w:val="00674D89"/>
    <w:rsid w:val="00685520"/>
    <w:rsid w:val="0069749E"/>
    <w:rsid w:val="006A3A5E"/>
    <w:rsid w:val="006A442B"/>
    <w:rsid w:val="006C0577"/>
    <w:rsid w:val="006E2CB7"/>
    <w:rsid w:val="006E3977"/>
    <w:rsid w:val="006F09AE"/>
    <w:rsid w:val="006F5694"/>
    <w:rsid w:val="006F7B2A"/>
    <w:rsid w:val="00700D24"/>
    <w:rsid w:val="00707063"/>
    <w:rsid w:val="00716674"/>
    <w:rsid w:val="00726E62"/>
    <w:rsid w:val="00732C0A"/>
    <w:rsid w:val="0073696E"/>
    <w:rsid w:val="00740068"/>
    <w:rsid w:val="00741B2F"/>
    <w:rsid w:val="00743148"/>
    <w:rsid w:val="00743E03"/>
    <w:rsid w:val="00744B8D"/>
    <w:rsid w:val="00746540"/>
    <w:rsid w:val="00750585"/>
    <w:rsid w:val="00752387"/>
    <w:rsid w:val="0077026C"/>
    <w:rsid w:val="00775275"/>
    <w:rsid w:val="0078340C"/>
    <w:rsid w:val="00790DFF"/>
    <w:rsid w:val="007952CA"/>
    <w:rsid w:val="007B0C13"/>
    <w:rsid w:val="007C2F4E"/>
    <w:rsid w:val="007C693D"/>
    <w:rsid w:val="007D39BC"/>
    <w:rsid w:val="007D715A"/>
    <w:rsid w:val="007E202E"/>
    <w:rsid w:val="007E24AE"/>
    <w:rsid w:val="007E68F2"/>
    <w:rsid w:val="007F3C01"/>
    <w:rsid w:val="007F5F9C"/>
    <w:rsid w:val="008032B1"/>
    <w:rsid w:val="008134BB"/>
    <w:rsid w:val="0082062F"/>
    <w:rsid w:val="00824DCA"/>
    <w:rsid w:val="00825B2B"/>
    <w:rsid w:val="008358F3"/>
    <w:rsid w:val="00873E8E"/>
    <w:rsid w:val="00880EC3"/>
    <w:rsid w:val="008B0910"/>
    <w:rsid w:val="008B3DA6"/>
    <w:rsid w:val="008E242D"/>
    <w:rsid w:val="008F3035"/>
    <w:rsid w:val="009120F6"/>
    <w:rsid w:val="00916EF1"/>
    <w:rsid w:val="00925F66"/>
    <w:rsid w:val="00943008"/>
    <w:rsid w:val="00950817"/>
    <w:rsid w:val="0095086B"/>
    <w:rsid w:val="009549F8"/>
    <w:rsid w:val="00967BAD"/>
    <w:rsid w:val="00971971"/>
    <w:rsid w:val="0097312A"/>
    <w:rsid w:val="00973424"/>
    <w:rsid w:val="00995888"/>
    <w:rsid w:val="00995AF4"/>
    <w:rsid w:val="009A193E"/>
    <w:rsid w:val="009A49E6"/>
    <w:rsid w:val="009B187B"/>
    <w:rsid w:val="009C56BD"/>
    <w:rsid w:val="009D55B7"/>
    <w:rsid w:val="009F0C23"/>
    <w:rsid w:val="00A0003A"/>
    <w:rsid w:val="00A11DB2"/>
    <w:rsid w:val="00A12739"/>
    <w:rsid w:val="00A40227"/>
    <w:rsid w:val="00A40383"/>
    <w:rsid w:val="00A4207B"/>
    <w:rsid w:val="00A552BB"/>
    <w:rsid w:val="00A9437D"/>
    <w:rsid w:val="00AA4FE3"/>
    <w:rsid w:val="00AC4EB9"/>
    <w:rsid w:val="00AC655C"/>
    <w:rsid w:val="00AD59C6"/>
    <w:rsid w:val="00B003A8"/>
    <w:rsid w:val="00B02507"/>
    <w:rsid w:val="00B05B75"/>
    <w:rsid w:val="00B12A1A"/>
    <w:rsid w:val="00B12F4D"/>
    <w:rsid w:val="00B20472"/>
    <w:rsid w:val="00B22252"/>
    <w:rsid w:val="00B2309A"/>
    <w:rsid w:val="00B2754B"/>
    <w:rsid w:val="00B31303"/>
    <w:rsid w:val="00B34CA3"/>
    <w:rsid w:val="00B409FF"/>
    <w:rsid w:val="00B47BE8"/>
    <w:rsid w:val="00B539AB"/>
    <w:rsid w:val="00B62BA6"/>
    <w:rsid w:val="00B64336"/>
    <w:rsid w:val="00B675E2"/>
    <w:rsid w:val="00B75498"/>
    <w:rsid w:val="00BB2A44"/>
    <w:rsid w:val="00BC355B"/>
    <w:rsid w:val="00BC3671"/>
    <w:rsid w:val="00BD6C4D"/>
    <w:rsid w:val="00BE0158"/>
    <w:rsid w:val="00BE50EE"/>
    <w:rsid w:val="00BF6E3A"/>
    <w:rsid w:val="00C07F92"/>
    <w:rsid w:val="00C11EB5"/>
    <w:rsid w:val="00C2128B"/>
    <w:rsid w:val="00C470E7"/>
    <w:rsid w:val="00C544CF"/>
    <w:rsid w:val="00C56B7C"/>
    <w:rsid w:val="00C6207A"/>
    <w:rsid w:val="00C63418"/>
    <w:rsid w:val="00CA3642"/>
    <w:rsid w:val="00CC2BC6"/>
    <w:rsid w:val="00CC2EE5"/>
    <w:rsid w:val="00CC4E47"/>
    <w:rsid w:val="00CC5E12"/>
    <w:rsid w:val="00CD31FA"/>
    <w:rsid w:val="00D03CDE"/>
    <w:rsid w:val="00D155C1"/>
    <w:rsid w:val="00D179E5"/>
    <w:rsid w:val="00D27519"/>
    <w:rsid w:val="00D44134"/>
    <w:rsid w:val="00D5020F"/>
    <w:rsid w:val="00D53F2F"/>
    <w:rsid w:val="00D54B5D"/>
    <w:rsid w:val="00D57120"/>
    <w:rsid w:val="00D67525"/>
    <w:rsid w:val="00D7546E"/>
    <w:rsid w:val="00D806C2"/>
    <w:rsid w:val="00D839CD"/>
    <w:rsid w:val="00D94CAB"/>
    <w:rsid w:val="00DB0037"/>
    <w:rsid w:val="00DB52A7"/>
    <w:rsid w:val="00DC0A3A"/>
    <w:rsid w:val="00DD0027"/>
    <w:rsid w:val="00DD1393"/>
    <w:rsid w:val="00DD3671"/>
    <w:rsid w:val="00DD7131"/>
    <w:rsid w:val="00DE327A"/>
    <w:rsid w:val="00DE3ABD"/>
    <w:rsid w:val="00E052CE"/>
    <w:rsid w:val="00E07A22"/>
    <w:rsid w:val="00E25D18"/>
    <w:rsid w:val="00E25E11"/>
    <w:rsid w:val="00E27AEA"/>
    <w:rsid w:val="00E3166F"/>
    <w:rsid w:val="00E32127"/>
    <w:rsid w:val="00E52B86"/>
    <w:rsid w:val="00E56101"/>
    <w:rsid w:val="00E5611F"/>
    <w:rsid w:val="00E56365"/>
    <w:rsid w:val="00E5733C"/>
    <w:rsid w:val="00E6734A"/>
    <w:rsid w:val="00E8196F"/>
    <w:rsid w:val="00E90534"/>
    <w:rsid w:val="00E936CA"/>
    <w:rsid w:val="00E96FAE"/>
    <w:rsid w:val="00EC301B"/>
    <w:rsid w:val="00EC777B"/>
    <w:rsid w:val="00ED099E"/>
    <w:rsid w:val="00ED5640"/>
    <w:rsid w:val="00EE0047"/>
    <w:rsid w:val="00EF0BF1"/>
    <w:rsid w:val="00EF4607"/>
    <w:rsid w:val="00F03D18"/>
    <w:rsid w:val="00F05CE1"/>
    <w:rsid w:val="00F07381"/>
    <w:rsid w:val="00F11805"/>
    <w:rsid w:val="00F12D60"/>
    <w:rsid w:val="00F135B6"/>
    <w:rsid w:val="00F16671"/>
    <w:rsid w:val="00F26E5F"/>
    <w:rsid w:val="00F33817"/>
    <w:rsid w:val="00F47AC2"/>
    <w:rsid w:val="00F563B7"/>
    <w:rsid w:val="00F631A9"/>
    <w:rsid w:val="00F7015B"/>
    <w:rsid w:val="00F71314"/>
    <w:rsid w:val="00F95891"/>
    <w:rsid w:val="00FA3AE8"/>
    <w:rsid w:val="00FC0D91"/>
    <w:rsid w:val="00FC227B"/>
    <w:rsid w:val="00FC2BEC"/>
    <w:rsid w:val="00FC3D4A"/>
    <w:rsid w:val="00FC549D"/>
    <w:rsid w:val="00FC5BD8"/>
    <w:rsid w:val="00FD1AE1"/>
    <w:rsid w:val="00FD4942"/>
    <w:rsid w:val="00FD69D6"/>
    <w:rsid w:val="00FD78D6"/>
    <w:rsid w:val="00FE5D89"/>
    <w:rsid w:val="00FF53E5"/>
    <w:rsid w:val="00FF672F"/>
    <w:rsid w:val="00FF7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50B08"/>
  <w15:docId w15:val="{4281F245-48B7-4612-AEAD-45CAEBF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623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62314"/>
    <w:pPr>
      <w:tabs>
        <w:tab w:val="center" w:pos="4153"/>
        <w:tab w:val="right" w:pos="8306"/>
      </w:tabs>
    </w:pPr>
  </w:style>
  <w:style w:type="character" w:customStyle="1" w:styleId="GalveneRakstz">
    <w:name w:val="Galvene Rakstz."/>
    <w:basedOn w:val="Noklusjumarindkopasfonts"/>
    <w:link w:val="Galvene"/>
    <w:uiPriority w:val="99"/>
    <w:rsid w:val="00362314"/>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362314"/>
    <w:pPr>
      <w:ind w:left="720"/>
      <w:contextualSpacing/>
    </w:pPr>
  </w:style>
  <w:style w:type="table" w:styleId="Reatabula">
    <w:name w:val="Table Grid"/>
    <w:basedOn w:val="Parastatabula"/>
    <w:rsid w:val="003623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oklusjumarindkopasfonts"/>
    <w:rsid w:val="00362314"/>
  </w:style>
  <w:style w:type="character" w:customStyle="1" w:styleId="st">
    <w:name w:val="st"/>
    <w:basedOn w:val="Noklusjumarindkopasfonts"/>
    <w:rsid w:val="00362314"/>
  </w:style>
  <w:style w:type="character" w:customStyle="1" w:styleId="apple-converted-space">
    <w:name w:val="apple-converted-space"/>
    <w:basedOn w:val="Noklusjumarindkopasfonts"/>
    <w:rsid w:val="00F47AC2"/>
  </w:style>
  <w:style w:type="paragraph" w:styleId="Kjene">
    <w:name w:val="footer"/>
    <w:basedOn w:val="Parasts"/>
    <w:link w:val="KjeneRakstz"/>
    <w:unhideWhenUsed/>
    <w:rsid w:val="00B47BE8"/>
    <w:pPr>
      <w:tabs>
        <w:tab w:val="center" w:pos="4153"/>
        <w:tab w:val="right" w:pos="8306"/>
      </w:tabs>
    </w:pPr>
  </w:style>
  <w:style w:type="character" w:customStyle="1" w:styleId="KjeneRakstz">
    <w:name w:val="Kājene Rakstz."/>
    <w:basedOn w:val="Noklusjumarindkopasfonts"/>
    <w:link w:val="Kjene"/>
    <w:uiPriority w:val="99"/>
    <w:rsid w:val="00B47BE8"/>
    <w:rPr>
      <w:rFonts w:ascii="Times New Roman" w:eastAsia="Times New Roman" w:hAnsi="Times New Roman" w:cs="Times New Roman"/>
      <w:sz w:val="24"/>
      <w:szCs w:val="24"/>
      <w:lang w:eastAsia="lv-LV"/>
    </w:rPr>
  </w:style>
  <w:style w:type="character" w:customStyle="1" w:styleId="Italic">
    <w:name w:val="Italic"/>
    <w:uiPriority w:val="99"/>
    <w:rsid w:val="001860DD"/>
    <w:rPr>
      <w:i/>
      <w:iCs/>
    </w:rPr>
  </w:style>
  <w:style w:type="paragraph" w:customStyle="1" w:styleId="Default">
    <w:name w:val="Default"/>
    <w:rsid w:val="001860DD"/>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horttext">
    <w:name w:val="short_text"/>
    <w:rsid w:val="001860DD"/>
  </w:style>
  <w:style w:type="paragraph" w:styleId="Balonteksts">
    <w:name w:val="Balloon Text"/>
    <w:basedOn w:val="Parasts"/>
    <w:link w:val="BalontekstsRakstz"/>
    <w:uiPriority w:val="99"/>
    <w:semiHidden/>
    <w:unhideWhenUsed/>
    <w:rsid w:val="0036213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213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E1294"/>
    <w:rPr>
      <w:sz w:val="16"/>
      <w:szCs w:val="16"/>
    </w:rPr>
  </w:style>
  <w:style w:type="paragraph" w:styleId="Komentrateksts">
    <w:name w:val="annotation text"/>
    <w:basedOn w:val="Parasts"/>
    <w:link w:val="KomentratekstsRakstz"/>
    <w:uiPriority w:val="99"/>
    <w:semiHidden/>
    <w:unhideWhenUsed/>
    <w:rsid w:val="004E1294"/>
    <w:rPr>
      <w:sz w:val="20"/>
      <w:szCs w:val="20"/>
    </w:rPr>
  </w:style>
  <w:style w:type="character" w:customStyle="1" w:styleId="KomentratekstsRakstz">
    <w:name w:val="Komentāra teksts Rakstz."/>
    <w:basedOn w:val="Noklusjumarindkopasfonts"/>
    <w:link w:val="Komentrateksts"/>
    <w:uiPriority w:val="99"/>
    <w:semiHidden/>
    <w:rsid w:val="004E129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1294"/>
    <w:rPr>
      <w:b/>
      <w:bCs/>
    </w:rPr>
  </w:style>
  <w:style w:type="character" w:customStyle="1" w:styleId="KomentratmaRakstz">
    <w:name w:val="Komentāra tēma Rakstz."/>
    <w:basedOn w:val="KomentratekstsRakstz"/>
    <w:link w:val="Komentratma"/>
    <w:uiPriority w:val="99"/>
    <w:semiHidden/>
    <w:rsid w:val="004E1294"/>
    <w:rPr>
      <w:rFonts w:ascii="Times New Roman" w:eastAsia="Times New Roman" w:hAnsi="Times New Roman" w:cs="Times New Roman"/>
      <w:b/>
      <w:bCs/>
      <w:sz w:val="20"/>
      <w:szCs w:val="20"/>
      <w:lang w:eastAsia="lv-LV"/>
    </w:rPr>
  </w:style>
  <w:style w:type="paragraph" w:customStyle="1" w:styleId="SeqList2">
    <w:name w:val="SeqList 2"/>
    <w:basedOn w:val="Parasts"/>
    <w:uiPriority w:val="99"/>
    <w:rsid w:val="002751C8"/>
    <w:pPr>
      <w:tabs>
        <w:tab w:val="num" w:pos="3402"/>
      </w:tabs>
      <w:spacing w:before="40" w:after="40"/>
      <w:ind w:left="3402" w:hanging="426"/>
      <w:outlineLvl w:val="0"/>
    </w:pPr>
    <w:rPr>
      <w:rFonts w:ascii="Arial" w:hAnsi="Arial" w:cs="Arial"/>
      <w:noProof/>
      <w:sz w:val="20"/>
      <w:szCs w:val="20"/>
      <w:lang w:val="en-GB" w:eastAsia="en-GB"/>
    </w:rPr>
  </w:style>
  <w:style w:type="paragraph" w:styleId="Bezatstarpm">
    <w:name w:val="No Spacing"/>
    <w:uiPriority w:val="1"/>
    <w:qFormat/>
    <w:rsid w:val="00B22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503">
      <w:bodyDiv w:val="1"/>
      <w:marLeft w:val="0"/>
      <w:marRight w:val="0"/>
      <w:marTop w:val="0"/>
      <w:marBottom w:val="0"/>
      <w:divBdr>
        <w:top w:val="none" w:sz="0" w:space="0" w:color="auto"/>
        <w:left w:val="none" w:sz="0" w:space="0" w:color="auto"/>
        <w:bottom w:val="none" w:sz="0" w:space="0" w:color="auto"/>
        <w:right w:val="none" w:sz="0" w:space="0" w:color="auto"/>
      </w:divBdr>
    </w:div>
    <w:div w:id="264920662">
      <w:bodyDiv w:val="1"/>
      <w:marLeft w:val="0"/>
      <w:marRight w:val="0"/>
      <w:marTop w:val="0"/>
      <w:marBottom w:val="0"/>
      <w:divBdr>
        <w:top w:val="none" w:sz="0" w:space="0" w:color="auto"/>
        <w:left w:val="none" w:sz="0" w:space="0" w:color="auto"/>
        <w:bottom w:val="none" w:sz="0" w:space="0" w:color="auto"/>
        <w:right w:val="none" w:sz="0" w:space="0" w:color="auto"/>
      </w:divBdr>
    </w:div>
    <w:div w:id="382368935">
      <w:bodyDiv w:val="1"/>
      <w:marLeft w:val="0"/>
      <w:marRight w:val="0"/>
      <w:marTop w:val="0"/>
      <w:marBottom w:val="0"/>
      <w:divBdr>
        <w:top w:val="none" w:sz="0" w:space="0" w:color="auto"/>
        <w:left w:val="none" w:sz="0" w:space="0" w:color="auto"/>
        <w:bottom w:val="none" w:sz="0" w:space="0" w:color="auto"/>
        <w:right w:val="none" w:sz="0" w:space="0" w:color="auto"/>
      </w:divBdr>
    </w:div>
    <w:div w:id="668795482">
      <w:bodyDiv w:val="1"/>
      <w:marLeft w:val="0"/>
      <w:marRight w:val="0"/>
      <w:marTop w:val="0"/>
      <w:marBottom w:val="0"/>
      <w:divBdr>
        <w:top w:val="none" w:sz="0" w:space="0" w:color="auto"/>
        <w:left w:val="none" w:sz="0" w:space="0" w:color="auto"/>
        <w:bottom w:val="none" w:sz="0" w:space="0" w:color="auto"/>
        <w:right w:val="none" w:sz="0" w:space="0" w:color="auto"/>
      </w:divBdr>
    </w:div>
    <w:div w:id="829830593">
      <w:bodyDiv w:val="1"/>
      <w:marLeft w:val="0"/>
      <w:marRight w:val="0"/>
      <w:marTop w:val="0"/>
      <w:marBottom w:val="0"/>
      <w:divBdr>
        <w:top w:val="none" w:sz="0" w:space="0" w:color="auto"/>
        <w:left w:val="none" w:sz="0" w:space="0" w:color="auto"/>
        <w:bottom w:val="none" w:sz="0" w:space="0" w:color="auto"/>
        <w:right w:val="none" w:sz="0" w:space="0" w:color="auto"/>
      </w:divBdr>
    </w:div>
    <w:div w:id="901908919">
      <w:bodyDiv w:val="1"/>
      <w:marLeft w:val="0"/>
      <w:marRight w:val="0"/>
      <w:marTop w:val="0"/>
      <w:marBottom w:val="0"/>
      <w:divBdr>
        <w:top w:val="none" w:sz="0" w:space="0" w:color="auto"/>
        <w:left w:val="none" w:sz="0" w:space="0" w:color="auto"/>
        <w:bottom w:val="none" w:sz="0" w:space="0" w:color="auto"/>
        <w:right w:val="none" w:sz="0" w:space="0" w:color="auto"/>
      </w:divBdr>
    </w:div>
    <w:div w:id="1108354531">
      <w:bodyDiv w:val="1"/>
      <w:marLeft w:val="0"/>
      <w:marRight w:val="0"/>
      <w:marTop w:val="0"/>
      <w:marBottom w:val="0"/>
      <w:divBdr>
        <w:top w:val="none" w:sz="0" w:space="0" w:color="auto"/>
        <w:left w:val="none" w:sz="0" w:space="0" w:color="auto"/>
        <w:bottom w:val="none" w:sz="0" w:space="0" w:color="auto"/>
        <w:right w:val="none" w:sz="0" w:space="0" w:color="auto"/>
      </w:divBdr>
    </w:div>
    <w:div w:id="1222060443">
      <w:bodyDiv w:val="1"/>
      <w:marLeft w:val="0"/>
      <w:marRight w:val="0"/>
      <w:marTop w:val="0"/>
      <w:marBottom w:val="0"/>
      <w:divBdr>
        <w:top w:val="none" w:sz="0" w:space="0" w:color="auto"/>
        <w:left w:val="none" w:sz="0" w:space="0" w:color="auto"/>
        <w:bottom w:val="none" w:sz="0" w:space="0" w:color="auto"/>
        <w:right w:val="none" w:sz="0" w:space="0" w:color="auto"/>
      </w:divBdr>
    </w:div>
    <w:div w:id="1257009549">
      <w:bodyDiv w:val="1"/>
      <w:marLeft w:val="0"/>
      <w:marRight w:val="0"/>
      <w:marTop w:val="0"/>
      <w:marBottom w:val="0"/>
      <w:divBdr>
        <w:top w:val="none" w:sz="0" w:space="0" w:color="auto"/>
        <w:left w:val="none" w:sz="0" w:space="0" w:color="auto"/>
        <w:bottom w:val="none" w:sz="0" w:space="0" w:color="auto"/>
        <w:right w:val="none" w:sz="0" w:space="0" w:color="auto"/>
      </w:divBdr>
    </w:div>
    <w:div w:id="1443188191">
      <w:bodyDiv w:val="1"/>
      <w:marLeft w:val="0"/>
      <w:marRight w:val="0"/>
      <w:marTop w:val="0"/>
      <w:marBottom w:val="0"/>
      <w:divBdr>
        <w:top w:val="none" w:sz="0" w:space="0" w:color="auto"/>
        <w:left w:val="none" w:sz="0" w:space="0" w:color="auto"/>
        <w:bottom w:val="none" w:sz="0" w:space="0" w:color="auto"/>
        <w:right w:val="none" w:sz="0" w:space="0" w:color="auto"/>
      </w:divBdr>
    </w:div>
    <w:div w:id="1489904646">
      <w:bodyDiv w:val="1"/>
      <w:marLeft w:val="0"/>
      <w:marRight w:val="0"/>
      <w:marTop w:val="0"/>
      <w:marBottom w:val="0"/>
      <w:divBdr>
        <w:top w:val="none" w:sz="0" w:space="0" w:color="auto"/>
        <w:left w:val="none" w:sz="0" w:space="0" w:color="auto"/>
        <w:bottom w:val="none" w:sz="0" w:space="0" w:color="auto"/>
        <w:right w:val="none" w:sz="0" w:space="0" w:color="auto"/>
      </w:divBdr>
    </w:div>
    <w:div w:id="1663385062">
      <w:bodyDiv w:val="1"/>
      <w:marLeft w:val="0"/>
      <w:marRight w:val="0"/>
      <w:marTop w:val="0"/>
      <w:marBottom w:val="0"/>
      <w:divBdr>
        <w:top w:val="none" w:sz="0" w:space="0" w:color="auto"/>
        <w:left w:val="none" w:sz="0" w:space="0" w:color="auto"/>
        <w:bottom w:val="none" w:sz="0" w:space="0" w:color="auto"/>
        <w:right w:val="none" w:sz="0" w:space="0" w:color="auto"/>
      </w:divBdr>
    </w:div>
    <w:div w:id="2123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ABC1-08C8-4076-825E-EE7FC77A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8050</Words>
  <Characters>4589</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informatīvā ziņojuma projektu</vt:lpstr>
      <vt:lpstr>Par informatīvā ziņojuma projektu</vt:lpstr>
    </vt:vector>
  </TitlesOfParts>
  <Company>Zemkopības ministrija</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projektu</dc:title>
  <dc:subject>Informatīvais ziņojums</dc:subject>
  <dc:creator>Kristīne Puriņa</dc:creator>
  <dc:description>Puriņa 67878701_x000d_
Kristine.Purina@zm.gov.lv</dc:description>
  <cp:lastModifiedBy>Kristiāna Sebre</cp:lastModifiedBy>
  <cp:revision>5</cp:revision>
  <cp:lastPrinted>2017-08-02T06:07:00Z</cp:lastPrinted>
  <dcterms:created xsi:type="dcterms:W3CDTF">2019-08-28T11:50:00Z</dcterms:created>
  <dcterms:modified xsi:type="dcterms:W3CDTF">2019-08-28T12:07:00Z</dcterms:modified>
</cp:coreProperties>
</file>