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96BE1" w14:textId="77777777" w:rsidR="00D26AF8" w:rsidRPr="00E646E7" w:rsidRDefault="00902B58" w:rsidP="00902B58">
      <w:pPr>
        <w:jc w:val="center"/>
        <w:rPr>
          <w:b/>
        </w:rPr>
      </w:pPr>
      <w:r w:rsidRPr="00E646E7">
        <w:rPr>
          <w:b/>
        </w:rPr>
        <w:t xml:space="preserve">Likumprojekts </w:t>
      </w:r>
      <w:r w:rsidR="0044721E" w:rsidRPr="00E646E7">
        <w:rPr>
          <w:b/>
        </w:rPr>
        <w:t xml:space="preserve">„Par </w:t>
      </w:r>
      <w:r w:rsidR="00313036" w:rsidRPr="00E646E7">
        <w:rPr>
          <w:b/>
        </w:rPr>
        <w:t>Latvijas</w:t>
      </w:r>
      <w:r w:rsidR="00A77D26" w:rsidRPr="00E646E7">
        <w:rPr>
          <w:b/>
        </w:rPr>
        <w:t xml:space="preserve"> Republikas valdības, </w:t>
      </w:r>
      <w:r w:rsidR="00313036" w:rsidRPr="00E646E7">
        <w:rPr>
          <w:b/>
        </w:rPr>
        <w:t>Igaunijas</w:t>
      </w:r>
      <w:r w:rsidR="00A77D26" w:rsidRPr="00E646E7">
        <w:rPr>
          <w:b/>
        </w:rPr>
        <w:t xml:space="preserve"> </w:t>
      </w:r>
      <w:r w:rsidR="0044721E" w:rsidRPr="00E646E7">
        <w:rPr>
          <w:b/>
        </w:rPr>
        <w:t xml:space="preserve">Republikas valdības un Lietuvas Republikas valdības vienošanos par Baltijas gaisa telpas novērošanas tīkla un kontroles sistēmas </w:t>
      </w:r>
      <w:r w:rsidR="00A77D26" w:rsidRPr="00E646E7">
        <w:rPr>
          <w:b/>
        </w:rPr>
        <w:t>konfigurāciju</w:t>
      </w:r>
      <w:r w:rsidR="0044721E" w:rsidRPr="00E646E7">
        <w:rPr>
          <w:b/>
        </w:rPr>
        <w:t>”</w:t>
      </w:r>
      <w:r w:rsidR="00CA0EB8" w:rsidRPr="00E646E7">
        <w:rPr>
          <w:b/>
        </w:rPr>
        <w:t xml:space="preserve"> </w:t>
      </w:r>
      <w:r w:rsidR="00D26AF8" w:rsidRPr="00E646E7">
        <w:rPr>
          <w:b/>
        </w:rPr>
        <w:t>sākotnējās ietekmes novērtējuma ziņojums (anotācija)</w:t>
      </w:r>
    </w:p>
    <w:p w14:paraId="45BC614B" w14:textId="77777777" w:rsidR="00D26AF8" w:rsidRPr="00E646E7" w:rsidRDefault="00D26AF8" w:rsidP="00D26AF8">
      <w:pPr>
        <w:jc w:val="center"/>
      </w:pPr>
    </w:p>
    <w:p w14:paraId="66ED49D1" w14:textId="77777777" w:rsidR="00D26AF8" w:rsidRPr="00E646E7" w:rsidRDefault="00D26AF8" w:rsidP="00D26AF8">
      <w:pPr>
        <w:pStyle w:val="Title"/>
        <w:ind w:firstLine="539"/>
        <w:jc w:val="both"/>
        <w:rPr>
          <w:sz w:val="24"/>
          <w:szCs w:val="24"/>
        </w:rPr>
      </w:pPr>
    </w:p>
    <w:tbl>
      <w:tblPr>
        <w:tblW w:w="492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83"/>
        <w:gridCol w:w="5343"/>
      </w:tblGrid>
      <w:tr w:rsidR="00D26AF8" w:rsidRPr="00E646E7" w14:paraId="03FB2521" w14:textId="77777777" w:rsidTr="0009721B">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3835D362" w14:textId="77777777" w:rsidR="00D26AF8" w:rsidRPr="00E646E7" w:rsidRDefault="00D26AF8" w:rsidP="0009721B">
            <w:pPr>
              <w:ind w:right="290"/>
              <w:jc w:val="center"/>
              <w:rPr>
                <w:b/>
                <w:bCs/>
                <w:iCs/>
              </w:rPr>
            </w:pPr>
            <w:r w:rsidRPr="00E646E7">
              <w:rPr>
                <w:b/>
                <w:bCs/>
                <w:iCs/>
              </w:rPr>
              <w:t>Tiesību akta projekta anotācijas kopsavilkums</w:t>
            </w:r>
          </w:p>
        </w:tc>
      </w:tr>
      <w:tr w:rsidR="00D26AF8" w:rsidRPr="00E646E7" w14:paraId="6F0D2730" w14:textId="77777777" w:rsidTr="0009721B">
        <w:trPr>
          <w:tblCellSpacing w:w="15" w:type="dxa"/>
        </w:trPr>
        <w:tc>
          <w:tcPr>
            <w:tcW w:w="1989" w:type="pct"/>
            <w:tcBorders>
              <w:top w:val="outset" w:sz="6" w:space="0" w:color="auto"/>
              <w:left w:val="outset" w:sz="6" w:space="0" w:color="auto"/>
              <w:bottom w:val="outset" w:sz="6" w:space="0" w:color="auto"/>
              <w:right w:val="outset" w:sz="6" w:space="0" w:color="auto"/>
            </w:tcBorders>
            <w:hideMark/>
          </w:tcPr>
          <w:p w14:paraId="54CC2440" w14:textId="77777777" w:rsidR="00D26AF8" w:rsidRPr="00E646E7" w:rsidRDefault="00D26AF8" w:rsidP="0009721B">
            <w:pPr>
              <w:rPr>
                <w:iCs/>
              </w:rPr>
            </w:pPr>
            <w:r w:rsidRPr="00E646E7">
              <w:rPr>
                <w:iCs/>
              </w:rPr>
              <w:t>Mērķis, risinājums un projekta spēkā stāšanās laiks (500 zīmes bez atstarpēm)</w:t>
            </w:r>
          </w:p>
        </w:tc>
        <w:tc>
          <w:tcPr>
            <w:tcW w:w="2962" w:type="pct"/>
            <w:tcBorders>
              <w:top w:val="outset" w:sz="6" w:space="0" w:color="auto"/>
              <w:left w:val="outset" w:sz="6" w:space="0" w:color="auto"/>
              <w:bottom w:val="outset" w:sz="6" w:space="0" w:color="auto"/>
              <w:right w:val="outset" w:sz="6" w:space="0" w:color="auto"/>
            </w:tcBorders>
            <w:hideMark/>
          </w:tcPr>
          <w:p w14:paraId="36978D1B" w14:textId="77777777" w:rsidR="00D26AF8" w:rsidRPr="00E646E7" w:rsidRDefault="00D26AF8" w:rsidP="0009721B">
            <w:pPr>
              <w:ind w:firstLine="325"/>
              <w:jc w:val="both"/>
              <w:rPr>
                <w:iCs/>
              </w:rPr>
            </w:pPr>
            <w:r w:rsidRPr="00E646E7">
              <w:rPr>
                <w:iCs/>
              </w:rPr>
              <w:t>Netiek aizpildīts, pamatojoties uz  Ministru kabineta 2009. gada 15. decembra instrukcijas Nr. 19 “Tiesību akta projekta sākotnējās ietekmes izvērtēšanas kārtība” 5.¹ punktu.</w:t>
            </w:r>
          </w:p>
        </w:tc>
      </w:tr>
    </w:tbl>
    <w:p w14:paraId="66A5493B" w14:textId="77777777" w:rsidR="00D26AF8" w:rsidRPr="00E646E7" w:rsidRDefault="00D26AF8" w:rsidP="00D26AF8">
      <w:pPr>
        <w:pStyle w:val="Title"/>
        <w:ind w:firstLine="539"/>
        <w:jc w:val="both"/>
        <w:rPr>
          <w:sz w:val="24"/>
          <w:szCs w:val="24"/>
        </w:rPr>
      </w:pPr>
    </w:p>
    <w:p w14:paraId="6DF752BE" w14:textId="77777777" w:rsidR="00D26AF8" w:rsidRPr="00E646E7" w:rsidRDefault="00D26AF8" w:rsidP="00D26AF8">
      <w:pPr>
        <w:pStyle w:val="Title"/>
        <w:ind w:firstLine="539"/>
        <w:jc w:val="both"/>
        <w:rPr>
          <w:sz w:val="24"/>
          <w:szCs w:val="24"/>
        </w:rPr>
      </w:pPr>
    </w:p>
    <w:p w14:paraId="442E3BF5" w14:textId="77777777" w:rsidR="00B53E97" w:rsidRPr="00E646E7" w:rsidRDefault="00B53E97" w:rsidP="00D26AF8">
      <w:pPr>
        <w:pStyle w:val="Title"/>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279"/>
        <w:gridCol w:w="2693"/>
        <w:gridCol w:w="6089"/>
      </w:tblGrid>
      <w:tr w:rsidR="00D26AF8" w:rsidRPr="00E646E7" w14:paraId="0766C7C4" w14:textId="77777777" w:rsidTr="0009721B">
        <w:trPr>
          <w:cantSpli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3CBF0670" w14:textId="77777777" w:rsidR="00D26AF8" w:rsidRPr="00E646E7" w:rsidRDefault="00D26AF8" w:rsidP="0009721B">
            <w:pPr>
              <w:jc w:val="center"/>
              <w:rPr>
                <w:b/>
                <w:bCs/>
                <w:lang w:eastAsia="en-US"/>
              </w:rPr>
            </w:pPr>
            <w:r w:rsidRPr="00E646E7">
              <w:rPr>
                <w:b/>
                <w:bCs/>
                <w:lang w:eastAsia="en-US"/>
              </w:rPr>
              <w:t>I. Tiesību akta projekta izstrādes nepieciešamība</w:t>
            </w:r>
          </w:p>
        </w:tc>
      </w:tr>
      <w:tr w:rsidR="00D26AF8" w:rsidRPr="00E646E7" w14:paraId="24B39215" w14:textId="77777777" w:rsidTr="0009721B">
        <w:trPr>
          <w:cantSplit/>
        </w:trPr>
        <w:tc>
          <w:tcPr>
            <w:tcW w:w="154" w:type="pct"/>
            <w:tcBorders>
              <w:top w:val="single" w:sz="4" w:space="0" w:color="auto"/>
              <w:left w:val="single" w:sz="4" w:space="0" w:color="auto"/>
              <w:bottom w:val="single" w:sz="4" w:space="0" w:color="auto"/>
              <w:right w:val="single" w:sz="4" w:space="0" w:color="auto"/>
            </w:tcBorders>
            <w:hideMark/>
          </w:tcPr>
          <w:p w14:paraId="0D0A4BD9" w14:textId="77777777" w:rsidR="00D26AF8" w:rsidRPr="00E646E7" w:rsidRDefault="00D26AF8" w:rsidP="0009721B">
            <w:pPr>
              <w:jc w:val="center"/>
              <w:rPr>
                <w:lang w:eastAsia="en-US"/>
              </w:rPr>
            </w:pPr>
            <w:r w:rsidRPr="00E646E7">
              <w:rPr>
                <w:lang w:eastAsia="en-US"/>
              </w:rPr>
              <w:t>1.</w:t>
            </w:r>
          </w:p>
        </w:tc>
        <w:tc>
          <w:tcPr>
            <w:tcW w:w="1486" w:type="pct"/>
            <w:tcBorders>
              <w:top w:val="single" w:sz="4" w:space="0" w:color="auto"/>
              <w:left w:val="single" w:sz="4" w:space="0" w:color="auto"/>
              <w:bottom w:val="single" w:sz="4" w:space="0" w:color="auto"/>
              <w:right w:val="single" w:sz="4" w:space="0" w:color="auto"/>
            </w:tcBorders>
            <w:hideMark/>
          </w:tcPr>
          <w:p w14:paraId="5F0C8CA9" w14:textId="77777777" w:rsidR="00D26AF8" w:rsidRPr="00E646E7" w:rsidRDefault="00D26AF8" w:rsidP="0009721B">
            <w:pPr>
              <w:jc w:val="both"/>
              <w:rPr>
                <w:lang w:eastAsia="en-US"/>
              </w:rPr>
            </w:pPr>
            <w:r w:rsidRPr="00E646E7">
              <w:rPr>
                <w:lang w:eastAsia="en-US"/>
              </w:rPr>
              <w:t>Pamatojums</w:t>
            </w:r>
          </w:p>
        </w:tc>
        <w:tc>
          <w:tcPr>
            <w:tcW w:w="3360" w:type="pct"/>
            <w:tcBorders>
              <w:top w:val="single" w:sz="4" w:space="0" w:color="auto"/>
              <w:left w:val="single" w:sz="4" w:space="0" w:color="auto"/>
              <w:bottom w:val="single" w:sz="4" w:space="0" w:color="auto"/>
              <w:right w:val="single" w:sz="4" w:space="0" w:color="auto"/>
            </w:tcBorders>
            <w:hideMark/>
          </w:tcPr>
          <w:p w14:paraId="7F7D1E82" w14:textId="77777777" w:rsidR="00CA0EB8" w:rsidRPr="00E646E7" w:rsidRDefault="00D26AF8" w:rsidP="00C02611">
            <w:pPr>
              <w:pStyle w:val="Default"/>
              <w:jc w:val="both"/>
            </w:pPr>
            <w:r w:rsidRPr="00E646E7">
              <w:t xml:space="preserve">Valdības rīcības plāna Deklarācijas par </w:t>
            </w:r>
            <w:r w:rsidR="0044721E" w:rsidRPr="00E646E7">
              <w:t>Artūra Krišjāņa Kariņa</w:t>
            </w:r>
            <w:r w:rsidRPr="00E646E7">
              <w:t xml:space="preserve"> vadītā Ministru kabineta iecerēto darbību īstenošanai </w:t>
            </w:r>
            <w:r w:rsidR="00CA0EB8" w:rsidRPr="00E646E7">
              <w:t>215</w:t>
            </w:r>
            <w:r w:rsidRPr="00E646E7">
              <w:t xml:space="preserve">. punkts – </w:t>
            </w:r>
            <w:r w:rsidR="00801A34" w:rsidRPr="00E646E7">
              <w:t>“</w:t>
            </w:r>
            <w:r w:rsidR="00CA0EB8" w:rsidRPr="00E646E7">
              <w:t>Stiprināsim NATO kā Eiropas drošības garanta pozīcijas, veicinot un atbalstot tādus sadarbības formātus, kas papildina NATO mērķus un darbību, tādējādi nos</w:t>
            </w:r>
            <w:r w:rsidR="00801A34" w:rsidRPr="00E646E7">
              <w:t>tiprinot alianses lomu Eiropā.”</w:t>
            </w:r>
          </w:p>
          <w:p w14:paraId="7E086FBD" w14:textId="77777777" w:rsidR="00D26AF8" w:rsidRPr="00E646E7" w:rsidRDefault="00D26AF8" w:rsidP="0044721E">
            <w:pPr>
              <w:jc w:val="both"/>
              <w:rPr>
                <w:lang w:eastAsia="en-US"/>
              </w:rPr>
            </w:pPr>
          </w:p>
        </w:tc>
      </w:tr>
      <w:tr w:rsidR="00CA0EB8" w:rsidRPr="00E646E7" w14:paraId="27D043E9" w14:textId="77777777" w:rsidTr="0009721B">
        <w:tc>
          <w:tcPr>
            <w:tcW w:w="154" w:type="pct"/>
            <w:tcBorders>
              <w:top w:val="single" w:sz="4" w:space="0" w:color="auto"/>
              <w:left w:val="single" w:sz="4" w:space="0" w:color="auto"/>
              <w:bottom w:val="single" w:sz="4" w:space="0" w:color="auto"/>
              <w:right w:val="single" w:sz="4" w:space="0" w:color="auto"/>
            </w:tcBorders>
            <w:hideMark/>
          </w:tcPr>
          <w:p w14:paraId="17F8032D" w14:textId="77777777" w:rsidR="00CA0EB8" w:rsidRPr="00E646E7" w:rsidRDefault="00CA0EB8" w:rsidP="00CA0EB8">
            <w:pPr>
              <w:jc w:val="center"/>
              <w:rPr>
                <w:lang w:eastAsia="en-US"/>
              </w:rPr>
            </w:pPr>
            <w:r w:rsidRPr="00E646E7">
              <w:rPr>
                <w:lang w:eastAsia="en-US"/>
              </w:rPr>
              <w:t>2.</w:t>
            </w:r>
          </w:p>
        </w:tc>
        <w:tc>
          <w:tcPr>
            <w:tcW w:w="1486" w:type="pct"/>
            <w:tcBorders>
              <w:top w:val="single" w:sz="4" w:space="0" w:color="auto"/>
              <w:left w:val="single" w:sz="4" w:space="0" w:color="auto"/>
              <w:bottom w:val="single" w:sz="4" w:space="0" w:color="auto"/>
              <w:right w:val="single" w:sz="4" w:space="0" w:color="auto"/>
            </w:tcBorders>
            <w:hideMark/>
          </w:tcPr>
          <w:p w14:paraId="209E9D22" w14:textId="77777777" w:rsidR="00CA0EB8" w:rsidRPr="00E646E7" w:rsidRDefault="00CA0EB8" w:rsidP="00CA0EB8">
            <w:pPr>
              <w:jc w:val="both"/>
              <w:rPr>
                <w:lang w:eastAsia="en-US"/>
              </w:rPr>
            </w:pPr>
            <w:r w:rsidRPr="00E646E7">
              <w:rPr>
                <w:lang w:eastAsia="en-US"/>
              </w:rPr>
              <w:t>Pašreizējā situācija un problēmas, kuru risināšanai tiesību akta projekts izstrādāts, tiesiskā regulējuma mērķis un būtība</w:t>
            </w:r>
          </w:p>
        </w:tc>
        <w:tc>
          <w:tcPr>
            <w:tcW w:w="3360" w:type="pct"/>
            <w:tcBorders>
              <w:top w:val="single" w:sz="4" w:space="0" w:color="auto"/>
              <w:left w:val="single" w:sz="4" w:space="0" w:color="auto"/>
              <w:bottom w:val="single" w:sz="4" w:space="0" w:color="auto"/>
              <w:right w:val="single" w:sz="4" w:space="0" w:color="auto"/>
            </w:tcBorders>
            <w:hideMark/>
          </w:tcPr>
          <w:p w14:paraId="7FFED546" w14:textId="77777777" w:rsidR="00B53E97" w:rsidRPr="00E646E7" w:rsidRDefault="00CA0EB8" w:rsidP="004E7AE8">
            <w:pPr>
              <w:pStyle w:val="NormalWeb"/>
              <w:jc w:val="both"/>
              <w:rPr>
                <w:rFonts w:ascii="Times New Roman" w:hAnsi="Times New Roman" w:cs="Times New Roman"/>
                <w:lang w:val="lv-LV"/>
              </w:rPr>
            </w:pPr>
            <w:r w:rsidRPr="00E646E7">
              <w:rPr>
                <w:rFonts w:ascii="Times New Roman" w:hAnsi="Times New Roman" w:cs="Times New Roman"/>
                <w:lang w:val="lv-LV"/>
              </w:rPr>
              <w:t>Pirms iestāšanās Ziemeļatlantijas līguma organizācijā (NATO) gaisa telpas aizsardzības stiprināšanai  sadarbībā ar pārējām Baltijas valstīm tika izveidota reģionālās gaisa telpas novērošanas sistēma, 1998.gadā parakstot Latvijas Republikas valdības, Igaunijas Republikas valdības un Lietuvas Republikas valdības  vienošanos par Baltijas gaisa telpas novērošanas sistēmas (turpmāk – BALTNET) izveidošanu.</w:t>
            </w:r>
            <w:r w:rsidR="004E7AE8" w:rsidRPr="00E646E7">
              <w:rPr>
                <w:rFonts w:ascii="Times New Roman" w:hAnsi="Times New Roman" w:cs="Times New Roman"/>
                <w:lang w:val="lv-LV"/>
              </w:rPr>
              <w:t xml:space="preserve"> </w:t>
            </w:r>
            <w:r w:rsidRPr="00E646E7">
              <w:rPr>
                <w:rFonts w:ascii="Times New Roman" w:hAnsi="Times New Roman" w:cs="Times New Roman"/>
                <w:lang w:val="lv-LV"/>
              </w:rPr>
              <w:t xml:space="preserve">Latvijai iestājoties NATO un kļūstot par kolektīvās aizsardzības sistēmas locekli, </w:t>
            </w:r>
            <w:r w:rsidR="00F96CCB" w:rsidRPr="00E646E7">
              <w:rPr>
                <w:rFonts w:ascii="Times New Roman" w:hAnsi="Times New Roman" w:cs="Times New Roman"/>
                <w:lang w:val="lv-LV"/>
              </w:rPr>
              <w:t>mainījās</w:t>
            </w:r>
            <w:r w:rsidRPr="00E646E7">
              <w:rPr>
                <w:rFonts w:ascii="Times New Roman" w:hAnsi="Times New Roman" w:cs="Times New Roman"/>
                <w:lang w:val="lv-LV"/>
              </w:rPr>
              <w:t xml:space="preserve"> arī valsts aizsardzības pamatprincipi, tai skaitā Latvijas Republikas suverēnās gaisa telpas aizsardzības sistēma. </w:t>
            </w:r>
            <w:r w:rsidR="004E7AE8" w:rsidRPr="00E646E7">
              <w:rPr>
                <w:rFonts w:ascii="Times New Roman" w:hAnsi="Times New Roman" w:cs="Times New Roman"/>
                <w:lang w:val="lv-LV"/>
              </w:rPr>
              <w:t>2007.gada 2.martā Vīsbādenē tika parakstīts Latvijas Republikas valdības, Igaunijas Republikas valdības un Lietuvas Republikas valdības vienošanās par Baltijas gaisa telpas novērošanas tīkla un kontroles sistēmas attīstību</w:t>
            </w:r>
            <w:r w:rsidR="008016BE" w:rsidRPr="00E646E7">
              <w:rPr>
                <w:rFonts w:ascii="Times New Roman" w:hAnsi="Times New Roman" w:cs="Times New Roman"/>
                <w:lang w:val="lv-LV"/>
              </w:rPr>
              <w:t xml:space="preserve"> un Par Latvijas Republikas valdības, Igaunijas Republikas valdības un Lietuvas Republikas valdības protokolu par Karmelavas apvienotā kontroles un ziņošanas centra un tā personāla statusu</w:t>
            </w:r>
            <w:r w:rsidR="004E7AE8" w:rsidRPr="00E646E7">
              <w:rPr>
                <w:rFonts w:ascii="Times New Roman" w:hAnsi="Times New Roman" w:cs="Times New Roman"/>
                <w:lang w:val="lv-LV"/>
              </w:rPr>
              <w:t xml:space="preserve">. </w:t>
            </w:r>
            <w:r w:rsidR="0013016D" w:rsidRPr="00E646E7">
              <w:rPr>
                <w:rFonts w:ascii="Times New Roman" w:hAnsi="Times New Roman" w:cs="Times New Roman"/>
                <w:lang w:val="lv-LV"/>
              </w:rPr>
              <w:t xml:space="preserve">BALTNET ir NATO pretgaisa aizsardzības sistēmas neatņemama sastāvdaļa, kuras uzdevums ir nodrošināt gaisa telpas novērošanu, ieroču kontroli, vadības, kontroles un mācību pasākumus Igaunijas Republikas, Latvijas Republikas un Lietuvas Republikas teritorijā. </w:t>
            </w:r>
          </w:p>
          <w:p w14:paraId="6E48D9E9" w14:textId="77777777" w:rsidR="004E7AE8" w:rsidRPr="00E646E7" w:rsidRDefault="0013016D" w:rsidP="004E7AE8">
            <w:pPr>
              <w:pStyle w:val="NormalWeb"/>
              <w:jc w:val="both"/>
              <w:rPr>
                <w:rFonts w:ascii="Times New Roman" w:hAnsi="Times New Roman" w:cs="Times New Roman"/>
                <w:lang w:val="lv-LV"/>
              </w:rPr>
            </w:pPr>
            <w:r w:rsidRPr="00E646E7">
              <w:rPr>
                <w:rFonts w:ascii="Times New Roman" w:hAnsi="Times New Roman" w:cs="Times New Roman"/>
                <w:lang w:val="lv-LV"/>
              </w:rPr>
              <w:t xml:space="preserve">Apvienotais kontroles un ziņošanas centrs Karmelava ir BALTNET neatņemama sastāvdaļa, kopīgi organizēta, ar starptautisku personālu nodrošināta gaisa telpas vadības un kontroles taktiska vienība, kas veic gaisa telpas novērošanas un ieroču kontroles operācijas un reģionālā gaisa telpas </w:t>
            </w:r>
            <w:r w:rsidRPr="00E646E7">
              <w:rPr>
                <w:rFonts w:ascii="Times New Roman" w:hAnsi="Times New Roman" w:cs="Times New Roman"/>
                <w:lang w:val="lv-LV"/>
              </w:rPr>
              <w:lastRenderedPageBreak/>
              <w:t>novērošanas</w:t>
            </w:r>
            <w:r w:rsidR="00334139" w:rsidRPr="00E646E7">
              <w:rPr>
                <w:rFonts w:ascii="Times New Roman" w:hAnsi="Times New Roman" w:cs="Times New Roman"/>
                <w:lang w:val="lv-LV"/>
              </w:rPr>
              <w:t xml:space="preserve"> un koordinācijas centra</w:t>
            </w:r>
            <w:r w:rsidR="00FD2A76" w:rsidRPr="00E646E7">
              <w:rPr>
                <w:rFonts w:ascii="Times New Roman" w:hAnsi="Times New Roman" w:cs="Times New Roman"/>
                <w:lang w:val="lv-LV"/>
              </w:rPr>
              <w:t xml:space="preserve"> vietā ir izvietota</w:t>
            </w:r>
            <w:r w:rsidRPr="00E646E7">
              <w:rPr>
                <w:rFonts w:ascii="Times New Roman" w:hAnsi="Times New Roman" w:cs="Times New Roman"/>
                <w:lang w:val="lv-LV"/>
              </w:rPr>
              <w:t xml:space="preserve"> Karmelavā, Lietuvas Republikas teritorijā</w:t>
            </w:r>
            <w:r w:rsidR="00FD2A76" w:rsidRPr="00E646E7">
              <w:rPr>
                <w:rFonts w:ascii="Times New Roman" w:hAnsi="Times New Roman" w:cs="Times New Roman"/>
                <w:lang w:val="lv-LV"/>
              </w:rPr>
              <w:t>.</w:t>
            </w:r>
          </w:p>
          <w:p w14:paraId="7BDCA6AB" w14:textId="77777777" w:rsidR="008016BE" w:rsidRPr="00E646E7" w:rsidRDefault="00FD2A76" w:rsidP="004E7AE8">
            <w:pPr>
              <w:pStyle w:val="NormalWeb"/>
              <w:jc w:val="both"/>
              <w:rPr>
                <w:rFonts w:ascii="Times New Roman" w:hAnsi="Times New Roman" w:cs="Times New Roman"/>
                <w:lang w:val="lv-LV"/>
              </w:rPr>
            </w:pPr>
            <w:r w:rsidRPr="00E646E7">
              <w:rPr>
                <w:rFonts w:ascii="Times New Roman" w:hAnsi="Times New Roman" w:cs="Times New Roman"/>
                <w:lang w:val="lv-LV"/>
              </w:rPr>
              <w:t>Baltijas valstīm vienojoties, ir mainījusies BALTNET tehniskā konfigurācija viena kontroles un ziņošanas centra vietā izveidojot trīs atsevišķu nacionālo kontroles un ziņošanas centrus (KZC). Turpmāk katrā Baltijas valstī atradīsies pa vienam KZC, kas novēros savas attiecīgās gaisa telpas teritoriju. Atbildīgais kontroles un ziņošanas centrs ir attiecīgais KZC, kas uz laiku pēc rotācijas principa ir atbildīgs par ieroču kontroles operācijām katrā no Baltijas valstu teritorijām. Vienošanās</w:t>
            </w:r>
            <w:r w:rsidR="008016BE" w:rsidRPr="00E646E7">
              <w:rPr>
                <w:rFonts w:ascii="Times New Roman" w:hAnsi="Times New Roman" w:cs="Times New Roman"/>
                <w:lang w:val="lv-LV"/>
              </w:rPr>
              <w:t xml:space="preserve"> rezultātā identificēto grozījumu daudzums norādīja uz nepieciešam</w:t>
            </w:r>
            <w:r w:rsidRPr="00E646E7">
              <w:rPr>
                <w:rFonts w:ascii="Times New Roman" w:hAnsi="Times New Roman" w:cs="Times New Roman"/>
                <w:lang w:val="lv-LV"/>
              </w:rPr>
              <w:t xml:space="preserve">ību izstrādāt jaunu vienošanos, tāpēc </w:t>
            </w:r>
            <w:r w:rsidR="008016BE" w:rsidRPr="00E646E7">
              <w:rPr>
                <w:rFonts w:ascii="Times New Roman" w:hAnsi="Times New Roman" w:cs="Times New Roman"/>
                <w:lang w:val="lv-LV"/>
              </w:rPr>
              <w:t>Ba</w:t>
            </w:r>
            <w:r w:rsidRPr="00E646E7">
              <w:rPr>
                <w:rFonts w:ascii="Times New Roman" w:hAnsi="Times New Roman" w:cs="Times New Roman"/>
                <w:lang w:val="lv-LV"/>
              </w:rPr>
              <w:t>ltijas valstu atbildīgajām amatpersonām vienojoties, tika  izstrādāta jauna vienošanās</w:t>
            </w:r>
            <w:r w:rsidR="008016BE" w:rsidRPr="00E646E7">
              <w:rPr>
                <w:rFonts w:ascii="Times New Roman" w:hAnsi="Times New Roman" w:cs="Times New Roman"/>
                <w:lang w:val="lv-LV"/>
              </w:rPr>
              <w:t>, kuras mērķis ir NATO gaisa telpas integritātes saglabāšan</w:t>
            </w:r>
            <w:r w:rsidRPr="00E646E7">
              <w:rPr>
                <w:rFonts w:ascii="Times New Roman" w:hAnsi="Times New Roman" w:cs="Times New Roman"/>
                <w:lang w:val="lv-LV"/>
              </w:rPr>
              <w:t>a</w:t>
            </w:r>
            <w:r w:rsidR="008016BE" w:rsidRPr="00E646E7">
              <w:rPr>
                <w:rFonts w:ascii="Times New Roman" w:hAnsi="Times New Roman" w:cs="Times New Roman"/>
                <w:lang w:val="lv-LV"/>
              </w:rPr>
              <w:t xml:space="preserve">, stiprinot Latvijas Republikas, Igaunijas Republikas un Lietuvas Republikas nacionālās gaisa telpas suverenitāti, pastāvīgi izmantojot nacionālos vai kopīgos gaisa telpas novērošanas līdzekļus un gaisa telpas </w:t>
            </w:r>
            <w:r w:rsidRPr="00E646E7">
              <w:rPr>
                <w:rFonts w:ascii="Times New Roman" w:hAnsi="Times New Roman" w:cs="Times New Roman"/>
                <w:lang w:val="lv-LV"/>
              </w:rPr>
              <w:t>vadības un kontroles sistēmas.</w:t>
            </w:r>
          </w:p>
          <w:p w14:paraId="5AF2E508" w14:textId="77777777" w:rsidR="005D7209" w:rsidRPr="00E646E7" w:rsidRDefault="005D7209" w:rsidP="00CA0EB8">
            <w:pPr>
              <w:tabs>
                <w:tab w:val="left" w:pos="360"/>
              </w:tabs>
              <w:jc w:val="both"/>
            </w:pPr>
            <w:r w:rsidRPr="00E646E7">
              <w:t xml:space="preserve">Likumprojekts paredz pieņemt un apstiprināt Latvijas Republikas valdības, Igaunijas Republikas valdības un Lietuvas Republikas valdības vienošanos par Baltijas gaisa telpas novērošanas tīkla un kontroles sistēmas </w:t>
            </w:r>
            <w:r w:rsidR="00E646E7">
              <w:t>konfigurāciju</w:t>
            </w:r>
            <w:r w:rsidRPr="00E646E7">
              <w:t>.</w:t>
            </w:r>
          </w:p>
          <w:p w14:paraId="334947F0" w14:textId="77777777" w:rsidR="00384C0F" w:rsidRPr="00E646E7" w:rsidRDefault="00384C0F" w:rsidP="00CA0EB8">
            <w:pPr>
              <w:tabs>
                <w:tab w:val="left" w:pos="360"/>
              </w:tabs>
              <w:jc w:val="both"/>
            </w:pPr>
          </w:p>
          <w:p w14:paraId="1D598879" w14:textId="77777777" w:rsidR="00384C0F" w:rsidRPr="00E646E7" w:rsidRDefault="00C10CE2" w:rsidP="00CA0EB8">
            <w:pPr>
              <w:tabs>
                <w:tab w:val="left" w:pos="360"/>
              </w:tabs>
              <w:jc w:val="both"/>
            </w:pPr>
            <w:r w:rsidRPr="00E646E7">
              <w:t>Vienošanās 1.pantā minētie akronīmi un saīsinājumi jāskatās kopsakarā ar pārējo vienošanās tekstu, tā nodrošinot, ka Vienošanās teksts ir viegli uztverams un pielietojams praksē.</w:t>
            </w:r>
            <w:r w:rsidR="00384C0F" w:rsidRPr="00E646E7">
              <w:t>.</w:t>
            </w:r>
          </w:p>
          <w:p w14:paraId="0ED54BF9" w14:textId="77777777" w:rsidR="00714D21" w:rsidRPr="00E646E7" w:rsidRDefault="00714D21" w:rsidP="00FD2A76">
            <w:pPr>
              <w:tabs>
                <w:tab w:val="left" w:pos="360"/>
              </w:tabs>
              <w:jc w:val="both"/>
            </w:pPr>
          </w:p>
        </w:tc>
      </w:tr>
      <w:tr w:rsidR="00CA0EB8" w:rsidRPr="00E646E7" w14:paraId="7FD9CC5B" w14:textId="77777777" w:rsidTr="0009721B">
        <w:trPr>
          <w:cantSplit/>
        </w:trPr>
        <w:tc>
          <w:tcPr>
            <w:tcW w:w="154" w:type="pct"/>
            <w:tcBorders>
              <w:top w:val="single" w:sz="4" w:space="0" w:color="auto"/>
              <w:left w:val="single" w:sz="4" w:space="0" w:color="auto"/>
              <w:bottom w:val="single" w:sz="4" w:space="0" w:color="auto"/>
              <w:right w:val="single" w:sz="4" w:space="0" w:color="auto"/>
            </w:tcBorders>
            <w:hideMark/>
          </w:tcPr>
          <w:p w14:paraId="7BC9FAD0" w14:textId="77777777" w:rsidR="00CA0EB8" w:rsidRPr="00E646E7" w:rsidRDefault="00CA0EB8" w:rsidP="00CA0EB8">
            <w:pPr>
              <w:jc w:val="center"/>
              <w:rPr>
                <w:lang w:eastAsia="en-US"/>
              </w:rPr>
            </w:pPr>
            <w:r w:rsidRPr="00E646E7">
              <w:rPr>
                <w:lang w:eastAsia="en-US"/>
              </w:rPr>
              <w:lastRenderedPageBreak/>
              <w:t>3.</w:t>
            </w:r>
          </w:p>
        </w:tc>
        <w:tc>
          <w:tcPr>
            <w:tcW w:w="1486" w:type="pct"/>
            <w:tcBorders>
              <w:top w:val="single" w:sz="4" w:space="0" w:color="auto"/>
              <w:left w:val="single" w:sz="4" w:space="0" w:color="auto"/>
              <w:bottom w:val="single" w:sz="4" w:space="0" w:color="auto"/>
              <w:right w:val="single" w:sz="4" w:space="0" w:color="auto"/>
            </w:tcBorders>
            <w:hideMark/>
          </w:tcPr>
          <w:p w14:paraId="0EA7EE1C" w14:textId="77777777" w:rsidR="00CA0EB8" w:rsidRPr="00E646E7" w:rsidRDefault="00CA0EB8" w:rsidP="00CA0EB8">
            <w:pPr>
              <w:jc w:val="both"/>
              <w:rPr>
                <w:lang w:eastAsia="en-US"/>
              </w:rPr>
            </w:pPr>
            <w:r w:rsidRPr="00E646E7">
              <w:rPr>
                <w:lang w:eastAsia="en-US"/>
              </w:rPr>
              <w:t>Projekta izstrādē iesaistītās institūcijas un publiskas personas kapitālsabiedrības</w:t>
            </w:r>
          </w:p>
        </w:tc>
        <w:tc>
          <w:tcPr>
            <w:tcW w:w="3360" w:type="pct"/>
            <w:tcBorders>
              <w:top w:val="single" w:sz="4" w:space="0" w:color="auto"/>
              <w:left w:val="single" w:sz="4" w:space="0" w:color="auto"/>
              <w:bottom w:val="single" w:sz="4" w:space="0" w:color="auto"/>
              <w:right w:val="single" w:sz="4" w:space="0" w:color="auto"/>
            </w:tcBorders>
            <w:hideMark/>
          </w:tcPr>
          <w:p w14:paraId="5B66550D" w14:textId="77777777" w:rsidR="00CA0EB8" w:rsidRPr="00E646E7" w:rsidRDefault="00CA0EB8" w:rsidP="009A558F">
            <w:pPr>
              <w:ind w:hanging="33"/>
              <w:jc w:val="both"/>
              <w:rPr>
                <w:lang w:eastAsia="en-US"/>
              </w:rPr>
            </w:pPr>
            <w:r w:rsidRPr="00E646E7">
              <w:t>Aizsardzības ministrija, Latvijas Nacionālie bruņotie spēki</w:t>
            </w:r>
            <w:r w:rsidR="009A558F" w:rsidRPr="00E646E7">
              <w:t>.</w:t>
            </w:r>
          </w:p>
        </w:tc>
      </w:tr>
      <w:tr w:rsidR="00CA0EB8" w:rsidRPr="00E646E7" w14:paraId="22601FCF" w14:textId="77777777" w:rsidTr="0009721B">
        <w:trPr>
          <w:cantSplit/>
        </w:trPr>
        <w:tc>
          <w:tcPr>
            <w:tcW w:w="154" w:type="pct"/>
            <w:tcBorders>
              <w:top w:val="single" w:sz="4" w:space="0" w:color="auto"/>
              <w:left w:val="single" w:sz="4" w:space="0" w:color="auto"/>
              <w:bottom w:val="single" w:sz="4" w:space="0" w:color="auto"/>
              <w:right w:val="single" w:sz="4" w:space="0" w:color="auto"/>
            </w:tcBorders>
            <w:hideMark/>
          </w:tcPr>
          <w:p w14:paraId="6181A9D4" w14:textId="77777777" w:rsidR="00CA0EB8" w:rsidRPr="00E646E7" w:rsidRDefault="00CA0EB8" w:rsidP="00CA0EB8">
            <w:pPr>
              <w:jc w:val="center"/>
              <w:rPr>
                <w:lang w:eastAsia="en-US"/>
              </w:rPr>
            </w:pPr>
            <w:r w:rsidRPr="00E646E7">
              <w:rPr>
                <w:lang w:eastAsia="en-US"/>
              </w:rPr>
              <w:t>4.</w:t>
            </w:r>
          </w:p>
        </w:tc>
        <w:tc>
          <w:tcPr>
            <w:tcW w:w="1486" w:type="pct"/>
            <w:tcBorders>
              <w:top w:val="single" w:sz="4" w:space="0" w:color="auto"/>
              <w:left w:val="single" w:sz="4" w:space="0" w:color="auto"/>
              <w:bottom w:val="single" w:sz="4" w:space="0" w:color="auto"/>
              <w:right w:val="single" w:sz="4" w:space="0" w:color="auto"/>
            </w:tcBorders>
            <w:hideMark/>
          </w:tcPr>
          <w:p w14:paraId="465D2413" w14:textId="77777777" w:rsidR="00CA0EB8" w:rsidRPr="00E646E7" w:rsidRDefault="00CA0EB8" w:rsidP="00CA0EB8">
            <w:pPr>
              <w:rPr>
                <w:lang w:eastAsia="en-US"/>
              </w:rPr>
            </w:pPr>
            <w:r w:rsidRPr="00E646E7">
              <w:rPr>
                <w:lang w:eastAsia="en-US"/>
              </w:rPr>
              <w:t>Cita informācija</w:t>
            </w:r>
          </w:p>
        </w:tc>
        <w:tc>
          <w:tcPr>
            <w:tcW w:w="3360" w:type="pct"/>
            <w:tcBorders>
              <w:top w:val="single" w:sz="4" w:space="0" w:color="auto"/>
              <w:left w:val="single" w:sz="4" w:space="0" w:color="auto"/>
              <w:bottom w:val="single" w:sz="4" w:space="0" w:color="auto"/>
              <w:right w:val="single" w:sz="4" w:space="0" w:color="auto"/>
            </w:tcBorders>
            <w:hideMark/>
          </w:tcPr>
          <w:p w14:paraId="7E3DC29E" w14:textId="77777777" w:rsidR="00CA0EB8" w:rsidRPr="00E646E7" w:rsidRDefault="00C02611" w:rsidP="00CA0EB8">
            <w:pPr>
              <w:jc w:val="both"/>
            </w:pPr>
            <w:r w:rsidRPr="00E646E7">
              <w:t>Dalībvalstis plāno vienošanos parakstīt š.g. 24.oktobrī NATO aizsardzības ministru tikšanās laikā.</w:t>
            </w:r>
          </w:p>
        </w:tc>
      </w:tr>
    </w:tbl>
    <w:p w14:paraId="5CB11E24" w14:textId="77777777" w:rsidR="00D26AF8" w:rsidRPr="00E646E7" w:rsidRDefault="00D26AF8" w:rsidP="00D26AF8">
      <w:pPr>
        <w:pStyle w:val="Title"/>
        <w:ind w:firstLine="539"/>
        <w:jc w:val="both"/>
        <w:rPr>
          <w:sz w:val="24"/>
          <w:szCs w:val="24"/>
        </w:rPr>
      </w:pPr>
    </w:p>
    <w:p w14:paraId="11DE3208" w14:textId="77777777" w:rsidR="00B53E97" w:rsidRPr="00E646E7" w:rsidRDefault="00B53E97" w:rsidP="00D26AF8">
      <w:pPr>
        <w:pStyle w:val="Title"/>
        <w:ind w:firstLine="539"/>
        <w:jc w:val="both"/>
        <w:rPr>
          <w:sz w:val="24"/>
          <w:szCs w:val="24"/>
        </w:rPr>
      </w:pPr>
    </w:p>
    <w:p w14:paraId="1432266A" w14:textId="77777777" w:rsidR="00B53E97" w:rsidRPr="00E646E7" w:rsidRDefault="00B53E97" w:rsidP="00D26AF8">
      <w:pPr>
        <w:pStyle w:val="Title"/>
        <w:ind w:firstLine="539"/>
        <w:jc w:val="both"/>
        <w:rPr>
          <w:sz w:val="24"/>
          <w:szCs w:val="24"/>
        </w:rPr>
      </w:pPr>
    </w:p>
    <w:tbl>
      <w:tblPr>
        <w:tblW w:w="500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66"/>
      </w:tblGrid>
      <w:tr w:rsidR="00D26AF8" w:rsidRPr="00E646E7" w14:paraId="6F375FAC" w14:textId="77777777" w:rsidTr="00A77D26">
        <w:trPr>
          <w:trHeight w:val="53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F86B40" w14:textId="77777777" w:rsidR="00D26AF8" w:rsidRPr="00E646E7" w:rsidRDefault="00D26AF8" w:rsidP="0009721B">
            <w:pPr>
              <w:jc w:val="center"/>
              <w:rPr>
                <w:b/>
                <w:bCs/>
                <w:iCs/>
              </w:rPr>
            </w:pPr>
            <w:r w:rsidRPr="00E646E7">
              <w:rPr>
                <w:b/>
                <w:bCs/>
                <w:iCs/>
              </w:rPr>
              <w:t>II. Tiesību akta projekta ietekme uz sabiedrību, tautsaimniecības attīstību un administratīvo slogu</w:t>
            </w:r>
          </w:p>
        </w:tc>
      </w:tr>
      <w:tr w:rsidR="00D26AF8" w:rsidRPr="00E646E7" w14:paraId="4BC27357" w14:textId="77777777" w:rsidTr="00A77D26">
        <w:trPr>
          <w:trHeight w:val="267"/>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3A5E3921" w14:textId="77777777" w:rsidR="00D26AF8" w:rsidRPr="00E646E7" w:rsidRDefault="00A77D26" w:rsidP="00A77D26">
            <w:pPr>
              <w:pStyle w:val="PlainText"/>
              <w:jc w:val="center"/>
              <w:rPr>
                <w:rFonts w:ascii="Times New Roman" w:hAnsi="Times New Roman" w:cs="Times New Roman"/>
                <w:iCs/>
                <w:sz w:val="24"/>
                <w:szCs w:val="24"/>
              </w:rPr>
            </w:pPr>
            <w:r w:rsidRPr="00E646E7">
              <w:rPr>
                <w:rFonts w:ascii="Times New Roman" w:hAnsi="Times New Roman" w:cs="Times New Roman"/>
                <w:sz w:val="24"/>
                <w:szCs w:val="24"/>
              </w:rPr>
              <w:t>Projekts šo jomu neskar.</w:t>
            </w:r>
          </w:p>
        </w:tc>
      </w:tr>
    </w:tbl>
    <w:p w14:paraId="7DCFADF6" w14:textId="77777777" w:rsidR="00D26AF8" w:rsidRPr="00E646E7" w:rsidRDefault="00D26AF8" w:rsidP="00D26AF8">
      <w:pPr>
        <w:pStyle w:val="Title"/>
        <w:ind w:firstLine="539"/>
        <w:jc w:val="both"/>
        <w:rPr>
          <w:sz w:val="24"/>
          <w:szCs w:val="24"/>
        </w:rPr>
      </w:pPr>
    </w:p>
    <w:p w14:paraId="2351C302" w14:textId="77777777" w:rsidR="00B53E97" w:rsidRPr="00E646E7" w:rsidRDefault="00B53E97" w:rsidP="00D26AF8">
      <w:pPr>
        <w:pStyle w:val="Title"/>
        <w:ind w:firstLine="539"/>
        <w:jc w:val="both"/>
        <w:rPr>
          <w:sz w:val="24"/>
          <w:szCs w:val="24"/>
        </w:rPr>
      </w:pPr>
    </w:p>
    <w:p w14:paraId="12B2FB52" w14:textId="77777777" w:rsidR="00B53E97" w:rsidRPr="00E646E7" w:rsidRDefault="00B53E97" w:rsidP="00D26AF8">
      <w:pPr>
        <w:pStyle w:val="Title"/>
        <w:ind w:firstLine="539"/>
        <w:jc w:val="both"/>
        <w:rPr>
          <w:sz w:val="24"/>
          <w:szCs w:val="24"/>
        </w:rPr>
      </w:pPr>
    </w:p>
    <w:tbl>
      <w:tblPr>
        <w:tblW w:w="9064"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064"/>
      </w:tblGrid>
      <w:tr w:rsidR="00D26AF8" w:rsidRPr="00E646E7" w14:paraId="41804800" w14:textId="77777777" w:rsidTr="00A77D26">
        <w:trPr>
          <w:tblCellSpacing w:w="15" w:type="dxa"/>
        </w:trPr>
        <w:tc>
          <w:tcPr>
            <w:tcW w:w="9004" w:type="dxa"/>
            <w:tcBorders>
              <w:top w:val="outset" w:sz="6" w:space="0" w:color="auto"/>
              <w:left w:val="outset" w:sz="6" w:space="0" w:color="auto"/>
              <w:bottom w:val="outset" w:sz="6" w:space="0" w:color="auto"/>
              <w:right w:val="outset" w:sz="6" w:space="0" w:color="auto"/>
            </w:tcBorders>
            <w:hideMark/>
          </w:tcPr>
          <w:p w14:paraId="77603939" w14:textId="77777777" w:rsidR="00D26AF8" w:rsidRPr="00E646E7" w:rsidRDefault="00D26AF8" w:rsidP="0009721B">
            <w:pPr>
              <w:jc w:val="center"/>
              <w:rPr>
                <w:rFonts w:eastAsiaTheme="minorHAnsi"/>
                <w:lang w:eastAsia="en-US"/>
              </w:rPr>
            </w:pPr>
            <w:r w:rsidRPr="00E646E7">
              <w:rPr>
                <w:b/>
                <w:bCs/>
                <w:iCs/>
              </w:rPr>
              <w:t>III. Tiesību akta projekta ietekme uz valsts budžetu un pašvaldību budžetiem</w:t>
            </w:r>
          </w:p>
        </w:tc>
      </w:tr>
      <w:tr w:rsidR="00D26AF8" w:rsidRPr="00E646E7" w14:paraId="34444BE1" w14:textId="77777777" w:rsidTr="00A77D26">
        <w:trPr>
          <w:tblCellSpacing w:w="15" w:type="dxa"/>
        </w:trPr>
        <w:tc>
          <w:tcPr>
            <w:tcW w:w="9004" w:type="dxa"/>
            <w:tcBorders>
              <w:top w:val="outset" w:sz="6" w:space="0" w:color="auto"/>
              <w:left w:val="outset" w:sz="6" w:space="0" w:color="auto"/>
              <w:bottom w:val="outset" w:sz="6" w:space="0" w:color="auto"/>
              <w:right w:val="outset" w:sz="6" w:space="0" w:color="auto"/>
            </w:tcBorders>
            <w:hideMark/>
          </w:tcPr>
          <w:p w14:paraId="7157116C" w14:textId="77777777" w:rsidR="00D26AF8" w:rsidRPr="00E646E7" w:rsidRDefault="00920F26" w:rsidP="0009721B">
            <w:pPr>
              <w:jc w:val="center"/>
            </w:pPr>
            <w:r w:rsidRPr="00E646E7">
              <w:t>Projekts šo jomu neskar.</w:t>
            </w:r>
          </w:p>
        </w:tc>
      </w:tr>
    </w:tbl>
    <w:p w14:paraId="3B1FC317" w14:textId="77777777" w:rsidR="00D26AF8" w:rsidRPr="00E646E7" w:rsidRDefault="00D26AF8" w:rsidP="00D26AF8">
      <w:pPr>
        <w:rPr>
          <w:lang w:eastAsia="en-US"/>
        </w:rPr>
      </w:pPr>
    </w:p>
    <w:p w14:paraId="4C8C26B7" w14:textId="77777777" w:rsidR="00B53E97" w:rsidRPr="00E646E7" w:rsidRDefault="00B53E97" w:rsidP="00D26AF8">
      <w:pPr>
        <w:rPr>
          <w:lang w:eastAsia="en-US"/>
        </w:rPr>
      </w:pPr>
    </w:p>
    <w:p w14:paraId="37B620C2" w14:textId="77777777" w:rsidR="00B53E97" w:rsidRPr="00E646E7" w:rsidRDefault="00B53E97" w:rsidP="00D26AF8">
      <w:pPr>
        <w:rPr>
          <w:lang w:eastAsia="en-US"/>
        </w:rPr>
      </w:pPr>
    </w:p>
    <w:p w14:paraId="611389FE" w14:textId="77777777" w:rsidR="00B53E97" w:rsidRPr="00E646E7" w:rsidRDefault="00B53E97" w:rsidP="00D26AF8">
      <w:pPr>
        <w:rPr>
          <w:lang w:eastAsia="en-US"/>
        </w:rPr>
      </w:pPr>
    </w:p>
    <w:p w14:paraId="45A1B51B" w14:textId="77777777" w:rsidR="00B53E97" w:rsidRPr="00E646E7" w:rsidRDefault="00B53E97" w:rsidP="00D26AF8">
      <w:pPr>
        <w:rPr>
          <w:lang w:eastAsia="en-US"/>
        </w:rPr>
      </w:pPr>
    </w:p>
    <w:p w14:paraId="67ADB2DC" w14:textId="77777777" w:rsidR="00B53E97" w:rsidRPr="00E646E7" w:rsidRDefault="00B53E97" w:rsidP="00D26AF8">
      <w:pPr>
        <w:rPr>
          <w:lang w:eastAsia="en-US"/>
        </w:rPr>
      </w:pPr>
    </w:p>
    <w:p w14:paraId="0DB38AE6" w14:textId="77777777" w:rsidR="00B53E97" w:rsidRPr="00E646E7" w:rsidRDefault="00B53E97" w:rsidP="00D26AF8">
      <w:pPr>
        <w:rPr>
          <w:lang w:eastAsia="en-US"/>
        </w:rPr>
      </w:pPr>
    </w:p>
    <w:tbl>
      <w:tblPr>
        <w:tblW w:w="9064"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64"/>
      </w:tblGrid>
      <w:tr w:rsidR="00D26AF8" w:rsidRPr="00E646E7" w14:paraId="4FAED68C" w14:textId="77777777" w:rsidTr="00A77D26">
        <w:trPr>
          <w:tblCellSpacing w:w="15" w:type="dxa"/>
        </w:trPr>
        <w:tc>
          <w:tcPr>
            <w:tcW w:w="9004" w:type="dxa"/>
            <w:tcBorders>
              <w:top w:val="outset" w:sz="6" w:space="0" w:color="auto"/>
              <w:left w:val="outset" w:sz="6" w:space="0" w:color="auto"/>
              <w:bottom w:val="outset" w:sz="6" w:space="0" w:color="auto"/>
              <w:right w:val="outset" w:sz="6" w:space="0" w:color="auto"/>
            </w:tcBorders>
            <w:vAlign w:val="center"/>
            <w:hideMark/>
          </w:tcPr>
          <w:p w14:paraId="3BE45F63" w14:textId="77777777" w:rsidR="00334139" w:rsidRPr="00E646E7" w:rsidRDefault="00D26AF8" w:rsidP="0009721B">
            <w:pPr>
              <w:jc w:val="center"/>
              <w:rPr>
                <w:iCs/>
              </w:rPr>
            </w:pPr>
            <w:r w:rsidRPr="00E646E7">
              <w:rPr>
                <w:iCs/>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1"/>
              <w:gridCol w:w="3015"/>
              <w:gridCol w:w="5312"/>
            </w:tblGrid>
            <w:tr w:rsidR="00334139" w:rsidRPr="00E646E7" w14:paraId="134F475F" w14:textId="77777777" w:rsidTr="0033413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32C3DE5" w14:textId="77777777" w:rsidR="00334139" w:rsidRPr="00E646E7" w:rsidRDefault="00334139" w:rsidP="00334139">
                  <w:pPr>
                    <w:pStyle w:val="tvhtml"/>
                    <w:jc w:val="center"/>
                    <w:rPr>
                      <w:b/>
                      <w:bCs/>
                    </w:rPr>
                  </w:pPr>
                  <w:r w:rsidRPr="00E646E7">
                    <w:rPr>
                      <w:b/>
                      <w:bCs/>
                    </w:rPr>
                    <w:t>IV. Tiesību akta projekta ietekme uz spēkā esošo tiesību normu sistēmu</w:t>
                  </w:r>
                </w:p>
              </w:tc>
            </w:tr>
            <w:tr w:rsidR="00334139" w:rsidRPr="00E646E7" w14:paraId="33B8F3DF" w14:textId="77777777" w:rsidTr="0033413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371BE6F" w14:textId="77777777" w:rsidR="00334139" w:rsidRPr="00E646E7" w:rsidRDefault="00334139" w:rsidP="00334139">
                  <w:pPr>
                    <w:pStyle w:val="tvhtml"/>
                    <w:jc w:val="center"/>
                  </w:pPr>
                  <w:r w:rsidRPr="00E646E7">
                    <w:t>1.</w:t>
                  </w:r>
                </w:p>
              </w:tc>
              <w:tc>
                <w:tcPr>
                  <w:tcW w:w="1700" w:type="pct"/>
                  <w:tcBorders>
                    <w:top w:val="outset" w:sz="6" w:space="0" w:color="auto"/>
                    <w:left w:val="outset" w:sz="6" w:space="0" w:color="auto"/>
                    <w:bottom w:val="outset" w:sz="6" w:space="0" w:color="auto"/>
                    <w:right w:val="outset" w:sz="6" w:space="0" w:color="auto"/>
                  </w:tcBorders>
                  <w:hideMark/>
                </w:tcPr>
                <w:p w14:paraId="1DA387A3" w14:textId="77777777" w:rsidR="00334139" w:rsidRPr="00E646E7" w:rsidRDefault="00334139" w:rsidP="00334139">
                  <w:r w:rsidRPr="00E646E7">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25972D7E" w14:textId="77777777" w:rsidR="00334139" w:rsidRPr="00E646E7" w:rsidRDefault="009F2341" w:rsidP="003A0406">
                  <w:r w:rsidRPr="00E646E7">
                    <w:t xml:space="preserve">Līdz ar </w:t>
                  </w:r>
                  <w:r w:rsidR="003A0406" w:rsidRPr="00E646E7">
                    <w:t>Vienošanās</w:t>
                  </w:r>
                  <w:r w:rsidRPr="00E646E7">
                    <w:t xml:space="preserve"> spēkā stāšanos, spēku zaudē </w:t>
                  </w:r>
                  <w:r w:rsidR="003A0406" w:rsidRPr="00E646E7">
                    <w:t>l</w:t>
                  </w:r>
                  <w:r w:rsidR="00334139" w:rsidRPr="00E646E7">
                    <w:t xml:space="preserve">ikums </w:t>
                  </w:r>
                  <w:r w:rsidR="003378F1" w:rsidRPr="00E646E7">
                    <w:t>" Par Latvijas Republikas valdības, Igaunijas Republikas valdības un Lietuvas Republikas valdības vienošanos par Baltijas gaisa telpas novērošanas tīkla un kontroles sistēmas attīstību " (Latvijas Vēstnesis, 2007., Nr. 195) un likums “Par Latvijas Republikas valdības, Igaunijas Republikas valdības un Lietuvas Republikas valdības protokolu par Karmelavas apvienotā kontroles un ziņošanas centra un tā personāla statusu”  (Latvijas Vēstnesis, 2007., Nr. 195)</w:t>
                  </w:r>
                  <w:r w:rsidR="008B6BE8" w:rsidRPr="00E646E7">
                    <w:t>.</w:t>
                  </w:r>
                </w:p>
              </w:tc>
            </w:tr>
            <w:tr w:rsidR="00334139" w:rsidRPr="00E646E7" w14:paraId="1B49A9A0" w14:textId="77777777" w:rsidTr="0033413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9707539" w14:textId="77777777" w:rsidR="00334139" w:rsidRPr="00E646E7" w:rsidRDefault="00334139" w:rsidP="00334139">
                  <w:pPr>
                    <w:pStyle w:val="tvhtml"/>
                    <w:jc w:val="center"/>
                  </w:pPr>
                  <w:r w:rsidRPr="00E646E7">
                    <w:t>2.</w:t>
                  </w:r>
                </w:p>
              </w:tc>
              <w:tc>
                <w:tcPr>
                  <w:tcW w:w="1700" w:type="pct"/>
                  <w:tcBorders>
                    <w:top w:val="outset" w:sz="6" w:space="0" w:color="auto"/>
                    <w:left w:val="outset" w:sz="6" w:space="0" w:color="auto"/>
                    <w:bottom w:val="outset" w:sz="6" w:space="0" w:color="auto"/>
                    <w:right w:val="outset" w:sz="6" w:space="0" w:color="auto"/>
                  </w:tcBorders>
                  <w:hideMark/>
                </w:tcPr>
                <w:p w14:paraId="4A4DE2EC" w14:textId="77777777" w:rsidR="00334139" w:rsidRPr="00E646E7" w:rsidRDefault="00334139" w:rsidP="00334139">
                  <w:r w:rsidRPr="00E646E7">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2907620F" w14:textId="77777777" w:rsidR="00334139" w:rsidRPr="00E646E7" w:rsidRDefault="00334139" w:rsidP="00334139">
                  <w:r w:rsidRPr="00E646E7">
                    <w:t>Aizsardzības ministrija.</w:t>
                  </w:r>
                </w:p>
              </w:tc>
            </w:tr>
            <w:tr w:rsidR="00334139" w:rsidRPr="00E646E7" w14:paraId="35D5ED83" w14:textId="77777777" w:rsidTr="0033413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FD203C" w14:textId="77777777" w:rsidR="00334139" w:rsidRPr="00E646E7" w:rsidRDefault="00334139" w:rsidP="00334139">
                  <w:pPr>
                    <w:pStyle w:val="tvhtml"/>
                    <w:jc w:val="center"/>
                  </w:pPr>
                  <w:r w:rsidRPr="00E646E7">
                    <w:t>3.</w:t>
                  </w:r>
                </w:p>
              </w:tc>
              <w:tc>
                <w:tcPr>
                  <w:tcW w:w="1700" w:type="pct"/>
                  <w:tcBorders>
                    <w:top w:val="outset" w:sz="6" w:space="0" w:color="auto"/>
                    <w:left w:val="outset" w:sz="6" w:space="0" w:color="auto"/>
                    <w:bottom w:val="outset" w:sz="6" w:space="0" w:color="auto"/>
                    <w:right w:val="outset" w:sz="6" w:space="0" w:color="auto"/>
                  </w:tcBorders>
                  <w:hideMark/>
                </w:tcPr>
                <w:p w14:paraId="50CA9814" w14:textId="77777777" w:rsidR="00334139" w:rsidRPr="00E646E7" w:rsidRDefault="00334139" w:rsidP="00334139">
                  <w:r w:rsidRPr="00E646E7">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73921E4" w14:textId="77777777" w:rsidR="00334139" w:rsidRPr="00E646E7" w:rsidRDefault="00C076E7" w:rsidP="00334139">
                  <w:r w:rsidRPr="00E646E7">
                    <w:t>Nav.</w:t>
                  </w:r>
                </w:p>
              </w:tc>
            </w:tr>
          </w:tbl>
          <w:p w14:paraId="6B059194" w14:textId="77777777" w:rsidR="00D26AF8" w:rsidRPr="00E646E7" w:rsidRDefault="00D26AF8" w:rsidP="00334139">
            <w:pPr>
              <w:jc w:val="center"/>
              <w:rPr>
                <w:b/>
                <w:bCs/>
                <w:iCs/>
              </w:rPr>
            </w:pPr>
          </w:p>
        </w:tc>
      </w:tr>
    </w:tbl>
    <w:p w14:paraId="01699566" w14:textId="77777777" w:rsidR="00D26AF8" w:rsidRPr="00E646E7" w:rsidRDefault="00D26AF8" w:rsidP="00D26AF8">
      <w:pPr>
        <w:rPr>
          <w:rFonts w:eastAsiaTheme="minorHAnsi"/>
          <w:lang w:eastAsia="en-US"/>
        </w:rPr>
      </w:pPr>
    </w:p>
    <w:p w14:paraId="4A952A0B" w14:textId="77777777" w:rsidR="00D26AF8" w:rsidRPr="00E646E7" w:rsidRDefault="00D26AF8" w:rsidP="00D26AF8">
      <w:pPr>
        <w:pStyle w:val="NoSpacing"/>
        <w:rPr>
          <w:rFonts w:ascii="Times New Roman" w:eastAsia="Times New Roman" w:hAnsi="Times New Roman"/>
          <w:sz w:val="24"/>
          <w:szCs w:val="24"/>
          <w:lang w:eastAsia="lv-LV"/>
        </w:rPr>
      </w:pP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
        <w:gridCol w:w="2383"/>
        <w:gridCol w:w="6199"/>
      </w:tblGrid>
      <w:tr w:rsidR="00D26AF8" w:rsidRPr="00E646E7" w14:paraId="1C1D43DD" w14:textId="77777777" w:rsidTr="0009721B">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577AC67B" w14:textId="77777777" w:rsidR="00D26AF8" w:rsidRPr="00E646E7" w:rsidRDefault="00D26AF8" w:rsidP="0009721B">
            <w:pPr>
              <w:rPr>
                <w:b/>
                <w:bCs/>
                <w:iCs/>
              </w:rPr>
            </w:pPr>
            <w:r w:rsidRPr="00E646E7">
              <w:rPr>
                <w:b/>
                <w:bCs/>
                <w:iCs/>
              </w:rPr>
              <w:t>V. Tiesību akta projekta atbilstība Latvijas Republikas starptautiskajām saistībām</w:t>
            </w:r>
          </w:p>
        </w:tc>
      </w:tr>
      <w:tr w:rsidR="00D26AF8" w:rsidRPr="00E646E7" w14:paraId="14B37BEE" w14:textId="77777777" w:rsidTr="0009721B">
        <w:trPr>
          <w:tblCellSpacing w:w="15" w:type="dxa"/>
        </w:trPr>
        <w:tc>
          <w:tcPr>
            <w:tcW w:w="238" w:type="pct"/>
            <w:tcBorders>
              <w:top w:val="outset" w:sz="6" w:space="0" w:color="auto"/>
              <w:left w:val="outset" w:sz="6" w:space="0" w:color="auto"/>
              <w:bottom w:val="outset" w:sz="6" w:space="0" w:color="auto"/>
              <w:right w:val="outset" w:sz="6" w:space="0" w:color="auto"/>
            </w:tcBorders>
            <w:hideMark/>
          </w:tcPr>
          <w:p w14:paraId="29C12D55" w14:textId="77777777" w:rsidR="00D26AF8" w:rsidRPr="00E646E7" w:rsidRDefault="00D26AF8" w:rsidP="0009721B">
            <w:pPr>
              <w:rPr>
                <w:bCs/>
                <w:iCs/>
              </w:rPr>
            </w:pPr>
            <w:r w:rsidRPr="00E646E7">
              <w:rPr>
                <w:bCs/>
                <w:iCs/>
              </w:rPr>
              <w:t>1.</w:t>
            </w:r>
          </w:p>
        </w:tc>
        <w:tc>
          <w:tcPr>
            <w:tcW w:w="1308" w:type="pct"/>
            <w:tcBorders>
              <w:top w:val="outset" w:sz="6" w:space="0" w:color="auto"/>
              <w:left w:val="outset" w:sz="6" w:space="0" w:color="auto"/>
              <w:bottom w:val="outset" w:sz="6" w:space="0" w:color="auto"/>
              <w:right w:val="outset" w:sz="6" w:space="0" w:color="auto"/>
            </w:tcBorders>
            <w:hideMark/>
          </w:tcPr>
          <w:p w14:paraId="72F4EA9F" w14:textId="77777777" w:rsidR="00D26AF8" w:rsidRPr="00E646E7" w:rsidRDefault="00D26AF8" w:rsidP="0009721B">
            <w:pPr>
              <w:rPr>
                <w:bCs/>
                <w:iCs/>
              </w:rPr>
            </w:pPr>
            <w:r w:rsidRPr="00E646E7">
              <w:rPr>
                <w:bCs/>
                <w:iCs/>
              </w:rPr>
              <w:t>Saistības pret Eiropas Savienību</w:t>
            </w:r>
          </w:p>
        </w:tc>
        <w:tc>
          <w:tcPr>
            <w:tcW w:w="3388" w:type="pct"/>
            <w:tcBorders>
              <w:top w:val="outset" w:sz="6" w:space="0" w:color="auto"/>
              <w:left w:val="outset" w:sz="6" w:space="0" w:color="auto"/>
              <w:bottom w:val="outset" w:sz="6" w:space="0" w:color="auto"/>
              <w:right w:val="outset" w:sz="6" w:space="0" w:color="auto"/>
            </w:tcBorders>
            <w:hideMark/>
          </w:tcPr>
          <w:p w14:paraId="38D9C04F" w14:textId="77777777" w:rsidR="00D26AF8" w:rsidRPr="00E646E7" w:rsidRDefault="009F2341" w:rsidP="0009721B">
            <w:pPr>
              <w:rPr>
                <w:bCs/>
                <w:iCs/>
              </w:rPr>
            </w:pPr>
            <w:r w:rsidRPr="00E646E7">
              <w:rPr>
                <w:bCs/>
                <w:iCs/>
              </w:rPr>
              <w:t>Nav.</w:t>
            </w:r>
          </w:p>
        </w:tc>
      </w:tr>
      <w:tr w:rsidR="00D26AF8" w:rsidRPr="00E646E7" w14:paraId="6EDA9572" w14:textId="77777777" w:rsidTr="0009721B">
        <w:trPr>
          <w:tblCellSpacing w:w="15" w:type="dxa"/>
        </w:trPr>
        <w:tc>
          <w:tcPr>
            <w:tcW w:w="238" w:type="pct"/>
            <w:tcBorders>
              <w:top w:val="outset" w:sz="6" w:space="0" w:color="auto"/>
              <w:left w:val="outset" w:sz="6" w:space="0" w:color="auto"/>
              <w:bottom w:val="outset" w:sz="6" w:space="0" w:color="auto"/>
              <w:right w:val="outset" w:sz="6" w:space="0" w:color="auto"/>
            </w:tcBorders>
            <w:hideMark/>
          </w:tcPr>
          <w:p w14:paraId="44A61C26" w14:textId="77777777" w:rsidR="00D26AF8" w:rsidRPr="00E646E7" w:rsidRDefault="00D26AF8" w:rsidP="0009721B">
            <w:pPr>
              <w:rPr>
                <w:bCs/>
                <w:iCs/>
              </w:rPr>
            </w:pPr>
            <w:r w:rsidRPr="00E646E7">
              <w:rPr>
                <w:bCs/>
                <w:iCs/>
              </w:rPr>
              <w:t>2.</w:t>
            </w:r>
          </w:p>
        </w:tc>
        <w:tc>
          <w:tcPr>
            <w:tcW w:w="1308" w:type="pct"/>
            <w:tcBorders>
              <w:top w:val="outset" w:sz="6" w:space="0" w:color="auto"/>
              <w:left w:val="outset" w:sz="6" w:space="0" w:color="auto"/>
              <w:bottom w:val="outset" w:sz="6" w:space="0" w:color="auto"/>
              <w:right w:val="outset" w:sz="6" w:space="0" w:color="auto"/>
            </w:tcBorders>
            <w:hideMark/>
          </w:tcPr>
          <w:p w14:paraId="3392AA9B" w14:textId="77777777" w:rsidR="00D26AF8" w:rsidRPr="00E646E7" w:rsidRDefault="00D26AF8" w:rsidP="0009721B">
            <w:pPr>
              <w:rPr>
                <w:bCs/>
                <w:iCs/>
              </w:rPr>
            </w:pPr>
            <w:r w:rsidRPr="00E646E7">
              <w:rPr>
                <w:bCs/>
                <w:iCs/>
              </w:rPr>
              <w:t>Citas starptautiskās saistības</w:t>
            </w:r>
          </w:p>
        </w:tc>
        <w:tc>
          <w:tcPr>
            <w:tcW w:w="3388" w:type="pct"/>
            <w:tcBorders>
              <w:top w:val="outset" w:sz="6" w:space="0" w:color="auto"/>
              <w:left w:val="outset" w:sz="6" w:space="0" w:color="auto"/>
              <w:bottom w:val="outset" w:sz="6" w:space="0" w:color="auto"/>
              <w:right w:val="outset" w:sz="6" w:space="0" w:color="auto"/>
            </w:tcBorders>
            <w:hideMark/>
          </w:tcPr>
          <w:p w14:paraId="1CA7DD1E" w14:textId="77777777" w:rsidR="00D26AF8" w:rsidRPr="00E646E7" w:rsidRDefault="009F2341" w:rsidP="0009721B">
            <w:pPr>
              <w:rPr>
                <w:bCs/>
                <w:iCs/>
              </w:rPr>
            </w:pPr>
            <w:r w:rsidRPr="00E646E7">
              <w:rPr>
                <w:bCs/>
              </w:rPr>
              <w:t>Nav.</w:t>
            </w:r>
          </w:p>
        </w:tc>
      </w:tr>
      <w:tr w:rsidR="00D26AF8" w:rsidRPr="00E646E7" w14:paraId="1D164C31" w14:textId="77777777" w:rsidTr="0009721B">
        <w:trPr>
          <w:tblCellSpacing w:w="15" w:type="dxa"/>
        </w:trPr>
        <w:tc>
          <w:tcPr>
            <w:tcW w:w="238" w:type="pct"/>
            <w:tcBorders>
              <w:top w:val="outset" w:sz="6" w:space="0" w:color="auto"/>
              <w:left w:val="outset" w:sz="6" w:space="0" w:color="auto"/>
              <w:bottom w:val="outset" w:sz="6" w:space="0" w:color="auto"/>
              <w:right w:val="outset" w:sz="6" w:space="0" w:color="auto"/>
            </w:tcBorders>
            <w:hideMark/>
          </w:tcPr>
          <w:p w14:paraId="52A4368A" w14:textId="77777777" w:rsidR="00D26AF8" w:rsidRPr="00E646E7" w:rsidRDefault="00D26AF8" w:rsidP="0009721B">
            <w:pPr>
              <w:rPr>
                <w:bCs/>
                <w:iCs/>
              </w:rPr>
            </w:pPr>
            <w:r w:rsidRPr="00E646E7">
              <w:rPr>
                <w:bCs/>
                <w:iCs/>
              </w:rPr>
              <w:t>3.</w:t>
            </w:r>
          </w:p>
        </w:tc>
        <w:tc>
          <w:tcPr>
            <w:tcW w:w="1308" w:type="pct"/>
            <w:tcBorders>
              <w:top w:val="outset" w:sz="6" w:space="0" w:color="auto"/>
              <w:left w:val="outset" w:sz="6" w:space="0" w:color="auto"/>
              <w:bottom w:val="outset" w:sz="6" w:space="0" w:color="auto"/>
              <w:right w:val="outset" w:sz="6" w:space="0" w:color="auto"/>
            </w:tcBorders>
            <w:hideMark/>
          </w:tcPr>
          <w:p w14:paraId="00CD3D5B" w14:textId="77777777" w:rsidR="00D26AF8" w:rsidRPr="00E646E7" w:rsidRDefault="00D26AF8" w:rsidP="0009721B">
            <w:pPr>
              <w:rPr>
                <w:bCs/>
                <w:iCs/>
              </w:rPr>
            </w:pPr>
            <w:r w:rsidRPr="00E646E7">
              <w:rPr>
                <w:bCs/>
                <w:iCs/>
              </w:rPr>
              <w:t>Cita informācija</w:t>
            </w:r>
          </w:p>
        </w:tc>
        <w:tc>
          <w:tcPr>
            <w:tcW w:w="3388" w:type="pct"/>
            <w:tcBorders>
              <w:top w:val="outset" w:sz="6" w:space="0" w:color="auto"/>
              <w:left w:val="outset" w:sz="6" w:space="0" w:color="auto"/>
              <w:bottom w:val="outset" w:sz="6" w:space="0" w:color="auto"/>
              <w:right w:val="outset" w:sz="6" w:space="0" w:color="auto"/>
            </w:tcBorders>
            <w:hideMark/>
          </w:tcPr>
          <w:p w14:paraId="5CB76AC7" w14:textId="77777777" w:rsidR="00D26AF8" w:rsidRPr="00E646E7" w:rsidRDefault="009A558F" w:rsidP="00334139">
            <w:pPr>
              <w:jc w:val="both"/>
            </w:pPr>
            <w:r w:rsidRPr="00E646E7">
              <w:t>Dienā, kad šī vienošanās stājas spēkā, spēku zaudē 2007. gada 2. martā Vīsbādenē parakstītā Latvijas Republikas valdības, Igaunijas Republikas valdības un Lietuvas Republikas valdības vienošanās par Baltijas gaisa telpas novērošanas tīkla un kontroles sistēmas attīstību un 2007. gada 2. martā Vīsbādenē parakstītais Latvijas Republikas valdības, Igaunijas Republikas valdības un Lietuvas Republikas valdības protokols par Karmelavas apvienotā kontroles un ziņošanas centra un tā personāla statusu.</w:t>
            </w:r>
          </w:p>
          <w:p w14:paraId="03884045" w14:textId="77777777" w:rsidR="00554501" w:rsidRPr="00E646E7" w:rsidRDefault="00554501" w:rsidP="00334139">
            <w:pPr>
              <w:jc w:val="both"/>
              <w:rPr>
                <w:bCs/>
                <w:iCs/>
              </w:rPr>
            </w:pPr>
            <w:r w:rsidRPr="00E646E7">
              <w:rPr>
                <w:bCs/>
                <w:iCs/>
              </w:rPr>
              <w:t xml:space="preserve">Latvijas Republika turpinās ievērot  Ziemeļatlantijas līguma organizācijas dalībvalstu līgumu par to bruņoto spēku statusu, kas parakstīts 1951.gada 19.jūnijā, </w:t>
            </w:r>
            <w:r w:rsidRPr="00E646E7">
              <w:t xml:space="preserve"> </w:t>
            </w:r>
            <w:r w:rsidRPr="00E646E7">
              <w:rPr>
                <w:bCs/>
                <w:iCs/>
              </w:rPr>
              <w:t>Latvijas Republikas valdības un Igaunijas Republikas valdības līgumu par klasificētās informācijas apmaiņu un savstarpēju aizsardzību, kas stājās spēkā 2011. gada 20. jūlijā un 2014. gada 3. decembrī Viļņā parakstīto Latvijas Republikas valdības un Lietuvas Republikas valdības līgumu par savstarpēju klasificētās informācijas aizsardzību.</w:t>
            </w:r>
          </w:p>
        </w:tc>
      </w:tr>
    </w:tbl>
    <w:p w14:paraId="7B75C552" w14:textId="77777777" w:rsidR="00D26AF8" w:rsidRPr="00E646E7" w:rsidRDefault="00D26AF8" w:rsidP="00D26AF8">
      <w:pPr>
        <w:rPr>
          <w:iCs/>
        </w:rPr>
      </w:pPr>
    </w:p>
    <w:p w14:paraId="701FCC9A" w14:textId="77777777" w:rsidR="00D26AF8" w:rsidRPr="00E646E7" w:rsidRDefault="00D26AF8" w:rsidP="00D26AF8">
      <w:pPr>
        <w:rPr>
          <w:iCs/>
        </w:rPr>
      </w:pPr>
    </w:p>
    <w:p w14:paraId="0EF92CDB" w14:textId="77777777" w:rsidR="00F76FD2" w:rsidRPr="00E646E7" w:rsidRDefault="00F76FD2" w:rsidP="00D26AF8">
      <w:pPr>
        <w:rPr>
          <w:iCs/>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05"/>
      </w:tblGrid>
      <w:tr w:rsidR="00D26AF8" w:rsidRPr="00E646E7" w14:paraId="464A1564" w14:textId="77777777" w:rsidTr="0009721B">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083A793F" w14:textId="77777777" w:rsidR="00D26AF8" w:rsidRPr="00E646E7" w:rsidRDefault="00D26AF8" w:rsidP="0009721B">
            <w:pPr>
              <w:jc w:val="center"/>
              <w:rPr>
                <w:b/>
                <w:bCs/>
                <w:iCs/>
              </w:rPr>
            </w:pPr>
            <w:r w:rsidRPr="00E646E7">
              <w:rPr>
                <w:b/>
                <w:bCs/>
                <w:iCs/>
              </w:rPr>
              <w:lastRenderedPageBreak/>
              <w:t>VI. Sabiedrības līdzdalība un komunikācijas aktivitātes</w:t>
            </w:r>
          </w:p>
        </w:tc>
      </w:tr>
      <w:tr w:rsidR="00D26AF8" w:rsidRPr="00E646E7" w14:paraId="238B33B1" w14:textId="77777777" w:rsidTr="0009721B">
        <w:trPr>
          <w:trHeight w:val="572"/>
          <w:tblCellSpacing w:w="15" w:type="dxa"/>
        </w:trPr>
        <w:tc>
          <w:tcPr>
            <w:tcW w:w="4967" w:type="pct"/>
            <w:tcBorders>
              <w:top w:val="outset" w:sz="6" w:space="0" w:color="auto"/>
              <w:left w:val="outset" w:sz="6" w:space="0" w:color="auto"/>
              <w:bottom w:val="nil"/>
              <w:right w:val="outset" w:sz="6" w:space="0" w:color="auto"/>
            </w:tcBorders>
            <w:vAlign w:val="center"/>
            <w:hideMark/>
          </w:tcPr>
          <w:p w14:paraId="23237D50" w14:textId="77777777" w:rsidR="00D26AF8" w:rsidRPr="00E646E7" w:rsidRDefault="00F96CCB" w:rsidP="0009721B">
            <w:pPr>
              <w:jc w:val="center"/>
              <w:rPr>
                <w:iCs/>
              </w:rPr>
            </w:pPr>
            <w:r w:rsidRPr="00E646E7">
              <w:t>Projekts šo jomu neskar.</w:t>
            </w:r>
          </w:p>
        </w:tc>
      </w:tr>
    </w:tbl>
    <w:p w14:paraId="2E4AC7AC" w14:textId="77777777" w:rsidR="00D26AF8" w:rsidRPr="00E646E7" w:rsidRDefault="00D26AF8" w:rsidP="00A77D26">
      <w:pPr>
        <w:pStyle w:val="Title"/>
        <w:jc w:val="both"/>
        <w:rPr>
          <w:rFonts w:eastAsiaTheme="minorHAnsi"/>
          <w:szCs w:val="28"/>
        </w:rPr>
      </w:pPr>
    </w:p>
    <w:p w14:paraId="05DAD812" w14:textId="77777777" w:rsidR="00A77D26" w:rsidRPr="00E646E7" w:rsidRDefault="00A77D26" w:rsidP="00A77D26">
      <w:pPr>
        <w:pStyle w:val="Title"/>
        <w:jc w:val="both"/>
        <w:rPr>
          <w:sz w:val="24"/>
          <w:szCs w:val="24"/>
        </w:rPr>
      </w:pPr>
    </w:p>
    <w:p w14:paraId="379FE210" w14:textId="77777777" w:rsidR="00B53E97" w:rsidRPr="00E646E7" w:rsidRDefault="00B53E97" w:rsidP="00D26AF8">
      <w:pPr>
        <w:pStyle w:val="Title"/>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79"/>
        <w:gridCol w:w="2965"/>
        <w:gridCol w:w="5817"/>
      </w:tblGrid>
      <w:tr w:rsidR="00D26AF8" w:rsidRPr="00E646E7" w14:paraId="0519281D" w14:textId="77777777" w:rsidTr="0009721B">
        <w:trPr>
          <w:cantSplit/>
          <w:trHeight w:val="386"/>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0BB04A25" w14:textId="77777777" w:rsidR="00D26AF8" w:rsidRPr="00E646E7" w:rsidRDefault="00D26AF8" w:rsidP="0009721B">
            <w:pPr>
              <w:jc w:val="center"/>
              <w:rPr>
                <w:b/>
                <w:bCs/>
                <w:lang w:eastAsia="en-US"/>
              </w:rPr>
            </w:pPr>
            <w:r w:rsidRPr="00E646E7">
              <w:rPr>
                <w:b/>
                <w:bCs/>
                <w:lang w:eastAsia="en-US"/>
              </w:rPr>
              <w:t>VII. Tiesību akta projekta izpildes nodrošināšana un tās ietekme uz institūcijām</w:t>
            </w:r>
          </w:p>
        </w:tc>
      </w:tr>
      <w:tr w:rsidR="00D26AF8" w:rsidRPr="00E646E7" w14:paraId="7D477EF9" w14:textId="77777777" w:rsidTr="0009721B">
        <w:trPr>
          <w:cantSplit/>
        </w:trPr>
        <w:tc>
          <w:tcPr>
            <w:tcW w:w="154" w:type="pct"/>
            <w:tcBorders>
              <w:top w:val="single" w:sz="4" w:space="0" w:color="auto"/>
              <w:left w:val="single" w:sz="4" w:space="0" w:color="auto"/>
              <w:bottom w:val="single" w:sz="4" w:space="0" w:color="auto"/>
              <w:right w:val="single" w:sz="4" w:space="0" w:color="auto"/>
            </w:tcBorders>
            <w:hideMark/>
          </w:tcPr>
          <w:p w14:paraId="31249CA1" w14:textId="77777777" w:rsidR="00D26AF8" w:rsidRPr="00E646E7" w:rsidRDefault="00D26AF8" w:rsidP="0009721B">
            <w:pPr>
              <w:jc w:val="center"/>
              <w:rPr>
                <w:lang w:eastAsia="en-US"/>
              </w:rPr>
            </w:pPr>
            <w:r w:rsidRPr="00E646E7">
              <w:rPr>
                <w:lang w:eastAsia="en-US"/>
              </w:rPr>
              <w:t>1.</w:t>
            </w:r>
          </w:p>
        </w:tc>
        <w:tc>
          <w:tcPr>
            <w:tcW w:w="1636" w:type="pct"/>
            <w:tcBorders>
              <w:top w:val="single" w:sz="4" w:space="0" w:color="auto"/>
              <w:left w:val="single" w:sz="4" w:space="0" w:color="auto"/>
              <w:bottom w:val="single" w:sz="4" w:space="0" w:color="auto"/>
              <w:right w:val="single" w:sz="4" w:space="0" w:color="auto"/>
            </w:tcBorders>
            <w:hideMark/>
          </w:tcPr>
          <w:p w14:paraId="649999E3" w14:textId="77777777" w:rsidR="00D26AF8" w:rsidRPr="00E646E7" w:rsidRDefault="00D26AF8" w:rsidP="0009721B">
            <w:pPr>
              <w:jc w:val="both"/>
              <w:rPr>
                <w:lang w:eastAsia="en-US"/>
              </w:rPr>
            </w:pPr>
            <w:r w:rsidRPr="00E646E7">
              <w:rPr>
                <w:lang w:eastAsia="en-US"/>
              </w:rPr>
              <w:t>Projekta izpildē iesaistītās institūcijas</w:t>
            </w:r>
          </w:p>
        </w:tc>
        <w:tc>
          <w:tcPr>
            <w:tcW w:w="3210" w:type="pct"/>
            <w:tcBorders>
              <w:top w:val="single" w:sz="4" w:space="0" w:color="auto"/>
              <w:left w:val="single" w:sz="4" w:space="0" w:color="auto"/>
              <w:bottom w:val="single" w:sz="4" w:space="0" w:color="auto"/>
              <w:right w:val="single" w:sz="4" w:space="0" w:color="auto"/>
            </w:tcBorders>
            <w:hideMark/>
          </w:tcPr>
          <w:p w14:paraId="73B18BA7" w14:textId="77777777" w:rsidR="00D26AF8" w:rsidRPr="00E646E7" w:rsidRDefault="00D26AF8" w:rsidP="00761505">
            <w:pPr>
              <w:jc w:val="both"/>
              <w:rPr>
                <w:lang w:eastAsia="en-US"/>
              </w:rPr>
            </w:pPr>
            <w:r w:rsidRPr="00E646E7">
              <w:t>Aizsardzības ministrija un Latvijas Nacionālie bruņotie spēki.</w:t>
            </w:r>
          </w:p>
        </w:tc>
      </w:tr>
      <w:tr w:rsidR="00D26AF8" w:rsidRPr="00E646E7" w14:paraId="00A1C4A3" w14:textId="77777777" w:rsidTr="0009721B">
        <w:trPr>
          <w:cantSplit/>
        </w:trPr>
        <w:tc>
          <w:tcPr>
            <w:tcW w:w="154" w:type="pct"/>
            <w:tcBorders>
              <w:top w:val="single" w:sz="4" w:space="0" w:color="auto"/>
              <w:left w:val="single" w:sz="4" w:space="0" w:color="auto"/>
              <w:bottom w:val="single" w:sz="4" w:space="0" w:color="auto"/>
              <w:right w:val="single" w:sz="4" w:space="0" w:color="auto"/>
            </w:tcBorders>
            <w:hideMark/>
          </w:tcPr>
          <w:p w14:paraId="3ADF19A8" w14:textId="77777777" w:rsidR="00D26AF8" w:rsidRPr="00E646E7" w:rsidRDefault="00D26AF8" w:rsidP="0009721B">
            <w:pPr>
              <w:jc w:val="center"/>
              <w:rPr>
                <w:lang w:eastAsia="en-US"/>
              </w:rPr>
            </w:pPr>
            <w:r w:rsidRPr="00E646E7">
              <w:rPr>
                <w:lang w:eastAsia="en-US"/>
              </w:rPr>
              <w:t>2.</w:t>
            </w:r>
          </w:p>
        </w:tc>
        <w:tc>
          <w:tcPr>
            <w:tcW w:w="1636" w:type="pct"/>
            <w:tcBorders>
              <w:top w:val="single" w:sz="4" w:space="0" w:color="auto"/>
              <w:left w:val="single" w:sz="4" w:space="0" w:color="auto"/>
              <w:bottom w:val="single" w:sz="4" w:space="0" w:color="auto"/>
              <w:right w:val="single" w:sz="4" w:space="0" w:color="auto"/>
            </w:tcBorders>
            <w:hideMark/>
          </w:tcPr>
          <w:p w14:paraId="1BE81DF9" w14:textId="77777777" w:rsidR="00D26AF8" w:rsidRPr="00E646E7" w:rsidRDefault="00D26AF8" w:rsidP="0009721B">
            <w:pPr>
              <w:jc w:val="both"/>
              <w:rPr>
                <w:lang w:eastAsia="en-US"/>
              </w:rPr>
            </w:pPr>
            <w:r w:rsidRPr="00E646E7">
              <w:rPr>
                <w:lang w:eastAsia="en-US"/>
              </w:rPr>
              <w:t>Projekta izpildes ietekme uz pārvaldes funkcijām un institucionālo struktūru.</w:t>
            </w:r>
            <w:r w:rsidRPr="00E646E7">
              <w:rPr>
                <w:lang w:eastAsia="en-US"/>
              </w:rPr>
              <w:br/>
              <w:t>Jaunu institūciju izveide, esošu institūciju likvidācija vai reorganizācija, to ietekme uz institūcijas cilvēkresursiem</w:t>
            </w:r>
          </w:p>
          <w:p w14:paraId="32D28810" w14:textId="77777777" w:rsidR="00D26AF8" w:rsidRPr="00E646E7" w:rsidRDefault="00D26AF8" w:rsidP="0009721B">
            <w:pPr>
              <w:rPr>
                <w:lang w:eastAsia="en-US"/>
              </w:rPr>
            </w:pPr>
          </w:p>
        </w:tc>
        <w:tc>
          <w:tcPr>
            <w:tcW w:w="3210" w:type="pct"/>
            <w:tcBorders>
              <w:top w:val="single" w:sz="4" w:space="0" w:color="auto"/>
              <w:left w:val="single" w:sz="4" w:space="0" w:color="auto"/>
              <w:bottom w:val="single" w:sz="4" w:space="0" w:color="auto"/>
              <w:right w:val="single" w:sz="4" w:space="0" w:color="auto"/>
            </w:tcBorders>
            <w:hideMark/>
          </w:tcPr>
          <w:p w14:paraId="51BAA6E7" w14:textId="77777777" w:rsidR="00D26AF8" w:rsidRPr="00E646E7" w:rsidRDefault="00A92BCD" w:rsidP="00761505">
            <w:pPr>
              <w:jc w:val="both"/>
              <w:rPr>
                <w:lang w:eastAsia="en-US"/>
              </w:rPr>
            </w:pPr>
            <w:r w:rsidRPr="00E646E7">
              <w:t>Projekta izpilde notiks esošo pārvaldes funkciju ietvaros</w:t>
            </w:r>
            <w:r w:rsidR="00761505" w:rsidRPr="00E646E7">
              <w:t>.</w:t>
            </w:r>
          </w:p>
        </w:tc>
      </w:tr>
      <w:tr w:rsidR="00D26AF8" w:rsidRPr="00E646E7" w14:paraId="2282FDC3" w14:textId="77777777" w:rsidTr="0009721B">
        <w:trPr>
          <w:cantSplit/>
        </w:trPr>
        <w:tc>
          <w:tcPr>
            <w:tcW w:w="154" w:type="pct"/>
            <w:tcBorders>
              <w:top w:val="single" w:sz="4" w:space="0" w:color="auto"/>
              <w:left w:val="single" w:sz="4" w:space="0" w:color="auto"/>
              <w:bottom w:val="single" w:sz="4" w:space="0" w:color="auto"/>
              <w:right w:val="single" w:sz="4" w:space="0" w:color="auto"/>
            </w:tcBorders>
            <w:hideMark/>
          </w:tcPr>
          <w:p w14:paraId="59015716" w14:textId="77777777" w:rsidR="00D26AF8" w:rsidRPr="00E646E7" w:rsidRDefault="00D26AF8" w:rsidP="0009721B">
            <w:pPr>
              <w:jc w:val="center"/>
              <w:rPr>
                <w:lang w:eastAsia="en-US"/>
              </w:rPr>
            </w:pPr>
            <w:r w:rsidRPr="00E646E7">
              <w:rPr>
                <w:lang w:eastAsia="en-US"/>
              </w:rPr>
              <w:t>3.</w:t>
            </w:r>
          </w:p>
        </w:tc>
        <w:tc>
          <w:tcPr>
            <w:tcW w:w="1636" w:type="pct"/>
            <w:tcBorders>
              <w:top w:val="single" w:sz="4" w:space="0" w:color="auto"/>
              <w:left w:val="single" w:sz="4" w:space="0" w:color="auto"/>
              <w:bottom w:val="single" w:sz="4" w:space="0" w:color="auto"/>
              <w:right w:val="single" w:sz="4" w:space="0" w:color="auto"/>
            </w:tcBorders>
            <w:hideMark/>
          </w:tcPr>
          <w:p w14:paraId="2376D7D6" w14:textId="77777777" w:rsidR="00D26AF8" w:rsidRPr="00E646E7" w:rsidRDefault="00D26AF8" w:rsidP="0009721B">
            <w:pPr>
              <w:rPr>
                <w:lang w:eastAsia="en-US"/>
              </w:rPr>
            </w:pPr>
            <w:r w:rsidRPr="00E646E7">
              <w:rPr>
                <w:lang w:eastAsia="en-US"/>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214300D0" w14:textId="77777777" w:rsidR="00D26AF8" w:rsidRPr="00E646E7" w:rsidRDefault="00DB553B" w:rsidP="0009721B">
            <w:pPr>
              <w:rPr>
                <w:lang w:eastAsia="en-US"/>
              </w:rPr>
            </w:pPr>
            <w:r w:rsidRPr="00E646E7">
              <w:t>Likumprojekta izpildi Aizsardzības ministrija īstenos tai piešķirto valsts budžeta līdzekļu ietvaros no budžeta apakšprogrammas 22.12.00 „Nacionālo bruņoto spēku uzturēšana”.</w:t>
            </w:r>
          </w:p>
        </w:tc>
      </w:tr>
    </w:tbl>
    <w:p w14:paraId="164DDF49" w14:textId="77777777" w:rsidR="00D26AF8" w:rsidRPr="00E646E7" w:rsidRDefault="00D26AF8" w:rsidP="00D26AF8"/>
    <w:p w14:paraId="447BA4E6" w14:textId="77777777" w:rsidR="00D26AF8" w:rsidRPr="00E646E7" w:rsidRDefault="00D26AF8" w:rsidP="00D26AF8"/>
    <w:p w14:paraId="5671D9EE" w14:textId="77777777" w:rsidR="00D26AF8" w:rsidRPr="00E646E7" w:rsidRDefault="00D26AF8" w:rsidP="00D26AF8">
      <w:pPr>
        <w:tabs>
          <w:tab w:val="left" w:pos="6480"/>
          <w:tab w:val="right" w:pos="9000"/>
        </w:tabs>
        <w:ind w:right="71"/>
      </w:pPr>
    </w:p>
    <w:p w14:paraId="68C25926" w14:textId="77777777" w:rsidR="00D26AF8" w:rsidRPr="00E646E7" w:rsidRDefault="00D26AF8" w:rsidP="00D26AF8">
      <w:pPr>
        <w:tabs>
          <w:tab w:val="left" w:pos="6480"/>
          <w:tab w:val="right" w:pos="9000"/>
        </w:tabs>
        <w:ind w:right="71"/>
      </w:pPr>
    </w:p>
    <w:p w14:paraId="02E2F0E8" w14:textId="0E9E7819" w:rsidR="00E00BF9" w:rsidRPr="00E00BF9" w:rsidRDefault="00F46750" w:rsidP="00E00BF9">
      <w:pPr>
        <w:widowControl w:val="0"/>
        <w:tabs>
          <w:tab w:val="left" w:pos="6804"/>
        </w:tabs>
        <w:rPr>
          <w:rFonts w:eastAsia="Calibri"/>
          <w:noProof/>
        </w:rPr>
      </w:pPr>
      <w:r>
        <w:rPr>
          <w:rFonts w:eastAsia="Calibri"/>
          <w:noProof/>
        </w:rPr>
        <w:t>A</w:t>
      </w:r>
      <w:bookmarkStart w:id="0" w:name="_GoBack"/>
      <w:bookmarkEnd w:id="0"/>
      <w:r w:rsidR="005B774F">
        <w:rPr>
          <w:rFonts w:eastAsia="Calibri"/>
          <w:noProof/>
        </w:rPr>
        <w:t>izsardzības ministra vietā</w:t>
      </w:r>
    </w:p>
    <w:p w14:paraId="5740AF8C" w14:textId="77777777" w:rsidR="00E00BF9" w:rsidRPr="00E00BF9" w:rsidRDefault="00E00BF9" w:rsidP="00E00BF9">
      <w:pPr>
        <w:widowControl w:val="0"/>
        <w:tabs>
          <w:tab w:val="left" w:pos="6804"/>
        </w:tabs>
        <w:rPr>
          <w:rFonts w:eastAsia="Calibri"/>
        </w:rPr>
      </w:pPr>
      <w:r w:rsidRPr="00E00BF9">
        <w:rPr>
          <w:rFonts w:eastAsia="Calibri"/>
        </w:rPr>
        <w:t xml:space="preserve">vides aizsardzības un reģionālās </w:t>
      </w:r>
    </w:p>
    <w:p w14:paraId="679B81B3" w14:textId="77777777" w:rsidR="00E00BF9" w:rsidRPr="00E00BF9" w:rsidRDefault="00E00BF9" w:rsidP="00E00BF9">
      <w:pPr>
        <w:widowControl w:val="0"/>
        <w:tabs>
          <w:tab w:val="left" w:pos="6804"/>
        </w:tabs>
        <w:rPr>
          <w:rFonts w:eastAsia="Calibri"/>
        </w:rPr>
      </w:pPr>
      <w:r w:rsidRPr="00E00BF9">
        <w:rPr>
          <w:rFonts w:eastAsia="Calibri"/>
        </w:rPr>
        <w:t>attīstības ministrs</w:t>
      </w:r>
      <w:r w:rsidRPr="00E00BF9">
        <w:rPr>
          <w:rFonts w:eastAsia="Calibri"/>
        </w:rPr>
        <w:tab/>
      </w:r>
      <w:r>
        <w:rPr>
          <w:rFonts w:eastAsia="Calibri"/>
        </w:rPr>
        <w:tab/>
      </w:r>
      <w:r w:rsidRPr="00E00BF9">
        <w:rPr>
          <w:rFonts w:eastAsia="Calibri"/>
          <w:noProof/>
        </w:rPr>
        <w:t>Juris Pūce</w:t>
      </w:r>
    </w:p>
    <w:p w14:paraId="53CB99D3" w14:textId="77777777" w:rsidR="00D26AF8" w:rsidRPr="00E646E7" w:rsidRDefault="00D26AF8" w:rsidP="00D26AF8"/>
    <w:p w14:paraId="44D91FC6" w14:textId="77777777" w:rsidR="00D26AF8" w:rsidRPr="00E646E7" w:rsidRDefault="00D26AF8" w:rsidP="00D26AF8"/>
    <w:p w14:paraId="58A4CCE3" w14:textId="77777777" w:rsidR="00D26AF8" w:rsidRPr="00E646E7" w:rsidRDefault="00D26AF8" w:rsidP="00D26AF8">
      <w:pPr>
        <w:pStyle w:val="Header"/>
      </w:pPr>
    </w:p>
    <w:p w14:paraId="45551820" w14:textId="77777777" w:rsidR="00D26AF8" w:rsidRPr="00E646E7" w:rsidRDefault="00D26AF8" w:rsidP="00D26AF8">
      <w:pPr>
        <w:pStyle w:val="Header"/>
        <w:rPr>
          <w:sz w:val="20"/>
          <w:szCs w:val="20"/>
        </w:rPr>
      </w:pPr>
    </w:p>
    <w:p w14:paraId="6C8B6089" w14:textId="77777777" w:rsidR="00D26AF8" w:rsidRPr="00E646E7" w:rsidRDefault="00D26AF8" w:rsidP="00D26AF8">
      <w:pPr>
        <w:pStyle w:val="Header"/>
        <w:rPr>
          <w:sz w:val="20"/>
          <w:szCs w:val="20"/>
        </w:rPr>
      </w:pPr>
    </w:p>
    <w:p w14:paraId="3A034A9A" w14:textId="77777777" w:rsidR="00D26AF8" w:rsidRPr="00E646E7" w:rsidRDefault="00D26AF8" w:rsidP="00D26AF8">
      <w:pPr>
        <w:pStyle w:val="Header"/>
        <w:rPr>
          <w:sz w:val="20"/>
          <w:szCs w:val="20"/>
        </w:rPr>
      </w:pPr>
    </w:p>
    <w:p w14:paraId="2B51BFE7" w14:textId="77777777" w:rsidR="00D26AF8" w:rsidRPr="00E646E7" w:rsidRDefault="00D26AF8" w:rsidP="00D26AF8">
      <w:pPr>
        <w:pStyle w:val="Header"/>
        <w:rPr>
          <w:sz w:val="20"/>
          <w:szCs w:val="20"/>
        </w:rPr>
      </w:pPr>
      <w:r w:rsidRPr="00E646E7">
        <w:rPr>
          <w:sz w:val="20"/>
          <w:szCs w:val="20"/>
        </w:rPr>
        <w:t>A. Medaljē</w:t>
      </w:r>
    </w:p>
    <w:p w14:paraId="7A3BBF1B" w14:textId="77777777" w:rsidR="00D26AF8" w:rsidRPr="00E646E7" w:rsidRDefault="00D26AF8" w:rsidP="00D26AF8">
      <w:pPr>
        <w:pStyle w:val="Header"/>
        <w:rPr>
          <w:sz w:val="20"/>
          <w:szCs w:val="20"/>
        </w:rPr>
      </w:pPr>
      <w:r w:rsidRPr="00E646E7">
        <w:rPr>
          <w:sz w:val="20"/>
          <w:szCs w:val="20"/>
        </w:rPr>
        <w:t>67335177</w:t>
      </w:r>
    </w:p>
    <w:p w14:paraId="611F65DE" w14:textId="77777777" w:rsidR="00D26AF8" w:rsidRPr="00E646E7" w:rsidRDefault="00F46750" w:rsidP="00D26AF8">
      <w:pPr>
        <w:pStyle w:val="Header"/>
        <w:rPr>
          <w:sz w:val="20"/>
          <w:szCs w:val="20"/>
        </w:rPr>
      </w:pPr>
      <w:hyperlink r:id="rId7" w:history="1">
        <w:r w:rsidR="00D26AF8" w:rsidRPr="00E646E7">
          <w:rPr>
            <w:rStyle w:val="Hyperlink"/>
            <w:sz w:val="20"/>
            <w:szCs w:val="20"/>
            <w:u w:val="none"/>
          </w:rPr>
          <w:t>Artis.Medalje@mod.gov.lv</w:t>
        </w:r>
      </w:hyperlink>
    </w:p>
    <w:p w14:paraId="0C93E79E" w14:textId="77777777" w:rsidR="00D26AF8" w:rsidRPr="00E646E7" w:rsidRDefault="00D26AF8" w:rsidP="00D26AF8">
      <w:pPr>
        <w:pStyle w:val="Header"/>
        <w:spacing w:before="120"/>
        <w:rPr>
          <w:sz w:val="20"/>
          <w:szCs w:val="20"/>
        </w:rPr>
      </w:pPr>
    </w:p>
    <w:p w14:paraId="21295671" w14:textId="77777777" w:rsidR="00C65BAF" w:rsidRPr="00E646E7" w:rsidRDefault="00C65BAF"/>
    <w:sectPr w:rsidR="00C65BAF" w:rsidRPr="00E646E7" w:rsidSect="000A337F">
      <w:headerReference w:type="even" r:id="rId8"/>
      <w:headerReference w:type="default" r:id="rId9"/>
      <w:footerReference w:type="default" r:id="rId10"/>
      <w:footerReference w:type="first" r:id="rId11"/>
      <w:pgSz w:w="11906" w:h="16838"/>
      <w:pgMar w:top="1134" w:right="1134" w:bottom="1134" w:left="1701" w:header="709" w:footer="6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F46E7" w14:textId="77777777" w:rsidR="00C35AAC" w:rsidRDefault="00902B58">
      <w:r>
        <w:separator/>
      </w:r>
    </w:p>
  </w:endnote>
  <w:endnote w:type="continuationSeparator" w:id="0">
    <w:p w14:paraId="0D130DCC" w14:textId="77777777" w:rsidR="00C35AAC" w:rsidRDefault="00902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nsolas">
    <w:panose1 w:val="020B0609020204030204"/>
    <w:charset w:val="BA"/>
    <w:family w:val="modern"/>
    <w:pitch w:val="fixed"/>
    <w:sig w:usb0="E00002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003BE" w14:textId="77777777" w:rsidR="000A337F" w:rsidRPr="000A337F" w:rsidRDefault="00714D21">
    <w:pPr>
      <w:pStyle w:val="Footer"/>
      <w:rPr>
        <w:sz w:val="20"/>
        <w:szCs w:val="20"/>
      </w:rPr>
    </w:pPr>
    <w:r w:rsidRPr="000A337F">
      <w:rPr>
        <w:sz w:val="20"/>
        <w:szCs w:val="20"/>
      </w:rPr>
      <w:t>A</w:t>
    </w:r>
    <w:r w:rsidR="00D56A8A">
      <w:rPr>
        <w:sz w:val="20"/>
        <w:szCs w:val="20"/>
      </w:rPr>
      <w:t>IMAnot_1</w:t>
    </w:r>
    <w:r w:rsidR="002B617E">
      <w:rPr>
        <w:sz w:val="20"/>
        <w:szCs w:val="20"/>
      </w:rPr>
      <w:t>710</w:t>
    </w:r>
    <w:r w:rsidR="00F14AA5">
      <w:rPr>
        <w:sz w:val="20"/>
        <w:szCs w:val="20"/>
      </w:rPr>
      <w:t>19_BALTNET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0B08F" w14:textId="77777777" w:rsidR="000A337F" w:rsidRPr="000A337F" w:rsidRDefault="00714D21">
    <w:pPr>
      <w:pStyle w:val="Footer"/>
      <w:rPr>
        <w:sz w:val="20"/>
        <w:szCs w:val="20"/>
      </w:rPr>
    </w:pPr>
    <w:r w:rsidRPr="000A337F">
      <w:rPr>
        <w:sz w:val="20"/>
        <w:szCs w:val="20"/>
      </w:rPr>
      <w:t>A</w:t>
    </w:r>
    <w:r w:rsidR="00D56A8A">
      <w:rPr>
        <w:sz w:val="20"/>
        <w:szCs w:val="20"/>
      </w:rPr>
      <w:t>IMAnot_1</w:t>
    </w:r>
    <w:r w:rsidR="002B617E">
      <w:rPr>
        <w:sz w:val="20"/>
        <w:szCs w:val="20"/>
      </w:rPr>
      <w:t>710</w:t>
    </w:r>
    <w:r>
      <w:rPr>
        <w:sz w:val="20"/>
        <w:szCs w:val="20"/>
      </w:rPr>
      <w:t>19</w:t>
    </w:r>
    <w:r w:rsidRPr="000A337F">
      <w:rPr>
        <w:sz w:val="20"/>
        <w:szCs w:val="20"/>
      </w:rPr>
      <w:t>_</w:t>
    </w:r>
    <w:r w:rsidR="00F14AA5">
      <w:rPr>
        <w:sz w:val="20"/>
        <w:szCs w:val="20"/>
      </w:rPr>
      <w:t>BALTNET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2DD256" w14:textId="77777777" w:rsidR="00C35AAC" w:rsidRDefault="00902B58">
      <w:r>
        <w:separator/>
      </w:r>
    </w:p>
  </w:footnote>
  <w:footnote w:type="continuationSeparator" w:id="0">
    <w:p w14:paraId="6328FF99" w14:textId="77777777" w:rsidR="00C35AAC" w:rsidRDefault="00902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10F93" w14:textId="77777777" w:rsidR="00375530" w:rsidRDefault="00714D21" w:rsidP="001746D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1F7475" w14:textId="77777777" w:rsidR="00375530" w:rsidRDefault="00F467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A347C" w14:textId="45386F99" w:rsidR="00375530" w:rsidRDefault="00714D21" w:rsidP="001746D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46750">
      <w:rPr>
        <w:rStyle w:val="PageNumber"/>
        <w:noProof/>
      </w:rPr>
      <w:t>3</w:t>
    </w:r>
    <w:r>
      <w:rPr>
        <w:rStyle w:val="PageNumber"/>
      </w:rPr>
      <w:fldChar w:fldCharType="end"/>
    </w:r>
  </w:p>
  <w:p w14:paraId="462C51C3" w14:textId="77777777" w:rsidR="00375530" w:rsidRDefault="00F467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AF8"/>
    <w:rsid w:val="0013016D"/>
    <w:rsid w:val="002B617E"/>
    <w:rsid w:val="00313036"/>
    <w:rsid w:val="00334139"/>
    <w:rsid w:val="003378F1"/>
    <w:rsid w:val="00384C0F"/>
    <w:rsid w:val="003A0406"/>
    <w:rsid w:val="0044721E"/>
    <w:rsid w:val="004C4024"/>
    <w:rsid w:val="004E7AE8"/>
    <w:rsid w:val="00554501"/>
    <w:rsid w:val="00580B13"/>
    <w:rsid w:val="005B774F"/>
    <w:rsid w:val="005D7209"/>
    <w:rsid w:val="00682ECE"/>
    <w:rsid w:val="00714D21"/>
    <w:rsid w:val="007215ED"/>
    <w:rsid w:val="00761505"/>
    <w:rsid w:val="008016BE"/>
    <w:rsid w:val="00801A34"/>
    <w:rsid w:val="008B336E"/>
    <w:rsid w:val="008B6BE8"/>
    <w:rsid w:val="00902B58"/>
    <w:rsid w:val="00920F26"/>
    <w:rsid w:val="00997FAD"/>
    <w:rsid w:val="009A558F"/>
    <w:rsid w:val="009F2341"/>
    <w:rsid w:val="00A77D26"/>
    <w:rsid w:val="00A92BCD"/>
    <w:rsid w:val="00AD2A91"/>
    <w:rsid w:val="00AE150D"/>
    <w:rsid w:val="00B12241"/>
    <w:rsid w:val="00B53E97"/>
    <w:rsid w:val="00B73E2F"/>
    <w:rsid w:val="00C02611"/>
    <w:rsid w:val="00C076E7"/>
    <w:rsid w:val="00C10CE2"/>
    <w:rsid w:val="00C35AAC"/>
    <w:rsid w:val="00C65BAF"/>
    <w:rsid w:val="00CA0EB8"/>
    <w:rsid w:val="00D26AF8"/>
    <w:rsid w:val="00D56A8A"/>
    <w:rsid w:val="00DB553B"/>
    <w:rsid w:val="00DD216F"/>
    <w:rsid w:val="00E00BF9"/>
    <w:rsid w:val="00E646E7"/>
    <w:rsid w:val="00F14AA5"/>
    <w:rsid w:val="00F46750"/>
    <w:rsid w:val="00F76FD2"/>
    <w:rsid w:val="00F86514"/>
    <w:rsid w:val="00F96CCB"/>
    <w:rsid w:val="00FD2A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CF4CD96"/>
  <w15:chartTrackingRefBased/>
  <w15:docId w15:val="{D1CDFC89-E665-4CAC-AD2B-325395721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AF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26AF8"/>
    <w:pPr>
      <w:tabs>
        <w:tab w:val="center" w:pos="4153"/>
        <w:tab w:val="right" w:pos="8306"/>
      </w:tabs>
    </w:pPr>
  </w:style>
  <w:style w:type="character" w:customStyle="1" w:styleId="HeaderChar">
    <w:name w:val="Header Char"/>
    <w:basedOn w:val="DefaultParagraphFont"/>
    <w:link w:val="Header"/>
    <w:rsid w:val="00D26AF8"/>
    <w:rPr>
      <w:rFonts w:ascii="Times New Roman" w:eastAsia="Times New Roman" w:hAnsi="Times New Roman" w:cs="Times New Roman"/>
      <w:sz w:val="24"/>
      <w:szCs w:val="24"/>
      <w:lang w:eastAsia="lv-LV"/>
    </w:rPr>
  </w:style>
  <w:style w:type="character" w:styleId="PageNumber">
    <w:name w:val="page number"/>
    <w:basedOn w:val="DefaultParagraphFont"/>
    <w:rsid w:val="00D26AF8"/>
  </w:style>
  <w:style w:type="paragraph" w:styleId="Footer">
    <w:name w:val="footer"/>
    <w:basedOn w:val="Normal"/>
    <w:link w:val="FooterChar"/>
    <w:rsid w:val="00D26AF8"/>
    <w:pPr>
      <w:tabs>
        <w:tab w:val="center" w:pos="4153"/>
        <w:tab w:val="right" w:pos="8306"/>
      </w:tabs>
    </w:pPr>
  </w:style>
  <w:style w:type="character" w:customStyle="1" w:styleId="FooterChar">
    <w:name w:val="Footer Char"/>
    <w:basedOn w:val="DefaultParagraphFont"/>
    <w:link w:val="Footer"/>
    <w:rsid w:val="00D26AF8"/>
    <w:rPr>
      <w:rFonts w:ascii="Times New Roman" w:eastAsia="Times New Roman" w:hAnsi="Times New Roman" w:cs="Times New Roman"/>
      <w:sz w:val="24"/>
      <w:szCs w:val="24"/>
      <w:lang w:eastAsia="lv-LV"/>
    </w:rPr>
  </w:style>
  <w:style w:type="character" w:styleId="Hyperlink">
    <w:name w:val="Hyperlink"/>
    <w:rsid w:val="00D26AF8"/>
    <w:rPr>
      <w:color w:val="0000FF"/>
      <w:u w:val="single"/>
    </w:rPr>
  </w:style>
  <w:style w:type="paragraph" w:styleId="NoSpacing">
    <w:name w:val="No Spacing"/>
    <w:uiPriority w:val="1"/>
    <w:qFormat/>
    <w:rsid w:val="00D26AF8"/>
    <w:pPr>
      <w:spacing w:after="0" w:line="240" w:lineRule="auto"/>
    </w:pPr>
    <w:rPr>
      <w:rFonts w:ascii="Calibri" w:eastAsia="Calibri" w:hAnsi="Calibri" w:cs="Times New Roman"/>
    </w:rPr>
  </w:style>
  <w:style w:type="paragraph" w:styleId="Title">
    <w:name w:val="Title"/>
    <w:basedOn w:val="Normal"/>
    <w:link w:val="TitleChar"/>
    <w:qFormat/>
    <w:rsid w:val="00D26AF8"/>
    <w:pPr>
      <w:jc w:val="center"/>
    </w:pPr>
    <w:rPr>
      <w:sz w:val="28"/>
      <w:szCs w:val="20"/>
      <w:lang w:eastAsia="en-US"/>
    </w:rPr>
  </w:style>
  <w:style w:type="character" w:customStyle="1" w:styleId="TitleChar">
    <w:name w:val="Title Char"/>
    <w:basedOn w:val="DefaultParagraphFont"/>
    <w:link w:val="Title"/>
    <w:rsid w:val="00D26AF8"/>
    <w:rPr>
      <w:rFonts w:ascii="Times New Roman" w:eastAsia="Times New Roman" w:hAnsi="Times New Roman" w:cs="Times New Roman"/>
      <w:sz w:val="28"/>
      <w:szCs w:val="20"/>
    </w:rPr>
  </w:style>
  <w:style w:type="paragraph" w:styleId="PlainText">
    <w:name w:val="Plain Text"/>
    <w:basedOn w:val="Normal"/>
    <w:link w:val="PlainTextChar"/>
    <w:uiPriority w:val="99"/>
    <w:unhideWhenUsed/>
    <w:rsid w:val="00D26AF8"/>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D26AF8"/>
    <w:rPr>
      <w:rFonts w:ascii="Consolas" w:hAnsi="Consolas"/>
      <w:sz w:val="21"/>
      <w:szCs w:val="21"/>
    </w:rPr>
  </w:style>
  <w:style w:type="paragraph" w:customStyle="1" w:styleId="Default">
    <w:name w:val="Default"/>
    <w:rsid w:val="00CA0EB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rsid w:val="00CA0EB8"/>
    <w:pPr>
      <w:spacing w:before="100" w:beforeAutospacing="1" w:after="100" w:afterAutospacing="1"/>
    </w:pPr>
    <w:rPr>
      <w:rFonts w:ascii="Arial Unicode MS" w:eastAsia="Arial Unicode MS" w:hAnsi="Arial Unicode MS" w:cs="Arial Unicode MS"/>
      <w:lang w:val="en-US" w:eastAsia="en-US"/>
    </w:rPr>
  </w:style>
  <w:style w:type="character" w:styleId="CommentReference">
    <w:name w:val="annotation reference"/>
    <w:basedOn w:val="DefaultParagraphFont"/>
    <w:uiPriority w:val="99"/>
    <w:semiHidden/>
    <w:unhideWhenUsed/>
    <w:rsid w:val="00920F26"/>
    <w:rPr>
      <w:sz w:val="16"/>
      <w:szCs w:val="16"/>
    </w:rPr>
  </w:style>
  <w:style w:type="paragraph" w:styleId="CommentText">
    <w:name w:val="annotation text"/>
    <w:basedOn w:val="Normal"/>
    <w:link w:val="CommentTextChar"/>
    <w:uiPriority w:val="99"/>
    <w:semiHidden/>
    <w:unhideWhenUsed/>
    <w:rsid w:val="00920F26"/>
    <w:rPr>
      <w:sz w:val="20"/>
      <w:szCs w:val="20"/>
    </w:rPr>
  </w:style>
  <w:style w:type="character" w:customStyle="1" w:styleId="CommentTextChar">
    <w:name w:val="Comment Text Char"/>
    <w:basedOn w:val="DefaultParagraphFont"/>
    <w:link w:val="CommentText"/>
    <w:uiPriority w:val="99"/>
    <w:semiHidden/>
    <w:rsid w:val="00920F2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20F26"/>
    <w:rPr>
      <w:b/>
      <w:bCs/>
    </w:rPr>
  </w:style>
  <w:style w:type="character" w:customStyle="1" w:styleId="CommentSubjectChar">
    <w:name w:val="Comment Subject Char"/>
    <w:basedOn w:val="CommentTextChar"/>
    <w:link w:val="CommentSubject"/>
    <w:uiPriority w:val="99"/>
    <w:semiHidden/>
    <w:rsid w:val="00920F26"/>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920F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F26"/>
    <w:rPr>
      <w:rFonts w:ascii="Segoe UI" w:eastAsia="Times New Roman" w:hAnsi="Segoe UI" w:cs="Segoe UI"/>
      <w:sz w:val="18"/>
      <w:szCs w:val="18"/>
      <w:lang w:eastAsia="lv-LV"/>
    </w:rPr>
  </w:style>
  <w:style w:type="paragraph" w:customStyle="1" w:styleId="tvhtml">
    <w:name w:val="tv_html"/>
    <w:basedOn w:val="Normal"/>
    <w:rsid w:val="0033413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12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rtis.Medalje@mod.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16429-050B-4310-80FB-F9939C5AA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Pages>
  <Words>4764</Words>
  <Characters>2716</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Ruško</dc:creator>
  <cp:keywords/>
  <dc:description/>
  <cp:lastModifiedBy>Irēna Kalna</cp:lastModifiedBy>
  <cp:revision>28</cp:revision>
  <dcterms:created xsi:type="dcterms:W3CDTF">2019-07-22T10:12:00Z</dcterms:created>
  <dcterms:modified xsi:type="dcterms:W3CDTF">2019-10-17T08:44:00Z</dcterms:modified>
</cp:coreProperties>
</file>