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26" w:rsidRPr="00AE386B" w:rsidRDefault="006B602F" w:rsidP="007E5626">
      <w:pPr>
        <w:pStyle w:val="naisnod"/>
        <w:spacing w:before="0" w:after="0"/>
        <w:ind w:firstLine="720"/>
        <w:rPr>
          <w:sz w:val="28"/>
          <w:szCs w:val="28"/>
        </w:rPr>
      </w:pPr>
      <w:r>
        <w:rPr>
          <w:sz w:val="28"/>
          <w:szCs w:val="28"/>
        </w:rPr>
        <w:t>Izziņa par atzinumā</w:t>
      </w:r>
      <w:r w:rsidR="007E5626" w:rsidRPr="00AE386B">
        <w:rPr>
          <w:sz w:val="28"/>
          <w:szCs w:val="28"/>
        </w:rPr>
        <w:t xml:space="preserve"> sniegtajiem iebildumiem</w:t>
      </w:r>
    </w:p>
    <w:p w:rsidR="007E5626" w:rsidRPr="00AE386B" w:rsidRDefault="007E5626" w:rsidP="007E5626">
      <w:pPr>
        <w:pStyle w:val="naisf"/>
        <w:spacing w:before="0" w:after="0"/>
        <w:ind w:firstLine="0"/>
        <w:jc w:val="center"/>
        <w:rPr>
          <w:sz w:val="28"/>
          <w:szCs w:val="28"/>
        </w:rPr>
      </w:pPr>
    </w:p>
    <w:tbl>
      <w:tblPr>
        <w:tblW w:w="0" w:type="auto"/>
        <w:jc w:val="center"/>
        <w:tblLook w:val="00A0" w:firstRow="1" w:lastRow="0" w:firstColumn="1" w:lastColumn="0" w:noHBand="0" w:noVBand="0"/>
      </w:tblPr>
      <w:tblGrid>
        <w:gridCol w:w="10188"/>
      </w:tblGrid>
      <w:tr w:rsidR="007E5626" w:rsidRPr="00AE386B" w:rsidTr="00A6402F">
        <w:trPr>
          <w:jc w:val="center"/>
        </w:trPr>
        <w:tc>
          <w:tcPr>
            <w:tcW w:w="10188" w:type="dxa"/>
            <w:tcBorders>
              <w:bottom w:val="single" w:sz="6" w:space="0" w:color="000000"/>
            </w:tcBorders>
          </w:tcPr>
          <w:p w:rsidR="007E5626" w:rsidRPr="00AE386B" w:rsidRDefault="008A770D" w:rsidP="00A6402F">
            <w:pPr>
              <w:jc w:val="center"/>
              <w:rPr>
                <w:sz w:val="28"/>
                <w:szCs w:val="28"/>
              </w:rPr>
            </w:pPr>
            <w:r>
              <w:rPr>
                <w:sz w:val="28"/>
                <w:szCs w:val="28"/>
              </w:rPr>
              <w:t>Likumprojektam</w:t>
            </w:r>
            <w:r w:rsidRPr="008A770D">
              <w:rPr>
                <w:sz w:val="28"/>
                <w:szCs w:val="28"/>
              </w:rPr>
              <w:t xml:space="preserve"> „Par Latvijas Republikas valdības, Igaunijas Republikas valdības un Lietuvas Republikas valdības vienošanos par Baltijas gaisa telpas novērošanas tīkla un kontroles sistēmas konfigurāciju</w:t>
            </w:r>
          </w:p>
        </w:tc>
      </w:tr>
    </w:tbl>
    <w:p w:rsidR="000B3F6E" w:rsidRPr="000B3F6E" w:rsidRDefault="000B3F6E" w:rsidP="000B3F6E">
      <w:pPr>
        <w:pStyle w:val="naisf"/>
        <w:ind w:firstLine="720"/>
        <w:jc w:val="center"/>
        <w:rPr>
          <w:sz w:val="28"/>
          <w:szCs w:val="28"/>
        </w:rPr>
      </w:pPr>
      <w:r w:rsidRPr="000B3F6E">
        <w:rPr>
          <w:b/>
          <w:bCs/>
          <w:sz w:val="28"/>
          <w:szCs w:val="28"/>
        </w:rPr>
        <w:t>I. Jautājumi, par kuriem saskaņošanā vienošanās nav panākta</w:t>
      </w:r>
    </w:p>
    <w:p w:rsidR="007E5626" w:rsidRPr="00AE386B" w:rsidRDefault="007E5626" w:rsidP="000B3F6E">
      <w:pPr>
        <w:pStyle w:val="naisf"/>
        <w:spacing w:before="0" w:after="0"/>
        <w:ind w:firstLine="0"/>
        <w:rPr>
          <w:sz w:val="28"/>
          <w:szCs w:val="28"/>
        </w:rPr>
      </w:pPr>
    </w:p>
    <w:tbl>
      <w:tblPr>
        <w:tblW w:w="1474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590"/>
        <w:gridCol w:w="2977"/>
        <w:gridCol w:w="2459"/>
        <w:gridCol w:w="1920"/>
      </w:tblGrid>
      <w:tr w:rsidR="007E5626" w:rsidRPr="00AE386B" w:rsidTr="00A14F0B">
        <w:tc>
          <w:tcPr>
            <w:tcW w:w="708" w:type="dxa"/>
            <w:tcBorders>
              <w:top w:val="single" w:sz="6" w:space="0" w:color="000000"/>
              <w:left w:val="single" w:sz="6" w:space="0" w:color="000000"/>
              <w:bottom w:val="single" w:sz="6" w:space="0" w:color="000000"/>
              <w:right w:val="single" w:sz="6" w:space="0" w:color="000000"/>
            </w:tcBorders>
            <w:vAlign w:val="center"/>
          </w:tcPr>
          <w:p w:rsidR="007E5626" w:rsidRPr="00AE386B" w:rsidRDefault="007E5626" w:rsidP="00A6402F">
            <w:pPr>
              <w:pStyle w:val="naisc"/>
              <w:spacing w:before="0" w:after="0"/>
              <w:rPr>
                <w:sz w:val="28"/>
                <w:szCs w:val="28"/>
              </w:rPr>
            </w:pPr>
            <w:r w:rsidRPr="00AE386B">
              <w:rPr>
                <w:sz w:val="28"/>
                <w:szCs w:val="28"/>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7E5626" w:rsidRPr="00AE386B" w:rsidRDefault="007E5626" w:rsidP="00A6402F">
            <w:pPr>
              <w:pStyle w:val="naisc"/>
              <w:spacing w:before="0" w:after="0"/>
              <w:ind w:firstLine="12"/>
              <w:rPr>
                <w:sz w:val="28"/>
                <w:szCs w:val="28"/>
              </w:rPr>
            </w:pPr>
            <w:r w:rsidRPr="00AE386B">
              <w:rPr>
                <w:sz w:val="28"/>
                <w:szCs w:val="28"/>
              </w:rPr>
              <w:t>Saskaņošanai nosūtītā projekta redakcija (konkrēta punkta (panta) redakcija)</w:t>
            </w:r>
          </w:p>
        </w:tc>
        <w:tc>
          <w:tcPr>
            <w:tcW w:w="3590" w:type="dxa"/>
            <w:tcBorders>
              <w:top w:val="single" w:sz="6" w:space="0" w:color="000000"/>
              <w:left w:val="single" w:sz="6" w:space="0" w:color="000000"/>
              <w:bottom w:val="single" w:sz="6" w:space="0" w:color="000000"/>
              <w:right w:val="single" w:sz="6" w:space="0" w:color="000000"/>
            </w:tcBorders>
            <w:vAlign w:val="center"/>
          </w:tcPr>
          <w:p w:rsidR="007E5626" w:rsidRPr="00AE386B" w:rsidRDefault="007E5626" w:rsidP="00A6402F">
            <w:pPr>
              <w:pStyle w:val="naisc"/>
              <w:spacing w:before="0" w:after="0"/>
              <w:ind w:right="3"/>
              <w:rPr>
                <w:sz w:val="28"/>
                <w:szCs w:val="28"/>
              </w:rPr>
            </w:pPr>
            <w:r w:rsidRPr="00AE386B">
              <w:rPr>
                <w:sz w:val="28"/>
                <w:szCs w:val="28"/>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7E5626" w:rsidRPr="00AE386B" w:rsidRDefault="007E5626" w:rsidP="00A6402F">
            <w:pPr>
              <w:pStyle w:val="naisc"/>
              <w:spacing w:before="0" w:after="0"/>
              <w:ind w:firstLine="21"/>
              <w:rPr>
                <w:sz w:val="28"/>
                <w:szCs w:val="28"/>
              </w:rPr>
            </w:pPr>
            <w:r w:rsidRPr="00AE386B">
              <w:rPr>
                <w:sz w:val="28"/>
                <w:szCs w:val="28"/>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7E5626" w:rsidRPr="00AE386B" w:rsidRDefault="007E5626" w:rsidP="00A6402F">
            <w:pPr>
              <w:jc w:val="center"/>
              <w:rPr>
                <w:sz w:val="28"/>
                <w:szCs w:val="28"/>
              </w:rPr>
            </w:pPr>
            <w:r w:rsidRPr="00AE386B">
              <w:rPr>
                <w:sz w:val="28"/>
                <w:szCs w:val="28"/>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7E5626" w:rsidRPr="00AE386B" w:rsidRDefault="007E5626" w:rsidP="00A6402F">
            <w:pPr>
              <w:jc w:val="center"/>
              <w:rPr>
                <w:sz w:val="28"/>
                <w:szCs w:val="28"/>
              </w:rPr>
            </w:pPr>
            <w:r w:rsidRPr="00AE386B">
              <w:rPr>
                <w:sz w:val="28"/>
                <w:szCs w:val="28"/>
              </w:rPr>
              <w:t>Projekta attiecīgā punkta (panta) galīgā redakcija</w:t>
            </w:r>
          </w:p>
        </w:tc>
      </w:tr>
      <w:tr w:rsidR="007E5626" w:rsidRPr="00AE386B" w:rsidTr="00A14F0B">
        <w:tc>
          <w:tcPr>
            <w:tcW w:w="708" w:type="dxa"/>
            <w:tcBorders>
              <w:top w:val="single" w:sz="6" w:space="0" w:color="000000"/>
              <w:left w:val="single" w:sz="6" w:space="0" w:color="000000"/>
              <w:bottom w:val="single" w:sz="6" w:space="0" w:color="000000"/>
              <w:right w:val="single" w:sz="6" w:space="0" w:color="000000"/>
            </w:tcBorders>
          </w:tcPr>
          <w:p w:rsidR="007E5626" w:rsidRPr="00AE386B" w:rsidRDefault="007E5626" w:rsidP="00A6402F">
            <w:pPr>
              <w:pStyle w:val="naisc"/>
              <w:spacing w:before="0" w:after="0"/>
              <w:rPr>
                <w:sz w:val="28"/>
                <w:szCs w:val="28"/>
              </w:rPr>
            </w:pPr>
            <w:r w:rsidRPr="00AE386B">
              <w:rPr>
                <w:sz w:val="28"/>
                <w:szCs w:val="28"/>
              </w:rPr>
              <w:t>1</w:t>
            </w:r>
          </w:p>
        </w:tc>
        <w:tc>
          <w:tcPr>
            <w:tcW w:w="3086" w:type="dxa"/>
            <w:tcBorders>
              <w:top w:val="single" w:sz="6" w:space="0" w:color="000000"/>
              <w:left w:val="single" w:sz="6" w:space="0" w:color="000000"/>
              <w:bottom w:val="single" w:sz="6" w:space="0" w:color="000000"/>
              <w:right w:val="single" w:sz="6" w:space="0" w:color="000000"/>
            </w:tcBorders>
          </w:tcPr>
          <w:p w:rsidR="007E5626" w:rsidRPr="00AE386B" w:rsidRDefault="007E5626" w:rsidP="00A6402F">
            <w:pPr>
              <w:pStyle w:val="naisc"/>
              <w:spacing w:before="0" w:after="0"/>
              <w:ind w:firstLine="720"/>
              <w:rPr>
                <w:sz w:val="28"/>
                <w:szCs w:val="28"/>
              </w:rPr>
            </w:pPr>
            <w:r w:rsidRPr="00AE386B">
              <w:rPr>
                <w:sz w:val="28"/>
                <w:szCs w:val="28"/>
              </w:rPr>
              <w:t>2</w:t>
            </w:r>
          </w:p>
        </w:tc>
        <w:tc>
          <w:tcPr>
            <w:tcW w:w="3590" w:type="dxa"/>
            <w:tcBorders>
              <w:top w:val="single" w:sz="6" w:space="0" w:color="000000"/>
              <w:left w:val="single" w:sz="6" w:space="0" w:color="000000"/>
              <w:bottom w:val="single" w:sz="6" w:space="0" w:color="000000"/>
              <w:right w:val="single" w:sz="6" w:space="0" w:color="000000"/>
            </w:tcBorders>
          </w:tcPr>
          <w:p w:rsidR="007E5626" w:rsidRPr="00AE386B" w:rsidRDefault="007E5626" w:rsidP="00A6402F">
            <w:pPr>
              <w:pStyle w:val="naisc"/>
              <w:spacing w:before="0" w:after="0"/>
              <w:ind w:firstLine="720"/>
              <w:rPr>
                <w:sz w:val="28"/>
                <w:szCs w:val="28"/>
              </w:rPr>
            </w:pPr>
            <w:r w:rsidRPr="00AE386B">
              <w:rPr>
                <w:sz w:val="28"/>
                <w:szCs w:val="28"/>
              </w:rPr>
              <w:t>3</w:t>
            </w:r>
          </w:p>
        </w:tc>
        <w:tc>
          <w:tcPr>
            <w:tcW w:w="2977" w:type="dxa"/>
            <w:tcBorders>
              <w:top w:val="single" w:sz="6" w:space="0" w:color="000000"/>
              <w:left w:val="single" w:sz="6" w:space="0" w:color="000000"/>
              <w:bottom w:val="single" w:sz="6" w:space="0" w:color="000000"/>
              <w:right w:val="single" w:sz="6" w:space="0" w:color="000000"/>
            </w:tcBorders>
          </w:tcPr>
          <w:p w:rsidR="007E5626" w:rsidRPr="00AE386B" w:rsidRDefault="007E5626" w:rsidP="00A6402F">
            <w:pPr>
              <w:pStyle w:val="naisc"/>
              <w:spacing w:before="0" w:after="0"/>
              <w:ind w:firstLine="720"/>
              <w:rPr>
                <w:sz w:val="28"/>
                <w:szCs w:val="28"/>
              </w:rPr>
            </w:pPr>
            <w:r w:rsidRPr="00AE386B">
              <w:rPr>
                <w:sz w:val="28"/>
                <w:szCs w:val="28"/>
              </w:rPr>
              <w:t>4</w:t>
            </w:r>
          </w:p>
        </w:tc>
        <w:tc>
          <w:tcPr>
            <w:tcW w:w="2459" w:type="dxa"/>
            <w:tcBorders>
              <w:top w:val="single" w:sz="4" w:space="0" w:color="auto"/>
              <w:left w:val="single" w:sz="4" w:space="0" w:color="auto"/>
              <w:bottom w:val="single" w:sz="4" w:space="0" w:color="auto"/>
              <w:right w:val="single" w:sz="4" w:space="0" w:color="auto"/>
            </w:tcBorders>
          </w:tcPr>
          <w:p w:rsidR="007E5626" w:rsidRPr="00AE386B" w:rsidRDefault="007E5626" w:rsidP="00A6402F">
            <w:pPr>
              <w:jc w:val="center"/>
              <w:rPr>
                <w:sz w:val="28"/>
                <w:szCs w:val="28"/>
              </w:rPr>
            </w:pPr>
            <w:r w:rsidRPr="00AE386B">
              <w:rPr>
                <w:sz w:val="28"/>
                <w:szCs w:val="28"/>
              </w:rPr>
              <w:t>5</w:t>
            </w:r>
          </w:p>
        </w:tc>
        <w:tc>
          <w:tcPr>
            <w:tcW w:w="1920" w:type="dxa"/>
            <w:tcBorders>
              <w:top w:val="single" w:sz="4" w:space="0" w:color="auto"/>
              <w:left w:val="single" w:sz="4" w:space="0" w:color="auto"/>
              <w:bottom w:val="single" w:sz="4" w:space="0" w:color="auto"/>
            </w:tcBorders>
          </w:tcPr>
          <w:p w:rsidR="007E5626" w:rsidRPr="00AE386B" w:rsidRDefault="007E5626" w:rsidP="00A6402F">
            <w:pPr>
              <w:jc w:val="center"/>
              <w:rPr>
                <w:sz w:val="28"/>
                <w:szCs w:val="28"/>
              </w:rPr>
            </w:pPr>
            <w:r w:rsidRPr="00AE386B">
              <w:rPr>
                <w:sz w:val="28"/>
                <w:szCs w:val="28"/>
              </w:rPr>
              <w:t>6</w:t>
            </w:r>
          </w:p>
        </w:tc>
      </w:tr>
    </w:tbl>
    <w:p w:rsidR="007E5626" w:rsidRPr="00AE386B" w:rsidRDefault="007E5626" w:rsidP="007E5626">
      <w:pPr>
        <w:pStyle w:val="naisf"/>
        <w:spacing w:before="0" w:after="0"/>
        <w:ind w:firstLine="0"/>
        <w:rPr>
          <w:color w:val="FF6600"/>
        </w:rPr>
      </w:pPr>
    </w:p>
    <w:tbl>
      <w:tblPr>
        <w:tblW w:w="13116" w:type="dxa"/>
        <w:tblLook w:val="00A0" w:firstRow="1" w:lastRow="0" w:firstColumn="1" w:lastColumn="0" w:noHBand="0" w:noVBand="0"/>
      </w:tblPr>
      <w:tblGrid>
        <w:gridCol w:w="13116"/>
      </w:tblGrid>
      <w:tr w:rsidR="007E5626" w:rsidRPr="00AE386B" w:rsidTr="00F074A1">
        <w:tc>
          <w:tcPr>
            <w:tcW w:w="13116" w:type="dxa"/>
          </w:tcPr>
          <w:p w:rsidR="000B3F6E" w:rsidRPr="000B3F6E" w:rsidRDefault="000B3F6E" w:rsidP="000B3F6E">
            <w:pPr>
              <w:rPr>
                <w:b/>
              </w:rPr>
            </w:pPr>
            <w:r w:rsidRPr="000B3F6E">
              <w:rPr>
                <w:b/>
              </w:rPr>
              <w:t>Informācija par starpministriju (starpinstitūciju) sanāksmi vai elektronisko saskaņošanu</w:t>
            </w:r>
          </w:p>
          <w:p w:rsidR="000B3F6E" w:rsidRPr="000B3F6E" w:rsidRDefault="000B3F6E" w:rsidP="000B3F6E">
            <w:pPr>
              <w:rPr>
                <w:b/>
              </w:rPr>
            </w:pPr>
          </w:p>
          <w:tbl>
            <w:tblPr>
              <w:tblW w:w="12900" w:type="dxa"/>
              <w:tblLook w:val="00A0" w:firstRow="1" w:lastRow="0" w:firstColumn="1" w:lastColumn="0" w:noHBand="0" w:noVBand="0"/>
            </w:tblPr>
            <w:tblGrid>
              <w:gridCol w:w="6345"/>
              <w:gridCol w:w="6555"/>
            </w:tblGrid>
            <w:tr w:rsidR="000B3F6E" w:rsidRPr="000B3F6E" w:rsidTr="000B3F6E">
              <w:tc>
                <w:tcPr>
                  <w:tcW w:w="6345" w:type="dxa"/>
                  <w:hideMark/>
                </w:tcPr>
                <w:p w:rsidR="000074C1" w:rsidRPr="000B3F6E" w:rsidRDefault="000B3F6E" w:rsidP="000B3F6E">
                  <w:r w:rsidRPr="000B3F6E">
                    <w:t>Datums</w:t>
                  </w:r>
                </w:p>
              </w:tc>
              <w:tc>
                <w:tcPr>
                  <w:tcW w:w="6555" w:type="dxa"/>
                  <w:tcBorders>
                    <w:top w:val="nil"/>
                    <w:left w:val="nil"/>
                    <w:bottom w:val="single" w:sz="4" w:space="0" w:color="auto"/>
                    <w:right w:val="nil"/>
                  </w:tcBorders>
                  <w:hideMark/>
                </w:tcPr>
                <w:p w:rsidR="000074C1" w:rsidRPr="000B3F6E" w:rsidRDefault="000074C1" w:rsidP="000B3F6E"/>
              </w:tc>
            </w:tr>
            <w:tr w:rsidR="000B3F6E" w:rsidRPr="000B3F6E" w:rsidTr="000B3F6E">
              <w:tc>
                <w:tcPr>
                  <w:tcW w:w="6345" w:type="dxa"/>
                </w:tcPr>
                <w:p w:rsidR="000074C1" w:rsidRPr="000B3F6E" w:rsidRDefault="000074C1" w:rsidP="000B3F6E"/>
              </w:tc>
              <w:tc>
                <w:tcPr>
                  <w:tcW w:w="6555" w:type="dxa"/>
                  <w:tcBorders>
                    <w:top w:val="single" w:sz="4" w:space="0" w:color="auto"/>
                    <w:left w:val="nil"/>
                    <w:bottom w:val="nil"/>
                    <w:right w:val="nil"/>
                  </w:tcBorders>
                </w:tcPr>
                <w:p w:rsidR="000074C1" w:rsidRPr="000B3F6E" w:rsidRDefault="000074C1" w:rsidP="000B3F6E"/>
              </w:tc>
            </w:tr>
            <w:tr w:rsidR="000B3F6E" w:rsidRPr="000B3F6E" w:rsidTr="000B3F6E">
              <w:tc>
                <w:tcPr>
                  <w:tcW w:w="6345" w:type="dxa"/>
                  <w:hideMark/>
                </w:tcPr>
                <w:p w:rsidR="000074C1" w:rsidRPr="000B3F6E" w:rsidRDefault="000B3F6E" w:rsidP="000B3F6E">
                  <w:r w:rsidRPr="000B3F6E">
                    <w:t>Saskaņošanas dalībnieki</w:t>
                  </w:r>
                </w:p>
              </w:tc>
              <w:tc>
                <w:tcPr>
                  <w:tcW w:w="6555" w:type="dxa"/>
                  <w:hideMark/>
                </w:tcPr>
                <w:p w:rsidR="000B3F6E" w:rsidRPr="000B3F6E" w:rsidRDefault="00655A75" w:rsidP="000B3F6E">
                  <w:r w:rsidRPr="00655A75">
                    <w:rPr>
                      <w:b/>
                    </w:rPr>
                    <w:t>E.Gūte</w:t>
                  </w:r>
                  <w:r w:rsidR="000B3F6E">
                    <w:t>– no Tieslietu ministrijas Valststiesību departamenta</w:t>
                  </w:r>
                  <w:r w:rsidR="000B3F6E" w:rsidRPr="000B3F6E">
                    <w:t xml:space="preserve"> Starptautisko publisko tiesību nodaļas;</w:t>
                  </w:r>
                </w:p>
                <w:p w:rsidR="000B3F6E" w:rsidRPr="000B3F6E" w:rsidRDefault="008A770D" w:rsidP="000B3F6E">
                  <w:r>
                    <w:rPr>
                      <w:b/>
                    </w:rPr>
                    <w:t>E.</w:t>
                  </w:r>
                  <w:r w:rsidRPr="008A770D">
                    <w:rPr>
                      <w:b/>
                    </w:rPr>
                    <w:t xml:space="preserve">Dzenītis </w:t>
                  </w:r>
                  <w:r>
                    <w:rPr>
                      <w:b/>
                    </w:rPr>
                    <w:t>un K.</w:t>
                  </w:r>
                  <w:r w:rsidRPr="008A770D">
                    <w:rPr>
                      <w:b/>
                    </w:rPr>
                    <w:t xml:space="preserve">Zincenko </w:t>
                  </w:r>
                  <w:r w:rsidR="000B3F6E" w:rsidRPr="000B3F6E">
                    <w:rPr>
                      <w:b/>
                    </w:rPr>
                    <w:t xml:space="preserve">– </w:t>
                  </w:r>
                  <w:r w:rsidR="000B3F6E" w:rsidRPr="000B3F6E">
                    <w:t>no</w:t>
                  </w:r>
                  <w:r w:rsidR="000B3F6E" w:rsidRPr="000B3F6E">
                    <w:rPr>
                      <w:b/>
                    </w:rPr>
                    <w:t xml:space="preserve"> </w:t>
                  </w:r>
                  <w:r w:rsidR="000B3F6E">
                    <w:t>Ārlietu ministrijas</w:t>
                  </w:r>
                  <w:r w:rsidR="000B3F6E" w:rsidRPr="000B3F6E">
                    <w:t xml:space="preserve"> Starptautisko līgumu nodaļas;</w:t>
                  </w:r>
                </w:p>
                <w:p w:rsidR="000B3F6E" w:rsidRDefault="008A770D" w:rsidP="000B3F6E">
                  <w:proofErr w:type="spellStart"/>
                  <w:r>
                    <w:rPr>
                      <w:b/>
                    </w:rPr>
                    <w:t>E.M</w:t>
                  </w:r>
                  <w:r w:rsidRPr="008A770D">
                    <w:rPr>
                      <w:b/>
                    </w:rPr>
                    <w:t>ihejeva</w:t>
                  </w:r>
                  <w:proofErr w:type="spellEnd"/>
                  <w:r w:rsidRPr="008A770D">
                    <w:rPr>
                      <w:b/>
                    </w:rPr>
                    <w:t xml:space="preserve"> </w:t>
                  </w:r>
                  <w:r>
                    <w:rPr>
                      <w:b/>
                    </w:rPr>
                    <w:t>un E.</w:t>
                  </w:r>
                  <w:r>
                    <w:t xml:space="preserve"> </w:t>
                  </w:r>
                  <w:r w:rsidRPr="008A770D">
                    <w:rPr>
                      <w:b/>
                    </w:rPr>
                    <w:t xml:space="preserve">Birziņa </w:t>
                  </w:r>
                  <w:r w:rsidR="000B3F6E">
                    <w:rPr>
                      <w:b/>
                    </w:rPr>
                    <w:t xml:space="preserve">– </w:t>
                  </w:r>
                  <w:r w:rsidR="000B3F6E">
                    <w:t>no Finanšu ministrijas;</w:t>
                  </w:r>
                </w:p>
                <w:p w:rsidR="000B3F6E" w:rsidRPr="000B3F6E" w:rsidRDefault="000B3F6E" w:rsidP="00655A75">
                  <w:pPr>
                    <w:rPr>
                      <w:b/>
                    </w:rPr>
                  </w:pPr>
                </w:p>
              </w:tc>
            </w:tr>
          </w:tbl>
          <w:p w:rsidR="007E5626" w:rsidRPr="00AE386B" w:rsidRDefault="007E5626" w:rsidP="00A6402F"/>
        </w:tc>
      </w:tr>
    </w:tbl>
    <w:p w:rsidR="007E5626" w:rsidRPr="00AE386B" w:rsidRDefault="007E5626" w:rsidP="007E5626">
      <w:pPr>
        <w:pStyle w:val="naisf"/>
        <w:spacing w:before="0" w:after="0"/>
        <w:ind w:firstLine="0"/>
        <w:jc w:val="center"/>
        <w:rPr>
          <w:b/>
        </w:rPr>
      </w:pPr>
    </w:p>
    <w:tbl>
      <w:tblPr>
        <w:tblW w:w="12582" w:type="dxa"/>
        <w:tblLook w:val="00A0" w:firstRow="1" w:lastRow="0" w:firstColumn="1" w:lastColumn="0" w:noHBand="0" w:noVBand="0"/>
      </w:tblPr>
      <w:tblGrid>
        <w:gridCol w:w="6708"/>
        <w:gridCol w:w="840"/>
        <w:gridCol w:w="5034"/>
      </w:tblGrid>
      <w:tr w:rsidR="007E5626" w:rsidRPr="00AE386B" w:rsidTr="00A6402F">
        <w:trPr>
          <w:trHeight w:val="285"/>
        </w:trPr>
        <w:tc>
          <w:tcPr>
            <w:tcW w:w="6708" w:type="dxa"/>
            <w:hideMark/>
          </w:tcPr>
          <w:p w:rsidR="007E5626" w:rsidRPr="00AE386B" w:rsidRDefault="007E5626" w:rsidP="00A6402F">
            <w:pPr>
              <w:pStyle w:val="naiskr"/>
              <w:spacing w:before="0" w:after="0"/>
            </w:pPr>
            <w:r w:rsidRPr="00AE386B">
              <w:t>Saskaņošanas dalībnieki izskatīja šādu ministriju (citu institūciju) iebildumus</w:t>
            </w:r>
          </w:p>
        </w:tc>
        <w:tc>
          <w:tcPr>
            <w:tcW w:w="840" w:type="dxa"/>
          </w:tcPr>
          <w:p w:rsidR="007E5626" w:rsidRPr="00AE386B" w:rsidRDefault="007E5626" w:rsidP="00A6402F">
            <w:pPr>
              <w:pStyle w:val="naiskr"/>
              <w:spacing w:before="0" w:after="0"/>
              <w:ind w:firstLine="720"/>
            </w:pPr>
          </w:p>
        </w:tc>
        <w:tc>
          <w:tcPr>
            <w:tcW w:w="5034" w:type="dxa"/>
          </w:tcPr>
          <w:p w:rsidR="007E5626" w:rsidRPr="00AE386B" w:rsidRDefault="00655A75" w:rsidP="00655A75">
            <w:pPr>
              <w:pStyle w:val="naiskr"/>
              <w:spacing w:before="0" w:after="0"/>
              <w:ind w:firstLine="12"/>
            </w:pPr>
            <w:r w:rsidRPr="00AE386B">
              <w:t>Tieslietu</w:t>
            </w:r>
            <w:r w:rsidR="008A770D">
              <w:t xml:space="preserve">, </w:t>
            </w:r>
            <w:r>
              <w:t>Ārlietu</w:t>
            </w:r>
            <w:r w:rsidR="008A770D">
              <w:t xml:space="preserve"> un Finanšu</w:t>
            </w:r>
            <w:r w:rsidR="007E5626" w:rsidRPr="00AE386B">
              <w:t xml:space="preserve"> ministrijas iebildumi</w:t>
            </w:r>
          </w:p>
        </w:tc>
      </w:tr>
      <w:tr w:rsidR="007E5626" w:rsidRPr="00AE386B" w:rsidTr="00A6402F">
        <w:trPr>
          <w:trHeight w:val="465"/>
        </w:trPr>
        <w:tc>
          <w:tcPr>
            <w:tcW w:w="6708" w:type="dxa"/>
            <w:hideMark/>
          </w:tcPr>
          <w:p w:rsidR="007E5626" w:rsidRPr="00AE386B" w:rsidRDefault="007E5626" w:rsidP="00A6402F">
            <w:pPr>
              <w:pStyle w:val="naiskr"/>
              <w:spacing w:before="0" w:after="0"/>
              <w:ind w:firstLine="720"/>
            </w:pPr>
            <w:r w:rsidRPr="00AE386B">
              <w:lastRenderedPageBreak/>
              <w:t>  </w:t>
            </w:r>
          </w:p>
        </w:tc>
        <w:tc>
          <w:tcPr>
            <w:tcW w:w="5874" w:type="dxa"/>
            <w:gridSpan w:val="2"/>
            <w:tcBorders>
              <w:top w:val="single" w:sz="6" w:space="0" w:color="000000"/>
              <w:left w:val="nil"/>
              <w:bottom w:val="single" w:sz="6" w:space="0" w:color="000000"/>
              <w:right w:val="nil"/>
            </w:tcBorders>
          </w:tcPr>
          <w:p w:rsidR="007E5626" w:rsidRPr="00AE386B" w:rsidRDefault="007E5626" w:rsidP="00A6402F">
            <w:pPr>
              <w:pStyle w:val="NormalWeb"/>
              <w:spacing w:before="0" w:beforeAutospacing="0" w:after="0" w:afterAutospacing="0"/>
              <w:ind w:firstLine="720"/>
            </w:pPr>
          </w:p>
        </w:tc>
      </w:tr>
      <w:tr w:rsidR="007E5626" w:rsidRPr="00AE386B" w:rsidTr="00A6402F">
        <w:trPr>
          <w:trHeight w:val="465"/>
        </w:trPr>
        <w:tc>
          <w:tcPr>
            <w:tcW w:w="12582" w:type="dxa"/>
            <w:gridSpan w:val="3"/>
          </w:tcPr>
          <w:p w:rsidR="007E5626" w:rsidRPr="00AE386B" w:rsidRDefault="007E5626" w:rsidP="00A6402F">
            <w:pPr>
              <w:pStyle w:val="naisc"/>
              <w:spacing w:before="0" w:after="0"/>
              <w:ind w:left="4820" w:firstLine="720"/>
            </w:pPr>
          </w:p>
        </w:tc>
      </w:tr>
      <w:tr w:rsidR="007E5626" w:rsidRPr="00AE386B" w:rsidTr="00A6402F">
        <w:tc>
          <w:tcPr>
            <w:tcW w:w="6708" w:type="dxa"/>
            <w:hideMark/>
          </w:tcPr>
          <w:p w:rsidR="007E5626" w:rsidRPr="00AE386B" w:rsidRDefault="007E5626" w:rsidP="00A6402F">
            <w:pPr>
              <w:pStyle w:val="naiskr"/>
              <w:spacing w:before="0" w:after="0"/>
            </w:pPr>
            <w:r w:rsidRPr="00AE386B">
              <w:t>Ministrijas (citas institūcijas), kuras nav ieradušās uz sanāksmi vai kuras nav atbildējušas uz uzaicinājumu piedalīties elektroniskajā saskaņošanā</w:t>
            </w:r>
          </w:p>
        </w:tc>
        <w:tc>
          <w:tcPr>
            <w:tcW w:w="5874" w:type="dxa"/>
            <w:gridSpan w:val="2"/>
          </w:tcPr>
          <w:p w:rsidR="007E5626" w:rsidRPr="00AE386B" w:rsidRDefault="007E5626" w:rsidP="00A6402F">
            <w:pPr>
              <w:pStyle w:val="naiskr"/>
              <w:spacing w:before="0" w:after="0"/>
              <w:ind w:firstLine="720"/>
            </w:pPr>
          </w:p>
        </w:tc>
      </w:tr>
      <w:tr w:rsidR="007E5626" w:rsidRPr="00AE386B" w:rsidTr="00A6402F">
        <w:tc>
          <w:tcPr>
            <w:tcW w:w="6708" w:type="dxa"/>
            <w:hideMark/>
          </w:tcPr>
          <w:p w:rsidR="007E5626" w:rsidRPr="00AE386B" w:rsidRDefault="007E5626" w:rsidP="00A6402F">
            <w:pPr>
              <w:pStyle w:val="naiskr"/>
              <w:spacing w:before="0" w:after="0"/>
              <w:ind w:firstLine="720"/>
            </w:pPr>
            <w:r w:rsidRPr="00AE386B">
              <w:t>  </w:t>
            </w:r>
          </w:p>
        </w:tc>
        <w:tc>
          <w:tcPr>
            <w:tcW w:w="5874" w:type="dxa"/>
            <w:gridSpan w:val="2"/>
            <w:tcBorders>
              <w:top w:val="single" w:sz="6" w:space="0" w:color="000000"/>
              <w:left w:val="nil"/>
              <w:bottom w:val="single" w:sz="6" w:space="0" w:color="000000"/>
              <w:right w:val="nil"/>
            </w:tcBorders>
          </w:tcPr>
          <w:p w:rsidR="007E5626" w:rsidRPr="00AE386B" w:rsidRDefault="007E5626" w:rsidP="00A6402F">
            <w:pPr>
              <w:pStyle w:val="naiskr"/>
              <w:spacing w:before="0" w:after="0"/>
              <w:ind w:firstLine="720"/>
            </w:pPr>
          </w:p>
        </w:tc>
      </w:tr>
    </w:tbl>
    <w:p w:rsidR="0078075A" w:rsidRDefault="0078075A" w:rsidP="009623BC">
      <w:pPr>
        <w:pStyle w:val="naisc"/>
        <w:spacing w:before="0" w:after="0"/>
        <w:ind w:firstLine="1080"/>
      </w:pPr>
    </w:p>
    <w:p w:rsidR="00F074A1" w:rsidRPr="00AE386B" w:rsidRDefault="00F074A1" w:rsidP="009623BC">
      <w:pPr>
        <w:pStyle w:val="naisc"/>
        <w:spacing w:before="0" w:after="0"/>
        <w:ind w:firstLine="1080"/>
      </w:pPr>
    </w:p>
    <w:p w:rsidR="00582A79" w:rsidRPr="00AE386B" w:rsidRDefault="00582A79" w:rsidP="00582A79">
      <w:pPr>
        <w:pStyle w:val="naisf"/>
        <w:spacing w:before="0" w:after="0"/>
        <w:ind w:firstLine="0"/>
        <w:jc w:val="center"/>
        <w:rPr>
          <w:b/>
        </w:rPr>
      </w:pPr>
      <w:r w:rsidRPr="00AE386B">
        <w:rPr>
          <w:b/>
        </w:rPr>
        <w:t>II. Jautājumi, par kuriem saskaņošanā vienošanās ir panākta</w:t>
      </w:r>
    </w:p>
    <w:p w:rsidR="007B4C0F" w:rsidRPr="00AE386B" w:rsidRDefault="007B4C0F" w:rsidP="00DB7395">
      <w:pPr>
        <w:pStyle w:val="naisf"/>
        <w:spacing w:before="0" w:after="0"/>
        <w:ind w:firstLine="720"/>
      </w:pPr>
    </w:p>
    <w:tbl>
      <w:tblPr>
        <w:tblW w:w="15119" w:type="dxa"/>
        <w:tblInd w:w="-1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3545"/>
        <w:gridCol w:w="4394"/>
        <w:gridCol w:w="2551"/>
        <w:gridCol w:w="3779"/>
      </w:tblGrid>
      <w:tr w:rsidR="00582A79" w:rsidRPr="00AE386B" w:rsidTr="001E18BC">
        <w:tc>
          <w:tcPr>
            <w:tcW w:w="850" w:type="dxa"/>
            <w:tcBorders>
              <w:top w:val="single" w:sz="6" w:space="0" w:color="000000"/>
              <w:left w:val="single" w:sz="6" w:space="0" w:color="000000"/>
              <w:bottom w:val="single" w:sz="6" w:space="0" w:color="000000"/>
              <w:right w:val="single" w:sz="6" w:space="0" w:color="000000"/>
            </w:tcBorders>
            <w:vAlign w:val="center"/>
          </w:tcPr>
          <w:p w:rsidR="00582A79" w:rsidRPr="00AE386B" w:rsidRDefault="00582A79" w:rsidP="0036160E">
            <w:pPr>
              <w:pStyle w:val="naisc"/>
              <w:spacing w:before="0" w:after="0"/>
            </w:pPr>
            <w:r w:rsidRPr="00AE386B">
              <w:t>Nr. p.k.</w:t>
            </w:r>
          </w:p>
        </w:tc>
        <w:tc>
          <w:tcPr>
            <w:tcW w:w="3545" w:type="dxa"/>
            <w:tcBorders>
              <w:top w:val="single" w:sz="6" w:space="0" w:color="000000"/>
              <w:left w:val="single" w:sz="6" w:space="0" w:color="000000"/>
              <w:bottom w:val="single" w:sz="6" w:space="0" w:color="000000"/>
              <w:right w:val="single" w:sz="6" w:space="0" w:color="000000"/>
            </w:tcBorders>
            <w:vAlign w:val="center"/>
          </w:tcPr>
          <w:p w:rsidR="00582A79" w:rsidRPr="00AE386B" w:rsidRDefault="00582A79" w:rsidP="00364BB6">
            <w:pPr>
              <w:pStyle w:val="naisc"/>
              <w:spacing w:before="0" w:after="0"/>
              <w:ind w:firstLine="12"/>
            </w:pPr>
            <w:r w:rsidRPr="00AE386B">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582A79" w:rsidRPr="00AE386B" w:rsidRDefault="00582A79" w:rsidP="00364BB6">
            <w:pPr>
              <w:pStyle w:val="naisc"/>
              <w:spacing w:before="0" w:after="0"/>
              <w:ind w:right="3"/>
            </w:pPr>
            <w:r w:rsidRPr="00AE386B">
              <w:t>Atzinumā norādītais ministrijas (citas institūcijas) iebildums, kā arī saskaņošanā papildus izteiktais iebildums par projekta konkrēto punktu (pantu)</w:t>
            </w:r>
          </w:p>
        </w:tc>
        <w:tc>
          <w:tcPr>
            <w:tcW w:w="2551" w:type="dxa"/>
            <w:tcBorders>
              <w:top w:val="single" w:sz="6" w:space="0" w:color="000000"/>
              <w:left w:val="single" w:sz="6" w:space="0" w:color="000000"/>
              <w:bottom w:val="single" w:sz="6" w:space="0" w:color="000000"/>
              <w:right w:val="single" w:sz="6" w:space="0" w:color="000000"/>
            </w:tcBorders>
            <w:vAlign w:val="center"/>
          </w:tcPr>
          <w:p w:rsidR="00582A79" w:rsidRPr="00AE386B" w:rsidRDefault="00582A79" w:rsidP="00364BB6">
            <w:pPr>
              <w:pStyle w:val="naisc"/>
              <w:spacing w:before="0" w:after="0"/>
              <w:ind w:firstLine="21"/>
            </w:pPr>
            <w:r w:rsidRPr="00AE386B">
              <w:t>Atbildīgās ministrijas norāde par to, ka iebildums ir ņemts vērā, vai informācija par saskaņošanā panākto alternatīvo risinājumu</w:t>
            </w:r>
          </w:p>
        </w:tc>
        <w:tc>
          <w:tcPr>
            <w:tcW w:w="3779" w:type="dxa"/>
            <w:tcBorders>
              <w:top w:val="single" w:sz="4" w:space="0" w:color="auto"/>
              <w:left w:val="single" w:sz="4" w:space="0" w:color="auto"/>
              <w:bottom w:val="single" w:sz="4" w:space="0" w:color="auto"/>
            </w:tcBorders>
            <w:vAlign w:val="center"/>
          </w:tcPr>
          <w:p w:rsidR="00582A79" w:rsidRPr="00AE386B" w:rsidRDefault="00582A79" w:rsidP="00582A79">
            <w:pPr>
              <w:jc w:val="center"/>
            </w:pPr>
            <w:r w:rsidRPr="00AE386B">
              <w:t>Projekta attiecīgā punkta (panta) galīgā redakcija</w:t>
            </w:r>
          </w:p>
        </w:tc>
      </w:tr>
      <w:tr w:rsidR="00613666" w:rsidRPr="00AE386B" w:rsidTr="001E18BC">
        <w:tc>
          <w:tcPr>
            <w:tcW w:w="850" w:type="dxa"/>
            <w:tcBorders>
              <w:top w:val="single" w:sz="4" w:space="0" w:color="auto"/>
              <w:left w:val="single" w:sz="6" w:space="0" w:color="000000"/>
              <w:bottom w:val="single" w:sz="4" w:space="0" w:color="auto"/>
              <w:right w:val="single" w:sz="6" w:space="0" w:color="000000"/>
            </w:tcBorders>
          </w:tcPr>
          <w:p w:rsidR="00613666" w:rsidRPr="00AE386B" w:rsidRDefault="006B602F" w:rsidP="00636F54">
            <w:pPr>
              <w:pStyle w:val="naisc"/>
              <w:spacing w:before="0" w:after="0"/>
              <w:jc w:val="left"/>
            </w:pPr>
            <w:r>
              <w:t>1.</w:t>
            </w:r>
          </w:p>
        </w:tc>
        <w:tc>
          <w:tcPr>
            <w:tcW w:w="3545" w:type="dxa"/>
            <w:tcBorders>
              <w:top w:val="single" w:sz="4" w:space="0" w:color="auto"/>
              <w:left w:val="single" w:sz="6" w:space="0" w:color="000000"/>
              <w:bottom w:val="single" w:sz="4" w:space="0" w:color="auto"/>
              <w:right w:val="single" w:sz="6" w:space="0" w:color="000000"/>
            </w:tcBorders>
          </w:tcPr>
          <w:p w:rsidR="00591068" w:rsidRPr="00655A75" w:rsidRDefault="00591068" w:rsidP="00655A75">
            <w:pPr>
              <w:jc w:val="center"/>
            </w:pPr>
          </w:p>
        </w:tc>
        <w:tc>
          <w:tcPr>
            <w:tcW w:w="4394" w:type="dxa"/>
            <w:tcBorders>
              <w:top w:val="single" w:sz="4" w:space="0" w:color="auto"/>
              <w:left w:val="single" w:sz="6" w:space="0" w:color="000000"/>
              <w:bottom w:val="single" w:sz="4" w:space="0" w:color="auto"/>
              <w:right w:val="single" w:sz="6" w:space="0" w:color="000000"/>
            </w:tcBorders>
          </w:tcPr>
          <w:p w:rsidR="00EF33EA" w:rsidRPr="00C335CD" w:rsidRDefault="00B0634D" w:rsidP="00B0634D">
            <w:pPr>
              <w:pStyle w:val="ListParagraph"/>
              <w:spacing w:after="0" w:line="240" w:lineRule="auto"/>
              <w:ind w:left="0" w:right="-2"/>
              <w:jc w:val="center"/>
              <w:rPr>
                <w:rFonts w:ascii="Times New Roman" w:hAnsi="Times New Roman"/>
                <w:b/>
                <w:sz w:val="24"/>
                <w:szCs w:val="24"/>
              </w:rPr>
            </w:pPr>
            <w:r w:rsidRPr="00C335CD">
              <w:rPr>
                <w:rFonts w:ascii="Times New Roman" w:hAnsi="Times New Roman"/>
                <w:b/>
                <w:sz w:val="24"/>
                <w:szCs w:val="24"/>
              </w:rPr>
              <w:t>Tieslietu ministrija</w:t>
            </w:r>
          </w:p>
          <w:p w:rsidR="00B0634D" w:rsidRPr="005B7F4C" w:rsidRDefault="00A162BA" w:rsidP="005B7F4C">
            <w:pPr>
              <w:jc w:val="both"/>
            </w:pPr>
            <w:r>
              <w:t>P</w:t>
            </w:r>
            <w:r w:rsidRPr="00A162BA">
              <w:t>recizēt likumprojektu atbilstoši Ministru kabineta 2009. gada 3. februāra noteikumu Nr. 108 “Normatīvo aktu projektu sagatavošanas noteikumi” (turpmāk – MKN. 108) 25.2. apakšpunktam, kas noteic, ka likumprojekta, ko sagatavo, lai apstiprinātu starptautisku līgumu, 2. pantā norāda attiecīgajā starptautiskajā līgumā paredzēto saistību izpildi koordinējošo iestādi</w:t>
            </w:r>
          </w:p>
        </w:tc>
        <w:tc>
          <w:tcPr>
            <w:tcW w:w="2551" w:type="dxa"/>
            <w:tcBorders>
              <w:top w:val="single" w:sz="4" w:space="0" w:color="auto"/>
              <w:left w:val="single" w:sz="6" w:space="0" w:color="000000"/>
              <w:bottom w:val="single" w:sz="4" w:space="0" w:color="auto"/>
              <w:right w:val="single" w:sz="6" w:space="0" w:color="000000"/>
            </w:tcBorders>
          </w:tcPr>
          <w:p w:rsidR="002029B5" w:rsidRPr="00A3401C" w:rsidRDefault="002029B5" w:rsidP="002029B5">
            <w:pPr>
              <w:pStyle w:val="naisc"/>
              <w:spacing w:before="0" w:after="0"/>
              <w:ind w:hanging="61"/>
              <w:rPr>
                <w:b/>
              </w:rPr>
            </w:pPr>
            <w:r w:rsidRPr="00A3401C">
              <w:rPr>
                <w:b/>
              </w:rPr>
              <w:t>Iebildums ņemts vērā.</w:t>
            </w:r>
          </w:p>
          <w:p w:rsidR="00591068" w:rsidRPr="00C335CD" w:rsidRDefault="00591068" w:rsidP="00EF6591">
            <w:pPr>
              <w:pStyle w:val="naisc"/>
              <w:spacing w:before="0" w:after="0"/>
            </w:pPr>
          </w:p>
        </w:tc>
        <w:tc>
          <w:tcPr>
            <w:tcW w:w="3779" w:type="dxa"/>
            <w:tcBorders>
              <w:top w:val="single" w:sz="4" w:space="0" w:color="auto"/>
              <w:left w:val="single" w:sz="4" w:space="0" w:color="auto"/>
              <w:bottom w:val="single" w:sz="4" w:space="0" w:color="auto"/>
              <w:right w:val="single" w:sz="4" w:space="0" w:color="auto"/>
            </w:tcBorders>
          </w:tcPr>
          <w:p w:rsidR="008C0ED6" w:rsidRPr="0055483D" w:rsidRDefault="00A162BA" w:rsidP="005B7F4C">
            <w:pPr>
              <w:widowControl w:val="0"/>
              <w:shd w:val="clear" w:color="auto" w:fill="FFFFFF"/>
              <w:autoSpaceDE w:val="0"/>
              <w:autoSpaceDN w:val="0"/>
              <w:adjustRightInd w:val="0"/>
              <w:jc w:val="both"/>
              <w:rPr>
                <w:spacing w:val="4"/>
                <w:u w:val="single"/>
              </w:rPr>
            </w:pPr>
            <w:r w:rsidRPr="00A162BA">
              <w:rPr>
                <w:spacing w:val="4"/>
                <w:u w:val="single"/>
              </w:rPr>
              <w:t>2.pants. Vienošanās paredzēto saistību izpildi koordinē Aizsardzības ministrija.</w:t>
            </w:r>
          </w:p>
        </w:tc>
      </w:tr>
      <w:tr w:rsidR="00A12E22" w:rsidRPr="00AE386B" w:rsidTr="001E18BC">
        <w:tc>
          <w:tcPr>
            <w:tcW w:w="850" w:type="dxa"/>
            <w:tcBorders>
              <w:top w:val="single" w:sz="4" w:space="0" w:color="auto"/>
              <w:left w:val="single" w:sz="6" w:space="0" w:color="000000"/>
              <w:bottom w:val="single" w:sz="4" w:space="0" w:color="auto"/>
              <w:right w:val="single" w:sz="6" w:space="0" w:color="000000"/>
            </w:tcBorders>
          </w:tcPr>
          <w:p w:rsidR="00A12E22" w:rsidRDefault="00A12E22" w:rsidP="00636F54">
            <w:pPr>
              <w:pStyle w:val="naisc"/>
              <w:spacing w:before="0" w:after="0"/>
              <w:jc w:val="left"/>
            </w:pPr>
            <w:r>
              <w:t>2.</w:t>
            </w:r>
          </w:p>
        </w:tc>
        <w:tc>
          <w:tcPr>
            <w:tcW w:w="3545" w:type="dxa"/>
            <w:tcBorders>
              <w:top w:val="single" w:sz="4" w:space="0" w:color="auto"/>
              <w:left w:val="single" w:sz="6" w:space="0" w:color="000000"/>
              <w:bottom w:val="single" w:sz="4" w:space="0" w:color="auto"/>
              <w:right w:val="single" w:sz="6" w:space="0" w:color="000000"/>
            </w:tcBorders>
          </w:tcPr>
          <w:p w:rsidR="00A12E22" w:rsidRPr="00515DDA" w:rsidRDefault="00A162BA" w:rsidP="00EF6591">
            <w:pPr>
              <w:widowControl w:val="0"/>
              <w:shd w:val="clear" w:color="auto" w:fill="FFFFFF"/>
              <w:autoSpaceDE w:val="0"/>
              <w:autoSpaceDN w:val="0"/>
              <w:adjustRightInd w:val="0"/>
              <w:jc w:val="both"/>
              <w:rPr>
                <w:bCs/>
              </w:rPr>
            </w:pPr>
            <w:r w:rsidRPr="00A162BA">
              <w:rPr>
                <w:bCs/>
              </w:rPr>
              <w:t>2.pants. Likums stājas spēkā tā izsludināšanas dienā. Līdz ar likumu izsludināma Vienošanās latviešu un angļu valodā.</w:t>
            </w:r>
          </w:p>
        </w:tc>
        <w:tc>
          <w:tcPr>
            <w:tcW w:w="4394" w:type="dxa"/>
            <w:tcBorders>
              <w:top w:val="single" w:sz="4" w:space="0" w:color="auto"/>
              <w:left w:val="single" w:sz="6" w:space="0" w:color="000000"/>
              <w:bottom w:val="single" w:sz="4" w:space="0" w:color="auto"/>
              <w:right w:val="single" w:sz="6" w:space="0" w:color="000000"/>
            </w:tcBorders>
          </w:tcPr>
          <w:p w:rsidR="00A12E22" w:rsidRPr="002E1432" w:rsidRDefault="00A162BA" w:rsidP="00A162BA">
            <w:pPr>
              <w:pStyle w:val="ListParagraph"/>
              <w:spacing w:after="0" w:line="240" w:lineRule="auto"/>
              <w:ind w:left="0" w:right="-2"/>
              <w:jc w:val="both"/>
              <w:rPr>
                <w:rFonts w:ascii="Times New Roman" w:hAnsi="Times New Roman"/>
                <w:sz w:val="24"/>
                <w:szCs w:val="24"/>
              </w:rPr>
            </w:pPr>
            <w:r>
              <w:rPr>
                <w:rFonts w:ascii="Times New Roman" w:hAnsi="Times New Roman"/>
                <w:sz w:val="24"/>
                <w:szCs w:val="24"/>
              </w:rPr>
              <w:t>I</w:t>
            </w:r>
            <w:r w:rsidRPr="00A162BA">
              <w:rPr>
                <w:rFonts w:ascii="Times New Roman" w:hAnsi="Times New Roman"/>
                <w:sz w:val="24"/>
                <w:szCs w:val="24"/>
              </w:rPr>
              <w:t>zslēgt pašreizējo likumprojekta 2. pantu un tā otro teikumu “Līdz ar likumu izsludināma Vienošanās latviešu un angļu valodā” rakstīt kā likumprojekta 3. panta otro teikumu.</w:t>
            </w:r>
          </w:p>
        </w:tc>
        <w:tc>
          <w:tcPr>
            <w:tcW w:w="2551" w:type="dxa"/>
            <w:tcBorders>
              <w:top w:val="single" w:sz="4" w:space="0" w:color="auto"/>
              <w:left w:val="single" w:sz="6" w:space="0" w:color="000000"/>
              <w:bottom w:val="single" w:sz="4" w:space="0" w:color="auto"/>
              <w:right w:val="single" w:sz="6" w:space="0" w:color="000000"/>
            </w:tcBorders>
          </w:tcPr>
          <w:p w:rsidR="00EF6591" w:rsidRPr="00A162BA" w:rsidRDefault="00A162BA" w:rsidP="00665414">
            <w:pPr>
              <w:pStyle w:val="naisc"/>
              <w:spacing w:before="0" w:after="0"/>
              <w:ind w:hanging="61"/>
              <w:jc w:val="left"/>
              <w:rPr>
                <w:b/>
              </w:rPr>
            </w:pPr>
            <w:r w:rsidRPr="00A162BA">
              <w:rPr>
                <w:b/>
              </w:rPr>
              <w:t>Iebildums ņemts vērā.</w:t>
            </w:r>
          </w:p>
        </w:tc>
        <w:tc>
          <w:tcPr>
            <w:tcW w:w="3779" w:type="dxa"/>
            <w:tcBorders>
              <w:top w:val="single" w:sz="4" w:space="0" w:color="auto"/>
              <w:left w:val="single" w:sz="4" w:space="0" w:color="auto"/>
              <w:bottom w:val="single" w:sz="4" w:space="0" w:color="auto"/>
              <w:right w:val="single" w:sz="4" w:space="0" w:color="auto"/>
            </w:tcBorders>
          </w:tcPr>
          <w:p w:rsidR="00A12E22" w:rsidRPr="00C335CD" w:rsidRDefault="00A162BA" w:rsidP="009B0895">
            <w:pPr>
              <w:widowControl w:val="0"/>
              <w:shd w:val="clear" w:color="auto" w:fill="FFFFFF"/>
              <w:autoSpaceDE w:val="0"/>
              <w:autoSpaceDN w:val="0"/>
              <w:adjustRightInd w:val="0"/>
              <w:jc w:val="both"/>
              <w:rPr>
                <w:bCs/>
              </w:rPr>
            </w:pPr>
            <w:r w:rsidRPr="00A162BA">
              <w:rPr>
                <w:bCs/>
              </w:rPr>
              <w:t xml:space="preserve">3.pants. Vienošanās stājas spēkā tās 13. panta pirmajā daļā noteiktajā laikā un kārtībā, un par to Ārlietu ministrija paziņo oficiālajā izdevumā ‘’Latvijas Vēstnesis’’. Līdz ar likumu </w:t>
            </w:r>
            <w:r w:rsidRPr="00A162BA">
              <w:rPr>
                <w:bCs/>
              </w:rPr>
              <w:lastRenderedPageBreak/>
              <w:t>izsludināma Vienošanās latviešu un angļu valodā.</w:t>
            </w:r>
          </w:p>
        </w:tc>
      </w:tr>
      <w:tr w:rsidR="00457353" w:rsidRPr="00AE386B" w:rsidTr="001E18BC">
        <w:tc>
          <w:tcPr>
            <w:tcW w:w="850" w:type="dxa"/>
            <w:tcBorders>
              <w:top w:val="single" w:sz="4" w:space="0" w:color="auto"/>
              <w:left w:val="single" w:sz="6" w:space="0" w:color="000000"/>
              <w:bottom w:val="single" w:sz="4" w:space="0" w:color="auto"/>
              <w:right w:val="single" w:sz="6" w:space="0" w:color="000000"/>
            </w:tcBorders>
          </w:tcPr>
          <w:p w:rsidR="00457353" w:rsidRDefault="00457353" w:rsidP="00457353">
            <w:pPr>
              <w:pStyle w:val="naisc"/>
              <w:spacing w:before="0" w:after="0"/>
              <w:jc w:val="left"/>
            </w:pPr>
            <w:r>
              <w:lastRenderedPageBreak/>
              <w:t>3.</w:t>
            </w:r>
          </w:p>
        </w:tc>
        <w:tc>
          <w:tcPr>
            <w:tcW w:w="3545" w:type="dxa"/>
            <w:tcBorders>
              <w:top w:val="single" w:sz="4" w:space="0" w:color="auto"/>
              <w:left w:val="single" w:sz="6" w:space="0" w:color="000000"/>
              <w:bottom w:val="single" w:sz="4" w:space="0" w:color="auto"/>
              <w:right w:val="single" w:sz="6" w:space="0" w:color="000000"/>
            </w:tcBorders>
          </w:tcPr>
          <w:p w:rsidR="00A162BA" w:rsidRPr="00A162BA" w:rsidRDefault="00A162BA" w:rsidP="00A162BA">
            <w:pPr>
              <w:jc w:val="center"/>
              <w:rPr>
                <w:b/>
              </w:rPr>
            </w:pPr>
            <w:r w:rsidRPr="00A162BA">
              <w:rPr>
                <w:b/>
              </w:rPr>
              <w:t>Pārejas noteikums</w:t>
            </w:r>
          </w:p>
          <w:p w:rsidR="00A162BA" w:rsidRPr="00A162BA" w:rsidRDefault="00A162BA" w:rsidP="00A162BA">
            <w:pPr>
              <w:jc w:val="both"/>
              <w:rPr>
                <w:b/>
              </w:rPr>
            </w:pPr>
            <w:r w:rsidRPr="00A162BA">
              <w:t>Ar šā likuma spēkā stāšanos spēku zaudē likums " Par Latvijas Republikas valdības, Igaunijas Republikas valdības un Lietuvas Republikas valdības vienošanos par Baltijas gaisa telpas novērošanas tīkla un kontroles sistēmas attīstību " (Latvijas Vēstnesis, 2007., Nr. 195) un likums “Par Latvijas Republikas valdības, Igaunijas Republikas valdības un Lietuvas Republikas valdības protokolu par Karmelavas apvienotā kontroles un ziņošanas centra un tā personāla statusu”  (Latvijas Vēstnesis, 2007., Nr. 195)</w:t>
            </w:r>
          </w:p>
          <w:p w:rsidR="00457353" w:rsidRPr="009B0895" w:rsidRDefault="00457353" w:rsidP="00457353">
            <w:pPr>
              <w:widowControl w:val="0"/>
              <w:shd w:val="clear" w:color="auto" w:fill="FFFFFF"/>
              <w:autoSpaceDE w:val="0"/>
              <w:autoSpaceDN w:val="0"/>
              <w:adjustRightInd w:val="0"/>
              <w:jc w:val="both"/>
              <w:rPr>
                <w:bCs/>
              </w:rPr>
            </w:pPr>
          </w:p>
        </w:tc>
        <w:tc>
          <w:tcPr>
            <w:tcW w:w="4394" w:type="dxa"/>
            <w:tcBorders>
              <w:top w:val="single" w:sz="4" w:space="0" w:color="auto"/>
              <w:left w:val="single" w:sz="6" w:space="0" w:color="000000"/>
              <w:bottom w:val="single" w:sz="4" w:space="0" w:color="auto"/>
              <w:right w:val="single" w:sz="6" w:space="0" w:color="000000"/>
            </w:tcBorders>
          </w:tcPr>
          <w:p w:rsidR="00457353" w:rsidRDefault="00A162BA" w:rsidP="00457353">
            <w:pPr>
              <w:pStyle w:val="ListParagraph"/>
              <w:spacing w:after="0" w:line="240" w:lineRule="auto"/>
              <w:ind w:left="0" w:right="-2"/>
              <w:jc w:val="both"/>
              <w:rPr>
                <w:rFonts w:ascii="Times New Roman" w:hAnsi="Times New Roman"/>
                <w:sz w:val="24"/>
                <w:szCs w:val="24"/>
              </w:rPr>
            </w:pPr>
            <w:r>
              <w:rPr>
                <w:rFonts w:ascii="Times New Roman" w:hAnsi="Times New Roman"/>
                <w:sz w:val="24"/>
                <w:szCs w:val="24"/>
              </w:rPr>
              <w:t>L</w:t>
            </w:r>
            <w:r w:rsidRPr="00A162BA">
              <w:rPr>
                <w:rFonts w:ascii="Times New Roman" w:hAnsi="Times New Roman"/>
                <w:sz w:val="24"/>
                <w:szCs w:val="24"/>
              </w:rPr>
              <w:t>ikumprojekta pārejas noteikumu ietvert likumprojekta beigās kā atsevišķu likumprojekta vienību.</w:t>
            </w:r>
          </w:p>
        </w:tc>
        <w:tc>
          <w:tcPr>
            <w:tcW w:w="2551" w:type="dxa"/>
            <w:tcBorders>
              <w:top w:val="single" w:sz="4" w:space="0" w:color="auto"/>
              <w:left w:val="single" w:sz="6" w:space="0" w:color="000000"/>
              <w:bottom w:val="single" w:sz="4" w:space="0" w:color="auto"/>
              <w:right w:val="single" w:sz="6" w:space="0" w:color="000000"/>
            </w:tcBorders>
          </w:tcPr>
          <w:p w:rsidR="00457353" w:rsidRPr="002A6715" w:rsidRDefault="00A162BA" w:rsidP="00457353">
            <w:pPr>
              <w:pStyle w:val="naisc"/>
              <w:spacing w:before="0" w:after="0"/>
              <w:ind w:hanging="61"/>
              <w:rPr>
                <w:b/>
              </w:rPr>
            </w:pPr>
            <w:r>
              <w:rPr>
                <w:b/>
              </w:rPr>
              <w:t>Iebildums ņemts vērā.</w:t>
            </w:r>
          </w:p>
        </w:tc>
        <w:tc>
          <w:tcPr>
            <w:tcW w:w="3779" w:type="dxa"/>
            <w:tcBorders>
              <w:top w:val="single" w:sz="4" w:space="0" w:color="auto"/>
              <w:left w:val="single" w:sz="4" w:space="0" w:color="auto"/>
              <w:bottom w:val="single" w:sz="4" w:space="0" w:color="auto"/>
              <w:right w:val="single" w:sz="4" w:space="0" w:color="auto"/>
            </w:tcBorders>
          </w:tcPr>
          <w:p w:rsidR="00A162BA" w:rsidRPr="00A162BA" w:rsidRDefault="00A162BA" w:rsidP="00A162BA">
            <w:pPr>
              <w:spacing w:after="160" w:line="259" w:lineRule="auto"/>
              <w:jc w:val="both"/>
              <w:rPr>
                <w:rFonts w:eastAsia="Calibri"/>
                <w:b/>
                <w:lang w:eastAsia="en-US"/>
              </w:rPr>
            </w:pPr>
            <w:r w:rsidRPr="00A162BA">
              <w:rPr>
                <w:rFonts w:eastAsia="Calibri"/>
                <w:b/>
                <w:u w:val="single"/>
                <w:lang w:eastAsia="en-US"/>
              </w:rPr>
              <w:t>4.pants</w:t>
            </w:r>
            <w:r w:rsidRPr="00A162BA">
              <w:rPr>
                <w:rFonts w:eastAsia="Calibri"/>
                <w:lang w:eastAsia="en-US"/>
              </w:rPr>
              <w:t xml:space="preserve">. Ar </w:t>
            </w:r>
            <w:r w:rsidRPr="00A162BA">
              <w:rPr>
                <w:rFonts w:eastAsia="Calibri"/>
                <w:u w:val="single"/>
                <w:lang w:eastAsia="en-US"/>
              </w:rPr>
              <w:t>Vienošanās</w:t>
            </w:r>
            <w:r w:rsidRPr="00A162BA">
              <w:rPr>
                <w:rFonts w:eastAsia="Calibri"/>
                <w:lang w:eastAsia="en-US"/>
              </w:rPr>
              <w:t xml:space="preserve"> spēkā stāšanos spēku zaudē likums "</w:t>
            </w:r>
            <w:r w:rsidRPr="00A162BA">
              <w:rPr>
                <w:rFonts w:ascii="Calibri" w:eastAsia="Calibri" w:hAnsi="Calibri"/>
                <w:lang w:eastAsia="en-US"/>
              </w:rPr>
              <w:t xml:space="preserve"> </w:t>
            </w:r>
            <w:r w:rsidRPr="00A162BA">
              <w:rPr>
                <w:rFonts w:eastAsia="Calibri"/>
                <w:lang w:eastAsia="en-US"/>
              </w:rPr>
              <w:t>Par Latvijas Republikas valdības, Igaunijas Republikas valdības un Lietuvas Republikas valdības vienošanos par Baltijas gaisa telpas novērošanas tīkla un kontroles sistēmas attīstību " (Latvijas Vēstnesis, 2007., Nr. 195) un likums “Par Latvijas Republikas valdības, Igaunijas Republikas valdības un Lietuvas Republikas valdības protokolu par Karmelavas apvienotā kontroles un ziņošanas centra un tā personāla statusu”</w:t>
            </w:r>
            <w:r w:rsidRPr="00A162BA">
              <w:rPr>
                <w:rFonts w:ascii="Calibri" w:eastAsia="Calibri" w:hAnsi="Calibri"/>
                <w:lang w:eastAsia="en-US"/>
              </w:rPr>
              <w:t xml:space="preserve">  (</w:t>
            </w:r>
            <w:r w:rsidRPr="00A162BA">
              <w:rPr>
                <w:rFonts w:eastAsia="Calibri"/>
                <w:lang w:eastAsia="en-US"/>
              </w:rPr>
              <w:t>Latvijas Vēstnesis, 2007., Nr. 195)</w:t>
            </w:r>
          </w:p>
          <w:p w:rsidR="00457353" w:rsidRPr="009B0895" w:rsidRDefault="00457353" w:rsidP="00457353">
            <w:pPr>
              <w:widowControl w:val="0"/>
              <w:shd w:val="clear" w:color="auto" w:fill="FFFFFF"/>
              <w:autoSpaceDE w:val="0"/>
              <w:autoSpaceDN w:val="0"/>
              <w:adjustRightInd w:val="0"/>
              <w:jc w:val="both"/>
              <w:rPr>
                <w:bCs/>
              </w:rPr>
            </w:pPr>
          </w:p>
        </w:tc>
      </w:tr>
      <w:tr w:rsidR="00457353" w:rsidRPr="00AE386B" w:rsidTr="001E18BC">
        <w:tc>
          <w:tcPr>
            <w:tcW w:w="850" w:type="dxa"/>
            <w:tcBorders>
              <w:top w:val="single" w:sz="4" w:space="0" w:color="auto"/>
              <w:left w:val="single" w:sz="6" w:space="0" w:color="000000"/>
              <w:bottom w:val="single" w:sz="4" w:space="0" w:color="auto"/>
              <w:right w:val="single" w:sz="6" w:space="0" w:color="000000"/>
            </w:tcBorders>
          </w:tcPr>
          <w:p w:rsidR="00457353" w:rsidRDefault="00457353" w:rsidP="00457353">
            <w:pPr>
              <w:pStyle w:val="naisc"/>
              <w:spacing w:before="0" w:after="0"/>
              <w:jc w:val="left"/>
            </w:pPr>
            <w:r>
              <w:t>4.</w:t>
            </w:r>
          </w:p>
        </w:tc>
        <w:tc>
          <w:tcPr>
            <w:tcW w:w="3545" w:type="dxa"/>
            <w:tcBorders>
              <w:top w:val="single" w:sz="4" w:space="0" w:color="auto"/>
              <w:left w:val="single" w:sz="6" w:space="0" w:color="000000"/>
              <w:bottom w:val="single" w:sz="4" w:space="0" w:color="auto"/>
              <w:right w:val="single" w:sz="6" w:space="0" w:color="000000"/>
            </w:tcBorders>
          </w:tcPr>
          <w:p w:rsidR="003D5B57" w:rsidRPr="003D5B57" w:rsidRDefault="003D5B57" w:rsidP="003D5B57">
            <w:pPr>
              <w:widowControl w:val="0"/>
              <w:shd w:val="clear" w:color="auto" w:fill="FFFFFF"/>
              <w:autoSpaceDE w:val="0"/>
              <w:autoSpaceDN w:val="0"/>
              <w:adjustRightInd w:val="0"/>
              <w:jc w:val="both"/>
              <w:rPr>
                <w:b/>
                <w:bCs/>
              </w:rPr>
            </w:pPr>
            <w:r w:rsidRPr="003D5B57">
              <w:rPr>
                <w:b/>
                <w:bCs/>
              </w:rPr>
              <w:t>I PANTS</w:t>
            </w:r>
          </w:p>
          <w:p w:rsidR="003D5B57" w:rsidRPr="003D5B57" w:rsidRDefault="003D5B57" w:rsidP="003D5B57">
            <w:pPr>
              <w:widowControl w:val="0"/>
              <w:shd w:val="clear" w:color="auto" w:fill="FFFFFF"/>
              <w:autoSpaceDE w:val="0"/>
              <w:autoSpaceDN w:val="0"/>
              <w:adjustRightInd w:val="0"/>
              <w:jc w:val="both"/>
              <w:rPr>
                <w:b/>
                <w:bCs/>
              </w:rPr>
            </w:pPr>
            <w:r w:rsidRPr="003D5B57">
              <w:rPr>
                <w:b/>
                <w:bCs/>
              </w:rPr>
              <w:t>AKRONĪMI UN SAĪSINĀJUMI</w:t>
            </w:r>
          </w:p>
          <w:p w:rsidR="003D5B57" w:rsidRPr="003D5B57" w:rsidRDefault="003D5B57" w:rsidP="003D5B57">
            <w:pPr>
              <w:widowControl w:val="0"/>
              <w:shd w:val="clear" w:color="auto" w:fill="FFFFFF"/>
              <w:autoSpaceDE w:val="0"/>
              <w:autoSpaceDN w:val="0"/>
              <w:adjustRightInd w:val="0"/>
              <w:jc w:val="both"/>
              <w:rPr>
                <w:bCs/>
              </w:rPr>
            </w:pPr>
          </w:p>
          <w:p w:rsidR="003D5B57" w:rsidRPr="003D5B57" w:rsidRDefault="003D5B57" w:rsidP="003D5B57">
            <w:pPr>
              <w:widowControl w:val="0"/>
              <w:shd w:val="clear" w:color="auto" w:fill="FFFFFF"/>
              <w:autoSpaceDE w:val="0"/>
              <w:autoSpaceDN w:val="0"/>
              <w:adjustRightInd w:val="0"/>
              <w:jc w:val="both"/>
              <w:rPr>
                <w:bCs/>
              </w:rPr>
            </w:pPr>
            <w:r w:rsidRPr="003D5B57">
              <w:rPr>
                <w:bCs/>
              </w:rPr>
              <w:t>Zemāk ir norādīti šīs vienošanās tekstā lietotie akronīmi un saīsinājumi:</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a) </w:t>
            </w:r>
            <w:r w:rsidRPr="003D5B57">
              <w:rPr>
                <w:b/>
                <w:bCs/>
                <w:i/>
                <w:iCs/>
              </w:rPr>
              <w:t>BALTNET</w:t>
            </w:r>
            <w:r w:rsidRPr="003D5B57">
              <w:rPr>
                <w:b/>
                <w:bCs/>
              </w:rPr>
              <w:t xml:space="preserve"> </w:t>
            </w:r>
            <w:r w:rsidRPr="003D5B57">
              <w:rPr>
                <w:bCs/>
              </w:rPr>
              <w:t>– Baltijas gaisa telpas novērošanas tīkla un kontroles sistēma;</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b) </w:t>
            </w:r>
            <w:r w:rsidRPr="003D5B57">
              <w:rPr>
                <w:b/>
                <w:bCs/>
              </w:rPr>
              <w:t>KZC –</w:t>
            </w:r>
            <w:r w:rsidRPr="003D5B57">
              <w:rPr>
                <w:bCs/>
              </w:rPr>
              <w:t xml:space="preserve"> kontroles un ziņošanas centrs;</w:t>
            </w:r>
          </w:p>
          <w:p w:rsidR="003D5B57" w:rsidRPr="003D5B57" w:rsidRDefault="003D5B57" w:rsidP="003D5B57">
            <w:pPr>
              <w:widowControl w:val="0"/>
              <w:shd w:val="clear" w:color="auto" w:fill="FFFFFF"/>
              <w:autoSpaceDE w:val="0"/>
              <w:autoSpaceDN w:val="0"/>
              <w:adjustRightInd w:val="0"/>
              <w:jc w:val="both"/>
              <w:rPr>
                <w:bCs/>
              </w:rPr>
            </w:pPr>
            <w:r w:rsidRPr="003D5B57">
              <w:rPr>
                <w:bCs/>
              </w:rPr>
              <w:lastRenderedPageBreak/>
              <w:t xml:space="preserve">c) </w:t>
            </w:r>
            <w:r w:rsidRPr="003D5B57">
              <w:rPr>
                <w:b/>
                <w:bCs/>
              </w:rPr>
              <w:t xml:space="preserve">RKZC </w:t>
            </w:r>
            <w:r w:rsidRPr="003D5B57">
              <w:rPr>
                <w:bCs/>
              </w:rPr>
              <w:t>– rezerves kontroles un ziņošanas centrs;</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d) </w:t>
            </w:r>
            <w:r w:rsidRPr="003D5B57">
              <w:rPr>
                <w:b/>
                <w:bCs/>
              </w:rPr>
              <w:t xml:space="preserve">AKZC </w:t>
            </w:r>
            <w:r w:rsidRPr="003D5B57">
              <w:rPr>
                <w:bCs/>
              </w:rPr>
              <w:t>– atbildīgais kontroles un ziņošanas centrs;</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e) </w:t>
            </w:r>
            <w:r w:rsidRPr="003D5B57">
              <w:rPr>
                <w:b/>
                <w:bCs/>
              </w:rPr>
              <w:t xml:space="preserve">MK </w:t>
            </w:r>
            <w:r w:rsidRPr="003D5B57">
              <w:rPr>
                <w:bCs/>
              </w:rPr>
              <w:t>– ministru komiteja;</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f) </w:t>
            </w:r>
            <w:r w:rsidRPr="003D5B57">
              <w:rPr>
                <w:b/>
                <w:bCs/>
              </w:rPr>
              <w:t xml:space="preserve">MKG </w:t>
            </w:r>
            <w:r w:rsidRPr="003D5B57">
              <w:rPr>
                <w:bCs/>
              </w:rPr>
              <w:t>– militārā koordinācijas grupa;</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g) </w:t>
            </w:r>
            <w:proofErr w:type="spellStart"/>
            <w:r w:rsidRPr="003D5B57">
              <w:rPr>
                <w:b/>
                <w:bCs/>
              </w:rPr>
              <w:t>MilK</w:t>
            </w:r>
            <w:proofErr w:type="spellEnd"/>
            <w:r w:rsidRPr="003D5B57">
              <w:rPr>
                <w:b/>
                <w:bCs/>
              </w:rPr>
              <w:t xml:space="preserve"> </w:t>
            </w:r>
            <w:r w:rsidRPr="003D5B57">
              <w:rPr>
                <w:bCs/>
              </w:rPr>
              <w:t>– militārā komiteja;</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h) </w:t>
            </w:r>
            <w:r w:rsidRPr="003D5B57">
              <w:rPr>
                <w:b/>
                <w:bCs/>
              </w:rPr>
              <w:t xml:space="preserve">NATO </w:t>
            </w:r>
            <w:r w:rsidRPr="003D5B57">
              <w:rPr>
                <w:bCs/>
              </w:rPr>
              <w:t>– Ziemeļatlantijas Līguma organizācija;</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i) </w:t>
            </w:r>
            <w:r w:rsidRPr="003D5B57">
              <w:rPr>
                <w:b/>
                <w:bCs/>
              </w:rPr>
              <w:t xml:space="preserve">NATO </w:t>
            </w:r>
            <w:r w:rsidRPr="003D5B57">
              <w:rPr>
                <w:b/>
                <w:bCs/>
                <w:i/>
                <w:iCs/>
              </w:rPr>
              <w:t>SOFA</w:t>
            </w:r>
            <w:r w:rsidRPr="003D5B57">
              <w:rPr>
                <w:b/>
                <w:bCs/>
              </w:rPr>
              <w:t xml:space="preserve"> </w:t>
            </w:r>
            <w:r w:rsidRPr="003D5B57">
              <w:rPr>
                <w:bCs/>
              </w:rPr>
              <w:t>– 1951. gada 19. jūnijā Londonā parakstītais Ziemeļatlantijas Līguma dalībvalstu līgums par bruņoto spēku statusu;</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j) </w:t>
            </w:r>
            <w:r w:rsidRPr="003D5B57">
              <w:rPr>
                <w:b/>
                <w:bCs/>
                <w:i/>
                <w:iCs/>
              </w:rPr>
              <w:t>NATINAMDS</w:t>
            </w:r>
            <w:r w:rsidRPr="003D5B57">
              <w:rPr>
                <w:b/>
                <w:bCs/>
              </w:rPr>
              <w:t xml:space="preserve"> </w:t>
            </w:r>
            <w:r w:rsidRPr="003D5B57">
              <w:rPr>
                <w:bCs/>
              </w:rPr>
              <w:t>– NATO integrētā pretgaisa un pretraķešu aizsardzības sistēma;</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k) </w:t>
            </w:r>
            <w:r w:rsidRPr="003D5B57">
              <w:rPr>
                <w:b/>
                <w:bCs/>
              </w:rPr>
              <w:t xml:space="preserve">RP </w:t>
            </w:r>
            <w:r w:rsidRPr="003D5B57">
              <w:rPr>
                <w:bCs/>
                <w:i/>
                <w:iCs/>
              </w:rPr>
              <w:t xml:space="preserve">– </w:t>
            </w:r>
            <w:r w:rsidRPr="003D5B57">
              <w:rPr>
                <w:bCs/>
              </w:rPr>
              <w:t>radara postenis.</w:t>
            </w:r>
          </w:p>
          <w:p w:rsidR="003D5B57" w:rsidRPr="003D5B57" w:rsidRDefault="003D5B57" w:rsidP="003D5B57">
            <w:pPr>
              <w:widowControl w:val="0"/>
              <w:shd w:val="clear" w:color="auto" w:fill="FFFFFF"/>
              <w:autoSpaceDE w:val="0"/>
              <w:autoSpaceDN w:val="0"/>
              <w:adjustRightInd w:val="0"/>
              <w:jc w:val="both"/>
              <w:rPr>
                <w:b/>
                <w:bCs/>
              </w:rPr>
            </w:pPr>
          </w:p>
          <w:p w:rsidR="003D5B57" w:rsidRPr="003D5B57" w:rsidRDefault="003D5B57" w:rsidP="003D5B57">
            <w:pPr>
              <w:widowControl w:val="0"/>
              <w:shd w:val="clear" w:color="auto" w:fill="FFFFFF"/>
              <w:autoSpaceDE w:val="0"/>
              <w:autoSpaceDN w:val="0"/>
              <w:adjustRightInd w:val="0"/>
              <w:jc w:val="both"/>
              <w:rPr>
                <w:b/>
                <w:bCs/>
              </w:rPr>
            </w:pPr>
            <w:r w:rsidRPr="003D5B57">
              <w:rPr>
                <w:b/>
                <w:bCs/>
              </w:rPr>
              <w:t>II PANTS</w:t>
            </w:r>
          </w:p>
          <w:p w:rsidR="003D5B57" w:rsidRPr="003D5B57" w:rsidRDefault="003D5B57" w:rsidP="003D5B57">
            <w:pPr>
              <w:widowControl w:val="0"/>
              <w:shd w:val="clear" w:color="auto" w:fill="FFFFFF"/>
              <w:autoSpaceDE w:val="0"/>
              <w:autoSpaceDN w:val="0"/>
              <w:adjustRightInd w:val="0"/>
              <w:jc w:val="both"/>
              <w:rPr>
                <w:b/>
                <w:bCs/>
              </w:rPr>
            </w:pPr>
            <w:r w:rsidRPr="003D5B57">
              <w:rPr>
                <w:b/>
                <w:bCs/>
              </w:rPr>
              <w:t>DEFINĪCIJAS</w:t>
            </w:r>
          </w:p>
          <w:p w:rsidR="003D5B57" w:rsidRPr="003D5B57" w:rsidRDefault="003D5B57" w:rsidP="003D5B57">
            <w:pPr>
              <w:widowControl w:val="0"/>
              <w:shd w:val="clear" w:color="auto" w:fill="FFFFFF"/>
              <w:autoSpaceDE w:val="0"/>
              <w:autoSpaceDN w:val="0"/>
              <w:adjustRightInd w:val="0"/>
              <w:jc w:val="both"/>
              <w:rPr>
                <w:bCs/>
              </w:rPr>
            </w:pPr>
          </w:p>
          <w:p w:rsidR="003D5B57" w:rsidRPr="003D5B57" w:rsidRDefault="003D5B57" w:rsidP="003D5B57">
            <w:pPr>
              <w:widowControl w:val="0"/>
              <w:shd w:val="clear" w:color="auto" w:fill="FFFFFF"/>
              <w:autoSpaceDE w:val="0"/>
              <w:autoSpaceDN w:val="0"/>
              <w:adjustRightInd w:val="0"/>
              <w:jc w:val="both"/>
              <w:rPr>
                <w:bCs/>
              </w:rPr>
            </w:pPr>
            <w:r w:rsidRPr="003D5B57">
              <w:rPr>
                <w:bCs/>
              </w:rPr>
              <w:t>Zemāk ir norādītas šīs vienošanās tekstā lietotās definīcijas:</w:t>
            </w:r>
          </w:p>
          <w:p w:rsidR="003D5B57" w:rsidRPr="003D5B57" w:rsidRDefault="003D5B57" w:rsidP="003D5B57">
            <w:pPr>
              <w:widowControl w:val="0"/>
              <w:shd w:val="clear" w:color="auto" w:fill="FFFFFF"/>
              <w:autoSpaceDE w:val="0"/>
              <w:autoSpaceDN w:val="0"/>
              <w:adjustRightInd w:val="0"/>
              <w:jc w:val="both"/>
              <w:rPr>
                <w:bCs/>
              </w:rPr>
            </w:pPr>
            <w:r w:rsidRPr="003D5B57">
              <w:rPr>
                <w:bCs/>
              </w:rPr>
              <w:t>a) ieroči – šīs vienošanās ietvaros tie ir gaisa telpas uzraudzības / pretgaisa aizsardzības iznīcinātāji;</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b) </w:t>
            </w:r>
            <w:r w:rsidRPr="003D5B57">
              <w:rPr>
                <w:bCs/>
                <w:i/>
                <w:iCs/>
              </w:rPr>
              <w:t>BALTNET</w:t>
            </w:r>
            <w:r w:rsidRPr="003D5B57">
              <w:rPr>
                <w:bCs/>
              </w:rPr>
              <w:t xml:space="preserve"> ir neatņemama </w:t>
            </w:r>
            <w:r w:rsidRPr="003D5B57">
              <w:rPr>
                <w:bCs/>
                <w:i/>
                <w:iCs/>
              </w:rPr>
              <w:t>NATINAMDS</w:t>
            </w:r>
            <w:r w:rsidRPr="003D5B57">
              <w:rPr>
                <w:bCs/>
              </w:rPr>
              <w:t xml:space="preserve"> daļa, kas veic gaisa telpas novērošanu, ieroču kontroli, vadības, kontroles un mācību pasākumus </w:t>
            </w:r>
            <w:r w:rsidRPr="003D5B57">
              <w:rPr>
                <w:bCs/>
                <w:u w:val="single"/>
              </w:rPr>
              <w:t>Latvijas</w:t>
            </w:r>
            <w:r w:rsidRPr="003D5B57">
              <w:rPr>
                <w:bCs/>
              </w:rPr>
              <w:t xml:space="preserve"> Republikas, </w:t>
            </w:r>
            <w:r w:rsidRPr="003D5B57">
              <w:rPr>
                <w:bCs/>
                <w:u w:val="single"/>
              </w:rPr>
              <w:lastRenderedPageBreak/>
              <w:t>Igaunijas</w:t>
            </w:r>
            <w:r w:rsidRPr="003D5B57">
              <w:rPr>
                <w:bCs/>
              </w:rPr>
              <w:t xml:space="preserve"> Republikas un Lietuvas Republikas teritorijā. Tā sastāv no KZC, RP un </w:t>
            </w:r>
            <w:r w:rsidRPr="003D5B57">
              <w:rPr>
                <w:bCs/>
                <w:i/>
                <w:iCs/>
              </w:rPr>
              <w:t>BALTNET</w:t>
            </w:r>
            <w:r w:rsidRPr="003D5B57">
              <w:rPr>
                <w:bCs/>
              </w:rPr>
              <w:t xml:space="preserve"> piešķirtā aprīkojuma;</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c) KZC ir ar nacionālu personālu nodrošinātas un organizētas gaisa telpas vadības un kontroles taktiskās vienības, kas veic gaisa telpas novērošanas un ieroču kontroles operācijas, un tās ir izveidotas attiecīgi katras Puses teritorijā un ir neatņemama </w:t>
            </w:r>
            <w:r w:rsidRPr="003D5B57">
              <w:rPr>
                <w:bCs/>
                <w:i/>
                <w:iCs/>
              </w:rPr>
              <w:t>BALTNET</w:t>
            </w:r>
            <w:r w:rsidRPr="003D5B57">
              <w:rPr>
                <w:bCs/>
              </w:rPr>
              <w:t xml:space="preserve"> daļa;</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d) AKZC ir attiecīgais KZC, kas uz laiku pēc rotācijas principa ir atbildīgs par ieroču kontroles operācijām </w:t>
            </w:r>
            <w:r w:rsidRPr="003D5B57">
              <w:rPr>
                <w:bCs/>
                <w:u w:val="single"/>
              </w:rPr>
              <w:t>Latvijas</w:t>
            </w:r>
            <w:r w:rsidRPr="003D5B57">
              <w:rPr>
                <w:bCs/>
              </w:rPr>
              <w:t xml:space="preserve"> Republikas, </w:t>
            </w:r>
            <w:r w:rsidRPr="003D5B57">
              <w:rPr>
                <w:bCs/>
                <w:u w:val="single"/>
              </w:rPr>
              <w:t>Igaunijas</w:t>
            </w:r>
            <w:r w:rsidRPr="003D5B57">
              <w:rPr>
                <w:bCs/>
              </w:rPr>
              <w:t xml:space="preserve"> Republikas un Lietuvas Republikas teritorijās;</w:t>
            </w:r>
          </w:p>
          <w:p w:rsidR="003D5B57" w:rsidRPr="003D5B57" w:rsidRDefault="003D5B57" w:rsidP="003D5B57">
            <w:pPr>
              <w:widowControl w:val="0"/>
              <w:shd w:val="clear" w:color="auto" w:fill="FFFFFF"/>
              <w:autoSpaceDE w:val="0"/>
              <w:autoSpaceDN w:val="0"/>
              <w:adjustRightInd w:val="0"/>
              <w:jc w:val="both"/>
              <w:rPr>
                <w:bCs/>
              </w:rPr>
            </w:pPr>
            <w:r w:rsidRPr="003D5B57">
              <w:rPr>
                <w:bCs/>
              </w:rPr>
              <w:t>e) RKZC ir attiecīgais KZC, kas uz laiku pēc rotācijas principa ir AKZC rezerves vienība;</w:t>
            </w:r>
          </w:p>
          <w:p w:rsidR="003D5B57" w:rsidRPr="003D5B57" w:rsidRDefault="003D5B57" w:rsidP="003D5B57">
            <w:pPr>
              <w:widowControl w:val="0"/>
              <w:shd w:val="clear" w:color="auto" w:fill="FFFFFF"/>
              <w:autoSpaceDE w:val="0"/>
              <w:autoSpaceDN w:val="0"/>
              <w:adjustRightInd w:val="0"/>
              <w:jc w:val="both"/>
              <w:rPr>
                <w:bCs/>
              </w:rPr>
            </w:pPr>
            <w:r w:rsidRPr="003D5B57">
              <w:rPr>
                <w:bCs/>
              </w:rPr>
              <w:t xml:space="preserve">f) RP ir ar nacionālo personālu nodrošinātas un organizētas taktiskās vienības, kas izveidotas attiecīgi katras Puses teritorijā un ir neatņemama </w:t>
            </w:r>
            <w:r w:rsidRPr="003D5B57">
              <w:rPr>
                <w:bCs/>
                <w:i/>
                <w:iCs/>
              </w:rPr>
              <w:t>BALTNET</w:t>
            </w:r>
            <w:r w:rsidRPr="003D5B57">
              <w:rPr>
                <w:bCs/>
              </w:rPr>
              <w:t xml:space="preserve"> sastāvdaļa;</w:t>
            </w:r>
          </w:p>
          <w:p w:rsidR="00457353" w:rsidRPr="001E32BE" w:rsidRDefault="003D5B57" w:rsidP="003D5B57">
            <w:pPr>
              <w:widowControl w:val="0"/>
              <w:shd w:val="clear" w:color="auto" w:fill="FFFFFF"/>
              <w:autoSpaceDE w:val="0"/>
              <w:autoSpaceDN w:val="0"/>
              <w:adjustRightInd w:val="0"/>
              <w:jc w:val="both"/>
              <w:rPr>
                <w:bCs/>
              </w:rPr>
            </w:pPr>
            <w:r w:rsidRPr="003D5B57">
              <w:rPr>
                <w:bCs/>
              </w:rPr>
              <w:t xml:space="preserve">g) </w:t>
            </w:r>
            <w:r w:rsidRPr="003D5B57">
              <w:rPr>
                <w:bCs/>
                <w:i/>
                <w:iCs/>
              </w:rPr>
              <w:t>BALTNET</w:t>
            </w:r>
            <w:r w:rsidRPr="003D5B57">
              <w:rPr>
                <w:bCs/>
              </w:rPr>
              <w:t xml:space="preserve"> piešķirtais aprīkojums – radari, radioiekārtas, sakaru līnijas un cits </w:t>
            </w:r>
            <w:r w:rsidRPr="003D5B57">
              <w:rPr>
                <w:bCs/>
                <w:i/>
                <w:iCs/>
              </w:rPr>
              <w:t>BALTNET</w:t>
            </w:r>
            <w:r w:rsidRPr="003D5B57">
              <w:rPr>
                <w:bCs/>
              </w:rPr>
              <w:t xml:space="preserve"> darbībai nepieciešamais aprīkojums.</w:t>
            </w:r>
          </w:p>
        </w:tc>
        <w:tc>
          <w:tcPr>
            <w:tcW w:w="4394" w:type="dxa"/>
            <w:tcBorders>
              <w:top w:val="single" w:sz="4" w:space="0" w:color="auto"/>
              <w:left w:val="single" w:sz="6" w:space="0" w:color="000000"/>
              <w:bottom w:val="single" w:sz="4" w:space="0" w:color="auto"/>
              <w:right w:val="single" w:sz="6" w:space="0" w:color="000000"/>
            </w:tcBorders>
          </w:tcPr>
          <w:p w:rsidR="00457353" w:rsidRPr="00290AF2" w:rsidRDefault="003D5B57" w:rsidP="00457353">
            <w:pPr>
              <w:pStyle w:val="ListParagraph"/>
              <w:spacing w:after="0" w:line="240" w:lineRule="auto"/>
              <w:ind w:left="0" w:right="-2"/>
              <w:jc w:val="both"/>
              <w:rPr>
                <w:rFonts w:ascii="Times New Roman" w:hAnsi="Times New Roman"/>
                <w:sz w:val="24"/>
                <w:szCs w:val="24"/>
              </w:rPr>
            </w:pPr>
            <w:r>
              <w:rPr>
                <w:rFonts w:ascii="Times New Roman" w:hAnsi="Times New Roman"/>
                <w:sz w:val="24"/>
                <w:szCs w:val="24"/>
              </w:rPr>
              <w:lastRenderedPageBreak/>
              <w:t>V</w:t>
            </w:r>
            <w:r w:rsidRPr="003D5B57">
              <w:rPr>
                <w:rFonts w:ascii="Times New Roman" w:hAnsi="Times New Roman"/>
                <w:sz w:val="24"/>
                <w:szCs w:val="24"/>
              </w:rPr>
              <w:t>ienošanās projekta 2. pants daļēji dublē vienošanās projekta 1. pantu, piemēram, attiecībā uz abreviatūras “RKCZ” skaidrojumu. Vēršam uzmanību, ka saskaņā ar MKN. 108 3.3. apakšpunktu “normatīvā akta projektā neietver normas, kas dublē pašā normatīvā akta projektā ietverto normatīvo regul</w:t>
            </w:r>
            <w:r>
              <w:rPr>
                <w:rFonts w:ascii="Times New Roman" w:hAnsi="Times New Roman"/>
                <w:sz w:val="24"/>
                <w:szCs w:val="24"/>
              </w:rPr>
              <w:t>ējumu”. Ievērojot minēto, lūdz</w:t>
            </w:r>
            <w:r w:rsidRPr="003D5B57">
              <w:rPr>
                <w:rFonts w:ascii="Times New Roman" w:hAnsi="Times New Roman"/>
                <w:sz w:val="24"/>
                <w:szCs w:val="24"/>
              </w:rPr>
              <w:t xml:space="preserve"> abas minētās vienošanās projekta normas apvienot</w:t>
            </w:r>
            <w:r>
              <w:rPr>
                <w:rFonts w:ascii="Times New Roman" w:hAnsi="Times New Roman"/>
                <w:sz w:val="24"/>
                <w:szCs w:val="24"/>
              </w:rPr>
              <w:t>.</w:t>
            </w:r>
          </w:p>
        </w:tc>
        <w:tc>
          <w:tcPr>
            <w:tcW w:w="2551" w:type="dxa"/>
            <w:tcBorders>
              <w:top w:val="single" w:sz="4" w:space="0" w:color="auto"/>
              <w:left w:val="single" w:sz="6" w:space="0" w:color="000000"/>
              <w:bottom w:val="single" w:sz="4" w:space="0" w:color="auto"/>
              <w:right w:val="single" w:sz="6" w:space="0" w:color="000000"/>
            </w:tcBorders>
          </w:tcPr>
          <w:p w:rsidR="00457353" w:rsidRDefault="003D5B57" w:rsidP="00457353">
            <w:pPr>
              <w:pStyle w:val="naisc"/>
              <w:spacing w:before="0" w:after="0"/>
              <w:ind w:hanging="61"/>
              <w:rPr>
                <w:b/>
              </w:rPr>
            </w:pPr>
            <w:r>
              <w:rPr>
                <w:b/>
              </w:rPr>
              <w:t>Panākta vienošanās.</w:t>
            </w:r>
          </w:p>
        </w:tc>
        <w:tc>
          <w:tcPr>
            <w:tcW w:w="3779" w:type="dxa"/>
            <w:tcBorders>
              <w:top w:val="single" w:sz="4" w:space="0" w:color="auto"/>
              <w:left w:val="single" w:sz="4" w:space="0" w:color="auto"/>
              <w:bottom w:val="single" w:sz="4" w:space="0" w:color="auto"/>
              <w:right w:val="single" w:sz="4" w:space="0" w:color="auto"/>
            </w:tcBorders>
          </w:tcPr>
          <w:p w:rsidR="00457353" w:rsidRDefault="00AA5C11" w:rsidP="00457353">
            <w:pPr>
              <w:widowControl w:val="0"/>
              <w:shd w:val="clear" w:color="auto" w:fill="FFFFFF"/>
              <w:autoSpaceDE w:val="0"/>
              <w:autoSpaceDN w:val="0"/>
              <w:adjustRightInd w:val="0"/>
              <w:jc w:val="both"/>
              <w:rPr>
                <w:bCs/>
              </w:rPr>
            </w:pPr>
            <w:r>
              <w:rPr>
                <w:bCs/>
              </w:rPr>
              <w:t>Precizēts anotācijas I sadaļas 2.punkts:</w:t>
            </w:r>
          </w:p>
          <w:p w:rsidR="00AA5C11" w:rsidRPr="00AA5C11" w:rsidRDefault="00AA5C11" w:rsidP="007867E7">
            <w:pPr>
              <w:widowControl w:val="0"/>
              <w:shd w:val="clear" w:color="auto" w:fill="FFFFFF"/>
              <w:autoSpaceDE w:val="0"/>
              <w:autoSpaceDN w:val="0"/>
              <w:adjustRightInd w:val="0"/>
              <w:jc w:val="both"/>
              <w:rPr>
                <w:bCs/>
                <w:u w:val="single"/>
              </w:rPr>
            </w:pPr>
            <w:r w:rsidRPr="00AA5C11">
              <w:rPr>
                <w:bCs/>
                <w:u w:val="single"/>
              </w:rPr>
              <w:t xml:space="preserve">Vienošanās 1.pantā minētie akronīmi un saīsinājumi jāskatās kopsakarā </w:t>
            </w:r>
            <w:r w:rsidR="007867E7">
              <w:rPr>
                <w:bCs/>
                <w:u w:val="single"/>
              </w:rPr>
              <w:t>ar pārējo vienošanās tekstu, tā</w:t>
            </w:r>
            <w:r w:rsidRPr="00AA5C11">
              <w:rPr>
                <w:bCs/>
                <w:u w:val="single"/>
              </w:rPr>
              <w:t xml:space="preserve"> </w:t>
            </w:r>
            <w:r w:rsidR="007867E7">
              <w:rPr>
                <w:bCs/>
                <w:u w:val="single"/>
              </w:rPr>
              <w:t>nodrošinot, ka Vienošanās teksts ir viegli</w:t>
            </w:r>
            <w:r w:rsidRPr="00AA5C11">
              <w:rPr>
                <w:bCs/>
                <w:u w:val="single"/>
              </w:rPr>
              <w:t xml:space="preserve"> uztveram</w:t>
            </w:r>
            <w:r w:rsidR="007867E7">
              <w:rPr>
                <w:bCs/>
                <w:u w:val="single"/>
              </w:rPr>
              <w:t>s</w:t>
            </w:r>
            <w:r w:rsidRPr="00AA5C11">
              <w:rPr>
                <w:bCs/>
                <w:u w:val="single"/>
              </w:rPr>
              <w:t xml:space="preserve"> un pielietojam</w:t>
            </w:r>
            <w:r w:rsidR="007867E7">
              <w:rPr>
                <w:bCs/>
                <w:u w:val="single"/>
              </w:rPr>
              <w:t>s</w:t>
            </w:r>
            <w:r w:rsidRPr="00AA5C11">
              <w:rPr>
                <w:bCs/>
                <w:u w:val="single"/>
              </w:rPr>
              <w:t xml:space="preserve"> praksē.</w:t>
            </w:r>
            <w:bookmarkStart w:id="0" w:name="_GoBack"/>
            <w:bookmarkEnd w:id="0"/>
          </w:p>
        </w:tc>
      </w:tr>
      <w:tr w:rsidR="00457353" w:rsidRPr="00AE386B" w:rsidTr="001E18BC">
        <w:tc>
          <w:tcPr>
            <w:tcW w:w="850" w:type="dxa"/>
            <w:tcBorders>
              <w:top w:val="single" w:sz="4" w:space="0" w:color="auto"/>
              <w:left w:val="single" w:sz="6" w:space="0" w:color="000000"/>
              <w:bottom w:val="single" w:sz="4" w:space="0" w:color="auto"/>
              <w:right w:val="single" w:sz="6" w:space="0" w:color="000000"/>
            </w:tcBorders>
          </w:tcPr>
          <w:p w:rsidR="00457353" w:rsidRDefault="00457353" w:rsidP="00457353">
            <w:pPr>
              <w:pStyle w:val="naisc"/>
              <w:spacing w:before="0" w:after="0"/>
              <w:jc w:val="left"/>
            </w:pPr>
            <w:r>
              <w:lastRenderedPageBreak/>
              <w:t>5.</w:t>
            </w:r>
          </w:p>
        </w:tc>
        <w:tc>
          <w:tcPr>
            <w:tcW w:w="3545" w:type="dxa"/>
            <w:tcBorders>
              <w:top w:val="single" w:sz="4" w:space="0" w:color="auto"/>
              <w:left w:val="single" w:sz="6" w:space="0" w:color="000000"/>
              <w:bottom w:val="single" w:sz="4" w:space="0" w:color="auto"/>
              <w:right w:val="single" w:sz="6" w:space="0" w:color="000000"/>
            </w:tcBorders>
          </w:tcPr>
          <w:p w:rsidR="00457353" w:rsidRPr="00290AF2" w:rsidRDefault="00457353" w:rsidP="00457353">
            <w:pPr>
              <w:widowControl w:val="0"/>
              <w:shd w:val="clear" w:color="auto" w:fill="FFFFFF"/>
              <w:autoSpaceDE w:val="0"/>
              <w:autoSpaceDN w:val="0"/>
              <w:adjustRightInd w:val="0"/>
              <w:jc w:val="both"/>
              <w:rPr>
                <w:bCs/>
              </w:rPr>
            </w:pPr>
          </w:p>
        </w:tc>
        <w:tc>
          <w:tcPr>
            <w:tcW w:w="4394" w:type="dxa"/>
            <w:tcBorders>
              <w:top w:val="single" w:sz="4" w:space="0" w:color="auto"/>
              <w:left w:val="single" w:sz="6" w:space="0" w:color="000000"/>
              <w:bottom w:val="single" w:sz="4" w:space="0" w:color="auto"/>
              <w:right w:val="single" w:sz="6" w:space="0" w:color="000000"/>
            </w:tcBorders>
          </w:tcPr>
          <w:p w:rsidR="00457353" w:rsidRPr="00A3401C" w:rsidRDefault="003D5B57" w:rsidP="00457353">
            <w:pPr>
              <w:pStyle w:val="ListParagraph"/>
              <w:spacing w:after="0" w:line="240" w:lineRule="auto"/>
              <w:ind w:left="0" w:right="-2"/>
              <w:jc w:val="both"/>
              <w:rPr>
                <w:rFonts w:ascii="Times New Roman" w:hAnsi="Times New Roman"/>
                <w:sz w:val="24"/>
                <w:szCs w:val="24"/>
              </w:rPr>
            </w:pPr>
            <w:r>
              <w:rPr>
                <w:rFonts w:ascii="Times New Roman" w:hAnsi="Times New Roman"/>
                <w:sz w:val="24"/>
                <w:szCs w:val="24"/>
              </w:rPr>
              <w:t>P</w:t>
            </w:r>
            <w:r w:rsidRPr="003D5B57">
              <w:rPr>
                <w:rFonts w:ascii="Times New Roman" w:hAnsi="Times New Roman"/>
                <w:sz w:val="24"/>
                <w:szCs w:val="24"/>
              </w:rPr>
              <w:t>apildināt likumprojekta anotācijas V sadaļas 2. punktu un 2. tabulu atbilstoši Ministru kabineta 2009. gada 15. decembra instrukcijas Nr. 19 “Tiesību akta projekta sākotnējās ietekmes izvērtēšanas kārtība” 57. un 58. punktam</w:t>
            </w:r>
            <w:r>
              <w:rPr>
                <w:rFonts w:ascii="Times New Roman" w:hAnsi="Times New Roman"/>
                <w:sz w:val="24"/>
                <w:szCs w:val="24"/>
              </w:rPr>
              <w:t>.</w:t>
            </w:r>
          </w:p>
        </w:tc>
        <w:tc>
          <w:tcPr>
            <w:tcW w:w="2551" w:type="dxa"/>
            <w:tcBorders>
              <w:top w:val="single" w:sz="4" w:space="0" w:color="auto"/>
              <w:left w:val="single" w:sz="6" w:space="0" w:color="000000"/>
              <w:bottom w:val="single" w:sz="4" w:space="0" w:color="auto"/>
              <w:right w:val="single" w:sz="6" w:space="0" w:color="000000"/>
            </w:tcBorders>
          </w:tcPr>
          <w:p w:rsidR="00457353" w:rsidRDefault="003D5B57" w:rsidP="00457353">
            <w:pPr>
              <w:pStyle w:val="naisc"/>
              <w:spacing w:before="0" w:after="0"/>
              <w:ind w:hanging="61"/>
              <w:rPr>
                <w:b/>
              </w:rPr>
            </w:pPr>
            <w:r>
              <w:rPr>
                <w:b/>
              </w:rPr>
              <w:t>Iebildums ņemts vērā.</w:t>
            </w:r>
          </w:p>
        </w:tc>
        <w:tc>
          <w:tcPr>
            <w:tcW w:w="3779" w:type="dxa"/>
            <w:tcBorders>
              <w:top w:val="single" w:sz="4" w:space="0" w:color="auto"/>
              <w:left w:val="single" w:sz="4" w:space="0" w:color="auto"/>
              <w:bottom w:val="single" w:sz="4" w:space="0" w:color="auto"/>
              <w:right w:val="single" w:sz="4" w:space="0" w:color="auto"/>
            </w:tcBorders>
          </w:tcPr>
          <w:p w:rsidR="00457353" w:rsidRDefault="003D5B57" w:rsidP="00457353">
            <w:pPr>
              <w:widowControl w:val="0"/>
              <w:shd w:val="clear" w:color="auto" w:fill="FFFFFF"/>
              <w:autoSpaceDE w:val="0"/>
              <w:autoSpaceDN w:val="0"/>
              <w:adjustRightInd w:val="0"/>
              <w:jc w:val="both"/>
              <w:rPr>
                <w:bCs/>
              </w:rPr>
            </w:pPr>
            <w:r>
              <w:rPr>
                <w:bCs/>
              </w:rPr>
              <w:t>Papildināts anotācijas V sadaļas 3.punkts:</w:t>
            </w:r>
          </w:p>
          <w:p w:rsidR="003D5B57" w:rsidRPr="00290AF2" w:rsidRDefault="003D5B57" w:rsidP="00457353">
            <w:pPr>
              <w:widowControl w:val="0"/>
              <w:shd w:val="clear" w:color="auto" w:fill="FFFFFF"/>
              <w:autoSpaceDE w:val="0"/>
              <w:autoSpaceDN w:val="0"/>
              <w:adjustRightInd w:val="0"/>
              <w:jc w:val="both"/>
              <w:rPr>
                <w:bCs/>
              </w:rPr>
            </w:pPr>
            <w:r w:rsidRPr="003D5B57">
              <w:rPr>
                <w:bCs/>
                <w:u w:val="single"/>
              </w:rPr>
              <w:t>Latvijas Republika tur</w:t>
            </w:r>
            <w:r>
              <w:rPr>
                <w:bCs/>
                <w:u w:val="single"/>
              </w:rPr>
              <w:t xml:space="preserve">pinās ievērot  Ziemeļatlantijas </w:t>
            </w:r>
            <w:r w:rsidRPr="003D5B57">
              <w:rPr>
                <w:bCs/>
                <w:u w:val="single"/>
              </w:rPr>
              <w:t>līguma organizācijas dalībvalstu līgumu par to bruņoto spēku statusu, kas parakstīts 1951.gada 19.jūnijā,  Latvijas Republikas valdības un Igaunijas Republikas valdības līgumu par klasificētās informācijas apmaiņu un savstarpēju aizsardzību, kas stājās spēkā 2011. gada 20. jūlijā un 2014. gada 3. decembrī Viļņā parakstīto Latvijas Republikas valdības un Lietuvas Republikas valdības līgumu par savstarpēju klasificētās informācijas aizsardzību</w:t>
            </w:r>
            <w:r w:rsidRPr="003D5B57">
              <w:rPr>
                <w:bCs/>
              </w:rPr>
              <w:t>.</w:t>
            </w:r>
          </w:p>
        </w:tc>
      </w:tr>
      <w:tr w:rsidR="00457353" w:rsidRPr="00AE386B" w:rsidTr="001E18BC">
        <w:tc>
          <w:tcPr>
            <w:tcW w:w="850" w:type="dxa"/>
            <w:tcBorders>
              <w:top w:val="single" w:sz="4" w:space="0" w:color="auto"/>
              <w:left w:val="single" w:sz="6" w:space="0" w:color="000000"/>
              <w:bottom w:val="single" w:sz="4" w:space="0" w:color="auto"/>
              <w:right w:val="single" w:sz="6" w:space="0" w:color="000000"/>
            </w:tcBorders>
          </w:tcPr>
          <w:p w:rsidR="00457353" w:rsidRDefault="00457353" w:rsidP="00457353">
            <w:pPr>
              <w:pStyle w:val="naisc"/>
              <w:spacing w:before="0" w:after="0"/>
              <w:jc w:val="left"/>
            </w:pPr>
            <w:r>
              <w:t>6.</w:t>
            </w:r>
          </w:p>
        </w:tc>
        <w:tc>
          <w:tcPr>
            <w:tcW w:w="3545" w:type="dxa"/>
            <w:tcBorders>
              <w:top w:val="single" w:sz="4" w:space="0" w:color="auto"/>
              <w:left w:val="single" w:sz="6" w:space="0" w:color="000000"/>
              <w:bottom w:val="single" w:sz="4" w:space="0" w:color="auto"/>
              <w:right w:val="single" w:sz="6" w:space="0" w:color="000000"/>
            </w:tcBorders>
          </w:tcPr>
          <w:p w:rsidR="003D5B57" w:rsidRPr="003D5B57" w:rsidRDefault="003D5B57" w:rsidP="003D5B57">
            <w:pPr>
              <w:widowControl w:val="0"/>
              <w:shd w:val="clear" w:color="auto" w:fill="FFFFFF"/>
              <w:autoSpaceDE w:val="0"/>
              <w:autoSpaceDN w:val="0"/>
              <w:adjustRightInd w:val="0"/>
              <w:jc w:val="both"/>
              <w:rPr>
                <w:b/>
                <w:bCs/>
              </w:rPr>
            </w:pPr>
            <w:r w:rsidRPr="003D5B57">
              <w:rPr>
                <w:b/>
                <w:bCs/>
              </w:rPr>
              <w:t>Pārejas noteikums</w:t>
            </w:r>
          </w:p>
          <w:p w:rsidR="00457353" w:rsidRDefault="003D5B57" w:rsidP="003D5B57">
            <w:pPr>
              <w:widowControl w:val="0"/>
              <w:shd w:val="clear" w:color="auto" w:fill="FFFFFF"/>
              <w:autoSpaceDE w:val="0"/>
              <w:autoSpaceDN w:val="0"/>
              <w:adjustRightInd w:val="0"/>
              <w:jc w:val="both"/>
              <w:rPr>
                <w:bCs/>
              </w:rPr>
            </w:pPr>
            <w:r w:rsidRPr="003D5B57">
              <w:rPr>
                <w:bCs/>
              </w:rPr>
              <w:t xml:space="preserve">Ar šā likuma spēkā stāšanos spēku zaudē likums " Par Latvijas Republikas valdības, Igaunijas Republikas valdības un Lietuvas Republikas valdības vienošanos par Baltijas gaisa telpas novērošanas tīkla un kontroles sistēmas attīstību " (Latvijas Vēstnesis, 2007., Nr. 195) un likums “Par Latvijas Republikas valdības, Igaunijas Republikas valdības un Lietuvas Republikas valdības protokolu par Karmelavas apvienotā kontroles un ziņošanas centra un tā personāla statusu”  </w:t>
            </w:r>
            <w:r w:rsidRPr="003D5B57">
              <w:rPr>
                <w:bCs/>
              </w:rPr>
              <w:lastRenderedPageBreak/>
              <w:t>(Latvijas Vēstnesis, 2007., Nr. 195)</w:t>
            </w:r>
          </w:p>
        </w:tc>
        <w:tc>
          <w:tcPr>
            <w:tcW w:w="4394" w:type="dxa"/>
            <w:tcBorders>
              <w:top w:val="single" w:sz="4" w:space="0" w:color="auto"/>
              <w:left w:val="single" w:sz="6" w:space="0" w:color="000000"/>
              <w:bottom w:val="single" w:sz="4" w:space="0" w:color="auto"/>
              <w:right w:val="single" w:sz="6" w:space="0" w:color="000000"/>
            </w:tcBorders>
          </w:tcPr>
          <w:p w:rsidR="00457353" w:rsidRPr="003D5B57" w:rsidRDefault="003D5B57" w:rsidP="003D5B57">
            <w:pPr>
              <w:pStyle w:val="ListParagraph"/>
              <w:spacing w:after="0" w:line="240" w:lineRule="auto"/>
              <w:ind w:left="0" w:right="-2"/>
              <w:jc w:val="center"/>
              <w:rPr>
                <w:rFonts w:ascii="Times New Roman" w:hAnsi="Times New Roman"/>
                <w:b/>
                <w:sz w:val="24"/>
                <w:szCs w:val="24"/>
              </w:rPr>
            </w:pPr>
            <w:r w:rsidRPr="003D5B57">
              <w:rPr>
                <w:rFonts w:ascii="Times New Roman" w:hAnsi="Times New Roman"/>
                <w:b/>
                <w:sz w:val="24"/>
                <w:szCs w:val="24"/>
              </w:rPr>
              <w:lastRenderedPageBreak/>
              <w:t>Ārlietu ministrija</w:t>
            </w:r>
          </w:p>
          <w:p w:rsidR="003D5B57" w:rsidRPr="00556E9A" w:rsidRDefault="003D5B57" w:rsidP="003D5B57">
            <w:pPr>
              <w:pStyle w:val="ListParagraph"/>
              <w:spacing w:after="0" w:line="240" w:lineRule="auto"/>
              <w:ind w:left="0" w:right="-2"/>
              <w:jc w:val="both"/>
              <w:rPr>
                <w:rFonts w:ascii="Times New Roman" w:hAnsi="Times New Roman"/>
                <w:sz w:val="24"/>
                <w:szCs w:val="24"/>
              </w:rPr>
            </w:pPr>
            <w:r>
              <w:rPr>
                <w:rFonts w:ascii="Times New Roman" w:hAnsi="Times New Roman"/>
                <w:sz w:val="24"/>
                <w:szCs w:val="24"/>
              </w:rPr>
              <w:t>J</w:t>
            </w:r>
            <w:r w:rsidRPr="003D5B57">
              <w:rPr>
                <w:rFonts w:ascii="Times New Roman" w:hAnsi="Times New Roman"/>
                <w:sz w:val="24"/>
                <w:szCs w:val="24"/>
              </w:rPr>
              <w:t>āprecizē likumprojekta pārejas noteikums un frāzes “ar šā likuma” vietā jāraksta “Vienošanās”, nodrošinot, ka likumi, ar kuriem minētie 2007. gada līgumi tika ienesti Latvijas tiesību sistēmā, būs spēkā līdz brīdim, kamēr 2007. gada līgumi būs saistoši Latvijai.</w:t>
            </w:r>
          </w:p>
        </w:tc>
        <w:tc>
          <w:tcPr>
            <w:tcW w:w="2551" w:type="dxa"/>
            <w:tcBorders>
              <w:top w:val="single" w:sz="4" w:space="0" w:color="auto"/>
              <w:left w:val="single" w:sz="6" w:space="0" w:color="000000"/>
              <w:bottom w:val="single" w:sz="4" w:space="0" w:color="auto"/>
              <w:right w:val="single" w:sz="6" w:space="0" w:color="000000"/>
            </w:tcBorders>
          </w:tcPr>
          <w:p w:rsidR="00457353" w:rsidRPr="00556E9A" w:rsidRDefault="003D5B57" w:rsidP="00457353">
            <w:pPr>
              <w:pStyle w:val="naisc"/>
              <w:spacing w:before="0" w:after="0"/>
              <w:ind w:hanging="61"/>
              <w:jc w:val="left"/>
            </w:pPr>
            <w:r>
              <w:rPr>
                <w:b/>
              </w:rPr>
              <w:t>Iebildums ņemts vērā</w:t>
            </w:r>
            <w:r w:rsidR="005B00A2">
              <w:rPr>
                <w:b/>
              </w:rPr>
              <w:t>.</w:t>
            </w:r>
          </w:p>
        </w:tc>
        <w:tc>
          <w:tcPr>
            <w:tcW w:w="3779" w:type="dxa"/>
            <w:tcBorders>
              <w:top w:val="single" w:sz="4" w:space="0" w:color="auto"/>
              <w:left w:val="single" w:sz="4" w:space="0" w:color="auto"/>
              <w:bottom w:val="single" w:sz="4" w:space="0" w:color="auto"/>
              <w:right w:val="single" w:sz="4" w:space="0" w:color="auto"/>
            </w:tcBorders>
          </w:tcPr>
          <w:p w:rsidR="003D5B57" w:rsidRPr="00A162BA" w:rsidRDefault="003D5B57" w:rsidP="003D5B57">
            <w:pPr>
              <w:spacing w:after="160" w:line="259" w:lineRule="auto"/>
              <w:jc w:val="both"/>
              <w:rPr>
                <w:rFonts w:eastAsia="Calibri"/>
                <w:b/>
                <w:lang w:eastAsia="en-US"/>
              </w:rPr>
            </w:pPr>
            <w:r w:rsidRPr="00A162BA">
              <w:rPr>
                <w:rFonts w:eastAsia="Calibri"/>
                <w:b/>
                <w:u w:val="single"/>
                <w:lang w:eastAsia="en-US"/>
              </w:rPr>
              <w:t>4.pants</w:t>
            </w:r>
            <w:r w:rsidRPr="00A162BA">
              <w:rPr>
                <w:rFonts w:eastAsia="Calibri"/>
                <w:lang w:eastAsia="en-US"/>
              </w:rPr>
              <w:t xml:space="preserve">. Ar </w:t>
            </w:r>
            <w:r w:rsidRPr="00A162BA">
              <w:rPr>
                <w:rFonts w:eastAsia="Calibri"/>
                <w:u w:val="single"/>
                <w:lang w:eastAsia="en-US"/>
              </w:rPr>
              <w:t>Vienošanās</w:t>
            </w:r>
            <w:r w:rsidRPr="00A162BA">
              <w:rPr>
                <w:rFonts w:eastAsia="Calibri"/>
                <w:lang w:eastAsia="en-US"/>
              </w:rPr>
              <w:t xml:space="preserve"> spēkā stāšanos spēku zaudē likums "</w:t>
            </w:r>
            <w:r w:rsidRPr="00A162BA">
              <w:rPr>
                <w:rFonts w:ascii="Calibri" w:eastAsia="Calibri" w:hAnsi="Calibri"/>
                <w:lang w:eastAsia="en-US"/>
              </w:rPr>
              <w:t xml:space="preserve"> </w:t>
            </w:r>
            <w:r w:rsidRPr="00A162BA">
              <w:rPr>
                <w:rFonts w:eastAsia="Calibri"/>
                <w:lang w:eastAsia="en-US"/>
              </w:rPr>
              <w:t xml:space="preserve">Par Latvijas Republikas valdības, Igaunijas Republikas valdības un Lietuvas Republikas valdības vienošanos par Baltijas gaisa telpas novērošanas tīkla un kontroles sistēmas attīstību " (Latvijas Vēstnesis, 2007., Nr. 195) un likums “Par Latvijas Republikas valdības, Igaunijas Republikas valdības un Lietuvas Republikas valdības protokolu par Karmelavas apvienotā kontroles un ziņošanas centra un tā </w:t>
            </w:r>
            <w:r w:rsidRPr="00A162BA">
              <w:rPr>
                <w:rFonts w:eastAsia="Calibri"/>
                <w:lang w:eastAsia="en-US"/>
              </w:rPr>
              <w:lastRenderedPageBreak/>
              <w:t>personāla statusu”</w:t>
            </w:r>
            <w:r w:rsidRPr="00A162BA">
              <w:rPr>
                <w:rFonts w:ascii="Calibri" w:eastAsia="Calibri" w:hAnsi="Calibri"/>
                <w:lang w:eastAsia="en-US"/>
              </w:rPr>
              <w:t xml:space="preserve">  (</w:t>
            </w:r>
            <w:r w:rsidRPr="00A162BA">
              <w:rPr>
                <w:rFonts w:eastAsia="Calibri"/>
                <w:lang w:eastAsia="en-US"/>
              </w:rPr>
              <w:t>Latvijas Vēstnesis, 2007., Nr. 195)</w:t>
            </w:r>
          </w:p>
          <w:p w:rsidR="00457353" w:rsidRPr="00D31A16" w:rsidRDefault="00457353" w:rsidP="00457353">
            <w:pPr>
              <w:widowControl w:val="0"/>
              <w:shd w:val="clear" w:color="auto" w:fill="FFFFFF"/>
              <w:autoSpaceDE w:val="0"/>
              <w:autoSpaceDN w:val="0"/>
              <w:adjustRightInd w:val="0"/>
              <w:jc w:val="both"/>
              <w:rPr>
                <w:bCs/>
                <w:u w:val="single"/>
              </w:rPr>
            </w:pPr>
          </w:p>
        </w:tc>
      </w:tr>
      <w:tr w:rsidR="00457353" w:rsidRPr="00AE386B" w:rsidTr="001E18BC">
        <w:tc>
          <w:tcPr>
            <w:tcW w:w="850" w:type="dxa"/>
            <w:tcBorders>
              <w:top w:val="single" w:sz="4" w:space="0" w:color="auto"/>
              <w:left w:val="single" w:sz="6" w:space="0" w:color="000000"/>
              <w:bottom w:val="single" w:sz="4" w:space="0" w:color="auto"/>
              <w:right w:val="single" w:sz="6" w:space="0" w:color="000000"/>
            </w:tcBorders>
          </w:tcPr>
          <w:p w:rsidR="00457353" w:rsidRDefault="00457353" w:rsidP="00457353">
            <w:pPr>
              <w:pStyle w:val="naisc"/>
              <w:spacing w:before="0" w:after="0"/>
              <w:jc w:val="left"/>
            </w:pPr>
            <w:r>
              <w:lastRenderedPageBreak/>
              <w:t>7.</w:t>
            </w:r>
          </w:p>
        </w:tc>
        <w:tc>
          <w:tcPr>
            <w:tcW w:w="3545" w:type="dxa"/>
            <w:tcBorders>
              <w:top w:val="single" w:sz="4" w:space="0" w:color="auto"/>
              <w:left w:val="single" w:sz="6" w:space="0" w:color="000000"/>
              <w:bottom w:val="single" w:sz="4" w:space="0" w:color="auto"/>
              <w:right w:val="single" w:sz="6" w:space="0" w:color="000000"/>
            </w:tcBorders>
          </w:tcPr>
          <w:p w:rsidR="00457353" w:rsidRDefault="00457353" w:rsidP="00457353">
            <w:pPr>
              <w:widowControl w:val="0"/>
              <w:shd w:val="clear" w:color="auto" w:fill="FFFFFF"/>
              <w:autoSpaceDE w:val="0"/>
              <w:autoSpaceDN w:val="0"/>
              <w:adjustRightInd w:val="0"/>
              <w:jc w:val="center"/>
              <w:rPr>
                <w:bCs/>
              </w:rPr>
            </w:pPr>
          </w:p>
        </w:tc>
        <w:tc>
          <w:tcPr>
            <w:tcW w:w="4394" w:type="dxa"/>
            <w:tcBorders>
              <w:top w:val="single" w:sz="4" w:space="0" w:color="auto"/>
              <w:left w:val="single" w:sz="6" w:space="0" w:color="000000"/>
              <w:bottom w:val="single" w:sz="4" w:space="0" w:color="auto"/>
              <w:right w:val="single" w:sz="6" w:space="0" w:color="000000"/>
            </w:tcBorders>
          </w:tcPr>
          <w:p w:rsidR="00457353" w:rsidRPr="005B00A2" w:rsidRDefault="005B00A2" w:rsidP="005B00A2">
            <w:pPr>
              <w:pStyle w:val="ListParagraph"/>
              <w:spacing w:after="0" w:line="240" w:lineRule="auto"/>
              <w:ind w:left="0" w:right="-2"/>
              <w:jc w:val="center"/>
              <w:rPr>
                <w:rFonts w:ascii="Times New Roman" w:hAnsi="Times New Roman"/>
                <w:b/>
                <w:bCs/>
                <w:sz w:val="24"/>
                <w:szCs w:val="24"/>
              </w:rPr>
            </w:pPr>
            <w:r w:rsidRPr="005B00A2">
              <w:rPr>
                <w:rFonts w:ascii="Times New Roman" w:hAnsi="Times New Roman"/>
                <w:b/>
                <w:bCs/>
                <w:sz w:val="24"/>
                <w:szCs w:val="24"/>
              </w:rPr>
              <w:t>Finanšu ministrija</w:t>
            </w:r>
          </w:p>
          <w:p w:rsidR="005B00A2" w:rsidRPr="00556E9A" w:rsidRDefault="005B00A2" w:rsidP="005B00A2">
            <w:pPr>
              <w:pStyle w:val="ListParagraph"/>
              <w:spacing w:after="0" w:line="240" w:lineRule="auto"/>
              <w:ind w:left="0" w:right="-2"/>
              <w:jc w:val="both"/>
              <w:rPr>
                <w:rFonts w:ascii="Times New Roman" w:hAnsi="Times New Roman"/>
                <w:bCs/>
                <w:sz w:val="24"/>
                <w:szCs w:val="24"/>
              </w:rPr>
            </w:pPr>
            <w:r>
              <w:rPr>
                <w:rFonts w:ascii="Times New Roman" w:hAnsi="Times New Roman"/>
                <w:bCs/>
                <w:sz w:val="24"/>
                <w:szCs w:val="24"/>
              </w:rPr>
              <w:t>L</w:t>
            </w:r>
            <w:r w:rsidRPr="005B00A2">
              <w:rPr>
                <w:rFonts w:ascii="Times New Roman" w:hAnsi="Times New Roman"/>
                <w:bCs/>
                <w:sz w:val="24"/>
                <w:szCs w:val="24"/>
              </w:rPr>
              <w:t>ikumprojekta anotācijas VII sadaļas 3.punktā norādīt, ka likumprojekta izpildi Aizsardzības ministrija īstenos piešķirto valsts budžeta līdzekļu ietvaros, norādot arī budžeta programmas/apakšprogrammas nosaukumu.</w:t>
            </w:r>
          </w:p>
        </w:tc>
        <w:tc>
          <w:tcPr>
            <w:tcW w:w="2551" w:type="dxa"/>
            <w:tcBorders>
              <w:top w:val="single" w:sz="4" w:space="0" w:color="auto"/>
              <w:left w:val="single" w:sz="6" w:space="0" w:color="000000"/>
              <w:bottom w:val="single" w:sz="4" w:space="0" w:color="auto"/>
              <w:right w:val="single" w:sz="6" w:space="0" w:color="000000"/>
            </w:tcBorders>
          </w:tcPr>
          <w:p w:rsidR="00457353" w:rsidRPr="00E27E7B" w:rsidRDefault="005B00A2" w:rsidP="00457353">
            <w:pPr>
              <w:pStyle w:val="naisc"/>
              <w:spacing w:before="0" w:after="0"/>
              <w:ind w:hanging="61"/>
              <w:jc w:val="left"/>
            </w:pPr>
            <w:r>
              <w:rPr>
                <w:b/>
              </w:rPr>
              <w:t>Iebildums ņemts vērā.</w:t>
            </w:r>
          </w:p>
        </w:tc>
        <w:tc>
          <w:tcPr>
            <w:tcW w:w="3779" w:type="dxa"/>
            <w:tcBorders>
              <w:top w:val="single" w:sz="4" w:space="0" w:color="auto"/>
              <w:left w:val="single" w:sz="4" w:space="0" w:color="auto"/>
              <w:bottom w:val="single" w:sz="4" w:space="0" w:color="auto"/>
              <w:right w:val="single" w:sz="4" w:space="0" w:color="auto"/>
            </w:tcBorders>
          </w:tcPr>
          <w:p w:rsidR="00457353" w:rsidRDefault="005B00A2" w:rsidP="00457353">
            <w:pPr>
              <w:widowControl w:val="0"/>
              <w:shd w:val="clear" w:color="auto" w:fill="FFFFFF"/>
              <w:autoSpaceDE w:val="0"/>
              <w:autoSpaceDN w:val="0"/>
              <w:adjustRightInd w:val="0"/>
              <w:jc w:val="both"/>
              <w:rPr>
                <w:bCs/>
              </w:rPr>
            </w:pPr>
            <w:r>
              <w:rPr>
                <w:bCs/>
              </w:rPr>
              <w:t>Palidināts anotācijas VII sadaļas 3.punkts:</w:t>
            </w:r>
          </w:p>
          <w:p w:rsidR="005B00A2" w:rsidRDefault="005B00A2" w:rsidP="00457353">
            <w:pPr>
              <w:widowControl w:val="0"/>
              <w:shd w:val="clear" w:color="auto" w:fill="FFFFFF"/>
              <w:autoSpaceDE w:val="0"/>
              <w:autoSpaceDN w:val="0"/>
              <w:adjustRightInd w:val="0"/>
              <w:jc w:val="both"/>
              <w:rPr>
                <w:bCs/>
              </w:rPr>
            </w:pPr>
            <w:r w:rsidRPr="005B00A2">
              <w:rPr>
                <w:bCs/>
                <w:u w:val="single"/>
              </w:rPr>
              <w:t>Likumprojekta izpildi Aizsardzības ministrija īstenos tai piešķirto valsts budžeta līdzekļu ietvaros no budžeta apakšprogrammas 22.12.00 „Nacionālo bruņoto spēku uzturēšana”.</w:t>
            </w:r>
          </w:p>
        </w:tc>
      </w:tr>
    </w:tbl>
    <w:p w:rsidR="007B4C0F" w:rsidRPr="00A12E22" w:rsidRDefault="007B4C0F" w:rsidP="007B4C0F">
      <w:pPr>
        <w:pStyle w:val="naisf"/>
        <w:spacing w:before="0" w:after="0"/>
        <w:ind w:firstLine="0"/>
        <w:rPr>
          <w:i/>
        </w:rPr>
      </w:pPr>
    </w:p>
    <w:tbl>
      <w:tblPr>
        <w:tblW w:w="3108" w:type="dxa"/>
        <w:tblLook w:val="00A0" w:firstRow="1" w:lastRow="0" w:firstColumn="1" w:lastColumn="0" w:noHBand="0" w:noVBand="0"/>
      </w:tblPr>
      <w:tblGrid>
        <w:gridCol w:w="3108"/>
      </w:tblGrid>
      <w:tr w:rsidR="001F5E93" w:rsidRPr="00AE386B" w:rsidTr="001F5E93">
        <w:tc>
          <w:tcPr>
            <w:tcW w:w="3108" w:type="dxa"/>
          </w:tcPr>
          <w:p w:rsidR="00F074A1" w:rsidRPr="00AE386B" w:rsidRDefault="00F074A1" w:rsidP="000B3F6E">
            <w:pPr>
              <w:pStyle w:val="naiskr"/>
              <w:spacing w:before="0" w:after="0"/>
            </w:pPr>
          </w:p>
        </w:tc>
      </w:tr>
    </w:tbl>
    <w:p w:rsidR="007116C7" w:rsidRPr="00AE386B" w:rsidRDefault="001F5E93" w:rsidP="001F5E93">
      <w:pPr>
        <w:pStyle w:val="naisf"/>
        <w:spacing w:before="0" w:after="0"/>
        <w:ind w:firstLine="0"/>
      </w:pPr>
      <w:r w:rsidRPr="00AE386B">
        <w:t>Atbildīgā amatpersona:</w:t>
      </w:r>
    </w:p>
    <w:p w:rsidR="00060423" w:rsidRPr="006B602F" w:rsidRDefault="006B602F" w:rsidP="001F5E93">
      <w:pPr>
        <w:pStyle w:val="naisf"/>
        <w:spacing w:before="0" w:after="0"/>
        <w:ind w:firstLine="0"/>
      </w:pPr>
      <w:r>
        <w:t>Artis Medaljē</w:t>
      </w:r>
    </w:p>
    <w:p w:rsidR="001F5E93" w:rsidRPr="00AE386B" w:rsidRDefault="001F5E93" w:rsidP="001F5E93">
      <w:pPr>
        <w:pStyle w:val="naisf"/>
        <w:spacing w:before="0" w:after="0"/>
        <w:ind w:firstLine="0"/>
      </w:pPr>
      <w:r w:rsidRPr="00AE386B">
        <w:t xml:space="preserve">Aizsardzības ministrijas </w:t>
      </w:r>
      <w:r w:rsidR="001C68DA" w:rsidRPr="00AE386B">
        <w:t>Juridiskā departamenta</w:t>
      </w:r>
    </w:p>
    <w:p w:rsidR="001C68DA" w:rsidRDefault="001C68DA" w:rsidP="001F5E93">
      <w:pPr>
        <w:pStyle w:val="naisf"/>
        <w:spacing w:before="0" w:after="0"/>
        <w:ind w:firstLine="0"/>
      </w:pPr>
      <w:r w:rsidRPr="00AE386B">
        <w:t xml:space="preserve">Starptautisko tiesību nodaļas </w:t>
      </w:r>
      <w:r w:rsidR="0078609B">
        <w:t>vecākais eksperts</w:t>
      </w:r>
    </w:p>
    <w:p w:rsidR="000B3F6E" w:rsidRPr="00AE386B" w:rsidRDefault="000B3F6E" w:rsidP="001F5E93">
      <w:pPr>
        <w:pStyle w:val="naisf"/>
        <w:spacing w:before="0" w:after="0"/>
        <w:ind w:firstLine="0"/>
      </w:pPr>
    </w:p>
    <w:p w:rsidR="001F5E93" w:rsidRPr="00411B35" w:rsidRDefault="001F5E93" w:rsidP="006B602F">
      <w:pPr>
        <w:pStyle w:val="naisf"/>
        <w:tabs>
          <w:tab w:val="left" w:pos="6840"/>
        </w:tabs>
        <w:spacing w:before="0" w:after="0"/>
        <w:ind w:firstLine="0"/>
        <w:rPr>
          <w:sz w:val="22"/>
          <w:szCs w:val="22"/>
        </w:rPr>
      </w:pPr>
    </w:p>
    <w:sectPr w:rsidR="001F5E93" w:rsidRPr="00411B35" w:rsidSect="000B3F6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5B" w:rsidRDefault="0076405B">
      <w:r>
        <w:separator/>
      </w:r>
    </w:p>
  </w:endnote>
  <w:endnote w:type="continuationSeparator" w:id="0">
    <w:p w:rsidR="0076405B" w:rsidRDefault="0076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0D" w:rsidRDefault="008A7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2F" w:rsidRPr="00060423" w:rsidRDefault="006B602F" w:rsidP="006B602F">
    <w:pPr>
      <w:jc w:val="both"/>
      <w:rPr>
        <w:sz w:val="20"/>
        <w:szCs w:val="20"/>
      </w:rPr>
    </w:pPr>
    <w:r w:rsidRPr="00060423">
      <w:rPr>
        <w:sz w:val="20"/>
        <w:szCs w:val="20"/>
      </w:rPr>
      <w:t>AIMIzz_</w:t>
    </w:r>
    <w:r w:rsidR="00EA3F94">
      <w:rPr>
        <w:sz w:val="20"/>
        <w:szCs w:val="20"/>
      </w:rPr>
      <w:t>071019_BALTNET</w:t>
    </w:r>
  </w:p>
  <w:p w:rsidR="00BB21BE" w:rsidRPr="006B602F" w:rsidRDefault="00BB21BE" w:rsidP="006B6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10" w:rsidRPr="00060423" w:rsidRDefault="00826200" w:rsidP="00826200">
    <w:pPr>
      <w:jc w:val="both"/>
      <w:rPr>
        <w:sz w:val="20"/>
        <w:szCs w:val="20"/>
      </w:rPr>
    </w:pPr>
    <w:r w:rsidRPr="00060423">
      <w:rPr>
        <w:sz w:val="20"/>
        <w:szCs w:val="20"/>
      </w:rPr>
      <w:t>AIMIzz_</w:t>
    </w:r>
    <w:r w:rsidR="008A770D">
      <w:rPr>
        <w:sz w:val="20"/>
        <w:szCs w:val="20"/>
      </w:rPr>
      <w:t>0710</w:t>
    </w:r>
    <w:r w:rsidR="004B262A">
      <w:rPr>
        <w:sz w:val="20"/>
        <w:szCs w:val="20"/>
      </w:rPr>
      <w:t>19</w:t>
    </w:r>
    <w:r w:rsidR="006B602F">
      <w:rPr>
        <w:sz w:val="20"/>
        <w:szCs w:val="20"/>
      </w:rPr>
      <w:t>_</w:t>
    </w:r>
    <w:r w:rsidR="008A770D">
      <w:rPr>
        <w:sz w:val="20"/>
        <w:szCs w:val="20"/>
      </w:rPr>
      <w:t>BALTNET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5B" w:rsidRDefault="0076405B">
      <w:r>
        <w:separator/>
      </w:r>
    </w:p>
  </w:footnote>
  <w:footnote w:type="continuationSeparator" w:id="0">
    <w:p w:rsidR="0076405B" w:rsidRDefault="0076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17" w:rsidRDefault="00B73A17" w:rsidP="00B73A17">
    <w:pPr>
      <w:pStyle w:val="Header"/>
      <w:framePr w:wrap="around" w:vAnchor="text" w:hAnchor="page" w:x="8596" w:y="81"/>
      <w:rPr>
        <w:rStyle w:val="PageNumber"/>
      </w:rPr>
    </w:pPr>
    <w:r>
      <w:rPr>
        <w:rStyle w:val="PageNumber"/>
      </w:rPr>
      <w:fldChar w:fldCharType="begin"/>
    </w:r>
    <w:r>
      <w:rPr>
        <w:rStyle w:val="PageNumber"/>
      </w:rPr>
      <w:instrText xml:space="preserve">PAGE  </w:instrText>
    </w:r>
    <w:r>
      <w:rPr>
        <w:rStyle w:val="PageNumber"/>
      </w:rPr>
      <w:fldChar w:fldCharType="separate"/>
    </w:r>
    <w:r w:rsidR="007867E7">
      <w:rPr>
        <w:rStyle w:val="PageNumber"/>
        <w:noProof/>
      </w:rPr>
      <w:t>7</w:t>
    </w:r>
    <w:r>
      <w:rPr>
        <w:rStyle w:val="PageNumber"/>
      </w:rPr>
      <w:fldChar w:fldCharType="end"/>
    </w:r>
  </w:p>
  <w:p w:rsidR="00B73A17" w:rsidRDefault="00B73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02" w:rsidRDefault="00CD6002" w:rsidP="00CD60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8FD"/>
    <w:multiLevelType w:val="hybridMultilevel"/>
    <w:tmpl w:val="5720C4DC"/>
    <w:lvl w:ilvl="0" w:tplc="0426000F">
      <w:start w:val="1"/>
      <w:numFmt w:val="decimal"/>
      <w:lvlText w:val="%1."/>
      <w:lvlJc w:val="left"/>
      <w:pPr>
        <w:ind w:left="1496" w:hanging="360"/>
      </w:p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1" w15:restartNumberingAfterBreak="0">
    <w:nsid w:val="04485BC0"/>
    <w:multiLevelType w:val="hybridMultilevel"/>
    <w:tmpl w:val="CC684DC0"/>
    <w:lvl w:ilvl="0" w:tplc="04090017">
      <w:start w:val="1"/>
      <w:numFmt w:val="lowerLetter"/>
      <w:lvlText w:val="%1)"/>
      <w:lvlJc w:val="left"/>
      <w:pPr>
        <w:tabs>
          <w:tab w:val="num" w:pos="720"/>
        </w:tabs>
        <w:ind w:left="720" w:hanging="360"/>
      </w:pPr>
    </w:lvl>
    <w:lvl w:ilvl="1" w:tplc="A59A7E9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B694F"/>
    <w:multiLevelType w:val="hybridMultilevel"/>
    <w:tmpl w:val="B338EEEA"/>
    <w:lvl w:ilvl="0" w:tplc="5194F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3F0931"/>
    <w:multiLevelType w:val="hybridMultilevel"/>
    <w:tmpl w:val="A0066C6E"/>
    <w:lvl w:ilvl="0" w:tplc="04090017">
      <w:start w:val="1"/>
      <w:numFmt w:val="lowerLetter"/>
      <w:lvlText w:val="%1)"/>
      <w:lvlJc w:val="left"/>
      <w:pPr>
        <w:tabs>
          <w:tab w:val="num" w:pos="1069"/>
        </w:tabs>
        <w:ind w:left="1069" w:hanging="360"/>
      </w:pPr>
      <w:rPr>
        <w:rFonts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 w15:restartNumberingAfterBreak="0">
    <w:nsid w:val="1A670553"/>
    <w:multiLevelType w:val="hybridMultilevel"/>
    <w:tmpl w:val="FD543A68"/>
    <w:lvl w:ilvl="0" w:tplc="41BA0BF0">
      <w:start w:val="1"/>
      <w:numFmt w:val="decimal"/>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2E441731"/>
    <w:multiLevelType w:val="hybridMultilevel"/>
    <w:tmpl w:val="66B81040"/>
    <w:lvl w:ilvl="0" w:tplc="4A783BAC">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3C078FB"/>
    <w:multiLevelType w:val="hybridMultilevel"/>
    <w:tmpl w:val="FD543A68"/>
    <w:lvl w:ilvl="0" w:tplc="41BA0BF0">
      <w:start w:val="1"/>
      <w:numFmt w:val="decimal"/>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368A128C"/>
    <w:multiLevelType w:val="hybridMultilevel"/>
    <w:tmpl w:val="24565B24"/>
    <w:lvl w:ilvl="0" w:tplc="19926EE0">
      <w:start w:val="1"/>
      <w:numFmt w:val="decimal"/>
      <w:lvlText w:val="%1."/>
      <w:lvlJc w:val="left"/>
      <w:pPr>
        <w:ind w:left="722" w:hanging="360"/>
      </w:pPr>
      <w:rPr>
        <w:rFonts w:hint="default"/>
        <w:sz w:val="24"/>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8" w15:restartNumberingAfterBreak="0">
    <w:nsid w:val="375B5827"/>
    <w:multiLevelType w:val="hybridMultilevel"/>
    <w:tmpl w:val="08F63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2453A2"/>
    <w:multiLevelType w:val="hybridMultilevel"/>
    <w:tmpl w:val="CC684DC0"/>
    <w:lvl w:ilvl="0" w:tplc="04090017">
      <w:start w:val="1"/>
      <w:numFmt w:val="lowerLetter"/>
      <w:lvlText w:val="%1)"/>
      <w:lvlJc w:val="left"/>
      <w:pPr>
        <w:tabs>
          <w:tab w:val="num" w:pos="720"/>
        </w:tabs>
        <w:ind w:left="720" w:hanging="360"/>
      </w:pPr>
    </w:lvl>
    <w:lvl w:ilvl="1" w:tplc="A59A7E9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0172BD"/>
    <w:multiLevelType w:val="hybridMultilevel"/>
    <w:tmpl w:val="E458B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E0716C8"/>
    <w:multiLevelType w:val="hybridMultilevel"/>
    <w:tmpl w:val="F4AAD692"/>
    <w:lvl w:ilvl="0" w:tplc="22466200">
      <w:start w:val="1"/>
      <w:numFmt w:val="decimal"/>
      <w:lvlText w:val="%1."/>
      <w:lvlJc w:val="left"/>
      <w:pPr>
        <w:ind w:left="362" w:hanging="360"/>
      </w:pPr>
      <w:rPr>
        <w:rFonts w:hint="default"/>
      </w:rPr>
    </w:lvl>
    <w:lvl w:ilvl="1" w:tplc="04260019" w:tentative="1">
      <w:start w:val="1"/>
      <w:numFmt w:val="lowerLetter"/>
      <w:lvlText w:val="%2."/>
      <w:lvlJc w:val="left"/>
      <w:pPr>
        <w:ind w:left="1082" w:hanging="360"/>
      </w:pPr>
    </w:lvl>
    <w:lvl w:ilvl="2" w:tplc="0426001B" w:tentative="1">
      <w:start w:val="1"/>
      <w:numFmt w:val="lowerRoman"/>
      <w:lvlText w:val="%3."/>
      <w:lvlJc w:val="right"/>
      <w:pPr>
        <w:ind w:left="1802" w:hanging="180"/>
      </w:pPr>
    </w:lvl>
    <w:lvl w:ilvl="3" w:tplc="0426000F" w:tentative="1">
      <w:start w:val="1"/>
      <w:numFmt w:val="decimal"/>
      <w:lvlText w:val="%4."/>
      <w:lvlJc w:val="left"/>
      <w:pPr>
        <w:ind w:left="2522" w:hanging="360"/>
      </w:pPr>
    </w:lvl>
    <w:lvl w:ilvl="4" w:tplc="04260019" w:tentative="1">
      <w:start w:val="1"/>
      <w:numFmt w:val="lowerLetter"/>
      <w:lvlText w:val="%5."/>
      <w:lvlJc w:val="left"/>
      <w:pPr>
        <w:ind w:left="3242" w:hanging="360"/>
      </w:pPr>
    </w:lvl>
    <w:lvl w:ilvl="5" w:tplc="0426001B" w:tentative="1">
      <w:start w:val="1"/>
      <w:numFmt w:val="lowerRoman"/>
      <w:lvlText w:val="%6."/>
      <w:lvlJc w:val="right"/>
      <w:pPr>
        <w:ind w:left="3962" w:hanging="180"/>
      </w:pPr>
    </w:lvl>
    <w:lvl w:ilvl="6" w:tplc="0426000F" w:tentative="1">
      <w:start w:val="1"/>
      <w:numFmt w:val="decimal"/>
      <w:lvlText w:val="%7."/>
      <w:lvlJc w:val="left"/>
      <w:pPr>
        <w:ind w:left="4682" w:hanging="360"/>
      </w:pPr>
    </w:lvl>
    <w:lvl w:ilvl="7" w:tplc="04260019" w:tentative="1">
      <w:start w:val="1"/>
      <w:numFmt w:val="lowerLetter"/>
      <w:lvlText w:val="%8."/>
      <w:lvlJc w:val="left"/>
      <w:pPr>
        <w:ind w:left="5402" w:hanging="360"/>
      </w:pPr>
    </w:lvl>
    <w:lvl w:ilvl="8" w:tplc="0426001B" w:tentative="1">
      <w:start w:val="1"/>
      <w:numFmt w:val="lowerRoman"/>
      <w:lvlText w:val="%9."/>
      <w:lvlJc w:val="right"/>
      <w:pPr>
        <w:ind w:left="6122" w:hanging="180"/>
      </w:pPr>
    </w:lvl>
  </w:abstractNum>
  <w:abstractNum w:abstractNumId="13" w15:restartNumberingAfterBreak="0">
    <w:nsid w:val="53BE781C"/>
    <w:multiLevelType w:val="hybridMultilevel"/>
    <w:tmpl w:val="1AB60C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8677BC"/>
    <w:multiLevelType w:val="multilevel"/>
    <w:tmpl w:val="532AEB2C"/>
    <w:lvl w:ilvl="0">
      <w:start w:val="1"/>
      <w:numFmt w:val="decimal"/>
      <w:lvlText w:val="%1."/>
      <w:lvlJc w:val="left"/>
      <w:pPr>
        <w:ind w:left="1065" w:hanging="360"/>
      </w:pPr>
      <w:rPr>
        <w:rFonts w:hint="default"/>
      </w:rPr>
    </w:lvl>
    <w:lvl w:ilvl="1">
      <w:start w:val="1"/>
      <w:numFmt w:val="decimal"/>
      <w:isLgl/>
      <w:lvlText w:val="%1.%2."/>
      <w:lvlJc w:val="left"/>
      <w:pPr>
        <w:ind w:left="1426" w:hanging="720"/>
      </w:pPr>
      <w:rPr>
        <w:rFonts w:hint="default"/>
        <w:color w:val="auto"/>
      </w:rPr>
    </w:lvl>
    <w:lvl w:ilvl="2">
      <w:start w:val="1"/>
      <w:numFmt w:val="decimal"/>
      <w:isLgl/>
      <w:lvlText w:val="%1.%2.%3."/>
      <w:lvlJc w:val="left"/>
      <w:pPr>
        <w:ind w:left="1427"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2" w:hanging="1800"/>
      </w:pPr>
      <w:rPr>
        <w:rFonts w:hint="default"/>
      </w:rPr>
    </w:lvl>
    <w:lvl w:ilvl="8">
      <w:start w:val="1"/>
      <w:numFmt w:val="decimal"/>
      <w:isLgl/>
      <w:lvlText w:val="%1.%2.%3.%4.%5.%6.%7.%8.%9."/>
      <w:lvlJc w:val="left"/>
      <w:pPr>
        <w:ind w:left="2873" w:hanging="2160"/>
      </w:pPr>
      <w:rPr>
        <w:rFonts w:hint="default"/>
      </w:rPr>
    </w:lvl>
  </w:abstractNum>
  <w:abstractNum w:abstractNumId="1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4F060F"/>
    <w:multiLevelType w:val="hybridMultilevel"/>
    <w:tmpl w:val="7BF2750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410157"/>
    <w:multiLevelType w:val="hybridMultilevel"/>
    <w:tmpl w:val="A4B8A67E"/>
    <w:lvl w:ilvl="0" w:tplc="4B44E1B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A6706F"/>
    <w:multiLevelType w:val="hybridMultilevel"/>
    <w:tmpl w:val="5A7CA29E"/>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15:restartNumberingAfterBreak="0">
    <w:nsid w:val="7CE3515B"/>
    <w:multiLevelType w:val="hybridMultilevel"/>
    <w:tmpl w:val="FD543A68"/>
    <w:lvl w:ilvl="0" w:tplc="41BA0BF0">
      <w:start w:val="1"/>
      <w:numFmt w:val="decimal"/>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2D59CE"/>
    <w:multiLevelType w:val="hybridMultilevel"/>
    <w:tmpl w:val="FD543A68"/>
    <w:lvl w:ilvl="0" w:tplc="41BA0BF0">
      <w:start w:val="1"/>
      <w:numFmt w:val="decimal"/>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22"/>
  </w:num>
  <w:num w:numId="2">
    <w:abstractNumId w:val="20"/>
  </w:num>
  <w:num w:numId="3">
    <w:abstractNumId w:val="17"/>
  </w:num>
  <w:num w:numId="4">
    <w:abstractNumId w:val="15"/>
  </w:num>
  <w:num w:numId="5">
    <w:abstractNumId w:val="11"/>
  </w:num>
  <w:num w:numId="6">
    <w:abstractNumId w:val="5"/>
  </w:num>
  <w:num w:numId="7">
    <w:abstractNumId w:val="2"/>
  </w:num>
  <w:num w:numId="8">
    <w:abstractNumId w:val="13"/>
  </w:num>
  <w:num w:numId="9">
    <w:abstractNumId w:val="10"/>
  </w:num>
  <w:num w:numId="10">
    <w:abstractNumId w:val="18"/>
  </w:num>
  <w:num w:numId="11">
    <w:abstractNumId w:val="4"/>
  </w:num>
  <w:num w:numId="12">
    <w:abstractNumId w:val="6"/>
  </w:num>
  <w:num w:numId="13">
    <w:abstractNumId w:val="21"/>
  </w:num>
  <w:num w:numId="14">
    <w:abstractNumId w:val="16"/>
  </w:num>
  <w:num w:numId="15">
    <w:abstractNumId w:val="8"/>
  </w:num>
  <w:num w:numId="16">
    <w:abstractNumId w:val="9"/>
  </w:num>
  <w:num w:numId="17">
    <w:abstractNumId w:val="3"/>
  </w:num>
  <w:num w:numId="18">
    <w:abstractNumId w:val="1"/>
  </w:num>
  <w:num w:numId="19">
    <w:abstractNumId w:val="23"/>
  </w:num>
  <w:num w:numId="20">
    <w:abstractNumId w:val="19"/>
  </w:num>
  <w:num w:numId="21">
    <w:abstractNumId w:val="12"/>
  </w:num>
  <w:num w:numId="22">
    <w:abstractNumId w:val="7"/>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06E0C"/>
    <w:rsid w:val="000074C1"/>
    <w:rsid w:val="00007E8A"/>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194A"/>
    <w:rsid w:val="00043005"/>
    <w:rsid w:val="0004345F"/>
    <w:rsid w:val="00044026"/>
    <w:rsid w:val="00046075"/>
    <w:rsid w:val="00046CAD"/>
    <w:rsid w:val="00046F5C"/>
    <w:rsid w:val="00047385"/>
    <w:rsid w:val="00050554"/>
    <w:rsid w:val="00053706"/>
    <w:rsid w:val="00053E04"/>
    <w:rsid w:val="000579E6"/>
    <w:rsid w:val="00060423"/>
    <w:rsid w:val="00060E03"/>
    <w:rsid w:val="000619F6"/>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4DEE"/>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3F6E"/>
    <w:rsid w:val="000B4746"/>
    <w:rsid w:val="000B7966"/>
    <w:rsid w:val="000B7CB1"/>
    <w:rsid w:val="000C0AE6"/>
    <w:rsid w:val="000C0D0D"/>
    <w:rsid w:val="000C2555"/>
    <w:rsid w:val="000C3545"/>
    <w:rsid w:val="000C498A"/>
    <w:rsid w:val="000C4C16"/>
    <w:rsid w:val="000C56FC"/>
    <w:rsid w:val="000C7907"/>
    <w:rsid w:val="000C7A11"/>
    <w:rsid w:val="000C7DB2"/>
    <w:rsid w:val="000C7F5E"/>
    <w:rsid w:val="000D00AC"/>
    <w:rsid w:val="000D0533"/>
    <w:rsid w:val="000D0AED"/>
    <w:rsid w:val="000D3602"/>
    <w:rsid w:val="000D4D47"/>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3EB9"/>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672"/>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3F1C"/>
    <w:rsid w:val="001543DB"/>
    <w:rsid w:val="00155473"/>
    <w:rsid w:val="00155DC2"/>
    <w:rsid w:val="00156D6E"/>
    <w:rsid w:val="00156D90"/>
    <w:rsid w:val="00156E9F"/>
    <w:rsid w:val="00157A57"/>
    <w:rsid w:val="00157DB6"/>
    <w:rsid w:val="00157EC2"/>
    <w:rsid w:val="001625F5"/>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5F81"/>
    <w:rsid w:val="00197533"/>
    <w:rsid w:val="001977E7"/>
    <w:rsid w:val="00197CCA"/>
    <w:rsid w:val="001A0456"/>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8DA"/>
    <w:rsid w:val="001C6C7D"/>
    <w:rsid w:val="001C6E9D"/>
    <w:rsid w:val="001D1BE8"/>
    <w:rsid w:val="001D1CB1"/>
    <w:rsid w:val="001D2AC0"/>
    <w:rsid w:val="001D2DBA"/>
    <w:rsid w:val="001D2FD0"/>
    <w:rsid w:val="001D3830"/>
    <w:rsid w:val="001D3BA6"/>
    <w:rsid w:val="001D5564"/>
    <w:rsid w:val="001D6FAA"/>
    <w:rsid w:val="001D70FA"/>
    <w:rsid w:val="001D7BA9"/>
    <w:rsid w:val="001E039D"/>
    <w:rsid w:val="001E18BC"/>
    <w:rsid w:val="001E22E7"/>
    <w:rsid w:val="001E2714"/>
    <w:rsid w:val="001E32BE"/>
    <w:rsid w:val="001E398C"/>
    <w:rsid w:val="001E4456"/>
    <w:rsid w:val="001E4DDC"/>
    <w:rsid w:val="001E774F"/>
    <w:rsid w:val="001E7C1D"/>
    <w:rsid w:val="001F073F"/>
    <w:rsid w:val="001F3009"/>
    <w:rsid w:val="001F3358"/>
    <w:rsid w:val="001F35CB"/>
    <w:rsid w:val="001F390F"/>
    <w:rsid w:val="001F5CD1"/>
    <w:rsid w:val="001F5E93"/>
    <w:rsid w:val="001F7257"/>
    <w:rsid w:val="001F7739"/>
    <w:rsid w:val="0020011B"/>
    <w:rsid w:val="0020187E"/>
    <w:rsid w:val="00201DC6"/>
    <w:rsid w:val="00202375"/>
    <w:rsid w:val="002025EA"/>
    <w:rsid w:val="00202884"/>
    <w:rsid w:val="002029B5"/>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3AE8"/>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C20"/>
    <w:rsid w:val="00263FE3"/>
    <w:rsid w:val="0026498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0AF2"/>
    <w:rsid w:val="0029141B"/>
    <w:rsid w:val="002927D3"/>
    <w:rsid w:val="00294BDE"/>
    <w:rsid w:val="00294F35"/>
    <w:rsid w:val="00294F8B"/>
    <w:rsid w:val="00295DB6"/>
    <w:rsid w:val="0029788B"/>
    <w:rsid w:val="00297D1B"/>
    <w:rsid w:val="00297F4D"/>
    <w:rsid w:val="002A0226"/>
    <w:rsid w:val="002A0661"/>
    <w:rsid w:val="002A1CF2"/>
    <w:rsid w:val="002A2ED0"/>
    <w:rsid w:val="002A3A84"/>
    <w:rsid w:val="002A4C3E"/>
    <w:rsid w:val="002A56BC"/>
    <w:rsid w:val="002A5C53"/>
    <w:rsid w:val="002A6715"/>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20"/>
    <w:rsid w:val="002B3EA7"/>
    <w:rsid w:val="002B4BAE"/>
    <w:rsid w:val="002B538B"/>
    <w:rsid w:val="002B581B"/>
    <w:rsid w:val="002C2892"/>
    <w:rsid w:val="002C58AB"/>
    <w:rsid w:val="002C6D84"/>
    <w:rsid w:val="002C7A5B"/>
    <w:rsid w:val="002C7D21"/>
    <w:rsid w:val="002D0955"/>
    <w:rsid w:val="002D1564"/>
    <w:rsid w:val="002D1CA4"/>
    <w:rsid w:val="002D2C09"/>
    <w:rsid w:val="002D2C45"/>
    <w:rsid w:val="002D4969"/>
    <w:rsid w:val="002D4EE1"/>
    <w:rsid w:val="002D4F49"/>
    <w:rsid w:val="002D778E"/>
    <w:rsid w:val="002E04D7"/>
    <w:rsid w:val="002E06DD"/>
    <w:rsid w:val="002E1432"/>
    <w:rsid w:val="002E171A"/>
    <w:rsid w:val="002E2A24"/>
    <w:rsid w:val="002E2BE6"/>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201A"/>
    <w:rsid w:val="00303F2B"/>
    <w:rsid w:val="00304607"/>
    <w:rsid w:val="0030467A"/>
    <w:rsid w:val="00304D0B"/>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41"/>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57BC5"/>
    <w:rsid w:val="003614A8"/>
    <w:rsid w:val="0036160E"/>
    <w:rsid w:val="00362610"/>
    <w:rsid w:val="00363830"/>
    <w:rsid w:val="00363D2D"/>
    <w:rsid w:val="00364BB6"/>
    <w:rsid w:val="00364D6B"/>
    <w:rsid w:val="00365408"/>
    <w:rsid w:val="00365CC0"/>
    <w:rsid w:val="003668DF"/>
    <w:rsid w:val="00367688"/>
    <w:rsid w:val="00367A79"/>
    <w:rsid w:val="00372221"/>
    <w:rsid w:val="00372A9D"/>
    <w:rsid w:val="00372CF2"/>
    <w:rsid w:val="00374C7E"/>
    <w:rsid w:val="00377353"/>
    <w:rsid w:val="0037736B"/>
    <w:rsid w:val="00381F57"/>
    <w:rsid w:val="0038216E"/>
    <w:rsid w:val="003822E5"/>
    <w:rsid w:val="003830B8"/>
    <w:rsid w:val="00383262"/>
    <w:rsid w:val="00384C20"/>
    <w:rsid w:val="00384D54"/>
    <w:rsid w:val="00385DA4"/>
    <w:rsid w:val="00390261"/>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4C91"/>
    <w:rsid w:val="003C567C"/>
    <w:rsid w:val="003C59B8"/>
    <w:rsid w:val="003C6809"/>
    <w:rsid w:val="003C7897"/>
    <w:rsid w:val="003D0937"/>
    <w:rsid w:val="003D17E6"/>
    <w:rsid w:val="003D1A20"/>
    <w:rsid w:val="003D1AC9"/>
    <w:rsid w:val="003D2AC9"/>
    <w:rsid w:val="003D2CD8"/>
    <w:rsid w:val="003D3724"/>
    <w:rsid w:val="003D46A7"/>
    <w:rsid w:val="003D5B57"/>
    <w:rsid w:val="003D6376"/>
    <w:rsid w:val="003E1235"/>
    <w:rsid w:val="003E2A35"/>
    <w:rsid w:val="003E2B56"/>
    <w:rsid w:val="003E2CE1"/>
    <w:rsid w:val="003E2DCB"/>
    <w:rsid w:val="003E30E0"/>
    <w:rsid w:val="003E4C3F"/>
    <w:rsid w:val="003E4D7C"/>
    <w:rsid w:val="003E5FA8"/>
    <w:rsid w:val="003E6252"/>
    <w:rsid w:val="003F1200"/>
    <w:rsid w:val="003F1421"/>
    <w:rsid w:val="003F1844"/>
    <w:rsid w:val="003F241E"/>
    <w:rsid w:val="003F28C0"/>
    <w:rsid w:val="003F3B08"/>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B35"/>
    <w:rsid w:val="00416277"/>
    <w:rsid w:val="004166B4"/>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0913"/>
    <w:rsid w:val="004412E1"/>
    <w:rsid w:val="00441554"/>
    <w:rsid w:val="00442E48"/>
    <w:rsid w:val="00443DCD"/>
    <w:rsid w:val="00443E7E"/>
    <w:rsid w:val="00444C06"/>
    <w:rsid w:val="00444D05"/>
    <w:rsid w:val="004454DF"/>
    <w:rsid w:val="00446804"/>
    <w:rsid w:val="004478D4"/>
    <w:rsid w:val="00450380"/>
    <w:rsid w:val="004505C6"/>
    <w:rsid w:val="004520CD"/>
    <w:rsid w:val="00452DF3"/>
    <w:rsid w:val="004534F5"/>
    <w:rsid w:val="00453765"/>
    <w:rsid w:val="00454A0B"/>
    <w:rsid w:val="00454EC3"/>
    <w:rsid w:val="0045530A"/>
    <w:rsid w:val="004553B6"/>
    <w:rsid w:val="004554AE"/>
    <w:rsid w:val="004554C3"/>
    <w:rsid w:val="00455FB6"/>
    <w:rsid w:val="00457197"/>
    <w:rsid w:val="00457353"/>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E10"/>
    <w:rsid w:val="00482FF7"/>
    <w:rsid w:val="00483098"/>
    <w:rsid w:val="00483AFB"/>
    <w:rsid w:val="0048402B"/>
    <w:rsid w:val="0048414A"/>
    <w:rsid w:val="00485C56"/>
    <w:rsid w:val="00486B79"/>
    <w:rsid w:val="00486CA2"/>
    <w:rsid w:val="00487976"/>
    <w:rsid w:val="00490B25"/>
    <w:rsid w:val="00490FD6"/>
    <w:rsid w:val="004911C4"/>
    <w:rsid w:val="00491A1F"/>
    <w:rsid w:val="00494CC8"/>
    <w:rsid w:val="004955E7"/>
    <w:rsid w:val="0049589C"/>
    <w:rsid w:val="00495EF1"/>
    <w:rsid w:val="00496EC0"/>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262A"/>
    <w:rsid w:val="004B3EC7"/>
    <w:rsid w:val="004B5664"/>
    <w:rsid w:val="004B7B82"/>
    <w:rsid w:val="004C2107"/>
    <w:rsid w:val="004C5FC6"/>
    <w:rsid w:val="004C6435"/>
    <w:rsid w:val="004C649B"/>
    <w:rsid w:val="004C79B4"/>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0B1"/>
    <w:rsid w:val="004F3C18"/>
    <w:rsid w:val="004F3CE8"/>
    <w:rsid w:val="004F66C1"/>
    <w:rsid w:val="004F6BFB"/>
    <w:rsid w:val="004F762D"/>
    <w:rsid w:val="004F79EE"/>
    <w:rsid w:val="004F7E4A"/>
    <w:rsid w:val="0050147C"/>
    <w:rsid w:val="0050182B"/>
    <w:rsid w:val="00501D1A"/>
    <w:rsid w:val="00502579"/>
    <w:rsid w:val="005029F7"/>
    <w:rsid w:val="00503D4C"/>
    <w:rsid w:val="00504C0C"/>
    <w:rsid w:val="00504E48"/>
    <w:rsid w:val="005070FF"/>
    <w:rsid w:val="00512BBC"/>
    <w:rsid w:val="005134FB"/>
    <w:rsid w:val="005135FD"/>
    <w:rsid w:val="0051366C"/>
    <w:rsid w:val="00515DDA"/>
    <w:rsid w:val="0051684F"/>
    <w:rsid w:val="00516A92"/>
    <w:rsid w:val="00516B9F"/>
    <w:rsid w:val="00517693"/>
    <w:rsid w:val="005205AB"/>
    <w:rsid w:val="00523378"/>
    <w:rsid w:val="00525368"/>
    <w:rsid w:val="0052550F"/>
    <w:rsid w:val="00526C0F"/>
    <w:rsid w:val="0052702A"/>
    <w:rsid w:val="00530397"/>
    <w:rsid w:val="00530F73"/>
    <w:rsid w:val="00531713"/>
    <w:rsid w:val="00533B8E"/>
    <w:rsid w:val="00535417"/>
    <w:rsid w:val="00535833"/>
    <w:rsid w:val="00536D28"/>
    <w:rsid w:val="005372C5"/>
    <w:rsid w:val="00537A26"/>
    <w:rsid w:val="00540E47"/>
    <w:rsid w:val="00543283"/>
    <w:rsid w:val="0054364C"/>
    <w:rsid w:val="00546747"/>
    <w:rsid w:val="00547510"/>
    <w:rsid w:val="005478B7"/>
    <w:rsid w:val="00547ECC"/>
    <w:rsid w:val="00551D5A"/>
    <w:rsid w:val="00551EC3"/>
    <w:rsid w:val="0055483D"/>
    <w:rsid w:val="00554A44"/>
    <w:rsid w:val="00554C53"/>
    <w:rsid w:val="00554F18"/>
    <w:rsid w:val="00555220"/>
    <w:rsid w:val="005552AB"/>
    <w:rsid w:val="005555F0"/>
    <w:rsid w:val="00555739"/>
    <w:rsid w:val="00556E75"/>
    <w:rsid w:val="00556E9A"/>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2A79"/>
    <w:rsid w:val="00583A54"/>
    <w:rsid w:val="00584D1E"/>
    <w:rsid w:val="00584EC5"/>
    <w:rsid w:val="00586795"/>
    <w:rsid w:val="00586B82"/>
    <w:rsid w:val="00587E13"/>
    <w:rsid w:val="00591068"/>
    <w:rsid w:val="005910C1"/>
    <w:rsid w:val="005933AA"/>
    <w:rsid w:val="005940AA"/>
    <w:rsid w:val="00594614"/>
    <w:rsid w:val="00594E10"/>
    <w:rsid w:val="00596306"/>
    <w:rsid w:val="00596487"/>
    <w:rsid w:val="005A0809"/>
    <w:rsid w:val="005A0B91"/>
    <w:rsid w:val="005A1494"/>
    <w:rsid w:val="005A3590"/>
    <w:rsid w:val="005A402B"/>
    <w:rsid w:val="005A4A1C"/>
    <w:rsid w:val="005A5BD8"/>
    <w:rsid w:val="005A692A"/>
    <w:rsid w:val="005A6AB8"/>
    <w:rsid w:val="005B00A2"/>
    <w:rsid w:val="005B11C2"/>
    <w:rsid w:val="005B180A"/>
    <w:rsid w:val="005B382C"/>
    <w:rsid w:val="005B3C11"/>
    <w:rsid w:val="005B40DA"/>
    <w:rsid w:val="005B4226"/>
    <w:rsid w:val="005B5AA4"/>
    <w:rsid w:val="005B656B"/>
    <w:rsid w:val="005B71B3"/>
    <w:rsid w:val="005B76A4"/>
    <w:rsid w:val="005B7F4C"/>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D7E57"/>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7D0"/>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3666"/>
    <w:rsid w:val="0061562E"/>
    <w:rsid w:val="00616D41"/>
    <w:rsid w:val="00617292"/>
    <w:rsid w:val="006200A9"/>
    <w:rsid w:val="00622225"/>
    <w:rsid w:val="00622D03"/>
    <w:rsid w:val="00622DCD"/>
    <w:rsid w:val="00622F57"/>
    <w:rsid w:val="0062354B"/>
    <w:rsid w:val="00623DD5"/>
    <w:rsid w:val="00624269"/>
    <w:rsid w:val="00624A34"/>
    <w:rsid w:val="0062568D"/>
    <w:rsid w:val="006256D3"/>
    <w:rsid w:val="006267F5"/>
    <w:rsid w:val="00627337"/>
    <w:rsid w:val="00630069"/>
    <w:rsid w:val="00630583"/>
    <w:rsid w:val="00630D2E"/>
    <w:rsid w:val="00630D39"/>
    <w:rsid w:val="006316C5"/>
    <w:rsid w:val="00631E19"/>
    <w:rsid w:val="00633E76"/>
    <w:rsid w:val="00633EC9"/>
    <w:rsid w:val="006340F5"/>
    <w:rsid w:val="00634542"/>
    <w:rsid w:val="00635E4D"/>
    <w:rsid w:val="0063620C"/>
    <w:rsid w:val="00636F54"/>
    <w:rsid w:val="00637E18"/>
    <w:rsid w:val="0064032E"/>
    <w:rsid w:val="0064038D"/>
    <w:rsid w:val="00640820"/>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A75"/>
    <w:rsid w:val="00656FEE"/>
    <w:rsid w:val="0065758F"/>
    <w:rsid w:val="00660897"/>
    <w:rsid w:val="00661028"/>
    <w:rsid w:val="006617BD"/>
    <w:rsid w:val="0066194D"/>
    <w:rsid w:val="00664695"/>
    <w:rsid w:val="00664840"/>
    <w:rsid w:val="00664B44"/>
    <w:rsid w:val="006652BF"/>
    <w:rsid w:val="00665414"/>
    <w:rsid w:val="0066630C"/>
    <w:rsid w:val="00667BBD"/>
    <w:rsid w:val="00671149"/>
    <w:rsid w:val="00671615"/>
    <w:rsid w:val="00671741"/>
    <w:rsid w:val="00671766"/>
    <w:rsid w:val="00672914"/>
    <w:rsid w:val="006744C3"/>
    <w:rsid w:val="0067537F"/>
    <w:rsid w:val="00675792"/>
    <w:rsid w:val="00676410"/>
    <w:rsid w:val="00680509"/>
    <w:rsid w:val="006805CB"/>
    <w:rsid w:val="006813FF"/>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362"/>
    <w:rsid w:val="00696566"/>
    <w:rsid w:val="006966BA"/>
    <w:rsid w:val="0069722D"/>
    <w:rsid w:val="006A0052"/>
    <w:rsid w:val="006A0A9E"/>
    <w:rsid w:val="006A1F1C"/>
    <w:rsid w:val="006A219B"/>
    <w:rsid w:val="006A3836"/>
    <w:rsid w:val="006A3DD3"/>
    <w:rsid w:val="006A4625"/>
    <w:rsid w:val="006A47AE"/>
    <w:rsid w:val="006A5B5E"/>
    <w:rsid w:val="006A67CB"/>
    <w:rsid w:val="006B0368"/>
    <w:rsid w:val="006B0F6E"/>
    <w:rsid w:val="006B18FC"/>
    <w:rsid w:val="006B1924"/>
    <w:rsid w:val="006B1D7B"/>
    <w:rsid w:val="006B27D4"/>
    <w:rsid w:val="006B2BDD"/>
    <w:rsid w:val="006B2C9C"/>
    <w:rsid w:val="006B48EB"/>
    <w:rsid w:val="006B4C00"/>
    <w:rsid w:val="006B56FC"/>
    <w:rsid w:val="006B602F"/>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579"/>
    <w:rsid w:val="006D4D79"/>
    <w:rsid w:val="006D4FBD"/>
    <w:rsid w:val="006D5879"/>
    <w:rsid w:val="006D63FD"/>
    <w:rsid w:val="006D65B4"/>
    <w:rsid w:val="006D754A"/>
    <w:rsid w:val="006D7B9C"/>
    <w:rsid w:val="006E028F"/>
    <w:rsid w:val="006E04C6"/>
    <w:rsid w:val="006E0A65"/>
    <w:rsid w:val="006E1B01"/>
    <w:rsid w:val="006E3E3D"/>
    <w:rsid w:val="006E4836"/>
    <w:rsid w:val="006E5DDD"/>
    <w:rsid w:val="006E7811"/>
    <w:rsid w:val="006F012E"/>
    <w:rsid w:val="006F04DA"/>
    <w:rsid w:val="006F0557"/>
    <w:rsid w:val="006F0EA3"/>
    <w:rsid w:val="006F1B5D"/>
    <w:rsid w:val="006F212B"/>
    <w:rsid w:val="006F37F7"/>
    <w:rsid w:val="006F4A61"/>
    <w:rsid w:val="006F4ADC"/>
    <w:rsid w:val="006F643D"/>
    <w:rsid w:val="006F675C"/>
    <w:rsid w:val="006F6D13"/>
    <w:rsid w:val="006F7759"/>
    <w:rsid w:val="006F7D95"/>
    <w:rsid w:val="006F7DBB"/>
    <w:rsid w:val="00700D41"/>
    <w:rsid w:val="00700F57"/>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D2"/>
    <w:rsid w:val="00712B66"/>
    <w:rsid w:val="00713C31"/>
    <w:rsid w:val="0071428D"/>
    <w:rsid w:val="007144C9"/>
    <w:rsid w:val="00714E2A"/>
    <w:rsid w:val="00716B3C"/>
    <w:rsid w:val="007170C2"/>
    <w:rsid w:val="00717EE4"/>
    <w:rsid w:val="00717F2D"/>
    <w:rsid w:val="00720453"/>
    <w:rsid w:val="00720853"/>
    <w:rsid w:val="00722129"/>
    <w:rsid w:val="00724173"/>
    <w:rsid w:val="00726730"/>
    <w:rsid w:val="00730598"/>
    <w:rsid w:val="00730D6F"/>
    <w:rsid w:val="00731C24"/>
    <w:rsid w:val="0073257E"/>
    <w:rsid w:val="00732A32"/>
    <w:rsid w:val="00733066"/>
    <w:rsid w:val="00733469"/>
    <w:rsid w:val="00733539"/>
    <w:rsid w:val="00733AE1"/>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05B"/>
    <w:rsid w:val="0076467D"/>
    <w:rsid w:val="00766D90"/>
    <w:rsid w:val="00767C19"/>
    <w:rsid w:val="00767D4E"/>
    <w:rsid w:val="00771067"/>
    <w:rsid w:val="007722ED"/>
    <w:rsid w:val="0077408B"/>
    <w:rsid w:val="00774AF6"/>
    <w:rsid w:val="00774EC8"/>
    <w:rsid w:val="00776781"/>
    <w:rsid w:val="007776CC"/>
    <w:rsid w:val="00777CE9"/>
    <w:rsid w:val="0078075A"/>
    <w:rsid w:val="00780D05"/>
    <w:rsid w:val="00783C7B"/>
    <w:rsid w:val="007846BD"/>
    <w:rsid w:val="0078556C"/>
    <w:rsid w:val="007855C5"/>
    <w:rsid w:val="007856D3"/>
    <w:rsid w:val="00785ABD"/>
    <w:rsid w:val="0078609B"/>
    <w:rsid w:val="007860C6"/>
    <w:rsid w:val="0078610F"/>
    <w:rsid w:val="00786254"/>
    <w:rsid w:val="007867E7"/>
    <w:rsid w:val="00786DB0"/>
    <w:rsid w:val="00787D47"/>
    <w:rsid w:val="0079014E"/>
    <w:rsid w:val="00790DF1"/>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717"/>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1C9"/>
    <w:rsid w:val="007C27FB"/>
    <w:rsid w:val="007C2CBB"/>
    <w:rsid w:val="007C309C"/>
    <w:rsid w:val="007C4209"/>
    <w:rsid w:val="007C5EB9"/>
    <w:rsid w:val="007C7449"/>
    <w:rsid w:val="007C7CD1"/>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626"/>
    <w:rsid w:val="007E5C4A"/>
    <w:rsid w:val="007E6915"/>
    <w:rsid w:val="007E74CA"/>
    <w:rsid w:val="007E7AD3"/>
    <w:rsid w:val="007F0070"/>
    <w:rsid w:val="007F0441"/>
    <w:rsid w:val="007F0E99"/>
    <w:rsid w:val="007F20F1"/>
    <w:rsid w:val="007F36DA"/>
    <w:rsid w:val="007F3C43"/>
    <w:rsid w:val="007F4224"/>
    <w:rsid w:val="007F4DD2"/>
    <w:rsid w:val="007F4FB9"/>
    <w:rsid w:val="007F7022"/>
    <w:rsid w:val="007F7690"/>
    <w:rsid w:val="00800AC1"/>
    <w:rsid w:val="008011CC"/>
    <w:rsid w:val="00801404"/>
    <w:rsid w:val="008017AA"/>
    <w:rsid w:val="00801CBA"/>
    <w:rsid w:val="00801D92"/>
    <w:rsid w:val="00804BCF"/>
    <w:rsid w:val="00804FA4"/>
    <w:rsid w:val="00805275"/>
    <w:rsid w:val="00806A62"/>
    <w:rsid w:val="00806E55"/>
    <w:rsid w:val="008075CE"/>
    <w:rsid w:val="00807C29"/>
    <w:rsid w:val="00810F4E"/>
    <w:rsid w:val="00812179"/>
    <w:rsid w:val="008124E2"/>
    <w:rsid w:val="00813928"/>
    <w:rsid w:val="00815321"/>
    <w:rsid w:val="008166DB"/>
    <w:rsid w:val="008173E0"/>
    <w:rsid w:val="008175C1"/>
    <w:rsid w:val="008200D4"/>
    <w:rsid w:val="00820370"/>
    <w:rsid w:val="00820CC6"/>
    <w:rsid w:val="00822C41"/>
    <w:rsid w:val="00825043"/>
    <w:rsid w:val="00825267"/>
    <w:rsid w:val="00826200"/>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E0D"/>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DF8"/>
    <w:rsid w:val="00867EB8"/>
    <w:rsid w:val="00870335"/>
    <w:rsid w:val="00870AA2"/>
    <w:rsid w:val="008723B4"/>
    <w:rsid w:val="00873D88"/>
    <w:rsid w:val="0087433B"/>
    <w:rsid w:val="0087621E"/>
    <w:rsid w:val="008767B2"/>
    <w:rsid w:val="00877328"/>
    <w:rsid w:val="0087787A"/>
    <w:rsid w:val="008802F0"/>
    <w:rsid w:val="00880992"/>
    <w:rsid w:val="008815D5"/>
    <w:rsid w:val="00881692"/>
    <w:rsid w:val="00883143"/>
    <w:rsid w:val="00886154"/>
    <w:rsid w:val="00890277"/>
    <w:rsid w:val="0089061A"/>
    <w:rsid w:val="008915C6"/>
    <w:rsid w:val="00891677"/>
    <w:rsid w:val="00892DB5"/>
    <w:rsid w:val="00894B61"/>
    <w:rsid w:val="00895255"/>
    <w:rsid w:val="00895DF1"/>
    <w:rsid w:val="00896645"/>
    <w:rsid w:val="00896D74"/>
    <w:rsid w:val="008975D2"/>
    <w:rsid w:val="008A035B"/>
    <w:rsid w:val="008A0459"/>
    <w:rsid w:val="008A1218"/>
    <w:rsid w:val="008A15B6"/>
    <w:rsid w:val="008A1A6E"/>
    <w:rsid w:val="008A202A"/>
    <w:rsid w:val="008A36C9"/>
    <w:rsid w:val="008A5AF9"/>
    <w:rsid w:val="008A6CED"/>
    <w:rsid w:val="008A770D"/>
    <w:rsid w:val="008B16DE"/>
    <w:rsid w:val="008B251F"/>
    <w:rsid w:val="008B2602"/>
    <w:rsid w:val="008B2727"/>
    <w:rsid w:val="008B316B"/>
    <w:rsid w:val="008B5059"/>
    <w:rsid w:val="008B5657"/>
    <w:rsid w:val="008B5BF2"/>
    <w:rsid w:val="008B6934"/>
    <w:rsid w:val="008B6CF8"/>
    <w:rsid w:val="008B72F6"/>
    <w:rsid w:val="008C0ED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C04"/>
    <w:rsid w:val="008E2100"/>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65F"/>
    <w:rsid w:val="008F6EAA"/>
    <w:rsid w:val="008F7800"/>
    <w:rsid w:val="008F7BCA"/>
    <w:rsid w:val="00900F4D"/>
    <w:rsid w:val="0090167B"/>
    <w:rsid w:val="00902DEC"/>
    <w:rsid w:val="0090342E"/>
    <w:rsid w:val="00903D3A"/>
    <w:rsid w:val="009044B9"/>
    <w:rsid w:val="009047B1"/>
    <w:rsid w:val="00904C86"/>
    <w:rsid w:val="0090680D"/>
    <w:rsid w:val="00906FE3"/>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5EF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1F1"/>
    <w:rsid w:val="00963AE4"/>
    <w:rsid w:val="00963BF6"/>
    <w:rsid w:val="00963C14"/>
    <w:rsid w:val="009645CD"/>
    <w:rsid w:val="00965940"/>
    <w:rsid w:val="00965A4E"/>
    <w:rsid w:val="00966BE5"/>
    <w:rsid w:val="00966EB0"/>
    <w:rsid w:val="00971116"/>
    <w:rsid w:val="00972E28"/>
    <w:rsid w:val="00973030"/>
    <w:rsid w:val="009733F3"/>
    <w:rsid w:val="009748E4"/>
    <w:rsid w:val="00975EC7"/>
    <w:rsid w:val="00976D65"/>
    <w:rsid w:val="00976FE1"/>
    <w:rsid w:val="00977CE6"/>
    <w:rsid w:val="009807AC"/>
    <w:rsid w:val="00980C18"/>
    <w:rsid w:val="009810E9"/>
    <w:rsid w:val="0098141C"/>
    <w:rsid w:val="00981AA9"/>
    <w:rsid w:val="00981C91"/>
    <w:rsid w:val="00983132"/>
    <w:rsid w:val="00983314"/>
    <w:rsid w:val="00983DF2"/>
    <w:rsid w:val="0098433A"/>
    <w:rsid w:val="00985675"/>
    <w:rsid w:val="00985939"/>
    <w:rsid w:val="0098612B"/>
    <w:rsid w:val="0098637F"/>
    <w:rsid w:val="00986A9B"/>
    <w:rsid w:val="00986B9C"/>
    <w:rsid w:val="009874E5"/>
    <w:rsid w:val="00987BAB"/>
    <w:rsid w:val="009906BF"/>
    <w:rsid w:val="009913F3"/>
    <w:rsid w:val="00991DA1"/>
    <w:rsid w:val="009927F1"/>
    <w:rsid w:val="009936C4"/>
    <w:rsid w:val="009948ED"/>
    <w:rsid w:val="00995ADA"/>
    <w:rsid w:val="0099643A"/>
    <w:rsid w:val="00997959"/>
    <w:rsid w:val="009A04F5"/>
    <w:rsid w:val="009A0BAF"/>
    <w:rsid w:val="009A1431"/>
    <w:rsid w:val="009A153D"/>
    <w:rsid w:val="009A1634"/>
    <w:rsid w:val="009A3A34"/>
    <w:rsid w:val="009A3FE2"/>
    <w:rsid w:val="009A400C"/>
    <w:rsid w:val="009A4B2C"/>
    <w:rsid w:val="009A5592"/>
    <w:rsid w:val="009A59BA"/>
    <w:rsid w:val="009A6417"/>
    <w:rsid w:val="009A647B"/>
    <w:rsid w:val="009B01DF"/>
    <w:rsid w:val="009B020D"/>
    <w:rsid w:val="009B072F"/>
    <w:rsid w:val="009B07A1"/>
    <w:rsid w:val="009B0895"/>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176B"/>
    <w:rsid w:val="009D2003"/>
    <w:rsid w:val="009D38C2"/>
    <w:rsid w:val="009D417F"/>
    <w:rsid w:val="009D4537"/>
    <w:rsid w:val="009D45E5"/>
    <w:rsid w:val="009D4B85"/>
    <w:rsid w:val="009D535B"/>
    <w:rsid w:val="009D630B"/>
    <w:rsid w:val="009D6CAA"/>
    <w:rsid w:val="009D6CF6"/>
    <w:rsid w:val="009D6E69"/>
    <w:rsid w:val="009E02DC"/>
    <w:rsid w:val="009E2040"/>
    <w:rsid w:val="009E3F0A"/>
    <w:rsid w:val="009E49AE"/>
    <w:rsid w:val="009E4DC7"/>
    <w:rsid w:val="009E660A"/>
    <w:rsid w:val="009E6B64"/>
    <w:rsid w:val="009E72E5"/>
    <w:rsid w:val="009F199A"/>
    <w:rsid w:val="009F396D"/>
    <w:rsid w:val="009F46C8"/>
    <w:rsid w:val="009F4F2A"/>
    <w:rsid w:val="009F660B"/>
    <w:rsid w:val="009F671E"/>
    <w:rsid w:val="009F7ED1"/>
    <w:rsid w:val="00A0149B"/>
    <w:rsid w:val="00A01607"/>
    <w:rsid w:val="00A018D4"/>
    <w:rsid w:val="00A02EB7"/>
    <w:rsid w:val="00A02F9D"/>
    <w:rsid w:val="00A03767"/>
    <w:rsid w:val="00A04834"/>
    <w:rsid w:val="00A05628"/>
    <w:rsid w:val="00A07DCF"/>
    <w:rsid w:val="00A11608"/>
    <w:rsid w:val="00A12979"/>
    <w:rsid w:val="00A12E22"/>
    <w:rsid w:val="00A131A9"/>
    <w:rsid w:val="00A1496E"/>
    <w:rsid w:val="00A14F0B"/>
    <w:rsid w:val="00A14F84"/>
    <w:rsid w:val="00A1588A"/>
    <w:rsid w:val="00A162BA"/>
    <w:rsid w:val="00A16D6D"/>
    <w:rsid w:val="00A17C75"/>
    <w:rsid w:val="00A211C8"/>
    <w:rsid w:val="00A2121E"/>
    <w:rsid w:val="00A21A57"/>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01C"/>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711"/>
    <w:rsid w:val="00A56D0B"/>
    <w:rsid w:val="00A5775C"/>
    <w:rsid w:val="00A60E72"/>
    <w:rsid w:val="00A617E9"/>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9E4"/>
    <w:rsid w:val="00A76E79"/>
    <w:rsid w:val="00A7771B"/>
    <w:rsid w:val="00A77B53"/>
    <w:rsid w:val="00A80924"/>
    <w:rsid w:val="00A811F1"/>
    <w:rsid w:val="00A82735"/>
    <w:rsid w:val="00A82887"/>
    <w:rsid w:val="00A83010"/>
    <w:rsid w:val="00A83BF5"/>
    <w:rsid w:val="00A84CD1"/>
    <w:rsid w:val="00A85E2E"/>
    <w:rsid w:val="00A861F3"/>
    <w:rsid w:val="00A8728F"/>
    <w:rsid w:val="00A8756A"/>
    <w:rsid w:val="00A8774E"/>
    <w:rsid w:val="00A87F7D"/>
    <w:rsid w:val="00A906B7"/>
    <w:rsid w:val="00A9070E"/>
    <w:rsid w:val="00A926C8"/>
    <w:rsid w:val="00A92DD4"/>
    <w:rsid w:val="00A94D0F"/>
    <w:rsid w:val="00A94F13"/>
    <w:rsid w:val="00A9568C"/>
    <w:rsid w:val="00A95BED"/>
    <w:rsid w:val="00A95EA2"/>
    <w:rsid w:val="00A9787E"/>
    <w:rsid w:val="00A97AF9"/>
    <w:rsid w:val="00AA08E8"/>
    <w:rsid w:val="00AA0DB4"/>
    <w:rsid w:val="00AA11C5"/>
    <w:rsid w:val="00AA17E2"/>
    <w:rsid w:val="00AA21B7"/>
    <w:rsid w:val="00AA3538"/>
    <w:rsid w:val="00AA3827"/>
    <w:rsid w:val="00AA382D"/>
    <w:rsid w:val="00AA4A2C"/>
    <w:rsid w:val="00AA4A77"/>
    <w:rsid w:val="00AA59A6"/>
    <w:rsid w:val="00AA5C11"/>
    <w:rsid w:val="00AA6299"/>
    <w:rsid w:val="00AA6E05"/>
    <w:rsid w:val="00AA7A7F"/>
    <w:rsid w:val="00AB0262"/>
    <w:rsid w:val="00AB14A1"/>
    <w:rsid w:val="00AB202A"/>
    <w:rsid w:val="00AB29C0"/>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86B"/>
    <w:rsid w:val="00AE3AAD"/>
    <w:rsid w:val="00AE4189"/>
    <w:rsid w:val="00AE503A"/>
    <w:rsid w:val="00AE68E2"/>
    <w:rsid w:val="00AF0157"/>
    <w:rsid w:val="00AF2EC7"/>
    <w:rsid w:val="00AF3AC0"/>
    <w:rsid w:val="00AF4F4A"/>
    <w:rsid w:val="00B005BE"/>
    <w:rsid w:val="00B00C24"/>
    <w:rsid w:val="00B00F93"/>
    <w:rsid w:val="00B01BBE"/>
    <w:rsid w:val="00B03F92"/>
    <w:rsid w:val="00B055D8"/>
    <w:rsid w:val="00B0634D"/>
    <w:rsid w:val="00B06CD6"/>
    <w:rsid w:val="00B06EBC"/>
    <w:rsid w:val="00B11D2D"/>
    <w:rsid w:val="00B123F0"/>
    <w:rsid w:val="00B12891"/>
    <w:rsid w:val="00B137F4"/>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5DF1"/>
    <w:rsid w:val="00B36F17"/>
    <w:rsid w:val="00B372ED"/>
    <w:rsid w:val="00B40603"/>
    <w:rsid w:val="00B40AF6"/>
    <w:rsid w:val="00B41071"/>
    <w:rsid w:val="00B425C0"/>
    <w:rsid w:val="00B42DB6"/>
    <w:rsid w:val="00B46957"/>
    <w:rsid w:val="00B47850"/>
    <w:rsid w:val="00B47B54"/>
    <w:rsid w:val="00B50E99"/>
    <w:rsid w:val="00B51926"/>
    <w:rsid w:val="00B51F9A"/>
    <w:rsid w:val="00B54DA7"/>
    <w:rsid w:val="00B600C6"/>
    <w:rsid w:val="00B60167"/>
    <w:rsid w:val="00B60FC0"/>
    <w:rsid w:val="00B61640"/>
    <w:rsid w:val="00B61665"/>
    <w:rsid w:val="00B61C40"/>
    <w:rsid w:val="00B63528"/>
    <w:rsid w:val="00B63DAF"/>
    <w:rsid w:val="00B63E98"/>
    <w:rsid w:val="00B65754"/>
    <w:rsid w:val="00B661AA"/>
    <w:rsid w:val="00B66242"/>
    <w:rsid w:val="00B670D3"/>
    <w:rsid w:val="00B67958"/>
    <w:rsid w:val="00B701D1"/>
    <w:rsid w:val="00B716BB"/>
    <w:rsid w:val="00B716FD"/>
    <w:rsid w:val="00B734C2"/>
    <w:rsid w:val="00B73A17"/>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1BE"/>
    <w:rsid w:val="00BB2E51"/>
    <w:rsid w:val="00BB3BA1"/>
    <w:rsid w:val="00BB4BEA"/>
    <w:rsid w:val="00BB4C1A"/>
    <w:rsid w:val="00BB50AB"/>
    <w:rsid w:val="00BB6664"/>
    <w:rsid w:val="00BC01FC"/>
    <w:rsid w:val="00BC1F79"/>
    <w:rsid w:val="00BC2201"/>
    <w:rsid w:val="00BC3C7A"/>
    <w:rsid w:val="00BC7DC6"/>
    <w:rsid w:val="00BD1039"/>
    <w:rsid w:val="00BD13B5"/>
    <w:rsid w:val="00BD253D"/>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3BC"/>
    <w:rsid w:val="00C025A5"/>
    <w:rsid w:val="00C03C78"/>
    <w:rsid w:val="00C04FD3"/>
    <w:rsid w:val="00C065A2"/>
    <w:rsid w:val="00C07919"/>
    <w:rsid w:val="00C103F9"/>
    <w:rsid w:val="00C104AC"/>
    <w:rsid w:val="00C110E1"/>
    <w:rsid w:val="00C1198F"/>
    <w:rsid w:val="00C11FA1"/>
    <w:rsid w:val="00C122F2"/>
    <w:rsid w:val="00C12E21"/>
    <w:rsid w:val="00C12E65"/>
    <w:rsid w:val="00C13BC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CD"/>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52C"/>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10E5"/>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3E7A"/>
    <w:rsid w:val="00CB4441"/>
    <w:rsid w:val="00CB4B1A"/>
    <w:rsid w:val="00CB4E1F"/>
    <w:rsid w:val="00CC0BBE"/>
    <w:rsid w:val="00CC152E"/>
    <w:rsid w:val="00CC2493"/>
    <w:rsid w:val="00CC3222"/>
    <w:rsid w:val="00CC35F1"/>
    <w:rsid w:val="00CC35FF"/>
    <w:rsid w:val="00CD0E6E"/>
    <w:rsid w:val="00CD23AE"/>
    <w:rsid w:val="00CD27DF"/>
    <w:rsid w:val="00CD2D8A"/>
    <w:rsid w:val="00CD3BAC"/>
    <w:rsid w:val="00CD3FF2"/>
    <w:rsid w:val="00CD4A65"/>
    <w:rsid w:val="00CD531F"/>
    <w:rsid w:val="00CD6002"/>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1A16"/>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67C99"/>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05"/>
    <w:rsid w:val="00DB4411"/>
    <w:rsid w:val="00DB466D"/>
    <w:rsid w:val="00DB4B50"/>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ACE"/>
    <w:rsid w:val="00DC6DA7"/>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1516"/>
    <w:rsid w:val="00DE447F"/>
    <w:rsid w:val="00DE48F0"/>
    <w:rsid w:val="00DE4A77"/>
    <w:rsid w:val="00DE68EE"/>
    <w:rsid w:val="00DE6D24"/>
    <w:rsid w:val="00DE7285"/>
    <w:rsid w:val="00DE7C40"/>
    <w:rsid w:val="00DF0EA5"/>
    <w:rsid w:val="00DF1F1D"/>
    <w:rsid w:val="00DF23A5"/>
    <w:rsid w:val="00DF4C6E"/>
    <w:rsid w:val="00DF6148"/>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7E7B"/>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BAC"/>
    <w:rsid w:val="00E65FF5"/>
    <w:rsid w:val="00E66857"/>
    <w:rsid w:val="00E67556"/>
    <w:rsid w:val="00E71BD5"/>
    <w:rsid w:val="00E7252F"/>
    <w:rsid w:val="00E7276C"/>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6DF6"/>
    <w:rsid w:val="00E87D05"/>
    <w:rsid w:val="00E91F96"/>
    <w:rsid w:val="00E92E99"/>
    <w:rsid w:val="00E968FD"/>
    <w:rsid w:val="00E96D55"/>
    <w:rsid w:val="00E97993"/>
    <w:rsid w:val="00EA0D5D"/>
    <w:rsid w:val="00EA1192"/>
    <w:rsid w:val="00EA153F"/>
    <w:rsid w:val="00EA2788"/>
    <w:rsid w:val="00EA2C6E"/>
    <w:rsid w:val="00EA3F94"/>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0FC7"/>
    <w:rsid w:val="00ED21BC"/>
    <w:rsid w:val="00ED2FEC"/>
    <w:rsid w:val="00ED3F67"/>
    <w:rsid w:val="00ED440A"/>
    <w:rsid w:val="00ED7971"/>
    <w:rsid w:val="00EE0748"/>
    <w:rsid w:val="00EE29A0"/>
    <w:rsid w:val="00EE2CEA"/>
    <w:rsid w:val="00EE3365"/>
    <w:rsid w:val="00EE4884"/>
    <w:rsid w:val="00EE48DF"/>
    <w:rsid w:val="00EE4AB3"/>
    <w:rsid w:val="00EE7405"/>
    <w:rsid w:val="00EF033E"/>
    <w:rsid w:val="00EF06EC"/>
    <w:rsid w:val="00EF14FF"/>
    <w:rsid w:val="00EF2BFE"/>
    <w:rsid w:val="00EF2D85"/>
    <w:rsid w:val="00EF3000"/>
    <w:rsid w:val="00EF33EA"/>
    <w:rsid w:val="00EF402C"/>
    <w:rsid w:val="00EF45E0"/>
    <w:rsid w:val="00EF4E6F"/>
    <w:rsid w:val="00EF5C82"/>
    <w:rsid w:val="00EF6591"/>
    <w:rsid w:val="00EF7A15"/>
    <w:rsid w:val="00EF7EDE"/>
    <w:rsid w:val="00F01F8C"/>
    <w:rsid w:val="00F035A6"/>
    <w:rsid w:val="00F04AD0"/>
    <w:rsid w:val="00F074A1"/>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3286"/>
    <w:rsid w:val="00F343F0"/>
    <w:rsid w:val="00F34620"/>
    <w:rsid w:val="00F34AAB"/>
    <w:rsid w:val="00F34C4D"/>
    <w:rsid w:val="00F350CF"/>
    <w:rsid w:val="00F35582"/>
    <w:rsid w:val="00F37004"/>
    <w:rsid w:val="00F376A1"/>
    <w:rsid w:val="00F37B8E"/>
    <w:rsid w:val="00F41746"/>
    <w:rsid w:val="00F41E79"/>
    <w:rsid w:val="00F4315F"/>
    <w:rsid w:val="00F445F6"/>
    <w:rsid w:val="00F44B01"/>
    <w:rsid w:val="00F4512F"/>
    <w:rsid w:val="00F45763"/>
    <w:rsid w:val="00F45BCF"/>
    <w:rsid w:val="00F45BEA"/>
    <w:rsid w:val="00F45CFE"/>
    <w:rsid w:val="00F46877"/>
    <w:rsid w:val="00F47F3E"/>
    <w:rsid w:val="00F530E6"/>
    <w:rsid w:val="00F532C7"/>
    <w:rsid w:val="00F54EE5"/>
    <w:rsid w:val="00F55358"/>
    <w:rsid w:val="00F55CA7"/>
    <w:rsid w:val="00F5603C"/>
    <w:rsid w:val="00F5605C"/>
    <w:rsid w:val="00F564B9"/>
    <w:rsid w:val="00F57909"/>
    <w:rsid w:val="00F600F6"/>
    <w:rsid w:val="00F612D6"/>
    <w:rsid w:val="00F63400"/>
    <w:rsid w:val="00F636C6"/>
    <w:rsid w:val="00F6433D"/>
    <w:rsid w:val="00F64B52"/>
    <w:rsid w:val="00F6573E"/>
    <w:rsid w:val="00F662EB"/>
    <w:rsid w:val="00F67606"/>
    <w:rsid w:val="00F70327"/>
    <w:rsid w:val="00F70A96"/>
    <w:rsid w:val="00F70FEF"/>
    <w:rsid w:val="00F72FA8"/>
    <w:rsid w:val="00F7387B"/>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30D"/>
    <w:rsid w:val="00F91941"/>
    <w:rsid w:val="00F92E3F"/>
    <w:rsid w:val="00F938D2"/>
    <w:rsid w:val="00F96389"/>
    <w:rsid w:val="00F9650E"/>
    <w:rsid w:val="00F96B73"/>
    <w:rsid w:val="00F96D89"/>
    <w:rsid w:val="00F977C7"/>
    <w:rsid w:val="00FA0890"/>
    <w:rsid w:val="00FA164A"/>
    <w:rsid w:val="00FA3F3E"/>
    <w:rsid w:val="00FA4272"/>
    <w:rsid w:val="00FA4855"/>
    <w:rsid w:val="00FA4ACD"/>
    <w:rsid w:val="00FA5BAD"/>
    <w:rsid w:val="00FA6428"/>
    <w:rsid w:val="00FA7144"/>
    <w:rsid w:val="00FA7184"/>
    <w:rsid w:val="00FB120D"/>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C45"/>
    <w:rsid w:val="00FD2589"/>
    <w:rsid w:val="00FD4876"/>
    <w:rsid w:val="00FD52A3"/>
    <w:rsid w:val="00FD68D4"/>
    <w:rsid w:val="00FE00D9"/>
    <w:rsid w:val="00FE1186"/>
    <w:rsid w:val="00FE177A"/>
    <w:rsid w:val="00FE240A"/>
    <w:rsid w:val="00FE3E3C"/>
    <w:rsid w:val="00FE43E7"/>
    <w:rsid w:val="00FE49DD"/>
    <w:rsid w:val="00FE4B66"/>
    <w:rsid w:val="00FE4F6E"/>
    <w:rsid w:val="00FE583F"/>
    <w:rsid w:val="00FE5CC4"/>
    <w:rsid w:val="00FE6B13"/>
    <w:rsid w:val="00FE7575"/>
    <w:rsid w:val="00FF1070"/>
    <w:rsid w:val="00FF13E2"/>
    <w:rsid w:val="00FF2237"/>
    <w:rsid w:val="00FF4953"/>
    <w:rsid w:val="00FF5FA3"/>
    <w:rsid w:val="00FF5FCE"/>
    <w:rsid w:val="00FF6177"/>
    <w:rsid w:val="00FF630A"/>
    <w:rsid w:val="00FF6668"/>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15B114F5"/>
  <w15:docId w15:val="{8FFDF3A6-478C-4EF1-8B33-15781F72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496EC0"/>
    <w:rPr>
      <w:rFonts w:ascii="Calibri" w:eastAsia="Calibri" w:hAnsi="Calibri"/>
      <w:sz w:val="22"/>
      <w:szCs w:val="22"/>
      <w:lang w:eastAsia="en-US"/>
    </w:rPr>
  </w:style>
  <w:style w:type="paragraph" w:styleId="BodyTextIndent">
    <w:name w:val="Body Text Indent"/>
    <w:basedOn w:val="Normal"/>
    <w:link w:val="BodyTextIndentChar"/>
    <w:rsid w:val="007E5626"/>
    <w:pPr>
      <w:spacing w:after="120"/>
      <w:ind w:left="283"/>
    </w:pPr>
  </w:style>
  <w:style w:type="character" w:customStyle="1" w:styleId="BodyTextIndentChar">
    <w:name w:val="Body Text Indent Char"/>
    <w:basedOn w:val="DefaultParagraphFont"/>
    <w:link w:val="BodyTextIndent"/>
    <w:rsid w:val="007E5626"/>
    <w:rPr>
      <w:sz w:val="24"/>
      <w:szCs w:val="24"/>
    </w:rPr>
  </w:style>
  <w:style w:type="paragraph" w:customStyle="1" w:styleId="Brdtekstpflgende">
    <w:name w:val="Brųdtekst påfųlgende"/>
    <w:basedOn w:val="BodyText"/>
    <w:rsid w:val="00584EC5"/>
    <w:pPr>
      <w:autoSpaceDE w:val="0"/>
      <w:autoSpaceDN w:val="0"/>
      <w:spacing w:before="60" w:after="60"/>
    </w:pPr>
    <w:rPr>
      <w:lang w:val="nb-NO" w:eastAsia="en-US"/>
    </w:rPr>
  </w:style>
  <w:style w:type="paragraph" w:styleId="BodyText">
    <w:name w:val="Body Text"/>
    <w:basedOn w:val="Normal"/>
    <w:link w:val="BodyTextChar"/>
    <w:unhideWhenUsed/>
    <w:rsid w:val="00584EC5"/>
    <w:pPr>
      <w:spacing w:after="120"/>
    </w:pPr>
  </w:style>
  <w:style w:type="character" w:customStyle="1" w:styleId="BodyTextChar">
    <w:name w:val="Body Text Char"/>
    <w:basedOn w:val="DefaultParagraphFont"/>
    <w:link w:val="BodyText"/>
    <w:rsid w:val="00584EC5"/>
    <w:rPr>
      <w:sz w:val="24"/>
      <w:szCs w:val="24"/>
    </w:rPr>
  </w:style>
  <w:style w:type="character" w:customStyle="1" w:styleId="a0">
    <w:name w:val="Основной текст_"/>
    <w:link w:val="a1"/>
    <w:rsid w:val="00EF33EA"/>
    <w:rPr>
      <w:rFonts w:ascii="Arial" w:eastAsia="Arial" w:hAnsi="Arial" w:cs="Arial"/>
    </w:rPr>
  </w:style>
  <w:style w:type="character" w:customStyle="1" w:styleId="a2">
    <w:name w:val="Основной текст + Курсив"/>
    <w:rsid w:val="00EF33EA"/>
    <w:rPr>
      <w:rFonts w:ascii="Arial" w:eastAsia="Arial" w:hAnsi="Arial" w:cs="Arial"/>
      <w:i/>
      <w:iCs/>
      <w:spacing w:val="0"/>
      <w:sz w:val="20"/>
      <w:szCs w:val="20"/>
      <w:lang w:val="lv-LV"/>
    </w:rPr>
  </w:style>
  <w:style w:type="paragraph" w:customStyle="1" w:styleId="a1">
    <w:name w:val="Основной текст"/>
    <w:basedOn w:val="Normal"/>
    <w:link w:val="a0"/>
    <w:rsid w:val="00EF33EA"/>
    <w:pPr>
      <w:spacing w:after="180" w:line="254" w:lineRule="exact"/>
      <w:ind w:hanging="36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033778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50412720">
      <w:bodyDiv w:val="1"/>
      <w:marLeft w:val="0"/>
      <w:marRight w:val="0"/>
      <w:marTop w:val="0"/>
      <w:marBottom w:val="0"/>
      <w:divBdr>
        <w:top w:val="none" w:sz="0" w:space="0" w:color="auto"/>
        <w:left w:val="none" w:sz="0" w:space="0" w:color="auto"/>
        <w:bottom w:val="none" w:sz="0" w:space="0" w:color="auto"/>
        <w:right w:val="none" w:sz="0" w:space="0" w:color="auto"/>
      </w:divBdr>
    </w:div>
    <w:div w:id="9500853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90171571">
      <w:bodyDiv w:val="1"/>
      <w:marLeft w:val="0"/>
      <w:marRight w:val="0"/>
      <w:marTop w:val="0"/>
      <w:marBottom w:val="0"/>
      <w:divBdr>
        <w:top w:val="none" w:sz="0" w:space="0" w:color="auto"/>
        <w:left w:val="none" w:sz="0" w:space="0" w:color="auto"/>
        <w:bottom w:val="none" w:sz="0" w:space="0" w:color="auto"/>
        <w:right w:val="none" w:sz="0" w:space="0" w:color="auto"/>
      </w:divBdr>
    </w:div>
    <w:div w:id="154791011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1343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11E0-C30F-4C8F-94D2-1B724629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1192</Words>
  <Characters>8293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Manager>Juridiskais_dep@amglobal.local</Manager>
  <Company>Aizsardzības ministrija</Company>
  <LinksUpToDate>false</LinksUpToDate>
  <CharactersWithSpaces>9467</CharactersWithSpaces>
  <SharedDoc>false</SharedDoc>
  <HLinks>
    <vt:vector size="6" baseType="variant">
      <vt:variant>
        <vt:i4>6357058</vt:i4>
      </vt:variant>
      <vt:variant>
        <vt:i4>3</vt:i4>
      </vt:variant>
      <vt:variant>
        <vt:i4>0</vt:i4>
      </vt:variant>
      <vt:variant>
        <vt:i4>5</vt:i4>
      </vt:variant>
      <vt:variant>
        <vt:lpwstr>mailto:valdis.otzulis@mod.gov.lv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Medalje</dc:creator>
  <cp:lastModifiedBy>Artis Medaljē</cp:lastModifiedBy>
  <cp:revision>7</cp:revision>
  <cp:lastPrinted>2019-10-07T11:51:00Z</cp:lastPrinted>
  <dcterms:created xsi:type="dcterms:W3CDTF">2019-10-07T08:30:00Z</dcterms:created>
  <dcterms:modified xsi:type="dcterms:W3CDTF">2019-10-07T12:00:00Z</dcterms:modified>
</cp:coreProperties>
</file>