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A0CF" w14:textId="77777777" w:rsidR="005F45CB" w:rsidRPr="00C1586E" w:rsidRDefault="00D5711A" w:rsidP="005F45CB">
      <w:pPr>
        <w:jc w:val="right"/>
        <w:rPr>
          <w:rFonts w:ascii="Times New Roman" w:hAnsi="Times New Roman"/>
          <w:i/>
          <w:sz w:val="28"/>
          <w:szCs w:val="28"/>
        </w:rPr>
      </w:pPr>
      <w:r w:rsidRPr="00C1586E">
        <w:rPr>
          <w:rFonts w:ascii="Times New Roman" w:hAnsi="Times New Roman"/>
          <w:i/>
          <w:sz w:val="28"/>
          <w:szCs w:val="28"/>
        </w:rPr>
        <w:t>P</w:t>
      </w:r>
      <w:r w:rsidR="005F45CB" w:rsidRPr="00C1586E">
        <w:rPr>
          <w:rFonts w:ascii="Times New Roman" w:hAnsi="Times New Roman"/>
          <w:i/>
          <w:sz w:val="28"/>
          <w:szCs w:val="28"/>
        </w:rPr>
        <w:t>rojekts</w:t>
      </w:r>
    </w:p>
    <w:p w14:paraId="4173C9A7" w14:textId="77777777" w:rsidR="00256A4A" w:rsidRPr="00C1586E" w:rsidRDefault="00256A4A" w:rsidP="006A35F1">
      <w:pPr>
        <w:spacing w:after="0"/>
        <w:contextualSpacing/>
        <w:jc w:val="right"/>
        <w:rPr>
          <w:rFonts w:ascii="Times New Roman" w:hAnsi="Times New Roman"/>
          <w:b/>
          <w:sz w:val="28"/>
          <w:szCs w:val="28"/>
        </w:rPr>
      </w:pPr>
      <w:r w:rsidRPr="00C1586E">
        <w:rPr>
          <w:rFonts w:ascii="Times New Roman" w:hAnsi="Times New Roman"/>
          <w:b/>
          <w:sz w:val="28"/>
          <w:szCs w:val="28"/>
        </w:rPr>
        <w:t xml:space="preserve">Latvijas Republikas </w:t>
      </w:r>
      <w:proofErr w:type="spellStart"/>
      <w:r w:rsidRPr="00C1586E">
        <w:rPr>
          <w:rFonts w:ascii="Times New Roman" w:hAnsi="Times New Roman"/>
          <w:b/>
          <w:sz w:val="28"/>
          <w:szCs w:val="28"/>
        </w:rPr>
        <w:t>t</w:t>
      </w:r>
      <w:r w:rsidR="006A35F1" w:rsidRPr="00C1586E">
        <w:rPr>
          <w:rFonts w:ascii="Times New Roman" w:hAnsi="Times New Roman"/>
          <w:b/>
          <w:sz w:val="28"/>
          <w:szCs w:val="28"/>
        </w:rPr>
        <w:t>iesībsargam</w:t>
      </w:r>
      <w:proofErr w:type="spellEnd"/>
      <w:r w:rsidR="006A35F1" w:rsidRPr="00C1586E">
        <w:rPr>
          <w:rFonts w:ascii="Times New Roman" w:hAnsi="Times New Roman"/>
          <w:b/>
          <w:sz w:val="28"/>
          <w:szCs w:val="28"/>
        </w:rPr>
        <w:t xml:space="preserve"> </w:t>
      </w:r>
    </w:p>
    <w:p w14:paraId="120BE074" w14:textId="77777777" w:rsidR="006A35F1" w:rsidRPr="00C1586E" w:rsidRDefault="006A35F1" w:rsidP="006A35F1">
      <w:pPr>
        <w:spacing w:after="0"/>
        <w:contextualSpacing/>
        <w:jc w:val="right"/>
        <w:rPr>
          <w:rFonts w:ascii="Times New Roman" w:hAnsi="Times New Roman"/>
          <w:b/>
          <w:sz w:val="28"/>
          <w:szCs w:val="28"/>
        </w:rPr>
      </w:pPr>
      <w:proofErr w:type="spellStart"/>
      <w:r w:rsidRPr="00C1586E">
        <w:rPr>
          <w:rFonts w:ascii="Times New Roman" w:hAnsi="Times New Roman"/>
          <w:b/>
          <w:sz w:val="28"/>
          <w:szCs w:val="28"/>
        </w:rPr>
        <w:t>J.Jansona</w:t>
      </w:r>
      <w:proofErr w:type="spellEnd"/>
      <w:r w:rsidRPr="00C1586E">
        <w:rPr>
          <w:rFonts w:ascii="Times New Roman" w:hAnsi="Times New Roman"/>
          <w:b/>
          <w:sz w:val="28"/>
          <w:szCs w:val="28"/>
        </w:rPr>
        <w:t xml:space="preserve"> kungam</w:t>
      </w:r>
    </w:p>
    <w:p w14:paraId="6CAE7697" w14:textId="77777777" w:rsidR="006A35F1" w:rsidRPr="00C1586E" w:rsidRDefault="006A35F1" w:rsidP="006A35F1">
      <w:pPr>
        <w:spacing w:after="0"/>
        <w:contextualSpacing/>
        <w:jc w:val="right"/>
        <w:rPr>
          <w:rFonts w:ascii="Times New Roman" w:hAnsi="Times New Roman"/>
          <w:b/>
          <w:sz w:val="28"/>
          <w:szCs w:val="28"/>
        </w:rPr>
      </w:pPr>
    </w:p>
    <w:p w14:paraId="59725D54" w14:textId="6DB9B21F" w:rsidR="00642013" w:rsidRPr="00C1586E" w:rsidRDefault="00642013" w:rsidP="00727630">
      <w:pPr>
        <w:spacing w:after="0"/>
        <w:contextualSpacing/>
        <w:rPr>
          <w:rFonts w:ascii="Times New Roman" w:hAnsi="Times New Roman"/>
          <w:i/>
          <w:sz w:val="28"/>
          <w:szCs w:val="28"/>
        </w:rPr>
      </w:pPr>
    </w:p>
    <w:p w14:paraId="07F353AA" w14:textId="77777777" w:rsidR="00C1586E" w:rsidRPr="00C1586E" w:rsidRDefault="00C1586E" w:rsidP="00727630">
      <w:pPr>
        <w:spacing w:after="0"/>
        <w:contextualSpacing/>
        <w:rPr>
          <w:rFonts w:ascii="Times New Roman" w:hAnsi="Times New Roman"/>
          <w:i/>
          <w:sz w:val="28"/>
          <w:szCs w:val="28"/>
        </w:rPr>
      </w:pPr>
    </w:p>
    <w:p w14:paraId="6819EC94" w14:textId="4A05BEB7" w:rsidR="00451460" w:rsidRPr="00C1586E" w:rsidRDefault="006A35F1" w:rsidP="00727630">
      <w:pPr>
        <w:spacing w:after="0"/>
        <w:contextualSpacing/>
        <w:rPr>
          <w:rFonts w:ascii="Times New Roman" w:hAnsi="Times New Roman"/>
          <w:i/>
          <w:sz w:val="28"/>
          <w:szCs w:val="28"/>
        </w:rPr>
      </w:pPr>
      <w:r w:rsidRPr="00C1586E">
        <w:rPr>
          <w:rFonts w:ascii="Times New Roman" w:hAnsi="Times New Roman"/>
          <w:i/>
          <w:sz w:val="28"/>
          <w:szCs w:val="28"/>
        </w:rPr>
        <w:t xml:space="preserve">Par </w:t>
      </w:r>
      <w:r w:rsidR="00727630" w:rsidRPr="00C1586E">
        <w:rPr>
          <w:rFonts w:ascii="Times New Roman" w:hAnsi="Times New Roman"/>
          <w:i/>
          <w:sz w:val="28"/>
          <w:szCs w:val="28"/>
        </w:rPr>
        <w:t>institūciju maksas pakalpojumiem</w:t>
      </w:r>
    </w:p>
    <w:p w14:paraId="4595EA45" w14:textId="5A95D90D" w:rsidR="006A35F1" w:rsidRPr="00C1586E" w:rsidRDefault="006A35F1" w:rsidP="006A35F1">
      <w:pPr>
        <w:spacing w:after="0"/>
        <w:ind w:firstLine="567"/>
        <w:contextualSpacing/>
        <w:rPr>
          <w:rFonts w:ascii="Times New Roman" w:hAnsi="Times New Roman"/>
          <w:sz w:val="28"/>
          <w:szCs w:val="28"/>
        </w:rPr>
      </w:pPr>
    </w:p>
    <w:p w14:paraId="41B4A409" w14:textId="77777777" w:rsidR="00642013" w:rsidRPr="00C1586E" w:rsidRDefault="00642013" w:rsidP="006A35F1">
      <w:pPr>
        <w:spacing w:after="0"/>
        <w:ind w:firstLine="567"/>
        <w:contextualSpacing/>
        <w:rPr>
          <w:rFonts w:ascii="Times New Roman" w:hAnsi="Times New Roman"/>
          <w:sz w:val="28"/>
          <w:szCs w:val="28"/>
        </w:rPr>
      </w:pPr>
    </w:p>
    <w:p w14:paraId="022D13E5" w14:textId="138310B8" w:rsidR="00564E60" w:rsidRPr="00C1586E" w:rsidRDefault="00223418" w:rsidP="00223418">
      <w:pPr>
        <w:spacing w:after="0"/>
        <w:ind w:firstLine="567"/>
        <w:contextualSpacing/>
        <w:jc w:val="both"/>
        <w:rPr>
          <w:rFonts w:ascii="Times New Roman" w:hAnsi="Times New Roman"/>
          <w:sz w:val="28"/>
          <w:szCs w:val="28"/>
        </w:rPr>
      </w:pPr>
      <w:r w:rsidRPr="00C1586E">
        <w:rPr>
          <w:rFonts w:ascii="Times New Roman" w:hAnsi="Times New Roman"/>
          <w:sz w:val="28"/>
          <w:szCs w:val="28"/>
        </w:rPr>
        <w:t xml:space="preserve">Atsaucoties uz </w:t>
      </w:r>
      <w:proofErr w:type="spellStart"/>
      <w:r w:rsidRPr="00C1586E">
        <w:rPr>
          <w:rFonts w:ascii="Times New Roman" w:hAnsi="Times New Roman"/>
          <w:sz w:val="28"/>
          <w:szCs w:val="28"/>
        </w:rPr>
        <w:t>tiesībsarga</w:t>
      </w:r>
      <w:proofErr w:type="spellEnd"/>
      <w:r w:rsidRPr="00C1586E">
        <w:rPr>
          <w:rFonts w:ascii="Times New Roman" w:hAnsi="Times New Roman"/>
          <w:sz w:val="28"/>
          <w:szCs w:val="28"/>
        </w:rPr>
        <w:t xml:space="preserve"> 2019.gada 10.septembra vēstuli Nr.6-1/1564, sniedzu viedokli par vienotas maksas pakalpojumu aprēķinu sistēmas, metodikas esamību valsts pārvaldes iestādēs, kas nodrošina pakalpojumu pieejamību privātpersonām.</w:t>
      </w:r>
    </w:p>
    <w:p w14:paraId="728EEFD1" w14:textId="77777777" w:rsidR="00C1586E" w:rsidRPr="00C1586E" w:rsidRDefault="00564E60" w:rsidP="00223418">
      <w:pPr>
        <w:spacing w:after="0"/>
        <w:ind w:firstLine="567"/>
        <w:contextualSpacing/>
        <w:jc w:val="both"/>
        <w:rPr>
          <w:rFonts w:ascii="Times New Roman" w:hAnsi="Times New Roman"/>
          <w:sz w:val="28"/>
          <w:szCs w:val="28"/>
        </w:rPr>
      </w:pPr>
      <w:r w:rsidRPr="00C1586E">
        <w:rPr>
          <w:rFonts w:ascii="Times New Roman" w:hAnsi="Times New Roman"/>
          <w:sz w:val="28"/>
          <w:szCs w:val="28"/>
        </w:rPr>
        <w:t>Valsts policijas maksas pakalpojumu cenrā</w:t>
      </w:r>
      <w:r w:rsidR="00BF679F" w:rsidRPr="00C1586E">
        <w:rPr>
          <w:rFonts w:ascii="Times New Roman" w:hAnsi="Times New Roman"/>
          <w:sz w:val="28"/>
          <w:szCs w:val="28"/>
        </w:rPr>
        <w:t>dis,</w:t>
      </w:r>
      <w:r w:rsidRPr="00C1586E">
        <w:rPr>
          <w:rFonts w:ascii="Times New Roman" w:hAnsi="Times New Roman"/>
          <w:sz w:val="28"/>
          <w:szCs w:val="28"/>
        </w:rPr>
        <w:t xml:space="preserve"> </w:t>
      </w:r>
      <w:r w:rsidR="00642013" w:rsidRPr="00C1586E">
        <w:rPr>
          <w:rFonts w:ascii="Times New Roman" w:hAnsi="Times New Roman"/>
          <w:sz w:val="28"/>
          <w:szCs w:val="28"/>
        </w:rPr>
        <w:t>tāpat kā citu valsts pārvaldes iestāžu cenrāž</w:t>
      </w:r>
      <w:r w:rsidR="00BF679F" w:rsidRPr="00C1586E">
        <w:rPr>
          <w:rFonts w:ascii="Times New Roman" w:hAnsi="Times New Roman"/>
          <w:sz w:val="28"/>
          <w:szCs w:val="28"/>
        </w:rPr>
        <w:t xml:space="preserve">i, </w:t>
      </w:r>
      <w:r w:rsidR="00223418" w:rsidRPr="00C1586E">
        <w:rPr>
          <w:rFonts w:ascii="Times New Roman" w:hAnsi="Times New Roman"/>
          <w:sz w:val="28"/>
          <w:szCs w:val="28"/>
        </w:rPr>
        <w:t>ir</w:t>
      </w:r>
      <w:r w:rsidR="00BF679F" w:rsidRPr="00C1586E">
        <w:rPr>
          <w:rFonts w:ascii="Times New Roman" w:hAnsi="Times New Roman"/>
          <w:sz w:val="28"/>
          <w:szCs w:val="28"/>
        </w:rPr>
        <w:t xml:space="preserve"> izstrādāts, piemērojot maksas pakalpojumu cenu noteikšanas metodiku, t.i., </w:t>
      </w:r>
      <w:r w:rsidRPr="00C1586E">
        <w:rPr>
          <w:rFonts w:ascii="Times New Roman" w:hAnsi="Times New Roman"/>
          <w:sz w:val="28"/>
          <w:szCs w:val="28"/>
        </w:rPr>
        <w:t>Ministru kabineta 2011.gada 3.maija noteikum</w:t>
      </w:r>
      <w:r w:rsidR="00BF679F" w:rsidRPr="00C1586E">
        <w:rPr>
          <w:rFonts w:ascii="Times New Roman" w:hAnsi="Times New Roman"/>
          <w:sz w:val="28"/>
          <w:szCs w:val="28"/>
        </w:rPr>
        <w:t>us</w:t>
      </w:r>
      <w:r w:rsidRPr="00C1586E">
        <w:rPr>
          <w:rFonts w:ascii="Times New Roman" w:hAnsi="Times New Roman"/>
          <w:sz w:val="28"/>
          <w:szCs w:val="28"/>
        </w:rPr>
        <w:t xml:space="preserve"> Nr.333 “Kārtība, kādā plānojami un uzskaitāmi ieņēmumi no maksas pakalpojumiem un ar šo pakalpojumu sniegšanu saistītie izdevumi, kā arī maksas pakalpojumu izcenojumu noteikšanas metodika un izcenojumu apstiprināšanas kārtība”</w:t>
      </w:r>
      <w:r w:rsidR="00642013" w:rsidRPr="00C1586E">
        <w:rPr>
          <w:rFonts w:ascii="Times New Roman" w:hAnsi="Times New Roman"/>
          <w:sz w:val="28"/>
          <w:szCs w:val="28"/>
        </w:rPr>
        <w:t xml:space="preserve"> </w:t>
      </w:r>
      <w:r w:rsidR="001866A7" w:rsidRPr="00C1586E">
        <w:rPr>
          <w:rFonts w:ascii="Times New Roman" w:hAnsi="Times New Roman"/>
          <w:sz w:val="28"/>
          <w:szCs w:val="28"/>
        </w:rPr>
        <w:t xml:space="preserve">(turpmāk – noteikumi Nr.333). </w:t>
      </w:r>
      <w:r w:rsidRPr="00C1586E">
        <w:rPr>
          <w:rFonts w:ascii="Times New Roman" w:hAnsi="Times New Roman"/>
          <w:sz w:val="28"/>
          <w:szCs w:val="28"/>
        </w:rPr>
        <w:t xml:space="preserve">Noteikumi Nr.333 nosaka kārtību, kādā plānojami un uzskaitāmi ieņēmumi no valsts budžeta iestāžu </w:t>
      </w:r>
      <w:r w:rsidR="00B47D76" w:rsidRPr="00C1586E">
        <w:rPr>
          <w:rFonts w:ascii="Times New Roman" w:hAnsi="Times New Roman"/>
          <w:sz w:val="28"/>
          <w:szCs w:val="28"/>
        </w:rPr>
        <w:t xml:space="preserve">(turpmāk – iestāžu) </w:t>
      </w:r>
      <w:r w:rsidRPr="00C1586E">
        <w:rPr>
          <w:rFonts w:ascii="Times New Roman" w:hAnsi="Times New Roman"/>
          <w:sz w:val="28"/>
          <w:szCs w:val="28"/>
        </w:rPr>
        <w:t xml:space="preserve">sniegtajiem maksas pakalpojumiem un ar šo pakalpojumu sniegšanu saistītie izdevumi, kā arī iestāžu un no valsts budžeta nefinansēto aģentūru sniegto maksas pakalpojumu izcenojumu noteikšanas metodiku un izcenojumu apstiprināšanas kārtību. </w:t>
      </w:r>
      <w:proofErr w:type="spellStart"/>
      <w:r w:rsidR="00223418" w:rsidRPr="00C1586E">
        <w:rPr>
          <w:rFonts w:ascii="Times New Roman" w:hAnsi="Times New Roman"/>
          <w:sz w:val="28"/>
          <w:szCs w:val="28"/>
        </w:rPr>
        <w:t>Iekšlietu</w:t>
      </w:r>
      <w:proofErr w:type="spellEnd"/>
      <w:r w:rsidR="00223418" w:rsidRPr="00C1586E">
        <w:rPr>
          <w:rFonts w:ascii="Times New Roman" w:hAnsi="Times New Roman"/>
          <w:sz w:val="28"/>
          <w:szCs w:val="28"/>
        </w:rPr>
        <w:t xml:space="preserve"> ministrija 2017.gadā, izstrādājot grozījumus Ministru kabineta 2013.gada 24.septembra noteikumos Nr.903 ,,Valsts policijas maksas pakalpojumu cenrādis” un aktualizējot maksas pakalpojumu izcenojumus atbilstoši noteikumu Nr.333 prasībām, izvērtēja katra maksas pakalpojuma nodrošināšanai nepieciešamos tiešos izdevumus un ņēma vērā uz katra pakalpojuma sniegšanu attiecināmās netiešās izmaksas.</w:t>
      </w:r>
    </w:p>
    <w:p w14:paraId="7DDBDAFB" w14:textId="6BB37526" w:rsidR="00F14765" w:rsidRPr="00F14765" w:rsidRDefault="00223418" w:rsidP="00223418">
      <w:pPr>
        <w:spacing w:after="0"/>
        <w:ind w:firstLine="567"/>
        <w:contextualSpacing/>
        <w:jc w:val="both"/>
        <w:rPr>
          <w:rFonts w:ascii="Times New Roman" w:hAnsi="Times New Roman"/>
          <w:sz w:val="28"/>
          <w:szCs w:val="28"/>
        </w:rPr>
      </w:pPr>
      <w:r w:rsidRPr="00C1586E">
        <w:rPr>
          <w:rFonts w:ascii="Times New Roman" w:hAnsi="Times New Roman"/>
          <w:sz w:val="28"/>
          <w:szCs w:val="28"/>
        </w:rPr>
        <w:t>N</w:t>
      </w:r>
      <w:r w:rsidR="00564E60" w:rsidRPr="00C1586E">
        <w:rPr>
          <w:rFonts w:ascii="Times New Roman" w:hAnsi="Times New Roman"/>
          <w:sz w:val="28"/>
          <w:szCs w:val="28"/>
        </w:rPr>
        <w:t>oteikumu Nr.333 8.punkts nosaka, ka iestādes ar maksas pakalpojumu sniegšanu saistīto izdevumu apjomu plāno tādā pašā apmērā</w:t>
      </w:r>
      <w:r w:rsidR="00642013" w:rsidRPr="00C1586E">
        <w:rPr>
          <w:rFonts w:ascii="Times New Roman" w:hAnsi="Times New Roman"/>
          <w:sz w:val="28"/>
          <w:szCs w:val="28"/>
        </w:rPr>
        <w:t>,</w:t>
      </w:r>
      <w:r w:rsidR="00564E60" w:rsidRPr="00C1586E">
        <w:rPr>
          <w:rFonts w:ascii="Times New Roman" w:hAnsi="Times New Roman"/>
          <w:sz w:val="28"/>
          <w:szCs w:val="28"/>
        </w:rPr>
        <w:t xml:space="preserve"> kā ieņēmumus no sniegtajiem maksas pakalpojumiem. Tas nozīmē, ka valsts pārvaldes iestāžu sniegtajiem maksas pakalpojumiem nav peļņas gūšanas rakstura un cenas par valsts pārvaldes iestāžu sniegtajiem pakalpojumiem tiek noteiktas </w:t>
      </w:r>
      <w:r w:rsidR="00642013" w:rsidRPr="00C1586E">
        <w:rPr>
          <w:rFonts w:ascii="Times New Roman" w:hAnsi="Times New Roman"/>
          <w:sz w:val="28"/>
          <w:szCs w:val="28"/>
        </w:rPr>
        <w:t>tādā apmērā</w:t>
      </w:r>
      <w:r w:rsidR="00564E60" w:rsidRPr="00C1586E">
        <w:rPr>
          <w:rFonts w:ascii="Times New Roman" w:hAnsi="Times New Roman"/>
          <w:sz w:val="28"/>
          <w:szCs w:val="28"/>
        </w:rPr>
        <w:t xml:space="preserve">, cik lieli ir ar pakalpojumu sniegšanu saistītie faktiskie izdevumi. </w:t>
      </w:r>
      <w:r w:rsidR="00B84817" w:rsidRPr="00C1586E">
        <w:rPr>
          <w:rFonts w:ascii="Times New Roman" w:hAnsi="Times New Roman"/>
          <w:sz w:val="28"/>
          <w:szCs w:val="28"/>
        </w:rPr>
        <w:t xml:space="preserve">Noteikumu Nr.333 9.punkts paredz, lai noteiktu maksas pakalpojumu izcenojumu, iestāde un valsts aģentūra katram maksas pakalpojuma veidam saskaņā ar šo noteikumu </w:t>
      </w:r>
      <w:hyperlink r:id="rId7" w:anchor="piel1" w:history="1">
        <w:r w:rsidR="00B84817" w:rsidRPr="00C1586E">
          <w:rPr>
            <w:rStyle w:val="Hyperlink"/>
            <w:rFonts w:ascii="Times New Roman" w:hAnsi="Times New Roman"/>
            <w:color w:val="auto"/>
            <w:sz w:val="28"/>
            <w:szCs w:val="28"/>
            <w:u w:val="none"/>
          </w:rPr>
          <w:t>1.pielikumu</w:t>
        </w:r>
      </w:hyperlink>
      <w:r w:rsidR="00B84817" w:rsidRPr="00C1586E">
        <w:rPr>
          <w:rFonts w:ascii="Times New Roman" w:hAnsi="Times New Roman"/>
          <w:sz w:val="28"/>
          <w:szCs w:val="28"/>
        </w:rPr>
        <w:t xml:space="preserve"> izstrādā maksas pakalpojuma izcenojuma aprēķinu. Minēto aprēķinu saskaņo vadītājs vai viņa pilnvarota amatpersona</w:t>
      </w:r>
      <w:r w:rsidR="00325288">
        <w:rPr>
          <w:rFonts w:ascii="Times New Roman" w:hAnsi="Times New Roman"/>
          <w:sz w:val="28"/>
          <w:szCs w:val="28"/>
        </w:rPr>
        <w:t xml:space="preserve">, kas ir atbildīgs par </w:t>
      </w:r>
      <w:r w:rsidR="00325288" w:rsidRPr="00C1586E">
        <w:rPr>
          <w:rFonts w:ascii="Times New Roman" w:hAnsi="Times New Roman"/>
          <w:sz w:val="28"/>
          <w:szCs w:val="28"/>
        </w:rPr>
        <w:t>visām cenu veidojošām izmaksu pozīcijām</w:t>
      </w:r>
      <w:r w:rsidR="00325288">
        <w:rPr>
          <w:rFonts w:ascii="Times New Roman" w:hAnsi="Times New Roman"/>
          <w:sz w:val="28"/>
          <w:szCs w:val="28"/>
        </w:rPr>
        <w:t xml:space="preserve"> konkrētajā iestādē</w:t>
      </w:r>
      <w:r w:rsidR="00325288" w:rsidRPr="00C1586E">
        <w:rPr>
          <w:rFonts w:ascii="Times New Roman" w:hAnsi="Times New Roman"/>
          <w:sz w:val="28"/>
          <w:szCs w:val="28"/>
        </w:rPr>
        <w:t xml:space="preserve">, </w:t>
      </w:r>
      <w:r w:rsidR="00325288" w:rsidRPr="00C1586E">
        <w:rPr>
          <w:rFonts w:ascii="Times New Roman" w:hAnsi="Times New Roman"/>
          <w:sz w:val="28"/>
          <w:szCs w:val="28"/>
        </w:rPr>
        <w:lastRenderedPageBreak/>
        <w:t>atvieglojumiem, atbrīvojumiem, un to noteikšanu</w:t>
      </w:r>
      <w:r w:rsidR="00325288">
        <w:rPr>
          <w:rFonts w:ascii="Times New Roman" w:hAnsi="Times New Roman"/>
          <w:sz w:val="28"/>
          <w:szCs w:val="28"/>
        </w:rPr>
        <w:t xml:space="preserve">, </w:t>
      </w:r>
      <w:r w:rsidR="00325288" w:rsidRPr="00C1586E">
        <w:rPr>
          <w:rFonts w:ascii="Times New Roman" w:hAnsi="Times New Roman"/>
          <w:sz w:val="28"/>
          <w:szCs w:val="28"/>
        </w:rPr>
        <w:t xml:space="preserve">nodrošinot iestādes maksas </w:t>
      </w:r>
      <w:r w:rsidR="00325288" w:rsidRPr="00F14765">
        <w:rPr>
          <w:rFonts w:ascii="Times New Roman" w:hAnsi="Times New Roman"/>
          <w:sz w:val="28"/>
          <w:szCs w:val="28"/>
        </w:rPr>
        <w:t>pakalpojumu cenrāža</w:t>
      </w:r>
      <w:r w:rsidR="00F14765" w:rsidRPr="00F14765">
        <w:rPr>
          <w:rFonts w:ascii="Times New Roman" w:hAnsi="Times New Roman"/>
          <w:sz w:val="28"/>
          <w:szCs w:val="28"/>
        </w:rPr>
        <w:t xml:space="preserve"> </w:t>
      </w:r>
      <w:r w:rsidR="00F14765">
        <w:rPr>
          <w:rFonts w:ascii="Times New Roman" w:hAnsi="Times New Roman"/>
          <w:sz w:val="28"/>
          <w:szCs w:val="28"/>
        </w:rPr>
        <w:t xml:space="preserve">saturisku </w:t>
      </w:r>
      <w:r w:rsidR="00325288" w:rsidRPr="00F14765">
        <w:rPr>
          <w:rFonts w:ascii="Times New Roman" w:hAnsi="Times New Roman"/>
          <w:sz w:val="28"/>
          <w:szCs w:val="28"/>
        </w:rPr>
        <w:t>atbilstību vienotai maksas pakalpojumu cenrāžu noteikšanas metodikai</w:t>
      </w:r>
      <w:r w:rsidR="00B84817" w:rsidRPr="00F14765">
        <w:rPr>
          <w:rFonts w:ascii="Times New Roman" w:hAnsi="Times New Roman"/>
          <w:sz w:val="28"/>
          <w:szCs w:val="28"/>
        </w:rPr>
        <w:t xml:space="preserve">. </w:t>
      </w:r>
      <w:r w:rsidR="00F14765" w:rsidRPr="00F14765">
        <w:rPr>
          <w:rFonts w:ascii="Times New Roman" w:hAnsi="Times New Roman"/>
          <w:sz w:val="28"/>
          <w:szCs w:val="28"/>
        </w:rPr>
        <w:t>Saskaņā ar Likuma par budžetu un finanšu vadību 46. panta pirmo daļu budžeta finansētu institūciju vadītāji ir atbildīgi par budžeta līdzekļu efektīvu un ekonomisku izlietošanu atbilstoši paredzētajiem mērķiem.</w:t>
      </w:r>
    </w:p>
    <w:p w14:paraId="53C838A1" w14:textId="79C46176" w:rsidR="00B84817" w:rsidRPr="00C1586E" w:rsidRDefault="00B84817" w:rsidP="00223418">
      <w:pPr>
        <w:spacing w:after="0"/>
        <w:ind w:firstLine="567"/>
        <w:contextualSpacing/>
        <w:jc w:val="both"/>
        <w:rPr>
          <w:rFonts w:ascii="Times New Roman" w:hAnsi="Times New Roman"/>
          <w:sz w:val="28"/>
          <w:szCs w:val="28"/>
        </w:rPr>
      </w:pPr>
      <w:r w:rsidRPr="00F14765">
        <w:rPr>
          <w:rFonts w:ascii="Times New Roman" w:hAnsi="Times New Roman"/>
          <w:sz w:val="28"/>
          <w:szCs w:val="28"/>
        </w:rPr>
        <w:t>Savukārt, minēto noteikumu 10.punktā noteikts, ka maksas pakalpojuma</w:t>
      </w:r>
      <w:r w:rsidRPr="00C1586E">
        <w:rPr>
          <w:rFonts w:ascii="Times New Roman" w:hAnsi="Times New Roman"/>
          <w:sz w:val="28"/>
          <w:szCs w:val="28"/>
        </w:rPr>
        <w:t xml:space="preserve"> izcenojums ietver visas izmaksas, kuras rodas, sniedzot maksas pakalpojumu, un to aprēķina, izmantojot šādu formulu: </w:t>
      </w:r>
      <w:proofErr w:type="spellStart"/>
      <w:r w:rsidRPr="00C1586E">
        <w:rPr>
          <w:rFonts w:ascii="Times New Roman" w:hAnsi="Times New Roman"/>
          <w:sz w:val="28"/>
          <w:szCs w:val="28"/>
        </w:rPr>
        <w:t>Imp</w:t>
      </w:r>
      <w:proofErr w:type="spellEnd"/>
      <w:r w:rsidRPr="00C1586E">
        <w:rPr>
          <w:rFonts w:ascii="Times New Roman" w:hAnsi="Times New Roman"/>
          <w:sz w:val="28"/>
          <w:szCs w:val="28"/>
        </w:rPr>
        <w:t xml:space="preserve"> = (</w:t>
      </w:r>
      <w:proofErr w:type="spellStart"/>
      <w:r w:rsidRPr="00C1586E">
        <w:rPr>
          <w:rFonts w:ascii="Times New Roman" w:hAnsi="Times New Roman"/>
          <w:sz w:val="28"/>
          <w:szCs w:val="28"/>
        </w:rPr>
        <w:t>Tizm</w:t>
      </w:r>
      <w:proofErr w:type="spellEnd"/>
      <w:r w:rsidRPr="00C1586E">
        <w:rPr>
          <w:rFonts w:ascii="Times New Roman" w:hAnsi="Times New Roman"/>
          <w:sz w:val="28"/>
          <w:szCs w:val="28"/>
        </w:rPr>
        <w:t xml:space="preserve"> + </w:t>
      </w:r>
      <w:proofErr w:type="spellStart"/>
      <w:r w:rsidRPr="00C1586E">
        <w:rPr>
          <w:rFonts w:ascii="Times New Roman" w:hAnsi="Times New Roman"/>
          <w:sz w:val="28"/>
          <w:szCs w:val="28"/>
        </w:rPr>
        <w:t>Nizm</w:t>
      </w:r>
      <w:proofErr w:type="spellEnd"/>
      <w:r w:rsidRPr="00C1586E">
        <w:rPr>
          <w:rFonts w:ascii="Times New Roman" w:hAnsi="Times New Roman"/>
          <w:sz w:val="28"/>
          <w:szCs w:val="28"/>
        </w:rPr>
        <w:t>)/</w:t>
      </w:r>
      <w:proofErr w:type="spellStart"/>
      <w:r w:rsidRPr="00C1586E">
        <w:rPr>
          <w:rFonts w:ascii="Times New Roman" w:hAnsi="Times New Roman"/>
          <w:sz w:val="28"/>
          <w:szCs w:val="28"/>
        </w:rPr>
        <w:t>Vsk</w:t>
      </w:r>
      <w:proofErr w:type="spellEnd"/>
      <w:r w:rsidRPr="00C1586E">
        <w:rPr>
          <w:rFonts w:ascii="Times New Roman" w:hAnsi="Times New Roman"/>
          <w:sz w:val="28"/>
          <w:szCs w:val="28"/>
        </w:rPr>
        <w:t>, kur:</w:t>
      </w:r>
    </w:p>
    <w:p w14:paraId="43316A4E" w14:textId="77777777" w:rsidR="00B84817" w:rsidRPr="00C1586E" w:rsidRDefault="00B84817" w:rsidP="00B84817">
      <w:pPr>
        <w:spacing w:after="0" w:line="240" w:lineRule="auto"/>
        <w:jc w:val="both"/>
        <w:rPr>
          <w:rFonts w:ascii="Times New Roman" w:eastAsia="Times New Roman" w:hAnsi="Times New Roman"/>
          <w:sz w:val="28"/>
          <w:szCs w:val="28"/>
          <w:lang w:eastAsia="lv-LV"/>
        </w:rPr>
      </w:pPr>
      <w:proofErr w:type="spellStart"/>
      <w:r w:rsidRPr="00C1586E">
        <w:rPr>
          <w:rFonts w:ascii="Times New Roman" w:eastAsia="Times New Roman" w:hAnsi="Times New Roman"/>
          <w:sz w:val="28"/>
          <w:szCs w:val="28"/>
          <w:lang w:eastAsia="lv-LV"/>
        </w:rPr>
        <w:t>Imp</w:t>
      </w:r>
      <w:proofErr w:type="spellEnd"/>
      <w:r w:rsidRPr="00C1586E">
        <w:rPr>
          <w:rFonts w:ascii="Times New Roman" w:eastAsia="Times New Roman" w:hAnsi="Times New Roman"/>
          <w:sz w:val="28"/>
          <w:szCs w:val="28"/>
          <w:lang w:eastAsia="lv-LV"/>
        </w:rPr>
        <w:t xml:space="preserve"> – viena sniegtā maksas pakalpojuma veida vienas vienības izcenojums;</w:t>
      </w:r>
    </w:p>
    <w:p w14:paraId="59C808CD" w14:textId="77777777" w:rsidR="00B84817" w:rsidRPr="00C1586E" w:rsidRDefault="00B84817" w:rsidP="00B84817">
      <w:pPr>
        <w:spacing w:after="0" w:line="240" w:lineRule="auto"/>
        <w:jc w:val="both"/>
        <w:rPr>
          <w:rFonts w:ascii="Times New Roman" w:eastAsia="Times New Roman" w:hAnsi="Times New Roman"/>
          <w:sz w:val="28"/>
          <w:szCs w:val="28"/>
          <w:lang w:eastAsia="lv-LV"/>
        </w:rPr>
      </w:pPr>
      <w:proofErr w:type="spellStart"/>
      <w:r w:rsidRPr="00C1586E">
        <w:rPr>
          <w:rFonts w:ascii="Times New Roman" w:eastAsia="Times New Roman" w:hAnsi="Times New Roman"/>
          <w:sz w:val="28"/>
          <w:szCs w:val="28"/>
          <w:lang w:eastAsia="lv-LV"/>
        </w:rPr>
        <w:t>Tizm</w:t>
      </w:r>
      <w:proofErr w:type="spellEnd"/>
      <w:r w:rsidRPr="00C1586E">
        <w:rPr>
          <w:rFonts w:ascii="Times New Roman" w:eastAsia="Times New Roman" w:hAnsi="Times New Roman"/>
          <w:sz w:val="28"/>
          <w:szCs w:val="28"/>
          <w:lang w:eastAsia="lv-LV"/>
        </w:rPr>
        <w:t xml:space="preserve"> – tiešās izmaksas jeb izmaksas, kas ir tieši attiecināmas uz maksas pakalpojuma sniegšanu. Šīs izmaksas parasti ietver maksas pakalpojuma sniegšanai izlietoto materiālu iegādes izmaksas un tiešos izdevumus darba samaksai, kā arī ar šo samaksu saistītās valsts sociālās apdrošināšanas obligātās iemaksas;</w:t>
      </w:r>
    </w:p>
    <w:p w14:paraId="6A0691D6" w14:textId="77777777" w:rsidR="00B84817" w:rsidRPr="00C1586E" w:rsidRDefault="00B84817" w:rsidP="00B84817">
      <w:pPr>
        <w:spacing w:after="0" w:line="240" w:lineRule="auto"/>
        <w:jc w:val="both"/>
        <w:rPr>
          <w:rFonts w:ascii="Times New Roman" w:eastAsia="Times New Roman" w:hAnsi="Times New Roman"/>
          <w:sz w:val="28"/>
          <w:szCs w:val="28"/>
          <w:lang w:eastAsia="lv-LV"/>
        </w:rPr>
      </w:pPr>
      <w:proofErr w:type="spellStart"/>
      <w:r w:rsidRPr="00C1586E">
        <w:rPr>
          <w:rFonts w:ascii="Times New Roman" w:eastAsia="Times New Roman" w:hAnsi="Times New Roman"/>
          <w:sz w:val="28"/>
          <w:szCs w:val="28"/>
          <w:lang w:eastAsia="lv-LV"/>
        </w:rPr>
        <w:t>Nizm</w:t>
      </w:r>
      <w:proofErr w:type="spellEnd"/>
      <w:r w:rsidRPr="00C1586E">
        <w:rPr>
          <w:rFonts w:ascii="Times New Roman" w:eastAsia="Times New Roman" w:hAnsi="Times New Roman"/>
          <w:sz w:val="28"/>
          <w:szCs w:val="28"/>
          <w:lang w:eastAsia="lv-LV"/>
        </w:rPr>
        <w:t xml:space="preserve"> – netiešās izmaksas jeb izmaksas, kas ir netieši saistītas ar attiecīgā maksas pakalpojuma sniegšanu, piemēram, iestādes vadībā un administrācijā nodarbināto darbinieku un citu darbinieku darba algas un ar šīm algām saistītās valsts sociālās apdrošināšanas obligātās iemaksas, pamatlīdzekļu remonta un ekspluatācijas izdevumi, telpu apkures un apgaismošanas izdevumi, pamatlīdzekļu nolietojums, nomas maksa un apdrošināšanas maksājumi, vispārējas nozīmes palīgmateriāli un citi ar attiecīgā maksas pakalpojuma sniegšanu netieši saistīti izdevumi;</w:t>
      </w:r>
    </w:p>
    <w:p w14:paraId="1915B821" w14:textId="63132063" w:rsidR="00B84817" w:rsidRPr="00C1586E" w:rsidRDefault="00B84817" w:rsidP="00B84817">
      <w:pPr>
        <w:spacing w:after="0" w:line="240" w:lineRule="auto"/>
        <w:jc w:val="both"/>
        <w:rPr>
          <w:rFonts w:ascii="Times New Roman" w:eastAsia="Times New Roman" w:hAnsi="Times New Roman"/>
          <w:sz w:val="28"/>
          <w:szCs w:val="28"/>
          <w:lang w:eastAsia="lv-LV"/>
        </w:rPr>
      </w:pPr>
      <w:proofErr w:type="spellStart"/>
      <w:r w:rsidRPr="00C1586E">
        <w:rPr>
          <w:rFonts w:ascii="Times New Roman" w:eastAsia="Times New Roman" w:hAnsi="Times New Roman"/>
          <w:sz w:val="28"/>
          <w:szCs w:val="28"/>
          <w:lang w:eastAsia="lv-LV"/>
        </w:rPr>
        <w:t>Vsk</w:t>
      </w:r>
      <w:proofErr w:type="spellEnd"/>
      <w:r w:rsidRPr="00C1586E">
        <w:rPr>
          <w:rFonts w:ascii="Times New Roman" w:eastAsia="Times New Roman" w:hAnsi="Times New Roman"/>
          <w:sz w:val="28"/>
          <w:szCs w:val="28"/>
          <w:lang w:eastAsia="lv-LV"/>
        </w:rPr>
        <w:t xml:space="preserve"> – plānotais maksas pakalpojuma vienību skaits noteiktā laikposmā.</w:t>
      </w:r>
    </w:p>
    <w:p w14:paraId="6FCE4FCD" w14:textId="2D6097C7" w:rsidR="00C1586E" w:rsidRPr="00C1586E" w:rsidRDefault="00C1586E" w:rsidP="00C1586E">
      <w:pPr>
        <w:spacing w:before="120" w:after="0"/>
        <w:ind w:firstLine="567"/>
        <w:contextualSpacing/>
        <w:jc w:val="both"/>
        <w:rPr>
          <w:rFonts w:ascii="Times New Roman" w:hAnsi="Times New Roman"/>
          <w:sz w:val="28"/>
          <w:szCs w:val="28"/>
        </w:rPr>
      </w:pPr>
      <w:r w:rsidRPr="00C1586E">
        <w:rPr>
          <w:rFonts w:ascii="Times New Roman" w:hAnsi="Times New Roman"/>
          <w:sz w:val="28"/>
          <w:szCs w:val="28"/>
        </w:rPr>
        <w:t xml:space="preserve">Noteikumu Nr.333 14.punkts nosaka, ka, aprēķinot maksas pakalpojumu izcenojumus, tajos paredz atvieglojumus normatīvajos aktos noteiktajām mērķa grupām (piemēram, bērni, studenti, </w:t>
      </w:r>
      <w:proofErr w:type="spellStart"/>
      <w:r w:rsidRPr="00C1586E">
        <w:rPr>
          <w:rFonts w:ascii="Times New Roman" w:hAnsi="Times New Roman"/>
          <w:sz w:val="28"/>
          <w:szCs w:val="28"/>
        </w:rPr>
        <w:t>daudzbērnu</w:t>
      </w:r>
      <w:proofErr w:type="spellEnd"/>
      <w:r w:rsidRPr="00C1586E">
        <w:rPr>
          <w:rFonts w:ascii="Times New Roman" w:hAnsi="Times New Roman"/>
          <w:sz w:val="28"/>
          <w:szCs w:val="28"/>
        </w:rPr>
        <w:t xml:space="preserve"> ģimenes, pensionāri, personas, kurām noteikta invaliditāte, bez vecāku gādības palikuši bērni), lai nodrošinātu maksas pakalpojumu pieejamību.</w:t>
      </w:r>
    </w:p>
    <w:p w14:paraId="456FE8D7" w14:textId="08835399" w:rsidR="00BF1EDD" w:rsidRPr="00C1586E" w:rsidRDefault="00B84817" w:rsidP="00F14765">
      <w:pPr>
        <w:spacing w:after="0" w:line="240" w:lineRule="auto"/>
        <w:jc w:val="both"/>
        <w:rPr>
          <w:rFonts w:ascii="Times New Roman" w:hAnsi="Times New Roman"/>
          <w:sz w:val="28"/>
          <w:szCs w:val="28"/>
        </w:rPr>
      </w:pPr>
      <w:r w:rsidRPr="00C1586E">
        <w:rPr>
          <w:rFonts w:ascii="Times New Roman" w:eastAsia="Times New Roman" w:hAnsi="Times New Roman"/>
          <w:sz w:val="28"/>
          <w:szCs w:val="28"/>
          <w:lang w:eastAsia="lv-LV"/>
        </w:rPr>
        <w:tab/>
      </w:r>
      <w:r w:rsidR="00B0584B" w:rsidRPr="00B0584B">
        <w:rPr>
          <w:rFonts w:ascii="Times New Roman" w:hAnsi="Times New Roman"/>
          <w:sz w:val="28"/>
          <w:szCs w:val="28"/>
        </w:rPr>
        <w:t>Katrai iestādei cenrāža veidošanā, ņemot vērā pakalpojumu īpatnības, sniegšanas ģeogrāfisko vietu un citus faktorus ir sava specifika, kā arī atbrīvotās kategorijas, piemērojamie elastības mehānismi. Šobrīd metodika nosaka, ka maksas pakalpojuma izcenojums ietver visas izmaksas, kuras rodas, sniedzot maksas pakalpojumu, savukārt kritērijus izmaksu klasificēšanai tiešajās un netiešajās izmaksās, kā arī netiešo izmaksu attiecināšanai uz konkrēto maksas pakalpojuma veidu iestāde nosaka, pamatojoties uz maksas pakalpojuma un tā sniegšanas procesa specifiku.</w:t>
      </w:r>
      <w:r w:rsidR="00F14765">
        <w:rPr>
          <w:rFonts w:ascii="Times New Roman" w:hAnsi="Times New Roman"/>
          <w:sz w:val="28"/>
          <w:szCs w:val="28"/>
        </w:rPr>
        <w:t xml:space="preserve"> </w:t>
      </w:r>
      <w:r w:rsidRPr="00C1586E">
        <w:rPr>
          <w:rFonts w:ascii="Times New Roman" w:hAnsi="Times New Roman"/>
          <w:sz w:val="28"/>
          <w:szCs w:val="28"/>
        </w:rPr>
        <w:t>Ņemot vērā, ka valsts budžeta iestādēs ir atšķirīga gan darba samaksa, gan materiālu iegādes izmaksas, gan telpu apkures un apgaismošanas izdevumi, gan nomas maksa un apdrošināšanas maksājumi, gan maksas pakalpojuma sniegšanas procesa specifik</w:t>
      </w:r>
      <w:r w:rsidR="00C1586E" w:rsidRPr="00C1586E">
        <w:rPr>
          <w:rFonts w:ascii="Times New Roman" w:hAnsi="Times New Roman"/>
          <w:sz w:val="28"/>
          <w:szCs w:val="28"/>
        </w:rPr>
        <w:t xml:space="preserve">a, </w:t>
      </w:r>
      <w:r w:rsidR="00223418" w:rsidRPr="00C1586E">
        <w:rPr>
          <w:rFonts w:ascii="Times New Roman" w:hAnsi="Times New Roman"/>
          <w:sz w:val="28"/>
          <w:szCs w:val="28"/>
        </w:rPr>
        <w:t>veicot aprēķinus atbilstoši n</w:t>
      </w:r>
      <w:r w:rsidRPr="00C1586E">
        <w:rPr>
          <w:rFonts w:ascii="Times New Roman" w:hAnsi="Times New Roman"/>
          <w:sz w:val="28"/>
          <w:szCs w:val="28"/>
        </w:rPr>
        <w:t>oteikumos Nr.</w:t>
      </w:r>
      <w:r w:rsidR="00C1586E" w:rsidRPr="00C1586E">
        <w:rPr>
          <w:rFonts w:ascii="Times New Roman" w:hAnsi="Times New Roman"/>
          <w:sz w:val="28"/>
          <w:szCs w:val="28"/>
        </w:rPr>
        <w:t>333 noteiktajai metodikai,</w:t>
      </w:r>
      <w:r w:rsidRPr="00C1586E">
        <w:rPr>
          <w:rFonts w:ascii="Times New Roman" w:hAnsi="Times New Roman"/>
          <w:sz w:val="28"/>
          <w:szCs w:val="28"/>
        </w:rPr>
        <w:t xml:space="preserve"> </w:t>
      </w:r>
      <w:r w:rsidR="00C1586E" w:rsidRPr="00C1586E">
        <w:rPr>
          <w:rFonts w:ascii="Times New Roman" w:hAnsi="Times New Roman"/>
          <w:sz w:val="28"/>
          <w:szCs w:val="28"/>
        </w:rPr>
        <w:t xml:space="preserve">atšķirīga samaksa </w:t>
      </w:r>
      <w:r w:rsidRPr="00C1586E">
        <w:rPr>
          <w:rFonts w:ascii="Times New Roman" w:hAnsi="Times New Roman"/>
          <w:sz w:val="28"/>
          <w:szCs w:val="28"/>
        </w:rPr>
        <w:t xml:space="preserve">par identiska pakalpojuma sniegšanu dažādās valsts budžeta iestādēs </w:t>
      </w:r>
      <w:r w:rsidR="00C1586E" w:rsidRPr="00C1586E">
        <w:rPr>
          <w:rFonts w:ascii="Times New Roman" w:hAnsi="Times New Roman"/>
          <w:sz w:val="28"/>
          <w:szCs w:val="28"/>
        </w:rPr>
        <w:t>ir pamatota</w:t>
      </w:r>
      <w:r w:rsidRPr="00C1586E">
        <w:rPr>
          <w:rFonts w:ascii="Times New Roman" w:hAnsi="Times New Roman"/>
          <w:sz w:val="28"/>
          <w:szCs w:val="28"/>
        </w:rPr>
        <w:t>.</w:t>
      </w:r>
    </w:p>
    <w:p w14:paraId="0E48629A" w14:textId="54C78D54" w:rsidR="00E92BCE" w:rsidRPr="00C1586E" w:rsidRDefault="00E92BCE" w:rsidP="00C1586E">
      <w:pPr>
        <w:ind w:firstLine="567"/>
        <w:jc w:val="both"/>
        <w:rPr>
          <w:rFonts w:ascii="Times New Roman" w:hAnsi="Times New Roman"/>
          <w:sz w:val="28"/>
          <w:szCs w:val="28"/>
        </w:rPr>
      </w:pPr>
      <w:r w:rsidRPr="00C1586E">
        <w:rPr>
          <w:rFonts w:ascii="Times New Roman" w:hAnsi="Times New Roman"/>
          <w:sz w:val="28"/>
          <w:szCs w:val="28"/>
        </w:rPr>
        <w:lastRenderedPageBreak/>
        <w:t xml:space="preserve">Informēju, </w:t>
      </w:r>
      <w:r w:rsidR="00B84817" w:rsidRPr="00C1586E">
        <w:rPr>
          <w:rFonts w:ascii="Times New Roman" w:hAnsi="Times New Roman"/>
          <w:sz w:val="28"/>
          <w:szCs w:val="28"/>
        </w:rPr>
        <w:t>ka turpinot mazināt administratīvo slogu un</w:t>
      </w:r>
      <w:r w:rsidRPr="00C1586E">
        <w:rPr>
          <w:rFonts w:ascii="Times New Roman" w:hAnsi="Times New Roman"/>
          <w:sz w:val="28"/>
          <w:szCs w:val="28"/>
        </w:rPr>
        <w:t xml:space="preserve"> </w:t>
      </w:r>
      <w:proofErr w:type="spellStart"/>
      <w:r w:rsidRPr="00C1586E">
        <w:rPr>
          <w:rFonts w:ascii="Times New Roman" w:hAnsi="Times New Roman"/>
          <w:sz w:val="28"/>
          <w:szCs w:val="28"/>
        </w:rPr>
        <w:t>normatīvismu</w:t>
      </w:r>
      <w:proofErr w:type="spellEnd"/>
      <w:r w:rsidRPr="00C1586E">
        <w:rPr>
          <w:rFonts w:ascii="Times New Roman" w:hAnsi="Times New Roman"/>
          <w:sz w:val="28"/>
          <w:szCs w:val="28"/>
        </w:rPr>
        <w:t xml:space="preserve">, Valsts sekretāru sanāksmē 2019. gada 4. jūlijā Tieslietu ministrijai tika uzdots (prot. Nr. 26 47. § 3. punkts) kopīgi ar Finanšu ministriju un pārējām ministrijām izvērtēt iespējas nevirzīt apstiprināšanai Ministru kabineta sēdē normatīvos tiesību aktus, kas nosaka maksas pakalpojumu cenrāžus, bet to apstiprināšanu atstāt </w:t>
      </w:r>
      <w:r w:rsidR="0033306A">
        <w:rPr>
          <w:rFonts w:ascii="Times New Roman" w:hAnsi="Times New Roman"/>
          <w:sz w:val="28"/>
          <w:szCs w:val="28"/>
        </w:rPr>
        <w:t>nozares</w:t>
      </w:r>
      <w:r w:rsidR="00F14765">
        <w:rPr>
          <w:rFonts w:ascii="Times New Roman" w:hAnsi="Times New Roman"/>
          <w:sz w:val="28"/>
          <w:szCs w:val="28"/>
        </w:rPr>
        <w:t xml:space="preserve"> </w:t>
      </w:r>
      <w:r w:rsidRPr="00C1586E">
        <w:rPr>
          <w:rFonts w:ascii="Times New Roman" w:hAnsi="Times New Roman"/>
          <w:sz w:val="28"/>
          <w:szCs w:val="28"/>
        </w:rPr>
        <w:t xml:space="preserve">ministra kompetencē, un līdz 2019. gada 1. novembrim Valsts sekretāru sanāksmē informēt par izvērtēšanas rezultātiem un iespējamiem risinājumiem. </w:t>
      </w:r>
      <w:r w:rsidR="00601F86" w:rsidRPr="00C1586E">
        <w:rPr>
          <w:rFonts w:ascii="Times New Roman" w:hAnsi="Times New Roman"/>
          <w:sz w:val="28"/>
          <w:szCs w:val="28"/>
        </w:rPr>
        <w:t xml:space="preserve">Tieslietu ministrija </w:t>
      </w:r>
      <w:r w:rsidR="00EA00EA">
        <w:rPr>
          <w:rFonts w:ascii="Times New Roman" w:hAnsi="Times New Roman"/>
          <w:sz w:val="28"/>
          <w:szCs w:val="28"/>
        </w:rPr>
        <w:t>minētā uzdevuma izpildes ietvaros nozaru ministrijām ir prezentējusi</w:t>
      </w:r>
      <w:r w:rsidRPr="00C1586E">
        <w:rPr>
          <w:rFonts w:ascii="Times New Roman" w:hAnsi="Times New Roman"/>
          <w:sz w:val="28"/>
          <w:szCs w:val="28"/>
        </w:rPr>
        <w:t xml:space="preserve"> kardināl</w:t>
      </w:r>
      <w:r w:rsidR="00557864">
        <w:rPr>
          <w:rFonts w:ascii="Times New Roman" w:hAnsi="Times New Roman"/>
          <w:sz w:val="28"/>
          <w:szCs w:val="28"/>
        </w:rPr>
        <w:t>i</w:t>
      </w:r>
      <w:r w:rsidRPr="00C1586E">
        <w:rPr>
          <w:rFonts w:ascii="Times New Roman" w:hAnsi="Times New Roman"/>
          <w:sz w:val="28"/>
          <w:szCs w:val="28"/>
        </w:rPr>
        <w:t xml:space="preserve"> jaunu pieeju un piedāvājumu</w:t>
      </w:r>
      <w:r w:rsidR="00EA00EA">
        <w:rPr>
          <w:rFonts w:ascii="Times New Roman" w:hAnsi="Times New Roman"/>
          <w:sz w:val="28"/>
          <w:szCs w:val="28"/>
        </w:rPr>
        <w:t xml:space="preserve"> maksas pakalpojumu cenrāžu sagatavošanai</w:t>
      </w:r>
      <w:r w:rsidRPr="00C1586E">
        <w:rPr>
          <w:rFonts w:ascii="Times New Roman" w:hAnsi="Times New Roman"/>
          <w:sz w:val="28"/>
          <w:szCs w:val="28"/>
        </w:rPr>
        <w:t xml:space="preserve">, </w:t>
      </w:r>
      <w:r w:rsidR="00EA00EA">
        <w:rPr>
          <w:rFonts w:ascii="Times New Roman" w:hAnsi="Times New Roman"/>
          <w:sz w:val="28"/>
          <w:szCs w:val="28"/>
        </w:rPr>
        <w:t>kas šobrīd atrodas vērtēšanas procesā</w:t>
      </w:r>
      <w:r w:rsidRPr="00C1586E">
        <w:rPr>
          <w:rFonts w:ascii="Times New Roman" w:hAnsi="Times New Roman"/>
          <w:sz w:val="28"/>
          <w:szCs w:val="28"/>
        </w:rPr>
        <w:t>.</w:t>
      </w:r>
      <w:r w:rsidR="00601F86" w:rsidRPr="00C1586E">
        <w:rPr>
          <w:rFonts w:ascii="Times New Roman" w:hAnsi="Times New Roman"/>
          <w:sz w:val="28"/>
          <w:szCs w:val="28"/>
        </w:rPr>
        <w:t xml:space="preserve"> Ja minētā uzdevuma izpildes ietvaros tiks konstatēti trūkumi un piedāvāti racionāli priekšlikumi maksas pakalpojumu cenrāžu noteikšanas metodoloģijas izmaiņām, tad Finanšu ministrija ir atvērta un gatava diskusijām par </w:t>
      </w:r>
      <w:r w:rsidR="00B0584B">
        <w:rPr>
          <w:rFonts w:ascii="Times New Roman" w:hAnsi="Times New Roman"/>
          <w:sz w:val="28"/>
          <w:szCs w:val="28"/>
        </w:rPr>
        <w:t xml:space="preserve">cenrāžu izstrādes </w:t>
      </w:r>
      <w:r w:rsidR="00601F86" w:rsidRPr="00C1586E">
        <w:rPr>
          <w:rFonts w:ascii="Times New Roman" w:hAnsi="Times New Roman"/>
          <w:sz w:val="28"/>
          <w:szCs w:val="28"/>
        </w:rPr>
        <w:t>metodikas pārskatīšanu un pilnveidošanu.</w:t>
      </w:r>
    </w:p>
    <w:p w14:paraId="5FBB6215" w14:textId="5C62915F" w:rsidR="00C2556A" w:rsidRDefault="00C2556A" w:rsidP="00C2556A">
      <w:pPr>
        <w:ind w:firstLine="567"/>
        <w:jc w:val="both"/>
        <w:rPr>
          <w:rFonts w:ascii="Times New Roman" w:hAnsi="Times New Roman"/>
          <w:sz w:val="26"/>
          <w:szCs w:val="26"/>
        </w:rPr>
      </w:pPr>
    </w:p>
    <w:p w14:paraId="4C6FD45C" w14:textId="77777777" w:rsidR="000B562C" w:rsidRPr="000B562C" w:rsidRDefault="000B562C" w:rsidP="00C2556A">
      <w:pPr>
        <w:ind w:firstLine="567"/>
        <w:jc w:val="both"/>
        <w:rPr>
          <w:rFonts w:ascii="Times New Roman" w:hAnsi="Times New Roman"/>
          <w:sz w:val="26"/>
          <w:szCs w:val="26"/>
        </w:rPr>
      </w:pPr>
    </w:p>
    <w:p w14:paraId="1EC0B9F2" w14:textId="77777777" w:rsidR="001866A7" w:rsidRPr="000B562C" w:rsidRDefault="001866A7" w:rsidP="00C2556A">
      <w:pPr>
        <w:ind w:firstLine="567"/>
        <w:jc w:val="both"/>
        <w:rPr>
          <w:rFonts w:ascii="Times New Roman" w:hAnsi="Times New Roman"/>
          <w:sz w:val="26"/>
          <w:szCs w:val="26"/>
        </w:rPr>
      </w:pPr>
    </w:p>
    <w:p w14:paraId="32AE9A72" w14:textId="77777777" w:rsidR="00451460" w:rsidRPr="00727630" w:rsidRDefault="00451460" w:rsidP="00451460">
      <w:pPr>
        <w:spacing w:after="0"/>
        <w:contextualSpacing/>
        <w:jc w:val="both"/>
        <w:rPr>
          <w:rFonts w:ascii="Times New Roman" w:hAnsi="Times New Roman"/>
          <w:sz w:val="26"/>
          <w:szCs w:val="26"/>
        </w:rPr>
      </w:pPr>
      <w:r w:rsidRPr="00727630">
        <w:rPr>
          <w:rFonts w:ascii="Times New Roman" w:hAnsi="Times New Roman"/>
          <w:sz w:val="26"/>
          <w:szCs w:val="26"/>
        </w:rPr>
        <w:t>Ministru prezidents</w:t>
      </w:r>
      <w:r w:rsidRPr="00727630">
        <w:rPr>
          <w:rFonts w:ascii="Times New Roman" w:hAnsi="Times New Roman"/>
          <w:sz w:val="26"/>
          <w:szCs w:val="26"/>
        </w:rPr>
        <w:tab/>
      </w:r>
      <w:r w:rsidRPr="00727630">
        <w:rPr>
          <w:rFonts w:ascii="Times New Roman" w:hAnsi="Times New Roman"/>
          <w:sz w:val="26"/>
          <w:szCs w:val="26"/>
        </w:rPr>
        <w:tab/>
      </w:r>
      <w:r w:rsidRPr="00727630">
        <w:rPr>
          <w:rFonts w:ascii="Times New Roman" w:hAnsi="Times New Roman"/>
          <w:sz w:val="26"/>
          <w:szCs w:val="26"/>
        </w:rPr>
        <w:tab/>
      </w:r>
      <w:r w:rsidRPr="00727630">
        <w:rPr>
          <w:rFonts w:ascii="Times New Roman" w:hAnsi="Times New Roman"/>
          <w:sz w:val="26"/>
          <w:szCs w:val="26"/>
        </w:rPr>
        <w:tab/>
      </w:r>
      <w:r w:rsidRPr="00727630">
        <w:rPr>
          <w:rFonts w:ascii="Times New Roman" w:hAnsi="Times New Roman"/>
          <w:sz w:val="26"/>
          <w:szCs w:val="26"/>
        </w:rPr>
        <w:tab/>
      </w:r>
      <w:r w:rsidRPr="00727630">
        <w:rPr>
          <w:rFonts w:ascii="Times New Roman" w:hAnsi="Times New Roman"/>
          <w:sz w:val="26"/>
          <w:szCs w:val="26"/>
        </w:rPr>
        <w:tab/>
      </w:r>
      <w:r w:rsidRPr="00727630">
        <w:rPr>
          <w:rFonts w:ascii="Times New Roman" w:hAnsi="Times New Roman"/>
          <w:sz w:val="26"/>
          <w:szCs w:val="26"/>
        </w:rPr>
        <w:tab/>
      </w:r>
      <w:r w:rsidR="004A2AC3" w:rsidRPr="00727630">
        <w:rPr>
          <w:rFonts w:ascii="Times New Roman" w:hAnsi="Times New Roman"/>
          <w:sz w:val="26"/>
          <w:szCs w:val="26"/>
        </w:rPr>
        <w:tab/>
      </w:r>
      <w:proofErr w:type="spellStart"/>
      <w:r w:rsidR="00C10F2C" w:rsidRPr="00727630">
        <w:rPr>
          <w:rFonts w:ascii="Times New Roman" w:hAnsi="Times New Roman"/>
          <w:sz w:val="26"/>
          <w:szCs w:val="26"/>
        </w:rPr>
        <w:t>A.K.Kariņš</w:t>
      </w:r>
      <w:proofErr w:type="spellEnd"/>
    </w:p>
    <w:p w14:paraId="6F67CC0C" w14:textId="62AA4929" w:rsidR="00451460" w:rsidRDefault="00451460" w:rsidP="00451460">
      <w:pPr>
        <w:spacing w:after="0"/>
        <w:contextualSpacing/>
        <w:jc w:val="both"/>
        <w:rPr>
          <w:rFonts w:ascii="Times New Roman" w:hAnsi="Times New Roman"/>
          <w:sz w:val="26"/>
          <w:szCs w:val="26"/>
        </w:rPr>
      </w:pPr>
    </w:p>
    <w:p w14:paraId="39C59857" w14:textId="6C721167" w:rsidR="001866A7" w:rsidRDefault="001866A7" w:rsidP="00451460">
      <w:pPr>
        <w:spacing w:after="0"/>
        <w:contextualSpacing/>
        <w:jc w:val="both"/>
        <w:rPr>
          <w:rFonts w:ascii="Times New Roman" w:hAnsi="Times New Roman"/>
          <w:sz w:val="26"/>
          <w:szCs w:val="26"/>
        </w:rPr>
      </w:pPr>
    </w:p>
    <w:p w14:paraId="6F12876A" w14:textId="63F7F860" w:rsidR="001866A7" w:rsidRDefault="001866A7" w:rsidP="00451460">
      <w:pPr>
        <w:spacing w:after="0"/>
        <w:contextualSpacing/>
        <w:jc w:val="both"/>
        <w:rPr>
          <w:rFonts w:ascii="Times New Roman" w:hAnsi="Times New Roman"/>
          <w:sz w:val="26"/>
          <w:szCs w:val="26"/>
        </w:rPr>
      </w:pPr>
    </w:p>
    <w:p w14:paraId="3B007635" w14:textId="30D1999A" w:rsidR="000B562C" w:rsidRDefault="000B562C" w:rsidP="00451460">
      <w:pPr>
        <w:spacing w:after="0"/>
        <w:contextualSpacing/>
        <w:jc w:val="both"/>
        <w:rPr>
          <w:rFonts w:ascii="Times New Roman" w:hAnsi="Times New Roman"/>
          <w:sz w:val="26"/>
          <w:szCs w:val="26"/>
        </w:rPr>
      </w:pPr>
    </w:p>
    <w:p w14:paraId="73FE8328" w14:textId="77777777" w:rsidR="000B562C" w:rsidRPr="00727630" w:rsidRDefault="000B562C" w:rsidP="00451460">
      <w:pPr>
        <w:spacing w:after="0"/>
        <w:contextualSpacing/>
        <w:jc w:val="both"/>
        <w:rPr>
          <w:rFonts w:ascii="Times New Roman" w:hAnsi="Times New Roman"/>
          <w:sz w:val="26"/>
          <w:szCs w:val="26"/>
        </w:rPr>
      </w:pPr>
    </w:p>
    <w:p w14:paraId="7C53AC28" w14:textId="77777777" w:rsidR="00455D26" w:rsidRPr="00455D26" w:rsidRDefault="00455D26" w:rsidP="00455D26">
      <w:pPr>
        <w:tabs>
          <w:tab w:val="left" w:pos="6521"/>
          <w:tab w:val="right" w:pos="9071"/>
        </w:tabs>
        <w:spacing w:after="0" w:line="240" w:lineRule="auto"/>
        <w:jc w:val="both"/>
        <w:rPr>
          <w:rFonts w:ascii="Times New Roman" w:hAnsi="Times New Roman"/>
          <w:sz w:val="26"/>
          <w:szCs w:val="26"/>
        </w:rPr>
      </w:pPr>
      <w:r w:rsidRPr="00455D26">
        <w:rPr>
          <w:rFonts w:ascii="Times New Roman" w:hAnsi="Times New Roman"/>
          <w:sz w:val="26"/>
          <w:szCs w:val="26"/>
        </w:rPr>
        <w:t xml:space="preserve">Finanšu ministra </w:t>
      </w:r>
      <w:proofErr w:type="spellStart"/>
      <w:r w:rsidRPr="00455D26">
        <w:rPr>
          <w:rFonts w:ascii="Times New Roman" w:hAnsi="Times New Roman"/>
          <w:sz w:val="26"/>
          <w:szCs w:val="26"/>
        </w:rPr>
        <w:t>p.i</w:t>
      </w:r>
      <w:proofErr w:type="spellEnd"/>
      <w:r w:rsidRPr="00455D26">
        <w:rPr>
          <w:rFonts w:ascii="Times New Roman" w:hAnsi="Times New Roman"/>
          <w:sz w:val="26"/>
          <w:szCs w:val="26"/>
        </w:rPr>
        <w:t>.</w:t>
      </w:r>
    </w:p>
    <w:p w14:paraId="068E9D0F" w14:textId="20647F63" w:rsidR="00C1586E" w:rsidRPr="00455D26" w:rsidRDefault="00455D26" w:rsidP="00455D26">
      <w:pPr>
        <w:spacing w:after="0" w:line="240" w:lineRule="auto"/>
        <w:rPr>
          <w:rFonts w:ascii="Times New Roman" w:hAnsi="Times New Roman"/>
          <w:sz w:val="26"/>
          <w:szCs w:val="26"/>
        </w:rPr>
      </w:pPr>
      <w:r w:rsidRPr="00455D26">
        <w:rPr>
          <w:rFonts w:ascii="Times New Roman" w:hAnsi="Times New Roman"/>
          <w:sz w:val="26"/>
          <w:szCs w:val="26"/>
        </w:rPr>
        <w:t xml:space="preserve">Ministru prezidents                                                                        </w:t>
      </w:r>
      <w:r>
        <w:rPr>
          <w:rFonts w:ascii="Times New Roman" w:hAnsi="Times New Roman"/>
          <w:sz w:val="26"/>
          <w:szCs w:val="26"/>
        </w:rPr>
        <w:t xml:space="preserve">        </w:t>
      </w:r>
      <w:bookmarkStart w:id="0" w:name="_GoBack"/>
      <w:bookmarkEnd w:id="0"/>
      <w:proofErr w:type="spellStart"/>
      <w:r w:rsidRPr="00455D26">
        <w:rPr>
          <w:rFonts w:ascii="Times New Roman" w:hAnsi="Times New Roman"/>
          <w:sz w:val="26"/>
          <w:szCs w:val="26"/>
        </w:rPr>
        <w:t>A.K.Kariņš</w:t>
      </w:r>
      <w:proofErr w:type="spellEnd"/>
      <w:r w:rsidRPr="00455D26">
        <w:rPr>
          <w:rFonts w:ascii="Times New Roman" w:hAnsi="Times New Roman"/>
          <w:sz w:val="26"/>
          <w:szCs w:val="26"/>
        </w:rPr>
        <w:t xml:space="preserve">      </w:t>
      </w:r>
    </w:p>
    <w:p w14:paraId="3ADC9FBA" w14:textId="77777777" w:rsidR="00C1586E" w:rsidRPr="00455D26" w:rsidRDefault="00C1586E" w:rsidP="00C1586E">
      <w:pPr>
        <w:rPr>
          <w:sz w:val="26"/>
          <w:szCs w:val="26"/>
        </w:rPr>
      </w:pPr>
    </w:p>
    <w:p w14:paraId="3CD18723" w14:textId="77777777" w:rsidR="00C1586E" w:rsidRPr="00C1586E" w:rsidRDefault="00C1586E" w:rsidP="00C1586E">
      <w:pPr>
        <w:rPr>
          <w:sz w:val="26"/>
          <w:szCs w:val="26"/>
        </w:rPr>
      </w:pPr>
    </w:p>
    <w:p w14:paraId="70F94157" w14:textId="3D4CE5BA" w:rsidR="00A70C6E" w:rsidRPr="00C1586E" w:rsidRDefault="00A70C6E" w:rsidP="00B0584B">
      <w:pPr>
        <w:rPr>
          <w:sz w:val="26"/>
          <w:szCs w:val="26"/>
        </w:rPr>
      </w:pPr>
    </w:p>
    <w:sectPr w:rsidR="00A70C6E" w:rsidRPr="00C1586E" w:rsidSect="001866A7">
      <w:headerReference w:type="default" r:id="rId8"/>
      <w:footerReference w:type="default" r:id="rId9"/>
      <w:footerReference w:type="first" r:id="rId10"/>
      <w:pgSz w:w="11906" w:h="16838"/>
      <w:pgMar w:top="851" w:right="1418"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17AD1" w14:textId="77777777" w:rsidR="00FB13FE" w:rsidRDefault="00FB13FE" w:rsidP="002D3C6D">
      <w:pPr>
        <w:spacing w:after="0" w:line="240" w:lineRule="auto"/>
      </w:pPr>
      <w:r>
        <w:separator/>
      </w:r>
    </w:p>
  </w:endnote>
  <w:endnote w:type="continuationSeparator" w:id="0">
    <w:p w14:paraId="3686C546" w14:textId="77777777" w:rsidR="00FB13FE" w:rsidRDefault="00FB13FE" w:rsidP="002D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E046" w14:textId="3A30D5AC" w:rsidR="002D3C6D" w:rsidRPr="002D3C6D" w:rsidRDefault="009167DA" w:rsidP="002D3C6D">
    <w:pPr>
      <w:pStyle w:val="Footer"/>
      <w:rPr>
        <w:rFonts w:ascii="Times New Roman" w:hAnsi="Times New Roman"/>
        <w:sz w:val="20"/>
        <w:szCs w:val="20"/>
      </w:rPr>
    </w:pPr>
    <w:r>
      <w:rPr>
        <w:rFonts w:ascii="Times New Roman" w:hAnsi="Times New Roman"/>
        <w:sz w:val="20"/>
        <w:szCs w:val="20"/>
      </w:rPr>
      <w:t>FMInf_</w:t>
    </w:r>
    <w:r w:rsidR="00455D26">
      <w:rPr>
        <w:rFonts w:ascii="Times New Roman" w:hAnsi="Times New Roman"/>
        <w:sz w:val="20"/>
        <w:szCs w:val="20"/>
      </w:rPr>
      <w:t>11</w:t>
    </w:r>
    <w:r w:rsidR="00727630">
      <w:rPr>
        <w:rFonts w:ascii="Times New Roman" w:hAnsi="Times New Roman"/>
        <w:sz w:val="20"/>
        <w:szCs w:val="20"/>
      </w:rPr>
      <w:t>10</w:t>
    </w:r>
    <w:r w:rsidR="005F2CEC">
      <w:rPr>
        <w:rFonts w:ascii="Times New Roman" w:hAnsi="Times New Roman"/>
        <w:sz w:val="20"/>
        <w:szCs w:val="20"/>
      </w:rPr>
      <w:t>2019</w:t>
    </w:r>
  </w:p>
  <w:p w14:paraId="0E0AD58B" w14:textId="77777777" w:rsidR="002D3C6D" w:rsidRDefault="002D3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9D1B" w14:textId="119F1E4C" w:rsidR="00C1586E" w:rsidRPr="00C1586E" w:rsidRDefault="00C1586E">
    <w:pPr>
      <w:pStyle w:val="Footer"/>
      <w:rPr>
        <w:rFonts w:ascii="Times New Roman" w:hAnsi="Times New Roman"/>
        <w:sz w:val="20"/>
        <w:szCs w:val="20"/>
      </w:rPr>
    </w:pPr>
    <w:r>
      <w:rPr>
        <w:rFonts w:ascii="Times New Roman" w:hAnsi="Times New Roman"/>
        <w:sz w:val="20"/>
        <w:szCs w:val="20"/>
      </w:rPr>
      <w:t>FMInf_1</w:t>
    </w:r>
    <w:r w:rsidR="00455D26">
      <w:rPr>
        <w:rFonts w:ascii="Times New Roman" w:hAnsi="Times New Roman"/>
        <w:sz w:val="20"/>
        <w:szCs w:val="20"/>
      </w:rPr>
      <w:t>1</w:t>
    </w:r>
    <w:r>
      <w:rPr>
        <w:rFonts w:ascii="Times New Roman" w:hAnsi="Times New Roman"/>
        <w:sz w:val="20"/>
        <w:szCs w:val="20"/>
      </w:rPr>
      <w:t>102019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B5BA1" w14:textId="77777777" w:rsidR="00FB13FE" w:rsidRDefault="00FB13FE" w:rsidP="002D3C6D">
      <w:pPr>
        <w:spacing w:after="0" w:line="240" w:lineRule="auto"/>
      </w:pPr>
      <w:r>
        <w:separator/>
      </w:r>
    </w:p>
  </w:footnote>
  <w:footnote w:type="continuationSeparator" w:id="0">
    <w:p w14:paraId="17E0213C" w14:textId="77777777" w:rsidR="00FB13FE" w:rsidRDefault="00FB13FE" w:rsidP="002D3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87311"/>
      <w:docPartObj>
        <w:docPartGallery w:val="Page Numbers (Top of Page)"/>
        <w:docPartUnique/>
      </w:docPartObj>
    </w:sdtPr>
    <w:sdtEndPr>
      <w:rPr>
        <w:rFonts w:ascii="Times New Roman" w:hAnsi="Times New Roman"/>
        <w:noProof/>
      </w:rPr>
    </w:sdtEndPr>
    <w:sdtContent>
      <w:p w14:paraId="43EDC9E0" w14:textId="2DBA5CDD" w:rsidR="001866A7" w:rsidRPr="001866A7" w:rsidRDefault="001866A7">
        <w:pPr>
          <w:pStyle w:val="Header"/>
          <w:jc w:val="center"/>
          <w:rPr>
            <w:rFonts w:ascii="Times New Roman" w:hAnsi="Times New Roman"/>
          </w:rPr>
        </w:pPr>
        <w:r w:rsidRPr="001866A7">
          <w:rPr>
            <w:rFonts w:ascii="Times New Roman" w:hAnsi="Times New Roman"/>
          </w:rPr>
          <w:fldChar w:fldCharType="begin"/>
        </w:r>
        <w:r w:rsidRPr="001866A7">
          <w:rPr>
            <w:rFonts w:ascii="Times New Roman" w:hAnsi="Times New Roman"/>
          </w:rPr>
          <w:instrText xml:space="preserve"> PAGE   \* MERGEFORMAT </w:instrText>
        </w:r>
        <w:r w:rsidRPr="001866A7">
          <w:rPr>
            <w:rFonts w:ascii="Times New Roman" w:hAnsi="Times New Roman"/>
          </w:rPr>
          <w:fldChar w:fldCharType="separate"/>
        </w:r>
        <w:r w:rsidR="00455D26">
          <w:rPr>
            <w:rFonts w:ascii="Times New Roman" w:hAnsi="Times New Roman"/>
            <w:noProof/>
          </w:rPr>
          <w:t>3</w:t>
        </w:r>
        <w:r w:rsidRPr="001866A7">
          <w:rPr>
            <w:rFonts w:ascii="Times New Roman" w:hAnsi="Times New Roman"/>
            <w:noProof/>
          </w:rPr>
          <w:fldChar w:fldCharType="end"/>
        </w:r>
      </w:p>
    </w:sdtContent>
  </w:sdt>
  <w:p w14:paraId="0CAE5E41" w14:textId="77777777" w:rsidR="001866A7" w:rsidRDefault="0018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309C"/>
    <w:multiLevelType w:val="hybridMultilevel"/>
    <w:tmpl w:val="3C5CF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B"/>
    <w:rsid w:val="00006F5D"/>
    <w:rsid w:val="000206CB"/>
    <w:rsid w:val="00046BCC"/>
    <w:rsid w:val="00071DC1"/>
    <w:rsid w:val="00076262"/>
    <w:rsid w:val="000A16DE"/>
    <w:rsid w:val="000B562C"/>
    <w:rsid w:val="000C4B70"/>
    <w:rsid w:val="000E649E"/>
    <w:rsid w:val="00102916"/>
    <w:rsid w:val="00161C87"/>
    <w:rsid w:val="0017348D"/>
    <w:rsid w:val="001866A7"/>
    <w:rsid w:val="0019421D"/>
    <w:rsid w:val="00197619"/>
    <w:rsid w:val="001D3E5D"/>
    <w:rsid w:val="00220190"/>
    <w:rsid w:val="00220B82"/>
    <w:rsid w:val="00223418"/>
    <w:rsid w:val="00231A68"/>
    <w:rsid w:val="00231AC9"/>
    <w:rsid w:val="00241D87"/>
    <w:rsid w:val="00251B73"/>
    <w:rsid w:val="00256A4A"/>
    <w:rsid w:val="002666F2"/>
    <w:rsid w:val="002A6441"/>
    <w:rsid w:val="002D3C6D"/>
    <w:rsid w:val="00306084"/>
    <w:rsid w:val="00312285"/>
    <w:rsid w:val="00321A4F"/>
    <w:rsid w:val="00325288"/>
    <w:rsid w:val="003266FC"/>
    <w:rsid w:val="0033306A"/>
    <w:rsid w:val="0035412C"/>
    <w:rsid w:val="00373173"/>
    <w:rsid w:val="0038494D"/>
    <w:rsid w:val="003B6DB4"/>
    <w:rsid w:val="003D2B2C"/>
    <w:rsid w:val="004422FC"/>
    <w:rsid w:val="00451460"/>
    <w:rsid w:val="00454372"/>
    <w:rsid w:val="00454FBD"/>
    <w:rsid w:val="00455D26"/>
    <w:rsid w:val="00476347"/>
    <w:rsid w:val="0047676F"/>
    <w:rsid w:val="0049509B"/>
    <w:rsid w:val="00495783"/>
    <w:rsid w:val="004A2AC3"/>
    <w:rsid w:val="004B456E"/>
    <w:rsid w:val="004C42DE"/>
    <w:rsid w:val="004E76C6"/>
    <w:rsid w:val="004F68B3"/>
    <w:rsid w:val="00526128"/>
    <w:rsid w:val="005279E1"/>
    <w:rsid w:val="00531323"/>
    <w:rsid w:val="00557864"/>
    <w:rsid w:val="00563322"/>
    <w:rsid w:val="00564E60"/>
    <w:rsid w:val="005749A7"/>
    <w:rsid w:val="005A22A6"/>
    <w:rsid w:val="005B7304"/>
    <w:rsid w:val="005F2CEC"/>
    <w:rsid w:val="005F45CB"/>
    <w:rsid w:val="00601F86"/>
    <w:rsid w:val="00606FE4"/>
    <w:rsid w:val="00637B39"/>
    <w:rsid w:val="00642013"/>
    <w:rsid w:val="00692462"/>
    <w:rsid w:val="006A35F1"/>
    <w:rsid w:val="006A4FC7"/>
    <w:rsid w:val="006D5901"/>
    <w:rsid w:val="00727630"/>
    <w:rsid w:val="0073147B"/>
    <w:rsid w:val="0077368C"/>
    <w:rsid w:val="007920D8"/>
    <w:rsid w:val="007C1DC1"/>
    <w:rsid w:val="008C75F7"/>
    <w:rsid w:val="00911699"/>
    <w:rsid w:val="009167DA"/>
    <w:rsid w:val="00932C3B"/>
    <w:rsid w:val="00941D28"/>
    <w:rsid w:val="009629FF"/>
    <w:rsid w:val="00994790"/>
    <w:rsid w:val="009B7A13"/>
    <w:rsid w:val="009D2131"/>
    <w:rsid w:val="009D6CFA"/>
    <w:rsid w:val="009F105C"/>
    <w:rsid w:val="00A12586"/>
    <w:rsid w:val="00A2702E"/>
    <w:rsid w:val="00A54448"/>
    <w:rsid w:val="00A57857"/>
    <w:rsid w:val="00A70C6E"/>
    <w:rsid w:val="00AA7EA4"/>
    <w:rsid w:val="00AC21FA"/>
    <w:rsid w:val="00AD16D9"/>
    <w:rsid w:val="00AE7C55"/>
    <w:rsid w:val="00B0584B"/>
    <w:rsid w:val="00B128D7"/>
    <w:rsid w:val="00B258B5"/>
    <w:rsid w:val="00B341D5"/>
    <w:rsid w:val="00B47D76"/>
    <w:rsid w:val="00B51B38"/>
    <w:rsid w:val="00B84817"/>
    <w:rsid w:val="00BF1EDD"/>
    <w:rsid w:val="00BF679F"/>
    <w:rsid w:val="00C10F2C"/>
    <w:rsid w:val="00C1586E"/>
    <w:rsid w:val="00C15DA5"/>
    <w:rsid w:val="00C2556A"/>
    <w:rsid w:val="00C557EB"/>
    <w:rsid w:val="00C63711"/>
    <w:rsid w:val="00C71687"/>
    <w:rsid w:val="00C863E0"/>
    <w:rsid w:val="00CA5775"/>
    <w:rsid w:val="00CA5CF9"/>
    <w:rsid w:val="00CB3C12"/>
    <w:rsid w:val="00CB6249"/>
    <w:rsid w:val="00CC2670"/>
    <w:rsid w:val="00CC38EE"/>
    <w:rsid w:val="00CE2CE9"/>
    <w:rsid w:val="00D02026"/>
    <w:rsid w:val="00D03F7B"/>
    <w:rsid w:val="00D063E8"/>
    <w:rsid w:val="00D34D07"/>
    <w:rsid w:val="00D40C3E"/>
    <w:rsid w:val="00D5528A"/>
    <w:rsid w:val="00D5711A"/>
    <w:rsid w:val="00D7472E"/>
    <w:rsid w:val="00D953A6"/>
    <w:rsid w:val="00E428CC"/>
    <w:rsid w:val="00E46A6E"/>
    <w:rsid w:val="00E714C2"/>
    <w:rsid w:val="00E87728"/>
    <w:rsid w:val="00E92BCE"/>
    <w:rsid w:val="00EA00EA"/>
    <w:rsid w:val="00EA0B7C"/>
    <w:rsid w:val="00EC5807"/>
    <w:rsid w:val="00ED5939"/>
    <w:rsid w:val="00EF042F"/>
    <w:rsid w:val="00F03382"/>
    <w:rsid w:val="00F04024"/>
    <w:rsid w:val="00F14765"/>
    <w:rsid w:val="00F31DA1"/>
    <w:rsid w:val="00F43216"/>
    <w:rsid w:val="00F50F03"/>
    <w:rsid w:val="00F51BB5"/>
    <w:rsid w:val="00F93954"/>
    <w:rsid w:val="00FB13FE"/>
    <w:rsid w:val="00FD2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2627"/>
  <w15:chartTrackingRefBased/>
  <w15:docId w15:val="{37CC3E03-1E55-4CF4-9F09-008545E1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CB"/>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5F45CB"/>
    <w:pPr>
      <w:widowControl w:val="0"/>
      <w:spacing w:after="0" w:line="240" w:lineRule="auto"/>
      <w:ind w:left="720" w:firstLine="720"/>
      <w:contextualSpacing/>
      <w:jc w:val="both"/>
    </w:pPr>
    <w:rPr>
      <w:rFonts w:ascii="Times New Roman" w:hAnsi="Times New Roman"/>
      <w:sz w:val="24"/>
      <w:lang w:val="en-US"/>
    </w:rPr>
  </w:style>
  <w:style w:type="paragraph" w:styleId="Header">
    <w:name w:val="header"/>
    <w:basedOn w:val="Normal"/>
    <w:link w:val="HeaderChar"/>
    <w:uiPriority w:val="99"/>
    <w:unhideWhenUsed/>
    <w:rsid w:val="002D3C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C6D"/>
    <w:rPr>
      <w:rFonts w:ascii="Calibri" w:eastAsia="Calibri" w:hAnsi="Calibri" w:cs="Times New Roman"/>
      <w:sz w:val="22"/>
    </w:rPr>
  </w:style>
  <w:style w:type="paragraph" w:styleId="Footer">
    <w:name w:val="footer"/>
    <w:basedOn w:val="Normal"/>
    <w:link w:val="FooterChar"/>
    <w:uiPriority w:val="99"/>
    <w:unhideWhenUsed/>
    <w:rsid w:val="002D3C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C6D"/>
    <w:rPr>
      <w:rFonts w:ascii="Calibri" w:eastAsia="Calibri" w:hAnsi="Calibri" w:cs="Times New Roman"/>
      <w:sz w:val="22"/>
    </w:rPr>
  </w:style>
  <w:style w:type="paragraph" w:styleId="BalloonText">
    <w:name w:val="Balloon Text"/>
    <w:basedOn w:val="Normal"/>
    <w:link w:val="BalloonTextChar"/>
    <w:uiPriority w:val="99"/>
    <w:semiHidden/>
    <w:unhideWhenUsed/>
    <w:rsid w:val="00F03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82"/>
    <w:rPr>
      <w:rFonts w:ascii="Segoe UI" w:eastAsia="Calibri" w:hAnsi="Segoe UI" w:cs="Segoe UI"/>
      <w:sz w:val="18"/>
      <w:szCs w:val="18"/>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locked/>
    <w:rsid w:val="00256A4A"/>
    <w:rPr>
      <w:rFonts w:eastAsia="Calibri" w:cs="Times New Roman"/>
      <w:lang w:val="en-US"/>
    </w:rPr>
  </w:style>
  <w:style w:type="character" w:styleId="CommentReference">
    <w:name w:val="annotation reference"/>
    <w:basedOn w:val="DefaultParagraphFont"/>
    <w:uiPriority w:val="99"/>
    <w:semiHidden/>
    <w:unhideWhenUsed/>
    <w:rsid w:val="00531323"/>
    <w:rPr>
      <w:sz w:val="16"/>
      <w:szCs w:val="16"/>
    </w:rPr>
  </w:style>
  <w:style w:type="paragraph" w:styleId="CommentText">
    <w:name w:val="annotation text"/>
    <w:basedOn w:val="Normal"/>
    <w:link w:val="CommentTextChar"/>
    <w:uiPriority w:val="99"/>
    <w:semiHidden/>
    <w:unhideWhenUsed/>
    <w:rsid w:val="00531323"/>
    <w:pPr>
      <w:spacing w:line="240" w:lineRule="auto"/>
    </w:pPr>
    <w:rPr>
      <w:sz w:val="20"/>
      <w:szCs w:val="20"/>
    </w:rPr>
  </w:style>
  <w:style w:type="character" w:customStyle="1" w:styleId="CommentTextChar">
    <w:name w:val="Comment Text Char"/>
    <w:basedOn w:val="DefaultParagraphFont"/>
    <w:link w:val="CommentText"/>
    <w:uiPriority w:val="99"/>
    <w:semiHidden/>
    <w:rsid w:val="005313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1323"/>
    <w:rPr>
      <w:b/>
      <w:bCs/>
    </w:rPr>
  </w:style>
  <w:style w:type="character" w:customStyle="1" w:styleId="CommentSubjectChar">
    <w:name w:val="Comment Subject Char"/>
    <w:basedOn w:val="CommentTextChar"/>
    <w:link w:val="CommentSubject"/>
    <w:uiPriority w:val="99"/>
    <w:semiHidden/>
    <w:rsid w:val="00531323"/>
    <w:rPr>
      <w:rFonts w:ascii="Calibri" w:eastAsia="Calibri" w:hAnsi="Calibri" w:cs="Times New Roman"/>
      <w:b/>
      <w:bCs/>
      <w:sz w:val="20"/>
      <w:szCs w:val="20"/>
    </w:rPr>
  </w:style>
  <w:style w:type="character" w:styleId="Hyperlink">
    <w:name w:val="Hyperlink"/>
    <w:uiPriority w:val="99"/>
    <w:semiHidden/>
    <w:unhideWhenUsed/>
    <w:rsid w:val="00B84817"/>
    <w:rPr>
      <w:color w:val="0000FF"/>
      <w:u w:val="single"/>
    </w:rPr>
  </w:style>
  <w:style w:type="paragraph" w:customStyle="1" w:styleId="tv213">
    <w:name w:val="tv213"/>
    <w:basedOn w:val="Normal"/>
    <w:rsid w:val="00B8481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2942">
      <w:bodyDiv w:val="1"/>
      <w:marLeft w:val="0"/>
      <w:marRight w:val="0"/>
      <w:marTop w:val="0"/>
      <w:marBottom w:val="0"/>
      <w:divBdr>
        <w:top w:val="none" w:sz="0" w:space="0" w:color="auto"/>
        <w:left w:val="none" w:sz="0" w:space="0" w:color="auto"/>
        <w:bottom w:val="none" w:sz="0" w:space="0" w:color="auto"/>
        <w:right w:val="none" w:sz="0" w:space="0" w:color="auto"/>
      </w:divBdr>
    </w:div>
    <w:div w:id="1451784149">
      <w:bodyDiv w:val="1"/>
      <w:marLeft w:val="0"/>
      <w:marRight w:val="0"/>
      <w:marTop w:val="0"/>
      <w:marBottom w:val="0"/>
      <w:divBdr>
        <w:top w:val="none" w:sz="0" w:space="0" w:color="auto"/>
        <w:left w:val="none" w:sz="0" w:space="0" w:color="auto"/>
        <w:bottom w:val="none" w:sz="0" w:space="0" w:color="auto"/>
        <w:right w:val="none" w:sz="0" w:space="0" w:color="auto"/>
      </w:divBdr>
    </w:div>
    <w:div w:id="19094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303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4190</Words>
  <Characters>2389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Par institūciju maksas pakalpojumiem</vt:lpstr>
    </vt:vector>
  </TitlesOfParts>
  <Manager> </Manager>
  <Company>Finanšu ministrija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institūciju maksas pakalpojumiem</dc:title>
  <dc:subject>Atbildes projekts</dc:subject>
  <dc:creator>Žanete Zvaigzne</dc:creator>
  <cp:keywords/>
  <dc:description>67083976, Zanete.Zvaigzne@fm.gov.lv, Budžeta politikas departamenta Budžeta metodoloģijas nodaļas vadītāja vietniece</dc:description>
  <cp:lastModifiedBy>Žanete Zvaigzne</cp:lastModifiedBy>
  <cp:revision>10</cp:revision>
  <cp:lastPrinted>2019-08-27T13:05:00Z</cp:lastPrinted>
  <dcterms:created xsi:type="dcterms:W3CDTF">2019-09-19T07:19:00Z</dcterms:created>
  <dcterms:modified xsi:type="dcterms:W3CDTF">2019-10-11T08:08:00Z</dcterms:modified>
</cp:coreProperties>
</file>