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FF" w:rsidRDefault="000C7EFF">
      <w:pPr>
        <w:shd w:val="clear" w:color="auto" w:fill="FFFFFF"/>
      </w:pPr>
    </w:p>
    <w:p w:rsidR="000C7EFF" w:rsidRPr="00F31BFB" w:rsidRDefault="00F045B9" w:rsidP="00FD229D">
      <w:pPr>
        <w:shd w:val="clear" w:color="auto" w:fill="FFFFFF"/>
        <w:spacing w:after="120"/>
        <w:jc w:val="center"/>
        <w:rPr>
          <w:b/>
          <w:color w:val="auto"/>
        </w:rPr>
      </w:pPr>
      <w:bookmarkStart w:id="0" w:name="_gjdgxs" w:colFirst="0" w:colLast="0"/>
      <w:bookmarkEnd w:id="0"/>
      <w:r>
        <w:rPr>
          <w:b/>
          <w:color w:val="auto"/>
        </w:rPr>
        <w:t xml:space="preserve">Likumprojekta “Grozījumi Ieroču aprites likumā” </w:t>
      </w:r>
      <w:r w:rsidR="00E203EE" w:rsidRPr="00F31BFB">
        <w:rPr>
          <w:b/>
          <w:color w:val="auto"/>
        </w:rPr>
        <w:t>sākotnējās ietekmes novērtējuma ziņojums (anotācija)</w:t>
      </w:r>
    </w:p>
    <w:p w:rsidR="000C7EFF" w:rsidRPr="00F31BFB" w:rsidRDefault="000C7EFF">
      <w:pPr>
        <w:shd w:val="clear" w:color="auto" w:fill="FFFFFF"/>
        <w:ind w:firstLine="300"/>
        <w:jc w:val="center"/>
        <w:rPr>
          <w:color w:val="auto"/>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DF1B2F" w:rsidRPr="00F31BFB">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0C7EFF" w:rsidRPr="00584370" w:rsidRDefault="00610E94" w:rsidP="00EA2004">
            <w:pPr>
              <w:ind w:firstLine="720"/>
              <w:jc w:val="both"/>
              <w:rPr>
                <w:rFonts w:ascii="Times New Roman" w:hAnsi="Times New Roman" w:cs="Times New Roman"/>
                <w:color w:val="auto"/>
              </w:rPr>
            </w:pPr>
            <w:r w:rsidRPr="00584370">
              <w:rPr>
                <w:rFonts w:ascii="Times New Roman" w:hAnsi="Times New Roman" w:cs="Times New Roman"/>
                <w:color w:val="auto"/>
              </w:rPr>
              <w:t>Lai pārņemtu</w:t>
            </w:r>
            <w:r w:rsidR="00EA2004" w:rsidRPr="00584370">
              <w:rPr>
                <w:rFonts w:ascii="Times New Roman" w:eastAsia="Times New Roman" w:hAnsi="Times New Roman" w:cs="Times New Roman"/>
                <w:color w:val="auto"/>
              </w:rPr>
              <w:t xml:space="preserve"> Komisijas Īstenošanas Direktīvas (ES) 2019/69</w:t>
            </w:r>
            <w:r w:rsidR="00993F6E">
              <w:rPr>
                <w:rFonts w:ascii="Times New Roman" w:eastAsia="Times New Roman" w:hAnsi="Times New Roman" w:cs="Times New Roman"/>
                <w:color w:val="auto"/>
              </w:rPr>
              <w:t>,</w:t>
            </w:r>
            <w:r w:rsidR="00EA2004" w:rsidRPr="00584370">
              <w:rPr>
                <w:rFonts w:ascii="Times New Roman" w:eastAsia="Times New Roman" w:hAnsi="Times New Roman" w:cs="Times New Roman"/>
                <w:color w:val="auto"/>
              </w:rPr>
              <w:t xml:space="preserve"> ar ko nosaka trauksmes un signālieroču tehniskās specifikācijas saskaņā ar padomes Direktīvu 91/477 EEK par ieroču iegādes un glabāšanas kontroli </w:t>
            </w:r>
            <w:r w:rsidR="00993F6E">
              <w:rPr>
                <w:rFonts w:ascii="Times New Roman" w:eastAsia="Times New Roman" w:hAnsi="Times New Roman" w:cs="Times New Roman"/>
                <w:color w:val="auto"/>
              </w:rPr>
              <w:t>(turpmāk- Īstenošanas Direktīva</w:t>
            </w:r>
            <w:r w:rsidR="00EA2004" w:rsidRPr="00584370">
              <w:rPr>
                <w:rFonts w:ascii="Times New Roman" w:eastAsia="Times New Roman" w:hAnsi="Times New Roman" w:cs="Times New Roman"/>
                <w:color w:val="auto"/>
              </w:rPr>
              <w:t xml:space="preserve"> (ES) 2019/69) prasības tika izstrādāts likumprojekts “Grozījumi Ieroču aprites likumā” (turpmāk – Likumprojekts). Likumprojekts daļēji pārņem Īstenošanas Direktīvas (ES) 2019/69 prasības.  </w:t>
            </w:r>
          </w:p>
        </w:tc>
      </w:tr>
    </w:tbl>
    <w:p w:rsidR="000C7EFF" w:rsidRPr="00F31BFB" w:rsidRDefault="000C7EFF">
      <w:pPr>
        <w:shd w:val="clear" w:color="auto" w:fill="FFFFFF"/>
        <w:ind w:firstLine="300"/>
        <w:jc w:val="center"/>
        <w:rPr>
          <w:color w:val="auto"/>
        </w:rP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 Tiesību akta projekta izstrādes nepieciešamība</w:t>
            </w:r>
          </w:p>
        </w:tc>
      </w:tr>
      <w:tr w:rsidR="00DF1B2F" w:rsidRPr="00F31BFB">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Pamatojums</w:t>
            </w:r>
          </w:p>
        </w:tc>
        <w:tc>
          <w:tcPr>
            <w:tcW w:w="5460" w:type="dxa"/>
            <w:tcBorders>
              <w:top w:val="single" w:sz="6" w:space="0" w:color="414142"/>
              <w:left w:val="single" w:sz="6" w:space="0" w:color="414142"/>
              <w:bottom w:val="single" w:sz="6" w:space="0" w:color="414142"/>
              <w:right w:val="single" w:sz="6" w:space="0" w:color="414142"/>
            </w:tcBorders>
          </w:tcPr>
          <w:p w:rsidR="00C652D8" w:rsidRDefault="00E203EE" w:rsidP="00584370">
            <w:pPr>
              <w:ind w:firstLine="402"/>
              <w:jc w:val="both"/>
              <w:rPr>
                <w:color w:val="auto"/>
              </w:rPr>
            </w:pPr>
            <w:r w:rsidRPr="00F31BFB">
              <w:rPr>
                <w:color w:val="auto"/>
              </w:rPr>
              <w:t>Nepi</w:t>
            </w:r>
            <w:r w:rsidR="001F7009" w:rsidRPr="00F31BFB">
              <w:rPr>
                <w:color w:val="auto"/>
              </w:rPr>
              <w:t xml:space="preserve">eciešams pārņemt </w:t>
            </w:r>
            <w:r w:rsidR="00EA2004" w:rsidRPr="00EA2004">
              <w:rPr>
                <w:color w:val="auto"/>
              </w:rPr>
              <w:t>Īstenošanas Direktīvas (ES) 2019/69</w:t>
            </w:r>
            <w:r w:rsidR="00EA2004">
              <w:rPr>
                <w:color w:val="auto"/>
              </w:rPr>
              <w:t xml:space="preserve"> prasības, lai nodrošinātu </w:t>
            </w:r>
            <w:r w:rsidRPr="00F31BFB">
              <w:rPr>
                <w:color w:val="auto"/>
              </w:rPr>
              <w:t xml:space="preserve">Latvijas ieroču aprites nosacījumu harmonizāciju ar citām Eiropas Savienības dalībvalstīm </w:t>
            </w:r>
            <w:r w:rsidR="00C652D8" w:rsidRPr="00C652D8">
              <w:rPr>
                <w:color w:val="auto"/>
              </w:rPr>
              <w:t>gāzes ieroču un signālieroču</w:t>
            </w:r>
            <w:r w:rsidR="00C652D8">
              <w:rPr>
                <w:color w:val="auto"/>
              </w:rPr>
              <w:t xml:space="preserve"> aprites jomā.</w:t>
            </w:r>
          </w:p>
          <w:p w:rsidR="000C7EFF" w:rsidRPr="00F31BFB" w:rsidRDefault="000C7EFF" w:rsidP="00C652D8">
            <w:pPr>
              <w:jc w:val="both"/>
              <w:rPr>
                <w:color w:val="auto"/>
              </w:rPr>
            </w:pP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C60259" w:rsidRPr="00AF798F" w:rsidRDefault="00930CF7" w:rsidP="00C60259">
            <w:pPr>
              <w:ind w:firstLine="402"/>
              <w:jc w:val="both"/>
              <w:rPr>
                <w:color w:val="auto"/>
              </w:rPr>
            </w:pPr>
            <w:r w:rsidRPr="00AF798F">
              <w:rPr>
                <w:color w:val="auto"/>
              </w:rPr>
              <w:t>Ieroču aprites likuma</w:t>
            </w:r>
            <w:r w:rsidR="00C60259" w:rsidRPr="00AF798F">
              <w:rPr>
                <w:color w:val="auto"/>
              </w:rPr>
              <w:t xml:space="preserve"> (turpmāk – Likums) 5</w:t>
            </w:r>
            <w:r w:rsidRPr="00AF798F">
              <w:rPr>
                <w:color w:val="auto"/>
              </w:rPr>
              <w:t>. </w:t>
            </w:r>
            <w:r w:rsidR="00C60259" w:rsidRPr="00AF798F">
              <w:rPr>
                <w:color w:val="auto"/>
              </w:rPr>
              <w:t>panta septītā</w:t>
            </w:r>
            <w:r w:rsidRPr="00AF798F">
              <w:rPr>
                <w:color w:val="auto"/>
              </w:rPr>
              <w:t xml:space="preserve"> daļa paredz, ka ieroču klasifikācijā ir izveidota jaun</w:t>
            </w:r>
            <w:r w:rsidR="00C60259" w:rsidRPr="00AF798F">
              <w:rPr>
                <w:color w:val="auto"/>
              </w:rPr>
              <w:t>ā</w:t>
            </w:r>
            <w:r w:rsidRPr="00AF798F">
              <w:rPr>
                <w:color w:val="auto"/>
              </w:rPr>
              <w:t xml:space="preserve"> E kategorija, kurā </w:t>
            </w:r>
            <w:r w:rsidR="00C60259" w:rsidRPr="00AF798F">
              <w:rPr>
                <w:color w:val="auto"/>
              </w:rPr>
              <w:t xml:space="preserve">ir </w:t>
            </w:r>
            <w:r w:rsidRPr="00AF798F">
              <w:rPr>
                <w:color w:val="auto"/>
              </w:rPr>
              <w:t xml:space="preserve">ietverti gāzes ieroči un signālieroči, kurus nevar pārveidot šaušanai ar lodi vai daudzkomponentu šāviņu izsviešanai no stobra kanāla </w:t>
            </w:r>
            <w:proofErr w:type="spellStart"/>
            <w:r w:rsidRPr="00AF798F">
              <w:rPr>
                <w:color w:val="auto"/>
              </w:rPr>
              <w:t>propelenta</w:t>
            </w:r>
            <w:proofErr w:type="spellEnd"/>
            <w:r w:rsidRPr="00AF798F">
              <w:rPr>
                <w:color w:val="auto"/>
              </w:rPr>
              <w:t xml:space="preserve"> (šaujampulvera) iedarbības rezultātā. Tehniskā specifikācija minētājai kategorijai </w:t>
            </w:r>
            <w:r w:rsidR="00C60259" w:rsidRPr="00AF798F">
              <w:rPr>
                <w:color w:val="auto"/>
              </w:rPr>
              <w:t>ir noteiktā Īstenošanas Direktīvas (ES) 2019/69 prasībās. Lai nodrošinātu E kategorija</w:t>
            </w:r>
            <w:r w:rsidR="00C652D8" w:rsidRPr="00AF798F">
              <w:rPr>
                <w:color w:val="auto"/>
              </w:rPr>
              <w:t>s</w:t>
            </w:r>
            <w:r w:rsidR="00C60259" w:rsidRPr="00AF798F">
              <w:rPr>
                <w:color w:val="auto"/>
              </w:rPr>
              <w:t xml:space="preserve"> ieroču atbilstību Īstenošanas </w:t>
            </w:r>
            <w:r w:rsidR="00C652D8" w:rsidRPr="00AF798F">
              <w:rPr>
                <w:color w:val="auto"/>
              </w:rPr>
              <w:t xml:space="preserve">Direktīvas (ES) 2019/69 prasībām </w:t>
            </w:r>
            <w:r w:rsidR="00993F6E">
              <w:rPr>
                <w:color w:val="auto"/>
              </w:rPr>
              <w:t xml:space="preserve">tiek iestrādāts deleģējums Ministru kabinetam, kas paredz </w:t>
            </w:r>
            <w:r w:rsidR="00C652D8" w:rsidRPr="00AF798F">
              <w:rPr>
                <w:color w:val="auto"/>
              </w:rPr>
              <w:t>noteikt:</w:t>
            </w:r>
          </w:p>
          <w:p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kārtību, kādā klasificē gāzes ieročus un signālieročus, kā arī pārbauda to at</w:t>
            </w:r>
            <w:r w:rsidR="00B86E8B">
              <w:t xml:space="preserve">bilstību E kategorijas ieroču </w:t>
            </w:r>
            <w:r w:rsidR="00B86E8B" w:rsidRPr="00B86E8B">
              <w:t>tehniskajām specifikācijām</w:t>
            </w:r>
            <w:r w:rsidRPr="00AF798F">
              <w:t>;</w:t>
            </w:r>
          </w:p>
          <w:p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 xml:space="preserve"> kārtību, kādā pieprasa un saņem gāzes ieroču un signālieroču paraugus pārbaudes veikšanai;</w:t>
            </w:r>
          </w:p>
          <w:p w:rsidR="00AF798F" w:rsidRDefault="00C652D8" w:rsidP="00AF798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E kategorijas ieroču tehniskās specifikācijas.</w:t>
            </w:r>
          </w:p>
          <w:p w:rsidR="00AF798F" w:rsidRPr="00AF798F" w:rsidRDefault="007E6CB6" w:rsidP="007E6CB6">
            <w:pPr>
              <w:pBdr>
                <w:top w:val="none" w:sz="0" w:space="0" w:color="auto"/>
                <w:left w:val="none" w:sz="0" w:space="0" w:color="auto"/>
                <w:bottom w:val="none" w:sz="0" w:space="0" w:color="auto"/>
                <w:right w:val="none" w:sz="0" w:space="0" w:color="auto"/>
                <w:between w:val="none" w:sz="0" w:space="0" w:color="auto"/>
              </w:pBdr>
              <w:ind w:firstLine="500"/>
              <w:jc w:val="both"/>
            </w:pPr>
            <w:r>
              <w:t>Papildus paredzēt</w:t>
            </w:r>
            <w:r w:rsidR="00993F6E">
              <w:t>ājam</w:t>
            </w:r>
            <w:r>
              <w:t xml:space="preserve"> Ministru kabineta</w:t>
            </w:r>
            <w:r w:rsidR="00993F6E">
              <w:t>m</w:t>
            </w:r>
            <w:r>
              <w:t xml:space="preserve"> deleģējumam</w:t>
            </w:r>
            <w:r w:rsidR="00993F6E">
              <w:t>, kas paredz</w:t>
            </w:r>
            <w:r>
              <w:t xml:space="preserve"> </w:t>
            </w:r>
            <w:r w:rsidR="00993F6E">
              <w:t>not</w:t>
            </w:r>
            <w:r w:rsidR="00F045B9">
              <w:t>e</w:t>
            </w:r>
            <w:r w:rsidR="00993F6E">
              <w:t>i</w:t>
            </w:r>
            <w:r w:rsidR="00F045B9">
              <w:t>k</w:t>
            </w:r>
            <w:r w:rsidR="00993F6E">
              <w:t>t</w:t>
            </w:r>
            <w:r>
              <w:t xml:space="preserve"> gāzes ieroču un signālieročus klasifikācijas kārtību Likumprojekts </w:t>
            </w:r>
            <w:r w:rsidR="00993F6E">
              <w:t>nosaka</w:t>
            </w:r>
            <w:r>
              <w:t>, ka,</w:t>
            </w:r>
            <w:r w:rsidR="00AF798F">
              <w:t xml:space="preserve"> </w:t>
            </w:r>
            <w:r>
              <w:t>j</w:t>
            </w:r>
            <w:r w:rsidR="00AF798F" w:rsidRPr="00AF798F">
              <w:t>a Valsts policija klasificējot</w:t>
            </w:r>
            <w:r>
              <w:t xml:space="preserve"> gāzes ieročus un signālieročus</w:t>
            </w:r>
            <w:r w:rsidR="00AF798F" w:rsidRPr="00AF798F">
              <w:t xml:space="preserve"> konstatē, ka gāzes ierocis un signālierocis nav uzskatāms par E kategorijas ieroci, tā veic gāzes ieroča un signālieroča klasifikāciju normatīvajos aktos par šaujamieroča un to munīcijas klasifikāciju noteiktajā kārtībā, izņemot gadījumu, ja gāzes ieroča un signālieroča aprite Latvijā ir aizliegta.</w:t>
            </w:r>
            <w:r>
              <w:t xml:space="preserve"> Saskaņā ar likuma 5.panta ceturto daļu p</w:t>
            </w:r>
            <w:r w:rsidRPr="007E6CB6">
              <w:t xml:space="preserve">usautomātiskos, </w:t>
            </w:r>
            <w:r w:rsidRPr="007E6CB6">
              <w:lastRenderedPageBreak/>
              <w:t xml:space="preserve">atkārtotas darbības vai viena šāviena gāzes ieročus un signālieročus, kurus var pārveidot šaušanai ar lodi vai daudzkomponentu šāviņu izsviešanai no stobra kanāla šaujampulvera vai cita </w:t>
            </w:r>
            <w:proofErr w:type="spellStart"/>
            <w:r w:rsidRPr="007E6CB6">
              <w:t>propelenta</w:t>
            </w:r>
            <w:proofErr w:type="spellEnd"/>
            <w:r w:rsidRPr="007E6CB6">
              <w:t xml:space="preserve"> iedarbības rezultātā, uzskata par B kategorijas šaujamieročiem un atkarībā no to darbības principa klasificē atbilstošā B kategorijas apakšgrupā.</w:t>
            </w:r>
            <w:r>
              <w:t xml:space="preserve"> </w:t>
            </w:r>
          </w:p>
          <w:p w:rsidR="00F81290" w:rsidRPr="00F81290" w:rsidRDefault="009D2315" w:rsidP="00F81290">
            <w:pPr>
              <w:pStyle w:val="ListParagraph"/>
              <w:ind w:left="75" w:firstLine="283"/>
              <w:jc w:val="both"/>
              <w:rPr>
                <w:color w:val="auto"/>
              </w:rPr>
            </w:pPr>
            <w:r w:rsidRPr="00AF798F">
              <w:rPr>
                <w:color w:val="auto"/>
              </w:rPr>
              <w:t>Pārņemot Īstenošanas Direktīvas (ES) 2019/69 1.pantu Likumprojekts paredz precizēt likuma 5.panta septīto daļu papildinot</w:t>
            </w:r>
            <w:r w:rsidR="00AF798F" w:rsidRPr="00AF798F">
              <w:rPr>
                <w:color w:val="auto"/>
              </w:rPr>
              <w:t xml:space="preserve"> E kategorijas ieroču definīciju ar atsauci uz</w:t>
            </w:r>
            <w:r w:rsidR="00F81290">
              <w:rPr>
                <w:color w:val="auto"/>
              </w:rPr>
              <w:t xml:space="preserve"> atbilstību</w:t>
            </w:r>
            <w:r w:rsidR="00AF798F" w:rsidRPr="00AF798F">
              <w:rPr>
                <w:color w:val="auto"/>
              </w:rPr>
              <w:t xml:space="preserve"> </w:t>
            </w:r>
            <w:r w:rsidR="00F81290" w:rsidRPr="00F81290">
              <w:rPr>
                <w:color w:val="auto"/>
              </w:rPr>
              <w:t>tehniskajām specifikācijām</w:t>
            </w:r>
            <w:r w:rsidR="00F81290">
              <w:rPr>
                <w:color w:val="auto"/>
              </w:rPr>
              <w:t>, kas pēc būtības apzīmē Īstenošanas Direktīvā</w:t>
            </w:r>
            <w:r w:rsidR="00F81290" w:rsidRPr="00F81290">
              <w:rPr>
                <w:color w:val="auto"/>
              </w:rPr>
              <w:t xml:space="preserve"> (ES) 2019/69</w:t>
            </w:r>
            <w:r w:rsidR="00F81290">
              <w:rPr>
                <w:color w:val="auto"/>
              </w:rPr>
              <w:t xml:space="preserve"> paredzētās tehniskās specifikācijas gāzes ieročiem un signālieročiem.</w:t>
            </w:r>
          </w:p>
          <w:p w:rsidR="009D2315" w:rsidRPr="00AF798F" w:rsidRDefault="009D2315" w:rsidP="009D2315">
            <w:pPr>
              <w:pStyle w:val="ListParagraph"/>
              <w:ind w:left="75" w:firstLine="283"/>
              <w:jc w:val="both"/>
              <w:rPr>
                <w:color w:val="auto"/>
              </w:rPr>
            </w:pPr>
            <w:r w:rsidRPr="00AF798F">
              <w:rPr>
                <w:color w:val="auto"/>
              </w:rPr>
              <w:t>Papildus pārņemot Īstenošanas Direktīvas (ES) 2019/69 2.panta un 3.panta prasības</w:t>
            </w:r>
            <w:r w:rsidR="00993F6E">
              <w:rPr>
                <w:color w:val="auto"/>
              </w:rPr>
              <w:t>,</w:t>
            </w:r>
            <w:r w:rsidRPr="00AF798F">
              <w:rPr>
                <w:color w:val="auto"/>
              </w:rPr>
              <w:t xml:space="preserve"> Likumprojekts paredz noteikt, ka Valsts policija</w:t>
            </w:r>
            <w:r w:rsidR="00AF798F" w:rsidRPr="00AF798F">
              <w:rPr>
                <w:color w:val="auto"/>
              </w:rPr>
              <w:t xml:space="preserve"> Īstenošanas Direktīvas (ES) 2019/69 </w:t>
            </w:r>
            <w:r w:rsidR="00993F6E">
              <w:rPr>
                <w:color w:val="auto"/>
              </w:rPr>
              <w:t>ietvarā</w:t>
            </w:r>
            <w:r w:rsidRPr="00AF798F">
              <w:rPr>
                <w:color w:val="auto"/>
              </w:rPr>
              <w:t xml:space="preserve"> pildīs kontaktpun</w:t>
            </w:r>
            <w:r w:rsidR="00993F6E">
              <w:rPr>
                <w:color w:val="auto"/>
              </w:rPr>
              <w:t>kta funkciju</w:t>
            </w:r>
            <w:r w:rsidR="00F81290">
              <w:rPr>
                <w:color w:val="auto"/>
              </w:rPr>
              <w:t>,</w:t>
            </w:r>
            <w:r w:rsidR="00F81290" w:rsidRPr="00F81290">
              <w:rPr>
                <w:color w:val="auto"/>
                <w:sz w:val="26"/>
                <w:szCs w:val="26"/>
              </w:rPr>
              <w:t xml:space="preserve"> </w:t>
            </w:r>
            <w:r w:rsidR="00F81290" w:rsidRPr="00F81290">
              <w:rPr>
                <w:color w:val="auto"/>
              </w:rPr>
              <w:t>nodroši</w:t>
            </w:r>
            <w:r w:rsidR="00F81290">
              <w:rPr>
                <w:color w:val="auto"/>
              </w:rPr>
              <w:t>nās</w:t>
            </w:r>
            <w:r w:rsidR="00F81290" w:rsidRPr="00F81290">
              <w:rPr>
                <w:color w:val="auto"/>
              </w:rPr>
              <w:t xml:space="preserve"> gāzes ieroču un signālieroču atbilstības pārbaudi E kategorijas ieroču  tehniskajām specifikācijām</w:t>
            </w:r>
            <w:r w:rsidR="00F81290">
              <w:rPr>
                <w:color w:val="auto"/>
              </w:rPr>
              <w:t>, sadarbosies</w:t>
            </w:r>
            <w:r w:rsidRPr="00AF798F">
              <w:rPr>
                <w:color w:val="auto"/>
              </w:rPr>
              <w:t xml:space="preserve"> ar citām Eiropas Savienības dalībvalstīm un Eiropas Ekonomikas zonas valstīm, kā arī pēc pieprasījuma saņemšanas informē</w:t>
            </w:r>
            <w:r w:rsidR="00993F6E">
              <w:rPr>
                <w:color w:val="auto"/>
              </w:rPr>
              <w:t>s</w:t>
            </w:r>
            <w:r w:rsidRPr="00AF798F">
              <w:rPr>
                <w:color w:val="auto"/>
              </w:rPr>
              <w:t xml:space="preserve"> citu Eiropas Savienības dalībvalsti un Eiropas Ekonomikas zonas valsti par Īstenošanas Direktīvā (ES) 2019/69 noteiktās pārbaudes rezultātiem.</w:t>
            </w:r>
          </w:p>
          <w:p w:rsidR="00AF798F" w:rsidRPr="00AF798F" w:rsidRDefault="009D2315" w:rsidP="00AF798F">
            <w:pPr>
              <w:pStyle w:val="ListParagraph"/>
              <w:ind w:left="75" w:firstLine="283"/>
              <w:jc w:val="both"/>
              <w:rPr>
                <w:color w:val="auto"/>
              </w:rPr>
            </w:pPr>
            <w:r w:rsidRPr="00AF798F">
              <w:rPr>
                <w:color w:val="auto"/>
              </w:rPr>
              <w:t xml:space="preserve"> </w:t>
            </w:r>
            <w:r w:rsidR="00AF798F" w:rsidRPr="00AF798F">
              <w:rPr>
                <w:color w:val="auto"/>
              </w:rPr>
              <w:t xml:space="preserve"> Vienlaikus pārņemot Īstenošanas Direktīvas (ES) 2019/69 prasības</w:t>
            </w:r>
            <w:r w:rsidR="00993F6E">
              <w:rPr>
                <w:color w:val="auto"/>
              </w:rPr>
              <w:t>,</w:t>
            </w:r>
            <w:r w:rsidR="00AF798F" w:rsidRPr="00AF798F">
              <w:rPr>
                <w:color w:val="auto"/>
              </w:rPr>
              <w:t xml:space="preserve"> Likumprojekts</w:t>
            </w:r>
            <w:r w:rsidR="00AF798F">
              <w:rPr>
                <w:color w:val="auto"/>
              </w:rPr>
              <w:t xml:space="preserve"> paredz</w:t>
            </w:r>
            <w:r w:rsidR="00AF798F" w:rsidRPr="00AF798F">
              <w:rPr>
                <w:color w:val="auto"/>
              </w:rPr>
              <w:t xml:space="preserve"> precizēt “ieroča” </w:t>
            </w:r>
            <w:proofErr w:type="spellStart"/>
            <w:r w:rsidR="00AF798F" w:rsidRPr="00AF798F">
              <w:rPr>
                <w:color w:val="auto"/>
              </w:rPr>
              <w:t>un“munīcijas</w:t>
            </w:r>
            <w:proofErr w:type="spellEnd"/>
            <w:r w:rsidR="00AF798F" w:rsidRPr="00AF798F">
              <w:rPr>
                <w:color w:val="auto"/>
              </w:rPr>
              <w:t xml:space="preserve">” definīcijas, lai definīcijās saturā iekļautu gāzes un signālieročus un tās izmantojamās patronas. Šobrīd likuma 1.panta 10.punktā ir atrodama gāzes ieroču un signālieroču definīcija, kas nosaka, ka </w:t>
            </w:r>
            <w:r w:rsidR="00AF798F" w:rsidRPr="00AF798F">
              <w:rPr>
                <w:bCs/>
                <w:color w:val="auto"/>
              </w:rPr>
              <w:t>gāzes ierocis un signālierocis</w:t>
            </w:r>
            <w:r w:rsidR="00AF798F" w:rsidRPr="00AF798F">
              <w:rPr>
                <w:b/>
                <w:bCs/>
                <w:color w:val="auto"/>
              </w:rPr>
              <w:t> </w:t>
            </w:r>
            <w:r w:rsidR="00AF798F" w:rsidRPr="00AF798F">
              <w:rPr>
                <w:color w:val="auto"/>
              </w:rPr>
              <w:t>—</w:t>
            </w:r>
            <w:r w:rsidR="00AF798F" w:rsidRPr="00AF798F">
              <w:rPr>
                <w:b/>
                <w:bCs/>
                <w:color w:val="auto"/>
              </w:rPr>
              <w:t> </w:t>
            </w:r>
            <w:r w:rsidR="00AF798F" w:rsidRPr="00AF798F">
              <w:rPr>
                <w:color w:val="auto"/>
              </w:rPr>
              <w:t>ierīce ar patrontelpu, kas paredzēta vienīgi salūtpatronu, kairinošu vielu, citu aktīvu vielu vai pirotehniskas signālmunīcijas izšaušana. Tomēr vērtējot šobrīd likuma 1.panta 14.punktā iekļauto ieroča definīciju un 30.punktā iekļauto munīcijas definīciju sistēmiski ar likuma 1.panta 10.punktā iekļauto gāzes ieroča un signālieroča definīciju var nonākt līdz atziņai, ka gāzes ieroča un signālieroča, kā arī  gāzes ieroča un signālieroča patronu raksturojošās pazīmes nav iekļautas “ieroča” un “munīcijas” definīcijas saturā un nonākt līdz secinājumam, ka gāzes ieroci un signālieroci nevar uzskatīt par ieroci, bet gāzes ieroča un signālieroča patronas nevar uzskatīt par munīciju. Lai novērstu minēto definīciju nevienveidīgu izpratni tiek precizēts likuma 1.panta 14. un 30.punkts.</w:t>
            </w:r>
          </w:p>
          <w:p w:rsidR="00C652D8" w:rsidRPr="00AF798F" w:rsidRDefault="00C652D8" w:rsidP="00C652D8">
            <w:pPr>
              <w:pStyle w:val="ListParagraph"/>
              <w:ind w:left="75" w:firstLine="283"/>
              <w:jc w:val="both"/>
              <w:rPr>
                <w:color w:val="auto"/>
              </w:rPr>
            </w:pPr>
          </w:p>
          <w:p w:rsidR="00C60259" w:rsidRPr="00AF798F" w:rsidRDefault="00C60259" w:rsidP="00C60259">
            <w:pPr>
              <w:ind w:firstLine="402"/>
              <w:jc w:val="both"/>
              <w:rPr>
                <w:color w:val="auto"/>
              </w:rPr>
            </w:pPr>
          </w:p>
          <w:p w:rsidR="00E85802" w:rsidRPr="00AF798F" w:rsidRDefault="009B5F38" w:rsidP="007E6CB6">
            <w:pPr>
              <w:jc w:val="both"/>
              <w:rPr>
                <w:bCs/>
                <w:color w:val="auto"/>
              </w:rPr>
            </w:pPr>
            <w:r w:rsidRPr="00AF798F">
              <w:rPr>
                <w:color w:val="auto"/>
              </w:rPr>
              <w:lastRenderedPageBreak/>
              <w:t xml:space="preserve"> </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Iekšlietu ministrija, Valsts policija</w:t>
            </w:r>
          </w:p>
        </w:tc>
      </w:tr>
      <w:tr w:rsidR="00DF1B2F" w:rsidRPr="00F31BFB">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0C7EFF" w:rsidRPr="00F31BFB" w:rsidRDefault="000C7EFF">
      <w:pPr>
        <w:shd w:val="clear" w:color="auto" w:fill="FFFFFF"/>
        <w:ind w:firstLine="300"/>
        <w:rPr>
          <w:color w:val="auto"/>
        </w:rPr>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Saskaņā ar Valsts policijas rīcībā esošo informāciju:</w:t>
            </w:r>
          </w:p>
          <w:p w:rsidR="007E6CB6" w:rsidRPr="007E6CB6" w:rsidRDefault="00E203EE" w:rsidP="007E6CB6">
            <w:pPr>
              <w:pStyle w:val="ListParagraph"/>
              <w:numPr>
                <w:ilvl w:val="0"/>
                <w:numId w:val="12"/>
              </w:numPr>
              <w:jc w:val="both"/>
              <w:rPr>
                <w:color w:val="auto"/>
              </w:rPr>
            </w:pPr>
            <w:r w:rsidRPr="007E6CB6">
              <w:rPr>
                <w:color w:val="auto"/>
              </w:rPr>
              <w:t>ieroču tirdzniecības komersanti - 41 ar 83</w:t>
            </w:r>
            <w:r w:rsidRPr="007E6CB6">
              <w:rPr>
                <w:b/>
                <w:color w:val="auto"/>
              </w:rPr>
              <w:t xml:space="preserve"> </w:t>
            </w:r>
            <w:r w:rsidRPr="007E6CB6">
              <w:rPr>
                <w:color w:val="auto"/>
              </w:rPr>
              <w:t>ieroču un speciālo līdzekļu tirdzniecības objektiem</w:t>
            </w:r>
          </w:p>
          <w:p w:rsidR="007E6CB6" w:rsidRPr="007E6CB6" w:rsidRDefault="00F045B9" w:rsidP="007E6CB6">
            <w:pPr>
              <w:pStyle w:val="ListParagraph"/>
              <w:numPr>
                <w:ilvl w:val="0"/>
                <w:numId w:val="12"/>
              </w:numPr>
              <w:jc w:val="both"/>
              <w:rPr>
                <w:color w:val="auto"/>
              </w:rPr>
            </w:pPr>
            <w:r>
              <w:rPr>
                <w:color w:val="auto"/>
              </w:rPr>
              <w:t>gāzes ieroču īpašnieki- 23146.</w:t>
            </w:r>
          </w:p>
          <w:p w:rsidR="000C7EFF" w:rsidRPr="00F31BFB" w:rsidRDefault="000C7EFF" w:rsidP="00D21343">
            <w:pPr>
              <w:jc w:val="both"/>
              <w:rPr>
                <w:color w:val="auto"/>
              </w:rPr>
            </w:pP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rsidP="00F045B9">
            <w:pPr>
              <w:spacing w:after="120"/>
              <w:jc w:val="both"/>
              <w:rPr>
                <w:color w:val="auto"/>
              </w:rPr>
            </w:pPr>
            <w:r w:rsidRPr="00F045B9">
              <w:rPr>
                <w:color w:val="auto"/>
              </w:rPr>
              <w:t xml:space="preserve">Likumprojekts </w:t>
            </w:r>
            <w:r w:rsidR="00244A38" w:rsidRPr="00F31BFB">
              <w:rPr>
                <w:color w:val="auto"/>
              </w:rPr>
              <w:t>nerada papildus administr</w:t>
            </w:r>
            <w:r>
              <w:rPr>
                <w:color w:val="auto"/>
              </w:rPr>
              <w:t>atīvo slogu ieroču tirgotājiem vai gāzes ieroču īpašniekiem.</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rsidP="00526DD3">
            <w:pPr>
              <w:pStyle w:val="Standard"/>
              <w:spacing w:after="0" w:line="240" w:lineRule="auto"/>
              <w:ind w:left="57" w:right="57"/>
              <w:jc w:val="both"/>
              <w:rPr>
                <w:b/>
                <w:sz w:val="24"/>
                <w:szCs w:val="24"/>
              </w:rPr>
            </w:pPr>
            <w:r>
              <w:rPr>
                <w:sz w:val="24"/>
                <w:szCs w:val="24"/>
              </w:rPr>
              <w:t>Likump</w:t>
            </w:r>
            <w:r w:rsidR="00526DD3" w:rsidRPr="00F31BFB">
              <w:rPr>
                <w:sz w:val="24"/>
                <w:szCs w:val="24"/>
              </w:rPr>
              <w:t>rojekts šo jomu neskar.</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pPr>
              <w:rPr>
                <w:color w:val="auto"/>
              </w:rPr>
            </w:pPr>
            <w:r>
              <w:rPr>
                <w:color w:val="auto"/>
              </w:rPr>
              <w:t>Likum</w:t>
            </w:r>
            <w:r w:rsidRPr="00F31BFB">
              <w:rPr>
                <w:color w:val="auto"/>
              </w:rPr>
              <w:t>projekts</w:t>
            </w:r>
            <w:r w:rsidR="00E203EE" w:rsidRPr="00F31BFB">
              <w:rPr>
                <w:color w:val="auto"/>
              </w:rPr>
              <w:t xml:space="preserve"> šo jomu neskar.</w:t>
            </w:r>
          </w:p>
        </w:tc>
      </w:tr>
      <w:tr w:rsidR="00DF1B2F" w:rsidRPr="00F31BFB">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rsidR="00F24776" w:rsidRPr="00F31BFB" w:rsidRDefault="00E203EE" w:rsidP="00F24776">
      <w:pPr>
        <w:rPr>
          <w:color w:val="auto"/>
        </w:rPr>
      </w:pPr>
      <w:r w:rsidRPr="00F31BFB">
        <w:rPr>
          <w:color w:val="auto"/>
        </w:rPr>
        <w:t> </w:t>
      </w:r>
    </w:p>
    <w:tbl>
      <w:tblPr>
        <w:tblStyle w:val="TableGrid"/>
        <w:tblW w:w="5212" w:type="pct"/>
        <w:tblInd w:w="-147" w:type="dxa"/>
        <w:tblLook w:val="04A0" w:firstRow="1" w:lastRow="0" w:firstColumn="1" w:lastColumn="0" w:noHBand="0" w:noVBand="1"/>
      </w:tblPr>
      <w:tblGrid>
        <w:gridCol w:w="8648"/>
      </w:tblGrid>
      <w:tr w:rsidR="00DF1B2F" w:rsidRPr="00F31BFB" w:rsidTr="00F24776">
        <w:trPr>
          <w:trHeight w:val="360"/>
        </w:trPr>
        <w:tc>
          <w:tcPr>
            <w:tcW w:w="5000" w:type="pct"/>
            <w:vAlign w:val="center"/>
            <w:hideMark/>
          </w:tcPr>
          <w:p w:rsidR="00F24776" w:rsidRPr="00F31BFB" w:rsidRDefault="00F24776" w:rsidP="006E6375">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rsidTr="00F24776">
        <w:tc>
          <w:tcPr>
            <w:tcW w:w="5000" w:type="pct"/>
            <w:vAlign w:val="center"/>
          </w:tcPr>
          <w:p w:rsidR="00F24776" w:rsidRPr="00F31BFB" w:rsidRDefault="00F045B9" w:rsidP="006E6375">
            <w:pPr>
              <w:spacing w:before="100" w:beforeAutospacing="1" w:after="100" w:afterAutospacing="1" w:line="360" w:lineRule="auto"/>
              <w:ind w:firstLine="300"/>
              <w:jc w:val="center"/>
              <w:rPr>
                <w:color w:val="auto"/>
              </w:rPr>
            </w:pPr>
            <w:r>
              <w:rPr>
                <w:color w:val="auto"/>
              </w:rPr>
              <w:t>Likum</w:t>
            </w:r>
            <w:r w:rsidR="00206D2F">
              <w:rPr>
                <w:color w:val="auto"/>
              </w:rPr>
              <w:t>p</w:t>
            </w:r>
            <w:r w:rsidR="00F24776" w:rsidRPr="00F31BFB">
              <w:rPr>
                <w:color w:val="auto"/>
              </w:rPr>
              <w:t>rojekts šo jomu neskar.</w:t>
            </w:r>
          </w:p>
        </w:tc>
      </w:tr>
    </w:tbl>
    <w:p w:rsidR="000C7EFF" w:rsidRPr="00F31BFB" w:rsidRDefault="000C7EFF">
      <w:pPr>
        <w:shd w:val="clear" w:color="auto" w:fill="FFFFFF"/>
        <w:ind w:firstLine="300"/>
        <w:rPr>
          <w:color w:val="auto"/>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DF1B2F" w:rsidRPr="00F31BFB">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IV. Tiesību akta projekta ietekme uz spēkā esošo tiesību normu sistēmu</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D455F7" w:rsidRPr="00D455F7" w:rsidRDefault="00D455F7" w:rsidP="00D455F7">
            <w:pPr>
              <w:spacing w:line="259" w:lineRule="auto"/>
              <w:jc w:val="both"/>
              <w:rPr>
                <w:color w:val="auto"/>
              </w:rPr>
            </w:pPr>
            <w:r>
              <w:rPr>
                <w:color w:val="auto"/>
              </w:rPr>
              <w:t xml:space="preserve">Nepieciešams izstrādāt </w:t>
            </w:r>
            <w:r w:rsidR="00472AEB">
              <w:rPr>
                <w:color w:val="auto"/>
              </w:rPr>
              <w:t>Mini</w:t>
            </w:r>
            <w:r>
              <w:rPr>
                <w:color w:val="auto"/>
              </w:rPr>
              <w:t>stru kabineta noteikumu projektu</w:t>
            </w:r>
            <w:r w:rsidR="00472AEB">
              <w:rPr>
                <w:color w:val="auto"/>
              </w:rPr>
              <w:t xml:space="preserve"> </w:t>
            </w:r>
            <w:r w:rsidR="00472AEB" w:rsidRPr="00472AEB">
              <w:rPr>
                <w:color w:val="auto"/>
              </w:rPr>
              <w:t>“Kārtība, kādā klasificē gāzes ieročus un signālieročus, kā arī pārbauda to atbilstību E kategorijai, kā arī E kategorijas ieroču tehniskās specifikācijas”</w:t>
            </w:r>
            <w:r w:rsidRPr="00D455F7">
              <w:rPr>
                <w:color w:val="auto"/>
              </w:rPr>
              <w:t xml:space="preserve"> kas noteiks: </w:t>
            </w:r>
          </w:p>
          <w:p w:rsidR="00D455F7" w:rsidRPr="00D455F7" w:rsidRDefault="00D455F7" w:rsidP="00D455F7">
            <w:pPr>
              <w:spacing w:line="259" w:lineRule="auto"/>
              <w:jc w:val="both"/>
              <w:rPr>
                <w:color w:val="auto"/>
              </w:rPr>
            </w:pPr>
            <w:r w:rsidRPr="00D455F7">
              <w:rPr>
                <w:color w:val="auto"/>
              </w:rPr>
              <w:t>1) kārtību, kādā klasificē gāzes ieročus un signālieročus, kā arī pārbauda to atbilstību E kategorijas</w:t>
            </w:r>
            <w:r w:rsidR="00B86E8B">
              <w:rPr>
                <w:color w:val="auto"/>
              </w:rPr>
              <w:t xml:space="preserve"> ieroču </w:t>
            </w:r>
            <w:r w:rsidR="00B86E8B" w:rsidRPr="00B86E8B">
              <w:rPr>
                <w:color w:val="auto"/>
              </w:rPr>
              <w:t>tehniskajām specifikācijām</w:t>
            </w:r>
            <w:r w:rsidRPr="00D455F7">
              <w:rPr>
                <w:color w:val="auto"/>
              </w:rPr>
              <w:t>;</w:t>
            </w:r>
          </w:p>
          <w:p w:rsidR="00D455F7" w:rsidRPr="00D455F7" w:rsidRDefault="00D455F7" w:rsidP="00D455F7">
            <w:pPr>
              <w:spacing w:line="259" w:lineRule="auto"/>
              <w:jc w:val="both"/>
              <w:rPr>
                <w:color w:val="auto"/>
              </w:rPr>
            </w:pPr>
            <w:r w:rsidRPr="00D455F7">
              <w:rPr>
                <w:color w:val="auto"/>
              </w:rPr>
              <w:t>2) kārtību, kādā pieprasa un saņem gāzes ieroču un signālieroču paraugus pārbaudes veikšanai;</w:t>
            </w:r>
          </w:p>
          <w:p w:rsidR="001279B9" w:rsidRDefault="00D455F7" w:rsidP="00D455F7">
            <w:pPr>
              <w:spacing w:line="259" w:lineRule="auto"/>
              <w:jc w:val="both"/>
              <w:rPr>
                <w:color w:val="auto"/>
              </w:rPr>
            </w:pPr>
            <w:r w:rsidRPr="00D455F7">
              <w:rPr>
                <w:color w:val="auto"/>
              </w:rPr>
              <w:t>3) E kategorijas ieroču tehniskās specifikācijas.</w:t>
            </w:r>
          </w:p>
          <w:p w:rsidR="00D455F7" w:rsidRPr="00F31BFB" w:rsidRDefault="00D455F7" w:rsidP="00D455F7">
            <w:pPr>
              <w:spacing w:line="259" w:lineRule="auto"/>
              <w:jc w:val="both"/>
              <w:rPr>
                <w:color w:val="auto"/>
              </w:rPr>
            </w:pPr>
            <w:r>
              <w:rPr>
                <w:color w:val="auto"/>
              </w:rPr>
              <w:t>Ministru kabineta noteikumu projektam</w:t>
            </w:r>
            <w:r w:rsidRPr="00D455F7">
              <w:rPr>
                <w:color w:val="auto"/>
              </w:rPr>
              <w:t xml:space="preserve"> jāstājas spēkā vienlaikus</w:t>
            </w:r>
            <w:r>
              <w:rPr>
                <w:color w:val="auto"/>
              </w:rPr>
              <w:t xml:space="preserve"> ar likumprojektu.  </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Iekšlietu ministrija, Valsts policija</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3.</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1F4696" w:rsidP="00D455F7">
            <w:pPr>
              <w:spacing w:before="100" w:after="120"/>
              <w:rPr>
                <w:color w:val="auto"/>
              </w:rPr>
            </w:pPr>
            <w:r>
              <w:rPr>
                <w:color w:val="auto"/>
              </w:rPr>
              <w:t>Nav</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DF1B2F" w:rsidRPr="00F31BFB">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 Tiesību akta projekta atbilstība Latvijas Republikas starptautiskajām saistībām</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Saistības pret Eiropas Savienību</w:t>
            </w:r>
            <w:r w:rsidR="00F045B9">
              <w:rPr>
                <w:color w:val="auto"/>
              </w:rPr>
              <w:t xml:space="preserve"> </w:t>
            </w:r>
          </w:p>
        </w:tc>
        <w:tc>
          <w:tcPr>
            <w:tcW w:w="5625" w:type="dxa"/>
            <w:tcBorders>
              <w:top w:val="single" w:sz="6" w:space="0" w:color="414142"/>
              <w:left w:val="single" w:sz="6" w:space="0" w:color="414142"/>
              <w:bottom w:val="single" w:sz="6" w:space="0" w:color="414142"/>
              <w:right w:val="single" w:sz="6" w:space="0" w:color="414142"/>
            </w:tcBorders>
          </w:tcPr>
          <w:p w:rsidR="006C025C" w:rsidRPr="00F31BFB" w:rsidRDefault="006C025C" w:rsidP="006C025C">
            <w:pPr>
              <w:jc w:val="both"/>
              <w:rPr>
                <w:color w:val="auto"/>
              </w:rPr>
            </w:pPr>
            <w:r w:rsidRPr="00F31BFB">
              <w:rPr>
                <w:color w:val="auto"/>
              </w:rPr>
              <w:t xml:space="preserve">Eiropas Komisijas </w:t>
            </w:r>
            <w:r w:rsidR="00625C83" w:rsidRPr="00F31BFB">
              <w:rPr>
                <w:color w:val="auto"/>
              </w:rPr>
              <w:t>2019. gada</w:t>
            </w:r>
            <w:r w:rsidRPr="00F31BFB">
              <w:rPr>
                <w:color w:val="auto"/>
              </w:rPr>
              <w:t xml:space="preserve"> </w:t>
            </w:r>
            <w:r w:rsidR="00625C83" w:rsidRPr="00F31BFB">
              <w:rPr>
                <w:color w:val="auto"/>
              </w:rPr>
              <w:t>16. janvāra</w:t>
            </w:r>
            <w:r w:rsidR="00F045B9">
              <w:rPr>
                <w:color w:val="auto"/>
              </w:rPr>
              <w:t xml:space="preserve"> Komisijas Īstenošanas D</w:t>
            </w:r>
            <w:r w:rsidRPr="00F31BFB">
              <w:rPr>
                <w:color w:val="auto"/>
              </w:rPr>
              <w:t>irektīva</w:t>
            </w:r>
            <w:r w:rsidR="00F045B9">
              <w:rPr>
                <w:color w:val="auto"/>
              </w:rPr>
              <w:t xml:space="preserve"> </w:t>
            </w:r>
            <w:r w:rsidR="00F045B9" w:rsidRPr="00F045B9">
              <w:rPr>
                <w:color w:val="auto"/>
              </w:rPr>
              <w:t>(ES) 2019/69 ar ko nosaka trauksmes un signālieroču tehniskās specifikācijas saskaņā ar padomes Direktīvu 91/477 EEK par ieroču iegādes un glabāšanas kontroli</w:t>
            </w:r>
            <w:r w:rsidRPr="00F31BFB">
              <w:rPr>
                <w:color w:val="auto"/>
              </w:rPr>
              <w:t xml:space="preserve"> (</w:t>
            </w:r>
            <w:r w:rsidR="00346CA1" w:rsidRPr="00F31BFB">
              <w:rPr>
                <w:color w:val="auto"/>
              </w:rPr>
              <w:t>direktīva</w:t>
            </w:r>
            <w:r w:rsidR="00E203EE" w:rsidRPr="00F31BFB">
              <w:rPr>
                <w:color w:val="auto"/>
              </w:rPr>
              <w:t xml:space="preserve"> jāpārņem nacionāla</w:t>
            </w:r>
            <w:r w:rsidRPr="00F31BFB">
              <w:rPr>
                <w:color w:val="auto"/>
              </w:rPr>
              <w:t>jos normatīvajos aktos līdz 2020</w:t>
            </w:r>
            <w:r w:rsidR="00E203EE" w:rsidRPr="00F31BFB">
              <w:rPr>
                <w:color w:val="auto"/>
              </w:rPr>
              <w:t>.</w:t>
            </w:r>
            <w:r w:rsidR="000069E7" w:rsidRPr="00F31BFB">
              <w:rPr>
                <w:color w:val="auto"/>
              </w:rPr>
              <w:t> </w:t>
            </w:r>
            <w:r w:rsidR="00625C83" w:rsidRPr="00F31BFB">
              <w:rPr>
                <w:color w:val="auto"/>
              </w:rPr>
              <w:t>gada 17</w:t>
            </w:r>
            <w:r w:rsidR="00E203EE" w:rsidRPr="00F31BFB">
              <w:rPr>
                <w:color w:val="auto"/>
              </w:rPr>
              <w:t>.</w:t>
            </w:r>
            <w:r w:rsidR="00625C83" w:rsidRPr="00F31BFB">
              <w:rPr>
                <w:color w:val="auto"/>
              </w:rPr>
              <w:t>jānvārim).</w:t>
            </w:r>
          </w:p>
          <w:p w:rsidR="006C025C" w:rsidRPr="00F31BFB" w:rsidRDefault="006C025C" w:rsidP="006C025C">
            <w:pPr>
              <w:jc w:val="both"/>
              <w:rPr>
                <w:color w:val="auto"/>
              </w:rPr>
            </w:pPr>
          </w:p>
          <w:p w:rsidR="006C025C" w:rsidRPr="00F31BFB" w:rsidRDefault="006C025C">
            <w:pPr>
              <w:jc w:val="both"/>
              <w:rPr>
                <w:color w:val="auto"/>
              </w:rPr>
            </w:pPr>
          </w:p>
          <w:p w:rsidR="006C025C" w:rsidRPr="00F31BFB" w:rsidRDefault="006C025C">
            <w:pPr>
              <w:jc w:val="both"/>
              <w:rPr>
                <w:color w:val="auto"/>
              </w:rPr>
            </w:pP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993F6E" w:rsidP="00993F6E">
            <w:pPr>
              <w:jc w:val="both"/>
              <w:rPr>
                <w:color w:val="auto"/>
              </w:rPr>
            </w:pPr>
            <w:r w:rsidRPr="00993F6E">
              <w:rPr>
                <w:color w:val="auto"/>
              </w:rPr>
              <w:t>Nav.</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993F6E" w:rsidP="00993F6E">
            <w:pPr>
              <w:jc w:val="both"/>
              <w:rPr>
                <w:color w:val="auto"/>
              </w:rPr>
            </w:pPr>
            <w:r w:rsidRPr="00993F6E">
              <w:rPr>
                <w:color w:val="auto"/>
              </w:rPr>
              <w:t>Likumprojekts daļēji pārņem Eiropas Komisijas 2019. gada 16. janvāra Komisijas Īstenošanas Direktīva (ES) 2019/69 ar ko nosaka trauksmes un signālieroču tehniskās specifikācijas saskaņā ar padomes Direktīvu 91/477 EEK par ieroču iegādes un glabāšanas kontroli prasības.</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DF1B2F" w:rsidRPr="00F31BFB">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b/>
                <w:color w:val="auto"/>
              </w:rPr>
            </w:pPr>
            <w:r w:rsidRPr="00F31BFB">
              <w:rPr>
                <w:b/>
                <w:color w:val="auto"/>
              </w:rPr>
              <w:t>1. tabula</w:t>
            </w:r>
            <w:r w:rsidRPr="00F31BFB">
              <w:rPr>
                <w:b/>
                <w:color w:val="auto"/>
              </w:rPr>
              <w:br/>
              <w:t>Tiesību akta projekta atbilstība ES tiesību aktiem</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F045B9">
            <w:pPr>
              <w:rPr>
                <w:color w:val="auto"/>
              </w:rPr>
            </w:pPr>
            <w:r w:rsidRPr="00F045B9">
              <w:rPr>
                <w:color w:val="auto"/>
              </w:rPr>
              <w:t>Eiropas Komisijas 2019. gada 16. janvāra Komisijas Īstenošanas Direktīva (ES) 2019/69 ar ko nosaka trauksmes un signālieroču tehniskās specifikācijas saskaņā ar padomes Direktīvu 91/477 EEK par ieroču iegādes un glabāšanas kontroli prasības.</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D</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Informācija par to, vai šīs tabulas A ailē minētās ES tiesību akta vienības tiek pārņemtas vai ieviestas pilnībā vai daļēji.</w:t>
            </w:r>
          </w:p>
          <w:p w:rsidR="000C7EFF" w:rsidRPr="00F31BFB" w:rsidRDefault="00E203EE">
            <w:pPr>
              <w:spacing w:before="280" w:after="280"/>
              <w:rPr>
                <w:color w:val="auto"/>
              </w:rPr>
            </w:pPr>
            <w:r w:rsidRPr="00F31BFB">
              <w:rPr>
                <w:color w:val="auto"/>
              </w:rPr>
              <w:t>Ja attiecīgā ES tiesību akta vienība tiek pārņemta vai ieviesta daļēji, sniedz attiecīgu skaidrojumu, kā arī precīzi norāda, kad un kādā veidā ES tiesību akta vienība tiks pārņemta vai ieviesta pilnībā.</w:t>
            </w:r>
          </w:p>
          <w:p w:rsidR="000C7EFF" w:rsidRPr="00F31BFB" w:rsidRDefault="00E203EE">
            <w:pPr>
              <w:spacing w:after="100"/>
              <w:rPr>
                <w:color w:val="auto"/>
              </w:rPr>
            </w:pPr>
            <w:r w:rsidRPr="00F31BFB">
              <w:rPr>
                <w:color w:val="auto"/>
              </w:rPr>
              <w:lastRenderedPageBreak/>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Informācija par to, vai šīs tabulas B ailē minētās projekta vienības paredz stingrākas prasības nekā šīs tabulas A ailē minētās ES tiesību akta vienības.</w:t>
            </w:r>
          </w:p>
          <w:p w:rsidR="000C7EFF" w:rsidRPr="00F31BFB" w:rsidRDefault="00E203EE">
            <w:pPr>
              <w:spacing w:before="280" w:after="280"/>
              <w:rPr>
                <w:color w:val="auto"/>
              </w:rPr>
            </w:pPr>
            <w:r w:rsidRPr="00F31BFB">
              <w:rPr>
                <w:color w:val="auto"/>
              </w:rPr>
              <w:t>Ja projekts satur stingrākas prasības nekā attiecīgais ES tiesību akts, norāda pamatojumu un samērīgumu.</w:t>
            </w:r>
          </w:p>
          <w:p w:rsidR="000C7EFF" w:rsidRPr="00F31BFB" w:rsidRDefault="00E203EE">
            <w:pPr>
              <w:spacing w:after="100"/>
              <w:rPr>
                <w:color w:val="auto"/>
              </w:rPr>
            </w:pPr>
            <w:r w:rsidRPr="00F31BFB">
              <w:rPr>
                <w:color w:val="auto"/>
              </w:rPr>
              <w:t xml:space="preserve">Norāda iespējamās alternatīvas (t.sk. </w:t>
            </w:r>
            <w:r w:rsidRPr="00F31BFB">
              <w:rPr>
                <w:color w:val="auto"/>
              </w:rPr>
              <w:lastRenderedPageBreak/>
              <w:t>alternatīvas, kas neparedz tiesiskā regulējuma izstrādi) – kādos gadījumos būtu iespējams izvairīties no stingrāku prasību noteikšanas, nekā paredzēts attiecīgajos ES tiesību aktos</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66316C">
            <w:pPr>
              <w:rPr>
                <w:color w:val="auto"/>
              </w:rPr>
            </w:pPr>
            <w:r w:rsidRPr="0066316C">
              <w:rPr>
                <w:color w:val="auto"/>
              </w:rPr>
              <w:lastRenderedPageBreak/>
              <w:t>1.pants</w:t>
            </w:r>
          </w:p>
        </w:tc>
        <w:tc>
          <w:tcPr>
            <w:tcW w:w="1840" w:type="dxa"/>
            <w:tcBorders>
              <w:top w:val="single" w:sz="6" w:space="0" w:color="414142"/>
              <w:left w:val="single" w:sz="6" w:space="0" w:color="414142"/>
              <w:bottom w:val="single" w:sz="6" w:space="0" w:color="414142"/>
              <w:right w:val="single" w:sz="6" w:space="0" w:color="414142"/>
            </w:tcBorders>
          </w:tcPr>
          <w:p w:rsidR="000C7EFF" w:rsidRPr="00F31BFB" w:rsidRDefault="00783E69">
            <w:pPr>
              <w:rPr>
                <w:color w:val="auto"/>
              </w:rPr>
            </w:pPr>
            <w:r>
              <w:rPr>
                <w:color w:val="auto"/>
              </w:rPr>
              <w:t>Likumprojekta 4.pants</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 xml:space="preserve"> </w:t>
            </w:r>
            <w:r w:rsidR="00004996" w:rsidRPr="00F31BFB">
              <w:rPr>
                <w:color w:val="auto"/>
              </w:rPr>
              <w:t>Atbilst</w:t>
            </w:r>
          </w:p>
          <w:p w:rsidR="000C7EFF" w:rsidRPr="00F31BFB" w:rsidRDefault="000C7EFF">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783E69" w:rsidP="000069E7">
            <w:pPr>
              <w:jc w:val="both"/>
              <w:rPr>
                <w:color w:val="auto"/>
              </w:rPr>
            </w:pPr>
            <w:r>
              <w:rPr>
                <w:color w:val="auto"/>
              </w:rPr>
              <w:t>Likump</w:t>
            </w:r>
            <w:r w:rsidR="0066316C" w:rsidRPr="0066316C">
              <w:rPr>
                <w:color w:val="auto"/>
              </w:rPr>
              <w:t>rojekts nesatur stingrākas prasības nekā attiecīgais ES tiesību akts.</w:t>
            </w:r>
            <w:r w:rsidR="0066316C">
              <w:rPr>
                <w:color w:val="auto"/>
              </w:rPr>
              <w:t xml:space="preserve"> </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2.panta 1.punkts</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 xml:space="preserve">Likumprojekta </w:t>
            </w:r>
            <w:r>
              <w:rPr>
                <w:color w:val="auto"/>
              </w:rPr>
              <w:t>3</w:t>
            </w:r>
            <w:r w:rsidRPr="00783E69">
              <w:rPr>
                <w:color w:val="auto"/>
              </w:rPr>
              <w:t>.pants</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Daļēji atbilst. Pilnībā direktīvas prasība tiks pārņemta ar MK noteikumiem</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 xml:space="preserve"> Likumprojekts nesatur stingrākas prasības nekā attiecīgais ES tiesību akts.</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2.panta 2.punkts</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Likumprojekta 3.pants</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Likumprojekts nesatur stingrākas prasības nekā attiecīgais ES tiesību akts.</w:t>
            </w:r>
          </w:p>
        </w:tc>
      </w:tr>
      <w:tr w:rsidR="00783E69"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783E69" w:rsidRDefault="00783E69">
            <w:pPr>
              <w:rPr>
                <w:color w:val="auto"/>
              </w:rPr>
            </w:pPr>
            <w:r>
              <w:rPr>
                <w:color w:val="auto"/>
              </w:rPr>
              <w:t>3.pants</w:t>
            </w:r>
          </w:p>
        </w:tc>
        <w:tc>
          <w:tcPr>
            <w:tcW w:w="1840" w:type="dxa"/>
            <w:tcBorders>
              <w:top w:val="single" w:sz="6" w:space="0" w:color="414142"/>
              <w:left w:val="single" w:sz="6" w:space="0" w:color="414142"/>
              <w:bottom w:val="single" w:sz="6" w:space="0" w:color="414142"/>
              <w:right w:val="single" w:sz="6" w:space="0" w:color="414142"/>
            </w:tcBorders>
          </w:tcPr>
          <w:p w:rsidR="00783E69" w:rsidRDefault="00783E69">
            <w:pPr>
              <w:rPr>
                <w:color w:val="auto"/>
              </w:rPr>
            </w:pPr>
            <w:r w:rsidRPr="00783E69">
              <w:rPr>
                <w:color w:val="auto"/>
              </w:rPr>
              <w:t>Likumprojekta 3.pants</w:t>
            </w:r>
          </w:p>
        </w:tc>
        <w:tc>
          <w:tcPr>
            <w:tcW w:w="2340" w:type="dxa"/>
            <w:tcBorders>
              <w:top w:val="single" w:sz="6" w:space="0" w:color="414142"/>
              <w:left w:val="single" w:sz="6" w:space="0" w:color="414142"/>
              <w:bottom w:val="single" w:sz="6" w:space="0" w:color="414142"/>
              <w:right w:val="single" w:sz="6" w:space="0" w:color="414142"/>
            </w:tcBorders>
          </w:tcPr>
          <w:p w:rsidR="00783E69" w:rsidRPr="00783E69"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783E69" w:rsidRPr="00783E69" w:rsidRDefault="00783E69" w:rsidP="000069E7">
            <w:pPr>
              <w:jc w:val="both"/>
              <w:rPr>
                <w:color w:val="auto"/>
              </w:rPr>
            </w:pPr>
            <w:r w:rsidRPr="00783E69">
              <w:rPr>
                <w:color w:val="auto"/>
              </w:rPr>
              <w:t>Likumprojekts nesatur stingrākas prasības nekā attiecīgais ES tiesību akts.</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 xml:space="preserve">4.panta 1.punkts </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rsidP="00783E69">
            <w:pPr>
              <w:rPr>
                <w:color w:val="auto"/>
              </w:rPr>
            </w:pPr>
            <w:r>
              <w:rPr>
                <w:color w:val="auto"/>
              </w:rPr>
              <w:t xml:space="preserve">Likumprojekts paredz, ka </w:t>
            </w:r>
            <w:r w:rsidRPr="00783E69">
              <w:rPr>
                <w:color w:val="auto"/>
              </w:rPr>
              <w:t>Likums stājas spēkā 2020.gada 17.janvārī</w:t>
            </w:r>
            <w:r>
              <w:rPr>
                <w:color w:val="auto"/>
              </w:rPr>
              <w:t>.</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Likumprojekts nesatur stingrākas prasības nekā attiecīgais ES tiesību akts.</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4.panta 2.punkts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Pr>
                <w:color w:val="auto"/>
              </w:rPr>
              <w:t xml:space="preserve">Nav jāpārņem. </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5.pants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Pr>
                <w:color w:val="auto"/>
              </w:rPr>
              <w:t xml:space="preserve">Nav jāpārņem. </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6.pants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sidRPr="00783E69">
              <w:rPr>
                <w:color w:val="auto"/>
              </w:rPr>
              <w:t>Nav jāpārņem.</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Pielikums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sidRPr="00993F6E">
              <w:rPr>
                <w:color w:val="auto"/>
              </w:rPr>
              <w:t>Likumprojekta</w:t>
            </w:r>
            <w:r>
              <w:rPr>
                <w:color w:val="auto"/>
              </w:rPr>
              <w:t xml:space="preserve"> 3.pants</w:t>
            </w: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sidRPr="00993F6E">
              <w:rPr>
                <w:color w:val="auto"/>
              </w:rPr>
              <w:t>Daļēji atbilst. Pilnībā direktīvas prasība tiks pārņemta ar MK noteikumiem</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r w:rsidRPr="00993F6E">
              <w:rPr>
                <w:color w:val="auto"/>
              </w:rPr>
              <w:t>Likumprojekts nesatur stingrākas prasības nekā attiecīgais ES tiesību akts.</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Kā ir izmantota ES tiesību aktā paredzētā rīcības brīvība dalībvalstij pārņemt vai ieviest noteiktas ES tiesību akta normas?</w:t>
            </w:r>
            <w:r w:rsidRPr="00F31BFB">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jc w:val="both"/>
              <w:rPr>
                <w:color w:val="auto"/>
              </w:rPr>
            </w:pPr>
            <w:r w:rsidRPr="00F31BFB">
              <w:rPr>
                <w:color w:val="auto"/>
              </w:rPr>
              <w:t xml:space="preserve"> </w:t>
            </w:r>
            <w:r>
              <w:rPr>
                <w:color w:val="auto"/>
              </w:rPr>
              <w:t>Likump</w:t>
            </w:r>
            <w:r w:rsidRPr="00F31BFB">
              <w:rPr>
                <w:color w:val="auto"/>
              </w:rPr>
              <w:t>rojekts šo jomu neskar.</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 xml:space="preserve">Saistības sniegt paziņojumu ES </w:t>
            </w:r>
            <w:r w:rsidRPr="00F31BFB">
              <w:rPr>
                <w:color w:val="auto"/>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Pr>
                <w:color w:val="auto"/>
              </w:rPr>
              <w:lastRenderedPageBreak/>
              <w:t>Likump</w:t>
            </w:r>
            <w:r w:rsidRPr="00F31BFB">
              <w:rPr>
                <w:color w:val="auto"/>
              </w:rPr>
              <w:t>rojekts šo jomu neskar.</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Default="00993F6E" w:rsidP="00993F6E">
            <w:pPr>
              <w:spacing w:after="120"/>
              <w:jc w:val="both"/>
              <w:rPr>
                <w:color w:val="auto"/>
              </w:rPr>
            </w:pPr>
            <w:r w:rsidRPr="0066316C">
              <w:rPr>
                <w:color w:val="auto"/>
              </w:rPr>
              <w:t>Eiropas Komisijas 2019. gada 16. janvāra Komisijas Īstenošanas Direktīva (ES) 2019/69 ar ko nosaka trauksmes un signālieroču tehniskās specifikācijas saskaņā ar padomes Direktīvu 91/477 EEK par ieroču iegādes un glabāšanas kontroli</w:t>
            </w:r>
            <w:r>
              <w:rPr>
                <w:color w:val="auto"/>
              </w:rPr>
              <w:t xml:space="preserve"> </w:t>
            </w:r>
            <w:r w:rsidRPr="00F31BFB">
              <w:rPr>
                <w:color w:val="auto"/>
              </w:rPr>
              <w:t xml:space="preserve">pārejas direktīvas normas tiks pārņemtas ar </w:t>
            </w:r>
            <w:r>
              <w:rPr>
                <w:color w:val="auto"/>
              </w:rPr>
              <w:t xml:space="preserve">Ministru kabineta noteikumiem, kas noteiks: </w:t>
            </w:r>
          </w:p>
          <w:p w:rsidR="00993F6E" w:rsidRDefault="00993F6E" w:rsidP="00993F6E">
            <w:pPr>
              <w:spacing w:after="120"/>
              <w:jc w:val="both"/>
              <w:rPr>
                <w:color w:val="auto"/>
              </w:rPr>
            </w:pPr>
            <w:r>
              <w:rPr>
                <w:color w:val="auto"/>
              </w:rPr>
              <w:t xml:space="preserve">1) </w:t>
            </w:r>
            <w:r w:rsidRPr="0066316C">
              <w:rPr>
                <w:color w:val="auto"/>
              </w:rPr>
              <w:t>kārtību, kādā klasificē gāzes ieročus un signālieročus, kā arī pārbauda to a</w:t>
            </w:r>
            <w:r w:rsidR="00B86E8B">
              <w:rPr>
                <w:color w:val="auto"/>
              </w:rPr>
              <w:t xml:space="preserve">tbilstību E kategorijas ieroču </w:t>
            </w:r>
            <w:r w:rsidR="00B86E8B" w:rsidRPr="00B86E8B">
              <w:rPr>
                <w:color w:val="auto"/>
              </w:rPr>
              <w:t>tehniskajām specifikācijām</w:t>
            </w:r>
            <w:r w:rsidRPr="0066316C">
              <w:rPr>
                <w:color w:val="auto"/>
              </w:rPr>
              <w:t>;</w:t>
            </w:r>
            <w:r>
              <w:rPr>
                <w:color w:val="auto"/>
              </w:rPr>
              <w:t xml:space="preserve"> </w:t>
            </w:r>
          </w:p>
          <w:p w:rsidR="00993F6E" w:rsidRPr="0066316C" w:rsidRDefault="00993F6E" w:rsidP="00993F6E">
            <w:pPr>
              <w:spacing w:after="120"/>
              <w:jc w:val="both"/>
              <w:rPr>
                <w:color w:val="auto"/>
              </w:rPr>
            </w:pPr>
            <w:r w:rsidRPr="0066316C">
              <w:rPr>
                <w:color w:val="auto"/>
              </w:rPr>
              <w:t>2) kārtību, kādā pieprasa un saņem gāzes ieroču un signālieroču paraugus pārbaudes veikšanai;</w:t>
            </w:r>
          </w:p>
          <w:p w:rsidR="00993F6E" w:rsidRPr="00F31BFB" w:rsidRDefault="00993F6E" w:rsidP="00993F6E">
            <w:pPr>
              <w:spacing w:after="120"/>
              <w:jc w:val="both"/>
              <w:rPr>
                <w:color w:val="auto"/>
              </w:rPr>
            </w:pPr>
            <w:r w:rsidRPr="0066316C">
              <w:rPr>
                <w:color w:val="auto"/>
              </w:rPr>
              <w:t>3) E kategorijas ieroču tehniskās specifikācijas.</w:t>
            </w:r>
          </w:p>
        </w:tc>
      </w:tr>
    </w:tbl>
    <w:p w:rsidR="000C7EFF" w:rsidRPr="00F31BFB" w:rsidRDefault="000C7EFF">
      <w:pPr>
        <w:rPr>
          <w:color w:val="auto"/>
        </w:rPr>
      </w:pPr>
    </w:p>
    <w:p w:rsidR="00856A3C" w:rsidRPr="00F31BFB" w:rsidRDefault="00856A3C">
      <w:pPr>
        <w:rPr>
          <w:color w:val="auto"/>
        </w:rPr>
      </w:pPr>
    </w:p>
    <w:p w:rsidR="000C7EFF" w:rsidRPr="00F31BFB" w:rsidRDefault="00E203EE">
      <w:pPr>
        <w:shd w:val="clear" w:color="auto" w:fill="FFFFFF"/>
        <w:ind w:firstLine="300"/>
        <w:rPr>
          <w:color w:val="auto"/>
        </w:rPr>
      </w:pPr>
      <w:r w:rsidRPr="00F31BFB">
        <w:rPr>
          <w:rFonts w:eastAsia="Arial"/>
          <w:color w:val="auto"/>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DF1B2F" w:rsidRPr="00F31BFB">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VI. Sabiedrības līdzdalība un komunikācijas aktivitātes</w:t>
            </w:r>
          </w:p>
        </w:tc>
      </w:tr>
      <w:tr w:rsidR="00DF1B2F" w:rsidRPr="00F31BFB">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7D7232">
            <w:pPr>
              <w:spacing w:after="120"/>
              <w:jc w:val="both"/>
              <w:rPr>
                <w:color w:val="auto"/>
              </w:rPr>
            </w:pPr>
            <w:r w:rsidRPr="00F31BFB">
              <w:rPr>
                <w:color w:val="auto"/>
              </w:rPr>
              <w:t>Sabiedrības līdzdalība tika nodrošināta saskaņā ar Ministru kabineta 2009.</w:t>
            </w:r>
            <w:r w:rsidR="000069E7" w:rsidRPr="00F31BFB">
              <w:rPr>
                <w:color w:val="auto"/>
              </w:rPr>
              <w:t> </w:t>
            </w:r>
            <w:r w:rsidRPr="00F31BFB">
              <w:rPr>
                <w:color w:val="auto"/>
              </w:rPr>
              <w:t>gada 25.</w:t>
            </w:r>
            <w:r w:rsidR="000069E7" w:rsidRPr="00F31BFB">
              <w:rPr>
                <w:color w:val="auto"/>
              </w:rPr>
              <w:t> </w:t>
            </w:r>
            <w:r w:rsidRPr="00F31BFB">
              <w:rPr>
                <w:color w:val="auto"/>
              </w:rPr>
              <w:t>augusta noteikumiem Nr.</w:t>
            </w:r>
            <w:r w:rsidR="000069E7" w:rsidRPr="00F31BFB">
              <w:rPr>
                <w:color w:val="auto"/>
              </w:rPr>
              <w:t xml:space="preserve"> </w:t>
            </w:r>
            <w:r w:rsidRPr="00F31BFB">
              <w:rPr>
                <w:color w:val="auto"/>
              </w:rPr>
              <w:t>970 “Sabiedrības līdzdalības kārtība attīstības plānošanas procesā”, sagatavojot un publicējot paziņojumu par līdzdalības procesu.</w:t>
            </w:r>
          </w:p>
        </w:tc>
      </w:tr>
      <w:tr w:rsidR="00DF1B2F" w:rsidRPr="00F31BFB">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A45064" w:rsidP="00783E69">
            <w:pPr>
              <w:spacing w:after="120"/>
              <w:jc w:val="both"/>
              <w:rPr>
                <w:color w:val="auto"/>
              </w:rPr>
            </w:pPr>
            <w:r>
              <w:rPr>
                <w:color w:val="auto"/>
              </w:rPr>
              <w:t>Likump</w:t>
            </w:r>
            <w:r w:rsidR="007D7232" w:rsidRPr="00F31BFB">
              <w:rPr>
                <w:color w:val="auto"/>
              </w:rPr>
              <w:t>rojekts pirms izsludināšana</w:t>
            </w:r>
            <w:r w:rsidR="001A479C" w:rsidRPr="00F31BFB">
              <w:rPr>
                <w:color w:val="auto"/>
              </w:rPr>
              <w:t>s Valsts sekretāru sanāksmē tika</w:t>
            </w:r>
            <w:r w:rsidR="007D7232" w:rsidRPr="00F31BFB">
              <w:rPr>
                <w:color w:val="auto"/>
              </w:rPr>
              <w:t xml:space="preserve"> ievietots Iekšlietu ministrijas tīmekļvietnē www.iem.gov.lv sadaļā “Sabiedrības līdzdalība”, </w:t>
            </w:r>
            <w:r w:rsidR="00783E69" w:rsidRPr="00F31BFB">
              <w:rPr>
                <w:color w:val="auto"/>
              </w:rPr>
              <w:t>aicinot sabiedrību, rakstveida</w:t>
            </w:r>
            <w:r w:rsidR="007D7232" w:rsidRPr="00F31BFB">
              <w:rPr>
                <w:color w:val="auto"/>
              </w:rPr>
              <w:t xml:space="preserve"> izteikt savu viedokli par p</w:t>
            </w:r>
            <w:r w:rsidR="0066316C">
              <w:rPr>
                <w:color w:val="auto"/>
              </w:rPr>
              <w:t>rojektu līdz 2019</w:t>
            </w:r>
            <w:r w:rsidR="00E46100" w:rsidRPr="00F31BFB">
              <w:rPr>
                <w:color w:val="auto"/>
              </w:rPr>
              <w:t>.</w:t>
            </w:r>
            <w:r w:rsidR="000351D1" w:rsidRPr="00F31BFB">
              <w:rPr>
                <w:color w:val="auto"/>
              </w:rPr>
              <w:t> </w:t>
            </w:r>
            <w:r w:rsidR="00E46100" w:rsidRPr="00F31BFB">
              <w:rPr>
                <w:color w:val="auto"/>
              </w:rPr>
              <w:t xml:space="preserve">gada </w:t>
            </w:r>
            <w:r w:rsidR="00783E69">
              <w:rPr>
                <w:color w:val="auto"/>
              </w:rPr>
              <w:t>27</w:t>
            </w:r>
            <w:r w:rsidR="0064059C" w:rsidRPr="00F31BFB">
              <w:rPr>
                <w:color w:val="auto"/>
              </w:rPr>
              <w:t>.</w:t>
            </w:r>
            <w:r w:rsidR="000351D1" w:rsidRPr="00F31BFB">
              <w:rPr>
                <w:color w:val="auto"/>
              </w:rPr>
              <w:t> </w:t>
            </w:r>
            <w:r w:rsidR="00783E69">
              <w:rPr>
                <w:color w:val="auto"/>
              </w:rPr>
              <w:t>jūn</w:t>
            </w:r>
            <w:r>
              <w:rPr>
                <w:color w:val="auto"/>
              </w:rPr>
              <w:t>ijam. Likump</w:t>
            </w:r>
            <w:r w:rsidR="00B77A1A" w:rsidRPr="00F31BFB">
              <w:rPr>
                <w:color w:val="auto"/>
              </w:rPr>
              <w:t>rojekts</w:t>
            </w:r>
            <w:r w:rsidR="007D7232" w:rsidRPr="00F31BFB">
              <w:rPr>
                <w:color w:val="auto"/>
              </w:rPr>
              <w:t xml:space="preserve"> pēc izsludināšanas Valsts sekretāru sanāksmē </w:t>
            </w:r>
            <w:r w:rsidR="00E46100" w:rsidRPr="00F31BFB">
              <w:rPr>
                <w:color w:val="auto"/>
              </w:rPr>
              <w:t xml:space="preserve">būs </w:t>
            </w:r>
            <w:r w:rsidR="007D7232" w:rsidRPr="00F31BFB">
              <w:rPr>
                <w:color w:val="auto"/>
              </w:rPr>
              <w:t>pieejams Ministru ka</w:t>
            </w:r>
            <w:r w:rsidR="000351D1" w:rsidRPr="00F31BFB">
              <w:rPr>
                <w:color w:val="auto"/>
              </w:rPr>
              <w:t xml:space="preserve">bineta mājas lapā </w:t>
            </w:r>
            <w:hyperlink r:id="rId8" w:history="1">
              <w:r w:rsidR="000351D1" w:rsidRPr="00F31BFB">
                <w:rPr>
                  <w:rStyle w:val="Hyperlink"/>
                  <w:color w:val="auto"/>
                </w:rPr>
                <w:t>www.mk.gov.lv</w:t>
              </w:r>
            </w:hyperlink>
            <w:r w:rsidR="000351D1" w:rsidRPr="00F31BFB">
              <w:rPr>
                <w:color w:val="auto"/>
              </w:rPr>
              <w:t xml:space="preserve"> .</w:t>
            </w:r>
            <w:r w:rsidR="001A479C" w:rsidRPr="00F31BFB">
              <w:rPr>
                <w:color w:val="auto"/>
              </w:rPr>
              <w:t xml:space="preserve"> </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D96C52" w:rsidP="007B0C64">
            <w:pPr>
              <w:spacing w:after="120"/>
              <w:jc w:val="both"/>
              <w:rPr>
                <w:color w:val="auto"/>
              </w:rPr>
            </w:pPr>
            <w:r w:rsidRPr="00D96C52">
              <w:rPr>
                <w:color w:val="auto"/>
              </w:rPr>
              <w:t>Projekta izstrādes laikā</w:t>
            </w:r>
            <w:r w:rsidR="00D92913">
              <w:rPr>
                <w:color w:val="auto"/>
              </w:rPr>
              <w:t xml:space="preserve">  Latvijas Šaušanas Federācija iesniedza priekšlikumu</w:t>
            </w:r>
            <w:r w:rsidR="00AB7E98">
              <w:rPr>
                <w:color w:val="auto"/>
              </w:rPr>
              <w:t xml:space="preserve">, norādot, ka plānotie likuma grozījumi, papildinot šaujamieroču un munīcijas definīciju ar vispārējiem jēdzieniem neiekļaujas likuma </w:t>
            </w:r>
            <w:r w:rsidR="00AB7E98">
              <w:rPr>
                <w:color w:val="auto"/>
              </w:rPr>
              <w:lastRenderedPageBreak/>
              <w:t>struktūrā. Tika izteikts priekšlikums</w:t>
            </w:r>
            <w:r w:rsidR="00D92913">
              <w:rPr>
                <w:color w:val="auto"/>
              </w:rPr>
              <w:t xml:space="preserve"> pilnveidot šaujamieroču un munīcijas definīciju</w:t>
            </w:r>
            <w:r w:rsidR="00AB7E98">
              <w:rPr>
                <w:color w:val="auto"/>
              </w:rPr>
              <w:t xml:space="preserve"> papildinot ieroču definīciju ar gāzes un signālieroču definīciju.</w:t>
            </w:r>
            <w:r w:rsidR="00BA2885">
              <w:rPr>
                <w:color w:val="auto"/>
              </w:rPr>
              <w:t xml:space="preserve"> Priekšlikums tiks ņemts vērā. Ieroča un munīcijas definīcija tika precizēta. </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4.</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DF1B2F" w:rsidRPr="00F31BFB">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VII. Tiesību akta projekta izpildes nodrošināšana un tās ietekme uz institūcijām</w:t>
            </w:r>
          </w:p>
        </w:tc>
      </w:tr>
      <w:tr w:rsidR="00DF1B2F" w:rsidRPr="00F31BFB">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1F4696" w:rsidP="001F4696">
            <w:pPr>
              <w:spacing w:after="120"/>
              <w:jc w:val="both"/>
              <w:rPr>
                <w:color w:val="auto"/>
              </w:rPr>
            </w:pPr>
            <w:r>
              <w:rPr>
                <w:color w:val="auto"/>
              </w:rPr>
              <w:t>Valsts policija</w:t>
            </w:r>
          </w:p>
        </w:tc>
      </w:tr>
      <w:tr w:rsidR="00DF1B2F" w:rsidRPr="00F31BFB">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izpildes ietekme uz pārvaldes funkcijām un institucionālo struktūru.</w:t>
            </w:r>
          </w:p>
          <w:p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A45064">
            <w:pPr>
              <w:spacing w:after="120"/>
              <w:jc w:val="both"/>
              <w:rPr>
                <w:color w:val="auto"/>
              </w:rPr>
            </w:pPr>
            <w:r>
              <w:rPr>
                <w:color w:val="auto"/>
              </w:rPr>
              <w:t>Likump</w:t>
            </w:r>
            <w:r w:rsidR="00E203EE" w:rsidRPr="00F31BFB">
              <w:rPr>
                <w:color w:val="auto"/>
              </w:rPr>
              <w:t>rojekta izpildes rezultātā nav paredzēta esošu institūciju likvidācija vai reorganizācija. Iestāžu institucionālā struktūra netiek ietekmēta, papildus cilvēkresursi nav nepieciešami.</w:t>
            </w:r>
          </w:p>
        </w:tc>
      </w:tr>
      <w:tr w:rsidR="000C7EFF" w:rsidRPr="00F31BFB">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200061" w:rsidRPr="00F31BFB" w:rsidRDefault="00200061">
      <w:pPr>
        <w:tabs>
          <w:tab w:val="left" w:pos="6237"/>
        </w:tabs>
        <w:spacing w:after="120"/>
        <w:rPr>
          <w:color w:val="auto"/>
        </w:rPr>
      </w:pPr>
    </w:p>
    <w:p w:rsidR="000C7EFF" w:rsidRPr="00F31BFB" w:rsidRDefault="008E359E" w:rsidP="001A479C">
      <w:pPr>
        <w:tabs>
          <w:tab w:val="left" w:pos="6237"/>
        </w:tabs>
        <w:spacing w:after="120"/>
        <w:rPr>
          <w:color w:val="auto"/>
        </w:rPr>
      </w:pPr>
      <w:r w:rsidRPr="00F31BFB">
        <w:rPr>
          <w:color w:val="auto"/>
        </w:rPr>
        <w:t>Iekšlietu ministrs</w:t>
      </w:r>
      <w:r w:rsidRPr="00F31BFB">
        <w:rPr>
          <w:color w:val="auto"/>
        </w:rPr>
        <w:tab/>
        <w:t xml:space="preserve">Sandis </w:t>
      </w:r>
      <w:proofErr w:type="spellStart"/>
      <w:r w:rsidRPr="00F31BFB">
        <w:rPr>
          <w:color w:val="auto"/>
        </w:rPr>
        <w:t>Ģirģens</w:t>
      </w:r>
      <w:proofErr w:type="spellEnd"/>
    </w:p>
    <w:p w:rsidR="001A479C" w:rsidRPr="00F31BFB" w:rsidRDefault="001A479C">
      <w:pPr>
        <w:spacing w:after="120"/>
        <w:rPr>
          <w:color w:val="auto"/>
        </w:rPr>
      </w:pPr>
    </w:p>
    <w:p w:rsidR="000C7EFF" w:rsidRPr="00F31BFB" w:rsidRDefault="00E203EE">
      <w:pPr>
        <w:spacing w:after="120"/>
        <w:rPr>
          <w:color w:val="auto"/>
        </w:rPr>
      </w:pPr>
      <w:r w:rsidRPr="00F31BFB">
        <w:rPr>
          <w:color w:val="auto"/>
        </w:rPr>
        <w:t>Vīza:</w:t>
      </w:r>
    </w:p>
    <w:p w:rsidR="000C7EFF" w:rsidRPr="00F31BFB" w:rsidRDefault="00E203EE" w:rsidP="001A479C">
      <w:pPr>
        <w:tabs>
          <w:tab w:val="left" w:pos="6237"/>
        </w:tabs>
        <w:spacing w:after="120"/>
        <w:rPr>
          <w:color w:val="auto"/>
        </w:rPr>
      </w:pPr>
      <w:r w:rsidRPr="00F31BFB">
        <w:rPr>
          <w:color w:val="auto"/>
        </w:rPr>
        <w:t>valsts sekretārs</w:t>
      </w:r>
      <w:r w:rsidRPr="00F31BFB">
        <w:rPr>
          <w:color w:val="auto"/>
        </w:rPr>
        <w:tab/>
        <w:t>Dimitrijs Trofimovs</w:t>
      </w:r>
    </w:p>
    <w:p w:rsidR="001A479C" w:rsidRPr="00F31BFB" w:rsidRDefault="001A479C">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106765" w:rsidRDefault="00106765">
      <w:pPr>
        <w:rPr>
          <w:color w:val="auto"/>
        </w:rPr>
      </w:pPr>
      <w:bookmarkStart w:id="1" w:name="_GoBack"/>
      <w:bookmarkEnd w:id="1"/>
    </w:p>
    <w:p w:rsidR="00106765" w:rsidRDefault="00106765">
      <w:pPr>
        <w:rPr>
          <w:color w:val="auto"/>
        </w:rPr>
      </w:pPr>
    </w:p>
    <w:p w:rsidR="000C7EFF" w:rsidRPr="00346CA1" w:rsidRDefault="00E203EE">
      <w:pPr>
        <w:rPr>
          <w:color w:val="auto"/>
          <w:sz w:val="20"/>
          <w:szCs w:val="20"/>
        </w:rPr>
      </w:pPr>
      <w:proofErr w:type="spellStart"/>
      <w:r w:rsidRPr="00346CA1">
        <w:rPr>
          <w:color w:val="auto"/>
          <w:sz w:val="20"/>
          <w:szCs w:val="20"/>
        </w:rPr>
        <w:t>A.Melkers</w:t>
      </w:r>
      <w:proofErr w:type="spellEnd"/>
      <w:r w:rsidRPr="00346CA1">
        <w:rPr>
          <w:color w:val="auto"/>
          <w:sz w:val="20"/>
          <w:szCs w:val="20"/>
        </w:rPr>
        <w:t xml:space="preserve"> 67208232</w:t>
      </w:r>
    </w:p>
    <w:p w:rsidR="000C7EFF" w:rsidRPr="00346CA1" w:rsidRDefault="00F031AC">
      <w:pPr>
        <w:tabs>
          <w:tab w:val="left" w:pos="6237"/>
        </w:tabs>
        <w:rPr>
          <w:color w:val="auto"/>
          <w:sz w:val="20"/>
          <w:szCs w:val="20"/>
        </w:rPr>
      </w:pPr>
      <w:hyperlink r:id="rId9">
        <w:r w:rsidR="00E203EE" w:rsidRPr="00346CA1">
          <w:rPr>
            <w:color w:val="auto"/>
            <w:sz w:val="20"/>
            <w:szCs w:val="20"/>
            <w:u w:val="single"/>
          </w:rPr>
          <w:t>andris.melkers@vp.gov.lv</w:t>
        </w:r>
      </w:hyperlink>
      <w:r w:rsidR="00E203EE" w:rsidRPr="00346CA1">
        <w:rPr>
          <w:color w:val="auto"/>
          <w:sz w:val="20"/>
          <w:szCs w:val="20"/>
        </w:rPr>
        <w:t xml:space="preserve"> </w:t>
      </w:r>
    </w:p>
    <w:sectPr w:rsidR="000C7EFF" w:rsidRPr="00346CA1">
      <w:headerReference w:type="default" r:id="rId10"/>
      <w:footerReference w:type="default" r:id="rId11"/>
      <w:footerReference w:type="first" r:id="rId12"/>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AC" w:rsidRDefault="00F031AC">
      <w:r>
        <w:separator/>
      </w:r>
    </w:p>
  </w:endnote>
  <w:endnote w:type="continuationSeparator" w:id="0">
    <w:p w:rsidR="00F031AC" w:rsidRDefault="00F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7B0C64" w:rsidP="00FD229D">
    <w:pPr>
      <w:tabs>
        <w:tab w:val="center" w:pos="4153"/>
        <w:tab w:val="right" w:pos="8306"/>
      </w:tabs>
      <w:jc w:val="both"/>
    </w:pPr>
    <w:r>
      <w:rPr>
        <w:sz w:val="20"/>
        <w:szCs w:val="20"/>
      </w:rPr>
      <w:t>IEMAnot_26</w:t>
    </w:r>
    <w:r w:rsidR="00B052A2">
      <w:rPr>
        <w:sz w:val="20"/>
        <w:szCs w:val="20"/>
      </w:rPr>
      <w:t>08</w:t>
    </w:r>
    <w:r w:rsidR="008E359E">
      <w:rPr>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7B0C64">
    <w:pPr>
      <w:tabs>
        <w:tab w:val="center" w:pos="4153"/>
        <w:tab w:val="right" w:pos="8306"/>
      </w:tabs>
      <w:jc w:val="both"/>
      <w:rPr>
        <w:sz w:val="20"/>
        <w:szCs w:val="20"/>
      </w:rPr>
    </w:pPr>
    <w:r>
      <w:rPr>
        <w:sz w:val="20"/>
        <w:szCs w:val="20"/>
      </w:rPr>
      <w:t>IEMAnot_2608</w:t>
    </w:r>
    <w:r w:rsidR="008E359E">
      <w:rPr>
        <w:sz w:val="20"/>
        <w:szCs w:val="20"/>
      </w:rPr>
      <w:t>19</w:t>
    </w:r>
  </w:p>
  <w:p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AC" w:rsidRDefault="00F031AC">
      <w:r>
        <w:separator/>
      </w:r>
    </w:p>
  </w:footnote>
  <w:footnote w:type="continuationSeparator" w:id="0">
    <w:p w:rsidR="00F031AC" w:rsidRDefault="00F0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816740">
    <w:pPr>
      <w:tabs>
        <w:tab w:val="center" w:pos="4153"/>
        <w:tab w:val="right" w:pos="8306"/>
      </w:tabs>
      <w:jc w:val="center"/>
    </w:pPr>
    <w:r>
      <w:fldChar w:fldCharType="begin"/>
    </w:r>
    <w:r>
      <w:instrText>PAGE</w:instrText>
    </w:r>
    <w:r>
      <w:fldChar w:fldCharType="separate"/>
    </w:r>
    <w:r w:rsidR="007B0C64">
      <w:rPr>
        <w:noProof/>
      </w:rPr>
      <w:t>7</w:t>
    </w:r>
    <w:r>
      <w:fldChar w:fldCharType="end"/>
    </w:r>
  </w:p>
  <w:p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4CB8"/>
    <w:rsid w:val="000172FA"/>
    <w:rsid w:val="000273A0"/>
    <w:rsid w:val="000351D1"/>
    <w:rsid w:val="000374AC"/>
    <w:rsid w:val="0004015B"/>
    <w:rsid w:val="000533BB"/>
    <w:rsid w:val="00053455"/>
    <w:rsid w:val="0006278D"/>
    <w:rsid w:val="00064CA1"/>
    <w:rsid w:val="00064F4B"/>
    <w:rsid w:val="00075573"/>
    <w:rsid w:val="00081FA0"/>
    <w:rsid w:val="00082410"/>
    <w:rsid w:val="00082E0F"/>
    <w:rsid w:val="000968D6"/>
    <w:rsid w:val="000A077C"/>
    <w:rsid w:val="000A69F3"/>
    <w:rsid w:val="000C3D13"/>
    <w:rsid w:val="000C7EFF"/>
    <w:rsid w:val="000D7FD6"/>
    <w:rsid w:val="000E67F7"/>
    <w:rsid w:val="00106765"/>
    <w:rsid w:val="00115578"/>
    <w:rsid w:val="001279B9"/>
    <w:rsid w:val="00141FD1"/>
    <w:rsid w:val="00146F93"/>
    <w:rsid w:val="00147972"/>
    <w:rsid w:val="00151A8E"/>
    <w:rsid w:val="00161D65"/>
    <w:rsid w:val="00166393"/>
    <w:rsid w:val="001719CC"/>
    <w:rsid w:val="00180E8E"/>
    <w:rsid w:val="00192D29"/>
    <w:rsid w:val="00195761"/>
    <w:rsid w:val="001A0ECC"/>
    <w:rsid w:val="001A479C"/>
    <w:rsid w:val="001B0C3C"/>
    <w:rsid w:val="001C677B"/>
    <w:rsid w:val="001C6A4F"/>
    <w:rsid w:val="001C6C02"/>
    <w:rsid w:val="001D744F"/>
    <w:rsid w:val="001E1BED"/>
    <w:rsid w:val="001F097B"/>
    <w:rsid w:val="001F39A7"/>
    <w:rsid w:val="001F4696"/>
    <w:rsid w:val="001F4EB5"/>
    <w:rsid w:val="001F7009"/>
    <w:rsid w:val="00200061"/>
    <w:rsid w:val="00201021"/>
    <w:rsid w:val="00201195"/>
    <w:rsid w:val="002053E0"/>
    <w:rsid w:val="00206D2F"/>
    <w:rsid w:val="002163F3"/>
    <w:rsid w:val="00217183"/>
    <w:rsid w:val="002345D2"/>
    <w:rsid w:val="00236044"/>
    <w:rsid w:val="00240E7D"/>
    <w:rsid w:val="00244A38"/>
    <w:rsid w:val="0024768C"/>
    <w:rsid w:val="00254B85"/>
    <w:rsid w:val="00257B87"/>
    <w:rsid w:val="00263E82"/>
    <w:rsid w:val="00272454"/>
    <w:rsid w:val="002B0B65"/>
    <w:rsid w:val="002B2A4E"/>
    <w:rsid w:val="002B790B"/>
    <w:rsid w:val="002C568F"/>
    <w:rsid w:val="002D3D35"/>
    <w:rsid w:val="002D78CD"/>
    <w:rsid w:val="002F26B0"/>
    <w:rsid w:val="00304C06"/>
    <w:rsid w:val="003106E4"/>
    <w:rsid w:val="003127D2"/>
    <w:rsid w:val="0034513B"/>
    <w:rsid w:val="00346CA1"/>
    <w:rsid w:val="00364CBA"/>
    <w:rsid w:val="00365D46"/>
    <w:rsid w:val="00366251"/>
    <w:rsid w:val="0036749B"/>
    <w:rsid w:val="0037036B"/>
    <w:rsid w:val="00370F7D"/>
    <w:rsid w:val="00373FC4"/>
    <w:rsid w:val="003757F0"/>
    <w:rsid w:val="003A2656"/>
    <w:rsid w:val="003A33ED"/>
    <w:rsid w:val="003A6202"/>
    <w:rsid w:val="003D1CBD"/>
    <w:rsid w:val="003F0F24"/>
    <w:rsid w:val="003F168A"/>
    <w:rsid w:val="00410CB1"/>
    <w:rsid w:val="004257E5"/>
    <w:rsid w:val="004258DE"/>
    <w:rsid w:val="00426DAD"/>
    <w:rsid w:val="00431751"/>
    <w:rsid w:val="0044150B"/>
    <w:rsid w:val="004424C2"/>
    <w:rsid w:val="00443B70"/>
    <w:rsid w:val="00450C7B"/>
    <w:rsid w:val="004566B2"/>
    <w:rsid w:val="00462AF4"/>
    <w:rsid w:val="0046624B"/>
    <w:rsid w:val="00472AEB"/>
    <w:rsid w:val="00475636"/>
    <w:rsid w:val="004801A6"/>
    <w:rsid w:val="004873ED"/>
    <w:rsid w:val="004A3AD2"/>
    <w:rsid w:val="004B126D"/>
    <w:rsid w:val="004D5B28"/>
    <w:rsid w:val="004E036B"/>
    <w:rsid w:val="004F3456"/>
    <w:rsid w:val="00514A64"/>
    <w:rsid w:val="005206FC"/>
    <w:rsid w:val="00526DD3"/>
    <w:rsid w:val="00527753"/>
    <w:rsid w:val="0053381E"/>
    <w:rsid w:val="00553A39"/>
    <w:rsid w:val="0056188E"/>
    <w:rsid w:val="00563335"/>
    <w:rsid w:val="00564577"/>
    <w:rsid w:val="00576CD9"/>
    <w:rsid w:val="00584370"/>
    <w:rsid w:val="00594E21"/>
    <w:rsid w:val="005C18B6"/>
    <w:rsid w:val="005C1D95"/>
    <w:rsid w:val="005C3469"/>
    <w:rsid w:val="005C5BD0"/>
    <w:rsid w:val="005F4276"/>
    <w:rsid w:val="005F61D8"/>
    <w:rsid w:val="00610E94"/>
    <w:rsid w:val="00621F6B"/>
    <w:rsid w:val="00625C83"/>
    <w:rsid w:val="0062658A"/>
    <w:rsid w:val="0064059C"/>
    <w:rsid w:val="00640752"/>
    <w:rsid w:val="00641D91"/>
    <w:rsid w:val="00654B81"/>
    <w:rsid w:val="006563C4"/>
    <w:rsid w:val="00657C0E"/>
    <w:rsid w:val="0066316C"/>
    <w:rsid w:val="00683DEA"/>
    <w:rsid w:val="00693FD8"/>
    <w:rsid w:val="006A0462"/>
    <w:rsid w:val="006C025C"/>
    <w:rsid w:val="006C19A6"/>
    <w:rsid w:val="006C2817"/>
    <w:rsid w:val="006D194D"/>
    <w:rsid w:val="006D7400"/>
    <w:rsid w:val="006E7776"/>
    <w:rsid w:val="006F2CD3"/>
    <w:rsid w:val="006F5013"/>
    <w:rsid w:val="006F5FFB"/>
    <w:rsid w:val="00707365"/>
    <w:rsid w:val="00710AB1"/>
    <w:rsid w:val="007149FF"/>
    <w:rsid w:val="00715503"/>
    <w:rsid w:val="00720F90"/>
    <w:rsid w:val="00725E09"/>
    <w:rsid w:val="007307B8"/>
    <w:rsid w:val="00735C7A"/>
    <w:rsid w:val="007438AD"/>
    <w:rsid w:val="0075350C"/>
    <w:rsid w:val="00757368"/>
    <w:rsid w:val="00760E1C"/>
    <w:rsid w:val="00765C0C"/>
    <w:rsid w:val="007709FE"/>
    <w:rsid w:val="00772216"/>
    <w:rsid w:val="00783E69"/>
    <w:rsid w:val="00792C0B"/>
    <w:rsid w:val="00794596"/>
    <w:rsid w:val="007A42BA"/>
    <w:rsid w:val="007B0C64"/>
    <w:rsid w:val="007D7232"/>
    <w:rsid w:val="007E0A11"/>
    <w:rsid w:val="007E1561"/>
    <w:rsid w:val="007E187D"/>
    <w:rsid w:val="007E4D57"/>
    <w:rsid w:val="007E6CB6"/>
    <w:rsid w:val="00807074"/>
    <w:rsid w:val="00816740"/>
    <w:rsid w:val="00816D28"/>
    <w:rsid w:val="00820979"/>
    <w:rsid w:val="00853938"/>
    <w:rsid w:val="008548A0"/>
    <w:rsid w:val="00856A3C"/>
    <w:rsid w:val="00874B66"/>
    <w:rsid w:val="008852C0"/>
    <w:rsid w:val="008B0A50"/>
    <w:rsid w:val="008C4117"/>
    <w:rsid w:val="008D53F1"/>
    <w:rsid w:val="008E359E"/>
    <w:rsid w:val="0091081B"/>
    <w:rsid w:val="00916B6C"/>
    <w:rsid w:val="00922C1D"/>
    <w:rsid w:val="009240C7"/>
    <w:rsid w:val="00924482"/>
    <w:rsid w:val="00925E81"/>
    <w:rsid w:val="00930CF7"/>
    <w:rsid w:val="009337D1"/>
    <w:rsid w:val="00937544"/>
    <w:rsid w:val="00937F07"/>
    <w:rsid w:val="00947272"/>
    <w:rsid w:val="009570C9"/>
    <w:rsid w:val="00961FF2"/>
    <w:rsid w:val="009735B0"/>
    <w:rsid w:val="00984D79"/>
    <w:rsid w:val="009873D2"/>
    <w:rsid w:val="00993F6E"/>
    <w:rsid w:val="00994CC4"/>
    <w:rsid w:val="00995543"/>
    <w:rsid w:val="009A685B"/>
    <w:rsid w:val="009B0565"/>
    <w:rsid w:val="009B0C9E"/>
    <w:rsid w:val="009B3C3C"/>
    <w:rsid w:val="009B5F38"/>
    <w:rsid w:val="009C59B9"/>
    <w:rsid w:val="009D2315"/>
    <w:rsid w:val="009E0620"/>
    <w:rsid w:val="009F11D7"/>
    <w:rsid w:val="009F1281"/>
    <w:rsid w:val="009F5B75"/>
    <w:rsid w:val="00A04D1A"/>
    <w:rsid w:val="00A0584A"/>
    <w:rsid w:val="00A067D7"/>
    <w:rsid w:val="00A24E0C"/>
    <w:rsid w:val="00A45064"/>
    <w:rsid w:val="00A47B5C"/>
    <w:rsid w:val="00A572D1"/>
    <w:rsid w:val="00A7615F"/>
    <w:rsid w:val="00A7664F"/>
    <w:rsid w:val="00A779FF"/>
    <w:rsid w:val="00A869B1"/>
    <w:rsid w:val="00A97B4C"/>
    <w:rsid w:val="00AA02E7"/>
    <w:rsid w:val="00AB2DC6"/>
    <w:rsid w:val="00AB7D9C"/>
    <w:rsid w:val="00AB7E98"/>
    <w:rsid w:val="00AC32C1"/>
    <w:rsid w:val="00AD467A"/>
    <w:rsid w:val="00AF798F"/>
    <w:rsid w:val="00B02660"/>
    <w:rsid w:val="00B03531"/>
    <w:rsid w:val="00B052A2"/>
    <w:rsid w:val="00B10B2D"/>
    <w:rsid w:val="00B10B4B"/>
    <w:rsid w:val="00B12C40"/>
    <w:rsid w:val="00B30574"/>
    <w:rsid w:val="00B35C88"/>
    <w:rsid w:val="00B36745"/>
    <w:rsid w:val="00B463F5"/>
    <w:rsid w:val="00B51C2B"/>
    <w:rsid w:val="00B56F08"/>
    <w:rsid w:val="00B65E3F"/>
    <w:rsid w:val="00B77A1A"/>
    <w:rsid w:val="00B81E78"/>
    <w:rsid w:val="00B821A6"/>
    <w:rsid w:val="00B86E8B"/>
    <w:rsid w:val="00B908D1"/>
    <w:rsid w:val="00B90F08"/>
    <w:rsid w:val="00B911BE"/>
    <w:rsid w:val="00BA2885"/>
    <w:rsid w:val="00BB49EB"/>
    <w:rsid w:val="00BE3AD1"/>
    <w:rsid w:val="00BF024B"/>
    <w:rsid w:val="00BF1C96"/>
    <w:rsid w:val="00BF3228"/>
    <w:rsid w:val="00BF6670"/>
    <w:rsid w:val="00BF682E"/>
    <w:rsid w:val="00C10909"/>
    <w:rsid w:val="00C1428C"/>
    <w:rsid w:val="00C219AE"/>
    <w:rsid w:val="00C27AA0"/>
    <w:rsid w:val="00C30EA4"/>
    <w:rsid w:val="00C436CF"/>
    <w:rsid w:val="00C50E90"/>
    <w:rsid w:val="00C522B3"/>
    <w:rsid w:val="00C60259"/>
    <w:rsid w:val="00C652D8"/>
    <w:rsid w:val="00C87614"/>
    <w:rsid w:val="00C93646"/>
    <w:rsid w:val="00CC065A"/>
    <w:rsid w:val="00CC2390"/>
    <w:rsid w:val="00CD537F"/>
    <w:rsid w:val="00CF09FD"/>
    <w:rsid w:val="00CF7372"/>
    <w:rsid w:val="00D02ABC"/>
    <w:rsid w:val="00D12BC1"/>
    <w:rsid w:val="00D16102"/>
    <w:rsid w:val="00D16529"/>
    <w:rsid w:val="00D21343"/>
    <w:rsid w:val="00D21A69"/>
    <w:rsid w:val="00D24814"/>
    <w:rsid w:val="00D3436A"/>
    <w:rsid w:val="00D36C00"/>
    <w:rsid w:val="00D455F7"/>
    <w:rsid w:val="00D64E93"/>
    <w:rsid w:val="00D87C81"/>
    <w:rsid w:val="00D92913"/>
    <w:rsid w:val="00D96C52"/>
    <w:rsid w:val="00DB696D"/>
    <w:rsid w:val="00DD1337"/>
    <w:rsid w:val="00DD5409"/>
    <w:rsid w:val="00DD5D3A"/>
    <w:rsid w:val="00DE57CA"/>
    <w:rsid w:val="00DF0A68"/>
    <w:rsid w:val="00DF1B2F"/>
    <w:rsid w:val="00E0334C"/>
    <w:rsid w:val="00E203EE"/>
    <w:rsid w:val="00E206EE"/>
    <w:rsid w:val="00E2250F"/>
    <w:rsid w:val="00E269B8"/>
    <w:rsid w:val="00E422D3"/>
    <w:rsid w:val="00E46100"/>
    <w:rsid w:val="00E57B17"/>
    <w:rsid w:val="00E6297E"/>
    <w:rsid w:val="00E656D7"/>
    <w:rsid w:val="00E7750C"/>
    <w:rsid w:val="00E85802"/>
    <w:rsid w:val="00EA2004"/>
    <w:rsid w:val="00EA5047"/>
    <w:rsid w:val="00EB597F"/>
    <w:rsid w:val="00ED6785"/>
    <w:rsid w:val="00ED718F"/>
    <w:rsid w:val="00EE3988"/>
    <w:rsid w:val="00EF5296"/>
    <w:rsid w:val="00EF74BB"/>
    <w:rsid w:val="00EF7A3D"/>
    <w:rsid w:val="00F031AC"/>
    <w:rsid w:val="00F045B9"/>
    <w:rsid w:val="00F17239"/>
    <w:rsid w:val="00F201CD"/>
    <w:rsid w:val="00F23F09"/>
    <w:rsid w:val="00F24776"/>
    <w:rsid w:val="00F31BFB"/>
    <w:rsid w:val="00F36E47"/>
    <w:rsid w:val="00F50908"/>
    <w:rsid w:val="00F66E5F"/>
    <w:rsid w:val="00F81290"/>
    <w:rsid w:val="00F87B92"/>
    <w:rsid w:val="00F9525F"/>
    <w:rsid w:val="00FA184B"/>
    <w:rsid w:val="00FA46A0"/>
    <w:rsid w:val="00FA4CC9"/>
    <w:rsid w:val="00FA5563"/>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elkers@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CD29-A2DB-4F7F-8280-3AC35FC1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8361</Words>
  <Characters>4767</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Andris Melkers</cp:lastModifiedBy>
  <cp:revision>32</cp:revision>
  <cp:lastPrinted>2019-05-21T10:57:00Z</cp:lastPrinted>
  <dcterms:created xsi:type="dcterms:W3CDTF">2019-05-20T10:44:00Z</dcterms:created>
  <dcterms:modified xsi:type="dcterms:W3CDTF">2019-08-26T08:05:00Z</dcterms:modified>
</cp:coreProperties>
</file>