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8BD" w:rsidRPr="00BF0C87" w:rsidRDefault="00FB68BD" w:rsidP="00781934">
      <w:pPr>
        <w:jc w:val="center"/>
        <w:rPr>
          <w:b/>
          <w:sz w:val="22"/>
          <w:szCs w:val="22"/>
        </w:rPr>
      </w:pPr>
      <w:smartTag w:uri="schemas-tilde-lv/tildestengine" w:element="veidnes">
        <w:smartTagPr>
          <w:attr w:name="id" w:val="-1"/>
          <w:attr w:name="baseform" w:val="Izziņa"/>
          <w:attr w:name="text" w:val="Izziņa"/>
        </w:smartTagPr>
        <w:r w:rsidRPr="00064AB7">
          <w:rPr>
            <w:b/>
            <w:sz w:val="22"/>
            <w:szCs w:val="22"/>
          </w:rPr>
          <w:t>Izziņa</w:t>
        </w:r>
      </w:smartTag>
      <w:r w:rsidRPr="00064AB7">
        <w:rPr>
          <w:b/>
          <w:sz w:val="22"/>
          <w:szCs w:val="22"/>
        </w:rPr>
        <w:t xml:space="preserve"> par atzinumos sniegtajiem</w:t>
      </w:r>
      <w:r w:rsidR="000E6A5D" w:rsidRPr="00064AB7">
        <w:rPr>
          <w:b/>
          <w:sz w:val="22"/>
          <w:szCs w:val="22"/>
        </w:rPr>
        <w:t xml:space="preserve"> iebildumiem par </w:t>
      </w:r>
      <w:r w:rsidR="007E396C" w:rsidRPr="00064AB7">
        <w:rPr>
          <w:b/>
          <w:sz w:val="22"/>
          <w:szCs w:val="22"/>
        </w:rPr>
        <w:t xml:space="preserve">Ministru kabineta </w:t>
      </w:r>
      <w:r w:rsidR="00FC43F0" w:rsidRPr="00064AB7">
        <w:rPr>
          <w:b/>
          <w:sz w:val="22"/>
          <w:szCs w:val="22"/>
        </w:rPr>
        <w:t xml:space="preserve">noteikumu </w:t>
      </w:r>
      <w:r w:rsidR="00781934" w:rsidRPr="00064AB7">
        <w:rPr>
          <w:b/>
          <w:sz w:val="22"/>
          <w:szCs w:val="22"/>
        </w:rPr>
        <w:t>“</w:t>
      </w:r>
      <w:r w:rsidR="00521BD6" w:rsidRPr="00064AB7">
        <w:rPr>
          <w:b/>
          <w:sz w:val="22"/>
          <w:szCs w:val="22"/>
        </w:rPr>
        <w:t>Grozījum</w:t>
      </w:r>
      <w:r w:rsidR="00667A2E">
        <w:rPr>
          <w:b/>
          <w:sz w:val="22"/>
          <w:szCs w:val="22"/>
        </w:rPr>
        <w:t>i</w:t>
      </w:r>
      <w:r w:rsidR="00521BD6" w:rsidRPr="00064AB7">
        <w:rPr>
          <w:b/>
          <w:sz w:val="22"/>
          <w:szCs w:val="22"/>
        </w:rPr>
        <w:t xml:space="preserve"> Ministru kabineta 2016.</w:t>
      </w:r>
      <w:r w:rsidR="00A06E54" w:rsidRPr="00064AB7">
        <w:rPr>
          <w:b/>
          <w:sz w:val="22"/>
          <w:szCs w:val="22"/>
        </w:rPr>
        <w:t xml:space="preserve"> </w:t>
      </w:r>
      <w:r w:rsidR="00521BD6" w:rsidRPr="00064AB7">
        <w:rPr>
          <w:b/>
          <w:sz w:val="22"/>
          <w:szCs w:val="22"/>
        </w:rPr>
        <w:t>gada 13.</w:t>
      </w:r>
      <w:r w:rsidR="00A06E54" w:rsidRPr="00064AB7">
        <w:rPr>
          <w:b/>
          <w:sz w:val="22"/>
          <w:szCs w:val="22"/>
        </w:rPr>
        <w:t xml:space="preserve"> </w:t>
      </w:r>
      <w:r w:rsidR="00521BD6" w:rsidRPr="00064AB7">
        <w:rPr>
          <w:b/>
          <w:sz w:val="22"/>
          <w:szCs w:val="22"/>
        </w:rPr>
        <w:t>decembra noteikumos Nr.806 “</w:t>
      </w:r>
      <w:r w:rsidR="00EC1F4E" w:rsidRPr="00064AB7">
        <w:rPr>
          <w:b/>
          <w:sz w:val="22"/>
          <w:szCs w:val="22"/>
        </w:rPr>
        <w:t>Noteikumi par Iekšlietu ministrijas sistēmas iestāžu un Ieslodzījuma vietu pārvaldes amatpersonu ar speciālajām dienesta pakāpēm</w:t>
      </w:r>
      <w:r w:rsidR="00EC1F4E" w:rsidRPr="00BF0C87">
        <w:rPr>
          <w:b/>
          <w:sz w:val="22"/>
          <w:szCs w:val="22"/>
        </w:rPr>
        <w:t xml:space="preserve"> mēnešalgu un speciālo piemaksu noteikšanas kārtību un to apmēru</w:t>
      </w:r>
      <w:r w:rsidR="00AD2DDA" w:rsidRPr="00BF0C87">
        <w:rPr>
          <w:b/>
          <w:sz w:val="22"/>
          <w:szCs w:val="22"/>
        </w:rPr>
        <w:t>”</w:t>
      </w:r>
      <w:r w:rsidR="00781934" w:rsidRPr="00BF0C87">
        <w:rPr>
          <w:b/>
          <w:sz w:val="22"/>
          <w:szCs w:val="22"/>
        </w:rPr>
        <w:t xml:space="preserve"> </w:t>
      </w:r>
      <w:r w:rsidR="00151946" w:rsidRPr="00BF0C87">
        <w:rPr>
          <w:b/>
          <w:sz w:val="22"/>
          <w:szCs w:val="22"/>
        </w:rPr>
        <w:t>projektu</w:t>
      </w:r>
      <w:r w:rsidR="00C62B08">
        <w:rPr>
          <w:b/>
          <w:sz w:val="22"/>
          <w:szCs w:val="22"/>
        </w:rPr>
        <w:t xml:space="preserve"> (VSS-674)</w:t>
      </w:r>
    </w:p>
    <w:p w:rsidR="00FD7870" w:rsidRPr="00BF0C87" w:rsidRDefault="00FD7870" w:rsidP="00FB68BD">
      <w:pPr>
        <w:pStyle w:val="naisf"/>
        <w:spacing w:before="0" w:after="0"/>
        <w:ind w:firstLine="0"/>
        <w:jc w:val="center"/>
        <w:rPr>
          <w:b/>
          <w:sz w:val="22"/>
          <w:szCs w:val="22"/>
        </w:rPr>
      </w:pPr>
    </w:p>
    <w:p w:rsidR="00FB68BD" w:rsidRPr="00FB036F" w:rsidRDefault="00FB68BD" w:rsidP="008906F0">
      <w:pPr>
        <w:pStyle w:val="naisf"/>
        <w:spacing w:before="0" w:after="0"/>
        <w:ind w:firstLine="0"/>
        <w:jc w:val="center"/>
      </w:pPr>
      <w:r w:rsidRPr="008906F0">
        <w:rPr>
          <w:b/>
        </w:rPr>
        <w:t>I.</w:t>
      </w:r>
      <w:r w:rsidR="00B46348" w:rsidRPr="008906F0">
        <w:rPr>
          <w:b/>
        </w:rPr>
        <w:t xml:space="preserve"> </w:t>
      </w:r>
      <w:r w:rsidRPr="008906F0">
        <w:rPr>
          <w:b/>
        </w:rPr>
        <w:t> Jautājumi, par kuriem saskaņošanā vienošanās nav panākta</w:t>
      </w:r>
    </w:p>
    <w:tbl>
      <w:tblPr>
        <w:tblW w:w="144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552"/>
        <w:gridCol w:w="4252"/>
        <w:gridCol w:w="2835"/>
        <w:gridCol w:w="1985"/>
        <w:gridCol w:w="2125"/>
      </w:tblGrid>
      <w:tr w:rsidR="00FB036F" w:rsidRPr="00A415A1" w:rsidTr="00C07F83">
        <w:trPr>
          <w:trHeight w:val="1210"/>
        </w:trPr>
        <w:tc>
          <w:tcPr>
            <w:tcW w:w="701"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rPr>
                <w:sz w:val="22"/>
                <w:szCs w:val="22"/>
              </w:rPr>
            </w:pPr>
            <w:r w:rsidRPr="00A415A1">
              <w:rPr>
                <w:sz w:val="22"/>
                <w:szCs w:val="22"/>
              </w:rPr>
              <w:t>Nr. p.k.</w:t>
            </w:r>
          </w:p>
        </w:tc>
        <w:tc>
          <w:tcPr>
            <w:tcW w:w="2552"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firstLine="12"/>
              <w:rPr>
                <w:sz w:val="22"/>
                <w:szCs w:val="22"/>
              </w:rPr>
            </w:pPr>
            <w:r w:rsidRPr="00A415A1">
              <w:rPr>
                <w:sz w:val="22"/>
                <w:szCs w:val="22"/>
              </w:rPr>
              <w:t>Saskaņošanai nosūtītā projekta redakcija (konkrēta punkta (panta) redakcija)</w:t>
            </w:r>
          </w:p>
        </w:tc>
        <w:tc>
          <w:tcPr>
            <w:tcW w:w="4252"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right="3"/>
              <w:rPr>
                <w:sz w:val="22"/>
                <w:szCs w:val="22"/>
              </w:rPr>
            </w:pPr>
            <w:r w:rsidRPr="00A415A1">
              <w:rPr>
                <w:sz w:val="22"/>
                <w:szCs w:val="22"/>
              </w:rPr>
              <w:t>Atzinumā norādītais ministrijas (citas institūcijas) iebildums, kā arī saskaņošanā papildus izteiktais iebildums par projekta konkrēto punktu (pantu)</w:t>
            </w:r>
          </w:p>
        </w:tc>
        <w:tc>
          <w:tcPr>
            <w:tcW w:w="2835" w:type="dxa"/>
            <w:tcBorders>
              <w:top w:val="single" w:sz="6" w:space="0" w:color="000000"/>
              <w:left w:val="single" w:sz="6" w:space="0" w:color="000000"/>
              <w:bottom w:val="single" w:sz="6" w:space="0" w:color="000000"/>
              <w:right w:val="single" w:sz="6" w:space="0" w:color="000000"/>
            </w:tcBorders>
            <w:vAlign w:val="center"/>
          </w:tcPr>
          <w:p w:rsidR="00FB68BD" w:rsidRPr="00A415A1" w:rsidRDefault="00FB68BD" w:rsidP="00EC4985">
            <w:pPr>
              <w:pStyle w:val="naisc"/>
              <w:spacing w:before="0" w:after="0"/>
              <w:ind w:firstLine="21"/>
              <w:rPr>
                <w:sz w:val="22"/>
                <w:szCs w:val="22"/>
              </w:rPr>
            </w:pPr>
            <w:r w:rsidRPr="00A415A1">
              <w:rPr>
                <w:sz w:val="22"/>
                <w:szCs w:val="22"/>
              </w:rPr>
              <w:t>Atbildīgās ministrijas pamatojums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rsidR="00FB68BD" w:rsidRPr="00A415A1" w:rsidRDefault="00FB68BD" w:rsidP="00EC4985">
            <w:pPr>
              <w:jc w:val="center"/>
              <w:rPr>
                <w:sz w:val="22"/>
                <w:szCs w:val="22"/>
              </w:rPr>
            </w:pPr>
            <w:r w:rsidRPr="00A415A1">
              <w:rPr>
                <w:sz w:val="22"/>
                <w:szCs w:val="22"/>
              </w:rPr>
              <w:t>Atzinuma sniedzēja uzturētais iebildums, ja tas atšķiras no atzinumā norādītā iebilduma pamatojuma</w:t>
            </w:r>
          </w:p>
        </w:tc>
        <w:tc>
          <w:tcPr>
            <w:tcW w:w="2125" w:type="dxa"/>
            <w:tcBorders>
              <w:top w:val="single" w:sz="4" w:space="0" w:color="auto"/>
              <w:left w:val="single" w:sz="4" w:space="0" w:color="auto"/>
              <w:bottom w:val="single" w:sz="4" w:space="0" w:color="auto"/>
            </w:tcBorders>
            <w:vAlign w:val="center"/>
          </w:tcPr>
          <w:p w:rsidR="00FB68BD" w:rsidRPr="00A415A1" w:rsidRDefault="00FB68BD" w:rsidP="00EC4985">
            <w:pPr>
              <w:jc w:val="center"/>
              <w:rPr>
                <w:sz w:val="22"/>
                <w:szCs w:val="22"/>
              </w:rPr>
            </w:pPr>
            <w:r w:rsidRPr="00A415A1">
              <w:rPr>
                <w:sz w:val="22"/>
                <w:szCs w:val="22"/>
              </w:rPr>
              <w:t>Projekta attiecīgā punkta (panta) galīgā redakcija</w:t>
            </w:r>
          </w:p>
        </w:tc>
      </w:tr>
      <w:tr w:rsidR="002C190D" w:rsidRPr="00A415A1" w:rsidTr="00C07F83">
        <w:trPr>
          <w:trHeight w:val="275"/>
        </w:trPr>
        <w:tc>
          <w:tcPr>
            <w:tcW w:w="701" w:type="dxa"/>
            <w:tcBorders>
              <w:top w:val="single" w:sz="6" w:space="0" w:color="000000"/>
              <w:left w:val="single" w:sz="6" w:space="0" w:color="000000"/>
              <w:bottom w:val="single" w:sz="6" w:space="0" w:color="000000"/>
              <w:right w:val="single" w:sz="6" w:space="0" w:color="000000"/>
            </w:tcBorders>
            <w:vAlign w:val="center"/>
          </w:tcPr>
          <w:p w:rsidR="002C190D" w:rsidRPr="00A415A1" w:rsidRDefault="00A415A1" w:rsidP="002C190D">
            <w:pPr>
              <w:pStyle w:val="naisc"/>
              <w:spacing w:before="0" w:after="0"/>
              <w:rPr>
                <w:sz w:val="22"/>
                <w:szCs w:val="22"/>
              </w:rPr>
            </w:pPr>
            <w:r w:rsidRPr="00A415A1">
              <w:rPr>
                <w:sz w:val="22"/>
                <w:szCs w:val="22"/>
              </w:rPr>
              <w:t>-</w:t>
            </w:r>
          </w:p>
        </w:tc>
        <w:tc>
          <w:tcPr>
            <w:tcW w:w="2552" w:type="dxa"/>
            <w:tcBorders>
              <w:top w:val="single" w:sz="6" w:space="0" w:color="000000"/>
              <w:left w:val="single" w:sz="6" w:space="0" w:color="000000"/>
              <w:bottom w:val="single" w:sz="6" w:space="0" w:color="000000"/>
              <w:right w:val="single" w:sz="6" w:space="0" w:color="000000"/>
            </w:tcBorders>
          </w:tcPr>
          <w:p w:rsidR="002C190D" w:rsidRPr="00A415A1" w:rsidRDefault="00A415A1" w:rsidP="00C07F83">
            <w:pPr>
              <w:jc w:val="center"/>
              <w:rPr>
                <w:sz w:val="22"/>
                <w:szCs w:val="22"/>
              </w:rPr>
            </w:pPr>
            <w:r w:rsidRPr="00A415A1">
              <w:rPr>
                <w:sz w:val="22"/>
                <w:szCs w:val="22"/>
              </w:rPr>
              <w:t>-</w:t>
            </w:r>
          </w:p>
        </w:tc>
        <w:tc>
          <w:tcPr>
            <w:tcW w:w="4252" w:type="dxa"/>
            <w:tcBorders>
              <w:top w:val="single" w:sz="6" w:space="0" w:color="000000"/>
              <w:left w:val="single" w:sz="6" w:space="0" w:color="000000"/>
              <w:bottom w:val="single" w:sz="6" w:space="0" w:color="000000"/>
              <w:right w:val="single" w:sz="6" w:space="0" w:color="000000"/>
            </w:tcBorders>
            <w:vAlign w:val="center"/>
          </w:tcPr>
          <w:p w:rsidR="002C190D" w:rsidRPr="00A415A1" w:rsidRDefault="00A415A1" w:rsidP="002C190D">
            <w:pPr>
              <w:pStyle w:val="naisc"/>
              <w:spacing w:before="0" w:after="0"/>
              <w:ind w:right="3"/>
              <w:rPr>
                <w:b/>
                <w:sz w:val="22"/>
                <w:szCs w:val="22"/>
              </w:rPr>
            </w:pPr>
            <w:r w:rsidRPr="00A415A1">
              <w:rPr>
                <w:b/>
                <w:sz w:val="22"/>
                <w:szCs w:val="22"/>
              </w:rPr>
              <w:t>-</w:t>
            </w:r>
          </w:p>
        </w:tc>
        <w:tc>
          <w:tcPr>
            <w:tcW w:w="2835" w:type="dxa"/>
            <w:tcBorders>
              <w:top w:val="single" w:sz="6" w:space="0" w:color="000000"/>
              <w:left w:val="single" w:sz="6" w:space="0" w:color="000000"/>
              <w:bottom w:val="single" w:sz="6" w:space="0" w:color="000000"/>
              <w:right w:val="single" w:sz="6" w:space="0" w:color="000000"/>
            </w:tcBorders>
            <w:vAlign w:val="center"/>
          </w:tcPr>
          <w:p w:rsidR="002C190D" w:rsidRPr="00A415A1" w:rsidRDefault="00A415A1" w:rsidP="002C190D">
            <w:pPr>
              <w:pStyle w:val="naisc"/>
              <w:spacing w:before="0" w:after="0"/>
              <w:ind w:firstLine="21"/>
              <w:rPr>
                <w:sz w:val="22"/>
                <w:szCs w:val="22"/>
              </w:rPr>
            </w:pPr>
            <w:r w:rsidRPr="00A415A1">
              <w:rPr>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2C190D" w:rsidRPr="00A415A1" w:rsidRDefault="00A415A1" w:rsidP="002C190D">
            <w:pPr>
              <w:jc w:val="center"/>
              <w:rPr>
                <w:sz w:val="22"/>
                <w:szCs w:val="22"/>
              </w:rPr>
            </w:pPr>
            <w:r w:rsidRPr="00A415A1">
              <w:rPr>
                <w:sz w:val="22"/>
                <w:szCs w:val="22"/>
              </w:rPr>
              <w:t>-</w:t>
            </w:r>
          </w:p>
        </w:tc>
        <w:tc>
          <w:tcPr>
            <w:tcW w:w="2125" w:type="dxa"/>
            <w:tcBorders>
              <w:top w:val="single" w:sz="4" w:space="0" w:color="auto"/>
              <w:left w:val="single" w:sz="4" w:space="0" w:color="auto"/>
              <w:bottom w:val="single" w:sz="4" w:space="0" w:color="auto"/>
            </w:tcBorders>
            <w:vAlign w:val="center"/>
          </w:tcPr>
          <w:p w:rsidR="002C190D" w:rsidRPr="00A415A1" w:rsidRDefault="00A415A1" w:rsidP="002C190D">
            <w:pPr>
              <w:jc w:val="center"/>
              <w:rPr>
                <w:sz w:val="22"/>
                <w:szCs w:val="22"/>
              </w:rPr>
            </w:pPr>
            <w:r w:rsidRPr="00A415A1">
              <w:rPr>
                <w:sz w:val="22"/>
                <w:szCs w:val="22"/>
              </w:rPr>
              <w:t>-</w:t>
            </w:r>
          </w:p>
        </w:tc>
      </w:tr>
    </w:tbl>
    <w:p w:rsidR="00FB68BD" w:rsidRPr="00A415A1" w:rsidRDefault="00FB68BD" w:rsidP="00FB68BD">
      <w:pPr>
        <w:pStyle w:val="naisf"/>
        <w:spacing w:before="0" w:after="0"/>
        <w:ind w:firstLine="0"/>
        <w:rPr>
          <w:sz w:val="22"/>
          <w:szCs w:val="22"/>
        </w:rPr>
      </w:pPr>
      <w:r w:rsidRPr="00A415A1">
        <w:rPr>
          <w:sz w:val="22"/>
          <w:szCs w:val="22"/>
        </w:rPr>
        <w:t xml:space="preserve">Informācija par starpministriju (starpinstitūciju) sanāksmi vai </w:t>
      </w:r>
      <w:r w:rsidRPr="00A415A1">
        <w:rPr>
          <w:sz w:val="22"/>
          <w:szCs w:val="22"/>
          <w:u w:val="single"/>
        </w:rPr>
        <w:t>elektronisko saskaņošanu</w:t>
      </w:r>
    </w:p>
    <w:p w:rsidR="00FB68BD" w:rsidRPr="00A415A1" w:rsidRDefault="00FB68BD" w:rsidP="00FB68BD">
      <w:pPr>
        <w:pStyle w:val="naisf"/>
        <w:spacing w:before="0" w:after="0"/>
        <w:ind w:firstLine="0"/>
        <w:rPr>
          <w:sz w:val="22"/>
          <w:szCs w:val="22"/>
        </w:rPr>
      </w:pPr>
    </w:p>
    <w:tbl>
      <w:tblPr>
        <w:tblW w:w="14142" w:type="dxa"/>
        <w:tblLook w:val="00A0" w:firstRow="1" w:lastRow="0" w:firstColumn="1" w:lastColumn="0" w:noHBand="0" w:noVBand="0"/>
      </w:tblPr>
      <w:tblGrid>
        <w:gridCol w:w="4219"/>
        <w:gridCol w:w="9923"/>
      </w:tblGrid>
      <w:tr w:rsidR="00FB036F" w:rsidRPr="00A415A1" w:rsidTr="00504D1C">
        <w:tc>
          <w:tcPr>
            <w:tcW w:w="4219" w:type="dxa"/>
          </w:tcPr>
          <w:p w:rsidR="00FB68BD" w:rsidRPr="00A415A1" w:rsidRDefault="00FB68BD" w:rsidP="00EC4985">
            <w:pPr>
              <w:pStyle w:val="naisf"/>
              <w:spacing w:before="0" w:after="0"/>
              <w:ind w:firstLine="0"/>
              <w:rPr>
                <w:sz w:val="22"/>
                <w:szCs w:val="22"/>
              </w:rPr>
            </w:pPr>
            <w:r w:rsidRPr="00A415A1">
              <w:rPr>
                <w:sz w:val="22"/>
                <w:szCs w:val="22"/>
              </w:rPr>
              <w:t>Datums</w:t>
            </w:r>
            <w:r w:rsidR="007C1EE5">
              <w:rPr>
                <w:sz w:val="22"/>
                <w:szCs w:val="22"/>
              </w:rPr>
              <w:t>:</w:t>
            </w:r>
          </w:p>
        </w:tc>
        <w:tc>
          <w:tcPr>
            <w:tcW w:w="9923" w:type="dxa"/>
            <w:tcBorders>
              <w:bottom w:val="single" w:sz="4" w:space="0" w:color="auto"/>
            </w:tcBorders>
          </w:tcPr>
          <w:p w:rsidR="00FB68BD" w:rsidRPr="00A415A1" w:rsidRDefault="0005505E" w:rsidP="007A2226">
            <w:pPr>
              <w:pStyle w:val="NormalWeb"/>
              <w:spacing w:before="0" w:beforeAutospacing="0" w:after="0" w:afterAutospacing="0"/>
              <w:ind w:firstLine="720"/>
              <w:jc w:val="center"/>
              <w:rPr>
                <w:sz w:val="22"/>
                <w:szCs w:val="22"/>
              </w:rPr>
            </w:pPr>
            <w:r w:rsidRPr="00A415A1">
              <w:rPr>
                <w:sz w:val="22"/>
                <w:szCs w:val="22"/>
              </w:rPr>
              <w:t>24.09</w:t>
            </w:r>
            <w:r w:rsidR="00836CFF" w:rsidRPr="00A415A1">
              <w:rPr>
                <w:sz w:val="22"/>
                <w:szCs w:val="22"/>
              </w:rPr>
              <w:t>.2019.</w:t>
            </w:r>
          </w:p>
        </w:tc>
      </w:tr>
      <w:tr w:rsidR="00FB036F" w:rsidRPr="00A415A1" w:rsidTr="00504D1C">
        <w:tc>
          <w:tcPr>
            <w:tcW w:w="4219" w:type="dxa"/>
          </w:tcPr>
          <w:p w:rsidR="00FB68BD" w:rsidRPr="00A415A1" w:rsidRDefault="00FB68BD" w:rsidP="00EC4985">
            <w:pPr>
              <w:pStyle w:val="naisf"/>
              <w:spacing w:before="0" w:after="0"/>
              <w:ind w:firstLine="0"/>
              <w:rPr>
                <w:sz w:val="22"/>
                <w:szCs w:val="22"/>
              </w:rPr>
            </w:pPr>
          </w:p>
        </w:tc>
        <w:tc>
          <w:tcPr>
            <w:tcW w:w="9923" w:type="dxa"/>
            <w:tcBorders>
              <w:top w:val="single" w:sz="4" w:space="0" w:color="auto"/>
            </w:tcBorders>
          </w:tcPr>
          <w:p w:rsidR="00FB68BD" w:rsidRPr="00A415A1" w:rsidRDefault="00FB68BD" w:rsidP="003B1B5D">
            <w:pPr>
              <w:pStyle w:val="NormalWeb"/>
              <w:spacing w:before="0" w:beforeAutospacing="0" w:after="0" w:afterAutospacing="0"/>
              <w:rPr>
                <w:sz w:val="22"/>
                <w:szCs w:val="22"/>
              </w:rPr>
            </w:pPr>
          </w:p>
        </w:tc>
      </w:tr>
      <w:tr w:rsidR="00FB036F" w:rsidRPr="00A415A1" w:rsidTr="00504D1C">
        <w:tc>
          <w:tcPr>
            <w:tcW w:w="4219" w:type="dxa"/>
          </w:tcPr>
          <w:p w:rsidR="00FB68BD" w:rsidRPr="00A415A1" w:rsidRDefault="00FB68BD" w:rsidP="00EC4985">
            <w:pPr>
              <w:pStyle w:val="naiskr"/>
              <w:spacing w:before="0" w:after="0"/>
              <w:rPr>
                <w:sz w:val="22"/>
                <w:szCs w:val="22"/>
              </w:rPr>
            </w:pPr>
            <w:r w:rsidRPr="00A415A1">
              <w:rPr>
                <w:sz w:val="22"/>
                <w:szCs w:val="22"/>
              </w:rPr>
              <w:t>Saskaņošanas dalībnieki</w:t>
            </w:r>
            <w:r w:rsidR="007C1EE5">
              <w:rPr>
                <w:sz w:val="22"/>
                <w:szCs w:val="22"/>
              </w:rPr>
              <w:t>:</w:t>
            </w:r>
          </w:p>
        </w:tc>
        <w:tc>
          <w:tcPr>
            <w:tcW w:w="9923" w:type="dxa"/>
          </w:tcPr>
          <w:p w:rsidR="00FB68BD" w:rsidRPr="00A415A1" w:rsidRDefault="00504D1C" w:rsidP="0005505E">
            <w:pPr>
              <w:pStyle w:val="NormalWeb"/>
              <w:spacing w:before="0" w:beforeAutospacing="0" w:after="0" w:afterAutospacing="0"/>
              <w:rPr>
                <w:sz w:val="22"/>
                <w:szCs w:val="22"/>
              </w:rPr>
            </w:pPr>
            <w:r w:rsidRPr="00A415A1">
              <w:rPr>
                <w:sz w:val="22"/>
                <w:szCs w:val="22"/>
              </w:rPr>
              <w:t> </w:t>
            </w:r>
            <w:r w:rsidR="00836CFF" w:rsidRPr="00A415A1">
              <w:rPr>
                <w:sz w:val="22"/>
                <w:szCs w:val="22"/>
              </w:rPr>
              <w:t xml:space="preserve">Tieslietu </w:t>
            </w:r>
            <w:r w:rsidR="0005505E" w:rsidRPr="00A415A1">
              <w:rPr>
                <w:sz w:val="22"/>
                <w:szCs w:val="22"/>
              </w:rPr>
              <w:t>ministrija, Finanšu ministrija</w:t>
            </w:r>
          </w:p>
        </w:tc>
      </w:tr>
      <w:tr w:rsidR="00FB036F" w:rsidRPr="00A415A1" w:rsidTr="00504D1C">
        <w:tc>
          <w:tcPr>
            <w:tcW w:w="4219" w:type="dxa"/>
          </w:tcPr>
          <w:p w:rsidR="00FB68BD" w:rsidRPr="00A415A1" w:rsidRDefault="00FB68BD" w:rsidP="00EC4985">
            <w:pPr>
              <w:pStyle w:val="naiskr"/>
              <w:spacing w:before="0" w:after="0"/>
              <w:ind w:firstLine="720"/>
              <w:rPr>
                <w:sz w:val="22"/>
                <w:szCs w:val="22"/>
              </w:rPr>
            </w:pPr>
            <w:r w:rsidRPr="00A415A1">
              <w:rPr>
                <w:sz w:val="22"/>
                <w:szCs w:val="22"/>
              </w:rPr>
              <w:t>  </w:t>
            </w:r>
          </w:p>
        </w:tc>
        <w:tc>
          <w:tcPr>
            <w:tcW w:w="9923" w:type="dxa"/>
            <w:tcBorders>
              <w:top w:val="single" w:sz="6" w:space="0" w:color="000000"/>
              <w:bottom w:val="single" w:sz="6" w:space="0" w:color="000000"/>
            </w:tcBorders>
          </w:tcPr>
          <w:p w:rsidR="00FB68BD" w:rsidRPr="00A415A1" w:rsidRDefault="00FB68BD" w:rsidP="007E396C">
            <w:pPr>
              <w:pStyle w:val="naiskr"/>
              <w:spacing w:before="0" w:after="0"/>
              <w:jc w:val="both"/>
              <w:rPr>
                <w:sz w:val="22"/>
                <w:szCs w:val="22"/>
              </w:rPr>
            </w:pPr>
          </w:p>
        </w:tc>
      </w:tr>
    </w:tbl>
    <w:p w:rsidR="00FB68BD" w:rsidRPr="00A415A1" w:rsidRDefault="00FB68BD" w:rsidP="00FB68BD">
      <w:pPr>
        <w:rPr>
          <w:sz w:val="22"/>
          <w:szCs w:val="22"/>
        </w:rPr>
      </w:pPr>
    </w:p>
    <w:tbl>
      <w:tblPr>
        <w:tblW w:w="13859" w:type="dxa"/>
        <w:tblLook w:val="00A0" w:firstRow="1" w:lastRow="0" w:firstColumn="1" w:lastColumn="0" w:noHBand="0" w:noVBand="0"/>
      </w:tblPr>
      <w:tblGrid>
        <w:gridCol w:w="5495"/>
        <w:gridCol w:w="236"/>
        <w:gridCol w:w="8128"/>
      </w:tblGrid>
      <w:tr w:rsidR="00FB036F" w:rsidRPr="00A415A1" w:rsidTr="003B1B5D">
        <w:trPr>
          <w:trHeight w:val="285"/>
        </w:trPr>
        <w:tc>
          <w:tcPr>
            <w:tcW w:w="5495" w:type="dxa"/>
          </w:tcPr>
          <w:p w:rsidR="00FB68BD" w:rsidRPr="00A415A1" w:rsidRDefault="00FB68BD" w:rsidP="00EC4985">
            <w:pPr>
              <w:pStyle w:val="naiskr"/>
              <w:spacing w:before="0" w:after="0"/>
              <w:rPr>
                <w:sz w:val="22"/>
                <w:szCs w:val="22"/>
              </w:rPr>
            </w:pPr>
            <w:r w:rsidRPr="00A415A1">
              <w:rPr>
                <w:sz w:val="22"/>
                <w:szCs w:val="22"/>
              </w:rPr>
              <w:t>Saskaņošanas dalībnieki izskatīja šādu ministriju (citu institūciju) iebildumus</w:t>
            </w:r>
            <w:r w:rsidR="007C1EE5">
              <w:rPr>
                <w:sz w:val="22"/>
                <w:szCs w:val="22"/>
              </w:rPr>
              <w:t>:</w:t>
            </w:r>
          </w:p>
        </w:tc>
        <w:tc>
          <w:tcPr>
            <w:tcW w:w="236" w:type="dxa"/>
          </w:tcPr>
          <w:p w:rsidR="00FB68BD" w:rsidRPr="00A415A1" w:rsidRDefault="00FB68BD" w:rsidP="00EC4985">
            <w:pPr>
              <w:pStyle w:val="naiskr"/>
              <w:spacing w:before="0" w:after="0"/>
              <w:ind w:firstLine="720"/>
              <w:rPr>
                <w:sz w:val="22"/>
                <w:szCs w:val="22"/>
              </w:rPr>
            </w:pPr>
          </w:p>
        </w:tc>
        <w:tc>
          <w:tcPr>
            <w:tcW w:w="8128" w:type="dxa"/>
          </w:tcPr>
          <w:p w:rsidR="00FB68BD" w:rsidRPr="00A415A1" w:rsidRDefault="00836CFF" w:rsidP="0005505E">
            <w:pPr>
              <w:pStyle w:val="naiskr"/>
              <w:spacing w:before="0" w:after="0"/>
              <w:rPr>
                <w:sz w:val="22"/>
                <w:szCs w:val="22"/>
              </w:rPr>
            </w:pPr>
            <w:r w:rsidRPr="00A415A1">
              <w:rPr>
                <w:sz w:val="22"/>
                <w:szCs w:val="22"/>
              </w:rPr>
              <w:t> Fina</w:t>
            </w:r>
            <w:r w:rsidR="0005505E" w:rsidRPr="00A415A1">
              <w:rPr>
                <w:sz w:val="22"/>
                <w:szCs w:val="22"/>
              </w:rPr>
              <w:t>nšu ministrija</w:t>
            </w:r>
          </w:p>
        </w:tc>
      </w:tr>
      <w:tr w:rsidR="00FB036F" w:rsidRPr="00A415A1" w:rsidTr="0093332B">
        <w:trPr>
          <w:trHeight w:val="296"/>
        </w:trPr>
        <w:tc>
          <w:tcPr>
            <w:tcW w:w="13859" w:type="dxa"/>
            <w:gridSpan w:val="3"/>
          </w:tcPr>
          <w:p w:rsidR="00FB68BD" w:rsidRPr="00A415A1" w:rsidRDefault="00FB68BD" w:rsidP="00EC4985">
            <w:pPr>
              <w:pStyle w:val="naisc"/>
              <w:spacing w:before="0" w:after="0"/>
              <w:ind w:left="4820" w:firstLine="720"/>
              <w:rPr>
                <w:sz w:val="22"/>
                <w:szCs w:val="22"/>
              </w:rPr>
            </w:pPr>
          </w:p>
        </w:tc>
      </w:tr>
      <w:tr w:rsidR="00FB68BD" w:rsidRPr="00A415A1" w:rsidTr="003B1B5D">
        <w:tc>
          <w:tcPr>
            <w:tcW w:w="5495" w:type="dxa"/>
          </w:tcPr>
          <w:p w:rsidR="00FB68BD" w:rsidRPr="00A415A1" w:rsidRDefault="00FB68BD" w:rsidP="00DB67D8">
            <w:pPr>
              <w:pStyle w:val="naiskr"/>
              <w:spacing w:before="0" w:after="0"/>
              <w:rPr>
                <w:sz w:val="22"/>
                <w:szCs w:val="22"/>
              </w:rPr>
            </w:pPr>
            <w:r w:rsidRPr="00A415A1">
              <w:rPr>
                <w:sz w:val="22"/>
                <w:szCs w:val="22"/>
              </w:rPr>
              <w:t>Ministrijas (citas institūcijas), kuras nav ieradušās uz sanāksmi vai kuras nav atbildējušas uz uzaicinājumu piedalīties elektroniskajā saskaņošanā</w:t>
            </w:r>
            <w:r w:rsidR="00160F37" w:rsidRPr="00A415A1">
              <w:rPr>
                <w:sz w:val="22"/>
                <w:szCs w:val="22"/>
              </w:rPr>
              <w:t xml:space="preserve"> </w:t>
            </w:r>
          </w:p>
        </w:tc>
        <w:tc>
          <w:tcPr>
            <w:tcW w:w="8364" w:type="dxa"/>
            <w:gridSpan w:val="2"/>
          </w:tcPr>
          <w:p w:rsidR="00FB68BD" w:rsidRPr="00A415A1" w:rsidRDefault="00FB68BD" w:rsidP="00B14537">
            <w:pPr>
              <w:pStyle w:val="naiskr"/>
              <w:spacing w:before="0" w:after="0"/>
              <w:jc w:val="center"/>
              <w:rPr>
                <w:sz w:val="22"/>
                <w:szCs w:val="22"/>
                <w:highlight w:val="yellow"/>
              </w:rPr>
            </w:pPr>
          </w:p>
        </w:tc>
      </w:tr>
    </w:tbl>
    <w:p w:rsidR="001879A0" w:rsidRDefault="001879A0" w:rsidP="008906F0">
      <w:pPr>
        <w:pStyle w:val="naisf"/>
        <w:spacing w:before="0" w:after="0"/>
        <w:ind w:firstLine="0"/>
        <w:jc w:val="center"/>
        <w:rPr>
          <w:b/>
        </w:rPr>
      </w:pPr>
    </w:p>
    <w:p w:rsidR="00FB68BD" w:rsidRPr="008906F0" w:rsidRDefault="00FB68BD" w:rsidP="008906F0">
      <w:pPr>
        <w:pStyle w:val="naisf"/>
        <w:spacing w:before="0" w:after="0"/>
        <w:ind w:firstLine="0"/>
        <w:jc w:val="center"/>
      </w:pPr>
      <w:r w:rsidRPr="008906F0">
        <w:rPr>
          <w:b/>
        </w:rPr>
        <w:t>II. Jautājumi, par kuriem saskaņošanā vienošanās ir panākta</w:t>
      </w:r>
    </w:p>
    <w:tbl>
      <w:tblPr>
        <w:tblpPr w:leftFromText="180" w:rightFromText="180" w:vertAnchor="text" w:tblpX="-388"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30"/>
        <w:gridCol w:w="3473"/>
        <w:gridCol w:w="2835"/>
        <w:gridCol w:w="5103"/>
        <w:gridCol w:w="2693"/>
      </w:tblGrid>
      <w:tr w:rsidR="00FB036F" w:rsidRPr="00FB036F" w:rsidTr="005D5610">
        <w:trPr>
          <w:trHeight w:val="1423"/>
        </w:trPr>
        <w:tc>
          <w:tcPr>
            <w:tcW w:w="630" w:type="dxa"/>
            <w:tcBorders>
              <w:top w:val="single" w:sz="6" w:space="0" w:color="000000"/>
              <w:left w:val="single" w:sz="6" w:space="0" w:color="000000"/>
              <w:bottom w:val="single" w:sz="6" w:space="0" w:color="000000"/>
              <w:right w:val="single" w:sz="6" w:space="0" w:color="000000"/>
            </w:tcBorders>
            <w:vAlign w:val="center"/>
          </w:tcPr>
          <w:p w:rsidR="003B1B5D" w:rsidRPr="00A415A1" w:rsidRDefault="003B1B5D" w:rsidP="000179AC">
            <w:pPr>
              <w:pStyle w:val="naisc"/>
              <w:spacing w:before="0" w:after="0"/>
              <w:rPr>
                <w:sz w:val="22"/>
                <w:szCs w:val="22"/>
              </w:rPr>
            </w:pPr>
            <w:r w:rsidRPr="00A415A1">
              <w:rPr>
                <w:sz w:val="22"/>
                <w:szCs w:val="22"/>
              </w:rPr>
              <w:t>Nr. P.k.</w:t>
            </w:r>
          </w:p>
        </w:tc>
        <w:tc>
          <w:tcPr>
            <w:tcW w:w="3473" w:type="dxa"/>
            <w:tcBorders>
              <w:top w:val="single" w:sz="6" w:space="0" w:color="000000"/>
              <w:left w:val="single" w:sz="6" w:space="0" w:color="000000"/>
              <w:bottom w:val="single" w:sz="6" w:space="0" w:color="000000"/>
              <w:right w:val="single" w:sz="6" w:space="0" w:color="000000"/>
            </w:tcBorders>
            <w:vAlign w:val="center"/>
          </w:tcPr>
          <w:p w:rsidR="003B1B5D" w:rsidRPr="00A415A1" w:rsidRDefault="003B1B5D" w:rsidP="000179AC">
            <w:pPr>
              <w:pStyle w:val="naisc"/>
              <w:spacing w:before="0" w:after="0"/>
              <w:ind w:firstLine="12"/>
              <w:rPr>
                <w:sz w:val="22"/>
                <w:szCs w:val="22"/>
              </w:rPr>
            </w:pPr>
            <w:r w:rsidRPr="00A415A1">
              <w:rPr>
                <w:sz w:val="22"/>
                <w:szCs w:val="22"/>
              </w:rPr>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rsidR="003B1B5D" w:rsidRPr="00A415A1" w:rsidRDefault="003B1B5D" w:rsidP="000179AC">
            <w:pPr>
              <w:pStyle w:val="naisc"/>
              <w:spacing w:before="0" w:after="0"/>
              <w:ind w:right="3"/>
              <w:rPr>
                <w:sz w:val="22"/>
                <w:szCs w:val="22"/>
              </w:rPr>
            </w:pPr>
            <w:r w:rsidRPr="00A415A1">
              <w:rPr>
                <w:sz w:val="22"/>
                <w:szCs w:val="22"/>
              </w:rPr>
              <w:t>Atzinumā norādītais ministrijas (citas institūcijas) iebildums, kā arī saskaņošanā papildus izteiktais iebildums par projekta konkrēto punktu (pantu)</w:t>
            </w:r>
          </w:p>
        </w:tc>
        <w:tc>
          <w:tcPr>
            <w:tcW w:w="5103" w:type="dxa"/>
            <w:tcBorders>
              <w:top w:val="single" w:sz="6" w:space="0" w:color="000000"/>
              <w:left w:val="single" w:sz="6" w:space="0" w:color="000000"/>
              <w:bottom w:val="single" w:sz="6" w:space="0" w:color="000000"/>
              <w:right w:val="single" w:sz="6" w:space="0" w:color="000000"/>
            </w:tcBorders>
            <w:vAlign w:val="center"/>
          </w:tcPr>
          <w:p w:rsidR="003B1B5D" w:rsidRPr="00A415A1" w:rsidRDefault="003B1B5D" w:rsidP="000179AC">
            <w:pPr>
              <w:pStyle w:val="naisc"/>
              <w:spacing w:before="0" w:after="0"/>
              <w:ind w:firstLine="21"/>
              <w:rPr>
                <w:sz w:val="22"/>
                <w:szCs w:val="22"/>
              </w:rPr>
            </w:pPr>
            <w:r w:rsidRPr="00A415A1">
              <w:rPr>
                <w:sz w:val="22"/>
                <w:szCs w:val="22"/>
              </w:rPr>
              <w:t xml:space="preserve">Atbildīgās ministrijas norāde par to, </w:t>
            </w:r>
            <w:proofErr w:type="gramStart"/>
            <w:r w:rsidRPr="00A415A1">
              <w:rPr>
                <w:sz w:val="22"/>
                <w:szCs w:val="22"/>
              </w:rPr>
              <w:t>ka iebildums ir</w:t>
            </w:r>
            <w:proofErr w:type="gramEnd"/>
            <w:r w:rsidRPr="00A415A1">
              <w:rPr>
                <w:sz w:val="22"/>
                <w:szCs w:val="22"/>
              </w:rPr>
              <w:t xml:space="preserve"> ņemts vērā, vai informācija par saskaņošanā panākto alternatīvo risinājumu</w:t>
            </w:r>
          </w:p>
        </w:tc>
        <w:tc>
          <w:tcPr>
            <w:tcW w:w="2693" w:type="dxa"/>
            <w:tcBorders>
              <w:top w:val="single" w:sz="4" w:space="0" w:color="auto"/>
              <w:left w:val="single" w:sz="4" w:space="0" w:color="auto"/>
              <w:bottom w:val="single" w:sz="4" w:space="0" w:color="auto"/>
            </w:tcBorders>
            <w:vAlign w:val="center"/>
          </w:tcPr>
          <w:p w:rsidR="003B1B5D" w:rsidRPr="00A415A1" w:rsidRDefault="003B1B5D" w:rsidP="000179AC">
            <w:pPr>
              <w:tabs>
                <w:tab w:val="left" w:pos="1877"/>
                <w:tab w:val="left" w:pos="1910"/>
              </w:tabs>
              <w:jc w:val="center"/>
              <w:rPr>
                <w:sz w:val="22"/>
                <w:szCs w:val="22"/>
              </w:rPr>
            </w:pPr>
            <w:r w:rsidRPr="00A415A1">
              <w:rPr>
                <w:sz w:val="22"/>
                <w:szCs w:val="22"/>
              </w:rPr>
              <w:t>Projekta attiecīgā punkta (panta) galīgā redakcija</w:t>
            </w:r>
          </w:p>
        </w:tc>
      </w:tr>
      <w:tr w:rsidR="00863E6C" w:rsidRPr="00FB036F" w:rsidTr="00D838C0">
        <w:trPr>
          <w:trHeight w:val="553"/>
        </w:trPr>
        <w:tc>
          <w:tcPr>
            <w:tcW w:w="630" w:type="dxa"/>
            <w:tcBorders>
              <w:top w:val="single" w:sz="6" w:space="0" w:color="000000"/>
              <w:left w:val="single" w:sz="6" w:space="0" w:color="000000"/>
              <w:bottom w:val="single" w:sz="6" w:space="0" w:color="000000"/>
              <w:right w:val="single" w:sz="6" w:space="0" w:color="000000"/>
            </w:tcBorders>
          </w:tcPr>
          <w:p w:rsidR="00863E6C" w:rsidRPr="00A415A1" w:rsidRDefault="00863E6C" w:rsidP="000179AC">
            <w:pPr>
              <w:pStyle w:val="naisc"/>
              <w:spacing w:before="0" w:after="0"/>
              <w:jc w:val="left"/>
              <w:rPr>
                <w:sz w:val="22"/>
                <w:szCs w:val="22"/>
              </w:rPr>
            </w:pPr>
            <w:r w:rsidRPr="00A415A1">
              <w:rPr>
                <w:sz w:val="22"/>
                <w:szCs w:val="22"/>
              </w:rPr>
              <w:t>1.</w:t>
            </w:r>
          </w:p>
        </w:tc>
        <w:tc>
          <w:tcPr>
            <w:tcW w:w="3473" w:type="dxa"/>
            <w:tcBorders>
              <w:left w:val="single" w:sz="6" w:space="0" w:color="000000"/>
              <w:bottom w:val="single" w:sz="6" w:space="0" w:color="000000"/>
              <w:right w:val="single" w:sz="6" w:space="0" w:color="000000"/>
            </w:tcBorders>
          </w:tcPr>
          <w:p w:rsidR="00863E6C" w:rsidRDefault="00107561" w:rsidP="00CF1BFA">
            <w:pPr>
              <w:pStyle w:val="naisc"/>
              <w:spacing w:before="0" w:after="0"/>
              <w:ind w:firstLine="12"/>
              <w:jc w:val="left"/>
              <w:rPr>
                <w:sz w:val="22"/>
                <w:szCs w:val="22"/>
              </w:rPr>
            </w:pPr>
            <w:r w:rsidRPr="00A415A1">
              <w:rPr>
                <w:sz w:val="22"/>
                <w:szCs w:val="22"/>
              </w:rPr>
              <w:t>Ministru kabineta protokollēmuma 3.punkts.</w:t>
            </w:r>
          </w:p>
          <w:p w:rsidR="000266DF" w:rsidRDefault="000266DF" w:rsidP="00CF1BFA">
            <w:pPr>
              <w:pStyle w:val="naisc"/>
              <w:spacing w:before="0" w:after="0"/>
              <w:ind w:firstLine="12"/>
              <w:jc w:val="left"/>
              <w:rPr>
                <w:sz w:val="22"/>
                <w:szCs w:val="22"/>
              </w:rPr>
            </w:pPr>
          </w:p>
          <w:p w:rsidR="000266DF" w:rsidRPr="00A415A1" w:rsidRDefault="000266DF" w:rsidP="00D838C0">
            <w:pPr>
              <w:jc w:val="both"/>
              <w:rPr>
                <w:sz w:val="22"/>
                <w:szCs w:val="22"/>
              </w:rPr>
            </w:pPr>
            <w:r w:rsidRPr="000266DF">
              <w:rPr>
                <w:sz w:val="22"/>
                <w:szCs w:val="22"/>
              </w:rPr>
              <w:lastRenderedPageBreak/>
              <w:t xml:space="preserve">3. Ievērojot, ka Iekšlietu ministrijas prioritārajiem pasākumiem “Personāla resursu piesaiste (mēnešalgas palielināšana iztikas minimuma nodrošināšanai)” un “Izmeklētāju mēnešalgas atbilstības rajona prokurora mēnešalgai nodrošināšana” un Tieslietu ministrijas prioritārajiem pasākumam </w:t>
            </w:r>
            <w:r w:rsidRPr="000266DF">
              <w:rPr>
                <w:b/>
                <w:sz w:val="22"/>
                <w:szCs w:val="22"/>
              </w:rPr>
              <w:t>“</w:t>
            </w:r>
            <w:r w:rsidRPr="000266DF">
              <w:rPr>
                <w:sz w:val="22"/>
                <w:szCs w:val="22"/>
              </w:rPr>
              <w:t xml:space="preserve">Atlīdzības palielinājums Ieslodzījuma vietu pārvaldes amatpersonām ar speciālo dienesta pakāpi” finansējums nav piešķirts nepieciešamajā apjomā, jautājumu par papildu valsts budžeta līdzekļu piešķiršanu amatpersonu ar speciālajām dienesta pakāpēm atlīdzības paaugstināšanai izskatīt Ministru kabinetā likumprojekta “Par valsts budžetu 2021.gadam” un likumprojekta “Par vidēja termiņa budžeta ietvaru 2021., 2022. un 2023.gadam” sagatavošanas un izskatīšanas procesā kopā ar visu ministriju un centrālo valsts iestāžu iesniegtajiem prioritāro pasākumu pieteikumiem atbilstoši valsts budžeta finansiālajām iespējām.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863E6C" w:rsidRPr="00A415A1" w:rsidRDefault="00565BFC" w:rsidP="00565BFC">
            <w:pPr>
              <w:widowControl w:val="0"/>
              <w:jc w:val="center"/>
              <w:rPr>
                <w:b/>
                <w:sz w:val="22"/>
                <w:szCs w:val="22"/>
              </w:rPr>
            </w:pPr>
            <w:r w:rsidRPr="00A415A1">
              <w:rPr>
                <w:b/>
                <w:sz w:val="22"/>
                <w:szCs w:val="22"/>
              </w:rPr>
              <w:lastRenderedPageBreak/>
              <w:t>Finanšu ministrija (23.09.2019.)</w:t>
            </w:r>
          </w:p>
          <w:p w:rsidR="00A415A1" w:rsidRPr="00A415A1" w:rsidRDefault="00A415A1" w:rsidP="00565BFC">
            <w:pPr>
              <w:widowControl w:val="0"/>
              <w:jc w:val="center"/>
              <w:rPr>
                <w:b/>
                <w:sz w:val="22"/>
                <w:szCs w:val="22"/>
              </w:rPr>
            </w:pPr>
          </w:p>
          <w:p w:rsidR="00A415A1" w:rsidRPr="00A415A1" w:rsidRDefault="00A415A1" w:rsidP="00A415A1">
            <w:pPr>
              <w:pStyle w:val="ListParagraph"/>
              <w:spacing w:after="0" w:line="240" w:lineRule="auto"/>
              <w:ind w:left="0" w:firstLine="357"/>
              <w:jc w:val="both"/>
              <w:rPr>
                <w:rFonts w:ascii="Times New Roman" w:hAnsi="Times New Roman"/>
              </w:rPr>
            </w:pPr>
            <w:r w:rsidRPr="00A415A1">
              <w:rPr>
                <w:rFonts w:ascii="Times New Roman" w:hAnsi="Times New Roman"/>
              </w:rPr>
              <w:lastRenderedPageBreak/>
              <w:t>Ņemot vērā, ka Ministru kabineta 2019.</w:t>
            </w:r>
            <w:r w:rsidR="00F35B9F">
              <w:rPr>
                <w:rFonts w:ascii="Times New Roman" w:hAnsi="Times New Roman"/>
              </w:rPr>
              <w:t xml:space="preserve"> </w:t>
            </w:r>
            <w:r w:rsidRPr="00A415A1">
              <w:rPr>
                <w:rFonts w:ascii="Times New Roman" w:hAnsi="Times New Roman"/>
              </w:rPr>
              <w:t>gada 17.</w:t>
            </w:r>
            <w:r w:rsidR="00F35B9F">
              <w:rPr>
                <w:rFonts w:ascii="Times New Roman" w:hAnsi="Times New Roman"/>
              </w:rPr>
              <w:t xml:space="preserve"> </w:t>
            </w:r>
            <w:r w:rsidRPr="00A415A1">
              <w:rPr>
                <w:rFonts w:ascii="Times New Roman" w:hAnsi="Times New Roman"/>
              </w:rPr>
              <w:t xml:space="preserve">septembra sēdē ir atbalstīti ministriju prioritārie pasākumi 2020., 2021. un </w:t>
            </w:r>
            <w:proofErr w:type="gramStart"/>
            <w:r w:rsidRPr="00A415A1">
              <w:rPr>
                <w:rFonts w:ascii="Times New Roman" w:hAnsi="Times New Roman"/>
              </w:rPr>
              <w:t>2022.gadam</w:t>
            </w:r>
            <w:proofErr w:type="gramEnd"/>
            <w:r w:rsidRPr="00A415A1">
              <w:rPr>
                <w:rFonts w:ascii="Times New Roman" w:hAnsi="Times New Roman"/>
              </w:rPr>
              <w:t xml:space="preserve">, lūdzam svītrot Ministru kabineta sēdes protokollēmuma projekta 3.punktu. </w:t>
            </w:r>
          </w:p>
          <w:p w:rsidR="00A415A1" w:rsidRPr="00A415A1" w:rsidRDefault="00A415A1" w:rsidP="00565BFC">
            <w:pPr>
              <w:widowControl w:val="0"/>
              <w:jc w:val="center"/>
              <w:rPr>
                <w:b/>
                <w:sz w:val="22"/>
                <w:szCs w:val="22"/>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Pr>
          <w:p w:rsidR="00107561" w:rsidRPr="00A415A1" w:rsidRDefault="00107561" w:rsidP="005D5610">
            <w:pPr>
              <w:jc w:val="center"/>
              <w:rPr>
                <w:sz w:val="22"/>
                <w:szCs w:val="22"/>
              </w:rPr>
            </w:pPr>
            <w:r w:rsidRPr="00A415A1">
              <w:rPr>
                <w:b/>
                <w:sz w:val="22"/>
                <w:szCs w:val="22"/>
              </w:rPr>
              <w:lastRenderedPageBreak/>
              <w:t>Iebildums ņemts vērā</w:t>
            </w:r>
            <w:r w:rsidRPr="00A415A1">
              <w:rPr>
                <w:sz w:val="22"/>
                <w:szCs w:val="22"/>
              </w:rPr>
              <w:t>.</w:t>
            </w:r>
          </w:p>
          <w:p w:rsidR="007125AC" w:rsidRDefault="005D5610" w:rsidP="00DB67D8">
            <w:pPr>
              <w:spacing w:before="100" w:beforeAutospacing="1" w:after="100" w:afterAutospacing="1"/>
              <w:jc w:val="both"/>
              <w:rPr>
                <w:sz w:val="22"/>
                <w:szCs w:val="22"/>
              </w:rPr>
            </w:pPr>
            <w:r w:rsidRPr="005D5610">
              <w:rPr>
                <w:sz w:val="22"/>
                <w:szCs w:val="22"/>
              </w:rPr>
              <w:lastRenderedPageBreak/>
              <w:t>Iekšlietu ministrijas prioritārajiem pasākumiem “Personāla resursu piesaiste (mēnešalgas palielināšana iztikas minimuma nodrošināšanai)” un “Izmeklētāju mēnešalgas atbilstības rajona prokurora mēnešalgai nodrošināšana” un Tieslietu ministrijas prioritārajiem pasākumam “Atlīdzības palielinājums Ieslodzījuma vietu pārvaldes amatpersonām ar speciālo dienesta pakāpi” finansējums nav piešķirts nepieciešamajā apjomā</w:t>
            </w:r>
            <w:r w:rsidR="007125AC">
              <w:rPr>
                <w:sz w:val="22"/>
                <w:szCs w:val="22"/>
              </w:rPr>
              <w:t xml:space="preserve"> </w:t>
            </w:r>
            <w:proofErr w:type="gramStart"/>
            <w:r w:rsidR="007125AC">
              <w:rPr>
                <w:sz w:val="22"/>
                <w:szCs w:val="22"/>
              </w:rPr>
              <w:t>(</w:t>
            </w:r>
            <w:proofErr w:type="gramEnd"/>
            <w:r w:rsidR="007125AC">
              <w:rPr>
                <w:sz w:val="22"/>
                <w:szCs w:val="22"/>
              </w:rPr>
              <w:t xml:space="preserve">sākotnējais pieprasījums </w:t>
            </w:r>
            <w:r w:rsidR="006C2689">
              <w:rPr>
                <w:sz w:val="22"/>
                <w:szCs w:val="22"/>
              </w:rPr>
              <w:t xml:space="preserve">2020. gadam ir 31 529 128 </w:t>
            </w:r>
            <w:r w:rsidR="007125AC" w:rsidRPr="007125AC">
              <w:rPr>
                <w:i/>
                <w:sz w:val="22"/>
                <w:szCs w:val="22"/>
              </w:rPr>
              <w:t>euro</w:t>
            </w:r>
            <w:r w:rsidR="007125AC">
              <w:rPr>
                <w:sz w:val="22"/>
                <w:szCs w:val="22"/>
              </w:rPr>
              <w:t xml:space="preserve">, piešķirts 12 121 232 </w:t>
            </w:r>
            <w:r w:rsidR="007125AC" w:rsidRPr="007125AC">
              <w:rPr>
                <w:i/>
                <w:sz w:val="22"/>
                <w:szCs w:val="22"/>
              </w:rPr>
              <w:t>euro</w:t>
            </w:r>
            <w:r w:rsidR="007125AC">
              <w:rPr>
                <w:sz w:val="22"/>
                <w:szCs w:val="22"/>
              </w:rPr>
              <w:t xml:space="preserve"> jeb </w:t>
            </w:r>
            <w:r w:rsidR="00076089">
              <w:rPr>
                <w:sz w:val="22"/>
                <w:szCs w:val="22"/>
              </w:rPr>
              <w:t>38</w:t>
            </w:r>
            <w:r w:rsidR="007125AC">
              <w:rPr>
                <w:sz w:val="22"/>
                <w:szCs w:val="22"/>
              </w:rPr>
              <w:t>%).</w:t>
            </w:r>
          </w:p>
          <w:p w:rsidR="00334076" w:rsidRPr="005D5610" w:rsidRDefault="007125AC" w:rsidP="00076089">
            <w:pPr>
              <w:spacing w:before="100" w:beforeAutospacing="1" w:after="100" w:afterAutospacing="1"/>
              <w:jc w:val="both"/>
              <w:rPr>
                <w:sz w:val="22"/>
                <w:szCs w:val="22"/>
              </w:rPr>
            </w:pPr>
            <w:r>
              <w:rPr>
                <w:sz w:val="22"/>
                <w:szCs w:val="22"/>
              </w:rPr>
              <w:t>Tād</w:t>
            </w:r>
            <w:r w:rsidR="00507088">
              <w:rPr>
                <w:sz w:val="22"/>
                <w:szCs w:val="22"/>
              </w:rPr>
              <w:t>ē</w:t>
            </w:r>
            <w:r>
              <w:rPr>
                <w:sz w:val="22"/>
                <w:szCs w:val="22"/>
              </w:rPr>
              <w:t xml:space="preserve">jādi </w:t>
            </w:r>
            <w:r w:rsidR="006C2689">
              <w:rPr>
                <w:sz w:val="22"/>
                <w:szCs w:val="22"/>
              </w:rPr>
              <w:t>Iekšlietu ministrija nākamajā gadā gatavos jaunus pri</w:t>
            </w:r>
            <w:r w:rsidR="00076089">
              <w:rPr>
                <w:sz w:val="22"/>
                <w:szCs w:val="22"/>
              </w:rPr>
              <w:t xml:space="preserve">oritārā pasākuma pieteikumus </w:t>
            </w:r>
            <w:r w:rsidR="005D5610" w:rsidRPr="005D5610">
              <w:rPr>
                <w:sz w:val="22"/>
                <w:szCs w:val="22"/>
              </w:rPr>
              <w:t>par papildu valsts budžeta līdzekļu piešķiršanu amatpersonu ar speciālajām dienesta pakāpēm atlīdzības paaugstināšanai</w:t>
            </w:r>
            <w:r w:rsidR="00076089">
              <w:rPr>
                <w:sz w:val="22"/>
                <w:szCs w:val="22"/>
              </w:rPr>
              <w:t xml:space="preserve">, lai jautājumu izskatītu </w:t>
            </w:r>
            <w:r w:rsidR="005D5610" w:rsidRPr="005D5610">
              <w:rPr>
                <w:sz w:val="22"/>
                <w:szCs w:val="22"/>
              </w:rPr>
              <w:t xml:space="preserve">Ministru kabinetā likumprojekta “Par valsts budžetu </w:t>
            </w:r>
            <w:proofErr w:type="gramStart"/>
            <w:r w:rsidR="005D5610" w:rsidRPr="005D5610">
              <w:rPr>
                <w:sz w:val="22"/>
                <w:szCs w:val="22"/>
              </w:rPr>
              <w:t>2021.gadam</w:t>
            </w:r>
            <w:proofErr w:type="gramEnd"/>
            <w:r w:rsidR="005D5610" w:rsidRPr="005D5610">
              <w:rPr>
                <w:sz w:val="22"/>
                <w:szCs w:val="22"/>
              </w:rPr>
              <w:t>” un likumprojekta “Par vidēja termiņa budžeta ietvaru 2021., 2022. un 2023.gadam” sagatavošanas un izskatīšanas procesā kopā ar visu ministriju un centrālo valsts iestāžu iesniegtajiem prioritāro pasākumu pieteikumiem atbilstoši valsts budžeta finansiālajām iespējām.</w:t>
            </w:r>
          </w:p>
        </w:tc>
        <w:tc>
          <w:tcPr>
            <w:tcW w:w="2693" w:type="dxa"/>
            <w:tcBorders>
              <w:left w:val="single" w:sz="4" w:space="0" w:color="auto"/>
              <w:bottom w:val="single" w:sz="4" w:space="0" w:color="auto"/>
            </w:tcBorders>
          </w:tcPr>
          <w:p w:rsidR="00863E6C" w:rsidRPr="00A415A1" w:rsidRDefault="00107561" w:rsidP="000179AC">
            <w:pPr>
              <w:pStyle w:val="naisc"/>
              <w:tabs>
                <w:tab w:val="left" w:pos="993"/>
              </w:tabs>
              <w:spacing w:before="0" w:after="0"/>
              <w:jc w:val="left"/>
              <w:rPr>
                <w:sz w:val="22"/>
                <w:szCs w:val="22"/>
              </w:rPr>
            </w:pPr>
            <w:r w:rsidRPr="00A415A1">
              <w:rPr>
                <w:sz w:val="22"/>
                <w:szCs w:val="22"/>
              </w:rPr>
              <w:lastRenderedPageBreak/>
              <w:t>Svītrots Ministru kabineta protokollēmuma 3.punkts.</w:t>
            </w:r>
          </w:p>
        </w:tc>
      </w:tr>
      <w:tr w:rsidR="00863E6C" w:rsidRPr="00FB036F" w:rsidTr="005D5610">
        <w:tc>
          <w:tcPr>
            <w:tcW w:w="630" w:type="dxa"/>
            <w:tcBorders>
              <w:top w:val="single" w:sz="6" w:space="0" w:color="000000"/>
              <w:left w:val="single" w:sz="6" w:space="0" w:color="000000"/>
              <w:bottom w:val="single" w:sz="6" w:space="0" w:color="000000"/>
              <w:right w:val="single" w:sz="6" w:space="0" w:color="000000"/>
            </w:tcBorders>
          </w:tcPr>
          <w:p w:rsidR="00863E6C" w:rsidRPr="00A415A1" w:rsidRDefault="004D454F" w:rsidP="000179AC">
            <w:pPr>
              <w:pStyle w:val="naisc"/>
              <w:spacing w:before="0" w:after="0"/>
              <w:jc w:val="left"/>
              <w:rPr>
                <w:sz w:val="22"/>
                <w:szCs w:val="22"/>
              </w:rPr>
            </w:pPr>
            <w:r w:rsidRPr="00A415A1">
              <w:rPr>
                <w:sz w:val="22"/>
                <w:szCs w:val="22"/>
              </w:rPr>
              <w:t>2</w:t>
            </w:r>
            <w:r w:rsidR="00083065" w:rsidRPr="00A415A1">
              <w:rPr>
                <w:sz w:val="22"/>
                <w:szCs w:val="22"/>
              </w:rPr>
              <w:t>.</w:t>
            </w:r>
          </w:p>
        </w:tc>
        <w:tc>
          <w:tcPr>
            <w:tcW w:w="3473" w:type="dxa"/>
            <w:tcBorders>
              <w:left w:val="single" w:sz="6" w:space="0" w:color="000000"/>
              <w:bottom w:val="single" w:sz="6" w:space="0" w:color="000000"/>
              <w:right w:val="single" w:sz="6" w:space="0" w:color="000000"/>
            </w:tcBorders>
          </w:tcPr>
          <w:p w:rsidR="00863E6C" w:rsidRPr="00A415A1" w:rsidRDefault="00FA7366" w:rsidP="00C73548">
            <w:pPr>
              <w:pStyle w:val="naisc"/>
              <w:spacing w:before="0" w:after="0"/>
              <w:ind w:right="3"/>
              <w:jc w:val="both"/>
              <w:rPr>
                <w:sz w:val="22"/>
                <w:szCs w:val="22"/>
              </w:rPr>
            </w:pPr>
            <w:r>
              <w:rPr>
                <w:sz w:val="22"/>
                <w:szCs w:val="22"/>
              </w:rPr>
              <w:t>Anotācijas III sadaļa.</w:t>
            </w:r>
          </w:p>
        </w:tc>
        <w:tc>
          <w:tcPr>
            <w:tcW w:w="2835" w:type="dxa"/>
            <w:tcBorders>
              <w:top w:val="single" w:sz="6" w:space="0" w:color="000000"/>
              <w:left w:val="single" w:sz="6" w:space="0" w:color="000000"/>
              <w:bottom w:val="single" w:sz="6" w:space="0" w:color="000000"/>
              <w:right w:val="single" w:sz="6" w:space="0" w:color="000000"/>
            </w:tcBorders>
            <w:vAlign w:val="center"/>
          </w:tcPr>
          <w:p w:rsidR="00863E6C" w:rsidRPr="00A415A1" w:rsidRDefault="00565BFC" w:rsidP="00565BFC">
            <w:pPr>
              <w:pStyle w:val="naisc"/>
              <w:spacing w:before="0" w:after="0"/>
              <w:ind w:right="3"/>
              <w:rPr>
                <w:b/>
                <w:sz w:val="22"/>
                <w:szCs w:val="22"/>
              </w:rPr>
            </w:pPr>
            <w:r w:rsidRPr="00A415A1">
              <w:rPr>
                <w:b/>
                <w:sz w:val="22"/>
                <w:szCs w:val="22"/>
              </w:rPr>
              <w:t>Finanšu ministrija (23.09.2019.)</w:t>
            </w:r>
          </w:p>
          <w:p w:rsidR="00565BFC" w:rsidRPr="00A415A1" w:rsidRDefault="00A415A1" w:rsidP="00A415A1">
            <w:pPr>
              <w:pStyle w:val="naisc"/>
              <w:spacing w:before="0" w:after="0"/>
              <w:ind w:right="3"/>
              <w:jc w:val="both"/>
              <w:rPr>
                <w:b/>
                <w:sz w:val="22"/>
                <w:szCs w:val="22"/>
              </w:rPr>
            </w:pPr>
            <w:r w:rsidRPr="00A415A1">
              <w:rPr>
                <w:sz w:val="22"/>
                <w:szCs w:val="22"/>
                <w:lang w:eastAsia="en-US"/>
              </w:rPr>
              <w:t xml:space="preserve">Lūdzam precizēt anotācijas III sadaļu, 2020., 2021. un </w:t>
            </w:r>
            <w:proofErr w:type="gramStart"/>
            <w:r w:rsidRPr="00A415A1">
              <w:rPr>
                <w:sz w:val="22"/>
                <w:szCs w:val="22"/>
                <w:lang w:eastAsia="en-US"/>
              </w:rPr>
              <w:t>2022.gadā</w:t>
            </w:r>
            <w:proofErr w:type="gramEnd"/>
            <w:r w:rsidRPr="00A415A1">
              <w:rPr>
                <w:sz w:val="22"/>
                <w:szCs w:val="22"/>
                <w:lang w:eastAsia="en-US"/>
              </w:rPr>
              <w:t xml:space="preserve"> nenorādot izmaiņas budžeta ieņēmumos, bet norādot finansiālo ietekmi, vienlaikus 6.punktā precizējot </w:t>
            </w:r>
            <w:r w:rsidRPr="00A415A1">
              <w:rPr>
                <w:sz w:val="22"/>
                <w:szCs w:val="22"/>
                <w:lang w:eastAsia="en-US"/>
              </w:rPr>
              <w:lastRenderedPageBreak/>
              <w:t>informāciju, ka Iekšlietu ministrijai un Tieslietu ministrijai attiecīgais finansējums ir atbalstīts Ministru kabineta 2019.gada 17.septembra sēdē un attiecīgi svītrojot vārdus “nepieciešamais finansējums” pie katras no ministrijām.</w:t>
            </w:r>
          </w:p>
          <w:p w:rsidR="00565BFC" w:rsidRPr="00A415A1" w:rsidRDefault="00565BFC" w:rsidP="00565BFC">
            <w:pPr>
              <w:pStyle w:val="naisc"/>
              <w:spacing w:before="0" w:after="0"/>
              <w:ind w:right="3"/>
              <w:rPr>
                <w:b/>
                <w:sz w:val="22"/>
                <w:szCs w:val="22"/>
              </w:rPr>
            </w:pPr>
          </w:p>
        </w:tc>
        <w:tc>
          <w:tcPr>
            <w:tcW w:w="5103" w:type="dxa"/>
            <w:tcBorders>
              <w:left w:val="single" w:sz="6" w:space="0" w:color="000000"/>
              <w:bottom w:val="single" w:sz="6" w:space="0" w:color="000000"/>
              <w:right w:val="single" w:sz="6" w:space="0" w:color="000000"/>
            </w:tcBorders>
            <w:shd w:val="clear" w:color="auto" w:fill="auto"/>
          </w:tcPr>
          <w:p w:rsidR="004D454F" w:rsidRPr="00A415A1" w:rsidRDefault="004D454F" w:rsidP="008A5C02">
            <w:pPr>
              <w:jc w:val="center"/>
              <w:rPr>
                <w:sz w:val="22"/>
                <w:szCs w:val="22"/>
              </w:rPr>
            </w:pPr>
            <w:r w:rsidRPr="00A415A1">
              <w:rPr>
                <w:b/>
                <w:sz w:val="22"/>
                <w:szCs w:val="22"/>
              </w:rPr>
              <w:lastRenderedPageBreak/>
              <w:t>Iebildums ņemts vērā</w:t>
            </w:r>
            <w:r w:rsidRPr="00A415A1">
              <w:rPr>
                <w:sz w:val="22"/>
                <w:szCs w:val="22"/>
              </w:rPr>
              <w:t>.</w:t>
            </w:r>
          </w:p>
          <w:p w:rsidR="004D454F" w:rsidRPr="00A415A1" w:rsidRDefault="004D454F" w:rsidP="000179AC">
            <w:pPr>
              <w:pStyle w:val="tv213tvp"/>
              <w:spacing w:before="0" w:beforeAutospacing="0" w:after="0" w:afterAutospacing="0"/>
              <w:rPr>
                <w:rFonts w:eastAsia="Times New Roman"/>
                <w:b/>
                <w:sz w:val="22"/>
                <w:szCs w:val="22"/>
                <w:lang w:val="lv-LV" w:eastAsia="lv-LV"/>
              </w:rPr>
            </w:pPr>
          </w:p>
        </w:tc>
        <w:tc>
          <w:tcPr>
            <w:tcW w:w="2693" w:type="dxa"/>
            <w:tcBorders>
              <w:left w:val="single" w:sz="4" w:space="0" w:color="auto"/>
              <w:bottom w:val="single" w:sz="4" w:space="0" w:color="auto"/>
              <w:right w:val="single" w:sz="4" w:space="0" w:color="auto"/>
            </w:tcBorders>
            <w:shd w:val="clear" w:color="auto" w:fill="auto"/>
          </w:tcPr>
          <w:p w:rsidR="00863E6C" w:rsidRPr="00A415A1" w:rsidRDefault="00FA7366" w:rsidP="00224C0F">
            <w:pPr>
              <w:rPr>
                <w:sz w:val="22"/>
                <w:szCs w:val="22"/>
              </w:rPr>
            </w:pPr>
            <w:r>
              <w:rPr>
                <w:sz w:val="22"/>
                <w:szCs w:val="22"/>
              </w:rPr>
              <w:t>Precizēta anotācijas III sadaļa.</w:t>
            </w:r>
          </w:p>
        </w:tc>
      </w:tr>
    </w:tbl>
    <w:p w:rsidR="00484CD9" w:rsidRDefault="00484CD9" w:rsidP="00B87F1F">
      <w:pPr>
        <w:jc w:val="both"/>
        <w:rPr>
          <w:rFonts w:eastAsia="SimSun"/>
          <w:lang w:eastAsia="zh-CN" w:bidi="he-IL"/>
        </w:rPr>
      </w:pPr>
    </w:p>
    <w:p w:rsidR="00484CD9" w:rsidRDefault="00484CD9" w:rsidP="00B87F1F">
      <w:pPr>
        <w:jc w:val="both"/>
        <w:rPr>
          <w:rFonts w:eastAsia="SimSun"/>
          <w:lang w:eastAsia="zh-CN" w:bidi="he-IL"/>
        </w:rPr>
      </w:pPr>
    </w:p>
    <w:p w:rsidR="00D62FD9" w:rsidRDefault="00D62FD9" w:rsidP="00484CD9">
      <w:pPr>
        <w:rPr>
          <w:sz w:val="20"/>
          <w:szCs w:val="20"/>
        </w:rPr>
      </w:pPr>
    </w:p>
    <w:p w:rsidR="00DB67D8" w:rsidRDefault="00D149E6" w:rsidP="00484CD9">
      <w:pPr>
        <w:rPr>
          <w:sz w:val="20"/>
          <w:szCs w:val="20"/>
        </w:rPr>
      </w:pPr>
      <w:r w:rsidRPr="00FB036F">
        <w:t>Atbildīgā amatpersona</w:t>
      </w:r>
      <w:proofErr w:type="gramStart"/>
      <w:r>
        <w:t xml:space="preserve">  </w:t>
      </w:r>
      <w:proofErr w:type="gramEnd"/>
      <w:r>
        <w:t>____________________   I.Potjomkina</w:t>
      </w:r>
    </w:p>
    <w:p w:rsidR="00DB67D8" w:rsidRDefault="00DB67D8" w:rsidP="00484CD9">
      <w:pPr>
        <w:rPr>
          <w:sz w:val="20"/>
          <w:szCs w:val="20"/>
        </w:rPr>
      </w:pPr>
    </w:p>
    <w:p w:rsidR="00DB67D8" w:rsidRDefault="00DB67D8" w:rsidP="00484CD9">
      <w:pPr>
        <w:rPr>
          <w:sz w:val="20"/>
          <w:szCs w:val="20"/>
        </w:rPr>
      </w:pPr>
    </w:p>
    <w:p w:rsidR="00DB67D8" w:rsidRDefault="00DB67D8" w:rsidP="00484CD9">
      <w:pPr>
        <w:rPr>
          <w:sz w:val="20"/>
          <w:szCs w:val="20"/>
        </w:rPr>
      </w:pPr>
    </w:p>
    <w:p w:rsidR="00DB67D8" w:rsidRDefault="00DB67D8" w:rsidP="00484CD9">
      <w:pPr>
        <w:rPr>
          <w:sz w:val="20"/>
          <w:szCs w:val="20"/>
        </w:rPr>
      </w:pPr>
    </w:p>
    <w:p w:rsidR="00D62FD9" w:rsidRDefault="00D62FD9" w:rsidP="00484CD9">
      <w:pPr>
        <w:rPr>
          <w:sz w:val="20"/>
          <w:szCs w:val="20"/>
        </w:rPr>
      </w:pPr>
    </w:p>
    <w:p w:rsidR="00D62FD9" w:rsidRDefault="00D62FD9" w:rsidP="00484CD9">
      <w:pPr>
        <w:rPr>
          <w:sz w:val="20"/>
          <w:szCs w:val="20"/>
        </w:rPr>
      </w:pPr>
    </w:p>
    <w:p w:rsidR="00D149E6" w:rsidRDefault="00D149E6" w:rsidP="00484CD9">
      <w:pPr>
        <w:rPr>
          <w:sz w:val="20"/>
          <w:szCs w:val="20"/>
        </w:rPr>
      </w:pPr>
    </w:p>
    <w:p w:rsidR="00D149E6" w:rsidRDefault="00D149E6" w:rsidP="00484CD9">
      <w:pPr>
        <w:rPr>
          <w:sz w:val="20"/>
          <w:szCs w:val="20"/>
        </w:rPr>
      </w:pPr>
    </w:p>
    <w:p w:rsidR="00AD34DF" w:rsidRDefault="00AD34DF" w:rsidP="00484CD9">
      <w:pPr>
        <w:rPr>
          <w:sz w:val="20"/>
          <w:szCs w:val="20"/>
        </w:rPr>
      </w:pPr>
    </w:p>
    <w:p w:rsidR="00AD34DF" w:rsidRDefault="00AD34DF" w:rsidP="00484CD9">
      <w:pPr>
        <w:rPr>
          <w:sz w:val="20"/>
          <w:szCs w:val="20"/>
        </w:rPr>
      </w:pPr>
    </w:p>
    <w:p w:rsidR="00AD34DF" w:rsidRDefault="00AD34DF" w:rsidP="00484CD9">
      <w:pPr>
        <w:rPr>
          <w:sz w:val="20"/>
          <w:szCs w:val="20"/>
        </w:rPr>
      </w:pPr>
    </w:p>
    <w:p w:rsidR="00AD34DF" w:rsidRDefault="00AD34DF" w:rsidP="00484CD9">
      <w:pPr>
        <w:rPr>
          <w:sz w:val="20"/>
          <w:szCs w:val="20"/>
        </w:rPr>
      </w:pPr>
    </w:p>
    <w:p w:rsidR="00AD34DF" w:rsidRDefault="00AD34DF" w:rsidP="00484CD9">
      <w:pPr>
        <w:rPr>
          <w:sz w:val="20"/>
          <w:szCs w:val="20"/>
        </w:rPr>
      </w:pPr>
    </w:p>
    <w:p w:rsidR="00AD34DF" w:rsidRDefault="00AD34DF" w:rsidP="00484CD9">
      <w:pPr>
        <w:rPr>
          <w:sz w:val="20"/>
          <w:szCs w:val="20"/>
        </w:rPr>
      </w:pPr>
    </w:p>
    <w:p w:rsidR="00AD34DF" w:rsidRDefault="00AD34DF" w:rsidP="00484CD9">
      <w:pPr>
        <w:rPr>
          <w:sz w:val="20"/>
          <w:szCs w:val="20"/>
        </w:rPr>
      </w:pPr>
      <w:bookmarkStart w:id="0" w:name="_GoBack"/>
      <w:bookmarkEnd w:id="0"/>
    </w:p>
    <w:p w:rsidR="00AD34DF" w:rsidRDefault="00AD34DF" w:rsidP="00484CD9">
      <w:pPr>
        <w:rPr>
          <w:sz w:val="20"/>
          <w:szCs w:val="20"/>
        </w:rPr>
      </w:pPr>
    </w:p>
    <w:p w:rsidR="00AD34DF" w:rsidRDefault="00AD34DF" w:rsidP="00484CD9">
      <w:pPr>
        <w:rPr>
          <w:sz w:val="20"/>
          <w:szCs w:val="20"/>
        </w:rPr>
      </w:pPr>
    </w:p>
    <w:p w:rsidR="00D149E6" w:rsidRDefault="00D149E6" w:rsidP="00484CD9">
      <w:pPr>
        <w:rPr>
          <w:sz w:val="20"/>
          <w:szCs w:val="20"/>
        </w:rPr>
      </w:pPr>
    </w:p>
    <w:p w:rsidR="00D149E6" w:rsidRDefault="00D149E6" w:rsidP="00484CD9">
      <w:pPr>
        <w:rPr>
          <w:sz w:val="20"/>
          <w:szCs w:val="20"/>
        </w:rPr>
      </w:pPr>
    </w:p>
    <w:p w:rsidR="00D149E6" w:rsidRDefault="00D149E6" w:rsidP="00484CD9">
      <w:pPr>
        <w:rPr>
          <w:sz w:val="20"/>
          <w:szCs w:val="20"/>
        </w:rPr>
      </w:pPr>
    </w:p>
    <w:p w:rsidR="00484CD9" w:rsidRDefault="00484CD9" w:rsidP="00484CD9">
      <w:pPr>
        <w:rPr>
          <w:sz w:val="20"/>
          <w:szCs w:val="20"/>
        </w:rPr>
      </w:pPr>
      <w:r w:rsidRPr="00BE1EAF">
        <w:rPr>
          <w:sz w:val="20"/>
          <w:szCs w:val="20"/>
        </w:rPr>
        <w:fldChar w:fldCharType="begin"/>
      </w:r>
      <w:r w:rsidRPr="00BE1EAF">
        <w:rPr>
          <w:sz w:val="20"/>
          <w:szCs w:val="20"/>
        </w:rPr>
        <w:instrText xml:space="preserve"> TIME \@ "dd.MM.yyyy H:mm" </w:instrText>
      </w:r>
      <w:r w:rsidRPr="00BE1EAF">
        <w:rPr>
          <w:sz w:val="20"/>
          <w:szCs w:val="20"/>
        </w:rPr>
        <w:fldChar w:fldCharType="separate"/>
      </w:r>
      <w:r w:rsidR="005A576D">
        <w:rPr>
          <w:noProof/>
          <w:sz w:val="20"/>
          <w:szCs w:val="20"/>
        </w:rPr>
        <w:t>26.09.2019 11:35</w:t>
      </w:r>
      <w:r w:rsidRPr="00BE1EAF">
        <w:rPr>
          <w:sz w:val="20"/>
          <w:szCs w:val="20"/>
        </w:rPr>
        <w:fldChar w:fldCharType="end"/>
      </w:r>
    </w:p>
    <w:p w:rsidR="00484CD9" w:rsidRDefault="00484CD9" w:rsidP="00484CD9">
      <w:pPr>
        <w:rPr>
          <w:sz w:val="20"/>
          <w:szCs w:val="20"/>
        </w:rPr>
      </w:pPr>
      <w:r w:rsidRPr="00BE1EAF">
        <w:rPr>
          <w:sz w:val="20"/>
          <w:szCs w:val="20"/>
        </w:rPr>
        <w:fldChar w:fldCharType="begin"/>
      </w:r>
      <w:r w:rsidRPr="00BE1EAF">
        <w:rPr>
          <w:sz w:val="20"/>
          <w:szCs w:val="20"/>
        </w:rPr>
        <w:instrText xml:space="preserve"> NUMWORDS   \* MERGEFORMAT </w:instrText>
      </w:r>
      <w:r w:rsidRPr="00BE1EAF">
        <w:rPr>
          <w:sz w:val="20"/>
          <w:szCs w:val="20"/>
        </w:rPr>
        <w:fldChar w:fldCharType="separate"/>
      </w:r>
      <w:r w:rsidR="00AE15A7">
        <w:rPr>
          <w:noProof/>
          <w:sz w:val="20"/>
          <w:szCs w:val="20"/>
        </w:rPr>
        <w:t>537</w:t>
      </w:r>
      <w:r w:rsidRPr="00BE1EAF">
        <w:rPr>
          <w:sz w:val="20"/>
          <w:szCs w:val="20"/>
        </w:rPr>
        <w:fldChar w:fldCharType="end"/>
      </w:r>
    </w:p>
    <w:sectPr w:rsidR="00484CD9" w:rsidSect="00292005">
      <w:headerReference w:type="even" r:id="rId8"/>
      <w:headerReference w:type="default" r:id="rId9"/>
      <w:footerReference w:type="default" r:id="rId10"/>
      <w:footerReference w:type="first" r:id="rId11"/>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A6" w:rsidRDefault="005F70A6">
      <w:r>
        <w:separator/>
      </w:r>
    </w:p>
  </w:endnote>
  <w:endnote w:type="continuationSeparator" w:id="0">
    <w:p w:rsidR="005F70A6" w:rsidRDefault="005F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Pr="00FC43F0" w:rsidRDefault="00337436" w:rsidP="007219BF">
    <w:pPr>
      <w:jc w:val="both"/>
      <w:rPr>
        <w:sz w:val="20"/>
        <w:szCs w:val="20"/>
      </w:rPr>
    </w:pPr>
    <w:r w:rsidRPr="007219BF">
      <w:rPr>
        <w:sz w:val="20"/>
        <w:szCs w:val="20"/>
      </w:rPr>
      <w:fldChar w:fldCharType="begin"/>
    </w:r>
    <w:r w:rsidRPr="007219BF">
      <w:rPr>
        <w:sz w:val="20"/>
        <w:szCs w:val="20"/>
      </w:rPr>
      <w:instrText xml:space="preserve"> FILENAME   \* MERGEFORMAT </w:instrText>
    </w:r>
    <w:r w:rsidRPr="007219BF">
      <w:rPr>
        <w:sz w:val="20"/>
        <w:szCs w:val="20"/>
      </w:rPr>
      <w:fldChar w:fldCharType="separate"/>
    </w:r>
    <w:r w:rsidR="005A576D">
      <w:rPr>
        <w:noProof/>
        <w:sz w:val="20"/>
        <w:szCs w:val="20"/>
      </w:rPr>
      <w:t>IEMIzz_260919_dsam</w:t>
    </w:r>
    <w:r w:rsidRPr="007219BF">
      <w:rPr>
        <w:sz w:val="20"/>
        <w:szCs w:val="20"/>
      </w:rPr>
      <w:fldChar w:fldCharType="end"/>
    </w:r>
    <w:r w:rsidRPr="007219BF">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Pr="007219BF" w:rsidRDefault="00A94E50" w:rsidP="00781934">
    <w:pPr>
      <w:jc w:val="both"/>
      <w:rPr>
        <w:sz w:val="20"/>
        <w:szCs w:val="20"/>
      </w:rPr>
    </w:pPr>
    <w:r w:rsidRPr="007219BF">
      <w:rPr>
        <w:sz w:val="20"/>
        <w:szCs w:val="20"/>
      </w:rPr>
      <w:fldChar w:fldCharType="begin"/>
    </w:r>
    <w:r w:rsidRPr="007219BF">
      <w:rPr>
        <w:sz w:val="20"/>
        <w:szCs w:val="20"/>
      </w:rPr>
      <w:instrText xml:space="preserve"> FILENAME   \* MERGEFORMAT </w:instrText>
    </w:r>
    <w:r w:rsidRPr="007219BF">
      <w:rPr>
        <w:sz w:val="20"/>
        <w:szCs w:val="20"/>
      </w:rPr>
      <w:fldChar w:fldCharType="separate"/>
    </w:r>
    <w:r w:rsidR="005A576D">
      <w:rPr>
        <w:noProof/>
        <w:sz w:val="20"/>
        <w:szCs w:val="20"/>
      </w:rPr>
      <w:t>IEMIzz_260919_dsam</w:t>
    </w:r>
    <w:r w:rsidRPr="007219BF">
      <w:rPr>
        <w:sz w:val="20"/>
        <w:szCs w:val="20"/>
      </w:rPr>
      <w:fldChar w:fldCharType="end"/>
    </w:r>
    <w:r w:rsidRPr="007219BF">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A6" w:rsidRDefault="005F70A6">
      <w:r>
        <w:separator/>
      </w:r>
    </w:p>
  </w:footnote>
  <w:footnote w:type="continuationSeparator" w:id="0">
    <w:p w:rsidR="005F70A6" w:rsidRDefault="005F7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Default="00A94E5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94E50" w:rsidRDefault="00A94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E50" w:rsidRDefault="00A94E50" w:rsidP="00EC49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76D">
      <w:rPr>
        <w:rStyle w:val="PageNumber"/>
        <w:noProof/>
      </w:rPr>
      <w:t>3</w:t>
    </w:r>
    <w:r>
      <w:rPr>
        <w:rStyle w:val="PageNumber"/>
      </w:rPr>
      <w:fldChar w:fldCharType="end"/>
    </w:r>
  </w:p>
  <w:p w:rsidR="00A94E50" w:rsidRDefault="00A94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5F5"/>
    <w:multiLevelType w:val="hybridMultilevel"/>
    <w:tmpl w:val="918C36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B12E4A"/>
    <w:multiLevelType w:val="hybridMultilevel"/>
    <w:tmpl w:val="7012E4EA"/>
    <w:lvl w:ilvl="0" w:tplc="31FABD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BF97B66"/>
    <w:multiLevelType w:val="hybridMultilevel"/>
    <w:tmpl w:val="AFDE6A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5D2BCE"/>
    <w:multiLevelType w:val="hybridMultilevel"/>
    <w:tmpl w:val="51640282"/>
    <w:lvl w:ilvl="0" w:tplc="2FF2A8D8">
      <w:start w:val="1"/>
      <w:numFmt w:val="bullet"/>
      <w:lvlText w:val=""/>
      <w:lvlJc w:val="left"/>
      <w:pPr>
        <w:ind w:left="1641" w:hanging="360"/>
      </w:pPr>
      <w:rPr>
        <w:rFonts w:ascii="Symbol" w:hAnsi="Symbol" w:hint="default"/>
      </w:rPr>
    </w:lvl>
    <w:lvl w:ilvl="1" w:tplc="04260003" w:tentative="1">
      <w:start w:val="1"/>
      <w:numFmt w:val="bullet"/>
      <w:lvlText w:val="o"/>
      <w:lvlJc w:val="left"/>
      <w:pPr>
        <w:ind w:left="2361" w:hanging="360"/>
      </w:pPr>
      <w:rPr>
        <w:rFonts w:ascii="Courier New" w:hAnsi="Courier New" w:cs="Courier New" w:hint="default"/>
      </w:rPr>
    </w:lvl>
    <w:lvl w:ilvl="2" w:tplc="04260005" w:tentative="1">
      <w:start w:val="1"/>
      <w:numFmt w:val="bullet"/>
      <w:lvlText w:val=""/>
      <w:lvlJc w:val="left"/>
      <w:pPr>
        <w:ind w:left="3081" w:hanging="360"/>
      </w:pPr>
      <w:rPr>
        <w:rFonts w:ascii="Wingdings" w:hAnsi="Wingdings" w:hint="default"/>
      </w:rPr>
    </w:lvl>
    <w:lvl w:ilvl="3" w:tplc="04260001" w:tentative="1">
      <w:start w:val="1"/>
      <w:numFmt w:val="bullet"/>
      <w:lvlText w:val=""/>
      <w:lvlJc w:val="left"/>
      <w:pPr>
        <w:ind w:left="3801" w:hanging="360"/>
      </w:pPr>
      <w:rPr>
        <w:rFonts w:ascii="Symbol" w:hAnsi="Symbol" w:hint="default"/>
      </w:rPr>
    </w:lvl>
    <w:lvl w:ilvl="4" w:tplc="04260003" w:tentative="1">
      <w:start w:val="1"/>
      <w:numFmt w:val="bullet"/>
      <w:lvlText w:val="o"/>
      <w:lvlJc w:val="left"/>
      <w:pPr>
        <w:ind w:left="4521" w:hanging="360"/>
      </w:pPr>
      <w:rPr>
        <w:rFonts w:ascii="Courier New" w:hAnsi="Courier New" w:cs="Courier New" w:hint="default"/>
      </w:rPr>
    </w:lvl>
    <w:lvl w:ilvl="5" w:tplc="04260005" w:tentative="1">
      <w:start w:val="1"/>
      <w:numFmt w:val="bullet"/>
      <w:lvlText w:val=""/>
      <w:lvlJc w:val="left"/>
      <w:pPr>
        <w:ind w:left="5241" w:hanging="360"/>
      </w:pPr>
      <w:rPr>
        <w:rFonts w:ascii="Wingdings" w:hAnsi="Wingdings" w:hint="default"/>
      </w:rPr>
    </w:lvl>
    <w:lvl w:ilvl="6" w:tplc="04260001" w:tentative="1">
      <w:start w:val="1"/>
      <w:numFmt w:val="bullet"/>
      <w:lvlText w:val=""/>
      <w:lvlJc w:val="left"/>
      <w:pPr>
        <w:ind w:left="5961" w:hanging="360"/>
      </w:pPr>
      <w:rPr>
        <w:rFonts w:ascii="Symbol" w:hAnsi="Symbol" w:hint="default"/>
      </w:rPr>
    </w:lvl>
    <w:lvl w:ilvl="7" w:tplc="04260003" w:tentative="1">
      <w:start w:val="1"/>
      <w:numFmt w:val="bullet"/>
      <w:lvlText w:val="o"/>
      <w:lvlJc w:val="left"/>
      <w:pPr>
        <w:ind w:left="6681" w:hanging="360"/>
      </w:pPr>
      <w:rPr>
        <w:rFonts w:ascii="Courier New" w:hAnsi="Courier New" w:cs="Courier New" w:hint="default"/>
      </w:rPr>
    </w:lvl>
    <w:lvl w:ilvl="8" w:tplc="04260005" w:tentative="1">
      <w:start w:val="1"/>
      <w:numFmt w:val="bullet"/>
      <w:lvlText w:val=""/>
      <w:lvlJc w:val="left"/>
      <w:pPr>
        <w:ind w:left="7401" w:hanging="360"/>
      </w:pPr>
      <w:rPr>
        <w:rFonts w:ascii="Wingdings" w:hAnsi="Wingdings" w:hint="default"/>
      </w:rPr>
    </w:lvl>
  </w:abstractNum>
  <w:abstractNum w:abstractNumId="4" w15:restartNumberingAfterBreak="0">
    <w:nsid w:val="168C1B2B"/>
    <w:multiLevelType w:val="hybridMultilevel"/>
    <w:tmpl w:val="D3A86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2C39B7"/>
    <w:multiLevelType w:val="hybridMultilevel"/>
    <w:tmpl w:val="BA8ADFBA"/>
    <w:lvl w:ilvl="0" w:tplc="62942132">
      <w:start w:val="1"/>
      <w:numFmt w:val="decimal"/>
      <w:lvlText w:val="%1."/>
      <w:lvlJc w:val="left"/>
      <w:pPr>
        <w:ind w:left="1353" w:hanging="360"/>
      </w:pPr>
      <w:rPr>
        <w:rFonts w:cs="Times New Roman" w:hint="default"/>
        <w:sz w:val="24"/>
        <w:szCs w:val="24"/>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6" w15:restartNumberingAfterBreak="0">
    <w:nsid w:val="1EF0023A"/>
    <w:multiLevelType w:val="hybridMultilevel"/>
    <w:tmpl w:val="EE46AF2A"/>
    <w:lvl w:ilvl="0" w:tplc="6FBA9192">
      <w:start w:val="1"/>
      <w:numFmt w:val="decimal"/>
      <w:lvlText w:val="%1."/>
      <w:lvlJc w:val="left"/>
      <w:pPr>
        <w:ind w:left="1069" w:hanging="360"/>
      </w:pPr>
      <w:rPr>
        <w:rFonts w:hint="default"/>
        <w:b w:val="0"/>
        <w:bCs/>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38D1735"/>
    <w:multiLevelType w:val="hybridMultilevel"/>
    <w:tmpl w:val="A4E2F116"/>
    <w:lvl w:ilvl="0" w:tplc="D320088A">
      <w:start w:val="1"/>
      <w:numFmt w:val="decimal"/>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5FE4314"/>
    <w:multiLevelType w:val="hybridMultilevel"/>
    <w:tmpl w:val="1B2A9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661B7B"/>
    <w:multiLevelType w:val="hybridMultilevel"/>
    <w:tmpl w:val="D3B8F74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0" w15:restartNumberingAfterBreak="0">
    <w:nsid w:val="28B84312"/>
    <w:multiLevelType w:val="hybridMultilevel"/>
    <w:tmpl w:val="3E5EFACC"/>
    <w:lvl w:ilvl="0" w:tplc="7E8E8C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9C242E6"/>
    <w:multiLevelType w:val="hybridMultilevel"/>
    <w:tmpl w:val="0C4C29E4"/>
    <w:lvl w:ilvl="0" w:tplc="559CD6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CE0B78"/>
    <w:multiLevelType w:val="hybridMultilevel"/>
    <w:tmpl w:val="356A934C"/>
    <w:lvl w:ilvl="0" w:tplc="861E979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1F5243"/>
    <w:multiLevelType w:val="hybridMultilevel"/>
    <w:tmpl w:val="918C368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351172"/>
    <w:multiLevelType w:val="hybridMultilevel"/>
    <w:tmpl w:val="4B22BE06"/>
    <w:lvl w:ilvl="0" w:tplc="82B26C2C">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5" w15:restartNumberingAfterBreak="0">
    <w:nsid w:val="33DE0062"/>
    <w:multiLevelType w:val="hybridMultilevel"/>
    <w:tmpl w:val="76C2574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FD21F1"/>
    <w:multiLevelType w:val="hybridMultilevel"/>
    <w:tmpl w:val="FCDACAFA"/>
    <w:lvl w:ilvl="0" w:tplc="0AE075A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60819F7"/>
    <w:multiLevelType w:val="hybridMultilevel"/>
    <w:tmpl w:val="28BE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E30A6"/>
    <w:multiLevelType w:val="hybridMultilevel"/>
    <w:tmpl w:val="8BCEBF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176A0"/>
    <w:multiLevelType w:val="hybridMultilevel"/>
    <w:tmpl w:val="9042A690"/>
    <w:lvl w:ilvl="0" w:tplc="73389E00">
      <w:start w:val="1"/>
      <w:numFmt w:val="decimal"/>
      <w:lvlText w:val="%1)"/>
      <w:lvlJc w:val="left"/>
      <w:pPr>
        <w:ind w:left="867" w:hanging="360"/>
      </w:pPr>
      <w:rPr>
        <w:rFonts w:ascii="Times New Roman" w:hAnsi="Times New Roman" w:cs="Times New Roman"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0" w15:restartNumberingAfterBreak="0">
    <w:nsid w:val="60FC0065"/>
    <w:multiLevelType w:val="hybridMultilevel"/>
    <w:tmpl w:val="F214B488"/>
    <w:lvl w:ilvl="0" w:tplc="78B06B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BDC37E1"/>
    <w:multiLevelType w:val="hybridMultilevel"/>
    <w:tmpl w:val="06BCC36A"/>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36A7B10"/>
    <w:multiLevelType w:val="hybridMultilevel"/>
    <w:tmpl w:val="5BECF1DE"/>
    <w:lvl w:ilvl="0" w:tplc="FFF04138">
      <w:start w:val="2"/>
      <w:numFmt w:val="bullet"/>
      <w:lvlText w:val="-"/>
      <w:lvlJc w:val="left"/>
      <w:pPr>
        <w:ind w:left="643" w:hanging="360"/>
      </w:pPr>
      <w:rPr>
        <w:rFonts w:ascii="Times New Roman" w:eastAsia="Times New Roman" w:hAnsi="Times New Roman" w:cs="Times New Roman" w:hint="default"/>
        <w:i w:val="0"/>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num w:numId="1">
    <w:abstractNumId w:val="9"/>
  </w:num>
  <w:num w:numId="2">
    <w:abstractNumId w:val="21"/>
  </w:num>
  <w:num w:numId="3">
    <w:abstractNumId w:val="2"/>
  </w:num>
  <w:num w:numId="4">
    <w:abstractNumId w:val="10"/>
  </w:num>
  <w:num w:numId="5">
    <w:abstractNumId w:val="5"/>
  </w:num>
  <w:num w:numId="6">
    <w:abstractNumId w:val="17"/>
  </w:num>
  <w:num w:numId="7">
    <w:abstractNumId w:val="18"/>
  </w:num>
  <w:num w:numId="8">
    <w:abstractNumId w:val="19"/>
  </w:num>
  <w:num w:numId="9">
    <w:abstractNumId w:val="1"/>
  </w:num>
  <w:num w:numId="10">
    <w:abstractNumId w:val="7"/>
  </w:num>
  <w:num w:numId="11">
    <w:abstractNumId w:val="4"/>
  </w:num>
  <w:num w:numId="12">
    <w:abstractNumId w:val="8"/>
  </w:num>
  <w:num w:numId="13">
    <w:abstractNumId w:val="0"/>
  </w:num>
  <w:num w:numId="14">
    <w:abstractNumId w:val="13"/>
  </w:num>
  <w:num w:numId="15">
    <w:abstractNumId w:val="16"/>
  </w:num>
  <w:num w:numId="16">
    <w:abstractNumId w:val="15"/>
  </w:num>
  <w:num w:numId="17">
    <w:abstractNumId w:val="11"/>
  </w:num>
  <w:num w:numId="18">
    <w:abstractNumId w:val="12"/>
  </w:num>
  <w:num w:numId="19">
    <w:abstractNumId w:val="20"/>
  </w:num>
  <w:num w:numId="20">
    <w:abstractNumId w:val="3"/>
  </w:num>
  <w:num w:numId="21">
    <w:abstractNumId w:val="22"/>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8BD"/>
    <w:rsid w:val="0000167C"/>
    <w:rsid w:val="000027FC"/>
    <w:rsid w:val="0000411A"/>
    <w:rsid w:val="0000513E"/>
    <w:rsid w:val="00013193"/>
    <w:rsid w:val="0001436C"/>
    <w:rsid w:val="000148B4"/>
    <w:rsid w:val="000179AC"/>
    <w:rsid w:val="00020E0A"/>
    <w:rsid w:val="00022E1A"/>
    <w:rsid w:val="00022E36"/>
    <w:rsid w:val="00024999"/>
    <w:rsid w:val="00024C1E"/>
    <w:rsid w:val="000253C9"/>
    <w:rsid w:val="000263F1"/>
    <w:rsid w:val="000266DF"/>
    <w:rsid w:val="00026861"/>
    <w:rsid w:val="00030EC1"/>
    <w:rsid w:val="00035898"/>
    <w:rsid w:val="00037D92"/>
    <w:rsid w:val="000414A8"/>
    <w:rsid w:val="000443FE"/>
    <w:rsid w:val="00046B1F"/>
    <w:rsid w:val="0005090C"/>
    <w:rsid w:val="0005505E"/>
    <w:rsid w:val="000604BA"/>
    <w:rsid w:val="0006246C"/>
    <w:rsid w:val="000630A5"/>
    <w:rsid w:val="00064AB7"/>
    <w:rsid w:val="00072734"/>
    <w:rsid w:val="00076089"/>
    <w:rsid w:val="00083065"/>
    <w:rsid w:val="00086B2F"/>
    <w:rsid w:val="000908A8"/>
    <w:rsid w:val="00091EF1"/>
    <w:rsid w:val="00094533"/>
    <w:rsid w:val="0009555C"/>
    <w:rsid w:val="00097132"/>
    <w:rsid w:val="00097856"/>
    <w:rsid w:val="00097A7D"/>
    <w:rsid w:val="000A107B"/>
    <w:rsid w:val="000A27C2"/>
    <w:rsid w:val="000A3B76"/>
    <w:rsid w:val="000A6198"/>
    <w:rsid w:val="000B0183"/>
    <w:rsid w:val="000B1D14"/>
    <w:rsid w:val="000B3A61"/>
    <w:rsid w:val="000B5521"/>
    <w:rsid w:val="000B6096"/>
    <w:rsid w:val="000C0D82"/>
    <w:rsid w:val="000C28E4"/>
    <w:rsid w:val="000C3B96"/>
    <w:rsid w:val="000C3DEE"/>
    <w:rsid w:val="000C61ED"/>
    <w:rsid w:val="000C6655"/>
    <w:rsid w:val="000C6C10"/>
    <w:rsid w:val="000C7225"/>
    <w:rsid w:val="000D1956"/>
    <w:rsid w:val="000D64A3"/>
    <w:rsid w:val="000D784C"/>
    <w:rsid w:val="000E3F69"/>
    <w:rsid w:val="000E555E"/>
    <w:rsid w:val="000E6744"/>
    <w:rsid w:val="000E6A5D"/>
    <w:rsid w:val="000F23DA"/>
    <w:rsid w:val="000F2CE5"/>
    <w:rsid w:val="000F34C8"/>
    <w:rsid w:val="000F4DC5"/>
    <w:rsid w:val="00103553"/>
    <w:rsid w:val="00105302"/>
    <w:rsid w:val="00105573"/>
    <w:rsid w:val="00106CD6"/>
    <w:rsid w:val="00107561"/>
    <w:rsid w:val="001104AF"/>
    <w:rsid w:val="00115CCB"/>
    <w:rsid w:val="001163D5"/>
    <w:rsid w:val="00121049"/>
    <w:rsid w:val="001253B2"/>
    <w:rsid w:val="001305D1"/>
    <w:rsid w:val="0013314F"/>
    <w:rsid w:val="0013507E"/>
    <w:rsid w:val="00137094"/>
    <w:rsid w:val="00137AC9"/>
    <w:rsid w:val="001407C9"/>
    <w:rsid w:val="00146A4C"/>
    <w:rsid w:val="0015007A"/>
    <w:rsid w:val="00151224"/>
    <w:rsid w:val="00151946"/>
    <w:rsid w:val="00160F37"/>
    <w:rsid w:val="00162ED5"/>
    <w:rsid w:val="00167477"/>
    <w:rsid w:val="00171A3D"/>
    <w:rsid w:val="00172A21"/>
    <w:rsid w:val="00174175"/>
    <w:rsid w:val="00185CB8"/>
    <w:rsid w:val="001879A0"/>
    <w:rsid w:val="00196047"/>
    <w:rsid w:val="001A0B19"/>
    <w:rsid w:val="001A0F81"/>
    <w:rsid w:val="001A2DEC"/>
    <w:rsid w:val="001A3AD4"/>
    <w:rsid w:val="001A3B6D"/>
    <w:rsid w:val="001A3D6A"/>
    <w:rsid w:val="001A449C"/>
    <w:rsid w:val="001A4ED2"/>
    <w:rsid w:val="001A58AC"/>
    <w:rsid w:val="001A5E1D"/>
    <w:rsid w:val="001A7349"/>
    <w:rsid w:val="001B6F5E"/>
    <w:rsid w:val="001C42CC"/>
    <w:rsid w:val="001D0298"/>
    <w:rsid w:val="001E00A9"/>
    <w:rsid w:val="001E01DA"/>
    <w:rsid w:val="001E186C"/>
    <w:rsid w:val="001E242E"/>
    <w:rsid w:val="001E51F0"/>
    <w:rsid w:val="001E5648"/>
    <w:rsid w:val="001F0CCB"/>
    <w:rsid w:val="001F14F6"/>
    <w:rsid w:val="001F1EFF"/>
    <w:rsid w:val="001F3E6F"/>
    <w:rsid w:val="001F656B"/>
    <w:rsid w:val="001F68F9"/>
    <w:rsid w:val="002013A2"/>
    <w:rsid w:val="00203652"/>
    <w:rsid w:val="00205A9B"/>
    <w:rsid w:val="00205E80"/>
    <w:rsid w:val="0020707B"/>
    <w:rsid w:val="00215446"/>
    <w:rsid w:val="00216795"/>
    <w:rsid w:val="00223C61"/>
    <w:rsid w:val="002241B2"/>
    <w:rsid w:val="00224C0F"/>
    <w:rsid w:val="002257EC"/>
    <w:rsid w:val="00226FC8"/>
    <w:rsid w:val="002314D5"/>
    <w:rsid w:val="002368F4"/>
    <w:rsid w:val="00240B06"/>
    <w:rsid w:val="0024188B"/>
    <w:rsid w:val="002453E1"/>
    <w:rsid w:val="00246705"/>
    <w:rsid w:val="002468F0"/>
    <w:rsid w:val="00251D7B"/>
    <w:rsid w:val="00252B37"/>
    <w:rsid w:val="0025481F"/>
    <w:rsid w:val="002548A3"/>
    <w:rsid w:val="0025539F"/>
    <w:rsid w:val="00260F11"/>
    <w:rsid w:val="00263D99"/>
    <w:rsid w:val="00263FCD"/>
    <w:rsid w:val="002649A9"/>
    <w:rsid w:val="002649F1"/>
    <w:rsid w:val="00265C72"/>
    <w:rsid w:val="00270EF5"/>
    <w:rsid w:val="00275566"/>
    <w:rsid w:val="00281CEE"/>
    <w:rsid w:val="00282C9E"/>
    <w:rsid w:val="00283939"/>
    <w:rsid w:val="00290D73"/>
    <w:rsid w:val="00292005"/>
    <w:rsid w:val="00293AD4"/>
    <w:rsid w:val="0029412C"/>
    <w:rsid w:val="002968AB"/>
    <w:rsid w:val="0029723D"/>
    <w:rsid w:val="002A428E"/>
    <w:rsid w:val="002A4F3D"/>
    <w:rsid w:val="002A61A5"/>
    <w:rsid w:val="002A6B79"/>
    <w:rsid w:val="002B031C"/>
    <w:rsid w:val="002B0FDF"/>
    <w:rsid w:val="002B128C"/>
    <w:rsid w:val="002B1498"/>
    <w:rsid w:val="002B2DCF"/>
    <w:rsid w:val="002B424E"/>
    <w:rsid w:val="002B6540"/>
    <w:rsid w:val="002C11A1"/>
    <w:rsid w:val="002C190D"/>
    <w:rsid w:val="002C1DEA"/>
    <w:rsid w:val="002C6685"/>
    <w:rsid w:val="002C7B68"/>
    <w:rsid w:val="002D1747"/>
    <w:rsid w:val="002D24F1"/>
    <w:rsid w:val="002D72D0"/>
    <w:rsid w:val="002D742E"/>
    <w:rsid w:val="002E0869"/>
    <w:rsid w:val="002F0705"/>
    <w:rsid w:val="002F1601"/>
    <w:rsid w:val="002F4C7F"/>
    <w:rsid w:val="002F7197"/>
    <w:rsid w:val="0030124E"/>
    <w:rsid w:val="00301DEE"/>
    <w:rsid w:val="00302C3C"/>
    <w:rsid w:val="00304D94"/>
    <w:rsid w:val="00312409"/>
    <w:rsid w:val="00320D33"/>
    <w:rsid w:val="00322F7C"/>
    <w:rsid w:val="003269EF"/>
    <w:rsid w:val="003271E0"/>
    <w:rsid w:val="00334076"/>
    <w:rsid w:val="00334E25"/>
    <w:rsid w:val="00337436"/>
    <w:rsid w:val="00340307"/>
    <w:rsid w:val="0034080C"/>
    <w:rsid w:val="003474C2"/>
    <w:rsid w:val="0036453D"/>
    <w:rsid w:val="00364A20"/>
    <w:rsid w:val="0036696D"/>
    <w:rsid w:val="0038454F"/>
    <w:rsid w:val="0038642B"/>
    <w:rsid w:val="00386EE0"/>
    <w:rsid w:val="00395E1B"/>
    <w:rsid w:val="003A1A03"/>
    <w:rsid w:val="003A287B"/>
    <w:rsid w:val="003A2A63"/>
    <w:rsid w:val="003A30DE"/>
    <w:rsid w:val="003A3F78"/>
    <w:rsid w:val="003B1B5D"/>
    <w:rsid w:val="003B1FDC"/>
    <w:rsid w:val="003B40C3"/>
    <w:rsid w:val="003C0E4F"/>
    <w:rsid w:val="003C1F95"/>
    <w:rsid w:val="003C2E3F"/>
    <w:rsid w:val="003C32D8"/>
    <w:rsid w:val="003C388D"/>
    <w:rsid w:val="003C3E7E"/>
    <w:rsid w:val="003C510B"/>
    <w:rsid w:val="003C6094"/>
    <w:rsid w:val="003D2572"/>
    <w:rsid w:val="003D2B2E"/>
    <w:rsid w:val="003E05D1"/>
    <w:rsid w:val="003E1463"/>
    <w:rsid w:val="003E27B3"/>
    <w:rsid w:val="003E6B9A"/>
    <w:rsid w:val="003F15E2"/>
    <w:rsid w:val="003F6045"/>
    <w:rsid w:val="003F627F"/>
    <w:rsid w:val="003F7D75"/>
    <w:rsid w:val="004074B7"/>
    <w:rsid w:val="00407936"/>
    <w:rsid w:val="00412C63"/>
    <w:rsid w:val="00414512"/>
    <w:rsid w:val="00423191"/>
    <w:rsid w:val="00430935"/>
    <w:rsid w:val="004410F5"/>
    <w:rsid w:val="00447C31"/>
    <w:rsid w:val="00455CFA"/>
    <w:rsid w:val="00456C38"/>
    <w:rsid w:val="00472C82"/>
    <w:rsid w:val="00475F57"/>
    <w:rsid w:val="00483B2B"/>
    <w:rsid w:val="00484CD9"/>
    <w:rsid w:val="00485189"/>
    <w:rsid w:val="00485E31"/>
    <w:rsid w:val="00487214"/>
    <w:rsid w:val="00490261"/>
    <w:rsid w:val="00495D5F"/>
    <w:rsid w:val="0049634A"/>
    <w:rsid w:val="00496894"/>
    <w:rsid w:val="0049734F"/>
    <w:rsid w:val="004A253D"/>
    <w:rsid w:val="004A26E1"/>
    <w:rsid w:val="004B0FDE"/>
    <w:rsid w:val="004B4D06"/>
    <w:rsid w:val="004B5817"/>
    <w:rsid w:val="004B6002"/>
    <w:rsid w:val="004C5356"/>
    <w:rsid w:val="004C7D9F"/>
    <w:rsid w:val="004D0764"/>
    <w:rsid w:val="004D2849"/>
    <w:rsid w:val="004D454F"/>
    <w:rsid w:val="004D5871"/>
    <w:rsid w:val="004D6A6D"/>
    <w:rsid w:val="004E16FA"/>
    <w:rsid w:val="004E694D"/>
    <w:rsid w:val="004F2C77"/>
    <w:rsid w:val="004F4BC0"/>
    <w:rsid w:val="004F4E4B"/>
    <w:rsid w:val="004F5E8E"/>
    <w:rsid w:val="00500DEE"/>
    <w:rsid w:val="00504D1C"/>
    <w:rsid w:val="00507088"/>
    <w:rsid w:val="00510085"/>
    <w:rsid w:val="00510332"/>
    <w:rsid w:val="00510AC3"/>
    <w:rsid w:val="00512AC8"/>
    <w:rsid w:val="00513B18"/>
    <w:rsid w:val="00520A47"/>
    <w:rsid w:val="00520A71"/>
    <w:rsid w:val="00521BD6"/>
    <w:rsid w:val="005226EC"/>
    <w:rsid w:val="0052467C"/>
    <w:rsid w:val="00532025"/>
    <w:rsid w:val="00533A38"/>
    <w:rsid w:val="00534424"/>
    <w:rsid w:val="00534EAE"/>
    <w:rsid w:val="00540116"/>
    <w:rsid w:val="00544604"/>
    <w:rsid w:val="00547CD0"/>
    <w:rsid w:val="00550055"/>
    <w:rsid w:val="00550DA7"/>
    <w:rsid w:val="00556440"/>
    <w:rsid w:val="005636CF"/>
    <w:rsid w:val="00565BFC"/>
    <w:rsid w:val="00566568"/>
    <w:rsid w:val="005709C1"/>
    <w:rsid w:val="00577A47"/>
    <w:rsid w:val="0058193C"/>
    <w:rsid w:val="00586A78"/>
    <w:rsid w:val="00586EA2"/>
    <w:rsid w:val="00587F9C"/>
    <w:rsid w:val="00591ABE"/>
    <w:rsid w:val="005926A0"/>
    <w:rsid w:val="005A2246"/>
    <w:rsid w:val="005A24B7"/>
    <w:rsid w:val="005A2B18"/>
    <w:rsid w:val="005A3A5B"/>
    <w:rsid w:val="005A4F1E"/>
    <w:rsid w:val="005A576D"/>
    <w:rsid w:val="005A616E"/>
    <w:rsid w:val="005A7D9E"/>
    <w:rsid w:val="005B0DD0"/>
    <w:rsid w:val="005B3B91"/>
    <w:rsid w:val="005B63DD"/>
    <w:rsid w:val="005C0031"/>
    <w:rsid w:val="005C4273"/>
    <w:rsid w:val="005C45A4"/>
    <w:rsid w:val="005C64D2"/>
    <w:rsid w:val="005D5610"/>
    <w:rsid w:val="005D76E0"/>
    <w:rsid w:val="005E0060"/>
    <w:rsid w:val="005E1535"/>
    <w:rsid w:val="005E1A52"/>
    <w:rsid w:val="005E586E"/>
    <w:rsid w:val="005E724A"/>
    <w:rsid w:val="005F0359"/>
    <w:rsid w:val="005F46F3"/>
    <w:rsid w:val="005F4CFE"/>
    <w:rsid w:val="005F5C53"/>
    <w:rsid w:val="005F6D3E"/>
    <w:rsid w:val="005F70A6"/>
    <w:rsid w:val="006004CE"/>
    <w:rsid w:val="00600655"/>
    <w:rsid w:val="00601E09"/>
    <w:rsid w:val="0060463D"/>
    <w:rsid w:val="0060632D"/>
    <w:rsid w:val="0061081B"/>
    <w:rsid w:val="00620A62"/>
    <w:rsid w:val="00620FB9"/>
    <w:rsid w:val="00621EDF"/>
    <w:rsid w:val="00623E39"/>
    <w:rsid w:val="00631F92"/>
    <w:rsid w:val="00632F04"/>
    <w:rsid w:val="0063545A"/>
    <w:rsid w:val="00643609"/>
    <w:rsid w:val="00644527"/>
    <w:rsid w:val="00646082"/>
    <w:rsid w:val="006504E3"/>
    <w:rsid w:val="00655347"/>
    <w:rsid w:val="0065570A"/>
    <w:rsid w:val="00660704"/>
    <w:rsid w:val="00660CA4"/>
    <w:rsid w:val="006649DC"/>
    <w:rsid w:val="006670AF"/>
    <w:rsid w:val="00667A2E"/>
    <w:rsid w:val="0067318A"/>
    <w:rsid w:val="006759EE"/>
    <w:rsid w:val="0067678D"/>
    <w:rsid w:val="00676B6E"/>
    <w:rsid w:val="006833BF"/>
    <w:rsid w:val="006833E2"/>
    <w:rsid w:val="00683ECE"/>
    <w:rsid w:val="00684296"/>
    <w:rsid w:val="00687569"/>
    <w:rsid w:val="00687850"/>
    <w:rsid w:val="00693CEC"/>
    <w:rsid w:val="006A0AC8"/>
    <w:rsid w:val="006A2226"/>
    <w:rsid w:val="006A2BEE"/>
    <w:rsid w:val="006A3A8D"/>
    <w:rsid w:val="006A41BF"/>
    <w:rsid w:val="006A443E"/>
    <w:rsid w:val="006A6C19"/>
    <w:rsid w:val="006B00C9"/>
    <w:rsid w:val="006B3E16"/>
    <w:rsid w:val="006B5320"/>
    <w:rsid w:val="006B53F3"/>
    <w:rsid w:val="006B5EB7"/>
    <w:rsid w:val="006C2689"/>
    <w:rsid w:val="006C6AEC"/>
    <w:rsid w:val="006D5360"/>
    <w:rsid w:val="006D7D92"/>
    <w:rsid w:val="006E20C9"/>
    <w:rsid w:val="006E3B61"/>
    <w:rsid w:val="006E57EE"/>
    <w:rsid w:val="006E7570"/>
    <w:rsid w:val="006E7FAA"/>
    <w:rsid w:val="006F57E1"/>
    <w:rsid w:val="00700A7D"/>
    <w:rsid w:val="00700C6A"/>
    <w:rsid w:val="00703BC5"/>
    <w:rsid w:val="007047E1"/>
    <w:rsid w:val="00707458"/>
    <w:rsid w:val="0070774F"/>
    <w:rsid w:val="0071156E"/>
    <w:rsid w:val="007125AC"/>
    <w:rsid w:val="007128AC"/>
    <w:rsid w:val="00716FF2"/>
    <w:rsid w:val="00720D3E"/>
    <w:rsid w:val="007219BF"/>
    <w:rsid w:val="00721E51"/>
    <w:rsid w:val="0072343C"/>
    <w:rsid w:val="00726D51"/>
    <w:rsid w:val="007314D3"/>
    <w:rsid w:val="007357C0"/>
    <w:rsid w:val="00743588"/>
    <w:rsid w:val="00745849"/>
    <w:rsid w:val="007532C8"/>
    <w:rsid w:val="007535A9"/>
    <w:rsid w:val="007549CC"/>
    <w:rsid w:val="00761E30"/>
    <w:rsid w:val="00763568"/>
    <w:rsid w:val="007676D3"/>
    <w:rsid w:val="007719EE"/>
    <w:rsid w:val="00772D5A"/>
    <w:rsid w:val="007764B5"/>
    <w:rsid w:val="00781934"/>
    <w:rsid w:val="00795F94"/>
    <w:rsid w:val="00796208"/>
    <w:rsid w:val="00796591"/>
    <w:rsid w:val="00797EE2"/>
    <w:rsid w:val="007A2226"/>
    <w:rsid w:val="007B0A8A"/>
    <w:rsid w:val="007B6364"/>
    <w:rsid w:val="007B65F0"/>
    <w:rsid w:val="007C1EE5"/>
    <w:rsid w:val="007C44D3"/>
    <w:rsid w:val="007C574F"/>
    <w:rsid w:val="007D1A3D"/>
    <w:rsid w:val="007D4F29"/>
    <w:rsid w:val="007D5AD8"/>
    <w:rsid w:val="007D74D8"/>
    <w:rsid w:val="007E396C"/>
    <w:rsid w:val="007E411F"/>
    <w:rsid w:val="007E59A9"/>
    <w:rsid w:val="007E7433"/>
    <w:rsid w:val="007F0794"/>
    <w:rsid w:val="007F2469"/>
    <w:rsid w:val="007F25C1"/>
    <w:rsid w:val="007F5AFA"/>
    <w:rsid w:val="007F5D7D"/>
    <w:rsid w:val="007F60F8"/>
    <w:rsid w:val="007F6135"/>
    <w:rsid w:val="007F6C73"/>
    <w:rsid w:val="00803B97"/>
    <w:rsid w:val="00803CC0"/>
    <w:rsid w:val="008041BF"/>
    <w:rsid w:val="00805E70"/>
    <w:rsid w:val="00806032"/>
    <w:rsid w:val="00810D8A"/>
    <w:rsid w:val="00811351"/>
    <w:rsid w:val="008146FD"/>
    <w:rsid w:val="00815FC3"/>
    <w:rsid w:val="00816B25"/>
    <w:rsid w:val="00816C32"/>
    <w:rsid w:val="00817503"/>
    <w:rsid w:val="00824224"/>
    <w:rsid w:val="00826F59"/>
    <w:rsid w:val="00833E01"/>
    <w:rsid w:val="00836648"/>
    <w:rsid w:val="00836CFF"/>
    <w:rsid w:val="0083763E"/>
    <w:rsid w:val="00837A4F"/>
    <w:rsid w:val="00842441"/>
    <w:rsid w:val="00845A93"/>
    <w:rsid w:val="00851E38"/>
    <w:rsid w:val="00852DAB"/>
    <w:rsid w:val="00854315"/>
    <w:rsid w:val="00855404"/>
    <w:rsid w:val="008606C4"/>
    <w:rsid w:val="00863E6C"/>
    <w:rsid w:val="008679CB"/>
    <w:rsid w:val="00867A63"/>
    <w:rsid w:val="00867FEB"/>
    <w:rsid w:val="0087516C"/>
    <w:rsid w:val="008763D9"/>
    <w:rsid w:val="0087668D"/>
    <w:rsid w:val="00876906"/>
    <w:rsid w:val="00881978"/>
    <w:rsid w:val="0088706D"/>
    <w:rsid w:val="008906F0"/>
    <w:rsid w:val="00897199"/>
    <w:rsid w:val="008A1487"/>
    <w:rsid w:val="008A19EC"/>
    <w:rsid w:val="008A5C02"/>
    <w:rsid w:val="008B0DCE"/>
    <w:rsid w:val="008C4E5E"/>
    <w:rsid w:val="008D0971"/>
    <w:rsid w:val="008D18C3"/>
    <w:rsid w:val="008D20E4"/>
    <w:rsid w:val="008D3214"/>
    <w:rsid w:val="008D36EB"/>
    <w:rsid w:val="008D4E0F"/>
    <w:rsid w:val="008D623F"/>
    <w:rsid w:val="008E02B3"/>
    <w:rsid w:val="008E2040"/>
    <w:rsid w:val="008F04E5"/>
    <w:rsid w:val="008F1984"/>
    <w:rsid w:val="008F6620"/>
    <w:rsid w:val="0090189C"/>
    <w:rsid w:val="00902974"/>
    <w:rsid w:val="00904550"/>
    <w:rsid w:val="009054E6"/>
    <w:rsid w:val="00906C59"/>
    <w:rsid w:val="0090777A"/>
    <w:rsid w:val="00910722"/>
    <w:rsid w:val="00913499"/>
    <w:rsid w:val="00914617"/>
    <w:rsid w:val="009163C6"/>
    <w:rsid w:val="00924600"/>
    <w:rsid w:val="00924D07"/>
    <w:rsid w:val="00927A40"/>
    <w:rsid w:val="0093182B"/>
    <w:rsid w:val="0093332B"/>
    <w:rsid w:val="00933EBE"/>
    <w:rsid w:val="00934D37"/>
    <w:rsid w:val="00935A05"/>
    <w:rsid w:val="00944959"/>
    <w:rsid w:val="00946CCA"/>
    <w:rsid w:val="00946D3C"/>
    <w:rsid w:val="0095344C"/>
    <w:rsid w:val="00954489"/>
    <w:rsid w:val="009633BE"/>
    <w:rsid w:val="00966C7E"/>
    <w:rsid w:val="00970886"/>
    <w:rsid w:val="0097134D"/>
    <w:rsid w:val="00972FC1"/>
    <w:rsid w:val="009751F7"/>
    <w:rsid w:val="00975572"/>
    <w:rsid w:val="00975DF4"/>
    <w:rsid w:val="009772BD"/>
    <w:rsid w:val="009817C3"/>
    <w:rsid w:val="009818D0"/>
    <w:rsid w:val="00983735"/>
    <w:rsid w:val="00983FA6"/>
    <w:rsid w:val="009871E8"/>
    <w:rsid w:val="009874F2"/>
    <w:rsid w:val="00987C46"/>
    <w:rsid w:val="00993534"/>
    <w:rsid w:val="00993626"/>
    <w:rsid w:val="00995FF2"/>
    <w:rsid w:val="0099693C"/>
    <w:rsid w:val="00997994"/>
    <w:rsid w:val="009A1F05"/>
    <w:rsid w:val="009A33DC"/>
    <w:rsid w:val="009B5049"/>
    <w:rsid w:val="009C1271"/>
    <w:rsid w:val="009C286D"/>
    <w:rsid w:val="009C7169"/>
    <w:rsid w:val="009D3834"/>
    <w:rsid w:val="009D5EF4"/>
    <w:rsid w:val="009D6A52"/>
    <w:rsid w:val="009D79D3"/>
    <w:rsid w:val="009E1665"/>
    <w:rsid w:val="009E241E"/>
    <w:rsid w:val="009E59EE"/>
    <w:rsid w:val="009E7BB6"/>
    <w:rsid w:val="009F0CC0"/>
    <w:rsid w:val="009F1379"/>
    <w:rsid w:val="009F388A"/>
    <w:rsid w:val="009F5ED0"/>
    <w:rsid w:val="00A06E54"/>
    <w:rsid w:val="00A11F57"/>
    <w:rsid w:val="00A124A1"/>
    <w:rsid w:val="00A1301E"/>
    <w:rsid w:val="00A13A42"/>
    <w:rsid w:val="00A14850"/>
    <w:rsid w:val="00A16FBF"/>
    <w:rsid w:val="00A17DDA"/>
    <w:rsid w:val="00A217FA"/>
    <w:rsid w:val="00A252B0"/>
    <w:rsid w:val="00A25BD7"/>
    <w:rsid w:val="00A26A35"/>
    <w:rsid w:val="00A318AC"/>
    <w:rsid w:val="00A3558D"/>
    <w:rsid w:val="00A37489"/>
    <w:rsid w:val="00A415A1"/>
    <w:rsid w:val="00A42993"/>
    <w:rsid w:val="00A4614B"/>
    <w:rsid w:val="00A46826"/>
    <w:rsid w:val="00A54316"/>
    <w:rsid w:val="00A62AAB"/>
    <w:rsid w:val="00A64267"/>
    <w:rsid w:val="00A67BB0"/>
    <w:rsid w:val="00A7214E"/>
    <w:rsid w:val="00A74316"/>
    <w:rsid w:val="00A80789"/>
    <w:rsid w:val="00A91B0D"/>
    <w:rsid w:val="00A91FBA"/>
    <w:rsid w:val="00A92158"/>
    <w:rsid w:val="00A93E45"/>
    <w:rsid w:val="00A94E50"/>
    <w:rsid w:val="00A95A0A"/>
    <w:rsid w:val="00A97B95"/>
    <w:rsid w:val="00AA5DEB"/>
    <w:rsid w:val="00AA5EA6"/>
    <w:rsid w:val="00AB2E1A"/>
    <w:rsid w:val="00AC2188"/>
    <w:rsid w:val="00AC339B"/>
    <w:rsid w:val="00AC4DC1"/>
    <w:rsid w:val="00AC5820"/>
    <w:rsid w:val="00AD2DDA"/>
    <w:rsid w:val="00AD34DF"/>
    <w:rsid w:val="00AD5DAF"/>
    <w:rsid w:val="00AD6107"/>
    <w:rsid w:val="00AE15A7"/>
    <w:rsid w:val="00AE3CF2"/>
    <w:rsid w:val="00AE465C"/>
    <w:rsid w:val="00AE4BB5"/>
    <w:rsid w:val="00AE51EA"/>
    <w:rsid w:val="00AE64C2"/>
    <w:rsid w:val="00AE6735"/>
    <w:rsid w:val="00AF11C7"/>
    <w:rsid w:val="00AF2066"/>
    <w:rsid w:val="00AF332A"/>
    <w:rsid w:val="00AF44FE"/>
    <w:rsid w:val="00AF45A8"/>
    <w:rsid w:val="00AF77E2"/>
    <w:rsid w:val="00B0088B"/>
    <w:rsid w:val="00B05242"/>
    <w:rsid w:val="00B14537"/>
    <w:rsid w:val="00B15238"/>
    <w:rsid w:val="00B17C51"/>
    <w:rsid w:val="00B260B7"/>
    <w:rsid w:val="00B26103"/>
    <w:rsid w:val="00B3214C"/>
    <w:rsid w:val="00B33EA3"/>
    <w:rsid w:val="00B341F5"/>
    <w:rsid w:val="00B35DD6"/>
    <w:rsid w:val="00B37C79"/>
    <w:rsid w:val="00B461BE"/>
    <w:rsid w:val="00B46348"/>
    <w:rsid w:val="00B51DD7"/>
    <w:rsid w:val="00B53757"/>
    <w:rsid w:val="00B54217"/>
    <w:rsid w:val="00B56F34"/>
    <w:rsid w:val="00B62385"/>
    <w:rsid w:val="00B6409B"/>
    <w:rsid w:val="00B65ED1"/>
    <w:rsid w:val="00B66975"/>
    <w:rsid w:val="00B7185A"/>
    <w:rsid w:val="00B73C2C"/>
    <w:rsid w:val="00B74340"/>
    <w:rsid w:val="00B8032D"/>
    <w:rsid w:val="00B804D2"/>
    <w:rsid w:val="00B81036"/>
    <w:rsid w:val="00B84212"/>
    <w:rsid w:val="00B85AEF"/>
    <w:rsid w:val="00B87599"/>
    <w:rsid w:val="00B87E65"/>
    <w:rsid w:val="00B87F1F"/>
    <w:rsid w:val="00B97E21"/>
    <w:rsid w:val="00BA026E"/>
    <w:rsid w:val="00BA1B33"/>
    <w:rsid w:val="00BA2CD2"/>
    <w:rsid w:val="00BB01D1"/>
    <w:rsid w:val="00BB18AD"/>
    <w:rsid w:val="00BB4CE7"/>
    <w:rsid w:val="00BB6EB6"/>
    <w:rsid w:val="00BC736E"/>
    <w:rsid w:val="00BD0841"/>
    <w:rsid w:val="00BD4B3C"/>
    <w:rsid w:val="00BD5F7C"/>
    <w:rsid w:val="00BE1A23"/>
    <w:rsid w:val="00BE1EAF"/>
    <w:rsid w:val="00BE5707"/>
    <w:rsid w:val="00BE796A"/>
    <w:rsid w:val="00BF0C87"/>
    <w:rsid w:val="00BF4E08"/>
    <w:rsid w:val="00BF57A1"/>
    <w:rsid w:val="00C02797"/>
    <w:rsid w:val="00C043F8"/>
    <w:rsid w:val="00C05144"/>
    <w:rsid w:val="00C07F83"/>
    <w:rsid w:val="00C144BB"/>
    <w:rsid w:val="00C33087"/>
    <w:rsid w:val="00C37125"/>
    <w:rsid w:val="00C3738E"/>
    <w:rsid w:val="00C41131"/>
    <w:rsid w:val="00C4195D"/>
    <w:rsid w:val="00C41F2E"/>
    <w:rsid w:val="00C433AA"/>
    <w:rsid w:val="00C43531"/>
    <w:rsid w:val="00C43EFA"/>
    <w:rsid w:val="00C476BF"/>
    <w:rsid w:val="00C5454F"/>
    <w:rsid w:val="00C55903"/>
    <w:rsid w:val="00C5602F"/>
    <w:rsid w:val="00C60324"/>
    <w:rsid w:val="00C60573"/>
    <w:rsid w:val="00C61A9E"/>
    <w:rsid w:val="00C62B08"/>
    <w:rsid w:val="00C66855"/>
    <w:rsid w:val="00C67EC2"/>
    <w:rsid w:val="00C73548"/>
    <w:rsid w:val="00C75A08"/>
    <w:rsid w:val="00C775DB"/>
    <w:rsid w:val="00C80BA2"/>
    <w:rsid w:val="00C82B26"/>
    <w:rsid w:val="00C84D2E"/>
    <w:rsid w:val="00C85CB5"/>
    <w:rsid w:val="00C86BC0"/>
    <w:rsid w:val="00C87F4A"/>
    <w:rsid w:val="00C90282"/>
    <w:rsid w:val="00C90400"/>
    <w:rsid w:val="00C90EC8"/>
    <w:rsid w:val="00C96AE0"/>
    <w:rsid w:val="00C97497"/>
    <w:rsid w:val="00CA42B5"/>
    <w:rsid w:val="00CA5F77"/>
    <w:rsid w:val="00CA69F1"/>
    <w:rsid w:val="00CA7177"/>
    <w:rsid w:val="00CB0960"/>
    <w:rsid w:val="00CB1A46"/>
    <w:rsid w:val="00CB2E68"/>
    <w:rsid w:val="00CB754B"/>
    <w:rsid w:val="00CC39F7"/>
    <w:rsid w:val="00CD543E"/>
    <w:rsid w:val="00CE0D6F"/>
    <w:rsid w:val="00CE6793"/>
    <w:rsid w:val="00CE779B"/>
    <w:rsid w:val="00CF08D1"/>
    <w:rsid w:val="00CF1BFA"/>
    <w:rsid w:val="00CF51D6"/>
    <w:rsid w:val="00CF552D"/>
    <w:rsid w:val="00CF652A"/>
    <w:rsid w:val="00D00141"/>
    <w:rsid w:val="00D005D1"/>
    <w:rsid w:val="00D00CFD"/>
    <w:rsid w:val="00D01753"/>
    <w:rsid w:val="00D01E02"/>
    <w:rsid w:val="00D02909"/>
    <w:rsid w:val="00D03927"/>
    <w:rsid w:val="00D058F5"/>
    <w:rsid w:val="00D0759F"/>
    <w:rsid w:val="00D13460"/>
    <w:rsid w:val="00D149E6"/>
    <w:rsid w:val="00D14C28"/>
    <w:rsid w:val="00D15044"/>
    <w:rsid w:val="00D22FAA"/>
    <w:rsid w:val="00D2437F"/>
    <w:rsid w:val="00D30883"/>
    <w:rsid w:val="00D32BE1"/>
    <w:rsid w:val="00D332A2"/>
    <w:rsid w:val="00D3503C"/>
    <w:rsid w:val="00D37D32"/>
    <w:rsid w:val="00D41AAC"/>
    <w:rsid w:val="00D4569D"/>
    <w:rsid w:val="00D462F3"/>
    <w:rsid w:val="00D529BE"/>
    <w:rsid w:val="00D53F85"/>
    <w:rsid w:val="00D60F02"/>
    <w:rsid w:val="00D61802"/>
    <w:rsid w:val="00D62BA0"/>
    <w:rsid w:val="00D62F71"/>
    <w:rsid w:val="00D62FD9"/>
    <w:rsid w:val="00D67603"/>
    <w:rsid w:val="00D73EB8"/>
    <w:rsid w:val="00D74B96"/>
    <w:rsid w:val="00D80882"/>
    <w:rsid w:val="00D82193"/>
    <w:rsid w:val="00D838C0"/>
    <w:rsid w:val="00D85925"/>
    <w:rsid w:val="00D86E16"/>
    <w:rsid w:val="00D87830"/>
    <w:rsid w:val="00D90392"/>
    <w:rsid w:val="00D93593"/>
    <w:rsid w:val="00D94237"/>
    <w:rsid w:val="00D96955"/>
    <w:rsid w:val="00DA07C5"/>
    <w:rsid w:val="00DA125F"/>
    <w:rsid w:val="00DA3EAE"/>
    <w:rsid w:val="00DA6EA0"/>
    <w:rsid w:val="00DB0853"/>
    <w:rsid w:val="00DB1678"/>
    <w:rsid w:val="00DB1E67"/>
    <w:rsid w:val="00DB60B9"/>
    <w:rsid w:val="00DB67D8"/>
    <w:rsid w:val="00DB7067"/>
    <w:rsid w:val="00DC09D0"/>
    <w:rsid w:val="00DC09DC"/>
    <w:rsid w:val="00DC3671"/>
    <w:rsid w:val="00DC588A"/>
    <w:rsid w:val="00DC617A"/>
    <w:rsid w:val="00DD0237"/>
    <w:rsid w:val="00DD304D"/>
    <w:rsid w:val="00DD4C66"/>
    <w:rsid w:val="00DE040C"/>
    <w:rsid w:val="00DE06BC"/>
    <w:rsid w:val="00DE5884"/>
    <w:rsid w:val="00DE6D9B"/>
    <w:rsid w:val="00DF509C"/>
    <w:rsid w:val="00DF6857"/>
    <w:rsid w:val="00DF791B"/>
    <w:rsid w:val="00E028A7"/>
    <w:rsid w:val="00E139B3"/>
    <w:rsid w:val="00E20797"/>
    <w:rsid w:val="00E21666"/>
    <w:rsid w:val="00E2585D"/>
    <w:rsid w:val="00E27988"/>
    <w:rsid w:val="00E33945"/>
    <w:rsid w:val="00E3470F"/>
    <w:rsid w:val="00E35260"/>
    <w:rsid w:val="00E37B3E"/>
    <w:rsid w:val="00E41A5A"/>
    <w:rsid w:val="00E42046"/>
    <w:rsid w:val="00E42FB9"/>
    <w:rsid w:val="00E5022B"/>
    <w:rsid w:val="00E51AE5"/>
    <w:rsid w:val="00E5288A"/>
    <w:rsid w:val="00E53987"/>
    <w:rsid w:val="00E61819"/>
    <w:rsid w:val="00E63251"/>
    <w:rsid w:val="00E6431C"/>
    <w:rsid w:val="00E70842"/>
    <w:rsid w:val="00E70BFB"/>
    <w:rsid w:val="00E7116A"/>
    <w:rsid w:val="00E71B79"/>
    <w:rsid w:val="00E7344E"/>
    <w:rsid w:val="00E77579"/>
    <w:rsid w:val="00E87F32"/>
    <w:rsid w:val="00E903BC"/>
    <w:rsid w:val="00E904D9"/>
    <w:rsid w:val="00E90553"/>
    <w:rsid w:val="00E9147F"/>
    <w:rsid w:val="00E95013"/>
    <w:rsid w:val="00E96B36"/>
    <w:rsid w:val="00E973F7"/>
    <w:rsid w:val="00E97E7C"/>
    <w:rsid w:val="00EA4769"/>
    <w:rsid w:val="00EB2B21"/>
    <w:rsid w:val="00EC1045"/>
    <w:rsid w:val="00EC1B71"/>
    <w:rsid w:val="00EC1E6C"/>
    <w:rsid w:val="00EC1F4E"/>
    <w:rsid w:val="00EC2FE1"/>
    <w:rsid w:val="00EC3CA9"/>
    <w:rsid w:val="00EC4985"/>
    <w:rsid w:val="00EC4CC0"/>
    <w:rsid w:val="00EC51D1"/>
    <w:rsid w:val="00EC5CF3"/>
    <w:rsid w:val="00EC61BA"/>
    <w:rsid w:val="00ED1376"/>
    <w:rsid w:val="00ED1406"/>
    <w:rsid w:val="00ED2290"/>
    <w:rsid w:val="00ED60BC"/>
    <w:rsid w:val="00EE252E"/>
    <w:rsid w:val="00EE27B5"/>
    <w:rsid w:val="00EE32F9"/>
    <w:rsid w:val="00EE4554"/>
    <w:rsid w:val="00EE4CB7"/>
    <w:rsid w:val="00EE564D"/>
    <w:rsid w:val="00EE7C49"/>
    <w:rsid w:val="00EE7EDF"/>
    <w:rsid w:val="00EF38AD"/>
    <w:rsid w:val="00EF41E8"/>
    <w:rsid w:val="00EF586A"/>
    <w:rsid w:val="00EF6335"/>
    <w:rsid w:val="00F02563"/>
    <w:rsid w:val="00F034D7"/>
    <w:rsid w:val="00F06A28"/>
    <w:rsid w:val="00F22765"/>
    <w:rsid w:val="00F279C8"/>
    <w:rsid w:val="00F306EE"/>
    <w:rsid w:val="00F3385C"/>
    <w:rsid w:val="00F347A9"/>
    <w:rsid w:val="00F35B9F"/>
    <w:rsid w:val="00F370F3"/>
    <w:rsid w:val="00F376B7"/>
    <w:rsid w:val="00F42145"/>
    <w:rsid w:val="00F456CD"/>
    <w:rsid w:val="00F45AC0"/>
    <w:rsid w:val="00F4673A"/>
    <w:rsid w:val="00F504E8"/>
    <w:rsid w:val="00F50C87"/>
    <w:rsid w:val="00F5740C"/>
    <w:rsid w:val="00F60640"/>
    <w:rsid w:val="00F64569"/>
    <w:rsid w:val="00F6552E"/>
    <w:rsid w:val="00F67D37"/>
    <w:rsid w:val="00F7333B"/>
    <w:rsid w:val="00F770EC"/>
    <w:rsid w:val="00F82B64"/>
    <w:rsid w:val="00F82BD1"/>
    <w:rsid w:val="00F848BE"/>
    <w:rsid w:val="00F90D51"/>
    <w:rsid w:val="00F91BBB"/>
    <w:rsid w:val="00F91EBB"/>
    <w:rsid w:val="00F94426"/>
    <w:rsid w:val="00F94623"/>
    <w:rsid w:val="00FA00BF"/>
    <w:rsid w:val="00FA1BFD"/>
    <w:rsid w:val="00FA2202"/>
    <w:rsid w:val="00FA4F7C"/>
    <w:rsid w:val="00FA672A"/>
    <w:rsid w:val="00FA6E44"/>
    <w:rsid w:val="00FA7366"/>
    <w:rsid w:val="00FB036F"/>
    <w:rsid w:val="00FB3005"/>
    <w:rsid w:val="00FB68BD"/>
    <w:rsid w:val="00FB6D79"/>
    <w:rsid w:val="00FC1D39"/>
    <w:rsid w:val="00FC43F0"/>
    <w:rsid w:val="00FC4E20"/>
    <w:rsid w:val="00FC5219"/>
    <w:rsid w:val="00FD1021"/>
    <w:rsid w:val="00FD1E04"/>
    <w:rsid w:val="00FD375F"/>
    <w:rsid w:val="00FD4C6B"/>
    <w:rsid w:val="00FD5BA5"/>
    <w:rsid w:val="00FD75A3"/>
    <w:rsid w:val="00FD7870"/>
    <w:rsid w:val="00FE18D7"/>
    <w:rsid w:val="00FE1ADD"/>
    <w:rsid w:val="00FE28CA"/>
    <w:rsid w:val="00FE5417"/>
    <w:rsid w:val="00FF17E8"/>
    <w:rsid w:val="00FF207A"/>
    <w:rsid w:val="00FF5347"/>
    <w:rsid w:val="00FF6CF5"/>
    <w:rsid w:val="00FF6E68"/>
    <w:rsid w:val="00FF6FE1"/>
    <w:rsid w:val="00FF7C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AC699A3D-2B9C-4A49-822E-91A77826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68BD"/>
    <w:pPr>
      <w:spacing w:before="100" w:beforeAutospacing="1" w:after="100" w:afterAutospacing="1"/>
    </w:pPr>
  </w:style>
  <w:style w:type="paragraph" w:customStyle="1" w:styleId="naisf">
    <w:name w:val="naisf"/>
    <w:basedOn w:val="Normal"/>
    <w:uiPriority w:val="99"/>
    <w:rsid w:val="00FB68BD"/>
    <w:pPr>
      <w:spacing w:before="75" w:after="75"/>
      <w:ind w:firstLine="375"/>
      <w:jc w:val="both"/>
    </w:pPr>
  </w:style>
  <w:style w:type="paragraph" w:customStyle="1" w:styleId="naiskr">
    <w:name w:val="naiskr"/>
    <w:basedOn w:val="Normal"/>
    <w:rsid w:val="00FB68BD"/>
    <w:pPr>
      <w:spacing w:before="75" w:after="75"/>
    </w:pPr>
  </w:style>
  <w:style w:type="paragraph" w:customStyle="1" w:styleId="naisc">
    <w:name w:val="naisc"/>
    <w:basedOn w:val="Normal"/>
    <w:rsid w:val="00FB68BD"/>
    <w:pPr>
      <w:spacing w:before="75" w:after="75"/>
      <w:jc w:val="center"/>
    </w:pPr>
  </w:style>
  <w:style w:type="paragraph" w:styleId="Header">
    <w:name w:val="header"/>
    <w:basedOn w:val="Normal"/>
    <w:link w:val="HeaderChar"/>
    <w:uiPriority w:val="99"/>
    <w:rsid w:val="00FB68BD"/>
    <w:pPr>
      <w:tabs>
        <w:tab w:val="center" w:pos="4153"/>
        <w:tab w:val="right" w:pos="8306"/>
      </w:tabs>
    </w:pPr>
  </w:style>
  <w:style w:type="character" w:customStyle="1" w:styleId="HeaderChar">
    <w:name w:val="Header Char"/>
    <w:link w:val="Header"/>
    <w:uiPriority w:val="99"/>
    <w:rsid w:val="00FB68BD"/>
    <w:rPr>
      <w:rFonts w:ascii="Times New Roman" w:eastAsia="Times New Roman" w:hAnsi="Times New Roman" w:cs="Times New Roman"/>
      <w:sz w:val="24"/>
      <w:szCs w:val="24"/>
      <w:lang w:eastAsia="lv-LV"/>
    </w:rPr>
  </w:style>
  <w:style w:type="character" w:styleId="PageNumber">
    <w:name w:val="page number"/>
    <w:rsid w:val="00FB68BD"/>
    <w:rPr>
      <w:rFonts w:cs="Times New Roman"/>
    </w:rPr>
  </w:style>
  <w:style w:type="paragraph" w:styleId="Footer">
    <w:name w:val="footer"/>
    <w:basedOn w:val="Normal"/>
    <w:link w:val="FooterChar"/>
    <w:uiPriority w:val="99"/>
    <w:rsid w:val="00FB68BD"/>
    <w:pPr>
      <w:tabs>
        <w:tab w:val="center" w:pos="4153"/>
        <w:tab w:val="right" w:pos="8306"/>
      </w:tabs>
    </w:pPr>
  </w:style>
  <w:style w:type="character" w:customStyle="1" w:styleId="FooterChar">
    <w:name w:val="Footer Char"/>
    <w:link w:val="Footer"/>
    <w:uiPriority w:val="99"/>
    <w:rsid w:val="00FB68BD"/>
    <w:rPr>
      <w:rFonts w:ascii="Times New Roman" w:eastAsia="Times New Roman" w:hAnsi="Times New Roman" w:cs="Times New Roman"/>
      <w:sz w:val="24"/>
      <w:szCs w:val="24"/>
      <w:lang w:eastAsia="lv-LV"/>
    </w:rPr>
  </w:style>
  <w:style w:type="paragraph" w:customStyle="1" w:styleId="RakstzCharCharRakstzChar">
    <w:name w:val="Rakstz. Char Char Rakstz. Char"/>
    <w:basedOn w:val="Normal"/>
    <w:rsid w:val="00FB68BD"/>
    <w:pPr>
      <w:spacing w:after="160" w:line="240" w:lineRule="exact"/>
    </w:pPr>
    <w:rPr>
      <w:rFonts w:ascii="Tahoma" w:hAnsi="Tahoma"/>
      <w:sz w:val="20"/>
      <w:szCs w:val="20"/>
      <w:lang w:val="en-US" w:eastAsia="en-US"/>
    </w:rPr>
  </w:style>
  <w:style w:type="paragraph" w:styleId="BodyText">
    <w:name w:val="Body Text"/>
    <w:basedOn w:val="Normal"/>
    <w:link w:val="BodyTextChar"/>
    <w:rsid w:val="00FB68BD"/>
    <w:pPr>
      <w:spacing w:after="120"/>
    </w:pPr>
  </w:style>
  <w:style w:type="character" w:customStyle="1" w:styleId="BodyTextChar">
    <w:name w:val="Body Text Char"/>
    <w:link w:val="BodyText"/>
    <w:rsid w:val="00FB68BD"/>
    <w:rPr>
      <w:rFonts w:ascii="Times New Roman" w:eastAsia="Times New Roman" w:hAnsi="Times New Roman" w:cs="Times New Roman"/>
      <w:sz w:val="24"/>
      <w:szCs w:val="24"/>
      <w:lang w:eastAsia="lv-LV"/>
    </w:rPr>
  </w:style>
  <w:style w:type="character" w:styleId="Hyperlink">
    <w:name w:val="Hyperlink"/>
    <w:uiPriority w:val="99"/>
    <w:rsid w:val="00FB68BD"/>
    <w:rPr>
      <w:color w:val="0000FF"/>
      <w:u w:val="single"/>
    </w:rPr>
  </w:style>
  <w:style w:type="paragraph" w:customStyle="1" w:styleId="Sarakstarindkopa">
    <w:name w:val="Saraksta rindkopa"/>
    <w:basedOn w:val="Normal"/>
    <w:qFormat/>
    <w:rsid w:val="00FB68BD"/>
    <w:pPr>
      <w:ind w:left="720"/>
      <w:contextualSpacing/>
    </w:pPr>
    <w:rPr>
      <w:lang w:val="en-GB" w:eastAsia="en-US"/>
    </w:rPr>
  </w:style>
  <w:style w:type="paragraph" w:customStyle="1" w:styleId="Char">
    <w:name w:val="Char"/>
    <w:basedOn w:val="Normal"/>
    <w:rsid w:val="008763D9"/>
    <w:pPr>
      <w:spacing w:after="160" w:line="240" w:lineRule="exact"/>
    </w:pPr>
    <w:rPr>
      <w:rFonts w:ascii="Tahoma" w:hAnsi="Tahoma"/>
      <w:sz w:val="20"/>
      <w:szCs w:val="20"/>
      <w:lang w:val="en-US" w:eastAsia="en-US"/>
    </w:rPr>
  </w:style>
  <w:style w:type="paragraph" w:customStyle="1" w:styleId="Char0">
    <w:name w:val="Char"/>
    <w:basedOn w:val="Normal"/>
    <w:rsid w:val="00B05242"/>
    <w:pPr>
      <w:spacing w:after="160" w:line="240" w:lineRule="exact"/>
    </w:pPr>
    <w:rPr>
      <w:rFonts w:ascii="Tahoma" w:hAnsi="Tahoma"/>
      <w:sz w:val="20"/>
      <w:szCs w:val="20"/>
      <w:lang w:val="en-US" w:eastAsia="en-US"/>
    </w:rPr>
  </w:style>
  <w:style w:type="paragraph" w:customStyle="1" w:styleId="CharCharRakstz">
    <w:name w:val="Char Char Rakstz."/>
    <w:basedOn w:val="Normal"/>
    <w:rsid w:val="00ED1406"/>
    <w:rPr>
      <w:lang w:val="pl-PL" w:eastAsia="pl-PL"/>
    </w:rPr>
  </w:style>
  <w:style w:type="paragraph" w:styleId="BalloonText">
    <w:name w:val="Balloon Text"/>
    <w:basedOn w:val="Normal"/>
    <w:link w:val="BalloonTextChar"/>
    <w:unhideWhenUsed/>
    <w:rsid w:val="00AE465C"/>
    <w:rPr>
      <w:rFonts w:ascii="Tahoma" w:hAnsi="Tahoma" w:cs="Tahoma"/>
      <w:sz w:val="16"/>
      <w:szCs w:val="16"/>
    </w:rPr>
  </w:style>
  <w:style w:type="character" w:customStyle="1" w:styleId="BalloonTextChar">
    <w:name w:val="Balloon Text Char"/>
    <w:link w:val="BalloonText"/>
    <w:rsid w:val="00AE465C"/>
    <w:rPr>
      <w:rFonts w:ascii="Tahoma" w:eastAsia="Times New Roman" w:hAnsi="Tahoma" w:cs="Tahoma"/>
      <w:sz w:val="16"/>
      <w:szCs w:val="16"/>
      <w:lang w:eastAsia="lv-LV"/>
    </w:rPr>
  </w:style>
  <w:style w:type="paragraph" w:styleId="ListParagraph">
    <w:name w:val="List Paragraph"/>
    <w:aliases w:val="2,Akapit z listą BS,H&amp;P List Paragraph,Strip"/>
    <w:basedOn w:val="Normal"/>
    <w:link w:val="ListParagraphChar"/>
    <w:uiPriority w:val="34"/>
    <w:qFormat/>
    <w:rsid w:val="003C0E4F"/>
    <w:pPr>
      <w:spacing w:after="200" w:line="276" w:lineRule="auto"/>
      <w:ind w:left="720"/>
      <w:contextualSpacing/>
    </w:pPr>
    <w:rPr>
      <w:rFonts w:ascii="Calibri" w:eastAsia="Calibri" w:hAnsi="Calibri"/>
      <w:sz w:val="22"/>
      <w:szCs w:val="22"/>
      <w:lang w:eastAsia="en-US"/>
    </w:rPr>
  </w:style>
  <w:style w:type="paragraph" w:customStyle="1" w:styleId="tv213tvp">
    <w:name w:val="tv213 tvp"/>
    <w:basedOn w:val="Normal"/>
    <w:uiPriority w:val="99"/>
    <w:rsid w:val="00D53F85"/>
    <w:pPr>
      <w:spacing w:before="100" w:beforeAutospacing="1" w:after="100" w:afterAutospacing="1"/>
    </w:pPr>
    <w:rPr>
      <w:rFonts w:eastAsia="Calibri"/>
      <w:lang w:val="en-US" w:eastAsia="en-US"/>
    </w:rPr>
  </w:style>
  <w:style w:type="paragraph" w:styleId="NoSpacing">
    <w:name w:val="No Spacing"/>
    <w:uiPriority w:val="1"/>
    <w:qFormat/>
    <w:rsid w:val="00BD0841"/>
    <w:rPr>
      <w:rFonts w:ascii="Times New Roman" w:eastAsia="Times New Roman" w:hAnsi="Times New Roman"/>
      <w:sz w:val="24"/>
      <w:szCs w:val="24"/>
    </w:rPr>
  </w:style>
  <w:style w:type="paragraph" w:customStyle="1" w:styleId="tv20787921">
    <w:name w:val="tv207_87_921"/>
    <w:basedOn w:val="Normal"/>
    <w:rsid w:val="009D3834"/>
    <w:pPr>
      <w:spacing w:after="567" w:line="360" w:lineRule="auto"/>
      <w:jc w:val="center"/>
    </w:pPr>
    <w:rPr>
      <w:rFonts w:ascii="Verdana" w:hAnsi="Verdana"/>
      <w:b/>
      <w:bCs/>
      <w:sz w:val="28"/>
      <w:szCs w:val="28"/>
    </w:rPr>
  </w:style>
  <w:style w:type="character" w:customStyle="1" w:styleId="apple-converted-space">
    <w:name w:val="apple-converted-space"/>
    <w:basedOn w:val="DefaultParagraphFont"/>
    <w:rsid w:val="00487214"/>
  </w:style>
  <w:style w:type="paragraph" w:customStyle="1" w:styleId="tv2131">
    <w:name w:val="tv2131"/>
    <w:basedOn w:val="Normal"/>
    <w:rsid w:val="001E186C"/>
    <w:pPr>
      <w:spacing w:line="360" w:lineRule="auto"/>
      <w:ind w:firstLine="300"/>
    </w:pPr>
    <w:rPr>
      <w:color w:val="414142"/>
      <w:sz w:val="20"/>
      <w:szCs w:val="20"/>
    </w:rPr>
  </w:style>
  <w:style w:type="paragraph" w:styleId="FootnoteText">
    <w:name w:val="footnote text"/>
    <w:basedOn w:val="Normal"/>
    <w:link w:val="FootnoteTextChar"/>
    <w:rsid w:val="00E53987"/>
    <w:rPr>
      <w:sz w:val="20"/>
      <w:szCs w:val="20"/>
    </w:rPr>
  </w:style>
  <w:style w:type="character" w:customStyle="1" w:styleId="FootnoteTextChar">
    <w:name w:val="Footnote Text Char"/>
    <w:link w:val="FootnoteText"/>
    <w:rsid w:val="00E53987"/>
    <w:rPr>
      <w:rFonts w:ascii="Times New Roman" w:eastAsia="Times New Roman" w:hAnsi="Times New Roman" w:cs="Times New Roman"/>
      <w:sz w:val="20"/>
      <w:szCs w:val="20"/>
      <w:lang w:eastAsia="lv-LV"/>
    </w:rPr>
  </w:style>
  <w:style w:type="character" w:styleId="FootnoteReference">
    <w:name w:val="footnote reference"/>
    <w:rsid w:val="00E53987"/>
    <w:rPr>
      <w:vertAlign w:val="superscript"/>
    </w:rPr>
  </w:style>
  <w:style w:type="character" w:customStyle="1" w:styleId="spelle">
    <w:name w:val="spelle"/>
    <w:rsid w:val="00293AD4"/>
  </w:style>
  <w:style w:type="character" w:styleId="CommentReference">
    <w:name w:val="annotation reference"/>
    <w:uiPriority w:val="99"/>
    <w:semiHidden/>
    <w:unhideWhenUsed/>
    <w:rsid w:val="00BF57A1"/>
    <w:rPr>
      <w:sz w:val="16"/>
      <w:szCs w:val="16"/>
    </w:rPr>
  </w:style>
  <w:style w:type="paragraph" w:customStyle="1" w:styleId="tv213">
    <w:name w:val="tv213"/>
    <w:basedOn w:val="Normal"/>
    <w:rsid w:val="007047E1"/>
    <w:pPr>
      <w:spacing w:before="100" w:beforeAutospacing="1" w:after="100" w:afterAutospacing="1"/>
    </w:pPr>
  </w:style>
  <w:style w:type="paragraph" w:customStyle="1" w:styleId="tvhtml">
    <w:name w:val="tv_html"/>
    <w:basedOn w:val="Normal"/>
    <w:rsid w:val="00151946"/>
    <w:pPr>
      <w:spacing w:before="100" w:beforeAutospacing="1" w:after="100" w:afterAutospacing="1"/>
    </w:pPr>
  </w:style>
  <w:style w:type="character" w:styleId="Emphasis">
    <w:name w:val="Emphasis"/>
    <w:qFormat/>
    <w:rsid w:val="00121049"/>
    <w:rPr>
      <w:i/>
      <w:iCs/>
    </w:rPr>
  </w:style>
  <w:style w:type="paragraph" w:styleId="BodyTextIndent">
    <w:name w:val="Body Text Indent"/>
    <w:basedOn w:val="Normal"/>
    <w:link w:val="BodyTextIndentChar"/>
    <w:uiPriority w:val="99"/>
    <w:unhideWhenUsed/>
    <w:rsid w:val="00D14C28"/>
    <w:pPr>
      <w:spacing w:after="120"/>
      <w:ind w:left="283"/>
    </w:pPr>
  </w:style>
  <w:style w:type="character" w:customStyle="1" w:styleId="BodyTextIndentChar">
    <w:name w:val="Body Text Indent Char"/>
    <w:basedOn w:val="DefaultParagraphFont"/>
    <w:link w:val="BodyTextIndent"/>
    <w:uiPriority w:val="99"/>
    <w:rsid w:val="00D14C28"/>
    <w:rPr>
      <w:rFonts w:ascii="Times New Roman" w:eastAsia="Times New Roman" w:hAnsi="Times New Roman"/>
      <w:sz w:val="24"/>
      <w:szCs w:val="24"/>
    </w:rPr>
  </w:style>
  <w:style w:type="paragraph" w:customStyle="1" w:styleId="Default">
    <w:name w:val="Default"/>
    <w:rsid w:val="00A97B95"/>
    <w:pPr>
      <w:autoSpaceDE w:val="0"/>
      <w:autoSpaceDN w:val="0"/>
      <w:adjustRightInd w:val="0"/>
    </w:pPr>
    <w:rPr>
      <w:rFonts w:ascii="Garamond" w:eastAsiaTheme="minorHAnsi" w:hAnsi="Garamond" w:cs="Garamond"/>
      <w:color w:val="000000"/>
      <w:sz w:val="24"/>
      <w:szCs w:val="24"/>
      <w:lang w:eastAsia="en-US"/>
    </w:rPr>
  </w:style>
  <w:style w:type="character" w:customStyle="1" w:styleId="ListParagraphChar">
    <w:name w:val="List Paragraph Char"/>
    <w:aliases w:val="2 Char,Akapit z listą BS Char,H&amp;P List Paragraph Char,Strip Char"/>
    <w:link w:val="ListParagraph"/>
    <w:uiPriority w:val="34"/>
    <w:rsid w:val="006504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995232">
      <w:bodyDiv w:val="1"/>
      <w:marLeft w:val="45"/>
      <w:marRight w:val="45"/>
      <w:marTop w:val="90"/>
      <w:marBottom w:val="90"/>
      <w:divBdr>
        <w:top w:val="none" w:sz="0" w:space="0" w:color="auto"/>
        <w:left w:val="none" w:sz="0" w:space="0" w:color="auto"/>
        <w:bottom w:val="none" w:sz="0" w:space="0" w:color="auto"/>
        <w:right w:val="none" w:sz="0" w:space="0" w:color="auto"/>
      </w:divBdr>
      <w:divsChild>
        <w:div w:id="2047558149">
          <w:marLeft w:val="0"/>
          <w:marRight w:val="0"/>
          <w:marTop w:val="240"/>
          <w:marBottom w:val="0"/>
          <w:divBdr>
            <w:top w:val="none" w:sz="0" w:space="0" w:color="auto"/>
            <w:left w:val="none" w:sz="0" w:space="0" w:color="auto"/>
            <w:bottom w:val="none" w:sz="0" w:space="0" w:color="auto"/>
            <w:right w:val="none" w:sz="0" w:space="0" w:color="auto"/>
          </w:divBdr>
          <w:divsChild>
            <w:div w:id="10435974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52791201">
      <w:bodyDiv w:val="1"/>
      <w:marLeft w:val="0"/>
      <w:marRight w:val="0"/>
      <w:marTop w:val="0"/>
      <w:marBottom w:val="0"/>
      <w:divBdr>
        <w:top w:val="none" w:sz="0" w:space="0" w:color="auto"/>
        <w:left w:val="none" w:sz="0" w:space="0" w:color="auto"/>
        <w:bottom w:val="none" w:sz="0" w:space="0" w:color="auto"/>
        <w:right w:val="none" w:sz="0" w:space="0" w:color="auto"/>
      </w:divBdr>
    </w:div>
    <w:div w:id="1280801837">
      <w:bodyDiv w:val="1"/>
      <w:marLeft w:val="0"/>
      <w:marRight w:val="0"/>
      <w:marTop w:val="0"/>
      <w:marBottom w:val="0"/>
      <w:divBdr>
        <w:top w:val="none" w:sz="0" w:space="0" w:color="auto"/>
        <w:left w:val="none" w:sz="0" w:space="0" w:color="auto"/>
        <w:bottom w:val="none" w:sz="0" w:space="0" w:color="auto"/>
        <w:right w:val="none" w:sz="0" w:space="0" w:color="auto"/>
      </w:divBdr>
    </w:div>
    <w:div w:id="1872381813">
      <w:bodyDiv w:val="1"/>
      <w:marLeft w:val="0"/>
      <w:marRight w:val="0"/>
      <w:marTop w:val="0"/>
      <w:marBottom w:val="0"/>
      <w:divBdr>
        <w:top w:val="none" w:sz="0" w:space="0" w:color="auto"/>
        <w:left w:val="none" w:sz="0" w:space="0" w:color="auto"/>
        <w:bottom w:val="none" w:sz="0" w:space="0" w:color="auto"/>
        <w:right w:val="none" w:sz="0" w:space="0" w:color="auto"/>
      </w:divBdr>
    </w:div>
    <w:div w:id="18860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F0E83-BF3F-48EA-B3BA-CFBFE5FB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544</Words>
  <Characters>4282</Characters>
  <Application>Microsoft Office Word</Application>
  <DocSecurity>0</DocSecurity>
  <Lines>203</Lines>
  <Paragraphs>83</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4743</CharactersWithSpaces>
  <SharedDoc>false</SharedDoc>
  <HLinks>
    <vt:vector size="6" baseType="variant">
      <vt:variant>
        <vt:i4>1114145</vt:i4>
      </vt:variant>
      <vt:variant>
        <vt:i4>0</vt:i4>
      </vt:variant>
      <vt:variant>
        <vt:i4>0</vt:i4>
      </vt:variant>
      <vt:variant>
        <vt:i4>5</vt:i4>
      </vt:variant>
      <vt:variant>
        <vt:lpwstr>mailto:liva.rudzite@iem.gov.lv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Izziņa</dc:subject>
  <dc:creator>Ieva Potjomkina</dc:creator>
  <cp:keywords/>
  <dc:description>ieva.potjomkina@iem.gov.lv; 67219606</dc:description>
  <cp:lastModifiedBy>Ieva Potjomkina</cp:lastModifiedBy>
  <cp:revision>5</cp:revision>
  <cp:lastPrinted>2019-09-26T08:35:00Z</cp:lastPrinted>
  <dcterms:created xsi:type="dcterms:W3CDTF">2019-09-26T08:34:00Z</dcterms:created>
  <dcterms:modified xsi:type="dcterms:W3CDTF">2019-09-26T08:38:00Z</dcterms:modified>
</cp:coreProperties>
</file>