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588" w:rsidP="009B57CC" w:rsidRDefault="009B57CC" w14:paraId="30B4F602" w14:textId="761EB0AA">
      <w:pPr>
        <w:pStyle w:val="Title"/>
        <w:spacing w:before="130" w:line="260" w:lineRule="exact"/>
        <w:ind w:firstLine="539"/>
        <w:rPr>
          <w:b/>
          <w:sz w:val="24"/>
          <w:szCs w:val="24"/>
        </w:rPr>
      </w:pPr>
      <w:r w:rsidRPr="009B57CC">
        <w:rPr>
          <w:b/>
          <w:sz w:val="24"/>
          <w:szCs w:val="24"/>
        </w:rPr>
        <w:t>Ministru kabineta rīkojuma projekta „Par valsts aģentūras „Civilās aviācijas aģentūra” 20</w:t>
      </w:r>
      <w:r w:rsidR="00C009F1">
        <w:rPr>
          <w:b/>
          <w:sz w:val="24"/>
          <w:szCs w:val="24"/>
        </w:rPr>
        <w:t>20</w:t>
      </w:r>
      <w:r w:rsidRPr="009B57CC">
        <w:rPr>
          <w:b/>
          <w:sz w:val="24"/>
          <w:szCs w:val="24"/>
        </w:rPr>
        <w:t>.gada budžeta apstiprināšanu” sākotnējās ietekmes novērtējuma ziņojums (anotācija)</w:t>
      </w:r>
    </w:p>
    <w:p w:rsidR="009B57CC" w:rsidP="009B57CC" w:rsidRDefault="009B57CC" w14:paraId="294E767B" w14:textId="30F3134D"/>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593"/>
        <w:gridCol w:w="5366"/>
      </w:tblGrid>
      <w:tr w:rsidR="009B57CC" w:rsidTr="009B57CC" w14:paraId="7DD2EC46"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009B57CC" w:rsidRDefault="009B57CC" w14:paraId="422418A9" w14:textId="77777777">
            <w:pPr>
              <w:pStyle w:val="tvhtml"/>
              <w:jc w:val="center"/>
              <w:rPr>
                <w:b/>
                <w:bCs/>
              </w:rPr>
            </w:pPr>
            <w:r>
              <w:rPr>
                <w:b/>
                <w:bCs/>
              </w:rPr>
              <w:t>Tiesību akta projekta anotācijas kopsavilkums</w:t>
            </w:r>
          </w:p>
        </w:tc>
      </w:tr>
      <w:tr w:rsidR="009B57CC" w:rsidTr="009B57CC" w14:paraId="04DC08D6" w14:textId="77777777">
        <w:trPr>
          <w:tblCellSpacing w:w="15" w:type="dxa"/>
        </w:trPr>
        <w:tc>
          <w:tcPr>
            <w:tcW w:w="2000" w:type="pct"/>
            <w:tcBorders>
              <w:top w:val="outset" w:color="auto" w:sz="6" w:space="0"/>
              <w:left w:val="outset" w:color="auto" w:sz="6" w:space="0"/>
              <w:bottom w:val="outset" w:color="auto" w:sz="6" w:space="0"/>
              <w:right w:val="outset" w:color="auto" w:sz="6" w:space="0"/>
            </w:tcBorders>
            <w:hideMark/>
          </w:tcPr>
          <w:p w:rsidR="009B57CC" w:rsidRDefault="009B57CC" w14:paraId="1FBF3450" w14:textId="77777777">
            <w:r>
              <w:t>Mērķis, risinājums un projekta spēkā stāšanās laiks (500 zīmes bez atstarpēm)</w:t>
            </w:r>
          </w:p>
        </w:tc>
        <w:tc>
          <w:tcPr>
            <w:tcW w:w="3000" w:type="pct"/>
            <w:tcBorders>
              <w:top w:val="outset" w:color="auto" w:sz="6" w:space="0"/>
              <w:left w:val="outset" w:color="auto" w:sz="6" w:space="0"/>
              <w:bottom w:val="outset" w:color="auto" w:sz="6" w:space="0"/>
              <w:right w:val="outset" w:color="auto" w:sz="6" w:space="0"/>
            </w:tcBorders>
            <w:hideMark/>
          </w:tcPr>
          <w:p w:rsidR="009B57CC" w:rsidP="009851E8" w:rsidRDefault="007E772A" w14:paraId="26233000" w14:textId="66E38AB7">
            <w:pPr>
              <w:jc w:val="both"/>
            </w:pPr>
            <w:r w:rsidRPr="007E772A">
              <w:t xml:space="preserve">Ministru kabineta rīkojuma projekta „Par valsts aģentūras „Civilās aviācijas aģentūra” 2020.gada budžeta apstiprināšanu” </w:t>
            </w:r>
            <w:r>
              <w:t xml:space="preserve">(turpmāk – </w:t>
            </w:r>
            <w:r w:rsidR="00EB4780">
              <w:t xml:space="preserve">rīkojuma </w:t>
            </w:r>
            <w:r>
              <w:t>p</w:t>
            </w:r>
            <w:r w:rsidR="00B308CB">
              <w:t>rojekt</w:t>
            </w:r>
            <w:r>
              <w:t>s)</w:t>
            </w:r>
            <w:r w:rsidR="00B308CB">
              <w:t xml:space="preserve"> mērķis ir apstiprināt</w:t>
            </w:r>
            <w:r w:rsidR="00DA2524">
              <w:t xml:space="preserve"> valsts aģentūras</w:t>
            </w:r>
            <w:r w:rsidR="00B308CB">
              <w:t xml:space="preserve"> </w:t>
            </w:r>
            <w:r w:rsidR="00DA2524">
              <w:t>“</w:t>
            </w:r>
            <w:r w:rsidRPr="00B308CB" w:rsidR="00B308CB">
              <w:t>Civilās aviācijas aģen</w:t>
            </w:r>
            <w:r w:rsidR="00B308CB">
              <w:t>tūra</w:t>
            </w:r>
            <w:r w:rsidR="00DA2524">
              <w:t>”</w:t>
            </w:r>
            <w:r w:rsidR="00B308CB">
              <w:t xml:space="preserve"> </w:t>
            </w:r>
            <w:r w:rsidRPr="00006CE1" w:rsidR="00DA2524">
              <w:rPr>
                <w:bCs/>
                <w:color w:val="000000"/>
              </w:rPr>
              <w:t>(turpmāk – Civilās aviācijas aģentūra)</w:t>
            </w:r>
            <w:r w:rsidR="00DA2524">
              <w:rPr>
                <w:bCs/>
                <w:color w:val="000000"/>
              </w:rPr>
              <w:t xml:space="preserve"> </w:t>
            </w:r>
            <w:r w:rsidR="00B308CB">
              <w:t>20</w:t>
            </w:r>
            <w:r w:rsidR="00C009F1">
              <w:t>20</w:t>
            </w:r>
            <w:r w:rsidR="00B308CB">
              <w:t>.gada budžeta ieņēmumus</w:t>
            </w:r>
            <w:r w:rsidRPr="00B308CB" w:rsidR="00B308CB">
              <w:t xml:space="preserve"> </w:t>
            </w:r>
            <w:r w:rsidR="00C009F1">
              <w:t>4 2</w:t>
            </w:r>
            <w:r w:rsidR="007C227E">
              <w:t>1</w:t>
            </w:r>
            <w:r w:rsidR="00C009F1">
              <w:t>0</w:t>
            </w:r>
            <w:r w:rsidR="00B308CB">
              <w:t xml:space="preserve"> 000 </w:t>
            </w:r>
            <w:proofErr w:type="spellStart"/>
            <w:r w:rsidRPr="006A0571" w:rsidR="00B308CB">
              <w:rPr>
                <w:i/>
                <w:iCs/>
              </w:rPr>
              <w:t>euro</w:t>
            </w:r>
            <w:proofErr w:type="spellEnd"/>
            <w:r w:rsidR="00B308CB">
              <w:t xml:space="preserve"> apmērā un izdevumus</w:t>
            </w:r>
            <w:r w:rsidRPr="00B308CB" w:rsidR="00B308CB">
              <w:t xml:space="preserve"> 4</w:t>
            </w:r>
            <w:r w:rsidR="00F679B8">
              <w:t> </w:t>
            </w:r>
            <w:r w:rsidR="00C009F1">
              <w:t>6</w:t>
            </w:r>
            <w:r w:rsidR="002135AC">
              <w:t>9</w:t>
            </w:r>
            <w:r w:rsidR="006E459E">
              <w:t>4</w:t>
            </w:r>
            <w:r w:rsidR="00F679B8">
              <w:t xml:space="preserve"> </w:t>
            </w:r>
            <w:r w:rsidR="006E459E">
              <w:t>840</w:t>
            </w:r>
            <w:r w:rsidRPr="00B308CB" w:rsidR="00B308CB">
              <w:t xml:space="preserve"> </w:t>
            </w:r>
            <w:proofErr w:type="spellStart"/>
            <w:r w:rsidRPr="006A0571" w:rsidR="00B308CB">
              <w:rPr>
                <w:i/>
                <w:iCs/>
              </w:rPr>
              <w:t>euro</w:t>
            </w:r>
            <w:proofErr w:type="spellEnd"/>
            <w:r w:rsidRPr="00B308CB" w:rsidR="00B308CB">
              <w:t xml:space="preserve"> apmērā (tai skaitā izdevumu finansēšanai novirzot maksas pakalpojumu un citu pašu ieņēmumu naudas līdzekļu atlikumu uz 20</w:t>
            </w:r>
            <w:r w:rsidR="00F679B8">
              <w:t>20</w:t>
            </w:r>
            <w:r w:rsidRPr="00B308CB" w:rsidR="00B308CB">
              <w:t xml:space="preserve">.gada 1.janvāri </w:t>
            </w:r>
            <w:r w:rsidR="00F679B8">
              <w:t>4</w:t>
            </w:r>
            <w:r w:rsidR="007C227E">
              <w:t>8</w:t>
            </w:r>
            <w:r w:rsidR="00F679B8">
              <w:t>4 840</w:t>
            </w:r>
            <w:r w:rsidRPr="00B308CB" w:rsidR="00B308CB">
              <w:t xml:space="preserve"> </w:t>
            </w:r>
            <w:proofErr w:type="spellStart"/>
            <w:r w:rsidRPr="006A0571" w:rsidR="00B308CB">
              <w:rPr>
                <w:i/>
                <w:iCs/>
              </w:rPr>
              <w:t>euro</w:t>
            </w:r>
            <w:proofErr w:type="spellEnd"/>
            <w:r w:rsidRPr="00B308CB" w:rsidR="00B308CB">
              <w:t xml:space="preserve"> apmērā) atbilstoši pielikumam.</w:t>
            </w:r>
          </w:p>
          <w:p w:rsidR="00EC5007" w:rsidP="009851E8" w:rsidRDefault="00EB4780" w14:paraId="0546B6B6" w14:textId="1329BDAD">
            <w:pPr>
              <w:jc w:val="both"/>
            </w:pPr>
            <w:r>
              <w:rPr>
                <w:iCs/>
              </w:rPr>
              <w:t>Rīkojuma p</w:t>
            </w:r>
            <w:r w:rsidR="00EC5007">
              <w:rPr>
                <w:iCs/>
              </w:rPr>
              <w:t>rojekts stāsies spēkā Oficiālo publikāciju un tiesiskās informācijas likuma 7.panta trešajā daļā paredzētajā kārtībā.</w:t>
            </w:r>
          </w:p>
        </w:tc>
      </w:tr>
    </w:tbl>
    <w:p w:rsidR="009B57CC" w:rsidP="009B57CC" w:rsidRDefault="009B57CC" w14:paraId="084BAD5F" w14:textId="77777777">
      <w:r>
        <w:t xml:space="preserve">  </w:t>
      </w:r>
    </w:p>
    <w:tbl>
      <w:tblPr>
        <w:tblW w:w="4954"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1"/>
        <w:gridCol w:w="3014"/>
        <w:gridCol w:w="5292"/>
      </w:tblGrid>
      <w:tr w:rsidR="009B57CC" w:rsidTr="00D42CC1" w14:paraId="6976B99F" w14:textId="77777777">
        <w:trPr>
          <w:tblCellSpacing w:w="15" w:type="dxa"/>
        </w:trPr>
        <w:tc>
          <w:tcPr>
            <w:tcW w:w="4963" w:type="pct"/>
            <w:gridSpan w:val="3"/>
            <w:tcBorders>
              <w:top w:val="outset" w:color="auto" w:sz="6" w:space="0"/>
              <w:left w:val="outset" w:color="auto" w:sz="6" w:space="0"/>
              <w:bottom w:val="outset" w:color="auto" w:sz="6" w:space="0"/>
              <w:right w:val="outset" w:color="auto" w:sz="6" w:space="0"/>
            </w:tcBorders>
            <w:vAlign w:val="center"/>
            <w:hideMark/>
          </w:tcPr>
          <w:p w:rsidR="009B57CC" w:rsidRDefault="009B57CC" w14:paraId="5A46CEC1" w14:textId="77777777">
            <w:pPr>
              <w:pStyle w:val="tvhtml"/>
              <w:jc w:val="center"/>
              <w:rPr>
                <w:b/>
                <w:bCs/>
              </w:rPr>
            </w:pPr>
            <w:r>
              <w:rPr>
                <w:b/>
                <w:bCs/>
              </w:rPr>
              <w:t>I. Tiesību akta projekta izstrādes nepieciešamība</w:t>
            </w:r>
          </w:p>
        </w:tc>
      </w:tr>
      <w:tr w:rsidR="009B57CC" w:rsidTr="00D42CC1" w14:paraId="0CB904D9" w14:textId="77777777">
        <w:trPr>
          <w:tblCellSpacing w:w="15" w:type="dxa"/>
        </w:trPr>
        <w:tc>
          <w:tcPr>
            <w:tcW w:w="298" w:type="pct"/>
            <w:tcBorders>
              <w:top w:val="outset" w:color="auto" w:sz="6" w:space="0"/>
              <w:left w:val="outset" w:color="auto" w:sz="6" w:space="0"/>
              <w:bottom w:val="outset" w:color="auto" w:sz="6" w:space="0"/>
              <w:right w:val="outset" w:color="auto" w:sz="6" w:space="0"/>
            </w:tcBorders>
            <w:hideMark/>
          </w:tcPr>
          <w:p w:rsidR="009B57CC" w:rsidP="009B57CC" w:rsidRDefault="009B57CC" w14:paraId="0ABBFE1A" w14:textId="77777777">
            <w:pPr>
              <w:pStyle w:val="tvhtml"/>
              <w:jc w:val="center"/>
            </w:pPr>
            <w:r>
              <w:t>1.</w:t>
            </w:r>
          </w:p>
        </w:tc>
        <w:tc>
          <w:tcPr>
            <w:tcW w:w="1691" w:type="pct"/>
            <w:tcBorders>
              <w:top w:val="outset" w:color="auto" w:sz="6" w:space="0"/>
              <w:left w:val="outset" w:color="auto" w:sz="6" w:space="0"/>
              <w:bottom w:val="outset" w:color="auto" w:sz="6" w:space="0"/>
              <w:right w:val="outset" w:color="auto" w:sz="6" w:space="0"/>
            </w:tcBorders>
            <w:hideMark/>
          </w:tcPr>
          <w:p w:rsidR="009B57CC" w:rsidP="009B57CC" w:rsidRDefault="009B57CC" w14:paraId="690FF027" w14:textId="77777777">
            <w:r>
              <w:t>Pamatojums</w:t>
            </w:r>
          </w:p>
        </w:tc>
        <w:tc>
          <w:tcPr>
            <w:tcW w:w="2938" w:type="pct"/>
            <w:tcBorders>
              <w:top w:val="outset" w:color="auto" w:sz="6" w:space="0"/>
              <w:left w:val="outset" w:color="auto" w:sz="6" w:space="0"/>
              <w:bottom w:val="outset" w:color="auto" w:sz="6" w:space="0"/>
              <w:right w:val="outset" w:color="auto" w:sz="6" w:space="0"/>
            </w:tcBorders>
          </w:tcPr>
          <w:p w:rsidRPr="00783475" w:rsidR="009B57CC" w:rsidP="009B57CC" w:rsidRDefault="009B57CC" w14:paraId="237CF7AA" w14:textId="58E6B762">
            <w:pPr>
              <w:jc w:val="both"/>
            </w:pPr>
            <w:r w:rsidRPr="00783475">
              <w:t xml:space="preserve">Likuma par budžetu un finanšu vadību 41.panta </w:t>
            </w:r>
            <w:r w:rsidR="00865A38">
              <w:t>1</w:t>
            </w:r>
            <w:r w:rsidR="007E772A">
              <w:t>.</w:t>
            </w:r>
            <w:r w:rsidR="00865A38">
              <w:rPr>
                <w:vertAlign w:val="superscript"/>
              </w:rPr>
              <w:t>1</w:t>
            </w:r>
            <w:r w:rsidRPr="00783475">
              <w:t xml:space="preserve">daļa. </w:t>
            </w:r>
          </w:p>
          <w:p w:rsidRPr="003D34EF" w:rsidR="009B57CC" w:rsidP="009B57CC" w:rsidRDefault="009B57CC" w14:paraId="0C35F307" w14:textId="77777777">
            <w:pPr>
              <w:jc w:val="both"/>
            </w:pPr>
            <w:r w:rsidRPr="00783475">
              <w:t>Publisko aģentūru likuma 13.panta trešā daļa.</w:t>
            </w:r>
          </w:p>
        </w:tc>
      </w:tr>
      <w:tr w:rsidR="009B57CC" w:rsidTr="00D42CC1" w14:paraId="14616C16" w14:textId="77777777">
        <w:trPr>
          <w:tblCellSpacing w:w="15" w:type="dxa"/>
        </w:trPr>
        <w:tc>
          <w:tcPr>
            <w:tcW w:w="298" w:type="pct"/>
            <w:tcBorders>
              <w:top w:val="outset" w:color="auto" w:sz="6" w:space="0"/>
              <w:left w:val="outset" w:color="auto" w:sz="6" w:space="0"/>
              <w:bottom w:val="outset" w:color="auto" w:sz="6" w:space="0"/>
              <w:right w:val="outset" w:color="auto" w:sz="6" w:space="0"/>
            </w:tcBorders>
            <w:hideMark/>
          </w:tcPr>
          <w:p w:rsidR="009B57CC" w:rsidP="009B57CC" w:rsidRDefault="009B57CC" w14:paraId="30FBC03D" w14:textId="77777777">
            <w:pPr>
              <w:pStyle w:val="tvhtml"/>
              <w:jc w:val="center"/>
            </w:pPr>
            <w:r>
              <w:t>2.</w:t>
            </w:r>
          </w:p>
        </w:tc>
        <w:tc>
          <w:tcPr>
            <w:tcW w:w="1691" w:type="pct"/>
            <w:tcBorders>
              <w:top w:val="outset" w:color="auto" w:sz="6" w:space="0"/>
              <w:left w:val="outset" w:color="auto" w:sz="6" w:space="0"/>
              <w:bottom w:val="outset" w:color="auto" w:sz="6" w:space="0"/>
              <w:right w:val="outset" w:color="auto" w:sz="6" w:space="0"/>
            </w:tcBorders>
            <w:hideMark/>
          </w:tcPr>
          <w:p w:rsidR="009B57CC" w:rsidP="009B57CC" w:rsidRDefault="009B57CC" w14:paraId="450AC1F8" w14:textId="77777777">
            <w:r>
              <w:t>Pašreizējā situācija un problēmas, kuru risināšanai tiesību akta projekts izstrādāts, tiesiskā regulējuma mērķis un būtība</w:t>
            </w:r>
          </w:p>
        </w:tc>
        <w:tc>
          <w:tcPr>
            <w:tcW w:w="2938" w:type="pct"/>
            <w:tcBorders>
              <w:top w:val="outset" w:color="auto" w:sz="6" w:space="0"/>
              <w:left w:val="outset" w:color="auto" w:sz="6" w:space="0"/>
              <w:bottom w:val="outset" w:color="auto" w:sz="6" w:space="0"/>
              <w:right w:val="outset" w:color="auto" w:sz="6" w:space="0"/>
            </w:tcBorders>
          </w:tcPr>
          <w:p w:rsidRPr="00006CE1" w:rsidR="009B57CC" w:rsidP="007E772A" w:rsidRDefault="009B57CC" w14:paraId="48C030D1" w14:textId="1F09292A">
            <w:pPr>
              <w:pStyle w:val="Heading4"/>
              <w:spacing w:before="0" w:after="0"/>
              <w:jc w:val="both"/>
              <w:rPr>
                <w:rFonts w:ascii="Times New Roman" w:hAnsi="Times New Roman"/>
                <w:b w:val="0"/>
                <w:bCs/>
                <w:color w:val="000000"/>
                <w:sz w:val="24"/>
                <w:szCs w:val="24"/>
              </w:rPr>
            </w:pPr>
            <w:r w:rsidRPr="00006CE1">
              <w:rPr>
                <w:rFonts w:ascii="Times New Roman" w:hAnsi="Times New Roman"/>
                <w:b w:val="0"/>
                <w:bCs/>
                <w:color w:val="000000"/>
                <w:sz w:val="24"/>
                <w:szCs w:val="24"/>
              </w:rPr>
              <w:t xml:space="preserve">     </w:t>
            </w:r>
            <w:r w:rsidR="00865A38">
              <w:rPr>
                <w:rFonts w:ascii="Times New Roman" w:hAnsi="Times New Roman"/>
                <w:b w:val="0"/>
                <w:bCs/>
                <w:color w:val="000000"/>
                <w:sz w:val="24"/>
                <w:szCs w:val="24"/>
              </w:rPr>
              <w:t xml:space="preserve">   </w:t>
            </w:r>
            <w:r w:rsidRPr="00006CE1" w:rsidR="00DA2524">
              <w:rPr>
                <w:rFonts w:ascii="Times New Roman" w:hAnsi="Times New Roman"/>
                <w:b w:val="0"/>
                <w:bCs/>
                <w:color w:val="000000"/>
                <w:sz w:val="24"/>
                <w:szCs w:val="24"/>
              </w:rPr>
              <w:t>Civilās aviācijas aģentūra</w:t>
            </w:r>
            <w:r w:rsidRPr="00006CE1">
              <w:rPr>
                <w:rFonts w:ascii="Times New Roman" w:hAnsi="Times New Roman"/>
                <w:b w:val="0"/>
                <w:bCs/>
                <w:color w:val="000000"/>
                <w:sz w:val="24"/>
                <w:szCs w:val="24"/>
              </w:rPr>
              <w:t xml:space="preserve"> </w:t>
            </w:r>
            <w:r w:rsidR="00865A38">
              <w:rPr>
                <w:rFonts w:ascii="Times New Roman" w:hAnsi="Times New Roman"/>
                <w:b w:val="0"/>
                <w:bCs/>
                <w:color w:val="000000"/>
                <w:sz w:val="24"/>
                <w:szCs w:val="24"/>
              </w:rPr>
              <w:t>no</w:t>
            </w:r>
            <w:r w:rsidRPr="00006CE1">
              <w:rPr>
                <w:rFonts w:ascii="Times New Roman" w:hAnsi="Times New Roman"/>
                <w:b w:val="0"/>
                <w:bCs/>
                <w:color w:val="000000"/>
                <w:sz w:val="24"/>
                <w:szCs w:val="24"/>
              </w:rPr>
              <w:t xml:space="preserve"> 2010.gada 1.janvār</w:t>
            </w:r>
            <w:r w:rsidR="00865A38">
              <w:rPr>
                <w:rFonts w:ascii="Times New Roman" w:hAnsi="Times New Roman"/>
                <w:b w:val="0"/>
                <w:bCs/>
                <w:color w:val="000000"/>
                <w:sz w:val="24"/>
                <w:szCs w:val="24"/>
              </w:rPr>
              <w:t>a</w:t>
            </w:r>
            <w:r w:rsidRPr="00006CE1">
              <w:rPr>
                <w:rFonts w:ascii="Times New Roman" w:hAnsi="Times New Roman"/>
                <w:b w:val="0"/>
                <w:bCs/>
                <w:color w:val="000000"/>
                <w:sz w:val="24"/>
                <w:szCs w:val="24"/>
              </w:rPr>
              <w:t xml:space="preserve"> ir </w:t>
            </w:r>
            <w:r w:rsidR="007950DE">
              <w:rPr>
                <w:rFonts w:ascii="Times New Roman" w:hAnsi="Times New Roman"/>
                <w:b w:val="0"/>
                <w:bCs/>
                <w:color w:val="000000"/>
                <w:sz w:val="24"/>
                <w:szCs w:val="24"/>
              </w:rPr>
              <w:t xml:space="preserve">valsts </w:t>
            </w:r>
            <w:r w:rsidRPr="00006CE1">
              <w:rPr>
                <w:rFonts w:ascii="Times New Roman" w:hAnsi="Times New Roman"/>
                <w:b w:val="0"/>
                <w:bCs/>
                <w:color w:val="000000"/>
                <w:sz w:val="24"/>
                <w:szCs w:val="24"/>
              </w:rPr>
              <w:t>budžeta nefinansēta iestāde.</w:t>
            </w:r>
          </w:p>
          <w:p w:rsidRPr="00006CE1" w:rsidR="009B57CC" w:rsidP="007E772A" w:rsidRDefault="009B57CC" w14:paraId="101DA715" w14:textId="22C751A7">
            <w:pPr>
              <w:pStyle w:val="Heading4"/>
              <w:spacing w:before="0" w:after="0"/>
              <w:jc w:val="both"/>
              <w:rPr>
                <w:rFonts w:ascii="Times New Roman" w:hAnsi="Times New Roman"/>
                <w:b w:val="0"/>
                <w:color w:val="000000"/>
                <w:sz w:val="24"/>
                <w:szCs w:val="24"/>
              </w:rPr>
            </w:pPr>
            <w:r w:rsidRPr="00006CE1">
              <w:rPr>
                <w:rFonts w:ascii="Times New Roman" w:hAnsi="Times New Roman"/>
                <w:b w:val="0"/>
                <w:bCs/>
                <w:color w:val="000000"/>
                <w:sz w:val="24"/>
                <w:szCs w:val="24"/>
              </w:rPr>
              <w:t xml:space="preserve">        Saskaņā ar Publisko aģentūru likuma 13.panta  trešo daļu valsts aģentūra Likumā par budžetu un finanšu vadību noteiktajā kārtībā patstāvīgi veido valsts aģentūras budžetu un to apstiprina Ministru kabinets. Savukārt saskaņā ar Likuma par budžetu un finanšu vadību 41</w:t>
            </w:r>
            <w:r w:rsidRPr="00006CE1">
              <w:rPr>
                <w:rFonts w:ascii="Times New Roman" w:hAnsi="Times New Roman"/>
                <w:b w:val="0"/>
                <w:color w:val="000000"/>
                <w:sz w:val="24"/>
                <w:szCs w:val="24"/>
              </w:rPr>
              <w:t>.</w:t>
            </w:r>
            <w:r w:rsidRPr="00867EF6">
              <w:rPr>
                <w:rFonts w:ascii="Times New Roman" w:hAnsi="Times New Roman"/>
                <w:b w:val="0"/>
                <w:color w:val="000000"/>
                <w:sz w:val="24"/>
                <w:szCs w:val="24"/>
              </w:rPr>
              <w:t xml:space="preserve">panta </w:t>
            </w:r>
            <w:r w:rsidRPr="00A74CB7" w:rsidR="00865A38">
              <w:rPr>
                <w:rFonts w:ascii="Times New Roman" w:hAnsi="Times New Roman"/>
                <w:b w:val="0"/>
                <w:sz w:val="24"/>
                <w:szCs w:val="24"/>
              </w:rPr>
              <w:t>1</w:t>
            </w:r>
            <w:r w:rsidR="00867EF6">
              <w:rPr>
                <w:rFonts w:ascii="Times New Roman" w:hAnsi="Times New Roman"/>
                <w:b w:val="0"/>
                <w:sz w:val="24"/>
                <w:szCs w:val="24"/>
              </w:rPr>
              <w:t>.</w:t>
            </w:r>
            <w:r w:rsidRPr="00A74CB7" w:rsidR="00865A38">
              <w:rPr>
                <w:rFonts w:ascii="Times New Roman" w:hAnsi="Times New Roman"/>
                <w:b w:val="0"/>
                <w:sz w:val="24"/>
                <w:szCs w:val="24"/>
                <w:vertAlign w:val="superscript"/>
              </w:rPr>
              <w:t>1</w:t>
            </w:r>
            <w:r w:rsidRPr="00867EF6" w:rsidR="00865A38">
              <w:rPr>
                <w:rFonts w:ascii="Times New Roman" w:hAnsi="Times New Roman"/>
                <w:b w:val="0"/>
                <w:color w:val="000000"/>
                <w:sz w:val="24"/>
                <w:szCs w:val="24"/>
              </w:rPr>
              <w:t xml:space="preserve"> </w:t>
            </w:r>
            <w:r w:rsidRPr="00867EF6">
              <w:rPr>
                <w:rFonts w:ascii="Times New Roman" w:hAnsi="Times New Roman"/>
                <w:b w:val="0"/>
                <w:color w:val="000000"/>
                <w:sz w:val="24"/>
                <w:szCs w:val="24"/>
              </w:rPr>
              <w:t>daļā</w:t>
            </w:r>
            <w:r w:rsidRPr="00006CE1">
              <w:rPr>
                <w:rFonts w:ascii="Times New Roman" w:hAnsi="Times New Roman"/>
                <w:b w:val="0"/>
                <w:color w:val="000000"/>
                <w:sz w:val="24"/>
                <w:szCs w:val="24"/>
              </w:rPr>
              <w:t xml:space="preserve"> noteikto budžeta nefinansētu iestāžu nākamā gada budžet</w:t>
            </w:r>
            <w:r w:rsidR="00867EF6">
              <w:rPr>
                <w:rFonts w:ascii="Times New Roman" w:hAnsi="Times New Roman"/>
                <w:b w:val="0"/>
                <w:color w:val="000000"/>
                <w:sz w:val="24"/>
                <w:szCs w:val="24"/>
              </w:rPr>
              <w:t>a</w:t>
            </w:r>
            <w:r w:rsidRPr="00006CE1">
              <w:rPr>
                <w:rFonts w:ascii="Times New Roman" w:hAnsi="Times New Roman"/>
                <w:b w:val="0"/>
                <w:color w:val="000000"/>
                <w:sz w:val="24"/>
                <w:szCs w:val="24"/>
              </w:rPr>
              <w:t xml:space="preserve"> projektus apstiprināšanai Ministru kabinetā iesniedz ministrijas (pārraudzības institūcijas). </w:t>
            </w:r>
          </w:p>
          <w:p w:rsidRPr="00006CE1" w:rsidR="009B57CC" w:rsidP="00901FE1" w:rsidRDefault="009B57CC" w14:paraId="5C9F8C58" w14:textId="07D325AB">
            <w:pPr>
              <w:jc w:val="both"/>
            </w:pPr>
            <w:r w:rsidRPr="00006CE1">
              <w:rPr>
                <w:color w:val="000000"/>
              </w:rPr>
              <w:t xml:space="preserve">       Saskaņā ar </w:t>
            </w:r>
            <w:r w:rsidRPr="00006CE1">
              <w:rPr>
                <w:bCs/>
                <w:color w:val="000000"/>
              </w:rPr>
              <w:t>Publisko aģentūru likuma 14.panta  otro daļu</w:t>
            </w:r>
            <w:r w:rsidRPr="00006CE1">
              <w:rPr>
                <w:color w:val="000000"/>
              </w:rPr>
              <w:t xml:space="preserve"> gada beigās valsts aģentūras kontā esošo līdzekļu atlikums, kas radies no ieņēmumiem par sniegtajiem maksas pakalpojumiem, citiem pašu ieņēmumiem, paliek aģentūrās rīcībā un to drīkst izlietot izdevumu finansēšanai nākamajā gadā vai turpmākajos gados. Arī </w:t>
            </w:r>
            <w:r w:rsidRPr="00006CE1">
              <w:rPr>
                <w:bCs/>
                <w:color w:val="000000"/>
              </w:rPr>
              <w:t xml:space="preserve">Likuma par budžetu un finanšu vadību </w:t>
            </w:r>
            <w:r w:rsidRPr="00006CE1">
              <w:t>6</w:t>
            </w:r>
            <w:r w:rsidRPr="00006CE1">
              <w:rPr>
                <w:color w:val="000000"/>
              </w:rPr>
              <w:t>.</w:t>
            </w:r>
            <w:r w:rsidRPr="00006CE1">
              <w:rPr>
                <w:vertAlign w:val="superscript"/>
              </w:rPr>
              <w:t xml:space="preserve">1 </w:t>
            </w:r>
            <w:r w:rsidRPr="00006CE1">
              <w:t xml:space="preserve">panta </w:t>
            </w:r>
            <w:r w:rsidR="007E772A">
              <w:t>piektajā</w:t>
            </w:r>
            <w:r w:rsidRPr="00006CE1">
              <w:rPr>
                <w:color w:val="000000"/>
              </w:rPr>
              <w:t xml:space="preserve"> d</w:t>
            </w:r>
            <w:r w:rsidRPr="00006CE1">
              <w:t>aļā noteikts, ka budžeta nefinansētu iestāžu kārtējā gada līdzekļu atlikumu var izmantot nākamajā gadā izdevumu finansēšanai.</w:t>
            </w:r>
          </w:p>
          <w:p w:rsidRPr="00006CE1" w:rsidR="00F032BA" w:rsidP="00901FE1" w:rsidRDefault="009B57CC" w14:paraId="04DFE796" w14:textId="576876E1">
            <w:pPr>
              <w:jc w:val="both"/>
            </w:pPr>
            <w:r w:rsidRPr="00006CE1">
              <w:rPr>
                <w:color w:val="1F497D"/>
              </w:rPr>
              <w:lastRenderedPageBreak/>
              <w:t>       </w:t>
            </w:r>
            <w:r w:rsidRPr="00006CE1">
              <w:t>Gada beigās esošā līdzekļu atlikuma izmantošana ar Civilās aviācijas aģentūras darbību nesaistītu izdevumu finansēšanai būtu pretrunā 1944.gada 7.decembra Konvencij</w:t>
            </w:r>
            <w:r w:rsidR="00485FBE">
              <w:t>as</w:t>
            </w:r>
            <w:r w:rsidRPr="00006CE1">
              <w:t xml:space="preserve"> par starptautisko civilo aviāciju 15.pantā noteikt</w:t>
            </w:r>
            <w:r w:rsidR="00485FBE">
              <w:t>ajam</w:t>
            </w:r>
            <w:r w:rsidRPr="00006CE1">
              <w:t xml:space="preserve">: “Neviena līgumslēdzēja valsts neuzliek nodevas, nodokļus vai citus maksājumus tikai par tiesībām gaisa kuģim vai tajā esošajām personām vai īpašumam tranzītā šķērsot tās teritoriju, iebraukt tajā vai izbraukt no tās”, kā arī  </w:t>
            </w:r>
            <w:r w:rsidRPr="00006CE1" w:rsidR="00F032BA">
              <w:t>Komisijas</w:t>
            </w:r>
            <w:r w:rsidR="002E7FAE">
              <w:t xml:space="preserve"> </w:t>
            </w:r>
            <w:r w:rsidR="00217574">
              <w:t>2019.gada 11.februāra</w:t>
            </w:r>
            <w:r w:rsidRPr="00006CE1" w:rsidR="00F032BA">
              <w:t xml:space="preserve"> īstenošanas </w:t>
            </w:r>
            <w:r w:rsidR="00BB6F05">
              <w:t>R</w:t>
            </w:r>
            <w:r w:rsidRPr="00006CE1" w:rsidR="00F032BA">
              <w:t>egulas (ES) 2019/317</w:t>
            </w:r>
            <w:r w:rsidR="002E7FAE">
              <w:t>,</w:t>
            </w:r>
            <w:r w:rsidRPr="00006CE1" w:rsidR="00F032BA">
              <w:t xml:space="preserve"> ar ko nosaka darbības uzlabošanas sistēmu un tarifikācijas sistēmu </w:t>
            </w:r>
            <w:r w:rsidRPr="00006CE1" w:rsidR="00D42CC1">
              <w:t>Eiropas</w:t>
            </w:r>
            <w:r w:rsidRPr="00006CE1" w:rsidR="00F032BA">
              <w:t xml:space="preserve"> vienotajā</w:t>
            </w:r>
            <w:r w:rsidRPr="00006CE1" w:rsidR="00D42CC1">
              <w:t xml:space="preserve"> gaisa telpā</w:t>
            </w:r>
            <w:r w:rsidRPr="00006CE1" w:rsidR="00F032BA">
              <w:t xml:space="preserve"> un atceļ Īstenošanas </w:t>
            </w:r>
            <w:r w:rsidR="00BB6F05">
              <w:t>R</w:t>
            </w:r>
            <w:r w:rsidRPr="00006CE1" w:rsidR="00F032BA">
              <w:t>egulas (ES) Nr.390/2013 un (ES) Nr. 391/2013</w:t>
            </w:r>
            <w:r w:rsidR="00867EF6">
              <w:t>,</w:t>
            </w:r>
            <w:r w:rsidR="002E7FAE">
              <w:t xml:space="preserve"> (turpmāk – Regula </w:t>
            </w:r>
            <w:r w:rsidR="00217574">
              <w:t xml:space="preserve">Nr. </w:t>
            </w:r>
            <w:r w:rsidR="002E7FAE">
              <w:t>2019/317)</w:t>
            </w:r>
            <w:r w:rsidRPr="00006CE1" w:rsidR="00F032BA">
              <w:t xml:space="preserve"> 22.panta 1.punktā noteikt</w:t>
            </w:r>
            <w:r w:rsidR="00485FBE">
              <w:t>ajam</w:t>
            </w:r>
            <w:r w:rsidRPr="00006CE1" w:rsidR="00F032BA">
              <w:t xml:space="preserve">, ka dalībvalstis var nolemt iekļaut izmaksu bāzē šādas aprēķinātās izmaksas, kas radušās saistībā ar aeronavigācijas pakalpojumu sniegšanu, saskaņā ar </w:t>
            </w:r>
            <w:r w:rsidR="002E7FAE">
              <w:t xml:space="preserve">Komisijas 2004.gada </w:t>
            </w:r>
            <w:r w:rsidR="00217574">
              <w:t>10.marta</w:t>
            </w:r>
            <w:r w:rsidR="002E7FAE">
              <w:t xml:space="preserve"> </w:t>
            </w:r>
            <w:r w:rsidRPr="00006CE1" w:rsidR="00F032BA">
              <w:t xml:space="preserve">Regulas (EK) Nr. 550/2004 </w:t>
            </w:r>
            <w:r w:rsidR="00BB6F05">
              <w:t>par aeronavigācijas pakalpojumu sniegšanu vienotajā Eiropas gaisa telpā</w:t>
            </w:r>
            <w:r w:rsidR="002E7FAE">
              <w:t xml:space="preserve"> (turpmāk – Regula</w:t>
            </w:r>
            <w:r w:rsidR="00217574">
              <w:t xml:space="preserve"> Nr.</w:t>
            </w:r>
            <w:r w:rsidR="002E7FAE">
              <w:t xml:space="preserve"> 550/2004)</w:t>
            </w:r>
            <w:r w:rsidR="00BB6F05">
              <w:t xml:space="preserve"> </w:t>
            </w:r>
            <w:r w:rsidRPr="00006CE1" w:rsidR="00F032BA">
              <w:t xml:space="preserve">15. panta 2. punkta b) apakšpunkta otro teikumu: </w:t>
            </w:r>
          </w:p>
          <w:p w:rsidRPr="00006CE1" w:rsidR="00ED66BA" w:rsidP="00901FE1" w:rsidRDefault="00ED66BA" w14:paraId="7E2C5807" w14:textId="3A4F9BB6">
            <w:pPr>
              <w:jc w:val="both"/>
            </w:pPr>
            <w:r w:rsidRPr="00006CE1">
              <w:t xml:space="preserve">     -</w:t>
            </w:r>
            <w:r w:rsidRPr="00006CE1" w:rsidR="00F032BA">
              <w:t xml:space="preserve"> aprēķinātās izmaksas, kas radušās </w:t>
            </w:r>
            <w:r w:rsidRPr="00006CE1">
              <w:t xml:space="preserve">   </w:t>
            </w:r>
            <w:r w:rsidRPr="00006CE1" w:rsidR="00F032BA">
              <w:t xml:space="preserve">kompetentajām iestādēm; </w:t>
            </w:r>
          </w:p>
          <w:p w:rsidRPr="00006CE1" w:rsidR="00ED66BA" w:rsidP="00901FE1" w:rsidRDefault="00ED66BA" w14:paraId="7B5EF9DF" w14:textId="1243FF8F">
            <w:pPr>
              <w:jc w:val="both"/>
            </w:pPr>
            <w:r w:rsidRPr="00006CE1">
              <w:t xml:space="preserve">     - </w:t>
            </w:r>
            <w:r w:rsidRPr="00006CE1" w:rsidR="00F032BA">
              <w:t xml:space="preserve"> aprēķinātās izmaksas, kas radušās Regulas</w:t>
            </w:r>
            <w:r w:rsidR="006260C9">
              <w:t xml:space="preserve"> Nr.</w:t>
            </w:r>
            <w:r w:rsidRPr="00006CE1" w:rsidR="00F032BA">
              <w:t xml:space="preserve">  550/2004 3. pantā minētajām kvalificētajām iestādēm; </w:t>
            </w:r>
          </w:p>
          <w:p w:rsidRPr="00006CE1" w:rsidR="00ED66BA" w:rsidP="00901FE1" w:rsidRDefault="00ED66BA" w14:paraId="70B38FCF" w14:textId="5E39AD8E">
            <w:pPr>
              <w:jc w:val="both"/>
            </w:pPr>
            <w:r w:rsidRPr="00006CE1">
              <w:t xml:space="preserve">     -</w:t>
            </w:r>
            <w:r w:rsidRPr="00006CE1" w:rsidR="00F032BA">
              <w:t xml:space="preserve"> aprēķinātās izmaksas, kas izriet no Eiro</w:t>
            </w:r>
            <w:r w:rsidR="00BB6F05">
              <w:t xml:space="preserve">pas Aeronavigācijas </w:t>
            </w:r>
            <w:r w:rsidR="009F6E2A">
              <w:t>d</w:t>
            </w:r>
            <w:r w:rsidR="00BB6F05">
              <w:t xml:space="preserve">rošības </w:t>
            </w:r>
            <w:r w:rsidR="009F6E2A">
              <w:t>o</w:t>
            </w:r>
            <w:r w:rsidR="006C0E95">
              <w:t>rganizācijas</w:t>
            </w:r>
            <w:r w:rsidRPr="00006CE1" w:rsidR="00F032BA">
              <w:t xml:space="preserve"> 1960.gada 13.decembra Starptautiskās konvencijas par sadarbību aeronavigācijas drošības jomā (jaunākās redakcijas).  </w:t>
            </w:r>
          </w:p>
          <w:p w:rsidRPr="00006CE1" w:rsidR="009B57CC" w:rsidP="00901FE1" w:rsidRDefault="009B57CC" w14:paraId="5EFAC013" w14:textId="65C41985">
            <w:pPr>
              <w:jc w:val="both"/>
            </w:pPr>
            <w:r w:rsidRPr="00006CE1">
              <w:t xml:space="preserve">      Ņemot vērā </w:t>
            </w:r>
            <w:r w:rsidR="00867EF6">
              <w:t>iepriekš</w:t>
            </w:r>
            <w:r w:rsidRPr="00006CE1" w:rsidR="00867EF6">
              <w:t xml:space="preserve"> </w:t>
            </w:r>
            <w:r w:rsidRPr="00006CE1">
              <w:t>minētajos starptautiskajos tiesību aktos noteikto, prasības par Civilās aviācijas aģentūras rīcībā esošo līdzekļu izmantošanu vienīgi Civilās aviācijas aģentūras darbības nodrošināšanai ir iekļautas arī Latvijas Republikas normatīvajos aktos:</w:t>
            </w:r>
          </w:p>
          <w:p w:rsidRPr="00006CE1" w:rsidR="009B57CC" w:rsidP="00901FE1" w:rsidRDefault="009B57CC" w14:paraId="54A77D88" w14:textId="38256071">
            <w:pPr>
              <w:pStyle w:val="ListParagraph"/>
              <w:numPr>
                <w:ilvl w:val="0"/>
                <w:numId w:val="1"/>
              </w:numPr>
              <w:suppressAutoHyphens w:val="0"/>
              <w:autoSpaceDN/>
              <w:spacing w:after="0" w:line="240" w:lineRule="auto"/>
              <w:jc w:val="both"/>
              <w:textAlignment w:val="auto"/>
              <w:rPr>
                <w:rFonts w:ascii="Times New Roman" w:hAnsi="Times New Roman"/>
                <w:sz w:val="24"/>
                <w:szCs w:val="24"/>
              </w:rPr>
            </w:pPr>
            <w:r w:rsidRPr="00006CE1">
              <w:rPr>
                <w:rFonts w:ascii="Times New Roman" w:hAnsi="Times New Roman"/>
                <w:sz w:val="24"/>
                <w:szCs w:val="24"/>
              </w:rPr>
              <w:t>Likuma “Par aviāciju” 5.panta trešajā daļā noteikts, ka maksa par Civilās aviācijas aģentūras sniegtajiem pakalpojumiem un ieņēmumu daļa par aeronavigācijas pakalpojumiem ieskaitāma Civilās aviācijas aģentūras kontā Valsts kasē un izmantojama vienīgi aģentūras darbības nodrošināšanai;</w:t>
            </w:r>
          </w:p>
          <w:p w:rsidRPr="00006CE1" w:rsidR="009B57CC" w:rsidP="00901FE1" w:rsidRDefault="009B57CC" w14:paraId="3887A213" w14:textId="7FF9175D">
            <w:pPr>
              <w:pStyle w:val="ListParagraph"/>
              <w:numPr>
                <w:ilvl w:val="0"/>
                <w:numId w:val="1"/>
              </w:numPr>
              <w:suppressAutoHyphens w:val="0"/>
              <w:autoSpaceDN/>
              <w:spacing w:after="0" w:line="240" w:lineRule="auto"/>
              <w:jc w:val="both"/>
              <w:textAlignment w:val="auto"/>
              <w:rPr>
                <w:rFonts w:ascii="Times New Roman" w:hAnsi="Times New Roman"/>
                <w:sz w:val="24"/>
                <w:szCs w:val="24"/>
              </w:rPr>
            </w:pPr>
            <w:r w:rsidRPr="00006CE1">
              <w:rPr>
                <w:rFonts w:ascii="Times New Roman" w:hAnsi="Times New Roman"/>
                <w:sz w:val="24"/>
                <w:szCs w:val="24"/>
              </w:rPr>
              <w:t>Ministru kabineta 2011.gada 19.oktobra noteikum</w:t>
            </w:r>
            <w:r w:rsidR="00E04C77">
              <w:rPr>
                <w:rFonts w:ascii="Times New Roman" w:hAnsi="Times New Roman"/>
                <w:sz w:val="24"/>
                <w:szCs w:val="24"/>
              </w:rPr>
              <w:t>u</w:t>
            </w:r>
            <w:r w:rsidRPr="00006CE1">
              <w:rPr>
                <w:rFonts w:ascii="Times New Roman" w:hAnsi="Times New Roman"/>
                <w:sz w:val="24"/>
                <w:szCs w:val="24"/>
              </w:rPr>
              <w:t xml:space="preserve"> Nr.823 “Noteikumi par lidlaukā sniegto drošības un glābšanas pasākumu maksu” 11.</w:t>
            </w:r>
            <w:r w:rsidRPr="00006CE1" w:rsidR="00AC3B6D">
              <w:rPr>
                <w:rFonts w:ascii="Times New Roman" w:hAnsi="Times New Roman"/>
                <w:sz w:val="24"/>
                <w:szCs w:val="24"/>
              </w:rPr>
              <w:t>punktā noteiks</w:t>
            </w:r>
            <w:r w:rsidRPr="00006CE1">
              <w:rPr>
                <w:rFonts w:ascii="Times New Roman" w:hAnsi="Times New Roman"/>
                <w:sz w:val="24"/>
                <w:szCs w:val="24"/>
              </w:rPr>
              <w:t xml:space="preserve">, ka </w:t>
            </w:r>
            <w:r w:rsidRPr="00006CE1" w:rsidR="00AC3B6D">
              <w:rPr>
                <w:rFonts w:ascii="Times New Roman" w:hAnsi="Times New Roman"/>
                <w:sz w:val="24"/>
                <w:szCs w:val="24"/>
              </w:rPr>
              <w:t xml:space="preserve">valsts akciju sabiedrība </w:t>
            </w:r>
            <w:r w:rsidR="00D522CA">
              <w:rPr>
                <w:rFonts w:ascii="Times New Roman" w:hAnsi="Times New Roman"/>
                <w:sz w:val="24"/>
                <w:szCs w:val="24"/>
              </w:rPr>
              <w:t>“</w:t>
            </w:r>
            <w:r w:rsidRPr="00006CE1" w:rsidR="00AC3B6D">
              <w:rPr>
                <w:rFonts w:ascii="Times New Roman" w:hAnsi="Times New Roman"/>
                <w:sz w:val="24"/>
                <w:szCs w:val="24"/>
              </w:rPr>
              <w:t xml:space="preserve">Starptautiskā lidosta </w:t>
            </w:r>
            <w:r w:rsidR="00D522CA">
              <w:rPr>
                <w:rFonts w:ascii="Times New Roman" w:hAnsi="Times New Roman"/>
                <w:sz w:val="24"/>
                <w:szCs w:val="24"/>
              </w:rPr>
              <w:t>“</w:t>
            </w:r>
            <w:r w:rsidRPr="00006CE1" w:rsidR="00AC3B6D">
              <w:rPr>
                <w:rFonts w:ascii="Times New Roman" w:hAnsi="Times New Roman"/>
                <w:sz w:val="24"/>
                <w:szCs w:val="24"/>
              </w:rPr>
              <w:t>Rīga</w:t>
            </w:r>
            <w:r w:rsidR="00D522CA">
              <w:rPr>
                <w:rFonts w:ascii="Times New Roman" w:hAnsi="Times New Roman"/>
                <w:sz w:val="24"/>
                <w:szCs w:val="24"/>
              </w:rPr>
              <w:t>””</w:t>
            </w:r>
            <w:r w:rsidRPr="00006CE1" w:rsidR="00AC3B6D">
              <w:rPr>
                <w:rFonts w:ascii="Times New Roman" w:hAnsi="Times New Roman"/>
                <w:sz w:val="24"/>
                <w:szCs w:val="24"/>
              </w:rPr>
              <w:t xml:space="preserve"> (turpmāk - </w:t>
            </w:r>
            <w:r w:rsidRPr="00006CE1">
              <w:rPr>
                <w:rFonts w:ascii="Times New Roman" w:hAnsi="Times New Roman"/>
                <w:sz w:val="24"/>
                <w:szCs w:val="24"/>
              </w:rPr>
              <w:t>lidosta “Rīga”</w:t>
            </w:r>
            <w:r w:rsidRPr="00006CE1" w:rsidR="00AC3B6D">
              <w:rPr>
                <w:rFonts w:ascii="Times New Roman" w:hAnsi="Times New Roman"/>
                <w:sz w:val="24"/>
                <w:szCs w:val="24"/>
              </w:rPr>
              <w:t>)</w:t>
            </w:r>
            <w:r w:rsidRPr="00006CE1">
              <w:rPr>
                <w:rFonts w:ascii="Times New Roman" w:hAnsi="Times New Roman"/>
                <w:sz w:val="24"/>
                <w:szCs w:val="24"/>
              </w:rPr>
              <w:t xml:space="preserve"> un Civilās aviācijas </w:t>
            </w:r>
            <w:r w:rsidRPr="00006CE1">
              <w:rPr>
                <w:rFonts w:ascii="Times New Roman" w:hAnsi="Times New Roman"/>
                <w:sz w:val="24"/>
                <w:szCs w:val="24"/>
              </w:rPr>
              <w:lastRenderedPageBreak/>
              <w:t>aģentūra nodrošina, ka no drošības maksas iegūtie līdzekļi tiek izmantoti tikai šo noteikumu 3.punktā</w:t>
            </w:r>
            <w:r w:rsidRPr="00006CE1" w:rsidR="003858B6">
              <w:rPr>
                <w:rFonts w:ascii="Times New Roman" w:hAnsi="Times New Roman"/>
                <w:sz w:val="24"/>
                <w:szCs w:val="24"/>
              </w:rPr>
              <w:t xml:space="preserve"> </w:t>
            </w:r>
            <w:r w:rsidRPr="00006CE1">
              <w:rPr>
                <w:rFonts w:ascii="Times New Roman" w:hAnsi="Times New Roman"/>
                <w:sz w:val="24"/>
                <w:szCs w:val="24"/>
              </w:rPr>
              <w:t>minēto pakalpojumu nodrošināšanai.</w:t>
            </w:r>
          </w:p>
          <w:p w:rsidR="00E04C77" w:rsidP="00901FE1" w:rsidRDefault="009B57CC" w14:paraId="1497223E" w14:textId="77777777">
            <w:pPr>
              <w:jc w:val="both"/>
            </w:pPr>
            <w:r w:rsidRPr="00006CE1">
              <w:t>      Kopš Civilās aviācijas aģentūras izveidošanas 1993.gada 15.oktobrī, tās darbība tiek nodrošināta tikai pašfinansēšanās režīmā. Civilās aviācijas aģentūra ievēro piesardzības principu un uztur līdzekļu atlikumu vismaz 3 – 4 mēnešu izdevumu apjomā. Līdzekļu atlikums tiek veidots, lai Civilās aviācijas aģentūra spētu nodrošināt papildu funkcijas</w:t>
            </w:r>
            <w:r w:rsidRPr="00006CE1" w:rsidR="006C1304">
              <w:t xml:space="preserve"> un/vai segt papildu izdevumus</w:t>
            </w:r>
            <w:r w:rsidRPr="00006CE1">
              <w:t xml:space="preserve">: </w:t>
            </w:r>
          </w:p>
          <w:p w:rsidR="00E04C77" w:rsidP="00901FE1" w:rsidRDefault="009B57CC" w14:paraId="532E41E9" w14:textId="1C50CB56">
            <w:pPr>
              <w:jc w:val="both"/>
            </w:pPr>
            <w:r w:rsidRPr="00006CE1">
              <w:t>1) ārkārtas situācijas gadījumā (piemēram, vulkānisk</w:t>
            </w:r>
            <w:r w:rsidR="00867EF6">
              <w:t>o</w:t>
            </w:r>
            <w:r w:rsidRPr="00006CE1">
              <w:t xml:space="preserve"> izmeš</w:t>
            </w:r>
            <w:r w:rsidRPr="00006CE1" w:rsidR="00AC3B6D">
              <w:t>u</w:t>
            </w:r>
            <w:r w:rsidR="00867EF6">
              <w:t xml:space="preserve"> gadījumā</w:t>
            </w:r>
            <w:r w:rsidR="004A22DC">
              <w:t>,</w:t>
            </w:r>
            <w:r w:rsidRPr="00006CE1">
              <w:t xml:space="preserve"> kā rezultātā Eiropā gaisa satiksme var samazināties vai apstāties)</w:t>
            </w:r>
            <w:r w:rsidR="00E04C77">
              <w:t>;</w:t>
            </w:r>
            <w:r w:rsidRPr="00006CE1">
              <w:t xml:space="preserve"> </w:t>
            </w:r>
          </w:p>
          <w:p w:rsidR="00E04C77" w:rsidP="00901FE1" w:rsidRDefault="009B57CC" w14:paraId="3D88ECCB" w14:textId="77777777">
            <w:pPr>
              <w:jc w:val="both"/>
            </w:pPr>
            <w:r w:rsidRPr="00006CE1">
              <w:t>2) jaunu</w:t>
            </w:r>
            <w:r w:rsidRPr="00006CE1" w:rsidR="00C62D9E">
              <w:t>, iepriekš neparedzētu</w:t>
            </w:r>
            <w:r w:rsidRPr="00006CE1">
              <w:t xml:space="preserve"> Eiropas Savienības tiesību aktu prasību izpilde</w:t>
            </w:r>
            <w:r w:rsidRPr="00006CE1" w:rsidR="00C62D9E">
              <w:t>i</w:t>
            </w:r>
            <w:r w:rsidR="00E04C77">
              <w:t>;</w:t>
            </w:r>
          </w:p>
          <w:p w:rsidR="00E04C77" w:rsidP="00901FE1" w:rsidRDefault="009B57CC" w14:paraId="7C91A266" w14:textId="77777777">
            <w:pPr>
              <w:jc w:val="both"/>
            </w:pPr>
            <w:r w:rsidRPr="00006CE1">
              <w:t xml:space="preserve">3)  </w:t>
            </w:r>
            <w:r w:rsidRPr="00006CE1" w:rsidR="00C62D9E">
              <w:t>izdevumu</w:t>
            </w:r>
            <w:r w:rsidRPr="00006CE1" w:rsidR="00B87B0E">
              <w:t xml:space="preserve"> segšanai</w:t>
            </w:r>
            <w:r w:rsidRPr="00006CE1" w:rsidR="00C62D9E">
              <w:t xml:space="preserve"> krīzes situācijās</w:t>
            </w:r>
            <w:r w:rsidR="00E04C77">
              <w:t>;</w:t>
            </w:r>
          </w:p>
          <w:p w:rsidRPr="00006CE1" w:rsidR="009B57CC" w:rsidP="00901FE1" w:rsidRDefault="00D94514" w14:paraId="46617A4F" w14:textId="49CA9A63">
            <w:pPr>
              <w:jc w:val="both"/>
            </w:pPr>
            <w:r w:rsidRPr="00006CE1">
              <w:t xml:space="preserve"> 4)</w:t>
            </w:r>
            <w:r w:rsidRPr="00006CE1" w:rsidR="006C1304">
              <w:t xml:space="preserve"> gadījumos, ka</w:t>
            </w:r>
            <w:r w:rsidRPr="00006CE1" w:rsidR="00C62D9E">
              <w:t xml:space="preserve">d naudas līdzekļi iepriekš rezervēti </w:t>
            </w:r>
            <w:r w:rsidRPr="00006CE1" w:rsidR="00BD669E">
              <w:t>konkrētu izdevumu segšanai turpmākajos gados</w:t>
            </w:r>
            <w:r w:rsidRPr="00006CE1" w:rsidR="009B57CC">
              <w:t xml:space="preserve">. </w:t>
            </w:r>
          </w:p>
          <w:p w:rsidRPr="00006CE1" w:rsidR="000B4F72" w:rsidP="00901FE1" w:rsidRDefault="006C1304" w14:paraId="3DDD3714" w14:textId="2FE9C28F">
            <w:pPr>
              <w:jc w:val="both"/>
            </w:pPr>
            <w:r w:rsidRPr="00006CE1">
              <w:rPr>
                <w:color w:val="000000"/>
                <w:lang w:bidi="ml-IN"/>
              </w:rPr>
              <w:t xml:space="preserve">     </w:t>
            </w:r>
            <w:r w:rsidR="00AD5CEF">
              <w:rPr>
                <w:color w:val="000000"/>
              </w:rPr>
              <w:t xml:space="preserve">Saistībā ar Rail </w:t>
            </w:r>
            <w:proofErr w:type="spellStart"/>
            <w:r w:rsidR="00AD5CEF">
              <w:rPr>
                <w:color w:val="000000"/>
              </w:rPr>
              <w:t>Baltica</w:t>
            </w:r>
            <w:proofErr w:type="spellEnd"/>
            <w:r w:rsidR="00AD5CEF">
              <w:rPr>
                <w:color w:val="000000"/>
              </w:rPr>
              <w:t xml:space="preserve"> dzelzceļa līnijas izbūvi un tās plānoto novietojumu lidostas “Rīga” teritorijā, būvniecības projekta ietvaros paredzēts nojaukt VAS “Latvijas gaisa satiksme” piederošo ēku, kurā dienesta telpas nomāja Civilās aviācijas aģentūra. Apzinot iespējas nomāt Civilās aviācijas aģentūras vajadzībām  pielāgotas telpas </w:t>
            </w:r>
            <w:r w:rsidR="00E04C77">
              <w:rPr>
                <w:color w:val="000000"/>
              </w:rPr>
              <w:t xml:space="preserve">(biroja telpas, eksaminācijas telpu, sanāksmju telpas) </w:t>
            </w:r>
            <w:r w:rsidR="00AD5CEF">
              <w:rPr>
                <w:color w:val="000000"/>
              </w:rPr>
              <w:t>lidostas “Rīga” teritorijā, a</w:t>
            </w:r>
            <w:r w:rsidRPr="00006CE1">
              <w:rPr>
                <w:color w:val="000000"/>
              </w:rPr>
              <w:t>r SIA “</w:t>
            </w:r>
            <w:proofErr w:type="spellStart"/>
            <w:r w:rsidRPr="00006CE1">
              <w:rPr>
                <w:color w:val="000000"/>
              </w:rPr>
              <w:t>Helio</w:t>
            </w:r>
            <w:proofErr w:type="spellEnd"/>
            <w:r w:rsidRPr="00006CE1">
              <w:rPr>
                <w:color w:val="000000"/>
              </w:rPr>
              <w:t xml:space="preserve"> Biroji”</w:t>
            </w:r>
            <w:r w:rsidR="00AD5CEF">
              <w:rPr>
                <w:color w:val="000000"/>
              </w:rPr>
              <w:t xml:space="preserve"> </w:t>
            </w:r>
            <w:r w:rsidRPr="00006CE1" w:rsidR="00AD5CEF">
              <w:rPr>
                <w:color w:val="000000"/>
              </w:rPr>
              <w:t>2018.gada 13.jūnijā</w:t>
            </w:r>
            <w:r w:rsidRPr="00006CE1">
              <w:rPr>
                <w:color w:val="000000"/>
              </w:rPr>
              <w:t xml:space="preserve"> noslēgts biroja telpu 2324.8 </w:t>
            </w:r>
            <w:r w:rsidR="006260C9">
              <w:rPr>
                <w:color w:val="000000"/>
              </w:rPr>
              <w:t xml:space="preserve"> m</w:t>
            </w:r>
            <w:r w:rsidRPr="006260C9">
              <w:rPr>
                <w:color w:val="000000"/>
                <w:vertAlign w:val="superscript"/>
              </w:rPr>
              <w:t>2</w:t>
            </w:r>
            <w:r w:rsidRPr="00006CE1">
              <w:rPr>
                <w:color w:val="000000"/>
              </w:rPr>
              <w:t xml:space="preserve">  nomas līgums. </w:t>
            </w:r>
            <w:r w:rsidRPr="00006CE1" w:rsidR="00B92949">
              <w:rPr>
                <w:color w:val="000000"/>
              </w:rPr>
              <w:t>P</w:t>
            </w:r>
            <w:r w:rsidRPr="00006CE1">
              <w:rPr>
                <w:color w:val="000000"/>
              </w:rPr>
              <w:t>alielinoties kopējai nomas platībai par 986 m</w:t>
            </w:r>
            <w:r w:rsidRPr="006260C9">
              <w:rPr>
                <w:color w:val="000000"/>
                <w:vertAlign w:val="superscript"/>
              </w:rPr>
              <w:t>2</w:t>
            </w:r>
            <w:r w:rsidRPr="00006CE1">
              <w:rPr>
                <w:color w:val="000000"/>
              </w:rPr>
              <w:t>, Civilās aviācijas aģentūras budžetā 2020.gadam</w:t>
            </w:r>
            <w:r w:rsidRPr="00006CE1" w:rsidR="00542D39">
              <w:rPr>
                <w:color w:val="000000"/>
              </w:rPr>
              <w:t xml:space="preserve"> un turpmākajiem gadiem</w:t>
            </w:r>
            <w:r w:rsidRPr="00006CE1">
              <w:rPr>
                <w:color w:val="000000"/>
              </w:rPr>
              <w:t xml:space="preserve"> jāparedz ar telpu nomu, apsaimniekošanu un uzturēšanu saistīti izdevumi </w:t>
            </w:r>
            <w:r w:rsidR="00867EF6">
              <w:rPr>
                <w:color w:val="000000"/>
              </w:rPr>
              <w:t>atbilstoši</w:t>
            </w:r>
            <w:r w:rsidRPr="00006CE1" w:rsidR="00867EF6">
              <w:rPr>
                <w:color w:val="000000"/>
              </w:rPr>
              <w:t xml:space="preserve"> </w:t>
            </w:r>
            <w:r w:rsidRPr="00006CE1">
              <w:rPr>
                <w:color w:val="000000"/>
              </w:rPr>
              <w:t>jaunajai nomas platībai, kā arī jāparedz ar telpu aprīkošanu, inventāra iegādi un/vai tā pakāpenisku nomaiņu saistīti izdevumi</w:t>
            </w:r>
            <w:r w:rsidRPr="00006CE1" w:rsidR="00F2551E">
              <w:rPr>
                <w:color w:val="000000"/>
              </w:rPr>
              <w:t>. Lielākajai daļai Civilās aviācijas aģentūras darbinieku darba vietas aprīkojums, kā arī telpu aprīkojums netika nomainīts iepriekšējo piecpadsmit gadu laikā, tāpēc šiem mērķiem tika rezervēti līdzekļi un ar papildu telpu aprīkošanu un/vai aprīkojuma pakāpenisku nomaiņu saistītos izdevumus paredzēts segt uz Civilās aviācijas aģentūras naudas līdzekļu atlikuma samazinājuma rēķina.</w:t>
            </w:r>
            <w:r w:rsidRPr="00006CE1" w:rsidR="000B4F72">
              <w:t xml:space="preserve"> </w:t>
            </w:r>
          </w:p>
          <w:p w:rsidRPr="00006CE1" w:rsidR="009B57CC" w:rsidP="00901FE1" w:rsidRDefault="009B57CC" w14:paraId="294E596F" w14:textId="4E8E730A">
            <w:pPr>
              <w:jc w:val="both"/>
            </w:pPr>
            <w:r w:rsidRPr="00006CE1">
              <w:t>      Izdevumi atlīdzībai 20</w:t>
            </w:r>
            <w:r w:rsidRPr="00006CE1" w:rsidR="00A07DA6">
              <w:t>20</w:t>
            </w:r>
            <w:r w:rsidRPr="00006CE1">
              <w:t xml:space="preserve">.gadam un turpmākajiem diviem gadiem </w:t>
            </w:r>
            <w:r w:rsidRPr="00006CE1" w:rsidR="00CD7D80">
              <w:t xml:space="preserve">pārsniedz </w:t>
            </w:r>
            <w:r w:rsidRPr="00006CE1">
              <w:t>201</w:t>
            </w:r>
            <w:r w:rsidRPr="00006CE1" w:rsidR="00CD7D80">
              <w:t>8</w:t>
            </w:r>
            <w:r w:rsidRPr="00006CE1">
              <w:t>.gadā faktiski atlīdzībai izlietoto</w:t>
            </w:r>
            <w:r w:rsidRPr="00006CE1" w:rsidR="00CD7D80">
              <w:t>, kā arī 2019.gadam plānoto</w:t>
            </w:r>
            <w:r w:rsidRPr="00006CE1">
              <w:t xml:space="preserve"> līdzekļu apjomu</w:t>
            </w:r>
            <w:r w:rsidRPr="00006CE1" w:rsidR="00CD7D80">
              <w:t xml:space="preserve">. </w:t>
            </w:r>
            <w:r w:rsidRPr="00006CE1">
              <w:t>Izdevumu palielinājums 20</w:t>
            </w:r>
            <w:r w:rsidRPr="00006CE1" w:rsidR="00CD7D80">
              <w:t>20</w:t>
            </w:r>
            <w:r w:rsidRPr="00006CE1">
              <w:t>.</w:t>
            </w:r>
            <w:r w:rsidR="00E04C77">
              <w:t>gadam</w:t>
            </w:r>
            <w:r w:rsidRPr="00006CE1" w:rsidR="00CD7D80">
              <w:t xml:space="preserve"> </w:t>
            </w:r>
            <w:r w:rsidRPr="00006CE1">
              <w:t>un turpmākajiem gadiem tika noteikts</w:t>
            </w:r>
            <w:r w:rsidR="00867EF6">
              <w:t>,</w:t>
            </w:r>
            <w:r w:rsidRPr="00006CE1">
              <w:t xml:space="preserve"> ņemot vērā, ka </w:t>
            </w:r>
            <w:r w:rsidRPr="00006CE1">
              <w:lastRenderedPageBreak/>
              <w:t>atalgojuma līmenis, kas bija spēkā 201</w:t>
            </w:r>
            <w:r w:rsidRPr="00006CE1" w:rsidR="00CD7D80">
              <w:t>8</w:t>
            </w:r>
            <w:r w:rsidRPr="00006CE1">
              <w:t>.gadā</w:t>
            </w:r>
            <w:r w:rsidRPr="00006CE1" w:rsidR="00CD7D80">
              <w:t xml:space="preserve"> un daļēji arī 2019.gada pirmajā pusgadā</w:t>
            </w:r>
            <w:r w:rsidRPr="00006CE1">
              <w:t>, ir pārskatīts atbilstoši darbinieku individuālā novērtējuma rezultātiem, profesionālai pieredzei un kvalifikācijas pakāpes izmaiņām, kā arī saistībā ar papildu uzdevumiem, ko Civilās aviācijas aģentūra veic bezpilota gaisa kuģu (</w:t>
            </w:r>
            <w:proofErr w:type="spellStart"/>
            <w:r w:rsidRPr="00006CE1">
              <w:t>dronu</w:t>
            </w:r>
            <w:proofErr w:type="spellEnd"/>
            <w:r w:rsidRPr="00006CE1">
              <w:t xml:space="preserve">) </w:t>
            </w:r>
            <w:r w:rsidRPr="00006CE1" w:rsidR="00B92E32">
              <w:t xml:space="preserve">tiesiskā </w:t>
            </w:r>
            <w:r w:rsidRPr="00006CE1">
              <w:t xml:space="preserve">regulējuma prasību izpildes jomā, Vispārīgās datu aizsardzības regulas prasību izpildes jomā u.c. uzdevumiem, kas palielina veicamā darba apjomu </w:t>
            </w:r>
            <w:r w:rsidRPr="00006CE1" w:rsidR="00B92E32">
              <w:t xml:space="preserve">Civilās aviācijas </w:t>
            </w:r>
            <w:r w:rsidRPr="00006CE1">
              <w:t xml:space="preserve">aģentūrā. </w:t>
            </w:r>
          </w:p>
          <w:p w:rsidRPr="00006CE1" w:rsidR="00C23585" w:rsidP="00901FE1" w:rsidRDefault="000B4F72" w14:paraId="6B8569FD" w14:textId="4D160E15">
            <w:pPr>
              <w:jc w:val="both"/>
            </w:pPr>
            <w:r w:rsidRPr="00006CE1">
              <w:t xml:space="preserve">     </w:t>
            </w:r>
            <w:r w:rsidR="000D688E">
              <w:t xml:space="preserve">Saistībā ar </w:t>
            </w:r>
            <w:r w:rsidRPr="00006CE1">
              <w:t>Eiropas Parlamenta un Padomes</w:t>
            </w:r>
            <w:r w:rsidR="002E7FAE">
              <w:t xml:space="preserve"> 201</w:t>
            </w:r>
            <w:r w:rsidR="00EB4D60">
              <w:t>8</w:t>
            </w:r>
            <w:r w:rsidR="002E7FAE">
              <w:t xml:space="preserve">.gada </w:t>
            </w:r>
            <w:r w:rsidR="000D688E">
              <w:t>4.jūlija</w:t>
            </w:r>
            <w:r w:rsidRPr="00006CE1">
              <w:t xml:space="preserve"> Regul</w:t>
            </w:r>
            <w:r w:rsidR="000D688E">
              <w:t>u</w:t>
            </w:r>
            <w:r w:rsidRPr="00006CE1" w:rsidR="0044070B">
              <w:t xml:space="preserve"> </w:t>
            </w:r>
            <w:r w:rsidRPr="00006CE1">
              <w:t>(ES) 201</w:t>
            </w:r>
            <w:r w:rsidR="00A10ADA">
              <w:t>8</w:t>
            </w:r>
            <w:r w:rsidRPr="00006CE1">
              <w:t>/1139</w:t>
            </w:r>
            <w:r w:rsidR="00954318">
              <w:t xml:space="preserve"> </w:t>
            </w:r>
            <w:r w:rsidRPr="00006CE1">
              <w:t>par kopīgiem noteikumiem civilās aviācijas jomā un ar ko izveido Eiropas Savienības Aviācijas drošības aģentūru, un ar ko groza Eiropas Parlamenta un Padomes Regulas (EK) Nr. 2111/2005, (EK) Nr. 1008/2008, (ES) Nr. 996/2010, (ES) Nr. 376/2014 un Direktīvas 2014/30/ES un 2014/53/ES un atceļ Eiropas Parlamenta un Padomes Regulas (EK) Nr. 552/2004 un (EK) Nr. 216/2008 un Padomes Regulu (EEK) Nr. 3922/91</w:t>
            </w:r>
            <w:r w:rsidR="00867EF6">
              <w:t>,</w:t>
            </w:r>
            <w:r w:rsidR="00954318">
              <w:t xml:space="preserve"> </w:t>
            </w:r>
            <w:r w:rsidR="002E7FAE">
              <w:t>(turpmāk – Regula</w:t>
            </w:r>
            <w:r w:rsidR="000D688E">
              <w:t xml:space="preserve"> Nr.</w:t>
            </w:r>
            <w:r w:rsidR="002E7FAE">
              <w:t xml:space="preserve"> 201</w:t>
            </w:r>
            <w:r w:rsidR="000D688E">
              <w:t>8</w:t>
            </w:r>
            <w:r w:rsidR="002E7FAE">
              <w:t>/1139)</w:t>
            </w:r>
            <w:r w:rsidR="000D688E">
              <w:t xml:space="preserve"> </w:t>
            </w:r>
            <w:r w:rsidRPr="00006CE1">
              <w:t xml:space="preserve">vismaz 75% Civilās aviācijas aģentūras darbiniekiem nepieciešamas papildu apmācības Eiropas Starptautiskajās aviācijas institūcijās par </w:t>
            </w:r>
            <w:r w:rsidRPr="00006CE1" w:rsidR="00D75075">
              <w:t xml:space="preserve"> </w:t>
            </w:r>
            <w:r w:rsidR="00D75075">
              <w:t>Regulas Nr. 2018/1139</w:t>
            </w:r>
            <w:r w:rsidR="00A74CB7">
              <w:t xml:space="preserve"> </w:t>
            </w:r>
            <w:r w:rsidRPr="00006CE1">
              <w:t>prasību piemērošanu. Ņemot vērā, ka Regulas</w:t>
            </w:r>
            <w:r w:rsidR="00E04C77">
              <w:t xml:space="preserve"> </w:t>
            </w:r>
            <w:r w:rsidRPr="00E04C77" w:rsidR="00E04C77">
              <w:t>Nr. 2018/1139</w:t>
            </w:r>
            <w:r w:rsidRPr="00006CE1">
              <w:t xml:space="preserve"> prasības</w:t>
            </w:r>
            <w:r w:rsidRPr="00006CE1" w:rsidR="00763CFB">
              <w:t xml:space="preserve"> dažādās uzraudzības jomās</w:t>
            </w:r>
            <w:r w:rsidRPr="00006CE1">
              <w:t xml:space="preserve"> </w:t>
            </w:r>
            <w:r w:rsidRPr="00006CE1" w:rsidR="00763CFB">
              <w:t>stāsies spēkā pakāpeniski līdz 2023.gadam, apmācības būs iespējams veikt vairāku gadu laikā</w:t>
            </w:r>
            <w:r w:rsidRPr="00006CE1" w:rsidR="0044070B">
              <w:t>,</w:t>
            </w:r>
            <w:r w:rsidRPr="00006CE1" w:rsidR="00F2551E">
              <w:t xml:space="preserve"> </w:t>
            </w:r>
            <w:r w:rsidRPr="00006CE1" w:rsidR="0044070B">
              <w:t>ņemot vērā šo kursu pieejamību starptautiskajās aviācijas institūcijās.</w:t>
            </w:r>
            <w:r w:rsidRPr="00006CE1" w:rsidR="008F7330">
              <w:t xml:space="preserve"> Nepieciešamības gadījumā </w:t>
            </w:r>
            <w:r w:rsidRPr="00006CE1" w:rsidR="009517FC">
              <w:t>ar apmācībām saistītās izmaksas tiks segtas uz atlikumu samazinājuma rēķina.</w:t>
            </w:r>
          </w:p>
          <w:p w:rsidRPr="00006CE1" w:rsidR="00E8165C" w:rsidP="00901FE1" w:rsidRDefault="000D688E" w14:paraId="642AA0C9" w14:textId="41A650E1">
            <w:pPr>
              <w:jc w:val="both"/>
            </w:pPr>
            <w:r>
              <w:t xml:space="preserve">       </w:t>
            </w:r>
            <w:r w:rsidRPr="00006CE1" w:rsidR="00954318">
              <w:t xml:space="preserve">Civilās aviācijas aģentūra </w:t>
            </w:r>
            <w:r w:rsidR="00954318">
              <w:t>n</w:t>
            </w:r>
            <w:r w:rsidRPr="00006CE1" w:rsidR="00E8165C">
              <w:t xml:space="preserve">o 2009.gada 11.decembra līdz </w:t>
            </w:r>
            <w:r w:rsidRPr="00006CE1" w:rsidR="002C4F6E">
              <w:t xml:space="preserve">2012.gada 10.decembrim </w:t>
            </w:r>
            <w:r w:rsidRPr="00006CE1" w:rsidR="00E8165C">
              <w:t>īstenoja Eiropas Reģionālās attīstības fonda (</w:t>
            </w:r>
            <w:r w:rsidR="00954318">
              <w:t xml:space="preserve">turpmāk - </w:t>
            </w:r>
            <w:r w:rsidRPr="00006CE1" w:rsidR="00E8165C">
              <w:t xml:space="preserve">ERAF) 2007.-2013.gada plānošanas perioda 3.2.2.1.1. </w:t>
            </w:r>
            <w:proofErr w:type="spellStart"/>
            <w:r w:rsidRPr="00006CE1" w:rsidR="00E8165C">
              <w:t>apakšaktivitātes</w:t>
            </w:r>
            <w:proofErr w:type="spellEnd"/>
            <w:r w:rsidRPr="00006CE1" w:rsidR="00E8165C">
              <w:t xml:space="preserve"> „Informācijas sistēmu un elektronisko pakalpojumu attīstība” projektu  „Valsts aģentūras „Civilās aviācijas aģentūra” informācijas tehnoloģiju sistēmas konsolidācija un integrācija”</w:t>
            </w:r>
            <w:r w:rsidR="00F042A8">
              <w:t>.</w:t>
            </w:r>
          </w:p>
          <w:p w:rsidRPr="00006CE1" w:rsidR="00E8165C" w:rsidP="00901FE1" w:rsidRDefault="00C23585" w14:paraId="3C061E56" w14:textId="13F5AB0D">
            <w:pPr>
              <w:jc w:val="both"/>
              <w:rPr>
                <w:bCs/>
              </w:rPr>
            </w:pPr>
            <w:r w:rsidRPr="00006CE1">
              <w:rPr>
                <w:bCs/>
              </w:rPr>
              <w:t xml:space="preserve">     ERAF projekta ietvaros kā viena no komponentēm </w:t>
            </w:r>
            <w:r w:rsidRPr="00006CE1" w:rsidR="00E8165C">
              <w:rPr>
                <w:bCs/>
              </w:rPr>
              <w:t>bija</w:t>
            </w:r>
            <w:r w:rsidRPr="00006CE1">
              <w:rPr>
                <w:bCs/>
              </w:rPr>
              <w:t xml:space="preserve"> programmatūras „Eiropas civilās aviācijas procesu vadības programma civilās aviācijas administrācijām” piegāde un ieviešana saskaņā ar 2009.gada 19.decembrī starp EMPIC </w:t>
            </w:r>
            <w:proofErr w:type="spellStart"/>
            <w:r w:rsidRPr="00006CE1">
              <w:rPr>
                <w:bCs/>
              </w:rPr>
              <w:t>GmbH</w:t>
            </w:r>
            <w:proofErr w:type="spellEnd"/>
            <w:r w:rsidRPr="00006CE1">
              <w:rPr>
                <w:bCs/>
              </w:rPr>
              <w:t xml:space="preserve"> un </w:t>
            </w:r>
            <w:r w:rsidRPr="00006CE1">
              <w:rPr>
                <w:color w:val="000000"/>
              </w:rPr>
              <w:t>Civilās aviācijas aģentūra</w:t>
            </w:r>
            <w:r w:rsidRPr="00006CE1">
              <w:t>s</w:t>
            </w:r>
            <w:r w:rsidRPr="00006CE1">
              <w:rPr>
                <w:bCs/>
              </w:rPr>
              <w:t xml:space="preserve"> noslēgto līgumu. Savukārt minētā līguma nosacījumi paredz</w:t>
            </w:r>
            <w:r w:rsidRPr="00006CE1" w:rsidR="00E8165C">
              <w:rPr>
                <w:bCs/>
              </w:rPr>
              <w:t>ēja</w:t>
            </w:r>
            <w:r w:rsidRPr="00006CE1">
              <w:rPr>
                <w:bCs/>
              </w:rPr>
              <w:t xml:space="preserve"> </w:t>
            </w:r>
            <w:r w:rsidRPr="00006CE1">
              <w:rPr>
                <w:color w:val="000000"/>
              </w:rPr>
              <w:t>Civilās aviācijas aģentūra</w:t>
            </w:r>
            <w:r w:rsidRPr="00006CE1">
              <w:t>s</w:t>
            </w:r>
            <w:r w:rsidRPr="00006CE1">
              <w:rPr>
                <w:bCs/>
              </w:rPr>
              <w:t xml:space="preserve"> pienākumu nodrošināt programmatūras </w:t>
            </w:r>
            <w:r w:rsidRPr="00006CE1">
              <w:rPr>
                <w:bCs/>
              </w:rPr>
              <w:lastRenderedPageBreak/>
              <w:t xml:space="preserve">darbību vismaz piecus gadus pēc tās nodošanas ekspluatācijā, kā arī </w:t>
            </w:r>
            <w:r w:rsidRPr="00006CE1">
              <w:rPr>
                <w:color w:val="000000"/>
              </w:rPr>
              <w:t>Civilās aviācijas aģentūra</w:t>
            </w:r>
            <w:r w:rsidRPr="00006CE1">
              <w:t>s</w:t>
            </w:r>
            <w:r w:rsidRPr="00006CE1" w:rsidDel="00587E1A">
              <w:rPr>
                <w:bCs/>
              </w:rPr>
              <w:t xml:space="preserve"> </w:t>
            </w:r>
            <w:r w:rsidRPr="00006CE1">
              <w:rPr>
                <w:bCs/>
              </w:rPr>
              <w:t>pienākumu segt  programmatūras uzturēšanas gada maksu 30</w:t>
            </w:r>
            <w:r w:rsidR="006A0571">
              <w:rPr>
                <w:bCs/>
              </w:rPr>
              <w:t xml:space="preserve"> </w:t>
            </w:r>
            <w:r w:rsidRPr="00006CE1">
              <w:rPr>
                <w:bCs/>
              </w:rPr>
              <w:t>000</w:t>
            </w:r>
            <w:r w:rsidR="006A0571">
              <w:rPr>
                <w:bCs/>
              </w:rPr>
              <w:t xml:space="preserve"> </w:t>
            </w:r>
            <w:proofErr w:type="spellStart"/>
            <w:r w:rsidRPr="006A0571" w:rsidR="006A0571">
              <w:rPr>
                <w:bCs/>
                <w:i/>
                <w:iCs/>
              </w:rPr>
              <w:t>euro</w:t>
            </w:r>
            <w:proofErr w:type="spellEnd"/>
            <w:r w:rsidRPr="00006CE1">
              <w:rPr>
                <w:bCs/>
              </w:rPr>
              <w:t xml:space="preserve">. </w:t>
            </w:r>
          </w:p>
          <w:p w:rsidRPr="00006CE1" w:rsidR="00C23585" w:rsidP="00901FE1" w:rsidRDefault="002C4F6E" w14:paraId="6B3E09F9" w14:textId="363CD53D">
            <w:pPr>
              <w:jc w:val="both"/>
              <w:rPr>
                <w:bCs/>
              </w:rPr>
            </w:pPr>
            <w:r w:rsidRPr="00006CE1">
              <w:rPr>
                <w:bCs/>
              </w:rPr>
              <w:t xml:space="preserve">     </w:t>
            </w:r>
            <w:r w:rsidRPr="00006CE1" w:rsidR="00E8165C">
              <w:rPr>
                <w:bCs/>
              </w:rPr>
              <w:t xml:space="preserve">Pašlaik </w:t>
            </w:r>
            <w:r w:rsidRPr="00006CE1" w:rsidR="00F132A5">
              <w:rPr>
                <w:bCs/>
              </w:rPr>
              <w:t>esoš</w:t>
            </w:r>
            <w:r w:rsidRPr="00006CE1" w:rsidR="00B87B0E">
              <w:rPr>
                <w:bCs/>
              </w:rPr>
              <w:t>ajai</w:t>
            </w:r>
            <w:r w:rsidRPr="00006CE1" w:rsidR="00F132A5">
              <w:rPr>
                <w:bCs/>
              </w:rPr>
              <w:t xml:space="preserve"> sistēma</w:t>
            </w:r>
            <w:r w:rsidRPr="00006CE1" w:rsidR="00B87B0E">
              <w:rPr>
                <w:bCs/>
              </w:rPr>
              <w:t>i</w:t>
            </w:r>
            <w:r w:rsidRPr="00006CE1" w:rsidR="00F132A5">
              <w:rPr>
                <w:bCs/>
              </w:rPr>
              <w:t xml:space="preserve"> jau ir </w:t>
            </w:r>
            <w:r w:rsidRPr="00006CE1" w:rsidR="00B87B0E">
              <w:rPr>
                <w:bCs/>
              </w:rPr>
              <w:t>jāveic uzlabojumi un nepieciešama papildu moduļu iegāde E</w:t>
            </w:r>
            <w:r w:rsidR="00954318">
              <w:rPr>
                <w:bCs/>
              </w:rPr>
              <w:t>MPIC</w:t>
            </w:r>
            <w:r w:rsidRPr="00006CE1" w:rsidR="00B87B0E">
              <w:rPr>
                <w:bCs/>
              </w:rPr>
              <w:t xml:space="preserve"> EAP </w:t>
            </w:r>
            <w:r w:rsidRPr="00006CE1" w:rsidR="004B0F90">
              <w:rPr>
                <w:bCs/>
              </w:rPr>
              <w:t>programmatūrai. Jaunie moduļi palīdzētu veidot jaunus pakalpojumus sistēmā – veidot datu apmaiņas risinājumu</w:t>
            </w:r>
            <w:r w:rsidRPr="00006CE1" w:rsidR="00080CF0">
              <w:rPr>
                <w:bCs/>
              </w:rPr>
              <w:t>s</w:t>
            </w:r>
            <w:r w:rsidRPr="00006CE1" w:rsidR="004B0F90">
              <w:rPr>
                <w:bCs/>
              </w:rPr>
              <w:t xml:space="preserve">, darba plūsmu uzdevumus sistēmā, </w:t>
            </w:r>
            <w:r w:rsidRPr="00006CE1" w:rsidR="00080CF0">
              <w:rPr>
                <w:bCs/>
              </w:rPr>
              <w:t xml:space="preserve">datu apmaiņas risinājumu ar eksaminēšanas sistēmu, </w:t>
            </w:r>
            <w:r w:rsidRPr="00006CE1" w:rsidR="004B0F90">
              <w:rPr>
                <w:bCs/>
              </w:rPr>
              <w:t xml:space="preserve">mobilā klienta pielietojumu, riska pārvaldības un analīzes rīkus. Tādējādi </w:t>
            </w:r>
            <w:r w:rsidRPr="00006CE1" w:rsidR="008C1998">
              <w:rPr>
                <w:bCs/>
              </w:rPr>
              <w:t xml:space="preserve">2020.gadā </w:t>
            </w:r>
            <w:r w:rsidRPr="00006CE1" w:rsidR="004B0F90">
              <w:rPr>
                <w:bCs/>
              </w:rPr>
              <w:t xml:space="preserve">paredzēta </w:t>
            </w:r>
            <w:r w:rsidR="00954318">
              <w:rPr>
                <w:bCs/>
              </w:rPr>
              <w:t>vairāku</w:t>
            </w:r>
            <w:r w:rsidRPr="00006CE1" w:rsidR="004B0F90">
              <w:rPr>
                <w:bCs/>
              </w:rPr>
              <w:t xml:space="preserve"> jaunu moduļu iegāde Civilās aviācijas aģentūras pamatdarbības nodrošināšanai </w:t>
            </w:r>
            <w:r w:rsidRPr="00006CE1" w:rsidR="00080CF0">
              <w:rPr>
                <w:bCs/>
              </w:rPr>
              <w:t>–</w:t>
            </w:r>
            <w:r w:rsidRPr="00006CE1" w:rsidR="004B0F90">
              <w:rPr>
                <w:bCs/>
              </w:rPr>
              <w:t xml:space="preserve"> </w:t>
            </w:r>
            <w:r w:rsidRPr="00006CE1" w:rsidR="00080CF0">
              <w:rPr>
                <w:bCs/>
              </w:rPr>
              <w:t>inspektoru darba organizācijas uzlabošanai un efektivi</w:t>
            </w:r>
            <w:r w:rsidRPr="00006CE1" w:rsidR="00763CFB">
              <w:rPr>
                <w:bCs/>
              </w:rPr>
              <w:t>tātes paaugstināšanai</w:t>
            </w:r>
            <w:r w:rsidRPr="00006CE1" w:rsidR="00080CF0">
              <w:rPr>
                <w:bCs/>
              </w:rPr>
              <w:t>.</w:t>
            </w:r>
            <w:r w:rsidRPr="00006CE1" w:rsidR="00E8165C">
              <w:rPr>
                <w:bCs/>
              </w:rPr>
              <w:t xml:space="preserve"> </w:t>
            </w:r>
            <w:r w:rsidRPr="00006CE1" w:rsidR="00C23585">
              <w:rPr>
                <w:bCs/>
              </w:rPr>
              <w:t xml:space="preserve">Tāpēc attiecīgie izdevumi jāparedz </w:t>
            </w:r>
            <w:r w:rsidRPr="00006CE1" w:rsidR="00C23585">
              <w:rPr>
                <w:color w:val="000000"/>
              </w:rPr>
              <w:t>Civilās aviācijas aģentūra</w:t>
            </w:r>
            <w:r w:rsidRPr="00006CE1" w:rsidR="00C23585">
              <w:t>s</w:t>
            </w:r>
            <w:r w:rsidRPr="00006CE1" w:rsidR="00C23585">
              <w:rPr>
                <w:bCs/>
              </w:rPr>
              <w:t xml:space="preserve"> budžetā</w:t>
            </w:r>
            <w:r w:rsidRPr="00006CE1" w:rsidR="003D2DCF">
              <w:rPr>
                <w:bCs/>
              </w:rPr>
              <w:t xml:space="preserve"> un tie tiks segti uz </w:t>
            </w:r>
            <w:r w:rsidRPr="00006CE1" w:rsidR="000B4F72">
              <w:rPr>
                <w:bCs/>
              </w:rPr>
              <w:t>naudas līdzekļu atlikuma samazinājuma rēķina.</w:t>
            </w:r>
          </w:p>
          <w:p w:rsidR="00901FE1" w:rsidP="00901FE1" w:rsidRDefault="00EE50F2" w14:paraId="5A34E5D5" w14:textId="52AFE019">
            <w:pPr>
              <w:jc w:val="both"/>
              <w:rPr>
                <w:sz w:val="22"/>
                <w:szCs w:val="22"/>
              </w:rPr>
            </w:pPr>
            <w:r w:rsidRPr="00006CE1">
              <w:t xml:space="preserve">       Saskaņā</w:t>
            </w:r>
            <w:r w:rsidR="00E04C77">
              <w:t xml:space="preserve"> ar Komisijas 2019.gada 24.maija </w:t>
            </w:r>
            <w:r w:rsidRPr="00006CE1">
              <w:t xml:space="preserve">Īstenošanas Regulas (ES) 2019/947 par bezpilota gaisa kuģu ekspluatācijas noteikumiem un procedūrām 14.pantu </w:t>
            </w:r>
            <w:r w:rsidRPr="00006CE1" w:rsidR="00893949">
              <w:t>d</w:t>
            </w:r>
            <w:r w:rsidRPr="00006CE1">
              <w:t xml:space="preserve">alībvalstīm ir  jāievieš un jāuztur sistēmas, kas spēj precīzi reģistrēt </w:t>
            </w:r>
            <w:proofErr w:type="spellStart"/>
            <w:r w:rsidR="00954318">
              <w:t>bezpilotu</w:t>
            </w:r>
            <w:proofErr w:type="spellEnd"/>
            <w:r w:rsidR="00954318">
              <w:t xml:space="preserve"> gaisa kuģu sistēmas (turpmāk - </w:t>
            </w:r>
            <w:r w:rsidRPr="00006CE1">
              <w:t>UAS</w:t>
            </w:r>
            <w:r w:rsidR="00954318">
              <w:t>)</w:t>
            </w:r>
            <w:r w:rsidRPr="00006CE1">
              <w:t>, kuru konstrukcija ir jāsertificē, un UAS ekspluatantus, kuru darbība var radīt risku drošībai, drošumam, privātumam un personas datu vai vides aizsardzībai. Papildu</w:t>
            </w:r>
            <w:r w:rsidR="00867EF6">
              <w:t>s</w:t>
            </w:r>
            <w:r w:rsidRPr="00006CE1">
              <w:t xml:space="preserve"> tam dalībvalstīm jānodrošina, ka reģistrācijas sistēmas ir </w:t>
            </w:r>
            <w:proofErr w:type="spellStart"/>
            <w:r w:rsidRPr="00006CE1">
              <w:t>digitalizētas</w:t>
            </w:r>
            <w:proofErr w:type="spellEnd"/>
            <w:r w:rsidRPr="00006CE1">
              <w:t xml:space="preserve"> un </w:t>
            </w:r>
            <w:proofErr w:type="spellStart"/>
            <w:r w:rsidRPr="00006CE1">
              <w:t>sadarbspējīgas</w:t>
            </w:r>
            <w:proofErr w:type="spellEnd"/>
            <w:r w:rsidRPr="00006CE1">
              <w:t xml:space="preserve"> un nodrošina savstarpēju piekļuvi informācijai un tās apmaiņu ar Regulas</w:t>
            </w:r>
            <w:r w:rsidR="000D688E">
              <w:t xml:space="preserve"> Nr.</w:t>
            </w:r>
            <w:r w:rsidRPr="00006CE1">
              <w:t xml:space="preserve"> 201</w:t>
            </w:r>
            <w:r w:rsidR="000D688E">
              <w:t>8</w:t>
            </w:r>
            <w:r w:rsidRPr="00006CE1">
              <w:t>/1139 74. pantā minētā repozitorija starpniecību.</w:t>
            </w:r>
            <w:r w:rsidRPr="00006CE1" w:rsidR="00893949">
              <w:t xml:space="preserve"> Atbilstoši </w:t>
            </w:r>
            <w:r w:rsidRPr="0076668D" w:rsidR="0076668D">
              <w:t>Regulas Nr.2018/1139</w:t>
            </w:r>
            <w:r w:rsidRPr="00006CE1" w:rsidR="00893949">
              <w:t xml:space="preserve"> prasībām šāda reģistrācijas sistēma ir jāievieš līdz 2020. gada 1. jūlijam</w:t>
            </w:r>
            <w:r w:rsidR="00901FE1">
              <w:t xml:space="preserve">. Paredzamie līdzekļi sistēmas izstrādei ir 50 000 </w:t>
            </w:r>
            <w:proofErr w:type="spellStart"/>
            <w:r w:rsidRPr="00006CE1" w:rsidR="00901FE1">
              <w:rPr>
                <w:i/>
              </w:rPr>
              <w:t>euro</w:t>
            </w:r>
            <w:proofErr w:type="spellEnd"/>
            <w:r w:rsidR="00901FE1">
              <w:rPr>
                <w:i/>
              </w:rPr>
              <w:t xml:space="preserve">, </w:t>
            </w:r>
            <w:r w:rsidRPr="00901FE1" w:rsidR="00901FE1">
              <w:t xml:space="preserve">bet </w:t>
            </w:r>
            <w:r w:rsidR="00901FE1">
              <w:t>reģistrācijas sistēmas uzturēšanas izmaksas</w:t>
            </w:r>
            <w:r w:rsidR="00D75075">
              <w:t xml:space="preserve"> 2021. un 2022.gadam  </w:t>
            </w:r>
            <w:r w:rsidR="00901FE1">
              <w:t>- 5</w:t>
            </w:r>
            <w:r w:rsidR="006A0571">
              <w:t xml:space="preserve"> </w:t>
            </w:r>
            <w:r w:rsidR="00901FE1">
              <w:t xml:space="preserve">000 </w:t>
            </w:r>
            <w:proofErr w:type="spellStart"/>
            <w:r w:rsidR="00901FE1">
              <w:rPr>
                <w:i/>
              </w:rPr>
              <w:t>euro</w:t>
            </w:r>
            <w:proofErr w:type="spellEnd"/>
            <w:r w:rsidR="00901FE1">
              <w:t>.</w:t>
            </w:r>
          </w:p>
          <w:p w:rsidRPr="00006CE1" w:rsidR="00893949" w:rsidP="00901FE1" w:rsidRDefault="00901FE1" w14:paraId="6D3F1AA0" w14:textId="70B0370B">
            <w:pPr>
              <w:jc w:val="both"/>
            </w:pPr>
            <w:r>
              <w:t xml:space="preserve">       </w:t>
            </w:r>
            <w:r w:rsidRPr="00006CE1" w:rsidR="00893949">
              <w:t>Reģistrācijas sistēmā tiks iekļauti:</w:t>
            </w:r>
          </w:p>
          <w:p w:rsidRPr="00006CE1" w:rsidR="00893949" w:rsidP="00901FE1" w:rsidRDefault="00F042A8" w14:paraId="33459399" w14:textId="63DCC25B">
            <w:pPr>
              <w:pStyle w:val="ListParagraph"/>
              <w:numPr>
                <w:ilvl w:val="0"/>
                <w:numId w:val="2"/>
              </w:numPr>
              <w:suppressAutoHyphens w:val="0"/>
              <w:autoSpaceDN/>
              <w:spacing w:after="0" w:line="240" w:lineRule="auto"/>
              <w:jc w:val="both"/>
              <w:textAlignment w:val="auto"/>
              <w:rPr>
                <w:rFonts w:ascii="Times New Roman" w:hAnsi="Times New Roman" w:eastAsia="Times New Roman"/>
                <w:sz w:val="24"/>
                <w:szCs w:val="24"/>
              </w:rPr>
            </w:pPr>
            <w:proofErr w:type="spellStart"/>
            <w:r>
              <w:rPr>
                <w:rFonts w:ascii="Times New Roman" w:hAnsi="Times New Roman" w:eastAsia="Times New Roman"/>
                <w:sz w:val="24"/>
                <w:szCs w:val="24"/>
              </w:rPr>
              <w:t>b</w:t>
            </w:r>
            <w:r w:rsidRPr="00006CE1" w:rsidR="00893949">
              <w:rPr>
                <w:rFonts w:ascii="Times New Roman" w:hAnsi="Times New Roman" w:eastAsia="Times New Roman"/>
                <w:sz w:val="24"/>
                <w:szCs w:val="24"/>
              </w:rPr>
              <w:t>ezpilotu</w:t>
            </w:r>
            <w:proofErr w:type="spellEnd"/>
            <w:r w:rsidRPr="00006CE1" w:rsidR="00893949">
              <w:rPr>
                <w:rFonts w:ascii="Times New Roman" w:hAnsi="Times New Roman" w:eastAsia="Times New Roman"/>
                <w:sz w:val="24"/>
                <w:szCs w:val="24"/>
              </w:rPr>
              <w:t xml:space="preserve"> gaisa kuģu ekspluatant</w:t>
            </w:r>
            <w:r w:rsidR="00867EF6">
              <w:rPr>
                <w:rFonts w:ascii="Times New Roman" w:hAnsi="Times New Roman" w:eastAsia="Times New Roman"/>
                <w:sz w:val="24"/>
                <w:szCs w:val="24"/>
              </w:rPr>
              <w:t>u</w:t>
            </w:r>
            <w:r w:rsidRPr="00006CE1" w:rsidR="00893949">
              <w:rPr>
                <w:rFonts w:ascii="Times New Roman" w:hAnsi="Times New Roman" w:eastAsia="Times New Roman"/>
                <w:sz w:val="24"/>
                <w:szCs w:val="24"/>
              </w:rPr>
              <w:t xml:space="preserve"> reģistrs</w:t>
            </w:r>
            <w:r>
              <w:rPr>
                <w:rFonts w:ascii="Times New Roman" w:hAnsi="Times New Roman" w:eastAsia="Times New Roman"/>
                <w:sz w:val="24"/>
                <w:szCs w:val="24"/>
              </w:rPr>
              <w:t>;</w:t>
            </w:r>
          </w:p>
          <w:p w:rsidRPr="00006CE1" w:rsidR="00893949" w:rsidP="00901FE1" w:rsidRDefault="00F042A8" w14:paraId="0F3C1AB8" w14:textId="7813D999">
            <w:pPr>
              <w:pStyle w:val="ListParagraph"/>
              <w:numPr>
                <w:ilvl w:val="0"/>
                <w:numId w:val="2"/>
              </w:numPr>
              <w:suppressAutoHyphens w:val="0"/>
              <w:autoSpaceDN/>
              <w:spacing w:after="0" w:line="240" w:lineRule="auto"/>
              <w:jc w:val="both"/>
              <w:textAlignment w:val="auto"/>
              <w:rPr>
                <w:rFonts w:ascii="Times New Roman" w:hAnsi="Times New Roman" w:eastAsia="Times New Roman"/>
                <w:sz w:val="24"/>
                <w:szCs w:val="24"/>
              </w:rPr>
            </w:pPr>
            <w:r>
              <w:rPr>
                <w:rFonts w:ascii="Times New Roman" w:hAnsi="Times New Roman" w:eastAsia="Times New Roman"/>
                <w:sz w:val="24"/>
                <w:szCs w:val="24"/>
              </w:rPr>
              <w:t>s</w:t>
            </w:r>
            <w:r w:rsidRPr="00006CE1" w:rsidR="00893949">
              <w:rPr>
                <w:rFonts w:ascii="Times New Roman" w:hAnsi="Times New Roman" w:eastAsia="Times New Roman"/>
                <w:sz w:val="24"/>
                <w:szCs w:val="24"/>
              </w:rPr>
              <w:t xml:space="preserve">ertificētās bezpilota gaisa kuģu kategorijas </w:t>
            </w:r>
            <w:proofErr w:type="spellStart"/>
            <w:r w:rsidRPr="00006CE1" w:rsidR="00893949">
              <w:rPr>
                <w:rFonts w:ascii="Times New Roman" w:hAnsi="Times New Roman" w:eastAsia="Times New Roman"/>
                <w:sz w:val="24"/>
                <w:szCs w:val="24"/>
              </w:rPr>
              <w:t>bezpilotu</w:t>
            </w:r>
            <w:proofErr w:type="spellEnd"/>
            <w:r w:rsidRPr="00006CE1" w:rsidR="00893949">
              <w:rPr>
                <w:rFonts w:ascii="Times New Roman" w:hAnsi="Times New Roman" w:eastAsia="Times New Roman"/>
                <w:sz w:val="24"/>
                <w:szCs w:val="24"/>
              </w:rPr>
              <w:t xml:space="preserve"> gaisa kuģu reģistrs</w:t>
            </w:r>
            <w:r>
              <w:rPr>
                <w:rFonts w:ascii="Times New Roman" w:hAnsi="Times New Roman" w:eastAsia="Times New Roman"/>
                <w:sz w:val="24"/>
                <w:szCs w:val="24"/>
              </w:rPr>
              <w:t>;</w:t>
            </w:r>
          </w:p>
          <w:p w:rsidRPr="00006CE1" w:rsidR="00893949" w:rsidP="00901FE1" w:rsidRDefault="00F042A8" w14:paraId="0FD9B8EC" w14:textId="4D097A70">
            <w:pPr>
              <w:pStyle w:val="ListParagraph"/>
              <w:numPr>
                <w:ilvl w:val="0"/>
                <w:numId w:val="2"/>
              </w:numPr>
              <w:suppressAutoHyphens w:val="0"/>
              <w:autoSpaceDN/>
              <w:spacing w:after="0" w:line="240" w:lineRule="auto"/>
              <w:jc w:val="both"/>
              <w:textAlignment w:val="auto"/>
              <w:rPr>
                <w:rFonts w:ascii="Times New Roman" w:hAnsi="Times New Roman" w:eastAsia="Times New Roman"/>
                <w:sz w:val="24"/>
                <w:szCs w:val="24"/>
              </w:rPr>
            </w:pPr>
            <w:r>
              <w:rPr>
                <w:rFonts w:ascii="Times New Roman" w:hAnsi="Times New Roman" w:eastAsia="Times New Roman"/>
                <w:sz w:val="24"/>
                <w:szCs w:val="24"/>
              </w:rPr>
              <w:t>d</w:t>
            </w:r>
            <w:r w:rsidRPr="00006CE1" w:rsidR="00893949">
              <w:rPr>
                <w:rFonts w:ascii="Times New Roman" w:hAnsi="Times New Roman" w:eastAsia="Times New Roman"/>
                <w:sz w:val="24"/>
                <w:szCs w:val="24"/>
              </w:rPr>
              <w:t xml:space="preserve">atu apmaiņas risinājumi ar Valsts akciju sabiedrību “Latvijas gaisa satiksme”, Valsts </w:t>
            </w:r>
            <w:r w:rsidR="0076668D">
              <w:rPr>
                <w:rFonts w:ascii="Times New Roman" w:hAnsi="Times New Roman" w:eastAsia="Times New Roman"/>
                <w:sz w:val="24"/>
                <w:szCs w:val="24"/>
              </w:rPr>
              <w:t>p</w:t>
            </w:r>
            <w:r w:rsidRPr="00006CE1" w:rsidR="00893949">
              <w:rPr>
                <w:rFonts w:ascii="Times New Roman" w:hAnsi="Times New Roman" w:eastAsia="Times New Roman"/>
                <w:sz w:val="24"/>
                <w:szCs w:val="24"/>
              </w:rPr>
              <w:t>oliciju, Nacionāliem bruņotiem spēkiem u.c.</w:t>
            </w:r>
            <w:r>
              <w:rPr>
                <w:rFonts w:ascii="Times New Roman" w:hAnsi="Times New Roman" w:eastAsia="Times New Roman"/>
                <w:sz w:val="24"/>
                <w:szCs w:val="24"/>
              </w:rPr>
              <w:t>;</w:t>
            </w:r>
            <w:r w:rsidRPr="00006CE1" w:rsidR="00893949">
              <w:rPr>
                <w:rFonts w:ascii="Times New Roman" w:hAnsi="Times New Roman" w:eastAsia="Times New Roman"/>
                <w:sz w:val="24"/>
                <w:szCs w:val="24"/>
              </w:rPr>
              <w:t xml:space="preserve">    </w:t>
            </w:r>
          </w:p>
          <w:p w:rsidRPr="00006CE1" w:rsidR="00893949" w:rsidP="00901FE1" w:rsidRDefault="00F042A8" w14:paraId="2E97F26D" w14:textId="48A49E9A">
            <w:pPr>
              <w:pStyle w:val="ListParagraph"/>
              <w:numPr>
                <w:ilvl w:val="0"/>
                <w:numId w:val="2"/>
              </w:numPr>
              <w:suppressAutoHyphens w:val="0"/>
              <w:autoSpaceDN/>
              <w:spacing w:after="0" w:line="240" w:lineRule="auto"/>
              <w:jc w:val="both"/>
              <w:textAlignment w:val="auto"/>
              <w:rPr>
                <w:rFonts w:ascii="Times New Roman" w:hAnsi="Times New Roman" w:eastAsia="Times New Roman"/>
                <w:sz w:val="24"/>
                <w:szCs w:val="24"/>
              </w:rPr>
            </w:pPr>
            <w:r>
              <w:rPr>
                <w:rFonts w:ascii="Times New Roman" w:hAnsi="Times New Roman" w:eastAsia="Times New Roman"/>
                <w:sz w:val="24"/>
                <w:szCs w:val="24"/>
              </w:rPr>
              <w:t>s</w:t>
            </w:r>
            <w:r w:rsidRPr="00006CE1" w:rsidR="00893949">
              <w:rPr>
                <w:rFonts w:ascii="Times New Roman" w:hAnsi="Times New Roman" w:eastAsia="Times New Roman"/>
                <w:sz w:val="24"/>
                <w:szCs w:val="24"/>
              </w:rPr>
              <w:t xml:space="preserve">asaiste ar Regulas </w:t>
            </w:r>
            <w:r w:rsidR="000D688E">
              <w:rPr>
                <w:rFonts w:ascii="Times New Roman" w:hAnsi="Times New Roman" w:eastAsia="Times New Roman"/>
                <w:sz w:val="24"/>
                <w:szCs w:val="24"/>
              </w:rPr>
              <w:t>Nr.</w:t>
            </w:r>
            <w:r w:rsidRPr="00006CE1" w:rsidR="00893949">
              <w:rPr>
                <w:rFonts w:ascii="Times New Roman" w:hAnsi="Times New Roman" w:eastAsia="Times New Roman"/>
                <w:sz w:val="24"/>
                <w:szCs w:val="24"/>
              </w:rPr>
              <w:t xml:space="preserve"> 2018/1139 74. pantā minēto repozitoriju</w:t>
            </w:r>
            <w:r>
              <w:rPr>
                <w:rFonts w:ascii="Times New Roman" w:hAnsi="Times New Roman" w:eastAsia="Times New Roman"/>
                <w:sz w:val="24"/>
                <w:szCs w:val="24"/>
              </w:rPr>
              <w:t>;</w:t>
            </w:r>
          </w:p>
          <w:p w:rsidRPr="00006CE1" w:rsidR="00893949" w:rsidP="00901FE1" w:rsidRDefault="00F042A8" w14:paraId="163C1E63" w14:textId="4A8E743E">
            <w:pPr>
              <w:pStyle w:val="ListParagraph"/>
              <w:numPr>
                <w:ilvl w:val="0"/>
                <w:numId w:val="2"/>
              </w:numPr>
              <w:suppressAutoHyphens w:val="0"/>
              <w:autoSpaceDN/>
              <w:spacing w:after="0" w:line="240" w:lineRule="auto"/>
              <w:jc w:val="both"/>
              <w:textAlignment w:val="auto"/>
              <w:rPr>
                <w:rFonts w:ascii="Times New Roman" w:hAnsi="Times New Roman" w:eastAsia="Times New Roman"/>
                <w:sz w:val="24"/>
                <w:szCs w:val="24"/>
              </w:rPr>
            </w:pPr>
            <w:proofErr w:type="spellStart"/>
            <w:r>
              <w:rPr>
                <w:rFonts w:ascii="Times New Roman" w:hAnsi="Times New Roman" w:eastAsia="Times New Roman"/>
                <w:sz w:val="24"/>
                <w:szCs w:val="24"/>
              </w:rPr>
              <w:lastRenderedPageBreak/>
              <w:t>b</w:t>
            </w:r>
            <w:r w:rsidRPr="00006CE1" w:rsidR="00893949">
              <w:rPr>
                <w:rFonts w:ascii="Times New Roman" w:hAnsi="Times New Roman" w:eastAsia="Times New Roman"/>
                <w:sz w:val="24"/>
                <w:szCs w:val="24"/>
              </w:rPr>
              <w:t>ezpilotu</w:t>
            </w:r>
            <w:proofErr w:type="spellEnd"/>
            <w:r w:rsidRPr="00006CE1" w:rsidR="00893949">
              <w:rPr>
                <w:rFonts w:ascii="Times New Roman" w:hAnsi="Times New Roman" w:eastAsia="Times New Roman"/>
                <w:sz w:val="24"/>
                <w:szCs w:val="24"/>
              </w:rPr>
              <w:t xml:space="preserve"> gaisa kuģu ekspluatantu, bezpilota gaisa kuģu īpašnieku u.c.  autentifikācija caur portālu Latvija.lv. </w:t>
            </w:r>
          </w:p>
          <w:p w:rsidRPr="00006CE1" w:rsidR="00A576A3" w:rsidP="00901FE1" w:rsidRDefault="00893949" w14:paraId="0A692534" w14:textId="2FBF78BC">
            <w:pPr>
              <w:jc w:val="both"/>
            </w:pPr>
            <w:r w:rsidRPr="00006CE1">
              <w:t xml:space="preserve">       </w:t>
            </w:r>
            <w:r w:rsidR="00901FE1">
              <w:t>C</w:t>
            </w:r>
            <w:r w:rsidRPr="00006CE1">
              <w:t>ivilās aviācijas aģentūras</w:t>
            </w:r>
            <w:r w:rsidR="00901FE1">
              <w:t xml:space="preserve"> </w:t>
            </w:r>
            <w:r w:rsidR="00024BA8">
              <w:t>bu</w:t>
            </w:r>
            <w:r w:rsidRPr="00006CE1">
              <w:t xml:space="preserve">džetā </w:t>
            </w:r>
            <w:r w:rsidRPr="00006CE1" w:rsidR="00EE50F2">
              <w:t>2020.gada</w:t>
            </w:r>
            <w:r w:rsidRPr="00006CE1">
              <w:t xml:space="preserve">m </w:t>
            </w:r>
            <w:r w:rsidRPr="00006CE1" w:rsidR="00EE50F2">
              <w:t>šādas sistēmas izstrād</w:t>
            </w:r>
            <w:r w:rsidRPr="00006CE1">
              <w:t>e</w:t>
            </w:r>
            <w:r w:rsidR="00024BA8">
              <w:t>s</w:t>
            </w:r>
            <w:r w:rsidRPr="00006CE1" w:rsidR="00EE50F2">
              <w:t xml:space="preserve"> un ieviešan</w:t>
            </w:r>
            <w:r w:rsidRPr="00006CE1">
              <w:t>a</w:t>
            </w:r>
            <w:r w:rsidR="00024BA8">
              <w:t>s izdevumus paredzēts segt uz naudas līdzekļu atlikuma samazinājuma rēķina</w:t>
            </w:r>
            <w:r w:rsidRPr="00006CE1" w:rsidR="00EE50F2">
              <w:t xml:space="preserve">. </w:t>
            </w:r>
          </w:p>
          <w:p w:rsidRPr="00006CE1" w:rsidR="009B57CC" w:rsidP="00901FE1" w:rsidRDefault="009B57CC" w14:paraId="3DC9B30B" w14:textId="77777777">
            <w:pPr>
              <w:jc w:val="both"/>
            </w:pPr>
            <w:r w:rsidRPr="00006CE1">
              <w:t xml:space="preserve"> </w:t>
            </w:r>
            <w:r w:rsidRPr="00006CE1">
              <w:rPr>
                <w:color w:val="000000"/>
              </w:rPr>
              <w:t xml:space="preserve">      Pašlaik Civilās aviācijas aģentūra</w:t>
            </w:r>
            <w:r w:rsidRPr="00006CE1">
              <w:rPr>
                <w:lang w:bidi="ml-IN"/>
              </w:rPr>
              <w:t xml:space="preserve"> tiek finansēta no pašu ieņēmumiem, kas gūti no sniegtajiem publiskajiem pakalpojumiem saskaņā ar Ministru kabineta </w:t>
            </w:r>
            <w:r w:rsidRPr="00006CE1">
              <w:t>2013.gada 24.septembra</w:t>
            </w:r>
            <w:r w:rsidRPr="00006CE1">
              <w:rPr>
                <w:lang w:bidi="ml-IN"/>
              </w:rPr>
              <w:t xml:space="preserve"> noteikumiem Nr.999 „Valsts aģentūras „Civilās aviācijas aģentūra” publisko maksas pakalpojumu cenrādis”, no ieņēmumu daļas par aeronavigācijas pakalpojumiem Rīgas lidojumu informācijas rajonā saskaņā ar Ministru kabineta 2012.gada 3.janvāra noteikumiem Nr.30 „Aeronavigācijas pakalpojumu maksas sadales kārtība” un no </w:t>
            </w:r>
            <w:r w:rsidRPr="00006CE1">
              <w:rPr>
                <w:bCs/>
              </w:rPr>
              <w:t xml:space="preserve">maksas par gaisa kuģu lidojumu drošuma un civilās aviācijas drošības uzraudzības nodrošināšanu saskaņā ar </w:t>
            </w:r>
            <w:r w:rsidRPr="00006CE1">
              <w:t xml:space="preserve">Ministru kabineta 2011.gada 19.oktobra noteikumiem Nr.823 „Noteikumi par lidlaukā sniegto drošības un glābšanas pasākumu maksu”. </w:t>
            </w:r>
          </w:p>
          <w:p w:rsidRPr="00006CE1" w:rsidR="009B57CC" w:rsidP="00901FE1" w:rsidRDefault="009B57CC" w14:paraId="7DE67DEA" w14:textId="079070E1">
            <w:pPr>
              <w:spacing w:after="60"/>
              <w:jc w:val="both"/>
            </w:pPr>
            <w:r w:rsidRPr="00006CE1">
              <w:rPr>
                <w:color w:val="000000"/>
              </w:rPr>
              <w:t xml:space="preserve">        Ar rīkojum</w:t>
            </w:r>
            <w:r w:rsidR="0076668D">
              <w:rPr>
                <w:color w:val="000000"/>
              </w:rPr>
              <w:t>a projektu</w:t>
            </w:r>
            <w:r w:rsidRPr="00006CE1">
              <w:rPr>
                <w:color w:val="000000"/>
              </w:rPr>
              <w:t xml:space="preserve"> tiks apstiprināti Civilās aviācijas aģentūras </w:t>
            </w:r>
            <w:r w:rsidRPr="00006CE1">
              <w:t>20</w:t>
            </w:r>
            <w:r w:rsidRPr="00006CE1" w:rsidR="00C76A94">
              <w:t>20</w:t>
            </w:r>
            <w:r w:rsidRPr="00006CE1">
              <w:t xml:space="preserve">.gada budžeta ieņēmumi </w:t>
            </w:r>
            <w:r w:rsidRPr="00006CE1" w:rsidR="005E130A">
              <w:t>4</w:t>
            </w:r>
            <w:r w:rsidRPr="00006CE1">
              <w:t> </w:t>
            </w:r>
            <w:r w:rsidRPr="00006CE1" w:rsidR="005E130A">
              <w:t>2</w:t>
            </w:r>
            <w:r w:rsidR="007C227E">
              <w:t>1</w:t>
            </w:r>
            <w:r w:rsidRPr="00006CE1" w:rsidR="005E130A">
              <w:t>0</w:t>
            </w:r>
            <w:r w:rsidRPr="00006CE1">
              <w:t xml:space="preserve"> 000 </w:t>
            </w:r>
            <w:proofErr w:type="spellStart"/>
            <w:r w:rsidRPr="00006CE1">
              <w:rPr>
                <w:i/>
              </w:rPr>
              <w:t>euro</w:t>
            </w:r>
            <w:proofErr w:type="spellEnd"/>
            <w:r w:rsidRPr="00006CE1">
              <w:rPr>
                <w:i/>
              </w:rPr>
              <w:t xml:space="preserve"> </w:t>
            </w:r>
            <w:r w:rsidRPr="00006CE1">
              <w:t>apmērā un izdevumi 4</w:t>
            </w:r>
            <w:r w:rsidR="00867EF6">
              <w:t> </w:t>
            </w:r>
            <w:r w:rsidRPr="00006CE1" w:rsidR="005E130A">
              <w:t>6</w:t>
            </w:r>
            <w:r w:rsidR="002135AC">
              <w:t>9</w:t>
            </w:r>
            <w:r w:rsidRPr="00006CE1" w:rsidR="002C4F6E">
              <w:t>4</w:t>
            </w:r>
            <w:r w:rsidR="00867EF6">
              <w:t xml:space="preserve"> 840 </w:t>
            </w:r>
            <w:proofErr w:type="spellStart"/>
            <w:r w:rsidRPr="00006CE1">
              <w:rPr>
                <w:i/>
              </w:rPr>
              <w:t>euro</w:t>
            </w:r>
            <w:proofErr w:type="spellEnd"/>
            <w:r w:rsidRPr="00006CE1">
              <w:t xml:space="preserve"> apmērā (tai skaitā izdevumu finansēšanai</w:t>
            </w:r>
            <w:r w:rsidR="0076668D">
              <w:t>,</w:t>
            </w:r>
            <w:r w:rsidRPr="00006CE1">
              <w:t xml:space="preserve"> novirzot maksas pakalpojumu un citu pašu ieņēmumu naudas līdzekļu atlikumu uz 20</w:t>
            </w:r>
            <w:r w:rsidRPr="00006CE1" w:rsidR="005E130A">
              <w:t>20</w:t>
            </w:r>
            <w:r w:rsidRPr="00006CE1">
              <w:t xml:space="preserve">.gada 1.janvāri </w:t>
            </w:r>
            <w:r w:rsidRPr="00006CE1" w:rsidR="002C4F6E">
              <w:t>4</w:t>
            </w:r>
            <w:r w:rsidR="007C227E">
              <w:t>8</w:t>
            </w:r>
            <w:r w:rsidRPr="00006CE1" w:rsidR="002C4F6E">
              <w:t>4 840</w:t>
            </w:r>
            <w:r w:rsidRPr="00006CE1">
              <w:t xml:space="preserve"> </w:t>
            </w:r>
            <w:proofErr w:type="spellStart"/>
            <w:r w:rsidRPr="00006CE1">
              <w:rPr>
                <w:i/>
              </w:rPr>
              <w:t>euro</w:t>
            </w:r>
            <w:proofErr w:type="spellEnd"/>
            <w:r w:rsidRPr="00006CE1">
              <w:rPr>
                <w:i/>
              </w:rPr>
              <w:t xml:space="preserve"> </w:t>
            </w:r>
            <w:r w:rsidRPr="00006CE1">
              <w:t xml:space="preserve">apmērā) atbilstoši pielikumam. No </w:t>
            </w:r>
            <w:r w:rsidRPr="00006CE1">
              <w:rPr>
                <w:color w:val="000000"/>
              </w:rPr>
              <w:t xml:space="preserve">kopējā ieņēmumu apjoma </w:t>
            </w:r>
            <w:r w:rsidRPr="00006CE1">
              <w:t> 9</w:t>
            </w:r>
            <w:r w:rsidRPr="00006CE1" w:rsidR="005E130A">
              <w:t>50</w:t>
            </w:r>
            <w:r w:rsidR="0076668D">
              <w:t> </w:t>
            </w:r>
            <w:r w:rsidRPr="00006CE1">
              <w:t>000</w:t>
            </w:r>
            <w:r w:rsidR="0076668D">
              <w:t xml:space="preserve"> </w:t>
            </w:r>
            <w:proofErr w:type="spellStart"/>
            <w:r w:rsidRPr="00006CE1">
              <w:rPr>
                <w:i/>
              </w:rPr>
              <w:t>euro</w:t>
            </w:r>
            <w:proofErr w:type="spellEnd"/>
            <w:r w:rsidRPr="00006CE1">
              <w:t xml:space="preserve"> tiks paredzēti izmaksu segšanai, kas saistītas ar aeronavigācijas pakalpojumu sniegšanas nodrošināšanu, kontroli, uzraudzību, funkcionālo gaisa telpas bloku pārvaldību un citu ar civilās aviācijas drošību saistīto darbību (funkciju) izpildi, </w:t>
            </w:r>
            <w:r w:rsidRPr="00006CE1" w:rsidR="005E130A">
              <w:t>3 0</w:t>
            </w:r>
            <w:r w:rsidR="007C227E">
              <w:t>0</w:t>
            </w:r>
            <w:r w:rsidRPr="00006CE1" w:rsidR="005E130A">
              <w:t xml:space="preserve">0 </w:t>
            </w:r>
            <w:r w:rsidRPr="00006CE1">
              <w:t xml:space="preserve">000 </w:t>
            </w:r>
            <w:proofErr w:type="spellStart"/>
            <w:r w:rsidRPr="00006CE1">
              <w:rPr>
                <w:i/>
              </w:rPr>
              <w:t>euro</w:t>
            </w:r>
            <w:proofErr w:type="spellEnd"/>
            <w:r w:rsidRPr="00006CE1">
              <w:t xml:space="preserve"> tiks paredzēti izmaksu segšanai par gaisa kuģu lidojumu drošuma un civilās aviācijas drošības uzraudzības nodrošināšanu, bet 260 000 </w:t>
            </w:r>
            <w:proofErr w:type="spellStart"/>
            <w:r w:rsidRPr="00006CE1">
              <w:rPr>
                <w:i/>
              </w:rPr>
              <w:t>euro</w:t>
            </w:r>
            <w:proofErr w:type="spellEnd"/>
            <w:r w:rsidRPr="00006CE1">
              <w:rPr>
                <w:i/>
              </w:rPr>
              <w:t xml:space="preserve"> </w:t>
            </w:r>
            <w:r w:rsidRPr="00006CE1">
              <w:t>ar maksas pakalpojumu sniegšanu saistīto izmaksu segšanai atbilstoši spēkā esošajam cenrādim. Ieņēmumu apjoms par gaisa kuģu lidojumu drošuma un civilās aviācijas drošības uzraudzības nodrošināšanu (turpmāk – drošības maksa) 20</w:t>
            </w:r>
            <w:r w:rsidRPr="00006CE1" w:rsidR="005E130A">
              <w:t>20</w:t>
            </w:r>
            <w:r w:rsidRPr="00006CE1">
              <w:t>., 202</w:t>
            </w:r>
            <w:r w:rsidRPr="00006CE1" w:rsidR="005E130A">
              <w:t>1</w:t>
            </w:r>
            <w:r w:rsidRPr="00006CE1">
              <w:t>. un 202</w:t>
            </w:r>
            <w:r w:rsidRPr="00006CE1" w:rsidR="005E130A">
              <w:t>2</w:t>
            </w:r>
            <w:r w:rsidRPr="00006CE1">
              <w:t>.gadam noteikts, ņemot vērā prognozēto izlidojošo pasažieru skaitu šajos gados.</w:t>
            </w:r>
          </w:p>
          <w:p w:rsidRPr="00006CE1" w:rsidR="009B57CC" w:rsidP="00D522CA" w:rsidRDefault="009B57CC" w14:paraId="0E7980CF" w14:textId="4E9835B0">
            <w:pPr>
              <w:jc w:val="both"/>
              <w:rPr>
                <w:bCs/>
              </w:rPr>
            </w:pPr>
            <w:r w:rsidRPr="00006CE1">
              <w:rPr>
                <w:lang w:bidi="ml-IN"/>
              </w:rPr>
              <w:t xml:space="preserve"> </w:t>
            </w:r>
            <w:r w:rsidRPr="00006CE1">
              <w:rPr>
                <w:color w:val="000000"/>
              </w:rPr>
              <w:t xml:space="preserve">       Plānoto resursu ietvaros tiks nodrošināta efektīva Civilās aviācijas aģentūrai deleģēto funkciju īstenošana, līdzdalība </w:t>
            </w:r>
            <w:r w:rsidRPr="00006CE1">
              <w:rPr>
                <w:bCs/>
              </w:rPr>
              <w:t xml:space="preserve">Ziemeļeiropas funkcionālā gaisa telpas bloka izveidotajās komitejās, darba </w:t>
            </w:r>
            <w:r w:rsidRPr="00006CE1">
              <w:rPr>
                <w:bCs/>
              </w:rPr>
              <w:lastRenderedPageBreak/>
              <w:t xml:space="preserve">grupās un </w:t>
            </w:r>
            <w:r w:rsidRPr="00006CE1">
              <w:rPr>
                <w:color w:val="000000"/>
              </w:rPr>
              <w:t xml:space="preserve">kopējās aktivitātēs </w:t>
            </w:r>
            <w:r w:rsidRPr="00006CE1">
              <w:rPr>
                <w:bCs/>
              </w:rPr>
              <w:t>gaisa satiksmes sistēmas darbības uzlabošanā.</w:t>
            </w:r>
          </w:p>
          <w:p w:rsidRPr="00006CE1" w:rsidR="009B57CC" w:rsidP="00D522CA" w:rsidRDefault="009B57CC" w14:paraId="0E032776" w14:textId="4F713D52">
            <w:pPr>
              <w:jc w:val="both"/>
              <w:rPr>
                <w:bCs/>
                <w:color w:val="FF0000"/>
              </w:rPr>
            </w:pPr>
            <w:r w:rsidRPr="00006CE1">
              <w:rPr>
                <w:color w:val="000000"/>
                <w:lang w:bidi="ml-IN"/>
              </w:rPr>
              <w:t xml:space="preserve">       </w:t>
            </w:r>
            <w:r w:rsidRPr="00006CE1">
              <w:t>2</w:t>
            </w:r>
            <w:r w:rsidRPr="00006CE1">
              <w:rPr>
                <w:color w:val="000000"/>
              </w:rPr>
              <w:t>0</w:t>
            </w:r>
            <w:r w:rsidRPr="00006CE1" w:rsidR="005E130A">
              <w:rPr>
                <w:color w:val="000000"/>
              </w:rPr>
              <w:t>20</w:t>
            </w:r>
            <w:r w:rsidRPr="00006CE1">
              <w:rPr>
                <w:color w:val="000000"/>
              </w:rPr>
              <w:t>.gadam p</w:t>
            </w:r>
            <w:r w:rsidRPr="00006CE1">
              <w:rPr>
                <w:bCs/>
              </w:rPr>
              <w:t xml:space="preserve">lānotie izdevumi pamatkapitāla veidošanai saistīti ar: </w:t>
            </w:r>
          </w:p>
          <w:p w:rsidRPr="00006CE1" w:rsidR="009B57CC" w:rsidP="00D522CA" w:rsidRDefault="009B57CC" w14:paraId="2A0D9822" w14:textId="3270336F">
            <w:pPr>
              <w:pStyle w:val="TableContents"/>
              <w:snapToGrid w:val="0"/>
              <w:jc w:val="both"/>
              <w:rPr>
                <w:bCs/>
              </w:rPr>
            </w:pPr>
            <w:r w:rsidRPr="00006CE1">
              <w:rPr>
                <w:bCs/>
              </w:rPr>
              <w:t xml:space="preserve">    -  datoru ar licencēm iegādi kopumā par 17</w:t>
            </w:r>
            <w:r w:rsidR="004A22DC">
              <w:rPr>
                <w:bCs/>
              </w:rPr>
              <w:t> </w:t>
            </w:r>
            <w:r w:rsidRPr="00006CE1">
              <w:rPr>
                <w:bCs/>
              </w:rPr>
              <w:t>600</w:t>
            </w:r>
            <w:r w:rsidR="004A22DC">
              <w:rPr>
                <w:bCs/>
              </w:rPr>
              <w:t xml:space="preserve"> </w:t>
            </w:r>
            <w:r w:rsidRPr="00006CE1">
              <w:rPr>
                <w:bCs/>
              </w:rPr>
              <w:t xml:space="preserve"> </w:t>
            </w:r>
            <w:proofErr w:type="spellStart"/>
            <w:r w:rsidRPr="00006CE1">
              <w:rPr>
                <w:bCs/>
                <w:i/>
              </w:rPr>
              <w:t>euro</w:t>
            </w:r>
            <w:proofErr w:type="spellEnd"/>
            <w:r w:rsidR="0033782D">
              <w:rPr>
                <w:bCs/>
                <w:i/>
              </w:rPr>
              <w:t>;</w:t>
            </w:r>
          </w:p>
          <w:p w:rsidRPr="00006CE1" w:rsidR="009B57CC" w:rsidP="00D522CA" w:rsidRDefault="009B57CC" w14:paraId="66922804" w14:textId="40C4ECDE">
            <w:pPr>
              <w:pStyle w:val="TableContents"/>
              <w:snapToGrid w:val="0"/>
              <w:jc w:val="both"/>
              <w:rPr>
                <w:bCs/>
                <w:i/>
              </w:rPr>
            </w:pPr>
            <w:r w:rsidRPr="00006CE1">
              <w:rPr>
                <w:bCs/>
              </w:rPr>
              <w:t xml:space="preserve">    -  </w:t>
            </w:r>
            <w:r w:rsidRPr="00006CE1" w:rsidR="0014610C">
              <w:rPr>
                <w:bCs/>
              </w:rPr>
              <w:t>datoru ar licencēm</w:t>
            </w:r>
            <w:r w:rsidRPr="00006CE1">
              <w:rPr>
                <w:bCs/>
              </w:rPr>
              <w:t xml:space="preserve"> iegādi par </w:t>
            </w:r>
            <w:r w:rsidRPr="00006CE1" w:rsidR="0014610C">
              <w:rPr>
                <w:bCs/>
              </w:rPr>
              <w:t>12</w:t>
            </w:r>
            <w:r w:rsidRPr="00006CE1">
              <w:rPr>
                <w:bCs/>
              </w:rPr>
              <w:t xml:space="preserve"> 000 </w:t>
            </w:r>
            <w:proofErr w:type="spellStart"/>
            <w:r w:rsidRPr="00006CE1">
              <w:rPr>
                <w:bCs/>
                <w:i/>
              </w:rPr>
              <w:t>euro</w:t>
            </w:r>
            <w:proofErr w:type="spellEnd"/>
            <w:r w:rsidR="0033782D">
              <w:rPr>
                <w:bCs/>
                <w:i/>
              </w:rPr>
              <w:t>;</w:t>
            </w:r>
          </w:p>
          <w:p w:rsidRPr="00006CE1" w:rsidR="009B57CC" w:rsidP="00D522CA" w:rsidRDefault="009B57CC" w14:paraId="10160F3A" w14:textId="22873218">
            <w:pPr>
              <w:pStyle w:val="TableContents"/>
              <w:snapToGrid w:val="0"/>
              <w:jc w:val="both"/>
              <w:rPr>
                <w:bCs/>
                <w:i/>
              </w:rPr>
            </w:pPr>
            <w:r w:rsidRPr="00006CE1">
              <w:rPr>
                <w:bCs/>
                <w:i/>
              </w:rPr>
              <w:t xml:space="preserve">   </w:t>
            </w:r>
            <w:r w:rsidRPr="00006CE1">
              <w:rPr>
                <w:bCs/>
              </w:rPr>
              <w:t xml:space="preserve"> -  </w:t>
            </w:r>
            <w:proofErr w:type="spellStart"/>
            <w:r w:rsidRPr="00006CE1" w:rsidR="0014610C">
              <w:rPr>
                <w:bCs/>
              </w:rPr>
              <w:t>PaloAlto</w:t>
            </w:r>
            <w:proofErr w:type="spellEnd"/>
            <w:r w:rsidRPr="00006CE1" w:rsidR="0014610C">
              <w:rPr>
                <w:bCs/>
              </w:rPr>
              <w:t xml:space="preserve"> ugunsmūra</w:t>
            </w:r>
            <w:r w:rsidRPr="00006CE1">
              <w:rPr>
                <w:bCs/>
              </w:rPr>
              <w:t xml:space="preserve"> iegādi par </w:t>
            </w:r>
            <w:r w:rsidRPr="00006CE1" w:rsidR="0014610C">
              <w:rPr>
                <w:bCs/>
              </w:rPr>
              <w:t>7 000</w:t>
            </w:r>
            <w:r w:rsidRPr="00006CE1">
              <w:rPr>
                <w:bCs/>
              </w:rPr>
              <w:t xml:space="preserve"> </w:t>
            </w:r>
            <w:proofErr w:type="spellStart"/>
            <w:r w:rsidRPr="00006CE1">
              <w:rPr>
                <w:bCs/>
                <w:i/>
              </w:rPr>
              <w:t>euro</w:t>
            </w:r>
            <w:proofErr w:type="spellEnd"/>
            <w:r w:rsidR="0033782D">
              <w:rPr>
                <w:bCs/>
                <w:i/>
              </w:rPr>
              <w:t>;</w:t>
            </w:r>
          </w:p>
          <w:p w:rsidRPr="00006CE1" w:rsidR="009B57CC" w:rsidP="00D522CA" w:rsidRDefault="009B57CC" w14:paraId="3952DB85" w14:textId="19D31A3D">
            <w:pPr>
              <w:pStyle w:val="TableContents"/>
              <w:snapToGrid w:val="0"/>
              <w:jc w:val="both"/>
              <w:rPr>
                <w:bCs/>
                <w:i/>
              </w:rPr>
            </w:pPr>
            <w:r w:rsidRPr="00006CE1">
              <w:rPr>
                <w:bCs/>
              </w:rPr>
              <w:t xml:space="preserve">    -  portatīvo datoru iegādi par </w:t>
            </w:r>
            <w:r w:rsidRPr="00006CE1" w:rsidR="00AA5678">
              <w:rPr>
                <w:bCs/>
              </w:rPr>
              <w:t>1</w:t>
            </w:r>
            <w:r w:rsidRPr="00006CE1">
              <w:rPr>
                <w:bCs/>
              </w:rPr>
              <w:t xml:space="preserve"> </w:t>
            </w:r>
            <w:r w:rsidRPr="00006CE1" w:rsidR="00AA5678">
              <w:rPr>
                <w:bCs/>
              </w:rPr>
              <w:t>8</w:t>
            </w:r>
            <w:r w:rsidRPr="00006CE1">
              <w:rPr>
                <w:bCs/>
              </w:rPr>
              <w:t xml:space="preserve">00 </w:t>
            </w:r>
            <w:proofErr w:type="spellStart"/>
            <w:r w:rsidRPr="00006CE1">
              <w:rPr>
                <w:bCs/>
                <w:i/>
              </w:rPr>
              <w:t>euro</w:t>
            </w:r>
            <w:proofErr w:type="spellEnd"/>
            <w:r w:rsidR="0033782D">
              <w:rPr>
                <w:bCs/>
                <w:i/>
              </w:rPr>
              <w:t>;</w:t>
            </w:r>
          </w:p>
          <w:p w:rsidRPr="00006CE1" w:rsidR="009B57CC" w:rsidP="00D522CA" w:rsidRDefault="009B57CC" w14:paraId="3ABC40AD" w14:textId="67B196FC">
            <w:pPr>
              <w:pStyle w:val="TableContents"/>
              <w:snapToGrid w:val="0"/>
              <w:jc w:val="both"/>
              <w:rPr>
                <w:color w:val="000000"/>
              </w:rPr>
            </w:pPr>
            <w:r w:rsidRPr="00006CE1">
              <w:rPr>
                <w:bCs/>
                <w:i/>
              </w:rPr>
              <w:t xml:space="preserve">    - </w:t>
            </w:r>
            <w:r w:rsidRPr="00006CE1">
              <w:rPr>
                <w:color w:val="000000"/>
              </w:rPr>
              <w:t xml:space="preserve"> </w:t>
            </w:r>
            <w:proofErr w:type="spellStart"/>
            <w:r w:rsidRPr="00006CE1" w:rsidR="0014610C">
              <w:rPr>
                <w:color w:val="000000"/>
              </w:rPr>
              <w:t>Empic</w:t>
            </w:r>
            <w:proofErr w:type="spellEnd"/>
            <w:r w:rsidRPr="00006CE1" w:rsidR="0014610C">
              <w:rPr>
                <w:color w:val="000000"/>
              </w:rPr>
              <w:t xml:space="preserve"> papildu moduļu iegādi par 1</w:t>
            </w:r>
            <w:r w:rsidRPr="00006CE1" w:rsidR="00517E26">
              <w:rPr>
                <w:color w:val="000000"/>
              </w:rPr>
              <w:t>66</w:t>
            </w:r>
            <w:r w:rsidRPr="00006CE1" w:rsidR="0014610C">
              <w:rPr>
                <w:color w:val="000000"/>
              </w:rPr>
              <w:t xml:space="preserve"> </w:t>
            </w:r>
            <w:r w:rsidRPr="00006CE1" w:rsidR="00D64E78">
              <w:rPr>
                <w:color w:val="000000"/>
              </w:rPr>
              <w:t>740</w:t>
            </w:r>
            <w:r w:rsidRPr="00006CE1">
              <w:rPr>
                <w:color w:val="000000"/>
              </w:rPr>
              <w:t xml:space="preserve"> </w:t>
            </w:r>
            <w:proofErr w:type="spellStart"/>
            <w:r w:rsidRPr="00006CE1">
              <w:rPr>
                <w:i/>
                <w:color w:val="000000"/>
              </w:rPr>
              <w:t>euro</w:t>
            </w:r>
            <w:proofErr w:type="spellEnd"/>
            <w:r w:rsidRPr="00006CE1" w:rsidR="002C50FF">
              <w:rPr>
                <w:color w:val="000000"/>
              </w:rPr>
              <w:t xml:space="preserve"> (</w:t>
            </w:r>
            <w:r w:rsidRPr="00006CE1" w:rsidR="00D64E78">
              <w:rPr>
                <w:color w:val="000000"/>
              </w:rPr>
              <w:t>tai skaitā</w:t>
            </w:r>
            <w:r w:rsidRPr="00006CE1" w:rsidR="002C50FF">
              <w:rPr>
                <w:color w:val="000000"/>
              </w:rPr>
              <w:t xml:space="preserve"> PVN 28</w:t>
            </w:r>
            <w:r w:rsidR="00F840CE">
              <w:rPr>
                <w:color w:val="000000"/>
              </w:rPr>
              <w:t xml:space="preserve"> </w:t>
            </w:r>
            <w:bookmarkStart w:name="_GoBack" w:id="0"/>
            <w:bookmarkEnd w:id="0"/>
            <w:r w:rsidRPr="00006CE1" w:rsidR="002C50FF">
              <w:rPr>
                <w:color w:val="000000"/>
              </w:rPr>
              <w:t xml:space="preserve">938 </w:t>
            </w:r>
            <w:proofErr w:type="spellStart"/>
            <w:r w:rsidRPr="00006CE1" w:rsidR="002C50FF">
              <w:rPr>
                <w:i/>
                <w:color w:val="000000"/>
              </w:rPr>
              <w:t>euro</w:t>
            </w:r>
            <w:proofErr w:type="spellEnd"/>
            <w:r w:rsidRPr="00006CE1" w:rsidR="002C50FF">
              <w:rPr>
                <w:color w:val="000000"/>
              </w:rPr>
              <w:t xml:space="preserve"> apmērā)</w:t>
            </w:r>
            <w:r w:rsidRPr="00006CE1" w:rsidR="00D64E78">
              <w:rPr>
                <w:color w:val="000000"/>
              </w:rPr>
              <w:t>.</w:t>
            </w:r>
          </w:p>
          <w:p w:rsidRPr="00006CE1" w:rsidR="009B57CC" w:rsidP="00D522CA" w:rsidRDefault="009B57CC" w14:paraId="4142859B" w14:textId="77777777">
            <w:pPr>
              <w:pStyle w:val="TableContents"/>
              <w:snapToGrid w:val="0"/>
              <w:ind w:firstLine="492"/>
              <w:jc w:val="both"/>
              <w:rPr>
                <w:color w:val="000000"/>
              </w:rPr>
            </w:pPr>
            <w:r w:rsidRPr="00006CE1">
              <w:rPr>
                <w:color w:val="000000"/>
              </w:rPr>
              <w:t>20</w:t>
            </w:r>
            <w:r w:rsidRPr="00006CE1" w:rsidR="00AA5678">
              <w:rPr>
                <w:color w:val="000000"/>
              </w:rPr>
              <w:t>20</w:t>
            </w:r>
            <w:r w:rsidRPr="00006CE1">
              <w:rPr>
                <w:color w:val="000000"/>
              </w:rPr>
              <w:t>.gadā datortehnikas iegāde plānota, ņemot vērā, ka 20</w:t>
            </w:r>
            <w:r w:rsidRPr="00006CE1" w:rsidR="00AA5678">
              <w:rPr>
                <w:color w:val="000000"/>
              </w:rPr>
              <w:t>20</w:t>
            </w:r>
            <w:r w:rsidRPr="00006CE1">
              <w:rPr>
                <w:color w:val="000000"/>
              </w:rPr>
              <w:t>.gadā amortizācijas periods būs beidzies 20 datoriem. Būs nepieciešama to nomaiņa, iegādājoties mūsdienīgākus un jaudīgākus datorus, kā arī Office 201</w:t>
            </w:r>
            <w:r w:rsidRPr="00006CE1" w:rsidR="0014610C">
              <w:rPr>
                <w:color w:val="000000"/>
              </w:rPr>
              <w:t>9</w:t>
            </w:r>
            <w:r w:rsidRPr="00006CE1">
              <w:rPr>
                <w:color w:val="000000"/>
              </w:rPr>
              <w:t xml:space="preserve"> iegāde. </w:t>
            </w:r>
          </w:p>
          <w:p w:rsidRPr="00006CE1" w:rsidR="0014610C" w:rsidP="00D522CA" w:rsidRDefault="0014610C" w14:paraId="630A1200" w14:textId="4026A394">
            <w:pPr>
              <w:pStyle w:val="TableContents"/>
              <w:snapToGrid w:val="0"/>
              <w:ind w:firstLine="492"/>
              <w:jc w:val="both"/>
              <w:rPr>
                <w:color w:val="000000"/>
              </w:rPr>
            </w:pPr>
            <w:r w:rsidRPr="00006CE1">
              <w:rPr>
                <w:color w:val="000000"/>
              </w:rPr>
              <w:t xml:space="preserve">2020.gadā jāveic </w:t>
            </w:r>
            <w:proofErr w:type="spellStart"/>
            <w:r w:rsidRPr="00006CE1">
              <w:rPr>
                <w:color w:val="000000"/>
              </w:rPr>
              <w:t>PaloAlto</w:t>
            </w:r>
            <w:proofErr w:type="spellEnd"/>
            <w:r w:rsidRPr="00006CE1">
              <w:rPr>
                <w:color w:val="000000"/>
              </w:rPr>
              <w:t xml:space="preserve"> iekārtas nomaiņa. Esošā iekārta 11 gadu laikā ir novecojusi, tās darbība nereti</w:t>
            </w:r>
            <w:r w:rsidR="00867EF6">
              <w:rPr>
                <w:color w:val="000000"/>
              </w:rPr>
              <w:t xml:space="preserve"> ir</w:t>
            </w:r>
            <w:r w:rsidRPr="00006CE1">
              <w:rPr>
                <w:color w:val="000000"/>
              </w:rPr>
              <w:t xml:space="preserve"> apgrūtinoša. </w:t>
            </w:r>
          </w:p>
        </w:tc>
      </w:tr>
      <w:tr w:rsidR="009B57CC" w:rsidTr="00D42CC1" w14:paraId="5A81BCAF" w14:textId="77777777">
        <w:trPr>
          <w:tblCellSpacing w:w="15" w:type="dxa"/>
        </w:trPr>
        <w:tc>
          <w:tcPr>
            <w:tcW w:w="298" w:type="pct"/>
            <w:tcBorders>
              <w:top w:val="outset" w:color="auto" w:sz="6" w:space="0"/>
              <w:left w:val="outset" w:color="auto" w:sz="6" w:space="0"/>
              <w:bottom w:val="outset" w:color="auto" w:sz="6" w:space="0"/>
              <w:right w:val="outset" w:color="auto" w:sz="6" w:space="0"/>
            </w:tcBorders>
            <w:hideMark/>
          </w:tcPr>
          <w:p w:rsidR="009B57CC" w:rsidP="009B57CC" w:rsidRDefault="009B57CC" w14:paraId="787C328C" w14:textId="77777777">
            <w:pPr>
              <w:pStyle w:val="tvhtml"/>
              <w:jc w:val="center"/>
            </w:pPr>
            <w:r>
              <w:lastRenderedPageBreak/>
              <w:t>3.</w:t>
            </w:r>
          </w:p>
        </w:tc>
        <w:tc>
          <w:tcPr>
            <w:tcW w:w="1691" w:type="pct"/>
            <w:tcBorders>
              <w:top w:val="outset" w:color="auto" w:sz="6" w:space="0"/>
              <w:left w:val="outset" w:color="auto" w:sz="6" w:space="0"/>
              <w:bottom w:val="outset" w:color="auto" w:sz="6" w:space="0"/>
              <w:right w:val="outset" w:color="auto" w:sz="6" w:space="0"/>
            </w:tcBorders>
            <w:hideMark/>
          </w:tcPr>
          <w:p w:rsidR="009B57CC" w:rsidP="009B57CC" w:rsidRDefault="009B57CC" w14:paraId="4FAC2BA8" w14:textId="77777777">
            <w:r>
              <w:t>Projekta izstrādē iesaistītās institūcijas un publiskas personas kapitālsabiedrības</w:t>
            </w:r>
          </w:p>
        </w:tc>
        <w:tc>
          <w:tcPr>
            <w:tcW w:w="2938" w:type="pct"/>
            <w:tcBorders>
              <w:top w:val="outset" w:color="auto" w:sz="6" w:space="0"/>
              <w:left w:val="outset" w:color="auto" w:sz="6" w:space="0"/>
              <w:bottom w:val="outset" w:color="auto" w:sz="6" w:space="0"/>
              <w:right w:val="outset" w:color="auto" w:sz="6" w:space="0"/>
            </w:tcBorders>
          </w:tcPr>
          <w:p w:rsidR="009B57CC" w:rsidP="00D522CA" w:rsidRDefault="009B57CC" w14:paraId="1B139D2E" w14:textId="2374A4D8">
            <w:pPr>
              <w:jc w:val="both"/>
            </w:pPr>
            <w:r w:rsidRPr="003D34EF">
              <w:t>Civilās aviācijas aģentūra, Satiksmes ministrija</w:t>
            </w:r>
            <w:r w:rsidR="0033782D">
              <w:t>,</w:t>
            </w:r>
            <w:r w:rsidR="00D522CA">
              <w:t xml:space="preserve"> </w:t>
            </w:r>
            <w:r w:rsidRPr="00F101CC" w:rsidR="00935B50">
              <w:t xml:space="preserve">valsts akciju sabiedrība „Latvijas gaisa satiksme”, </w:t>
            </w:r>
            <w:r w:rsidR="00487267">
              <w:t>l</w:t>
            </w:r>
            <w:r w:rsidRPr="00F101CC" w:rsidR="00935B50">
              <w:t>idosta „Rīga”.</w:t>
            </w:r>
          </w:p>
        </w:tc>
      </w:tr>
      <w:tr w:rsidR="009B57CC" w:rsidTr="00D42CC1" w14:paraId="6A97F74E" w14:textId="77777777">
        <w:trPr>
          <w:tblCellSpacing w:w="15" w:type="dxa"/>
        </w:trPr>
        <w:tc>
          <w:tcPr>
            <w:tcW w:w="298" w:type="pct"/>
            <w:tcBorders>
              <w:top w:val="outset" w:color="auto" w:sz="6" w:space="0"/>
              <w:left w:val="outset" w:color="auto" w:sz="6" w:space="0"/>
              <w:bottom w:val="outset" w:color="auto" w:sz="6" w:space="0"/>
              <w:right w:val="outset" w:color="auto" w:sz="6" w:space="0"/>
            </w:tcBorders>
            <w:hideMark/>
          </w:tcPr>
          <w:p w:rsidR="009B57CC" w:rsidP="009B57CC" w:rsidRDefault="009B57CC" w14:paraId="3E3070A6" w14:textId="77777777">
            <w:pPr>
              <w:pStyle w:val="tvhtml"/>
              <w:jc w:val="center"/>
            </w:pPr>
            <w:r>
              <w:t>4.</w:t>
            </w:r>
          </w:p>
        </w:tc>
        <w:tc>
          <w:tcPr>
            <w:tcW w:w="1691" w:type="pct"/>
            <w:tcBorders>
              <w:top w:val="outset" w:color="auto" w:sz="6" w:space="0"/>
              <w:left w:val="outset" w:color="auto" w:sz="6" w:space="0"/>
              <w:bottom w:val="outset" w:color="auto" w:sz="6" w:space="0"/>
              <w:right w:val="outset" w:color="auto" w:sz="6" w:space="0"/>
            </w:tcBorders>
            <w:hideMark/>
          </w:tcPr>
          <w:p w:rsidR="009B57CC" w:rsidP="009B57CC" w:rsidRDefault="009B57CC" w14:paraId="635E596F" w14:textId="77777777">
            <w:r>
              <w:t>Cita informācija</w:t>
            </w:r>
          </w:p>
        </w:tc>
        <w:tc>
          <w:tcPr>
            <w:tcW w:w="2938" w:type="pct"/>
            <w:tcBorders>
              <w:top w:val="outset" w:color="auto" w:sz="6" w:space="0"/>
              <w:left w:val="outset" w:color="auto" w:sz="6" w:space="0"/>
              <w:bottom w:val="outset" w:color="auto" w:sz="6" w:space="0"/>
              <w:right w:val="outset" w:color="auto" w:sz="6" w:space="0"/>
            </w:tcBorders>
          </w:tcPr>
          <w:p w:rsidRPr="00FD7BE6" w:rsidR="009B57CC" w:rsidP="009851E8" w:rsidRDefault="009B57CC" w14:paraId="3599DBF4" w14:textId="6A8E35C6">
            <w:pPr>
              <w:jc w:val="both"/>
            </w:pPr>
            <w:r w:rsidRPr="00FD7BE6">
              <w:t>Civilās aviācijas aģentūras naudas līdzekļu atlikums uz 201</w:t>
            </w:r>
            <w:r w:rsidR="00C44824">
              <w:t>9</w:t>
            </w:r>
            <w:r w:rsidRPr="00FD7BE6">
              <w:t>.gada 31.jūliju – 1</w:t>
            </w:r>
            <w:r w:rsidRPr="00FD7BE6" w:rsidR="00F2551E">
              <w:t> 710 287</w:t>
            </w:r>
            <w:r w:rsidRPr="00FD7BE6">
              <w:t>.</w:t>
            </w:r>
            <w:r w:rsidRPr="00FD7BE6" w:rsidR="00F2551E">
              <w:t>87</w:t>
            </w:r>
            <w:r w:rsidRPr="00FD7BE6">
              <w:t xml:space="preserve"> </w:t>
            </w:r>
            <w:proofErr w:type="spellStart"/>
            <w:r w:rsidRPr="00FD7BE6">
              <w:rPr>
                <w:i/>
              </w:rPr>
              <w:t>euro</w:t>
            </w:r>
            <w:proofErr w:type="spellEnd"/>
            <w:r w:rsidRPr="00FD7BE6">
              <w:rPr>
                <w:i/>
              </w:rPr>
              <w:t>.</w:t>
            </w:r>
          </w:p>
        </w:tc>
      </w:tr>
    </w:tbl>
    <w:p w:rsidR="009B57CC" w:rsidP="009B57CC" w:rsidRDefault="009B57CC" w14:paraId="62F7591B" w14:textId="77777777">
      <w: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8959"/>
      </w:tblGrid>
      <w:tr w:rsidR="009B57CC" w:rsidTr="009B57CC" w14:paraId="2AC91D20"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B57CC" w:rsidRDefault="009B57CC" w14:paraId="46223E9E" w14:textId="77777777">
            <w:pPr>
              <w:pStyle w:val="tvhtml"/>
              <w:jc w:val="center"/>
              <w:rPr>
                <w:b/>
                <w:bCs/>
              </w:rPr>
            </w:pPr>
            <w:r>
              <w:rPr>
                <w:b/>
                <w:bCs/>
              </w:rPr>
              <w:t>II. Tiesību akta projekta ietekme uz sabiedrību, tautsaimniecības attīstību un administratīvo slogu</w:t>
            </w:r>
          </w:p>
        </w:tc>
      </w:tr>
      <w:tr w:rsidR="009B57CC" w:rsidTr="009B57CC" w14:paraId="4048AB97"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009B57CC" w:rsidRDefault="009B57CC" w14:paraId="006F136B" w14:textId="77777777">
            <w:pPr>
              <w:pStyle w:val="tvhtml"/>
              <w:jc w:val="center"/>
              <w:rPr>
                <w:b/>
                <w:bCs/>
              </w:rPr>
            </w:pPr>
            <w:r w:rsidRPr="00FD63C3">
              <w:rPr>
                <w:bCs/>
                <w:iCs/>
              </w:rPr>
              <w:t>Projekts šo jomu neskar</w:t>
            </w:r>
            <w:r>
              <w:rPr>
                <w:bCs/>
                <w:iCs/>
              </w:rPr>
              <w:t>.</w:t>
            </w:r>
          </w:p>
        </w:tc>
      </w:tr>
    </w:tbl>
    <w:p w:rsidR="009B57CC" w:rsidP="009B57CC" w:rsidRDefault="009B57CC" w14:paraId="3EEB90C8" w14:textId="77777777">
      <w: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8959"/>
      </w:tblGrid>
      <w:tr w:rsidR="009B57CC" w:rsidTr="009B57CC" w14:paraId="121336DC"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B57CC" w:rsidRDefault="009B57CC" w14:paraId="6E1E0E30" w14:textId="77777777">
            <w:pPr>
              <w:pStyle w:val="tvhtml"/>
              <w:jc w:val="center"/>
              <w:rPr>
                <w:b/>
                <w:bCs/>
              </w:rPr>
            </w:pPr>
            <w:r>
              <w:rPr>
                <w:b/>
                <w:bCs/>
              </w:rPr>
              <w:t>III. Tiesību akta projekta ietekme uz valsts budžetu un pašvaldību budžetiem</w:t>
            </w:r>
          </w:p>
        </w:tc>
      </w:tr>
      <w:tr w:rsidR="00547EEA" w:rsidTr="009B57CC" w14:paraId="6C9E1900"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00547EEA" w:rsidRDefault="00547EEA" w14:paraId="062C4D4C" w14:textId="77777777">
            <w:pPr>
              <w:pStyle w:val="tvhtml"/>
              <w:jc w:val="center"/>
              <w:rPr>
                <w:b/>
                <w:bCs/>
              </w:rPr>
            </w:pPr>
            <w:r w:rsidRPr="00FD63C3">
              <w:rPr>
                <w:bCs/>
                <w:iCs/>
              </w:rPr>
              <w:t>Projekts šo jomu neskar</w:t>
            </w:r>
            <w:r>
              <w:rPr>
                <w:bCs/>
                <w:iCs/>
              </w:rPr>
              <w:t>.</w:t>
            </w:r>
          </w:p>
        </w:tc>
      </w:tr>
    </w:tbl>
    <w:p w:rsidR="009B57CC" w:rsidP="009B57CC" w:rsidRDefault="009B57CC" w14:paraId="0831FE47" w14:textId="77777777">
      <w: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8959"/>
      </w:tblGrid>
      <w:tr w:rsidR="009B57CC" w:rsidTr="009B57CC" w14:paraId="4472E408"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B57CC" w:rsidRDefault="009B57CC" w14:paraId="00F4A537" w14:textId="77777777">
            <w:pPr>
              <w:pStyle w:val="tvhtml"/>
              <w:jc w:val="center"/>
              <w:rPr>
                <w:b/>
                <w:bCs/>
              </w:rPr>
            </w:pPr>
            <w:r>
              <w:rPr>
                <w:b/>
                <w:bCs/>
              </w:rPr>
              <w:t>IV. Tiesību akta projekta ietekme uz spēkā esošo tiesību normu sistēmu</w:t>
            </w:r>
          </w:p>
        </w:tc>
      </w:tr>
      <w:tr w:rsidR="00547EEA" w:rsidTr="009B57CC" w14:paraId="2F4A76E8"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547EEA" w:rsidR="00547EEA" w:rsidP="00547EEA" w:rsidRDefault="00547EEA" w14:paraId="06A2D177" w14:textId="77777777">
            <w:pPr>
              <w:spacing w:before="100" w:beforeAutospacing="1" w:after="100" w:afterAutospacing="1"/>
              <w:jc w:val="center"/>
              <w:rPr>
                <w:bCs/>
                <w:iCs/>
              </w:rPr>
            </w:pPr>
            <w:r w:rsidRPr="00FD63C3">
              <w:rPr>
                <w:bCs/>
                <w:iCs/>
              </w:rPr>
              <w:t>Projekts šo jomu neskar</w:t>
            </w:r>
            <w:r>
              <w:rPr>
                <w:bCs/>
                <w:iCs/>
              </w:rPr>
              <w:t>.</w:t>
            </w:r>
          </w:p>
        </w:tc>
      </w:tr>
    </w:tbl>
    <w:p w:rsidR="00547EEA" w:rsidRDefault="00547EEA" w14:paraId="56C0705B" w14:textId="77777777"/>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6"/>
        <w:gridCol w:w="3035"/>
        <w:gridCol w:w="5348"/>
      </w:tblGrid>
      <w:tr w:rsidR="009B57CC" w:rsidTr="009B57CC" w14:paraId="238AF362"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009B57CC" w:rsidRDefault="009B57CC" w14:paraId="2FA3373D" w14:textId="77777777">
            <w:pPr>
              <w:pStyle w:val="tvhtml"/>
              <w:jc w:val="center"/>
              <w:rPr>
                <w:b/>
                <w:bCs/>
              </w:rPr>
            </w:pPr>
            <w:r>
              <w:t xml:space="preserve">  </w:t>
            </w:r>
            <w:r>
              <w:rPr>
                <w:b/>
                <w:bCs/>
              </w:rPr>
              <w:t>V. Tiesību akta projekta atbilstība Latvijas Republikas starptautiskajām saistībām</w:t>
            </w:r>
          </w:p>
        </w:tc>
      </w:tr>
      <w:tr w:rsidR="00547EEA" w:rsidTr="009B57CC" w14:paraId="3DD97F0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00547EEA" w:rsidP="00547EEA" w:rsidRDefault="00547EEA" w14:paraId="24A7B060" w14:textId="77777777">
            <w:pPr>
              <w:pStyle w:val="tvhtml"/>
              <w:jc w:val="center"/>
            </w:pPr>
            <w:r>
              <w:t>1.</w:t>
            </w:r>
          </w:p>
        </w:tc>
        <w:tc>
          <w:tcPr>
            <w:tcW w:w="1676" w:type="pct"/>
            <w:tcBorders>
              <w:top w:val="outset" w:color="auto" w:sz="6" w:space="0"/>
              <w:left w:val="outset" w:color="auto" w:sz="6" w:space="0"/>
              <w:bottom w:val="outset" w:color="auto" w:sz="6" w:space="0"/>
              <w:right w:val="outset" w:color="auto" w:sz="6" w:space="0"/>
            </w:tcBorders>
            <w:hideMark/>
          </w:tcPr>
          <w:p w:rsidR="00547EEA" w:rsidP="00547EEA" w:rsidRDefault="00547EEA" w14:paraId="50260813" w14:textId="77777777">
            <w:r>
              <w:t>Saistības pret Eiropas Savienību</w:t>
            </w:r>
          </w:p>
        </w:tc>
        <w:tc>
          <w:tcPr>
            <w:tcW w:w="2957" w:type="pct"/>
            <w:tcBorders>
              <w:top w:val="outset" w:color="auto" w:sz="6" w:space="0"/>
              <w:left w:val="outset" w:color="auto" w:sz="6" w:space="0"/>
              <w:bottom w:val="outset" w:color="auto" w:sz="6" w:space="0"/>
              <w:right w:val="outset" w:color="auto" w:sz="6" w:space="0"/>
            </w:tcBorders>
          </w:tcPr>
          <w:p w:rsidRPr="003D34EF" w:rsidR="00547EEA" w:rsidP="00547EEA" w:rsidRDefault="00547EEA" w14:paraId="5E109964" w14:textId="77777777">
            <w:r w:rsidRPr="003D34EF">
              <w:t>Projekts šo jomu neskar.</w:t>
            </w:r>
          </w:p>
        </w:tc>
      </w:tr>
      <w:tr w:rsidR="00547EEA" w:rsidTr="009B57CC" w14:paraId="78520A9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00547EEA" w:rsidP="00547EEA" w:rsidRDefault="00547EEA" w14:paraId="5BEAE005" w14:textId="77777777">
            <w:pPr>
              <w:pStyle w:val="tvhtml"/>
              <w:jc w:val="center"/>
            </w:pPr>
            <w:r>
              <w:t>2.</w:t>
            </w:r>
          </w:p>
        </w:tc>
        <w:tc>
          <w:tcPr>
            <w:tcW w:w="1676" w:type="pct"/>
            <w:tcBorders>
              <w:top w:val="outset" w:color="auto" w:sz="6" w:space="0"/>
              <w:left w:val="outset" w:color="auto" w:sz="6" w:space="0"/>
              <w:bottom w:val="outset" w:color="auto" w:sz="6" w:space="0"/>
              <w:right w:val="outset" w:color="auto" w:sz="6" w:space="0"/>
            </w:tcBorders>
            <w:hideMark/>
          </w:tcPr>
          <w:p w:rsidR="00547EEA" w:rsidP="00547EEA" w:rsidRDefault="00547EEA" w14:paraId="5CA10DA9" w14:textId="77777777">
            <w:r>
              <w:t>Citas starptautiskās saistības</w:t>
            </w:r>
          </w:p>
        </w:tc>
        <w:tc>
          <w:tcPr>
            <w:tcW w:w="2957" w:type="pct"/>
            <w:tcBorders>
              <w:top w:val="outset" w:color="auto" w:sz="6" w:space="0"/>
              <w:left w:val="outset" w:color="auto" w:sz="6" w:space="0"/>
              <w:bottom w:val="outset" w:color="auto" w:sz="6" w:space="0"/>
              <w:right w:val="outset" w:color="auto" w:sz="6" w:space="0"/>
            </w:tcBorders>
          </w:tcPr>
          <w:p w:rsidRPr="003D34EF" w:rsidR="00547EEA" w:rsidP="00547EEA" w:rsidRDefault="00547EEA" w14:paraId="2995F12D" w14:textId="77777777">
            <w:r w:rsidRPr="003D34EF">
              <w:t>Projekts šo jomu neskar.</w:t>
            </w:r>
          </w:p>
        </w:tc>
      </w:tr>
      <w:tr w:rsidR="009B57CC" w:rsidTr="009B57CC" w14:paraId="63999CA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009B57CC" w:rsidRDefault="009B57CC" w14:paraId="7E6D0204" w14:textId="77777777">
            <w:pPr>
              <w:pStyle w:val="tvhtml"/>
              <w:jc w:val="center"/>
            </w:pPr>
            <w:r>
              <w:t>3.</w:t>
            </w:r>
          </w:p>
        </w:tc>
        <w:tc>
          <w:tcPr>
            <w:tcW w:w="1676" w:type="pct"/>
            <w:tcBorders>
              <w:top w:val="outset" w:color="auto" w:sz="6" w:space="0"/>
              <w:left w:val="outset" w:color="auto" w:sz="6" w:space="0"/>
              <w:bottom w:val="outset" w:color="auto" w:sz="6" w:space="0"/>
              <w:right w:val="outset" w:color="auto" w:sz="6" w:space="0"/>
            </w:tcBorders>
            <w:hideMark/>
          </w:tcPr>
          <w:p w:rsidR="009B57CC" w:rsidRDefault="009B57CC" w14:paraId="36F35874" w14:textId="77777777">
            <w:r>
              <w:t>Cita informācija</w:t>
            </w:r>
          </w:p>
        </w:tc>
        <w:tc>
          <w:tcPr>
            <w:tcW w:w="2957" w:type="pct"/>
            <w:tcBorders>
              <w:top w:val="outset" w:color="auto" w:sz="6" w:space="0"/>
              <w:left w:val="outset" w:color="auto" w:sz="6" w:space="0"/>
              <w:bottom w:val="outset" w:color="auto" w:sz="6" w:space="0"/>
              <w:right w:val="outset" w:color="auto" w:sz="6" w:space="0"/>
            </w:tcBorders>
          </w:tcPr>
          <w:p w:rsidR="009B57CC" w:rsidP="009B57CC" w:rsidRDefault="009B57CC" w14:paraId="30951D81" w14:textId="0A7857F0">
            <w:pPr>
              <w:jc w:val="both"/>
            </w:pPr>
            <w:r w:rsidRPr="009B57CC">
              <w:t xml:space="preserve">Saskaņā ar </w:t>
            </w:r>
            <w:r w:rsidR="002E7FAE">
              <w:t>R</w:t>
            </w:r>
            <w:r w:rsidRPr="009B57CC">
              <w:t xml:space="preserve">egulas Nr. </w:t>
            </w:r>
            <w:r w:rsidR="00D64E78">
              <w:t>2019/317</w:t>
            </w:r>
            <w:r w:rsidRPr="009B57CC">
              <w:t xml:space="preserve"> </w:t>
            </w:r>
            <w:r w:rsidR="00D64E78">
              <w:t>22</w:t>
            </w:r>
            <w:r w:rsidRPr="009B57CC">
              <w:t xml:space="preserve">.panta </w:t>
            </w:r>
            <w:r w:rsidR="00D64E78">
              <w:t>1</w:t>
            </w:r>
            <w:r w:rsidRPr="009B57CC">
              <w:t xml:space="preserve">.punktu dalībvalstis </w:t>
            </w:r>
            <w:r w:rsidR="00D522CA">
              <w:t>var</w:t>
            </w:r>
            <w:r w:rsidRPr="009B57CC">
              <w:t xml:space="preserve"> no</w:t>
            </w:r>
            <w:r w:rsidR="00D522CA">
              <w:t>lemt iekļaut</w:t>
            </w:r>
            <w:r w:rsidRPr="009B57CC">
              <w:t xml:space="preserve"> izmaksas, ja tās radušās saistībā ar aeronavigācijas pakalpojumu sniegšanu. Ņemot vērā minēto, ar rīkojum</w:t>
            </w:r>
            <w:r w:rsidR="00EB4780">
              <w:t>a projektu</w:t>
            </w:r>
            <w:r w:rsidRPr="009B57CC">
              <w:t xml:space="preserve"> tiek noteiktas </w:t>
            </w:r>
            <w:r w:rsidRPr="009B57CC">
              <w:lastRenderedPageBreak/>
              <w:t>izmaksas, lai finansētu Civilās aviācijas aģentūras izdevumus, kas saistīti ar aeronavigācijas pakalpojumu nodrošināšanas, kontroles un uzraudzības, gaisa telpas bloka pārvaldības darbību (funkciju) izpildi.</w:t>
            </w:r>
          </w:p>
        </w:tc>
      </w:tr>
    </w:tbl>
    <w:p w:rsidR="00A74CB7" w:rsidP="009B57CC" w:rsidRDefault="009B57CC" w14:paraId="6BEE2427" w14:textId="4B3887AA">
      <w:r>
        <w:lastRenderedPageBreak/>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8959"/>
      </w:tblGrid>
      <w:tr w:rsidR="009B57CC" w:rsidTr="009B57CC" w14:paraId="216D0072"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B57CC" w:rsidRDefault="009B57CC" w14:paraId="127158EC" w14:textId="77777777">
            <w:pPr>
              <w:pStyle w:val="tvhtml"/>
              <w:jc w:val="center"/>
              <w:rPr>
                <w:b/>
                <w:bCs/>
              </w:rPr>
            </w:pPr>
            <w:r>
              <w:rPr>
                <w:b/>
                <w:bCs/>
              </w:rPr>
              <w:t>VI. Sabiedrības līdzdalība un komunikācijas aktivitātes</w:t>
            </w:r>
          </w:p>
        </w:tc>
      </w:tr>
      <w:tr w:rsidR="00547EEA" w:rsidTr="009B57CC" w14:paraId="1B594111"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547EEA" w:rsidR="00547EEA" w:rsidP="00547EEA" w:rsidRDefault="00547EEA" w14:paraId="6DB6DD6B" w14:textId="77777777">
            <w:pPr>
              <w:spacing w:before="100" w:beforeAutospacing="1" w:after="100" w:afterAutospacing="1"/>
              <w:jc w:val="center"/>
              <w:rPr>
                <w:bCs/>
                <w:iCs/>
              </w:rPr>
            </w:pPr>
            <w:r w:rsidRPr="00FD63C3">
              <w:rPr>
                <w:bCs/>
                <w:iCs/>
              </w:rPr>
              <w:t>Projekts šo jomu neskar</w:t>
            </w:r>
            <w:r>
              <w:rPr>
                <w:bCs/>
                <w:iCs/>
              </w:rPr>
              <w:t>.</w:t>
            </w:r>
          </w:p>
        </w:tc>
      </w:tr>
    </w:tbl>
    <w:p w:rsidR="009B57CC" w:rsidP="009B57CC" w:rsidRDefault="009B57CC" w14:paraId="4A21F1EE" w14:textId="77777777">
      <w: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6"/>
        <w:gridCol w:w="3035"/>
        <w:gridCol w:w="5348"/>
      </w:tblGrid>
      <w:tr w:rsidR="009B57CC" w:rsidTr="009B57CC" w14:paraId="44088FF1"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009B57CC" w:rsidRDefault="009B57CC" w14:paraId="134B1F9D" w14:textId="77777777">
            <w:pPr>
              <w:pStyle w:val="tvhtml"/>
              <w:jc w:val="center"/>
              <w:rPr>
                <w:b/>
                <w:bCs/>
              </w:rPr>
            </w:pPr>
            <w:r>
              <w:rPr>
                <w:b/>
                <w:bCs/>
              </w:rPr>
              <w:t>VII. Tiesību akta projekta izpildes nodrošināšana un tās ietekme uz institūcijām</w:t>
            </w:r>
          </w:p>
        </w:tc>
      </w:tr>
      <w:tr w:rsidR="009B57CC" w:rsidTr="009B57CC" w14:paraId="2E31706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009B57CC" w:rsidP="009B57CC" w:rsidRDefault="009B57CC" w14:paraId="1786FC73" w14:textId="77777777">
            <w:pPr>
              <w:pStyle w:val="tvhtml"/>
              <w:jc w:val="center"/>
            </w:pPr>
            <w:r>
              <w:t>1.</w:t>
            </w:r>
          </w:p>
        </w:tc>
        <w:tc>
          <w:tcPr>
            <w:tcW w:w="1676" w:type="pct"/>
            <w:tcBorders>
              <w:top w:val="outset" w:color="auto" w:sz="6" w:space="0"/>
              <w:left w:val="outset" w:color="auto" w:sz="6" w:space="0"/>
              <w:bottom w:val="outset" w:color="auto" w:sz="6" w:space="0"/>
              <w:right w:val="outset" w:color="auto" w:sz="6" w:space="0"/>
            </w:tcBorders>
            <w:hideMark/>
          </w:tcPr>
          <w:p w:rsidR="009B57CC" w:rsidP="009B57CC" w:rsidRDefault="009B57CC" w14:paraId="308F90D5" w14:textId="77777777">
            <w:r>
              <w:t>Projekta izpildē iesaistītās institūcijas</w:t>
            </w:r>
          </w:p>
        </w:tc>
        <w:tc>
          <w:tcPr>
            <w:tcW w:w="2957" w:type="pct"/>
            <w:tcBorders>
              <w:top w:val="outset" w:color="auto" w:sz="6" w:space="0"/>
              <w:left w:val="outset" w:color="auto" w:sz="6" w:space="0"/>
              <w:bottom w:val="outset" w:color="auto" w:sz="6" w:space="0"/>
              <w:right w:val="outset" w:color="auto" w:sz="6" w:space="0"/>
            </w:tcBorders>
          </w:tcPr>
          <w:p w:rsidRPr="003D34EF" w:rsidR="009B57CC" w:rsidP="009B57CC" w:rsidRDefault="009B57CC" w14:paraId="0EB4190B" w14:textId="4CE4A771">
            <w:pPr>
              <w:jc w:val="both"/>
            </w:pPr>
            <w:r w:rsidRPr="003D34EF">
              <w:t>Civilās aviācijas aģentūra, valsts akciju sabiedrība „Latvijas gaisa satiksme”, lidosta „Rīga”.</w:t>
            </w:r>
          </w:p>
        </w:tc>
      </w:tr>
      <w:tr w:rsidR="009B57CC" w:rsidTr="009B57CC" w14:paraId="4A180E14"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009B57CC" w:rsidP="009B57CC" w:rsidRDefault="009B57CC" w14:paraId="39B2A644" w14:textId="77777777">
            <w:pPr>
              <w:pStyle w:val="tvhtml"/>
              <w:jc w:val="center"/>
            </w:pPr>
            <w:r>
              <w:t>2.</w:t>
            </w:r>
          </w:p>
        </w:tc>
        <w:tc>
          <w:tcPr>
            <w:tcW w:w="1676" w:type="pct"/>
            <w:tcBorders>
              <w:top w:val="outset" w:color="auto" w:sz="6" w:space="0"/>
              <w:left w:val="outset" w:color="auto" w:sz="6" w:space="0"/>
              <w:bottom w:val="outset" w:color="auto" w:sz="6" w:space="0"/>
              <w:right w:val="outset" w:color="auto" w:sz="6" w:space="0"/>
            </w:tcBorders>
            <w:hideMark/>
          </w:tcPr>
          <w:p w:rsidR="009B57CC" w:rsidP="009B57CC" w:rsidRDefault="009B57CC" w14:paraId="15A1600A" w14:textId="77777777">
            <w:r>
              <w:t>Projekta izpildes ietekme uz pārvaldes funkcijām un institucionālo struktūru.</w:t>
            </w:r>
            <w:r>
              <w:br/>
              <w:t>Jaunu institūciju izveide, esošu institūciju likvidācija vai reorganizācija, to ietekme uz institūcijas cilvēkresursiem</w:t>
            </w:r>
          </w:p>
        </w:tc>
        <w:tc>
          <w:tcPr>
            <w:tcW w:w="2957" w:type="pct"/>
            <w:tcBorders>
              <w:top w:val="outset" w:color="auto" w:sz="6" w:space="0"/>
              <w:left w:val="outset" w:color="auto" w:sz="6" w:space="0"/>
              <w:bottom w:val="outset" w:color="auto" w:sz="6" w:space="0"/>
              <w:right w:val="outset" w:color="auto" w:sz="6" w:space="0"/>
            </w:tcBorders>
          </w:tcPr>
          <w:p w:rsidRPr="003D34EF" w:rsidR="009B57CC" w:rsidP="009B57CC" w:rsidRDefault="009B57CC" w14:paraId="6AEE113C" w14:textId="77777777">
            <w:r w:rsidRPr="003D34EF">
              <w:t>Projekts šo jomu neskar.</w:t>
            </w:r>
          </w:p>
        </w:tc>
      </w:tr>
      <w:tr w:rsidR="009B57CC" w:rsidTr="009B57CC" w14:paraId="3C23FD78"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009B57CC" w:rsidP="009B57CC" w:rsidRDefault="009B57CC" w14:paraId="17E0E2AB" w14:textId="77777777">
            <w:pPr>
              <w:pStyle w:val="tvhtml"/>
              <w:jc w:val="center"/>
            </w:pPr>
            <w:r>
              <w:t>3.</w:t>
            </w:r>
          </w:p>
        </w:tc>
        <w:tc>
          <w:tcPr>
            <w:tcW w:w="1676" w:type="pct"/>
            <w:tcBorders>
              <w:top w:val="outset" w:color="auto" w:sz="6" w:space="0"/>
              <w:left w:val="outset" w:color="auto" w:sz="6" w:space="0"/>
              <w:bottom w:val="outset" w:color="auto" w:sz="6" w:space="0"/>
              <w:right w:val="outset" w:color="auto" w:sz="6" w:space="0"/>
            </w:tcBorders>
            <w:hideMark/>
          </w:tcPr>
          <w:p w:rsidR="009B57CC" w:rsidP="009B57CC" w:rsidRDefault="009B57CC" w14:paraId="296485F3" w14:textId="77777777">
            <w:r>
              <w:t>Cita informācija</w:t>
            </w:r>
          </w:p>
        </w:tc>
        <w:tc>
          <w:tcPr>
            <w:tcW w:w="2957" w:type="pct"/>
            <w:tcBorders>
              <w:top w:val="outset" w:color="auto" w:sz="6" w:space="0"/>
              <w:left w:val="outset" w:color="auto" w:sz="6" w:space="0"/>
              <w:bottom w:val="outset" w:color="auto" w:sz="6" w:space="0"/>
              <w:right w:val="outset" w:color="auto" w:sz="6" w:space="0"/>
            </w:tcBorders>
          </w:tcPr>
          <w:p w:rsidRPr="003D34EF" w:rsidR="009B57CC" w:rsidP="009B57CC" w:rsidRDefault="009B57CC" w14:paraId="10738E3A" w14:textId="77777777">
            <w:pPr>
              <w:spacing w:before="100" w:beforeAutospacing="1" w:after="100" w:afterAutospacing="1"/>
            </w:pPr>
            <w:r>
              <w:t>Nav.</w:t>
            </w:r>
          </w:p>
        </w:tc>
      </w:tr>
    </w:tbl>
    <w:p w:rsidR="009B57CC" w:rsidP="009B57CC" w:rsidRDefault="009B57CC" w14:paraId="4BBFB97D" w14:textId="77777777">
      <w:pPr>
        <w:pStyle w:val="Signature"/>
        <w:widowControl/>
        <w:tabs>
          <w:tab w:val="left" w:pos="6120"/>
        </w:tabs>
        <w:spacing w:before="0"/>
        <w:rPr>
          <w:color w:val="000000"/>
          <w:szCs w:val="24"/>
        </w:rPr>
      </w:pPr>
    </w:p>
    <w:p w:rsidR="009B57CC" w:rsidP="009B57CC" w:rsidRDefault="009B57CC" w14:paraId="153BC289" w14:textId="77777777">
      <w:pPr>
        <w:pStyle w:val="Signature"/>
        <w:widowControl/>
        <w:tabs>
          <w:tab w:val="left" w:pos="6120"/>
        </w:tabs>
        <w:spacing w:before="0"/>
        <w:rPr>
          <w:color w:val="000000"/>
          <w:szCs w:val="24"/>
        </w:rPr>
      </w:pPr>
    </w:p>
    <w:p w:rsidR="009B57CC" w:rsidP="009B57CC" w:rsidRDefault="009B57CC" w14:paraId="30A2B83E" w14:textId="77777777">
      <w:pPr>
        <w:pStyle w:val="Signature"/>
        <w:widowControl/>
        <w:tabs>
          <w:tab w:val="left" w:pos="6120"/>
        </w:tabs>
        <w:spacing w:before="0"/>
        <w:rPr>
          <w:color w:val="000000"/>
          <w:szCs w:val="24"/>
        </w:rPr>
      </w:pPr>
    </w:p>
    <w:p w:rsidRPr="00B748E5" w:rsidR="009B57CC" w:rsidP="009B57CC" w:rsidRDefault="009B57CC" w14:paraId="6D82FE62" w14:textId="74809F4F">
      <w:pPr>
        <w:pStyle w:val="Signature"/>
        <w:widowControl/>
        <w:tabs>
          <w:tab w:val="left" w:pos="6120"/>
        </w:tabs>
        <w:spacing w:before="0"/>
        <w:rPr>
          <w:color w:val="000000"/>
          <w:szCs w:val="24"/>
        </w:rPr>
      </w:pPr>
      <w:r w:rsidRPr="00B748E5">
        <w:rPr>
          <w:color w:val="000000"/>
          <w:szCs w:val="24"/>
        </w:rPr>
        <w:t>Satiksmes ministrs</w:t>
      </w:r>
      <w:r w:rsidRPr="00B748E5" w:rsidR="00F538D7">
        <w:rPr>
          <w:color w:val="000000"/>
          <w:szCs w:val="24"/>
        </w:rPr>
        <w:t xml:space="preserve"> </w:t>
      </w:r>
      <w:r w:rsidRPr="00B748E5" w:rsidR="00F538D7">
        <w:rPr>
          <w:color w:val="000000"/>
          <w:szCs w:val="24"/>
        </w:rPr>
        <w:tab/>
      </w:r>
      <w:r w:rsidR="00B748E5">
        <w:rPr>
          <w:color w:val="000000"/>
          <w:szCs w:val="24"/>
        </w:rPr>
        <w:t xml:space="preserve">                  </w:t>
      </w:r>
      <w:proofErr w:type="spellStart"/>
      <w:r w:rsidRPr="00B748E5" w:rsidR="002C50FF">
        <w:rPr>
          <w:color w:val="000000"/>
          <w:szCs w:val="24"/>
        </w:rPr>
        <w:t>T.Linkaits</w:t>
      </w:r>
      <w:proofErr w:type="spellEnd"/>
    </w:p>
    <w:p w:rsidRPr="00B748E5" w:rsidR="009B57CC" w:rsidP="009B57CC" w:rsidRDefault="009B57CC" w14:paraId="5565E9F7" w14:textId="77777777">
      <w:pPr>
        <w:tabs>
          <w:tab w:val="left" w:pos="6480"/>
        </w:tabs>
        <w:ind w:firstLine="720"/>
        <w:jc w:val="both"/>
        <w:rPr>
          <w:color w:val="000000"/>
        </w:rPr>
      </w:pPr>
    </w:p>
    <w:p w:rsidRPr="00B748E5" w:rsidR="009B57CC" w:rsidP="009B57CC" w:rsidRDefault="009B57CC" w14:paraId="41CD8604" w14:textId="77777777">
      <w:pPr>
        <w:tabs>
          <w:tab w:val="left" w:pos="6120"/>
        </w:tabs>
        <w:ind w:firstLine="720"/>
        <w:jc w:val="both"/>
        <w:rPr>
          <w:color w:val="000000"/>
        </w:rPr>
      </w:pPr>
    </w:p>
    <w:p w:rsidRPr="00B748E5" w:rsidR="004F5D61" w:rsidP="004F5D61" w:rsidRDefault="004F5D61" w14:paraId="740D19C7" w14:textId="77777777">
      <w:pPr>
        <w:pStyle w:val="Header"/>
        <w:tabs>
          <w:tab w:val="left" w:pos="720"/>
        </w:tabs>
        <w:ind w:left="709"/>
        <w:rPr>
          <w:color w:val="000000"/>
          <w:szCs w:val="24"/>
        </w:rPr>
      </w:pPr>
      <w:r w:rsidRPr="00B748E5">
        <w:rPr>
          <w:color w:val="000000"/>
          <w:szCs w:val="24"/>
        </w:rPr>
        <w:t xml:space="preserve">Vīza: </w:t>
      </w:r>
    </w:p>
    <w:p w:rsidRPr="00B748E5" w:rsidR="004F5D61" w:rsidP="00F538D7" w:rsidRDefault="00B748E5" w14:paraId="44AEEF6F" w14:textId="7268E578">
      <w:pPr>
        <w:pStyle w:val="Header"/>
        <w:tabs>
          <w:tab w:val="clear" w:pos="4153"/>
          <w:tab w:val="left" w:pos="720"/>
        </w:tabs>
        <w:ind w:left="709"/>
        <w:rPr>
          <w:color w:val="000000"/>
          <w:szCs w:val="24"/>
        </w:rPr>
      </w:pPr>
      <w:r w:rsidRPr="00B748E5">
        <w:rPr>
          <w:color w:val="000000"/>
          <w:szCs w:val="24"/>
        </w:rPr>
        <w:t>v</w:t>
      </w:r>
      <w:r w:rsidRPr="00B748E5" w:rsidR="004F5D61">
        <w:rPr>
          <w:color w:val="000000"/>
          <w:szCs w:val="24"/>
        </w:rPr>
        <w:t xml:space="preserve">alsts sekretāra </w:t>
      </w:r>
      <w:proofErr w:type="spellStart"/>
      <w:r w:rsidRPr="00B748E5" w:rsidR="00F538D7">
        <w:rPr>
          <w:color w:val="000000"/>
          <w:szCs w:val="24"/>
        </w:rPr>
        <w:t>p.i</w:t>
      </w:r>
      <w:proofErr w:type="spellEnd"/>
      <w:r w:rsidRPr="00B748E5" w:rsidR="00F538D7">
        <w:rPr>
          <w:color w:val="000000"/>
          <w:szCs w:val="24"/>
        </w:rPr>
        <w:t xml:space="preserve">.                                                    </w:t>
      </w:r>
      <w:r w:rsidR="00EC2610">
        <w:rPr>
          <w:color w:val="000000"/>
          <w:szCs w:val="24"/>
        </w:rPr>
        <w:t xml:space="preserve">                          </w:t>
      </w:r>
      <w:proofErr w:type="spellStart"/>
      <w:r w:rsidR="004A22DC">
        <w:rPr>
          <w:color w:val="000000"/>
          <w:szCs w:val="24"/>
        </w:rPr>
        <w:t>L.Austrupe</w:t>
      </w:r>
      <w:proofErr w:type="spellEnd"/>
    </w:p>
    <w:p w:rsidR="009B57CC" w:rsidP="009B57CC" w:rsidRDefault="009B57CC" w14:paraId="3B3F41C8" w14:textId="77777777">
      <w:pPr>
        <w:pStyle w:val="Header"/>
        <w:tabs>
          <w:tab w:val="left" w:pos="720"/>
        </w:tabs>
        <w:rPr>
          <w:color w:val="000000"/>
          <w:sz w:val="26"/>
          <w:szCs w:val="26"/>
        </w:rPr>
      </w:pPr>
    </w:p>
    <w:p w:rsidRPr="002D4C53" w:rsidR="009B57CC" w:rsidP="009B57CC" w:rsidRDefault="009B57CC" w14:paraId="04CB58DF" w14:textId="77777777">
      <w:pPr>
        <w:pStyle w:val="Header"/>
        <w:tabs>
          <w:tab w:val="left" w:pos="720"/>
        </w:tabs>
        <w:rPr>
          <w:color w:val="000000"/>
          <w:sz w:val="26"/>
          <w:szCs w:val="26"/>
        </w:rPr>
      </w:pPr>
    </w:p>
    <w:sectPr w:rsidRPr="002D4C53" w:rsidR="009B57CC" w:rsidSect="00C41C5E">
      <w:headerReference w:type="default" r:id="rId8"/>
      <w:footerReference w:type="default" r:id="rId9"/>
      <w:headerReference w:type="first" r:id="rId10"/>
      <w:footerReference w:type="first" r:id="rId11"/>
      <w:pgSz w:w="11906" w:h="16838" w:code="9"/>
      <w:pgMar w:top="1440" w:right="1134"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73847" w14:textId="77777777" w:rsidR="00B942BF" w:rsidRDefault="00B942BF" w:rsidP="009851E8">
      <w:r>
        <w:separator/>
      </w:r>
    </w:p>
  </w:endnote>
  <w:endnote w:type="continuationSeparator" w:id="0">
    <w:p w14:paraId="6EA7026E" w14:textId="77777777" w:rsidR="00B942BF" w:rsidRDefault="00B942BF" w:rsidP="0098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D1912" w14:textId="56A1C448" w:rsidR="009851E8" w:rsidRDefault="009851E8">
    <w:pPr>
      <w:pStyle w:val="Footer"/>
      <w:jc w:val="center"/>
    </w:pPr>
  </w:p>
  <w:p w14:paraId="3DA47E01" w14:textId="7156961F" w:rsidR="009851E8" w:rsidRDefault="006A468F" w:rsidP="009851E8">
    <w:pPr>
      <w:pStyle w:val="Footer"/>
    </w:pPr>
    <w:r>
      <w:t>S</w:t>
    </w:r>
    <w:r w:rsidR="009851E8">
      <w:t>MAnot_</w:t>
    </w:r>
    <w:r w:rsidR="00865A38">
      <w:t>26</w:t>
    </w:r>
    <w:r w:rsidR="002C50FF">
      <w:t>0</w:t>
    </w:r>
    <w:r w:rsidR="005334AB">
      <w:t>8</w:t>
    </w:r>
    <w:r w:rsidR="002C50FF">
      <w:t>19</w:t>
    </w:r>
    <w:r w:rsidR="009851E8">
      <w:t>_budz</w:t>
    </w:r>
    <w:r w:rsidR="003068EC">
      <w:t>ets</w:t>
    </w:r>
  </w:p>
  <w:p w14:paraId="1B1113B9" w14:textId="7467C9FE" w:rsidR="009851E8" w:rsidRDefault="00985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37F95" w14:textId="3212F059" w:rsidR="009851E8" w:rsidRDefault="006A468F" w:rsidP="009851E8">
    <w:pPr>
      <w:pStyle w:val="Footer"/>
    </w:pPr>
    <w:r>
      <w:t>S</w:t>
    </w:r>
    <w:r w:rsidR="009851E8">
      <w:t>MAnot_</w:t>
    </w:r>
    <w:r w:rsidR="003068EC">
      <w:t>26</w:t>
    </w:r>
    <w:r w:rsidR="002C50FF">
      <w:t>0</w:t>
    </w:r>
    <w:r w:rsidR="005334AB">
      <w:t>8</w:t>
    </w:r>
    <w:r w:rsidR="002C50FF">
      <w:t>19_</w:t>
    </w:r>
    <w:r w:rsidR="009851E8">
      <w:t>budz</w:t>
    </w:r>
    <w:r w:rsidR="003068EC">
      <w:t>ets</w:t>
    </w:r>
  </w:p>
  <w:p w14:paraId="2F8163A6" w14:textId="77777777" w:rsidR="009851E8" w:rsidRDefault="00985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7FEB7" w14:textId="77777777" w:rsidR="00B942BF" w:rsidRDefault="00B942BF" w:rsidP="009851E8">
      <w:r>
        <w:separator/>
      </w:r>
    </w:p>
  </w:footnote>
  <w:footnote w:type="continuationSeparator" w:id="0">
    <w:p w14:paraId="11FC0507" w14:textId="77777777" w:rsidR="00B942BF" w:rsidRDefault="00B942BF" w:rsidP="00985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333406"/>
      <w:docPartObj>
        <w:docPartGallery w:val="Page Numbers (Top of Page)"/>
        <w:docPartUnique/>
      </w:docPartObj>
    </w:sdtPr>
    <w:sdtEndPr>
      <w:rPr>
        <w:noProof/>
      </w:rPr>
    </w:sdtEndPr>
    <w:sdtContent>
      <w:p w:rsidR="004B7F08" w:rsidRDefault="004B7F08" w14:paraId="438981A0" w14:textId="23C3F375">
        <w:pPr>
          <w:pStyle w:val="Header"/>
          <w:jc w:val="center"/>
        </w:pPr>
        <w:r>
          <w:fldChar w:fldCharType="begin"/>
        </w:r>
        <w:r>
          <w:instrText xml:space="preserve"> PAGE   \* MERGEFORMAT </w:instrText>
        </w:r>
        <w:r>
          <w:fldChar w:fldCharType="separate"/>
        </w:r>
        <w:r w:rsidR="004757E3">
          <w:rPr>
            <w:noProof/>
          </w:rPr>
          <w:t>7</w:t>
        </w:r>
        <w:r>
          <w:rPr>
            <w:noProof/>
          </w:rPr>
          <w:fldChar w:fldCharType="end"/>
        </w:r>
      </w:p>
    </w:sdtContent>
  </w:sdt>
  <w:p w:rsidR="004B7F08" w:rsidRDefault="004B7F08" w14:paraId="42B9D4E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1E8" w:rsidRDefault="009851E8" w14:paraId="7F1AFDC7" w14:textId="4B0D6A57">
    <w:pPr>
      <w:pStyle w:val="Header"/>
      <w:jc w:val="center"/>
    </w:pPr>
  </w:p>
  <w:p w:rsidR="009851E8" w:rsidRDefault="009851E8" w14:paraId="156FDA6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2A21"/>
    <w:multiLevelType w:val="hybridMultilevel"/>
    <w:tmpl w:val="D498890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EC42CE9"/>
    <w:multiLevelType w:val="hybridMultilevel"/>
    <w:tmpl w:val="9980359E"/>
    <w:lvl w:ilvl="0" w:tplc="3C1EA618">
      <w:start w:val="13"/>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6CE1"/>
    <w:rsid w:val="00024BA8"/>
    <w:rsid w:val="00080CF0"/>
    <w:rsid w:val="00091016"/>
    <w:rsid w:val="000B43FD"/>
    <w:rsid w:val="000B4F72"/>
    <w:rsid w:val="000D688E"/>
    <w:rsid w:val="000E0E69"/>
    <w:rsid w:val="00133C6B"/>
    <w:rsid w:val="0014610C"/>
    <w:rsid w:val="001E1B34"/>
    <w:rsid w:val="001F0636"/>
    <w:rsid w:val="00212189"/>
    <w:rsid w:val="002135AC"/>
    <w:rsid w:val="00217574"/>
    <w:rsid w:val="00231E25"/>
    <w:rsid w:val="002C4F6E"/>
    <w:rsid w:val="002C50FF"/>
    <w:rsid w:val="002E7FAE"/>
    <w:rsid w:val="003068EC"/>
    <w:rsid w:val="0033782D"/>
    <w:rsid w:val="003676B4"/>
    <w:rsid w:val="00384263"/>
    <w:rsid w:val="003858B6"/>
    <w:rsid w:val="003B51CC"/>
    <w:rsid w:val="003D2DCF"/>
    <w:rsid w:val="0044070B"/>
    <w:rsid w:val="004757E3"/>
    <w:rsid w:val="00484000"/>
    <w:rsid w:val="00485FBE"/>
    <w:rsid w:val="00487267"/>
    <w:rsid w:val="004A22DC"/>
    <w:rsid w:val="004B0F90"/>
    <w:rsid w:val="004B7F08"/>
    <w:rsid w:val="004F5D61"/>
    <w:rsid w:val="00505B9C"/>
    <w:rsid w:val="00517E26"/>
    <w:rsid w:val="005334AB"/>
    <w:rsid w:val="00542D39"/>
    <w:rsid w:val="00547EEA"/>
    <w:rsid w:val="00597F23"/>
    <w:rsid w:val="005C7EFF"/>
    <w:rsid w:val="005D3A3F"/>
    <w:rsid w:val="005E130A"/>
    <w:rsid w:val="006260C9"/>
    <w:rsid w:val="006A0571"/>
    <w:rsid w:val="006A468F"/>
    <w:rsid w:val="006C0E95"/>
    <w:rsid w:val="006C1304"/>
    <w:rsid w:val="006E459E"/>
    <w:rsid w:val="00763CFB"/>
    <w:rsid w:val="0076668D"/>
    <w:rsid w:val="00783475"/>
    <w:rsid w:val="007950DE"/>
    <w:rsid w:val="007C227E"/>
    <w:rsid w:val="007E772A"/>
    <w:rsid w:val="007F768C"/>
    <w:rsid w:val="00865A38"/>
    <w:rsid w:val="00867EF6"/>
    <w:rsid w:val="008915CB"/>
    <w:rsid w:val="00893949"/>
    <w:rsid w:val="008A01F7"/>
    <w:rsid w:val="008C1998"/>
    <w:rsid w:val="008F7330"/>
    <w:rsid w:val="00901FE1"/>
    <w:rsid w:val="00935B50"/>
    <w:rsid w:val="009517FC"/>
    <w:rsid w:val="00954318"/>
    <w:rsid w:val="009851E8"/>
    <w:rsid w:val="00997CB4"/>
    <w:rsid w:val="009B330D"/>
    <w:rsid w:val="009B57CC"/>
    <w:rsid w:val="009C514F"/>
    <w:rsid w:val="009F6E2A"/>
    <w:rsid w:val="00A07DA6"/>
    <w:rsid w:val="00A10ADA"/>
    <w:rsid w:val="00A4399D"/>
    <w:rsid w:val="00A576A3"/>
    <w:rsid w:val="00A74CB7"/>
    <w:rsid w:val="00AA5678"/>
    <w:rsid w:val="00AC3B6D"/>
    <w:rsid w:val="00AD5CEF"/>
    <w:rsid w:val="00B308CB"/>
    <w:rsid w:val="00B748E5"/>
    <w:rsid w:val="00B87B0E"/>
    <w:rsid w:val="00B92949"/>
    <w:rsid w:val="00B92E32"/>
    <w:rsid w:val="00B94112"/>
    <w:rsid w:val="00B942BF"/>
    <w:rsid w:val="00BB6D19"/>
    <w:rsid w:val="00BB6F05"/>
    <w:rsid w:val="00BD5588"/>
    <w:rsid w:val="00BD669E"/>
    <w:rsid w:val="00C009F1"/>
    <w:rsid w:val="00C23585"/>
    <w:rsid w:val="00C335F9"/>
    <w:rsid w:val="00C41C5E"/>
    <w:rsid w:val="00C44824"/>
    <w:rsid w:val="00C62D9E"/>
    <w:rsid w:val="00C76A94"/>
    <w:rsid w:val="00CB31BB"/>
    <w:rsid w:val="00CD7D80"/>
    <w:rsid w:val="00D42CC1"/>
    <w:rsid w:val="00D522CA"/>
    <w:rsid w:val="00D5532D"/>
    <w:rsid w:val="00D635EB"/>
    <w:rsid w:val="00D64E78"/>
    <w:rsid w:val="00D75075"/>
    <w:rsid w:val="00D94514"/>
    <w:rsid w:val="00DA2524"/>
    <w:rsid w:val="00DB1DCF"/>
    <w:rsid w:val="00E04C77"/>
    <w:rsid w:val="00E44472"/>
    <w:rsid w:val="00E8165C"/>
    <w:rsid w:val="00EB4780"/>
    <w:rsid w:val="00EB4D60"/>
    <w:rsid w:val="00EC2610"/>
    <w:rsid w:val="00EC5007"/>
    <w:rsid w:val="00ED66BA"/>
    <w:rsid w:val="00EE50F2"/>
    <w:rsid w:val="00EE6016"/>
    <w:rsid w:val="00EE69F6"/>
    <w:rsid w:val="00F032BA"/>
    <w:rsid w:val="00F042A8"/>
    <w:rsid w:val="00F132A5"/>
    <w:rsid w:val="00F2551E"/>
    <w:rsid w:val="00F538D7"/>
    <w:rsid w:val="00F679B8"/>
    <w:rsid w:val="00F801DF"/>
    <w:rsid w:val="00F840CE"/>
    <w:rsid w:val="00FC68E6"/>
    <w:rsid w:val="00FD2A5D"/>
    <w:rsid w:val="00FD7BE6"/>
    <w:rsid w:val="00FE08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F8682"/>
  <w15:docId w15:val="{D95CD283-1A86-4581-BE21-B604F806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uiPriority w:val="99"/>
    <w:qFormat/>
    <w:rsid w:val="009B57CC"/>
    <w:pPr>
      <w:keepNext/>
      <w:widowControl w:val="0"/>
      <w:suppressAutoHyphens/>
      <w:spacing w:before="240" w:after="60"/>
      <w:outlineLvl w:val="3"/>
    </w:pPr>
    <w:rPr>
      <w:rFonts w:ascii="Calibri" w:hAnsi="Calibri"/>
      <w:b/>
      <w:kern w:val="1"/>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customStyle="1" w:styleId="tvhtml">
    <w:name w:val="tv_html"/>
    <w:basedOn w:val="Normal"/>
    <w:rsid w:val="009B57CC"/>
    <w:pPr>
      <w:spacing w:before="100" w:beforeAutospacing="1" w:after="100" w:afterAutospacing="1"/>
    </w:pPr>
  </w:style>
  <w:style w:type="character" w:customStyle="1" w:styleId="Heading4Char">
    <w:name w:val="Heading 4 Char"/>
    <w:basedOn w:val="DefaultParagraphFont"/>
    <w:link w:val="Heading4"/>
    <w:uiPriority w:val="99"/>
    <w:rsid w:val="009B57CC"/>
    <w:rPr>
      <w:rFonts w:ascii="Calibri" w:eastAsia="Times New Roman" w:hAnsi="Calibri" w:cs="Times New Roman"/>
      <w:b/>
      <w:kern w:val="1"/>
      <w:sz w:val="28"/>
      <w:szCs w:val="20"/>
    </w:rPr>
  </w:style>
  <w:style w:type="paragraph" w:customStyle="1" w:styleId="TableContents">
    <w:name w:val="Table Contents"/>
    <w:basedOn w:val="Normal"/>
    <w:uiPriority w:val="99"/>
    <w:rsid w:val="009B57CC"/>
    <w:pPr>
      <w:widowControl w:val="0"/>
      <w:suppressLineNumbers/>
      <w:suppressAutoHyphens/>
    </w:pPr>
    <w:rPr>
      <w:kern w:val="1"/>
      <w:lang w:eastAsia="en-US"/>
    </w:rPr>
  </w:style>
  <w:style w:type="character" w:styleId="Emphasis">
    <w:name w:val="Emphasis"/>
    <w:basedOn w:val="DefaultParagraphFont"/>
    <w:uiPriority w:val="20"/>
    <w:qFormat/>
    <w:rsid w:val="009B57CC"/>
    <w:rPr>
      <w:rFonts w:cs="Times New Roman"/>
      <w:i/>
    </w:rPr>
  </w:style>
  <w:style w:type="paragraph" w:styleId="ListParagraph">
    <w:name w:val="List Paragraph"/>
    <w:basedOn w:val="Normal"/>
    <w:uiPriority w:val="34"/>
    <w:qFormat/>
    <w:rsid w:val="009B57CC"/>
    <w:pPr>
      <w:suppressAutoHyphens/>
      <w:autoSpaceDN w:val="0"/>
      <w:spacing w:after="200" w:line="276" w:lineRule="auto"/>
      <w:ind w:left="720"/>
      <w:textAlignment w:val="baseline"/>
    </w:pPr>
    <w:rPr>
      <w:rFonts w:ascii="Calibri" w:eastAsia="Calibri" w:hAnsi="Calibri"/>
      <w:sz w:val="22"/>
      <w:szCs w:val="22"/>
      <w:lang w:eastAsia="en-US"/>
    </w:rPr>
  </w:style>
  <w:style w:type="character" w:customStyle="1" w:styleId="st">
    <w:name w:val="st"/>
    <w:basedOn w:val="DefaultParagraphFont"/>
    <w:rsid w:val="009B57CC"/>
  </w:style>
  <w:style w:type="paragraph" w:styleId="Header">
    <w:name w:val="header"/>
    <w:basedOn w:val="Normal"/>
    <w:link w:val="HeaderChar"/>
    <w:uiPriority w:val="99"/>
    <w:rsid w:val="009B57CC"/>
    <w:pPr>
      <w:widowControl w:val="0"/>
      <w:tabs>
        <w:tab w:val="center" w:pos="4153"/>
        <w:tab w:val="right" w:pos="8306"/>
      </w:tabs>
      <w:suppressAutoHyphens/>
    </w:pPr>
    <w:rPr>
      <w:kern w:val="1"/>
      <w:szCs w:val="20"/>
      <w:lang w:eastAsia="en-US"/>
    </w:rPr>
  </w:style>
  <w:style w:type="character" w:customStyle="1" w:styleId="HeaderChar">
    <w:name w:val="Header Char"/>
    <w:basedOn w:val="DefaultParagraphFont"/>
    <w:link w:val="Header"/>
    <w:uiPriority w:val="99"/>
    <w:rsid w:val="009B57CC"/>
    <w:rPr>
      <w:rFonts w:ascii="Times New Roman" w:eastAsia="Times New Roman" w:hAnsi="Times New Roman" w:cs="Times New Roman"/>
      <w:kern w:val="1"/>
      <w:sz w:val="24"/>
      <w:szCs w:val="20"/>
    </w:rPr>
  </w:style>
  <w:style w:type="paragraph" w:styleId="Signature">
    <w:name w:val="Signature"/>
    <w:basedOn w:val="Normal"/>
    <w:next w:val="EnvelopeReturn"/>
    <w:link w:val="SignatureChar"/>
    <w:uiPriority w:val="99"/>
    <w:rsid w:val="009B57CC"/>
    <w:pPr>
      <w:keepNext/>
      <w:keepLines/>
      <w:widowControl w:val="0"/>
      <w:tabs>
        <w:tab w:val="right" w:pos="9072"/>
      </w:tabs>
      <w:suppressAutoHyphens/>
      <w:spacing w:before="600"/>
      <w:ind w:firstLine="720"/>
    </w:pPr>
    <w:rPr>
      <w:kern w:val="1"/>
      <w:szCs w:val="20"/>
      <w:lang w:eastAsia="en-US"/>
    </w:rPr>
  </w:style>
  <w:style w:type="character" w:customStyle="1" w:styleId="SignatureChar">
    <w:name w:val="Signature Char"/>
    <w:basedOn w:val="DefaultParagraphFont"/>
    <w:link w:val="Signature"/>
    <w:uiPriority w:val="99"/>
    <w:rsid w:val="009B57CC"/>
    <w:rPr>
      <w:rFonts w:ascii="Times New Roman" w:eastAsia="Times New Roman" w:hAnsi="Times New Roman" w:cs="Times New Roman"/>
      <w:kern w:val="1"/>
      <w:sz w:val="24"/>
      <w:szCs w:val="20"/>
    </w:rPr>
  </w:style>
  <w:style w:type="paragraph" w:styleId="EnvelopeReturn">
    <w:name w:val="envelope return"/>
    <w:basedOn w:val="Normal"/>
    <w:uiPriority w:val="99"/>
    <w:semiHidden/>
    <w:unhideWhenUsed/>
    <w:rsid w:val="009B57CC"/>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DB1D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DCF"/>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9B330D"/>
    <w:rPr>
      <w:sz w:val="16"/>
      <w:szCs w:val="16"/>
    </w:rPr>
  </w:style>
  <w:style w:type="paragraph" w:styleId="CommentText">
    <w:name w:val="annotation text"/>
    <w:basedOn w:val="Normal"/>
    <w:link w:val="CommentTextChar"/>
    <w:uiPriority w:val="99"/>
    <w:semiHidden/>
    <w:unhideWhenUsed/>
    <w:rsid w:val="009B330D"/>
    <w:rPr>
      <w:sz w:val="20"/>
      <w:szCs w:val="20"/>
    </w:rPr>
  </w:style>
  <w:style w:type="character" w:customStyle="1" w:styleId="CommentTextChar">
    <w:name w:val="Comment Text Char"/>
    <w:basedOn w:val="DefaultParagraphFont"/>
    <w:link w:val="CommentText"/>
    <w:uiPriority w:val="99"/>
    <w:semiHidden/>
    <w:rsid w:val="009B330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B330D"/>
    <w:rPr>
      <w:b/>
      <w:bCs/>
    </w:rPr>
  </w:style>
  <w:style w:type="character" w:customStyle="1" w:styleId="CommentSubjectChar">
    <w:name w:val="Comment Subject Char"/>
    <w:basedOn w:val="CommentTextChar"/>
    <w:link w:val="CommentSubject"/>
    <w:uiPriority w:val="99"/>
    <w:semiHidden/>
    <w:rsid w:val="009B330D"/>
    <w:rPr>
      <w:rFonts w:ascii="Times New Roman" w:eastAsia="Times New Roman" w:hAnsi="Times New Roman" w:cs="Times New Roman"/>
      <w:b/>
      <w:bCs/>
      <w:sz w:val="20"/>
      <w:szCs w:val="20"/>
      <w:lang w:eastAsia="lv-LV"/>
    </w:rPr>
  </w:style>
  <w:style w:type="paragraph" w:styleId="Footer">
    <w:name w:val="footer"/>
    <w:basedOn w:val="Normal"/>
    <w:link w:val="FooterChar"/>
    <w:uiPriority w:val="99"/>
    <w:unhideWhenUsed/>
    <w:rsid w:val="009851E8"/>
    <w:pPr>
      <w:tabs>
        <w:tab w:val="center" w:pos="4153"/>
        <w:tab w:val="right" w:pos="8306"/>
      </w:tabs>
    </w:pPr>
  </w:style>
  <w:style w:type="character" w:customStyle="1" w:styleId="FooterChar">
    <w:name w:val="Footer Char"/>
    <w:basedOn w:val="DefaultParagraphFont"/>
    <w:link w:val="Footer"/>
    <w:uiPriority w:val="99"/>
    <w:rsid w:val="009851E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26341">
      <w:bodyDiv w:val="1"/>
      <w:marLeft w:val="0"/>
      <w:marRight w:val="0"/>
      <w:marTop w:val="0"/>
      <w:marBottom w:val="0"/>
      <w:divBdr>
        <w:top w:val="none" w:sz="0" w:space="0" w:color="auto"/>
        <w:left w:val="none" w:sz="0" w:space="0" w:color="auto"/>
        <w:bottom w:val="none" w:sz="0" w:space="0" w:color="auto"/>
        <w:right w:val="none" w:sz="0" w:space="0" w:color="auto"/>
      </w:divBdr>
    </w:div>
    <w:div w:id="1297294967">
      <w:bodyDiv w:val="1"/>
      <w:marLeft w:val="0"/>
      <w:marRight w:val="0"/>
      <w:marTop w:val="0"/>
      <w:marBottom w:val="0"/>
      <w:divBdr>
        <w:top w:val="none" w:sz="0" w:space="0" w:color="auto"/>
        <w:left w:val="none" w:sz="0" w:space="0" w:color="auto"/>
        <w:bottom w:val="none" w:sz="0" w:space="0" w:color="auto"/>
        <w:right w:val="none" w:sz="0" w:space="0" w:color="auto"/>
      </w:divBdr>
      <w:divsChild>
        <w:div w:id="1710253615">
          <w:marLeft w:val="0"/>
          <w:marRight w:val="0"/>
          <w:marTop w:val="0"/>
          <w:marBottom w:val="0"/>
          <w:divBdr>
            <w:top w:val="none" w:sz="0" w:space="0" w:color="auto"/>
            <w:left w:val="none" w:sz="0" w:space="0" w:color="auto"/>
            <w:bottom w:val="none" w:sz="0" w:space="0" w:color="auto"/>
            <w:right w:val="none" w:sz="0" w:space="0" w:color="auto"/>
          </w:divBdr>
          <w:divsChild>
            <w:div w:id="635599419">
              <w:marLeft w:val="0"/>
              <w:marRight w:val="0"/>
              <w:marTop w:val="0"/>
              <w:marBottom w:val="0"/>
              <w:divBdr>
                <w:top w:val="none" w:sz="0" w:space="0" w:color="auto"/>
                <w:left w:val="none" w:sz="0" w:space="0" w:color="auto"/>
                <w:bottom w:val="none" w:sz="0" w:space="0" w:color="auto"/>
                <w:right w:val="none" w:sz="0" w:space="0" w:color="auto"/>
              </w:divBdr>
              <w:divsChild>
                <w:div w:id="1808088517">
                  <w:marLeft w:val="0"/>
                  <w:marRight w:val="0"/>
                  <w:marTop w:val="0"/>
                  <w:marBottom w:val="0"/>
                  <w:divBdr>
                    <w:top w:val="none" w:sz="0" w:space="0" w:color="auto"/>
                    <w:left w:val="none" w:sz="0" w:space="0" w:color="auto"/>
                    <w:bottom w:val="none" w:sz="0" w:space="0" w:color="auto"/>
                    <w:right w:val="none" w:sz="0" w:space="0" w:color="auto"/>
                  </w:divBdr>
                  <w:divsChild>
                    <w:div w:id="792016122">
                      <w:marLeft w:val="0"/>
                      <w:marRight w:val="0"/>
                      <w:marTop w:val="0"/>
                      <w:marBottom w:val="0"/>
                      <w:divBdr>
                        <w:top w:val="none" w:sz="0" w:space="0" w:color="auto"/>
                        <w:left w:val="none" w:sz="0" w:space="0" w:color="auto"/>
                        <w:bottom w:val="none" w:sz="0" w:space="0" w:color="auto"/>
                        <w:right w:val="none" w:sz="0" w:space="0" w:color="auto"/>
                      </w:divBdr>
                      <w:divsChild>
                        <w:div w:id="1233201229">
                          <w:marLeft w:val="0"/>
                          <w:marRight w:val="0"/>
                          <w:marTop w:val="0"/>
                          <w:marBottom w:val="0"/>
                          <w:divBdr>
                            <w:top w:val="none" w:sz="0" w:space="0" w:color="auto"/>
                            <w:left w:val="none" w:sz="0" w:space="0" w:color="auto"/>
                            <w:bottom w:val="none" w:sz="0" w:space="0" w:color="auto"/>
                            <w:right w:val="none" w:sz="0" w:space="0" w:color="auto"/>
                          </w:divBdr>
                          <w:divsChild>
                            <w:div w:id="1457144168">
                              <w:marLeft w:val="0"/>
                              <w:marRight w:val="0"/>
                              <w:marTop w:val="0"/>
                              <w:marBottom w:val="0"/>
                              <w:divBdr>
                                <w:top w:val="none" w:sz="0" w:space="0" w:color="auto"/>
                                <w:left w:val="none" w:sz="0" w:space="0" w:color="auto"/>
                                <w:bottom w:val="none" w:sz="0" w:space="0" w:color="auto"/>
                                <w:right w:val="none" w:sz="0" w:space="0" w:color="auto"/>
                              </w:divBdr>
                            </w:div>
                            <w:div w:id="832794437">
                              <w:marLeft w:val="0"/>
                              <w:marRight w:val="0"/>
                              <w:marTop w:val="0"/>
                              <w:marBottom w:val="0"/>
                              <w:divBdr>
                                <w:top w:val="none" w:sz="0" w:space="0" w:color="auto"/>
                                <w:left w:val="none" w:sz="0" w:space="0" w:color="auto"/>
                                <w:bottom w:val="none" w:sz="0" w:space="0" w:color="auto"/>
                                <w:right w:val="none" w:sz="0" w:space="0" w:color="auto"/>
                              </w:divBdr>
                            </w:div>
                          </w:divsChild>
                        </w:div>
                        <w:div w:id="1506164794">
                          <w:marLeft w:val="0"/>
                          <w:marRight w:val="0"/>
                          <w:marTop w:val="0"/>
                          <w:marBottom w:val="0"/>
                          <w:divBdr>
                            <w:top w:val="none" w:sz="0" w:space="0" w:color="auto"/>
                            <w:left w:val="none" w:sz="0" w:space="0" w:color="auto"/>
                            <w:bottom w:val="none" w:sz="0" w:space="0" w:color="auto"/>
                            <w:right w:val="none" w:sz="0" w:space="0" w:color="auto"/>
                          </w:divBdr>
                          <w:divsChild>
                            <w:div w:id="1160272758">
                              <w:marLeft w:val="0"/>
                              <w:marRight w:val="0"/>
                              <w:marTop w:val="0"/>
                              <w:marBottom w:val="0"/>
                              <w:divBdr>
                                <w:top w:val="none" w:sz="0" w:space="0" w:color="auto"/>
                                <w:left w:val="none" w:sz="0" w:space="0" w:color="auto"/>
                                <w:bottom w:val="none" w:sz="0" w:space="0" w:color="auto"/>
                                <w:right w:val="none" w:sz="0" w:space="0" w:color="auto"/>
                              </w:divBdr>
                              <w:divsChild>
                                <w:div w:id="760832651">
                                  <w:marLeft w:val="0"/>
                                  <w:marRight w:val="0"/>
                                  <w:marTop w:val="0"/>
                                  <w:marBottom w:val="0"/>
                                  <w:divBdr>
                                    <w:top w:val="none" w:sz="0" w:space="0" w:color="auto"/>
                                    <w:left w:val="none" w:sz="0" w:space="0" w:color="auto"/>
                                    <w:bottom w:val="none" w:sz="0" w:space="0" w:color="auto"/>
                                    <w:right w:val="none" w:sz="0" w:space="0" w:color="auto"/>
                                  </w:divBdr>
                                </w:div>
                                <w:div w:id="41321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89140">
                          <w:marLeft w:val="0"/>
                          <w:marRight w:val="0"/>
                          <w:marTop w:val="0"/>
                          <w:marBottom w:val="0"/>
                          <w:divBdr>
                            <w:top w:val="none" w:sz="0" w:space="0" w:color="auto"/>
                            <w:left w:val="none" w:sz="0" w:space="0" w:color="auto"/>
                            <w:bottom w:val="none" w:sz="0" w:space="0" w:color="auto"/>
                            <w:right w:val="none" w:sz="0" w:space="0" w:color="auto"/>
                          </w:divBdr>
                          <w:divsChild>
                            <w:div w:id="437681767">
                              <w:marLeft w:val="0"/>
                              <w:marRight w:val="0"/>
                              <w:marTop w:val="0"/>
                              <w:marBottom w:val="0"/>
                              <w:divBdr>
                                <w:top w:val="none" w:sz="0" w:space="0" w:color="auto"/>
                                <w:left w:val="none" w:sz="0" w:space="0" w:color="auto"/>
                                <w:bottom w:val="none" w:sz="0" w:space="0" w:color="auto"/>
                                <w:right w:val="none" w:sz="0" w:space="0" w:color="auto"/>
                              </w:divBdr>
                            </w:div>
                          </w:divsChild>
                        </w:div>
                        <w:div w:id="1629631444">
                          <w:marLeft w:val="0"/>
                          <w:marRight w:val="0"/>
                          <w:marTop w:val="0"/>
                          <w:marBottom w:val="0"/>
                          <w:divBdr>
                            <w:top w:val="none" w:sz="0" w:space="0" w:color="auto"/>
                            <w:left w:val="none" w:sz="0" w:space="0" w:color="auto"/>
                            <w:bottom w:val="none" w:sz="0" w:space="0" w:color="auto"/>
                            <w:right w:val="none" w:sz="0" w:space="0" w:color="auto"/>
                          </w:divBdr>
                          <w:divsChild>
                            <w:div w:id="1277717759">
                              <w:marLeft w:val="0"/>
                              <w:marRight w:val="0"/>
                              <w:marTop w:val="0"/>
                              <w:marBottom w:val="0"/>
                              <w:divBdr>
                                <w:top w:val="none" w:sz="0" w:space="0" w:color="auto"/>
                                <w:left w:val="none" w:sz="0" w:space="0" w:color="auto"/>
                                <w:bottom w:val="none" w:sz="0" w:space="0" w:color="auto"/>
                                <w:right w:val="none" w:sz="0" w:space="0" w:color="auto"/>
                              </w:divBdr>
                            </w:div>
                            <w:div w:id="19582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22462">
                  <w:marLeft w:val="0"/>
                  <w:marRight w:val="0"/>
                  <w:marTop w:val="0"/>
                  <w:marBottom w:val="0"/>
                  <w:divBdr>
                    <w:top w:val="none" w:sz="0" w:space="0" w:color="auto"/>
                    <w:left w:val="none" w:sz="0" w:space="0" w:color="auto"/>
                    <w:bottom w:val="none" w:sz="0" w:space="0" w:color="auto"/>
                    <w:right w:val="none" w:sz="0" w:space="0" w:color="auto"/>
                  </w:divBdr>
                  <w:divsChild>
                    <w:div w:id="10680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51457">
          <w:marLeft w:val="0"/>
          <w:marRight w:val="0"/>
          <w:marTop w:val="0"/>
          <w:marBottom w:val="0"/>
          <w:divBdr>
            <w:top w:val="none" w:sz="0" w:space="0" w:color="auto"/>
            <w:left w:val="none" w:sz="0" w:space="0" w:color="auto"/>
            <w:bottom w:val="none" w:sz="0" w:space="0" w:color="auto"/>
            <w:right w:val="none" w:sz="0" w:space="0" w:color="auto"/>
          </w:divBdr>
        </w:div>
      </w:divsChild>
    </w:div>
    <w:div w:id="1735546226">
      <w:bodyDiv w:val="1"/>
      <w:marLeft w:val="0"/>
      <w:marRight w:val="0"/>
      <w:marTop w:val="0"/>
      <w:marBottom w:val="0"/>
      <w:divBdr>
        <w:top w:val="none" w:sz="0" w:space="0" w:color="auto"/>
        <w:left w:val="none" w:sz="0" w:space="0" w:color="auto"/>
        <w:bottom w:val="none" w:sz="0" w:space="0" w:color="auto"/>
        <w:right w:val="none" w:sz="0" w:space="0" w:color="auto"/>
      </w:divBdr>
      <w:divsChild>
        <w:div w:id="1139421846">
          <w:marLeft w:val="0"/>
          <w:marRight w:val="0"/>
          <w:marTop w:val="0"/>
          <w:marBottom w:val="0"/>
          <w:divBdr>
            <w:top w:val="none" w:sz="0" w:space="0" w:color="auto"/>
            <w:left w:val="none" w:sz="0" w:space="0" w:color="auto"/>
            <w:bottom w:val="none" w:sz="0" w:space="0" w:color="auto"/>
            <w:right w:val="none" w:sz="0" w:space="0" w:color="auto"/>
          </w:divBdr>
        </w:div>
        <w:div w:id="2053728152">
          <w:marLeft w:val="0"/>
          <w:marRight w:val="0"/>
          <w:marTop w:val="0"/>
          <w:marBottom w:val="0"/>
          <w:divBdr>
            <w:top w:val="none" w:sz="0" w:space="0" w:color="auto"/>
            <w:left w:val="none" w:sz="0" w:space="0" w:color="auto"/>
            <w:bottom w:val="none" w:sz="0" w:space="0" w:color="auto"/>
            <w:right w:val="none" w:sz="0" w:space="0" w:color="auto"/>
          </w:divBdr>
        </w:div>
      </w:divsChild>
    </w:div>
    <w:div w:id="207330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DF674-8EE1-461F-AC26-6B625610B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10554</Words>
  <Characters>6017</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Ministru kabineta rīkojuma projekta „Par valsts aģentūras „Civilās aviācijas aģentūra” 2020.gada budžeta apstiprināšanu” sākotnējās ietekmes novērtējuma ziņojums (anotācija)</vt:lpstr>
    </vt:vector>
  </TitlesOfParts>
  <Company>Satiksmes ministrija</Company>
  <LinksUpToDate>false</LinksUpToDate>
  <CharactersWithSpaces>16538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aģentūras „Civilās aviācijas aģentūra” 2020.gada budžeta apstiprināšanu” sākotnējās ietekmes novērtējuma ziņojums (anotācija)</dc:title>
  <dc:subject>anotācija</dc:subject>
  <dc:creator>I.Dambe;Ž.Jansone</dc:creator>
  <dc:description>I.Dambe; tālr.67830941; inta.dambe@ latcaa.gov.lv; Ž.Jansone; tālr.67028258; zaneta.jansone@sam.gov.lv</dc:description>
  <cp:lastModifiedBy>Ineta Vula</cp:lastModifiedBy>
  <cp:revision>13</cp:revision>
  <cp:lastPrinted>2019-08-27T06:35:00Z</cp:lastPrinted>
  <dcterms:created xsi:type="dcterms:W3CDTF">2019-10-02T07:49:00Z</dcterms:created>
  <dcterms:modified xsi:type="dcterms:W3CDTF">2019-10-08T06:36:00Z</dcterms:modified>
</cp:coreProperties>
</file>