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01B8C" w:rsidR="00F04300" w:rsidP="00F04300" w:rsidRDefault="0014707C" w14:paraId="63229BC4" w14:textId="03BFFB92">
      <w:pPr>
        <w:jc w:val="center"/>
        <w:rPr>
          <w:rFonts w:eastAsia="Calibri"/>
          <w:b/>
          <w:color w:val="000000"/>
          <w:szCs w:val="28"/>
          <w:lang w:eastAsia="lv-LV"/>
        </w:rPr>
      </w:pPr>
      <w:r w:rsidRPr="00F01B8C">
        <w:rPr>
          <w:b/>
          <w:bCs/>
          <w:color w:val="000000"/>
          <w:szCs w:val="28"/>
          <w:lang w:eastAsia="lv-LV"/>
        </w:rPr>
        <w:t xml:space="preserve">Ministru kabineta noteikumu projekta </w:t>
      </w:r>
      <w:r w:rsidRPr="00F01B8C" w:rsidR="00F04300">
        <w:rPr>
          <w:b/>
          <w:bCs/>
          <w:color w:val="000000"/>
          <w:szCs w:val="28"/>
          <w:lang w:eastAsia="lv-LV"/>
        </w:rPr>
        <w:t>“</w:t>
      </w:r>
      <w:r w:rsidRPr="00F01B8C" w:rsidR="00F04300">
        <w:rPr>
          <w:rFonts w:eastAsia="Calibri"/>
          <w:b/>
          <w:color w:val="000000"/>
          <w:szCs w:val="28"/>
          <w:lang w:eastAsia="lv-LV"/>
        </w:rPr>
        <w:t>Grozījumi Ministru kabineta 2010. gada 6. aprīļa noteikumos Nr. 343 “Noteikumi par lielgabarīta un smagsvara pārvadājumiem”</w:t>
      </w:r>
    </w:p>
    <w:p w:rsidRPr="00F01B8C" w:rsidR="0014707C" w:rsidP="0014707C" w:rsidRDefault="0014707C" w14:paraId="38DA37D8" w14:textId="77777777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8"/>
          <w:lang w:eastAsia="lv-LV"/>
        </w:rPr>
      </w:pPr>
      <w:r w:rsidRPr="00F01B8C">
        <w:rPr>
          <w:rFonts w:eastAsia="Times New Roman"/>
          <w:b/>
          <w:bCs/>
          <w:color w:val="000000" w:themeColor="text1"/>
          <w:szCs w:val="28"/>
          <w:lang w:eastAsia="lv-LV"/>
        </w:rPr>
        <w:t>sākotnējās ietekmes novērtējuma ziņojums (anotācija)</w:t>
      </w:r>
    </w:p>
    <w:p w:rsidRPr="00F01B8C" w:rsidR="0014707C" w:rsidP="0014707C" w:rsidRDefault="0014707C" w14:paraId="786FC7BD" w14:textId="62CD3B9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8"/>
          <w:lang w:eastAsia="lv-LV"/>
        </w:rPr>
      </w:pPr>
    </w:p>
    <w:p w:rsidRPr="00F01B8C" w:rsidR="00DA1449" w:rsidP="0014707C" w:rsidRDefault="00DA1449" w14:paraId="7674EA79" w14:textId="77777777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8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22"/>
        <w:gridCol w:w="5433"/>
      </w:tblGrid>
      <w:tr w:rsidRPr="000B5CF3" w:rsidR="0014707C" w:rsidTr="00DD21C8" w14:paraId="2808701C" w14:textId="77777777">
        <w:tc>
          <w:tcPr>
            <w:tcW w:w="0" w:type="auto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0B5CF3" w:rsidR="0014707C" w:rsidP="00DD21C8" w:rsidRDefault="0014707C" w14:paraId="734E9073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0B5CF3" w:rsidR="0014707C" w:rsidTr="00DD21C8" w14:paraId="65B37E8C" w14:textId="77777777">
        <w:tc>
          <w:tcPr>
            <w:tcW w:w="2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F04300" w:rsidRDefault="0014707C" w14:paraId="66C19E0A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285BC8" w:rsidRDefault="00285BC8" w14:paraId="2613EE8E" w14:textId="2F227D7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0B5CF3" w:rsidR="0014707C" w:rsidP="0014707C" w:rsidRDefault="0014707C" w14:paraId="320AAD35" w14:textId="3DE78136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0B5CF3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p w:rsidRPr="000B5CF3" w:rsidR="00DA1449" w:rsidP="0014707C" w:rsidRDefault="00DA1449" w14:paraId="7554BC8C" w14:textId="77777777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Pr="000B5CF3" w:rsidR="0014707C" w:rsidTr="00DD21C8" w14:paraId="2D687B2E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0B5CF3" w:rsidR="0014707C" w:rsidP="00DD21C8" w:rsidRDefault="0014707C" w14:paraId="44DB5569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0B5CF3" w:rsidR="0014707C" w:rsidTr="00DD21C8" w14:paraId="2B2BF319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1C4A6BFB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F04300" w:rsidRDefault="0014707C" w14:paraId="6E1D2E9C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D41725" w:rsidP="004868A7" w:rsidRDefault="00FA7E4F" w14:paraId="7091F9E0" w14:textId="56BF0572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0B5CF3" w:rsidR="004868A7">
              <w:rPr>
                <w:color w:val="000000" w:themeColor="text1"/>
                <w:sz w:val="24"/>
                <w:szCs w:val="24"/>
                <w:lang w:eastAsia="lv-LV"/>
              </w:rPr>
              <w:t>atiksmes ministrijas iniciatīva.</w:t>
            </w: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0B5CF3" w:rsidR="0014707C" w:rsidTr="00C03419" w14:paraId="3F02A522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5019CF23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F04300" w:rsidRDefault="0014707C" w14:paraId="092C4F61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0B5CF3" w:rsidR="002217A8" w:rsidP="00673CA4" w:rsidRDefault="004868A7" w14:paraId="712EC613" w14:textId="0C456F79">
            <w:pPr>
              <w:ind w:firstLine="7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Ministru kabineta noteikumu projekts “Grozījumi Ministru kabineta 2010. gada 6. aprīļa noteikumos Nr. 343 “Noteikumi par lielgabarīta un smagsvara pārvadājumiem”” (turpmāk – Noteikumu projekts) izstrādāt</w:t>
            </w:r>
            <w:r w:rsidRPr="000B5CF3" w:rsidR="004D18B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lai</w:t>
            </w: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0B5CF3">
              <w:rPr>
                <w:color w:val="000000" w:themeColor="text1"/>
                <w:sz w:val="24"/>
                <w:szCs w:val="24"/>
              </w:rPr>
              <w:t>ieviestu lielgabarīta un smagsvara pārvadājumu atļaujas pieprasīšanu un izsniegšanu elektroniskā veidā.</w:t>
            </w:r>
          </w:p>
          <w:p w:rsidRPr="000B5CF3" w:rsidR="00431F8A" w:rsidP="00673CA4" w:rsidRDefault="00B00803" w14:paraId="79F10EC3" w14:textId="6567080B">
            <w:pPr>
              <w:ind w:firstLine="7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0B5CF3" w:rsidR="004868A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askaņā ar </w:t>
            </w:r>
            <w:r w:rsidRPr="000B5CF3" w:rsidR="004D18B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Ministru kabineta 2010. gada 6. aprīļa noteikumu Nr. 343 “Noteikumi par lielgabarīta un smagsvara pārvadājumiem” (turpmāk – MK noteikumi Nr. 343) </w:t>
            </w:r>
            <w:r w:rsidRPr="000B5CF3" w:rsidR="00361315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12. punktu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lai saņemtu</w:t>
            </w:r>
            <w:r w:rsidRPr="000B5CF3" w:rsidR="004868A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lielgabarīta un smagsvara pārvadājumu atļauj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u (turpmāk – atļauja), pieteikumu iesniedz rakstveidā klātienē, kas rada neērtības atļaujas pieprasīt</w:t>
            </w:r>
            <w:r w:rsidRPr="000B5CF3" w:rsidR="00673CA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ājie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m, kā arī rakstveida pieprasījuma apstrādei nepieciešams laiks un resursi.</w:t>
            </w:r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:rsidRPr="000B5CF3" w:rsidR="0000385B" w:rsidP="00673CA4" w:rsidRDefault="00B00803" w14:paraId="255721A3" w14:textId="25359DD7">
            <w:pPr>
              <w:ind w:firstLine="7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Noteikumu </w:t>
            </w:r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projekta mērķis ir paralēli </w:t>
            </w:r>
            <w:r w:rsidRPr="000B5CF3" w:rsidR="002A576F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spēkā esoša</w:t>
            </w:r>
            <w:r w:rsidR="00FD15D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jai</w:t>
            </w:r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kārtībai ieviest 4.</w:t>
            </w:r>
            <w:r w:rsidRPr="000B5CF3" w:rsidR="0000385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digitalizācijas</w:t>
            </w:r>
            <w:proofErr w:type="spellEnd"/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pakāpes e-pakalpojumu (pieteikšana un rezultāta saņemšana elektroniskajā formā). E-pakalpo</w:t>
            </w:r>
            <w:r w:rsidRPr="000B5CF3" w:rsidR="0000385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j</w:t>
            </w:r>
            <w:r w:rsidRPr="000B5CF3" w:rsidR="00673CA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uma ieviešana šajā gadījumā</w:t>
            </w:r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atbilst publisko pakalpojumu vispārīg</w:t>
            </w:r>
            <w:r w:rsidRPr="000B5CF3" w:rsidR="0000385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aj</w:t>
            </w:r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iem </w:t>
            </w:r>
            <w:proofErr w:type="spellStart"/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digitalizācijas</w:t>
            </w:r>
            <w:proofErr w:type="spellEnd"/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pri</w:t>
            </w:r>
            <w:r w:rsidRPr="000B5CF3" w:rsidR="0000385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</w:t>
            </w:r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cipiem. Ieguvumi pakalpojuma saņēmējiem ir ievērojams birokr</w:t>
            </w:r>
            <w:r w:rsidRPr="000B5CF3" w:rsidR="0000385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tijas samazinājums un iespēja pieteikt pakalpojumu jebkurā laikā 24/7 režīmā. </w:t>
            </w:r>
          </w:p>
          <w:p w:rsidRPr="000B5CF3" w:rsidR="00F33C2C" w:rsidP="00673CA4" w:rsidRDefault="0000385B" w14:paraId="6C92035B" w14:textId="0A85E10B">
            <w:pPr>
              <w:ind w:firstLine="7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Valsts akciju sabiedrības “Latvijas Valsts ceļi” i</w:t>
            </w:r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eguvumi ir resursu optimizācija (manuālo darbību aizstāšana ar automatizētiem procesiem), jo e-pakalpojuma ietvaros datu līmenī tiks tehnoloģiski integrētas šādas da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r</w:t>
            </w:r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bības: pieteikuma </w:t>
            </w:r>
            <w:r w:rsidRPr="000B5CF3" w:rsidR="00A2220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saņemšana</w:t>
            </w:r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0B5CF3" w:rsidR="00DF585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saistīto maksājumu aprēķināšana, </w:t>
            </w:r>
            <w:r w:rsidRPr="000B5CF3" w:rsidR="00361315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pārbaude</w:t>
            </w:r>
            <w:r w:rsidRPr="000B5CF3" w:rsidR="00DF585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un izpildes kontrole</w:t>
            </w:r>
            <w:r w:rsidRPr="000B5CF3" w:rsidR="00F33C2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atļaujas sagatavošana un ievietošana publiskajā reģistrā.</w:t>
            </w:r>
          </w:p>
          <w:p w:rsidR="00DC50B9" w:rsidP="00DC50B9" w:rsidRDefault="00DC50B9" w14:paraId="7A705DEA" w14:textId="67F31777">
            <w:pPr>
              <w:ind w:firstLine="7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Pieļaujamie transportlīdzekļu gabarīti, faktiskā masa un ass slodze noteikta Ministru kabineta 2015.</w:t>
            </w:r>
            <w:r w:rsidRPr="000B5CF3" w:rsidR="00A23A4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gada 2.</w:t>
            </w:r>
            <w:r w:rsidRPr="000B5CF3" w:rsidR="00A23A4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jūnija noteikumos Nr.</w:t>
            </w:r>
            <w:r w:rsidRPr="000B5CF3" w:rsidR="00A23A4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279 “Ceļu satiksmes noteikumi” (turpmāk – </w:t>
            </w:r>
            <w:r w:rsidRPr="000B5CF3" w:rsidR="003278C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MK noteikumi </w:t>
            </w:r>
            <w:r w:rsidRPr="000B5CF3" w:rsidR="003278C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Nr. 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279) 2.</w:t>
            </w:r>
            <w:r w:rsidRPr="000B5CF3" w:rsidR="00A23A4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pielikumā. MK noteikumi Nr.</w:t>
            </w:r>
            <w:r w:rsidRPr="000B5CF3" w:rsidR="00A23A4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343 nosaka kārtību, kādā var saņemt lielgabarīt</w:t>
            </w:r>
            <w:r w:rsidRPr="000B5CF3" w:rsidR="002A576F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un smagsvaru pārvadājumu atļauja, kas atļauj veikt pārvadājumus ar transportlīdzekļiem, kuru gabarīti, faktiskā masa vai ass slodze</w:t>
            </w:r>
            <w:r w:rsidRPr="000B5CF3" w:rsidR="00A23A4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pārsniedz MK noteikumu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Nr.</w:t>
            </w:r>
            <w:r w:rsidRPr="000B5CF3" w:rsidR="00A23A4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279 2.</w:t>
            </w:r>
            <w:r w:rsidRPr="000B5CF3" w:rsidR="00A23A4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pielikumā minētos lielumus. </w:t>
            </w:r>
          </w:p>
          <w:p w:rsidR="005F5664" w:rsidP="00DC50B9" w:rsidRDefault="005F5664" w14:paraId="4B8A5BF0" w14:textId="0DDAC7FA">
            <w:pPr>
              <w:ind w:firstLine="7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F566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Lai saņemtu atļauju pārvadājuma veikšanai, pieteicējs valsts akciju sabiedrībā “Latvijas Valsts ceļi” pirms pārvadājuma veikšanas rakstveidā vai tīmekļa vietnē www.lvceli.lv/atlaujas iesniedz pieteikumu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:rsidR="005F5664" w:rsidP="00DC50B9" w:rsidRDefault="005F5664" w14:paraId="6BB4B315" w14:textId="40D9A636">
            <w:pPr>
              <w:ind w:firstLine="7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MK noteikumos nav nepieciešams </w:t>
            </w:r>
            <w:r w:rsidRPr="005F566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saglabāt pieteikuma veidla</w:t>
            </w:r>
            <w:r w:rsidR="00C6602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pas formu (un attiecīgi arī  2. </w:t>
            </w:r>
            <w:r w:rsidRPr="005F566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pielikumu), jo</w:t>
            </w:r>
            <w:r w:rsidR="00FD15D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5F566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ieviešot e-pakalpojumu, būtiski ir noteikt, kāda informācija pieteikumā norādāma. Arī gadījumā, ja pieteicējs vēlēsies pieteikumu iesniegt klātienē, nebūs svarīgi</w:t>
            </w:r>
            <w:r w:rsidR="00FD15D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5F566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kā pieteikums izskatīsies, svarīga </w:t>
            </w:r>
            <w:r w:rsidR="00FD15D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būs</w:t>
            </w:r>
            <w:r w:rsidRPr="005F566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tajā norādītā informācija.</w:t>
            </w:r>
          </w:p>
          <w:p w:rsidRPr="00C34D7E" w:rsidR="005A0BBF" w:rsidP="00C34D7E" w:rsidRDefault="00A01656" w14:paraId="7C7210FD" w14:textId="3BDBDF01">
            <w:pPr>
              <w:widowControl w:val="0"/>
              <w:ind w:firstLine="720"/>
              <w:jc w:val="both"/>
            </w:pPr>
            <w:r w:rsidRPr="000B5CF3">
              <w:rPr>
                <w:rFonts w:eastAsia="Calibri"/>
                <w:sz w:val="24"/>
                <w:szCs w:val="24"/>
              </w:rPr>
              <w:t>L</w:t>
            </w:r>
            <w:r w:rsidRPr="000B5CF3" w:rsidR="004778BA">
              <w:rPr>
                <w:rFonts w:eastAsia="Calibri"/>
                <w:sz w:val="24"/>
                <w:szCs w:val="24"/>
              </w:rPr>
              <w:t>ielgabarīta un smagsvara pārvadājumu atļauj</w:t>
            </w:r>
            <w:r w:rsidRPr="000B5CF3" w:rsidR="00EC4DA9">
              <w:rPr>
                <w:rFonts w:eastAsia="Calibri"/>
                <w:sz w:val="24"/>
                <w:szCs w:val="24"/>
              </w:rPr>
              <w:t>a</w:t>
            </w:r>
            <w:r w:rsidRPr="000B5CF3" w:rsidR="004778BA">
              <w:rPr>
                <w:rFonts w:eastAsia="Calibri"/>
                <w:sz w:val="24"/>
                <w:szCs w:val="24"/>
              </w:rPr>
              <w:t xml:space="preserve">  </w:t>
            </w:r>
            <w:r w:rsidRPr="000B5CF3" w:rsidR="00FD15D8">
              <w:rPr>
                <w:rFonts w:eastAsia="Calibri"/>
                <w:sz w:val="24"/>
                <w:szCs w:val="24"/>
              </w:rPr>
              <w:t>t</w:t>
            </w:r>
            <w:r w:rsidR="00FD15D8">
              <w:rPr>
                <w:rFonts w:eastAsia="Calibri"/>
                <w:sz w:val="24"/>
                <w:szCs w:val="24"/>
              </w:rPr>
              <w:t>iks</w:t>
            </w:r>
            <w:r w:rsidRPr="000B5CF3" w:rsidR="004778BA">
              <w:rPr>
                <w:rFonts w:eastAsia="Calibri"/>
                <w:sz w:val="24"/>
                <w:szCs w:val="24"/>
              </w:rPr>
              <w:t xml:space="preserve"> nosūtīt</w:t>
            </w:r>
            <w:r w:rsidRPr="000B5CF3" w:rsidR="00EC4DA9">
              <w:rPr>
                <w:rFonts w:eastAsia="Calibri"/>
                <w:sz w:val="24"/>
                <w:szCs w:val="24"/>
              </w:rPr>
              <w:t>a</w:t>
            </w:r>
            <w:r w:rsidRPr="000B5CF3" w:rsidR="004778BA">
              <w:rPr>
                <w:rFonts w:eastAsia="Calibri"/>
                <w:sz w:val="24"/>
                <w:szCs w:val="24"/>
              </w:rPr>
              <w:t xml:space="preserve"> uz</w:t>
            </w:r>
            <w:r w:rsidRPr="000B5CF3">
              <w:rPr>
                <w:rFonts w:eastAsia="Calibri"/>
                <w:sz w:val="24"/>
                <w:szCs w:val="24"/>
              </w:rPr>
              <w:t xml:space="preserve"> pieteicēja</w:t>
            </w:r>
            <w:r w:rsidRPr="000B5CF3" w:rsidR="004778BA">
              <w:rPr>
                <w:rFonts w:eastAsia="Calibri"/>
                <w:sz w:val="24"/>
                <w:szCs w:val="24"/>
              </w:rPr>
              <w:t xml:space="preserve"> </w:t>
            </w:r>
            <w:r w:rsidRPr="000B5CF3" w:rsidR="00453723">
              <w:rPr>
                <w:rFonts w:eastAsia="Calibri"/>
                <w:sz w:val="24"/>
                <w:szCs w:val="24"/>
              </w:rPr>
              <w:t xml:space="preserve">oficiālās elektroniskās adreses </w:t>
            </w:r>
            <w:r w:rsidRPr="000B5CF3">
              <w:rPr>
                <w:rFonts w:eastAsia="Calibri"/>
                <w:sz w:val="24"/>
                <w:szCs w:val="24"/>
              </w:rPr>
              <w:t xml:space="preserve">kontu, </w:t>
            </w:r>
            <w:r w:rsidRPr="00C34D7E" w:rsidR="00C34D7E">
              <w:rPr>
                <w:rFonts w:eastAsia="Calibri"/>
                <w:sz w:val="24"/>
                <w:szCs w:val="24"/>
              </w:rPr>
              <w:t>ja pārvadātājam</w:t>
            </w:r>
            <w:r w:rsidR="00FD15D8">
              <w:rPr>
                <w:rFonts w:eastAsia="Calibri"/>
                <w:sz w:val="24"/>
                <w:szCs w:val="24"/>
              </w:rPr>
              <w:t xml:space="preserve"> būs</w:t>
            </w:r>
            <w:r w:rsidRPr="00C34D7E" w:rsidR="00C34D7E">
              <w:rPr>
                <w:rFonts w:eastAsia="Calibri"/>
                <w:sz w:val="24"/>
                <w:szCs w:val="24"/>
              </w:rPr>
              <w:t xml:space="preserve"> aktivizēta oficiālā elektroniskā adrese,</w:t>
            </w:r>
            <w:r w:rsidRPr="000B5CF3">
              <w:rPr>
                <w:rFonts w:eastAsia="Calibri"/>
                <w:sz w:val="24"/>
                <w:szCs w:val="24"/>
              </w:rPr>
              <w:t xml:space="preserve"> bet,</w:t>
            </w:r>
            <w:r w:rsidRPr="000B5CF3" w:rsidR="004778BA">
              <w:rPr>
                <w:rFonts w:eastAsia="Calibri"/>
                <w:sz w:val="24"/>
                <w:szCs w:val="24"/>
              </w:rPr>
              <w:t xml:space="preserve"> </w:t>
            </w:r>
            <w:r w:rsidRPr="000B5CF3">
              <w:rPr>
                <w:rFonts w:eastAsia="Calibri"/>
                <w:sz w:val="24"/>
                <w:szCs w:val="24"/>
              </w:rPr>
              <w:t>j</w:t>
            </w:r>
            <w:r w:rsidRPr="000B5CF3" w:rsidR="004778BA">
              <w:rPr>
                <w:rFonts w:eastAsia="Calibri"/>
                <w:sz w:val="24"/>
                <w:szCs w:val="24"/>
              </w:rPr>
              <w:t>a</w:t>
            </w:r>
            <w:r w:rsidRPr="000B5CF3">
              <w:rPr>
                <w:rFonts w:eastAsia="Calibri"/>
                <w:sz w:val="24"/>
                <w:szCs w:val="24"/>
              </w:rPr>
              <w:t xml:space="preserve"> tāda</w:t>
            </w:r>
            <w:r w:rsidR="00FD15D8">
              <w:rPr>
                <w:rFonts w:eastAsia="Calibri"/>
                <w:sz w:val="24"/>
                <w:szCs w:val="24"/>
              </w:rPr>
              <w:t>s</w:t>
            </w:r>
            <w:r w:rsidRPr="000B5CF3">
              <w:rPr>
                <w:rFonts w:eastAsia="Calibri"/>
                <w:sz w:val="24"/>
                <w:szCs w:val="24"/>
              </w:rPr>
              <w:t xml:space="preserve"> nav –</w:t>
            </w:r>
            <w:r w:rsidRPr="000B5CF3" w:rsidR="004778BA">
              <w:rPr>
                <w:rFonts w:eastAsia="Calibri"/>
                <w:sz w:val="24"/>
                <w:szCs w:val="24"/>
              </w:rPr>
              <w:t xml:space="preserve"> uz pieteik</w:t>
            </w:r>
            <w:r w:rsidRPr="000B5CF3">
              <w:rPr>
                <w:rFonts w:eastAsia="Calibri"/>
                <w:sz w:val="24"/>
                <w:szCs w:val="24"/>
              </w:rPr>
              <w:t>umā</w:t>
            </w:r>
            <w:r w:rsidRPr="000B5CF3" w:rsidR="004778BA">
              <w:rPr>
                <w:rFonts w:eastAsia="Calibri"/>
                <w:sz w:val="24"/>
                <w:szCs w:val="24"/>
              </w:rPr>
              <w:t xml:space="preserve"> norādīto e-past</w:t>
            </w:r>
            <w:r w:rsidRPr="000B5CF3" w:rsidR="00543DD0">
              <w:rPr>
                <w:rFonts w:eastAsia="Calibri"/>
                <w:sz w:val="24"/>
                <w:szCs w:val="24"/>
              </w:rPr>
              <w:t>a adresi</w:t>
            </w:r>
            <w:r w:rsidRPr="000B5CF3" w:rsidR="004778BA">
              <w:rPr>
                <w:rFonts w:eastAsia="Calibri"/>
                <w:sz w:val="24"/>
                <w:szCs w:val="24"/>
              </w:rPr>
              <w:t>.</w:t>
            </w:r>
            <w:r w:rsidR="00C34D7E">
              <w:t xml:space="preserve"> </w:t>
            </w:r>
          </w:p>
        </w:tc>
        <w:bookmarkStart w:name="_GoBack" w:id="0"/>
        <w:bookmarkEnd w:id="0"/>
      </w:tr>
      <w:tr w:rsidRPr="000B5CF3" w:rsidR="0014707C" w:rsidTr="00DD21C8" w14:paraId="670D376A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6385E07E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F04300" w:rsidRDefault="0014707C" w14:paraId="22022521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47573748" w14:textId="587C7963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>Satiksmes ministrija, V</w:t>
            </w:r>
            <w:r w:rsidR="00FD15D8">
              <w:rPr>
                <w:color w:val="000000" w:themeColor="text1"/>
                <w:sz w:val="24"/>
                <w:szCs w:val="24"/>
                <w:lang w:eastAsia="lv-LV"/>
              </w:rPr>
              <w:t>alsts akciju sabiedrība</w:t>
            </w: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 xml:space="preserve"> „Latvijas Valsts ceļi”.</w:t>
            </w:r>
          </w:p>
          <w:p w:rsidRPr="000B5CF3" w:rsidR="0014707C" w:rsidP="00DD21C8" w:rsidRDefault="0014707C" w14:paraId="77F0AC41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Pr="000B5CF3" w:rsidR="0014707C" w:rsidTr="00DD21C8" w14:paraId="7E350955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0113DCD1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F04300" w:rsidRDefault="0014707C" w14:paraId="720AE257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269A0816" w14:textId="7777777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0B5CF3" w:rsidR="00DA1449" w:rsidP="0014707C" w:rsidRDefault="00DA1449" w14:paraId="2BFE9A67" w14:textId="7E05E630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:rsidRPr="000B5CF3" w:rsidR="00DA1449" w:rsidP="0014707C" w:rsidRDefault="00DA1449" w14:paraId="435CB839" w14:textId="77777777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17" w:type="pct"/>
        <w:tblInd w:w="1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14"/>
        <w:gridCol w:w="3100"/>
        <w:gridCol w:w="5439"/>
        <w:gridCol w:w="33"/>
      </w:tblGrid>
      <w:tr w:rsidRPr="000B5CF3" w:rsidR="0014707C" w:rsidTr="003474D9" w14:paraId="6E2FA63B" w14:textId="77777777">
        <w:trPr>
          <w:gridAfter w:val="1"/>
          <w:wAfter w:w="18" w:type="pct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0B5CF3" w:rsidR="0014707C" w:rsidP="00DD21C8" w:rsidRDefault="0014707C" w14:paraId="5CB6DC56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0B5CF3" w:rsidR="003474D9" w:rsidTr="003474D9" w14:paraId="03FD6B41" w14:textId="77777777">
        <w:tc>
          <w:tcPr>
            <w:tcW w:w="28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555A18" w:rsidRDefault="003474D9" w14:paraId="7C5CA5FC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F04300" w:rsidRDefault="003474D9" w14:paraId="0958BD25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1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DF2EA5" w:rsidRDefault="00B67B71" w14:paraId="2C5CED04" w14:textId="7CBE0511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D15D8">
              <w:rPr>
                <w:color w:val="000000" w:themeColor="text1"/>
                <w:sz w:val="24"/>
                <w:szCs w:val="24"/>
                <w:lang w:eastAsia="lv-LV"/>
              </w:rPr>
              <w:t>F</w:t>
            </w: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>iziskās un juridiskās personas, kas veic smagsvara un lielgabarīta pārvadājumus.</w:t>
            </w:r>
          </w:p>
        </w:tc>
      </w:tr>
      <w:tr w:rsidRPr="000B5CF3" w:rsidR="003474D9" w:rsidTr="003474D9" w14:paraId="6FEEA8D8" w14:textId="77777777">
        <w:tc>
          <w:tcPr>
            <w:tcW w:w="28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555A18" w:rsidRDefault="003474D9" w14:paraId="2C0843F4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F04300" w:rsidRDefault="003474D9" w14:paraId="5423A8FA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1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0B5CF3" w:rsidR="003474D9" w:rsidP="00555A18" w:rsidRDefault="00B67B71" w14:paraId="31930334" w14:textId="2C03995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>Ņemot vērā, ka tiek ieviesta lielgabarīta un smagsvara pārvadājumu atļaujas pieprasīšana elektroniskā veidā, administratīvais slogs samazināsies.</w:t>
            </w:r>
          </w:p>
        </w:tc>
      </w:tr>
      <w:tr w:rsidRPr="000B5CF3" w:rsidR="003474D9" w:rsidTr="003474D9" w14:paraId="42DCA229" w14:textId="77777777">
        <w:tc>
          <w:tcPr>
            <w:tcW w:w="28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555A18" w:rsidRDefault="003474D9" w14:paraId="31D06732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F04300" w:rsidRDefault="003474D9" w14:paraId="2313C567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1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555A18" w:rsidRDefault="003474D9" w14:paraId="4888CAE6" w14:textId="7777777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0B5CF3" w:rsidR="003474D9" w:rsidTr="003474D9" w14:paraId="254EE84A" w14:textId="77777777">
        <w:tc>
          <w:tcPr>
            <w:tcW w:w="28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555A18" w:rsidRDefault="003474D9" w14:paraId="2545D91C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F04300" w:rsidRDefault="003474D9" w14:paraId="03A6D553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1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555A18" w:rsidRDefault="003474D9" w14:paraId="325295F0" w14:textId="7777777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0B5CF3" w:rsidR="003474D9" w:rsidTr="003474D9" w14:paraId="67DB5971" w14:textId="77777777">
        <w:tc>
          <w:tcPr>
            <w:tcW w:w="28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555A18" w:rsidRDefault="003474D9" w14:paraId="5F321907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F04300" w:rsidRDefault="003474D9" w14:paraId="1FF6F996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1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3474D9" w:rsidP="00555A18" w:rsidRDefault="003474D9" w14:paraId="60D1B360" w14:textId="7777777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0B5CF3" w:rsidR="001457CF" w:rsidP="0014707C" w:rsidRDefault="001457CF" w14:paraId="159113EE" w14:textId="240E237D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:rsidRPr="000B5CF3" w:rsidR="00DA1449" w:rsidP="0014707C" w:rsidRDefault="00DA1449" w14:paraId="2B30C96D" w14:textId="77777777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35" w:type="pct"/>
        <w:tblInd w:w="-32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8"/>
      </w:tblGrid>
      <w:tr w:rsidRPr="000B5CF3" w:rsidR="00F47F87" w:rsidTr="00F47F87" w14:paraId="73577C02" w14:textId="77777777"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0B5CF3" w:rsidR="00F47F87" w:rsidP="00555A18" w:rsidRDefault="00F47F87" w14:paraId="4F2902A6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0B5CF3" w:rsidR="00506C55" w:rsidTr="00F47F87" w14:paraId="174B98C1" w14:textId="77777777"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0B5CF3" w:rsidR="00506C55" w:rsidP="00555A18" w:rsidRDefault="00506C55" w14:paraId="51F3F6B0" w14:textId="6105F9A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b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0B5CF3" w:rsidR="0014707C" w:rsidP="0014707C" w:rsidRDefault="0014707C" w14:paraId="35D4C19B" w14:textId="4B73E736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:rsidRPr="000B5CF3" w:rsidR="00DA1449" w:rsidP="0014707C" w:rsidRDefault="00DA1449" w14:paraId="3879DF28" w14:textId="77777777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Pr="000B5CF3" w:rsidR="0014707C" w:rsidTr="00DD21C8" w14:paraId="08C55DEF" w14:textId="77777777"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0B5CF3" w:rsidR="0014707C" w:rsidP="00DD21C8" w:rsidRDefault="0014707C" w14:paraId="27A890BD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0B5CF3" w:rsidR="0014707C" w:rsidTr="00DD21C8" w14:paraId="291509FC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0B5CF3" w:rsidR="0014707C" w:rsidP="00DD21C8" w:rsidRDefault="0014707C" w14:paraId="16B140F1" w14:textId="7777777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</w:tbl>
    <w:p w:rsidRPr="000B5CF3" w:rsidR="0014707C" w:rsidP="0014707C" w:rsidRDefault="0014707C" w14:paraId="272CD760" w14:textId="31FA6622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0B5CF3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p w:rsidRPr="000B5CF3" w:rsidR="00DA1449" w:rsidP="0014707C" w:rsidRDefault="00DA1449" w14:paraId="6E2D0416" w14:textId="77777777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Pr="000B5CF3" w:rsidR="0014707C" w:rsidTr="00DD21C8" w14:paraId="01B1F1E2" w14:textId="77777777"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0B5CF3" w:rsidR="0014707C" w:rsidP="00DD21C8" w:rsidRDefault="0014707C" w14:paraId="3FA395AD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0B5CF3" w:rsidR="0014707C" w:rsidTr="00DD21C8" w14:paraId="6448A731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0B5CF3" w:rsidR="0014707C" w:rsidP="00DD21C8" w:rsidRDefault="0014707C" w14:paraId="22990B06" w14:textId="7777777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0B5CF3" w:rsidR="0014707C" w:rsidP="0014707C" w:rsidRDefault="0014707C" w14:paraId="5242F49E" w14:textId="2415300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:rsidRPr="000B5CF3" w:rsidR="00DA1449" w:rsidP="0014707C" w:rsidRDefault="00DA1449" w14:paraId="63E82AD6" w14:textId="77777777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35" w:type="pct"/>
        <w:tblInd w:w="-32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"/>
        <w:gridCol w:w="514"/>
        <w:gridCol w:w="3100"/>
        <w:gridCol w:w="5438"/>
        <w:gridCol w:w="33"/>
      </w:tblGrid>
      <w:tr w:rsidRPr="000B5CF3" w:rsidR="0014707C" w:rsidTr="007A509F" w14:paraId="586BEBC3" w14:textId="77777777">
        <w:trPr>
          <w:gridBefore w:val="1"/>
          <w:gridAfter w:val="1"/>
          <w:wBefore w:w="18" w:type="pct"/>
          <w:wAfter w:w="18" w:type="pct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0B5CF3" w:rsidR="0014707C" w:rsidP="00DD21C8" w:rsidRDefault="0014707C" w14:paraId="73993AA6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0B5CF3" w:rsidR="007A509F" w:rsidTr="007A509F" w14:paraId="4B26A431" w14:textId="77777777">
        <w:tc>
          <w:tcPr>
            <w:tcW w:w="3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7A509F" w:rsidP="00555A18" w:rsidRDefault="007A509F" w14:paraId="7421F618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7A509F" w:rsidP="00F04300" w:rsidRDefault="007A509F" w14:paraId="55EAE3BD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7A509F" w:rsidP="004263FD" w:rsidRDefault="00227E5E" w14:paraId="5349A408" w14:textId="3F78D6A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color w:val="000000" w:themeColor="text1"/>
                <w:sz w:val="24"/>
                <w:szCs w:val="24"/>
              </w:rPr>
              <w:t>Atbilstoši Ministru kabineta 2009.</w:t>
            </w:r>
            <w:r w:rsidRPr="000B5CF3" w:rsidR="003278C9">
              <w:rPr>
                <w:color w:val="000000" w:themeColor="text1"/>
                <w:sz w:val="24"/>
                <w:szCs w:val="24"/>
              </w:rPr>
              <w:t> </w:t>
            </w:r>
            <w:r w:rsidRPr="000B5CF3">
              <w:rPr>
                <w:color w:val="000000" w:themeColor="text1"/>
                <w:sz w:val="24"/>
                <w:szCs w:val="24"/>
              </w:rPr>
              <w:t>gada 25.</w:t>
            </w:r>
            <w:r w:rsidRPr="000B5CF3" w:rsidR="003278C9">
              <w:rPr>
                <w:color w:val="000000" w:themeColor="text1"/>
                <w:sz w:val="24"/>
                <w:szCs w:val="24"/>
              </w:rPr>
              <w:t> </w:t>
            </w:r>
            <w:r w:rsidRPr="000B5CF3">
              <w:rPr>
                <w:color w:val="000000" w:themeColor="text1"/>
                <w:sz w:val="24"/>
                <w:szCs w:val="24"/>
              </w:rPr>
              <w:t>augusta noteikumiem Nr.</w:t>
            </w:r>
            <w:r w:rsidRPr="000B5CF3" w:rsidR="003278C9">
              <w:rPr>
                <w:color w:val="000000" w:themeColor="text1"/>
                <w:sz w:val="24"/>
                <w:szCs w:val="24"/>
              </w:rPr>
              <w:t> </w:t>
            </w:r>
            <w:r w:rsidRPr="000B5CF3">
              <w:rPr>
                <w:color w:val="000000" w:themeColor="text1"/>
                <w:sz w:val="24"/>
                <w:szCs w:val="24"/>
              </w:rPr>
              <w:t>970 „Sabiedrības līdzdalības kārtība attīstības plānošanas procesā” par projekta izstrādi tika informēti sabiedrības pārstāvji, ievietojot Paziņojumu par līdzdalības iespējām tiesību akta izstrādes procesā Satiksmes ministrijas tīmekļa vietnē 201</w:t>
            </w:r>
            <w:r w:rsidRPr="000B5CF3" w:rsidR="00210F01">
              <w:rPr>
                <w:color w:val="000000" w:themeColor="text1"/>
                <w:sz w:val="24"/>
                <w:szCs w:val="24"/>
              </w:rPr>
              <w:t>9</w:t>
            </w:r>
            <w:r w:rsidRPr="000B5CF3">
              <w:rPr>
                <w:color w:val="000000" w:themeColor="text1"/>
                <w:sz w:val="24"/>
                <w:szCs w:val="24"/>
              </w:rPr>
              <w:t>.</w:t>
            </w:r>
            <w:r w:rsidRPr="000B5CF3" w:rsidR="003278C9">
              <w:rPr>
                <w:color w:val="000000" w:themeColor="text1"/>
                <w:sz w:val="24"/>
                <w:szCs w:val="24"/>
              </w:rPr>
              <w:t> </w:t>
            </w:r>
            <w:r w:rsidRPr="000B5CF3">
              <w:rPr>
                <w:color w:val="000000" w:themeColor="text1"/>
                <w:sz w:val="24"/>
                <w:szCs w:val="24"/>
              </w:rPr>
              <w:t>gada 2</w:t>
            </w:r>
            <w:r w:rsidRPr="000B5CF3" w:rsidR="00210F01">
              <w:rPr>
                <w:color w:val="000000" w:themeColor="text1"/>
                <w:sz w:val="24"/>
                <w:szCs w:val="24"/>
              </w:rPr>
              <w:t>5</w:t>
            </w:r>
            <w:r w:rsidRPr="000B5CF3">
              <w:rPr>
                <w:color w:val="000000" w:themeColor="text1"/>
                <w:sz w:val="24"/>
                <w:szCs w:val="24"/>
              </w:rPr>
              <w:t>.</w:t>
            </w:r>
            <w:r w:rsidRPr="000B5CF3" w:rsidR="003278C9">
              <w:rPr>
                <w:color w:val="000000" w:themeColor="text1"/>
                <w:sz w:val="24"/>
                <w:szCs w:val="24"/>
              </w:rPr>
              <w:t> </w:t>
            </w:r>
            <w:r w:rsidRPr="000B5CF3" w:rsidR="00210F01">
              <w:rPr>
                <w:color w:val="000000" w:themeColor="text1"/>
                <w:sz w:val="24"/>
                <w:szCs w:val="24"/>
              </w:rPr>
              <w:t>janvārī</w:t>
            </w:r>
            <w:r w:rsidRPr="000B5CF3">
              <w:rPr>
                <w:color w:val="000000" w:themeColor="text1"/>
                <w:sz w:val="24"/>
                <w:szCs w:val="24"/>
              </w:rPr>
              <w:t xml:space="preserve"> http://www.sam.gov.lv/sm/content/?cat=553</w:t>
            </w:r>
          </w:p>
        </w:tc>
      </w:tr>
      <w:tr w:rsidRPr="000B5CF3" w:rsidR="007A509F" w:rsidTr="007A509F" w14:paraId="15D1169C" w14:textId="77777777">
        <w:tc>
          <w:tcPr>
            <w:tcW w:w="3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7A509F" w:rsidP="00555A18" w:rsidRDefault="007A509F" w14:paraId="2475CB1D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7A509F" w:rsidP="00F04300" w:rsidRDefault="007A509F" w14:paraId="55FDCCCF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7A509F" w:rsidP="004263FD" w:rsidRDefault="00210F01" w14:paraId="04A700A9" w14:textId="4A4A49C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Atbilstoši Ministru kabineta 2009.</w:t>
            </w:r>
            <w:r w:rsidRPr="000B5CF3" w:rsidR="003278C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gada 25.</w:t>
            </w:r>
            <w:r w:rsidRPr="000B5CF3" w:rsidR="003278C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augusta</w:t>
            </w:r>
            <w:r w:rsidRPr="000B5CF3" w:rsidR="004263FD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noteikumu Nr.</w:t>
            </w:r>
            <w:r w:rsidRPr="000B5CF3" w:rsidR="003278C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970 „Sabiedrības līdzdalības kārtība attīstības plānošanas procesā” 7.4.</w:t>
            </w:r>
            <w:r w:rsidRPr="000B5CF3" w:rsidR="004263FD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0B5CF3" w:rsidR="003278C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a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pakšpunktam, sabiedrībai tika dota iespēja rakstiski sniegt viedokli par noteikumu projektu tā izstrādes stadijā.</w:t>
            </w:r>
          </w:p>
        </w:tc>
      </w:tr>
      <w:tr w:rsidRPr="000B5CF3" w:rsidR="007A509F" w:rsidTr="004C11D5" w14:paraId="2D0F4F3F" w14:textId="77777777">
        <w:tc>
          <w:tcPr>
            <w:tcW w:w="3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7A509F" w:rsidP="00555A18" w:rsidRDefault="007A509F" w14:paraId="115D0F87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7A509F" w:rsidP="00555A18" w:rsidRDefault="007A509F" w14:paraId="3A297201" w14:textId="7777777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0B5CF3" w:rsidR="007A509F" w:rsidP="00555A18" w:rsidRDefault="00FD15D8" w14:paraId="63076089" w14:textId="2AB17F9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Iebildumi un priekšlikumi n</w:t>
            </w:r>
            <w:r w:rsidRPr="000B5CF3" w:rsidR="00261985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av saņemti</w:t>
            </w:r>
            <w:r w:rsidRPr="000B5CF3" w:rsidR="003278C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0B5CF3" w:rsidR="007A509F" w:rsidTr="007A509F" w14:paraId="6507C036" w14:textId="77777777">
        <w:tc>
          <w:tcPr>
            <w:tcW w:w="3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7A509F" w:rsidP="00555A18" w:rsidRDefault="007A509F" w14:paraId="3F5FF7CF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7A509F" w:rsidP="00555A18" w:rsidRDefault="007A509F" w14:paraId="5FB28475" w14:textId="7777777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7A509F" w:rsidP="00555A18" w:rsidRDefault="007A509F" w14:paraId="5E90688D" w14:textId="7777777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0B5CF3" w:rsidR="0014707C" w:rsidP="0014707C" w:rsidRDefault="0014707C" w14:paraId="2F0831D3" w14:textId="20D8F7AF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:rsidRPr="000B5CF3" w:rsidR="00DA1449" w:rsidP="0014707C" w:rsidRDefault="00DA1449" w14:paraId="3EA2C3D9" w14:textId="77777777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Pr="000B5CF3" w:rsidR="0014707C" w:rsidTr="00DD21C8" w14:paraId="1C0C0BF3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0B5CF3" w:rsidR="0014707C" w:rsidP="00DD21C8" w:rsidRDefault="0014707C" w14:paraId="686C4125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0B5CF3" w:rsidR="0014707C" w:rsidTr="00DD21C8" w14:paraId="5F19AA14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15332526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6624DB4C" w14:textId="7777777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2EFDF12A" w14:textId="7777777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>VAS „Latvijas Valsts ceļi”.</w:t>
            </w:r>
          </w:p>
        </w:tc>
      </w:tr>
      <w:tr w:rsidRPr="000B5CF3" w:rsidR="0014707C" w:rsidTr="00DD21C8" w14:paraId="7D627F5D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769EA897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F04300" w:rsidRDefault="0014707C" w14:paraId="3FB69534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5A86B88A" w14:textId="777777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color w:val="000000" w:themeColor="text1"/>
                <w:sz w:val="24"/>
                <w:szCs w:val="24"/>
                <w:lang w:eastAsia="lv-LV"/>
              </w:rPr>
              <w:t>Projekta īstenošana tiks veikta esošo cilvēkresursu ietvaros. Saistībā ar projekta izpildi nebūs nepieciešams veidot jaunas institūcijas vai likvidēt vai reorganizēt esošās.</w:t>
            </w:r>
          </w:p>
        </w:tc>
      </w:tr>
      <w:tr w:rsidRPr="000B5CF3" w:rsidR="0014707C" w:rsidTr="00DD21C8" w14:paraId="2D68C17C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46BD0EF1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5DF30CA4" w14:textId="7777777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0B5CF3" w:rsidR="0014707C" w:rsidP="00DD21C8" w:rsidRDefault="0014707C" w14:paraId="5038C84B" w14:textId="7777777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B5C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F01B8C" w:rsidR="00DA1449" w:rsidP="0014707C" w:rsidRDefault="00DA1449" w14:paraId="1A69E715" w14:textId="0C429A67">
      <w:pPr>
        <w:rPr>
          <w:color w:val="000000" w:themeColor="text1"/>
          <w:szCs w:val="28"/>
        </w:rPr>
      </w:pPr>
    </w:p>
    <w:p w:rsidRPr="00F01B8C" w:rsidR="00DA1449" w:rsidP="0014707C" w:rsidRDefault="00DA1449" w14:paraId="722A17D0" w14:textId="77777777">
      <w:pPr>
        <w:rPr>
          <w:color w:val="000000" w:themeColor="text1"/>
          <w:szCs w:val="28"/>
        </w:rPr>
      </w:pPr>
    </w:p>
    <w:p w:rsidRPr="00F01B8C" w:rsidR="00287BBF" w:rsidP="00287BBF" w:rsidRDefault="0014707C" w14:paraId="401F70F3" w14:textId="6B25EC4B">
      <w:pPr>
        <w:ind w:firstLine="720"/>
        <w:jc w:val="both"/>
        <w:rPr>
          <w:szCs w:val="28"/>
          <w:lang w:eastAsia="lv-LV"/>
        </w:rPr>
      </w:pPr>
      <w:r w:rsidRPr="00F01B8C">
        <w:rPr>
          <w:szCs w:val="28"/>
          <w:lang w:eastAsia="lv-LV"/>
        </w:rPr>
        <w:t>Satiksmes ministrs</w:t>
      </w:r>
      <w:r w:rsidRPr="00F01B8C">
        <w:rPr>
          <w:szCs w:val="28"/>
          <w:lang w:eastAsia="lv-LV"/>
        </w:rPr>
        <w:tab/>
      </w:r>
      <w:r w:rsidRPr="00F01B8C">
        <w:rPr>
          <w:szCs w:val="28"/>
          <w:lang w:eastAsia="lv-LV"/>
        </w:rPr>
        <w:tab/>
      </w:r>
      <w:r w:rsidRPr="00F01B8C">
        <w:rPr>
          <w:szCs w:val="28"/>
          <w:lang w:eastAsia="lv-LV"/>
        </w:rPr>
        <w:tab/>
      </w:r>
      <w:r w:rsidRPr="00F01B8C">
        <w:rPr>
          <w:szCs w:val="28"/>
          <w:lang w:eastAsia="lv-LV"/>
        </w:rPr>
        <w:tab/>
      </w:r>
      <w:r w:rsidRPr="00F01B8C">
        <w:rPr>
          <w:szCs w:val="28"/>
          <w:lang w:eastAsia="lv-LV"/>
        </w:rPr>
        <w:tab/>
      </w:r>
      <w:r w:rsidRPr="00F01B8C">
        <w:rPr>
          <w:szCs w:val="28"/>
          <w:lang w:eastAsia="lv-LV"/>
        </w:rPr>
        <w:tab/>
      </w:r>
      <w:r w:rsidRPr="00F01B8C">
        <w:rPr>
          <w:szCs w:val="28"/>
          <w:lang w:eastAsia="lv-LV"/>
        </w:rPr>
        <w:tab/>
      </w:r>
      <w:r w:rsidRPr="00F01B8C" w:rsidR="00261985">
        <w:rPr>
          <w:szCs w:val="28"/>
          <w:lang w:eastAsia="lv-LV"/>
        </w:rPr>
        <w:t>T.</w:t>
      </w:r>
      <w:r w:rsidRPr="00F01B8C" w:rsidR="003278C9">
        <w:rPr>
          <w:szCs w:val="28"/>
          <w:lang w:eastAsia="lv-LV"/>
        </w:rPr>
        <w:t> </w:t>
      </w:r>
      <w:proofErr w:type="spellStart"/>
      <w:r w:rsidRPr="00F01B8C" w:rsidR="00261985">
        <w:rPr>
          <w:szCs w:val="28"/>
          <w:lang w:eastAsia="lv-LV"/>
        </w:rPr>
        <w:t>Linkaits</w:t>
      </w:r>
      <w:proofErr w:type="spellEnd"/>
    </w:p>
    <w:p w:rsidRPr="00F01B8C" w:rsidR="00287BBF" w:rsidP="00287BBF" w:rsidRDefault="00287BBF" w14:paraId="28E6D76F" w14:textId="3AE37D3D">
      <w:pPr>
        <w:ind w:firstLine="720"/>
        <w:jc w:val="both"/>
        <w:rPr>
          <w:szCs w:val="28"/>
          <w:lang w:eastAsia="lv-LV"/>
        </w:rPr>
      </w:pPr>
    </w:p>
    <w:p w:rsidRPr="00F01B8C" w:rsidR="00287BBF" w:rsidP="00287BBF" w:rsidRDefault="00287BBF" w14:paraId="444864AD" w14:textId="77777777">
      <w:pPr>
        <w:ind w:firstLine="720"/>
        <w:jc w:val="both"/>
        <w:rPr>
          <w:szCs w:val="28"/>
          <w:lang w:eastAsia="lv-LV"/>
        </w:rPr>
      </w:pPr>
    </w:p>
    <w:p w:rsidRPr="00F01B8C" w:rsidR="0014707C" w:rsidP="0014707C" w:rsidRDefault="0014707C" w14:paraId="47BBABA4" w14:textId="40CA47A0">
      <w:pPr>
        <w:ind w:firstLine="720"/>
        <w:jc w:val="both"/>
        <w:rPr>
          <w:szCs w:val="28"/>
          <w:lang w:eastAsia="lv-LV"/>
        </w:rPr>
      </w:pPr>
      <w:r w:rsidRPr="00F01B8C">
        <w:rPr>
          <w:szCs w:val="28"/>
          <w:lang w:eastAsia="lv-LV"/>
        </w:rPr>
        <w:t>Vīza: valsts sekretār</w:t>
      </w:r>
      <w:r w:rsidRPr="00F01B8C" w:rsidR="000B5CF3">
        <w:rPr>
          <w:szCs w:val="28"/>
          <w:lang w:eastAsia="lv-LV"/>
        </w:rPr>
        <w:t>a p.</w:t>
      </w:r>
      <w:r w:rsidR="00F01B8C">
        <w:rPr>
          <w:szCs w:val="28"/>
          <w:lang w:eastAsia="lv-LV"/>
        </w:rPr>
        <w:t> </w:t>
      </w:r>
      <w:r w:rsidRPr="00F01B8C" w:rsidR="000B5CF3">
        <w:rPr>
          <w:szCs w:val="28"/>
          <w:lang w:eastAsia="lv-LV"/>
        </w:rPr>
        <w:t>i.</w:t>
      </w:r>
      <w:r w:rsidRPr="00F01B8C">
        <w:rPr>
          <w:szCs w:val="28"/>
          <w:lang w:eastAsia="lv-LV"/>
        </w:rPr>
        <w:tab/>
      </w:r>
      <w:r w:rsidRPr="00F01B8C">
        <w:rPr>
          <w:szCs w:val="28"/>
          <w:lang w:eastAsia="lv-LV"/>
        </w:rPr>
        <w:tab/>
      </w:r>
      <w:r w:rsidRPr="00F01B8C">
        <w:rPr>
          <w:szCs w:val="28"/>
          <w:lang w:eastAsia="lv-LV"/>
        </w:rPr>
        <w:tab/>
      </w:r>
      <w:r w:rsidRPr="00F01B8C">
        <w:rPr>
          <w:szCs w:val="28"/>
          <w:lang w:eastAsia="lv-LV"/>
        </w:rPr>
        <w:tab/>
      </w:r>
      <w:r w:rsidRPr="00F01B8C">
        <w:rPr>
          <w:szCs w:val="28"/>
          <w:lang w:eastAsia="lv-LV"/>
        </w:rPr>
        <w:tab/>
      </w:r>
      <w:proofErr w:type="spellStart"/>
      <w:r w:rsidRPr="00F01B8C" w:rsidR="000B5CF3">
        <w:rPr>
          <w:szCs w:val="28"/>
          <w:lang w:eastAsia="lv-LV"/>
        </w:rPr>
        <w:t>Dž.Innusa</w:t>
      </w:r>
      <w:proofErr w:type="spellEnd"/>
    </w:p>
    <w:p w:rsidRPr="00F01B8C" w:rsidR="00DA1449" w:rsidP="0014707C" w:rsidRDefault="00DA1449" w14:paraId="03FDA8AE" w14:textId="2A0B1408">
      <w:pPr>
        <w:ind w:firstLine="720"/>
        <w:jc w:val="both"/>
        <w:rPr>
          <w:szCs w:val="28"/>
          <w:lang w:eastAsia="lv-LV"/>
        </w:rPr>
      </w:pPr>
    </w:p>
    <w:p w:rsidRPr="00F01B8C" w:rsidR="00DA1449" w:rsidP="00F01B8C" w:rsidRDefault="00DA1449" w14:paraId="6AF68782" w14:textId="76786DF7">
      <w:pPr>
        <w:rPr>
          <w:rFonts w:eastAsia="Times New Roman"/>
          <w:sz w:val="20"/>
          <w:szCs w:val="20"/>
          <w:lang w:eastAsia="lv-LV"/>
        </w:rPr>
      </w:pPr>
    </w:p>
    <w:sectPr w:rsidRPr="00F01B8C" w:rsidR="00DA1449" w:rsidSect="008734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5972" w14:textId="77777777" w:rsidR="00AD5670" w:rsidRDefault="00AD5670" w:rsidP="00C03419">
      <w:r>
        <w:separator/>
      </w:r>
    </w:p>
  </w:endnote>
  <w:endnote w:type="continuationSeparator" w:id="0">
    <w:p w14:paraId="11E8E3E1" w14:textId="77777777" w:rsidR="00AD5670" w:rsidRDefault="00AD5670" w:rsidP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86FF" w14:textId="77777777" w:rsidR="00DD21C8" w:rsidRDefault="00DD21C8" w:rsidP="00C03419">
    <w:pPr>
      <w:pStyle w:val="Footer"/>
      <w:rPr>
        <w:sz w:val="20"/>
        <w:szCs w:val="20"/>
      </w:rPr>
    </w:pPr>
    <w:bookmarkStart w:id="1" w:name="_Hlk504986571"/>
  </w:p>
  <w:bookmarkEnd w:id="1"/>
  <w:p w14:paraId="2E1CCD9D" w14:textId="7312BD19" w:rsidR="00DD21C8" w:rsidRDefault="0014745C" w:rsidP="0014745C">
    <w:pPr>
      <w:pStyle w:val="Footer"/>
    </w:pPr>
    <w:r w:rsidRPr="0014745C">
      <w:rPr>
        <w:sz w:val="20"/>
        <w:szCs w:val="20"/>
      </w:rPr>
      <w:t>SManot_120619</w:t>
    </w:r>
    <w:r w:rsidR="00C63DE5">
      <w:rPr>
        <w:sz w:val="20"/>
        <w:szCs w:val="20"/>
      </w:rPr>
      <w:t>_groz_lielgab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AF0E" w14:textId="0CA82E3A" w:rsidR="00DD21C8" w:rsidRPr="006B1555" w:rsidRDefault="00DD21C8" w:rsidP="00DD21C8">
    <w:pPr>
      <w:pStyle w:val="Footer"/>
      <w:rPr>
        <w:sz w:val="20"/>
        <w:szCs w:val="20"/>
      </w:rPr>
    </w:pPr>
    <w:bookmarkStart w:id="2" w:name="_Hlk13651337"/>
    <w:bookmarkStart w:id="3" w:name="_Hlk13651338"/>
    <w:r w:rsidRPr="006B1555">
      <w:rPr>
        <w:sz w:val="20"/>
        <w:szCs w:val="20"/>
      </w:rPr>
      <w:t>SManot_</w:t>
    </w:r>
    <w:r w:rsidR="0070058B">
      <w:rPr>
        <w:sz w:val="20"/>
        <w:szCs w:val="20"/>
      </w:rPr>
      <w:t>1206</w:t>
    </w:r>
    <w:r w:rsidR="00303C4E">
      <w:rPr>
        <w:sz w:val="20"/>
        <w:szCs w:val="20"/>
      </w:rPr>
      <w:t>19</w:t>
    </w:r>
    <w:r w:rsidRPr="006B1555">
      <w:rPr>
        <w:sz w:val="20"/>
        <w:szCs w:val="20"/>
      </w:rPr>
      <w:t>_</w:t>
    </w:r>
    <w:bookmarkEnd w:id="2"/>
    <w:bookmarkEnd w:id="3"/>
    <w:r w:rsidR="00C63DE5">
      <w:rPr>
        <w:sz w:val="20"/>
        <w:szCs w:val="20"/>
      </w:rPr>
      <w:t>groz_lielgab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E00F8" w14:textId="77777777" w:rsidR="00AD5670" w:rsidRDefault="00AD5670" w:rsidP="00C03419">
      <w:r>
        <w:separator/>
      </w:r>
    </w:p>
  </w:footnote>
  <w:footnote w:type="continuationSeparator" w:id="0">
    <w:p w14:paraId="4D17AF35" w14:textId="77777777" w:rsidR="00AD5670" w:rsidRDefault="00AD5670" w:rsidP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4972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Pr="00873416" w:rsidR="00DD21C8" w:rsidRDefault="00DD21C8" w14:paraId="72C8EAEA" w14:textId="4B31720B">
        <w:pPr>
          <w:pStyle w:val="Header"/>
          <w:jc w:val="center"/>
          <w:rPr>
            <w:sz w:val="24"/>
            <w:szCs w:val="24"/>
          </w:rPr>
        </w:pPr>
        <w:r w:rsidRPr="00873416">
          <w:rPr>
            <w:sz w:val="24"/>
            <w:szCs w:val="24"/>
          </w:rPr>
          <w:fldChar w:fldCharType="begin"/>
        </w:r>
        <w:r w:rsidRPr="00873416">
          <w:rPr>
            <w:sz w:val="24"/>
            <w:szCs w:val="24"/>
          </w:rPr>
          <w:instrText>PAGE   \* MERGEFORMAT</w:instrText>
        </w:r>
        <w:r w:rsidRPr="00873416">
          <w:rPr>
            <w:sz w:val="24"/>
            <w:szCs w:val="24"/>
          </w:rPr>
          <w:fldChar w:fldCharType="separate"/>
        </w:r>
        <w:r w:rsidR="00873416">
          <w:rPr>
            <w:noProof/>
            <w:sz w:val="24"/>
            <w:szCs w:val="24"/>
          </w:rPr>
          <w:t>2</w:t>
        </w:r>
        <w:r w:rsidRPr="00873416">
          <w:rPr>
            <w:sz w:val="24"/>
            <w:szCs w:val="24"/>
          </w:rPr>
          <w:fldChar w:fldCharType="end"/>
        </w:r>
      </w:p>
    </w:sdtContent>
  </w:sdt>
  <w:p w:rsidR="00DD21C8" w:rsidRDefault="00DD21C8" w14:paraId="20E912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C8" w:rsidRDefault="00DD21C8" w14:paraId="459BBA94" w14:textId="77777777">
    <w:pPr>
      <w:pStyle w:val="Header"/>
      <w:jc w:val="center"/>
    </w:pPr>
  </w:p>
  <w:p w:rsidR="00DD21C8" w:rsidRDefault="00DD21C8" w14:paraId="02518CF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357B"/>
    <w:multiLevelType w:val="hybridMultilevel"/>
    <w:tmpl w:val="700ACCAC"/>
    <w:lvl w:ilvl="0" w:tplc="E32EDB88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7C"/>
    <w:rsid w:val="0000385B"/>
    <w:rsid w:val="00005C63"/>
    <w:rsid w:val="000170DD"/>
    <w:rsid w:val="000222B0"/>
    <w:rsid w:val="00045817"/>
    <w:rsid w:val="0005233B"/>
    <w:rsid w:val="00052F3D"/>
    <w:rsid w:val="0006392E"/>
    <w:rsid w:val="000B5CF3"/>
    <w:rsid w:val="000B7E49"/>
    <w:rsid w:val="000D45CB"/>
    <w:rsid w:val="000E3C42"/>
    <w:rsid w:val="000F2F4C"/>
    <w:rsid w:val="000F5BCB"/>
    <w:rsid w:val="001457CF"/>
    <w:rsid w:val="0014707C"/>
    <w:rsid w:val="0014745C"/>
    <w:rsid w:val="00150F46"/>
    <w:rsid w:val="001572E9"/>
    <w:rsid w:val="001B0FF2"/>
    <w:rsid w:val="001C7D18"/>
    <w:rsid w:val="001D1A0E"/>
    <w:rsid w:val="001E2507"/>
    <w:rsid w:val="00210F01"/>
    <w:rsid w:val="002217A8"/>
    <w:rsid w:val="00227E5E"/>
    <w:rsid w:val="00236EC6"/>
    <w:rsid w:val="00240FB2"/>
    <w:rsid w:val="00257C1A"/>
    <w:rsid w:val="00261985"/>
    <w:rsid w:val="00285BC8"/>
    <w:rsid w:val="00286E2B"/>
    <w:rsid w:val="00287BBF"/>
    <w:rsid w:val="002A576F"/>
    <w:rsid w:val="002B22C8"/>
    <w:rsid w:val="002B53D0"/>
    <w:rsid w:val="002D123B"/>
    <w:rsid w:val="002E1B50"/>
    <w:rsid w:val="002E6960"/>
    <w:rsid w:val="002F0EFB"/>
    <w:rsid w:val="00303C4E"/>
    <w:rsid w:val="00316DCA"/>
    <w:rsid w:val="003219E6"/>
    <w:rsid w:val="003278C9"/>
    <w:rsid w:val="00336C55"/>
    <w:rsid w:val="003474D9"/>
    <w:rsid w:val="00360FBB"/>
    <w:rsid w:val="00361315"/>
    <w:rsid w:val="0038395A"/>
    <w:rsid w:val="00387F28"/>
    <w:rsid w:val="00396E81"/>
    <w:rsid w:val="003B1E79"/>
    <w:rsid w:val="003C04D8"/>
    <w:rsid w:val="003D1335"/>
    <w:rsid w:val="003F7602"/>
    <w:rsid w:val="004263FD"/>
    <w:rsid w:val="00431F8A"/>
    <w:rsid w:val="00453723"/>
    <w:rsid w:val="00466725"/>
    <w:rsid w:val="004778BA"/>
    <w:rsid w:val="004868A7"/>
    <w:rsid w:val="004A1E3C"/>
    <w:rsid w:val="004B067B"/>
    <w:rsid w:val="004C11D5"/>
    <w:rsid w:val="004D18BC"/>
    <w:rsid w:val="004D5469"/>
    <w:rsid w:val="004E6F49"/>
    <w:rsid w:val="00506C55"/>
    <w:rsid w:val="00514328"/>
    <w:rsid w:val="00537084"/>
    <w:rsid w:val="00543DD0"/>
    <w:rsid w:val="005862B7"/>
    <w:rsid w:val="005A0BBF"/>
    <w:rsid w:val="005A6794"/>
    <w:rsid w:val="005B1CD2"/>
    <w:rsid w:val="005D6B9C"/>
    <w:rsid w:val="005D74D1"/>
    <w:rsid w:val="005E7B82"/>
    <w:rsid w:val="005F5664"/>
    <w:rsid w:val="00600DFA"/>
    <w:rsid w:val="00673CA4"/>
    <w:rsid w:val="006A66D9"/>
    <w:rsid w:val="006A7E7B"/>
    <w:rsid w:val="006B6138"/>
    <w:rsid w:val="0070058B"/>
    <w:rsid w:val="00730D3F"/>
    <w:rsid w:val="00732A20"/>
    <w:rsid w:val="00742B6F"/>
    <w:rsid w:val="007A0217"/>
    <w:rsid w:val="007A509F"/>
    <w:rsid w:val="007B2087"/>
    <w:rsid w:val="007C5A39"/>
    <w:rsid w:val="007D0CCA"/>
    <w:rsid w:val="00802C5A"/>
    <w:rsid w:val="008262F2"/>
    <w:rsid w:val="0083000F"/>
    <w:rsid w:val="008554A5"/>
    <w:rsid w:val="00873416"/>
    <w:rsid w:val="00877586"/>
    <w:rsid w:val="0088592A"/>
    <w:rsid w:val="008A43FD"/>
    <w:rsid w:val="008C4F57"/>
    <w:rsid w:val="008D6464"/>
    <w:rsid w:val="008F341D"/>
    <w:rsid w:val="00925BC6"/>
    <w:rsid w:val="009551C9"/>
    <w:rsid w:val="00972A8B"/>
    <w:rsid w:val="009932E2"/>
    <w:rsid w:val="009977B2"/>
    <w:rsid w:val="009A21B1"/>
    <w:rsid w:val="009A481F"/>
    <w:rsid w:val="009B2F67"/>
    <w:rsid w:val="009B37AA"/>
    <w:rsid w:val="00A01656"/>
    <w:rsid w:val="00A22207"/>
    <w:rsid w:val="00A23A40"/>
    <w:rsid w:val="00A44611"/>
    <w:rsid w:val="00A55153"/>
    <w:rsid w:val="00A95FE4"/>
    <w:rsid w:val="00AB7544"/>
    <w:rsid w:val="00AD5670"/>
    <w:rsid w:val="00AE5470"/>
    <w:rsid w:val="00B00803"/>
    <w:rsid w:val="00B16F26"/>
    <w:rsid w:val="00B37749"/>
    <w:rsid w:val="00B50506"/>
    <w:rsid w:val="00B67B71"/>
    <w:rsid w:val="00B845F7"/>
    <w:rsid w:val="00B90992"/>
    <w:rsid w:val="00BA1097"/>
    <w:rsid w:val="00BD0EBD"/>
    <w:rsid w:val="00BD349E"/>
    <w:rsid w:val="00BF2FA3"/>
    <w:rsid w:val="00C017FE"/>
    <w:rsid w:val="00C03419"/>
    <w:rsid w:val="00C06A7C"/>
    <w:rsid w:val="00C34D7E"/>
    <w:rsid w:val="00C63DE5"/>
    <w:rsid w:val="00C66024"/>
    <w:rsid w:val="00C94503"/>
    <w:rsid w:val="00CB6440"/>
    <w:rsid w:val="00CB791A"/>
    <w:rsid w:val="00CD7E0F"/>
    <w:rsid w:val="00CE5951"/>
    <w:rsid w:val="00D05310"/>
    <w:rsid w:val="00D15282"/>
    <w:rsid w:val="00D21FB8"/>
    <w:rsid w:val="00D34969"/>
    <w:rsid w:val="00D41725"/>
    <w:rsid w:val="00D57CC5"/>
    <w:rsid w:val="00D71513"/>
    <w:rsid w:val="00D87930"/>
    <w:rsid w:val="00D93953"/>
    <w:rsid w:val="00DA1449"/>
    <w:rsid w:val="00DC50B9"/>
    <w:rsid w:val="00DD21C8"/>
    <w:rsid w:val="00DF2EA5"/>
    <w:rsid w:val="00DF5858"/>
    <w:rsid w:val="00E24559"/>
    <w:rsid w:val="00E94D45"/>
    <w:rsid w:val="00EA4204"/>
    <w:rsid w:val="00EC3AA8"/>
    <w:rsid w:val="00EC4DA9"/>
    <w:rsid w:val="00ED4279"/>
    <w:rsid w:val="00EF434C"/>
    <w:rsid w:val="00F01B8C"/>
    <w:rsid w:val="00F04300"/>
    <w:rsid w:val="00F07146"/>
    <w:rsid w:val="00F26CCB"/>
    <w:rsid w:val="00F33C2C"/>
    <w:rsid w:val="00F47F87"/>
    <w:rsid w:val="00F7625C"/>
    <w:rsid w:val="00FA453B"/>
    <w:rsid w:val="00FA7E4F"/>
    <w:rsid w:val="00FC3F01"/>
    <w:rsid w:val="00FD15D8"/>
    <w:rsid w:val="00FD323D"/>
    <w:rsid w:val="00FD71C4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4C87"/>
  <w15:docId w15:val="{636011D8-8D53-4E79-8D20-C7BF16AB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470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7C"/>
  </w:style>
  <w:style w:type="paragraph" w:styleId="Footer">
    <w:name w:val="footer"/>
    <w:basedOn w:val="Normal"/>
    <w:link w:val="Foot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7C"/>
  </w:style>
  <w:style w:type="paragraph" w:styleId="NormalWeb">
    <w:name w:val="Normal (Web)"/>
    <w:basedOn w:val="Normal"/>
    <w:uiPriority w:val="99"/>
    <w:unhideWhenUsed/>
    <w:rsid w:val="0014707C"/>
    <w:pPr>
      <w:spacing w:before="100" w:beforeAutospacing="1" w:after="100" w:afterAutospacing="1"/>
    </w:pPr>
    <w:rPr>
      <w:rFonts w:ascii="Calibri" w:hAnsi="Calibri" w:cs="Calibr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B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D2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A481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04300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F26CCB"/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26CCB"/>
    <w:pPr>
      <w:ind w:left="720"/>
      <w:contextualSpacing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5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1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Antācija Ministru kabineta noteikumu projekta “Grozījumi Ministru kabineta 2010. gada 6. aprīļa noteikumos Nr. 343 “Noteikumi par lielgabarīta un smagsvara pārvadājumiem”</vt:lpstr>
      <vt:lpstr>Antācija Ministru kabineta noteikumu projekta “Grozījumi Ministru kabineta 2010. gada 6. aprīļa noteikumos Nr. 343 “Noteikumi par lielgabarīta un smagsvara pārvadājumiem”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Antācija Ministru kabineta noteikumu projekta “Grozījumi Ministru kabineta 2010. gada 6. aprīļa noteikumos Nr. 343 “Noteikumi par lielgabarīta un smagsvara pārvadājumiem”</dc:title>
  <dc:creator>Armands.Smilga@sam.gov.lv</dc:creator>
  <cp:lastModifiedBy>Armands Smilga</cp:lastModifiedBy>
  <cp:revision>4</cp:revision>
  <dcterms:created xsi:type="dcterms:W3CDTF">2019-08-16T07:34:00Z</dcterms:created>
  <dcterms:modified xsi:type="dcterms:W3CDTF">2019-08-19T11:02:00Z</dcterms:modified>
</cp:coreProperties>
</file>