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33CE" w:rsidR="000B036B" w:rsidP="000B036B" w:rsidRDefault="000B036B" w14:paraId="62DA31E4" w14:textId="77777777">
      <w:pPr>
        <w:tabs>
          <w:tab w:val="left" w:pos="5580"/>
        </w:tabs>
        <w:jc w:val="right"/>
        <w:rPr>
          <w:sz w:val="24"/>
          <w:szCs w:val="24"/>
        </w:rPr>
      </w:pPr>
      <w:r w:rsidRPr="008A33CE">
        <w:rPr>
          <w:sz w:val="24"/>
          <w:szCs w:val="24"/>
        </w:rPr>
        <w:t>1.</w:t>
      </w:r>
      <w:r w:rsidR="005654DB">
        <w:rPr>
          <w:sz w:val="24"/>
          <w:szCs w:val="24"/>
        </w:rPr>
        <w:t xml:space="preserve"> </w:t>
      </w:r>
      <w:r w:rsidRPr="008A33CE">
        <w:rPr>
          <w:sz w:val="24"/>
          <w:szCs w:val="24"/>
        </w:rPr>
        <w:t>pielikums</w:t>
      </w:r>
    </w:p>
    <w:p w:rsidRPr="008A33CE" w:rsidR="000B036B" w:rsidP="000B036B" w:rsidRDefault="000B036B" w14:paraId="67B8DBB5" w14:textId="77777777">
      <w:pPr>
        <w:tabs>
          <w:tab w:val="left" w:pos="5580"/>
        </w:tabs>
        <w:jc w:val="right"/>
        <w:rPr>
          <w:sz w:val="24"/>
          <w:szCs w:val="24"/>
        </w:rPr>
      </w:pPr>
      <w:r w:rsidRPr="008A33CE">
        <w:rPr>
          <w:sz w:val="24"/>
          <w:szCs w:val="24"/>
        </w:rPr>
        <w:tab/>
        <w:t>Ministru kabineta</w:t>
      </w:r>
    </w:p>
    <w:p w:rsidRPr="008A33CE" w:rsidR="000B036B" w:rsidP="000B036B" w:rsidRDefault="000B036B" w14:paraId="39D18D77" w14:textId="77777777">
      <w:pPr>
        <w:tabs>
          <w:tab w:val="left" w:pos="5580"/>
        </w:tabs>
        <w:jc w:val="right"/>
        <w:rPr>
          <w:sz w:val="24"/>
          <w:szCs w:val="24"/>
        </w:rPr>
      </w:pPr>
      <w:r w:rsidRPr="008A33CE">
        <w:rPr>
          <w:sz w:val="24"/>
          <w:szCs w:val="24"/>
        </w:rPr>
        <w:tab/>
        <w:t>2019. gada __.________</w:t>
      </w:r>
    </w:p>
    <w:p w:rsidR="0023590C" w:rsidP="000B036B" w:rsidRDefault="000B036B" w14:paraId="372CD87C" w14:textId="77777777">
      <w:pPr>
        <w:jc w:val="right"/>
        <w:rPr>
          <w:sz w:val="24"/>
          <w:szCs w:val="24"/>
        </w:rPr>
      </w:pPr>
      <w:r w:rsidRPr="008A33CE">
        <w:rPr>
          <w:sz w:val="24"/>
          <w:szCs w:val="24"/>
        </w:rPr>
        <w:tab/>
        <w:t>noteikumiem Nr.__</w:t>
      </w:r>
    </w:p>
    <w:p w:rsidR="000B036B" w:rsidP="000B036B" w:rsidRDefault="000B036B" w14:paraId="4E79E71C" w14:textId="77777777">
      <w:pPr>
        <w:rPr>
          <w:sz w:val="24"/>
          <w:szCs w:val="24"/>
        </w:rPr>
      </w:pPr>
    </w:p>
    <w:p w:rsidR="00441EFD" w:rsidP="000B036B" w:rsidRDefault="00441EFD" w14:paraId="35A403C0" w14:textId="77777777">
      <w:pPr>
        <w:shd w:val="clear" w:color="auto" w:fill="FFFFFF"/>
        <w:spacing w:before="240" w:after="120" w:line="312" w:lineRule="atLeast"/>
        <w:jc w:val="center"/>
        <w:rPr>
          <w:b/>
          <w:bCs/>
          <w:color w:val="444444"/>
          <w:sz w:val="27"/>
          <w:szCs w:val="27"/>
        </w:rPr>
      </w:pPr>
    </w:p>
    <w:p w:rsidR="000B036B" w:rsidP="000B036B" w:rsidRDefault="000B036B" w14:paraId="7030A9C6" w14:textId="77777777">
      <w:pPr>
        <w:shd w:val="clear" w:color="auto" w:fill="FFFFFF"/>
        <w:spacing w:before="240" w:after="120" w:line="312" w:lineRule="atLeast"/>
        <w:jc w:val="center"/>
        <w:rPr>
          <w:b/>
          <w:bCs/>
          <w:color w:val="444444"/>
          <w:sz w:val="27"/>
          <w:szCs w:val="27"/>
        </w:rPr>
      </w:pPr>
      <w:r w:rsidRPr="0034779B">
        <w:rPr>
          <w:b/>
          <w:bCs/>
          <w:color w:val="444444"/>
          <w:sz w:val="27"/>
          <w:szCs w:val="27"/>
        </w:rPr>
        <w:t>ĪPAŠAS PRASĪBAS KUĢIEM, KURUS EKSPLUATĒ REGULĀRĀ SATIKSMĒ</w:t>
      </w:r>
    </w:p>
    <w:p w:rsidRPr="0034779B" w:rsidR="00441EFD" w:rsidP="000B036B" w:rsidRDefault="00441EFD" w14:paraId="15EE06A5" w14:textId="77777777">
      <w:pPr>
        <w:shd w:val="clear" w:color="auto" w:fill="FFFFFF"/>
        <w:spacing w:before="240" w:after="120" w:line="312" w:lineRule="atLeast"/>
        <w:jc w:val="center"/>
        <w:rPr>
          <w:b/>
          <w:bCs/>
          <w:color w:val="444444"/>
          <w:sz w:val="27"/>
          <w:szCs w:val="27"/>
        </w:rPr>
      </w:pPr>
    </w:p>
    <w:p w:rsidR="000B036B" w:rsidP="000B036B" w:rsidRDefault="00D95C42" w14:paraId="6781A934" w14:textId="77777777">
      <w:pPr>
        <w:ind w:firstLine="720"/>
        <w:rPr>
          <w:sz w:val="28"/>
          <w:szCs w:val="28"/>
        </w:rPr>
      </w:pPr>
      <w:r>
        <w:rPr>
          <w:sz w:val="28"/>
          <w:szCs w:val="28"/>
        </w:rPr>
        <w:t>I</w:t>
      </w:r>
      <w:r w:rsidRPr="008A33CE" w:rsidR="000B036B">
        <w:rPr>
          <w:sz w:val="28"/>
          <w:szCs w:val="28"/>
        </w:rPr>
        <w:t>nspektors, veicot inspekciju, pārliecinās par šādiem elementiem:</w:t>
      </w:r>
    </w:p>
    <w:p w:rsidR="000B036B" w:rsidP="000B036B" w:rsidRDefault="000B036B" w14:paraId="744511BE" w14:textId="77777777"/>
    <w:p w:rsidRPr="000B036B" w:rsidR="000B036B" w:rsidP="006424A1" w:rsidRDefault="005654DB" w14:paraId="18C6AEC5" w14:textId="77777777">
      <w:pPr>
        <w:pStyle w:val="ListParagraph"/>
        <w:ind w:left="0" w:firstLine="360"/>
        <w:jc w:val="both"/>
      </w:pPr>
      <w:r>
        <w:rPr>
          <w:sz w:val="28"/>
          <w:szCs w:val="28"/>
        </w:rPr>
        <w:t xml:space="preserve">1. </w:t>
      </w:r>
      <w:r w:rsidRPr="000B036B" w:rsidR="000B036B">
        <w:rPr>
          <w:sz w:val="28"/>
          <w:szCs w:val="28"/>
        </w:rPr>
        <w:t>pirms ro-ro pasažieru kuģa vai ātrgaitas pasažieru kuģa atiešanas kapteinis saņem attiecīgo informāciju par krasta navigācijas un citu informācijas sistēmu pieejamību, kas sekmē reisu drošību, un izmanto Eiropas Savienības dalībvalstu izveidotās navigācijas kontroles un informācijas sistēmas;</w:t>
      </w:r>
    </w:p>
    <w:p w:rsidRPr="000B036B" w:rsidR="000B036B" w:rsidP="006424A1" w:rsidRDefault="005654DB" w14:paraId="192B8214" w14:textId="77777777">
      <w:pPr>
        <w:pStyle w:val="ListParagraph"/>
        <w:ind w:left="0" w:firstLine="360"/>
        <w:jc w:val="both"/>
      </w:pPr>
      <w:r>
        <w:rPr>
          <w:sz w:val="28"/>
          <w:szCs w:val="28"/>
        </w:rPr>
        <w:t xml:space="preserve">2. </w:t>
      </w:r>
      <w:r w:rsidR="009C6F33">
        <w:rPr>
          <w:sz w:val="28"/>
          <w:szCs w:val="28"/>
        </w:rPr>
        <w:t xml:space="preserve">tiek </w:t>
      </w:r>
      <w:r w:rsidRPr="008A33CE" w:rsidR="000B036B">
        <w:rPr>
          <w:sz w:val="28"/>
          <w:szCs w:val="28"/>
        </w:rPr>
        <w:t>piemēro</w:t>
      </w:r>
      <w:r w:rsidR="009C6F33">
        <w:rPr>
          <w:sz w:val="28"/>
          <w:szCs w:val="28"/>
        </w:rPr>
        <w:t>ti</w:t>
      </w:r>
      <w:r w:rsidRPr="008A33CE" w:rsidR="000B036B">
        <w:rPr>
          <w:sz w:val="28"/>
          <w:szCs w:val="28"/>
        </w:rPr>
        <w:t xml:space="preserve"> </w:t>
      </w:r>
      <w:r w:rsidR="0076592D">
        <w:rPr>
          <w:sz w:val="28"/>
          <w:szCs w:val="28"/>
        </w:rPr>
        <w:t>IMO</w:t>
      </w:r>
      <w:r w:rsidRPr="008A33CE" w:rsidR="000B036B">
        <w:rPr>
          <w:sz w:val="28"/>
          <w:szCs w:val="28"/>
        </w:rPr>
        <w:t xml:space="preserve"> Kuģošanas drošības komitejas 1995. gada 17. jūlija cirkulāra Nr. 699 par grozītajām </w:t>
      </w:r>
      <w:r w:rsidR="00285F2C">
        <w:rPr>
          <w:sz w:val="28"/>
          <w:szCs w:val="28"/>
        </w:rPr>
        <w:t>vadlīnijām</w:t>
      </w:r>
      <w:r w:rsidRPr="008A33CE" w:rsidR="000B036B">
        <w:rPr>
          <w:sz w:val="28"/>
          <w:szCs w:val="28"/>
        </w:rPr>
        <w:t xml:space="preserve"> attiecībā uz pasažieru drošības instrukcijām 2. līdz 6. punkta attiecīgie noteikumi;</w:t>
      </w:r>
    </w:p>
    <w:p w:rsidRPr="000B036B" w:rsidR="000B036B" w:rsidP="006424A1" w:rsidRDefault="005654DB" w14:paraId="3529E9D2" w14:textId="27745AC9">
      <w:pPr>
        <w:pStyle w:val="ListParagraph"/>
        <w:ind w:left="0" w:firstLine="360"/>
        <w:jc w:val="both"/>
      </w:pPr>
      <w:r>
        <w:rPr>
          <w:sz w:val="28"/>
          <w:szCs w:val="28"/>
        </w:rPr>
        <w:t xml:space="preserve">3. </w:t>
      </w:r>
      <w:r w:rsidRPr="008A33CE" w:rsidR="000B036B">
        <w:rPr>
          <w:sz w:val="28"/>
          <w:szCs w:val="28"/>
        </w:rPr>
        <w:t xml:space="preserve">viegli pieejamā vietā uz kuģa </w:t>
      </w:r>
      <w:r w:rsidR="00063282">
        <w:rPr>
          <w:sz w:val="28"/>
          <w:szCs w:val="28"/>
        </w:rPr>
        <w:t>iz</w:t>
      </w:r>
      <w:r w:rsidRPr="008A33CE" w:rsidR="000B036B">
        <w:rPr>
          <w:sz w:val="28"/>
          <w:szCs w:val="28"/>
        </w:rPr>
        <w:t>vieto</w:t>
      </w:r>
      <w:r w:rsidR="00B97EB2">
        <w:rPr>
          <w:sz w:val="28"/>
          <w:szCs w:val="28"/>
        </w:rPr>
        <w:t>ta</w:t>
      </w:r>
      <w:r w:rsidRPr="008A33CE" w:rsidR="000B036B">
        <w:rPr>
          <w:sz w:val="28"/>
          <w:szCs w:val="28"/>
        </w:rPr>
        <w:t xml:space="preserve"> darba laika organizācijas tabula</w:t>
      </w:r>
      <w:bookmarkStart w:name="_GoBack" w:id="0"/>
      <w:bookmarkEnd w:id="0"/>
      <w:r w:rsidRPr="008A33CE" w:rsidR="000B036B">
        <w:rPr>
          <w:sz w:val="28"/>
          <w:szCs w:val="28"/>
        </w:rPr>
        <w:t xml:space="preserve"> un tajā ir norādīts:</w:t>
      </w:r>
    </w:p>
    <w:p w:rsidRPr="000B036B" w:rsidR="000B036B" w:rsidP="005654DB" w:rsidRDefault="005654DB" w14:paraId="23FBEBBE" w14:textId="77777777">
      <w:pPr>
        <w:pStyle w:val="ListParagraph"/>
        <w:ind w:left="1440"/>
        <w:jc w:val="both"/>
      </w:pPr>
      <w:r>
        <w:rPr>
          <w:sz w:val="28"/>
          <w:szCs w:val="28"/>
        </w:rPr>
        <w:t xml:space="preserve">a) </w:t>
      </w:r>
      <w:r w:rsidRPr="008A33CE" w:rsidR="000B036B">
        <w:rPr>
          <w:sz w:val="28"/>
          <w:szCs w:val="28"/>
        </w:rPr>
        <w:t>darba grafiks jūrā un ostā; un</w:t>
      </w:r>
    </w:p>
    <w:p w:rsidRPr="000B036B" w:rsidR="000B036B" w:rsidP="005362E0" w:rsidRDefault="005654DB" w14:paraId="128F9252" w14:textId="77777777">
      <w:pPr>
        <w:pStyle w:val="ListParagraph"/>
        <w:tabs>
          <w:tab w:val="left" w:pos="1701"/>
        </w:tabs>
        <w:ind w:left="0" w:firstLine="1440"/>
        <w:jc w:val="both"/>
      </w:pPr>
      <w:r>
        <w:rPr>
          <w:sz w:val="28"/>
          <w:szCs w:val="28"/>
        </w:rPr>
        <w:t xml:space="preserve">b) </w:t>
      </w:r>
      <w:r w:rsidRPr="008A33CE" w:rsidR="000B036B">
        <w:rPr>
          <w:sz w:val="28"/>
          <w:szCs w:val="28"/>
        </w:rPr>
        <w:t>darba stundu maksimums vai atpūtas stundu minimums, kas ir jāievēro sardzes personāl</w:t>
      </w:r>
      <w:r w:rsidR="00063282">
        <w:rPr>
          <w:sz w:val="28"/>
          <w:szCs w:val="28"/>
        </w:rPr>
        <w:t>am</w:t>
      </w:r>
      <w:r w:rsidRPr="008A33CE" w:rsidR="000B036B">
        <w:rPr>
          <w:sz w:val="28"/>
          <w:szCs w:val="28"/>
        </w:rPr>
        <w:t>;</w:t>
      </w:r>
    </w:p>
    <w:p w:rsidRPr="000B036B" w:rsidR="000B036B" w:rsidP="006424A1" w:rsidRDefault="005654DB" w14:paraId="28ED1368" w14:textId="77777777">
      <w:pPr>
        <w:pStyle w:val="ListParagraph"/>
        <w:ind w:left="90" w:firstLine="270"/>
        <w:jc w:val="both"/>
      </w:pPr>
      <w:r>
        <w:rPr>
          <w:sz w:val="28"/>
          <w:szCs w:val="28"/>
        </w:rPr>
        <w:t xml:space="preserve">4. </w:t>
      </w:r>
      <w:r w:rsidRPr="008A33CE" w:rsidR="000B036B">
        <w:rPr>
          <w:sz w:val="28"/>
          <w:szCs w:val="28"/>
        </w:rPr>
        <w:t xml:space="preserve">kapteinis </w:t>
      </w:r>
      <w:r w:rsidR="006424A1">
        <w:rPr>
          <w:sz w:val="28"/>
          <w:szCs w:val="28"/>
        </w:rPr>
        <w:t>bez ierobežojuma var</w:t>
      </w:r>
      <w:r w:rsidRPr="008A33CE" w:rsidR="000B036B">
        <w:rPr>
          <w:sz w:val="28"/>
          <w:szCs w:val="28"/>
        </w:rPr>
        <w:t xml:space="preserve"> pieņemt jebk</w:t>
      </w:r>
      <w:r w:rsidR="00063282">
        <w:rPr>
          <w:sz w:val="28"/>
          <w:szCs w:val="28"/>
        </w:rPr>
        <w:t>uru</w:t>
      </w:r>
      <w:r w:rsidRPr="008A33CE" w:rsidR="000B036B">
        <w:rPr>
          <w:sz w:val="28"/>
          <w:szCs w:val="28"/>
        </w:rPr>
        <w:t xml:space="preserve"> lēmumu, kas pēc viņa profesionālajiem ieskatiem ir nepieciešams </w:t>
      </w:r>
      <w:r w:rsidR="00063282">
        <w:rPr>
          <w:sz w:val="28"/>
          <w:szCs w:val="28"/>
        </w:rPr>
        <w:t xml:space="preserve">kuģa </w:t>
      </w:r>
      <w:r w:rsidRPr="008A33CE" w:rsidR="000B036B">
        <w:rPr>
          <w:sz w:val="28"/>
          <w:szCs w:val="28"/>
        </w:rPr>
        <w:t>drošai navigācijai un ekspluatācijai, jo īpaši nelabvēlīgos laikapstākļos un vētrā;</w:t>
      </w:r>
    </w:p>
    <w:p w:rsidRPr="000B036B" w:rsidR="000B036B" w:rsidP="006424A1" w:rsidRDefault="005654DB" w14:paraId="2A0E386D" w14:textId="77777777">
      <w:pPr>
        <w:pStyle w:val="ListParagraph"/>
        <w:ind w:left="90" w:firstLine="270"/>
        <w:jc w:val="both"/>
      </w:pPr>
      <w:r>
        <w:rPr>
          <w:sz w:val="28"/>
          <w:szCs w:val="28"/>
        </w:rPr>
        <w:t xml:space="preserve">5. </w:t>
      </w:r>
      <w:r w:rsidRPr="008A33CE" w:rsidR="000B036B">
        <w:rPr>
          <w:sz w:val="28"/>
          <w:szCs w:val="28"/>
        </w:rPr>
        <w:t>kapteinis uztur navigācijas drošībai svarīgu navigācijas</w:t>
      </w:r>
      <w:r w:rsidR="00063282">
        <w:rPr>
          <w:sz w:val="28"/>
          <w:szCs w:val="28"/>
        </w:rPr>
        <w:t xml:space="preserve"> iekārtu</w:t>
      </w:r>
      <w:r w:rsidRPr="008A33CE" w:rsidR="000B036B">
        <w:rPr>
          <w:sz w:val="28"/>
          <w:szCs w:val="28"/>
        </w:rPr>
        <w:t xml:space="preserve"> darbību un negadījumu reģistru;</w:t>
      </w:r>
    </w:p>
    <w:p w:rsidRPr="006B1929" w:rsidR="00C51B25" w:rsidP="006B1929" w:rsidRDefault="005654DB" w14:paraId="7E97778C" w14:textId="77777777">
      <w:pPr>
        <w:pStyle w:val="ListParagraph"/>
        <w:ind w:left="90" w:firstLine="270"/>
        <w:jc w:val="both"/>
        <w:rPr>
          <w:sz w:val="28"/>
          <w:szCs w:val="28"/>
        </w:rPr>
      </w:pPr>
      <w:r>
        <w:rPr>
          <w:sz w:val="28"/>
          <w:szCs w:val="28"/>
        </w:rPr>
        <w:t xml:space="preserve">6. </w:t>
      </w:r>
      <w:r w:rsidRPr="006B1929" w:rsidR="00C51B25">
        <w:rPr>
          <w:sz w:val="28"/>
          <w:szCs w:val="28"/>
        </w:rPr>
        <w:t>jebkāda veida korpusa durvju un ar tiem saistīto korpusa apšuvuma pārklājumu bojājumi vai pastāvīga deformācija, kas var ietekmēt ro-ro pasažieru kuģu vai ātrgaitas pasažieru kuģu integritāti, un jebkādi trūkumi šādu durvju noslēgšanas aprīkojumā ir nekavējoties jāziņo gan karoga valsts administrācijai, gan ostas valstij, un tie ir nekavējoties jānovērš atbilstoši to prasībām;</w:t>
      </w:r>
    </w:p>
    <w:p w:rsidRPr="006B1929" w:rsidR="000B036B" w:rsidP="006B1929" w:rsidRDefault="0016321C" w14:paraId="13D240C8" w14:textId="77777777">
      <w:pPr>
        <w:pStyle w:val="ListParagraph"/>
        <w:ind w:left="90" w:firstLine="270"/>
        <w:jc w:val="both"/>
        <w:rPr>
          <w:sz w:val="28"/>
          <w:szCs w:val="28"/>
        </w:rPr>
      </w:pPr>
      <w:r>
        <w:rPr>
          <w:sz w:val="28"/>
          <w:szCs w:val="28"/>
        </w:rPr>
        <w:t xml:space="preserve"> </w:t>
      </w:r>
      <w:r w:rsidR="005654DB">
        <w:rPr>
          <w:sz w:val="28"/>
          <w:szCs w:val="28"/>
        </w:rPr>
        <w:t xml:space="preserve">7. </w:t>
      </w:r>
      <w:r w:rsidRPr="008A33CE" w:rsidR="000B036B">
        <w:rPr>
          <w:sz w:val="28"/>
          <w:szCs w:val="28"/>
        </w:rPr>
        <w:t xml:space="preserve">atjaunināts reisa plāns ir pieejams pirms </w:t>
      </w:r>
      <w:r w:rsidR="006424A1">
        <w:rPr>
          <w:sz w:val="28"/>
          <w:szCs w:val="28"/>
        </w:rPr>
        <w:t>r</w:t>
      </w:r>
      <w:r w:rsidRPr="008A33CE" w:rsidR="000B036B">
        <w:rPr>
          <w:sz w:val="28"/>
          <w:szCs w:val="28"/>
        </w:rPr>
        <w:t>o-</w:t>
      </w:r>
      <w:r w:rsidR="006424A1">
        <w:rPr>
          <w:sz w:val="28"/>
          <w:szCs w:val="28"/>
        </w:rPr>
        <w:t>r</w:t>
      </w:r>
      <w:r w:rsidRPr="008A33CE" w:rsidR="000B036B">
        <w:rPr>
          <w:sz w:val="28"/>
          <w:szCs w:val="28"/>
        </w:rPr>
        <w:t xml:space="preserve">o pasažieru kuģa vai ātrgaitas pasažieru kuģa došanās reisā. Sagatavojot reisa plānu, ņem vērā </w:t>
      </w:r>
      <w:r w:rsidR="00285F2C">
        <w:rPr>
          <w:sz w:val="28"/>
          <w:szCs w:val="28"/>
        </w:rPr>
        <w:t>vadlīnijas</w:t>
      </w:r>
      <w:r w:rsidRPr="008A33CE" w:rsidR="000B036B">
        <w:rPr>
          <w:sz w:val="28"/>
          <w:szCs w:val="28"/>
        </w:rPr>
        <w:t xml:space="preserve">, kas ir izklāstītas </w:t>
      </w:r>
      <w:r w:rsidR="00285F2C">
        <w:rPr>
          <w:sz w:val="28"/>
          <w:szCs w:val="28"/>
        </w:rPr>
        <w:t>IMO</w:t>
      </w:r>
      <w:r w:rsidRPr="008A33CE" w:rsidR="000B036B">
        <w:rPr>
          <w:sz w:val="28"/>
          <w:szCs w:val="28"/>
        </w:rPr>
        <w:t xml:space="preserve"> Asamblejas 1999. gada 25. novembra rezolūcijā A.893(21) “Reisa plānošanas pamatnostādnes”;</w:t>
      </w:r>
    </w:p>
    <w:p w:rsidRPr="006B1929" w:rsidR="000B036B" w:rsidP="006B1929" w:rsidRDefault="005654DB" w14:paraId="040BE325" w14:textId="77777777">
      <w:pPr>
        <w:pStyle w:val="ListParagraph"/>
        <w:ind w:left="90" w:firstLine="270"/>
        <w:jc w:val="both"/>
        <w:rPr>
          <w:sz w:val="28"/>
          <w:szCs w:val="28"/>
        </w:rPr>
      </w:pPr>
      <w:r>
        <w:rPr>
          <w:sz w:val="28"/>
          <w:szCs w:val="28"/>
        </w:rPr>
        <w:lastRenderedPageBreak/>
        <w:t xml:space="preserve">8. </w:t>
      </w:r>
      <w:r w:rsidRPr="006B1929" w:rsidR="006B1929">
        <w:rPr>
          <w:sz w:val="28"/>
          <w:szCs w:val="28"/>
        </w:rPr>
        <w:t>pasažieriem uz kuģa ir sniegta vispārīga informācija par pakalpojumiem un palīdzību, kas pieejama vecāka gadagājuma cilvēkiem un cilvēkiem ar īpašām vajadzībām, un ir pieejama piemērotā veidā arī cilvēkiem ar redzes traucējumiem</w:t>
      </w:r>
      <w:r w:rsidRPr="006B1929" w:rsidR="000B036B">
        <w:rPr>
          <w:sz w:val="28"/>
          <w:szCs w:val="28"/>
        </w:rPr>
        <w:t>.</w:t>
      </w:r>
    </w:p>
    <w:p w:rsidR="007179FD" w:rsidP="006424A1" w:rsidRDefault="007179FD" w14:paraId="5715B58B" w14:textId="77777777">
      <w:pPr>
        <w:pStyle w:val="ListParagraph"/>
        <w:ind w:left="90" w:firstLine="270"/>
        <w:jc w:val="both"/>
        <w:rPr>
          <w:sz w:val="28"/>
          <w:szCs w:val="28"/>
        </w:rPr>
      </w:pPr>
    </w:p>
    <w:p w:rsidRPr="00441EFD" w:rsidR="00441EFD" w:rsidP="00441EFD" w:rsidRDefault="00441EFD" w14:paraId="76E26AB0" w14:textId="77777777">
      <w:pPr>
        <w:pStyle w:val="ListParagraph"/>
        <w:ind w:left="90" w:firstLine="630"/>
        <w:rPr>
          <w:sz w:val="28"/>
          <w:szCs w:val="28"/>
        </w:rPr>
      </w:pPr>
      <w:r w:rsidRPr="00441EFD">
        <w:rPr>
          <w:sz w:val="28"/>
          <w:szCs w:val="28"/>
        </w:rPr>
        <w:t>Satiksmes ministrs</w:t>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t>T.Linkaits</w:t>
      </w:r>
    </w:p>
    <w:p w:rsidRPr="00441EFD" w:rsidR="00441EFD" w:rsidP="00441EFD" w:rsidRDefault="00441EFD" w14:paraId="6723CFEE" w14:textId="77777777">
      <w:pPr>
        <w:pStyle w:val="ListParagraph"/>
        <w:ind w:left="90" w:firstLine="630"/>
        <w:rPr>
          <w:sz w:val="28"/>
          <w:szCs w:val="28"/>
        </w:rPr>
      </w:pPr>
    </w:p>
    <w:p w:rsidRPr="00441EFD" w:rsidR="00441EFD" w:rsidP="00441EFD" w:rsidRDefault="00441EFD" w14:paraId="63ECD02D" w14:textId="77777777">
      <w:pPr>
        <w:pStyle w:val="ListParagraph"/>
        <w:ind w:left="90" w:firstLine="630"/>
        <w:rPr>
          <w:sz w:val="28"/>
          <w:szCs w:val="28"/>
        </w:rPr>
      </w:pPr>
    </w:p>
    <w:p w:rsidRPr="00441EFD" w:rsidR="00441EFD" w:rsidP="00441EFD" w:rsidRDefault="00441EFD" w14:paraId="0EFB2BB6" w14:textId="77777777">
      <w:pPr>
        <w:pStyle w:val="ListParagraph"/>
        <w:ind w:left="90" w:firstLine="630"/>
        <w:rPr>
          <w:sz w:val="28"/>
          <w:szCs w:val="28"/>
        </w:rPr>
      </w:pPr>
      <w:r w:rsidRPr="00441EFD">
        <w:rPr>
          <w:sz w:val="28"/>
          <w:szCs w:val="28"/>
        </w:rPr>
        <w:t xml:space="preserve">Vīza: </w:t>
      </w:r>
    </w:p>
    <w:p w:rsidRPr="00441EFD" w:rsidR="00441EFD" w:rsidP="00441EFD" w:rsidRDefault="00441EFD" w14:paraId="54C8A508" w14:textId="77777777">
      <w:pPr>
        <w:pStyle w:val="ListParagraph"/>
        <w:ind w:left="90" w:firstLine="630"/>
        <w:rPr>
          <w:sz w:val="28"/>
          <w:szCs w:val="28"/>
        </w:rPr>
      </w:pPr>
      <w:r w:rsidRPr="00441EFD">
        <w:rPr>
          <w:sz w:val="28"/>
          <w:szCs w:val="28"/>
        </w:rPr>
        <w:t>Valsts sekretāra p.i.</w:t>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t>Dž.Innusa</w:t>
      </w:r>
    </w:p>
    <w:p w:rsidR="0005007B" w:rsidP="00441EFD" w:rsidRDefault="0005007B" w14:paraId="306FFB6C" w14:textId="77777777">
      <w:pPr>
        <w:pStyle w:val="ListParagraph"/>
        <w:ind w:left="90" w:firstLine="630"/>
        <w:jc w:val="both"/>
      </w:pPr>
    </w:p>
    <w:sectPr w:rsidR="0005007B" w:rsidSect="00D044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86B2" w14:textId="77777777" w:rsidR="0069217B" w:rsidRDefault="0069217B" w:rsidP="00D044DB">
      <w:r>
        <w:separator/>
      </w:r>
    </w:p>
  </w:endnote>
  <w:endnote w:type="continuationSeparator" w:id="0">
    <w:p w14:paraId="27715B8A" w14:textId="77777777" w:rsidR="0069217B" w:rsidRDefault="0069217B" w:rsidP="00D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235" w14:textId="77777777" w:rsidR="00B81AC2" w:rsidRDefault="00B81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F243" w14:textId="77777777" w:rsidR="0005007B" w:rsidRPr="00D044DB" w:rsidRDefault="0005007B">
    <w:pPr>
      <w:pStyle w:val="Footer"/>
      <w:rPr>
        <w:sz w:val="22"/>
        <w:szCs w:val="22"/>
      </w:rPr>
    </w:pPr>
    <w:r w:rsidRPr="00D044DB">
      <w:rPr>
        <w:sz w:val="22"/>
        <w:szCs w:val="22"/>
      </w:rPr>
      <w:t>SM</w:t>
    </w:r>
    <w:r w:rsidR="006F5A00">
      <w:rPr>
        <w:sz w:val="22"/>
        <w:szCs w:val="22"/>
      </w:rPr>
      <w:t>n</w:t>
    </w:r>
    <w:r w:rsidRPr="00D044DB">
      <w:rPr>
        <w:sz w:val="22"/>
        <w:szCs w:val="22"/>
      </w:rPr>
      <w:t>otp1_</w:t>
    </w:r>
    <w:r w:rsidR="00B81AC2">
      <w:rPr>
        <w:sz w:val="22"/>
        <w:szCs w:val="22"/>
      </w:rPr>
      <w:t>090819</w:t>
    </w:r>
    <w:r w:rsidRPr="00D044DB">
      <w:rPr>
        <w:sz w:val="22"/>
        <w:szCs w:val="22"/>
      </w:rPr>
      <w:t>_ro-ro</w:t>
    </w:r>
  </w:p>
  <w:p w14:paraId="0EEEEDF4" w14:textId="77777777" w:rsidR="0005007B" w:rsidRDefault="00050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E8A7" w14:textId="77777777" w:rsidR="0005007B" w:rsidRPr="00D044DB" w:rsidRDefault="006F5A00" w:rsidP="00D044DB">
    <w:pPr>
      <w:pStyle w:val="Footer"/>
      <w:rPr>
        <w:sz w:val="22"/>
        <w:szCs w:val="22"/>
      </w:rPr>
    </w:pPr>
    <w:r>
      <w:rPr>
        <w:sz w:val="22"/>
        <w:szCs w:val="22"/>
      </w:rPr>
      <w:t>SMn</w:t>
    </w:r>
    <w:r w:rsidR="0005007B" w:rsidRPr="00D044DB">
      <w:rPr>
        <w:sz w:val="22"/>
        <w:szCs w:val="22"/>
      </w:rPr>
      <w:t>otp1_</w:t>
    </w:r>
    <w:r w:rsidR="00B81AC2">
      <w:rPr>
        <w:sz w:val="22"/>
        <w:szCs w:val="22"/>
      </w:rPr>
      <w:t>090819</w:t>
    </w:r>
    <w:r w:rsidR="0005007B" w:rsidRPr="00D044DB">
      <w:rPr>
        <w:sz w:val="22"/>
        <w:szCs w:val="22"/>
      </w:rPr>
      <w:t>_ro-ro</w:t>
    </w:r>
  </w:p>
  <w:p w14:paraId="2DAB1913" w14:textId="77777777" w:rsidR="0005007B" w:rsidRDefault="0005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755E" w14:textId="77777777" w:rsidR="0069217B" w:rsidRDefault="0069217B" w:rsidP="00D044DB">
      <w:r>
        <w:separator/>
      </w:r>
    </w:p>
  </w:footnote>
  <w:footnote w:type="continuationSeparator" w:id="0">
    <w:p w14:paraId="4AA276F6" w14:textId="77777777" w:rsidR="0069217B" w:rsidRDefault="0069217B" w:rsidP="00D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C2" w:rsidRDefault="00B81AC2" w14:paraId="3C9A30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09196"/>
      <w:docPartObj>
        <w:docPartGallery w:val="Page Numbers (Top of Page)"/>
        <w:docPartUnique/>
      </w:docPartObj>
    </w:sdtPr>
    <w:sdtEndPr>
      <w:rPr>
        <w:noProof/>
      </w:rPr>
    </w:sdtEndPr>
    <w:sdtContent>
      <w:p w:rsidR="0005007B" w:rsidRDefault="0005007B" w14:paraId="62036707" w14:textId="77777777">
        <w:pPr>
          <w:pStyle w:val="Header"/>
          <w:jc w:val="center"/>
        </w:pPr>
        <w:r>
          <w:fldChar w:fldCharType="begin"/>
        </w:r>
        <w:r>
          <w:instrText xml:space="preserve"> PAGE   \* MERGEFORMAT </w:instrText>
        </w:r>
        <w:r>
          <w:fldChar w:fldCharType="separate"/>
        </w:r>
        <w:r w:rsidR="00B81AC2">
          <w:rPr>
            <w:noProof/>
          </w:rPr>
          <w:t>2</w:t>
        </w:r>
        <w:r>
          <w:rPr>
            <w:noProof/>
          </w:rPr>
          <w:fldChar w:fldCharType="end"/>
        </w:r>
      </w:p>
    </w:sdtContent>
  </w:sdt>
  <w:p w:rsidR="0005007B" w:rsidRDefault="0005007B" w14:paraId="379450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C2" w:rsidRDefault="00B81AC2" w14:paraId="3C80A6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CE"/>
    <w:multiLevelType w:val="hybridMultilevel"/>
    <w:tmpl w:val="2D325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A5849"/>
    <w:multiLevelType w:val="hybridMultilevel"/>
    <w:tmpl w:val="60E0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6B"/>
    <w:rsid w:val="0005007B"/>
    <w:rsid w:val="00063282"/>
    <w:rsid w:val="000B036B"/>
    <w:rsid w:val="000E56CB"/>
    <w:rsid w:val="0016321C"/>
    <w:rsid w:val="0022423B"/>
    <w:rsid w:val="0023590C"/>
    <w:rsid w:val="00285F2C"/>
    <w:rsid w:val="00324C78"/>
    <w:rsid w:val="00441EFD"/>
    <w:rsid w:val="005362E0"/>
    <w:rsid w:val="005654DB"/>
    <w:rsid w:val="006424A1"/>
    <w:rsid w:val="0069217B"/>
    <w:rsid w:val="006B1929"/>
    <w:rsid w:val="006D030A"/>
    <w:rsid w:val="006F5A00"/>
    <w:rsid w:val="007179FD"/>
    <w:rsid w:val="0076592D"/>
    <w:rsid w:val="00843FB0"/>
    <w:rsid w:val="009C6F33"/>
    <w:rsid w:val="00A719BE"/>
    <w:rsid w:val="00AD1B05"/>
    <w:rsid w:val="00B047DC"/>
    <w:rsid w:val="00B81AC2"/>
    <w:rsid w:val="00B82FFA"/>
    <w:rsid w:val="00B97EB2"/>
    <w:rsid w:val="00BC615F"/>
    <w:rsid w:val="00BD76D3"/>
    <w:rsid w:val="00C51B25"/>
    <w:rsid w:val="00CB2D44"/>
    <w:rsid w:val="00D02C61"/>
    <w:rsid w:val="00D044DB"/>
    <w:rsid w:val="00D62048"/>
    <w:rsid w:val="00D70C8F"/>
    <w:rsid w:val="00D95C42"/>
    <w:rsid w:val="00ED34A5"/>
    <w:rsid w:val="00F57F27"/>
    <w:rsid w:val="00FA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60D1"/>
  <w15:chartTrackingRefBased/>
  <w15:docId w15:val="{44768E30-0A4B-4252-A1E4-6358DED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6B"/>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6B"/>
    <w:pPr>
      <w:ind w:left="720"/>
      <w:contextualSpacing/>
    </w:pPr>
  </w:style>
  <w:style w:type="paragraph" w:styleId="Header">
    <w:name w:val="header"/>
    <w:basedOn w:val="Normal"/>
    <w:link w:val="HeaderChar"/>
    <w:uiPriority w:val="99"/>
    <w:unhideWhenUsed/>
    <w:rsid w:val="00D044DB"/>
    <w:pPr>
      <w:tabs>
        <w:tab w:val="center" w:pos="4680"/>
        <w:tab w:val="right" w:pos="9360"/>
      </w:tabs>
    </w:pPr>
  </w:style>
  <w:style w:type="character" w:customStyle="1" w:styleId="HeaderChar">
    <w:name w:val="Header Char"/>
    <w:basedOn w:val="DefaultParagraphFont"/>
    <w:link w:val="Header"/>
    <w:uiPriority w:val="99"/>
    <w:rsid w:val="00D044DB"/>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D044DB"/>
    <w:pPr>
      <w:tabs>
        <w:tab w:val="center" w:pos="4680"/>
        <w:tab w:val="right" w:pos="9360"/>
      </w:tabs>
    </w:pPr>
  </w:style>
  <w:style w:type="character" w:customStyle="1" w:styleId="FooterChar">
    <w:name w:val="Footer Char"/>
    <w:basedOn w:val="DefaultParagraphFont"/>
    <w:link w:val="Footer"/>
    <w:uiPriority w:val="99"/>
    <w:rsid w:val="00D044DB"/>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70376">
      <w:bodyDiv w:val="1"/>
      <w:marLeft w:val="0"/>
      <w:marRight w:val="0"/>
      <w:marTop w:val="0"/>
      <w:marBottom w:val="0"/>
      <w:divBdr>
        <w:top w:val="none" w:sz="0" w:space="0" w:color="auto"/>
        <w:left w:val="none" w:sz="0" w:space="0" w:color="auto"/>
        <w:bottom w:val="none" w:sz="0" w:space="0" w:color="auto"/>
        <w:right w:val="none" w:sz="0" w:space="0" w:color="auto"/>
      </w:divBdr>
    </w:div>
    <w:div w:id="1517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1401</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"Ro-ro pasažieru kuģu un ātrgaitas pasažieru kuģu drošības noteikumi"</dc:title>
  <dc:subject/>
  <dc:creator>Vija Putāne</dc:creator>
  <cp:keywords/>
  <dc:description>Laima Rituma laima.rituma@sam.gov.lv; 67028198; Sandra Lielbārde sandra.lielbarde@lja.lv 67062187</dc:description>
  <cp:lastModifiedBy>Baiba Jirgena</cp:lastModifiedBy>
  <cp:revision>5</cp:revision>
  <cp:lastPrinted>2019-04-08T06:56:00Z</cp:lastPrinted>
  <dcterms:created xsi:type="dcterms:W3CDTF">2019-08-12T08:03:00Z</dcterms:created>
  <dcterms:modified xsi:type="dcterms:W3CDTF">2019-08-26T13:14:00Z</dcterms:modified>
</cp:coreProperties>
</file>