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38DD" w:rsidR="000B036B" w:rsidP="003608C0" w:rsidRDefault="000E25E8" w14:paraId="6F7AA898" w14:textId="77777777">
      <w:pPr>
        <w:tabs>
          <w:tab w:val="left" w:pos="5580"/>
        </w:tabs>
        <w:jc w:val="right"/>
        <w:rPr>
          <w:sz w:val="24"/>
          <w:szCs w:val="24"/>
        </w:rPr>
      </w:pPr>
      <w:r w:rsidRPr="004438DD">
        <w:rPr>
          <w:sz w:val="24"/>
          <w:szCs w:val="24"/>
        </w:rPr>
        <w:t>2</w:t>
      </w:r>
      <w:r w:rsidRPr="004438DD" w:rsidR="000B036B">
        <w:rPr>
          <w:sz w:val="24"/>
          <w:szCs w:val="24"/>
        </w:rPr>
        <w:t>.</w:t>
      </w:r>
      <w:r w:rsidRPr="004438DD" w:rsidR="005654DB">
        <w:rPr>
          <w:sz w:val="24"/>
          <w:szCs w:val="24"/>
        </w:rPr>
        <w:t xml:space="preserve"> </w:t>
      </w:r>
      <w:r w:rsidRPr="004438DD" w:rsidR="000B036B">
        <w:rPr>
          <w:sz w:val="24"/>
          <w:szCs w:val="24"/>
        </w:rPr>
        <w:t>pielikums</w:t>
      </w:r>
    </w:p>
    <w:p w:rsidRPr="004438DD" w:rsidR="000B036B" w:rsidP="003608C0" w:rsidRDefault="000B036B" w14:paraId="4FA2B472" w14:textId="77777777">
      <w:pPr>
        <w:tabs>
          <w:tab w:val="left" w:pos="5580"/>
        </w:tabs>
        <w:jc w:val="right"/>
        <w:rPr>
          <w:sz w:val="24"/>
          <w:szCs w:val="24"/>
        </w:rPr>
      </w:pPr>
      <w:r w:rsidRPr="004438DD">
        <w:rPr>
          <w:sz w:val="24"/>
          <w:szCs w:val="24"/>
        </w:rPr>
        <w:tab/>
        <w:t>Ministru kabineta</w:t>
      </w:r>
    </w:p>
    <w:p w:rsidRPr="004438DD" w:rsidR="000B036B" w:rsidP="003608C0" w:rsidRDefault="000B036B" w14:paraId="2FF1628A" w14:textId="77777777">
      <w:pPr>
        <w:tabs>
          <w:tab w:val="left" w:pos="5580"/>
        </w:tabs>
        <w:jc w:val="right"/>
        <w:rPr>
          <w:sz w:val="24"/>
          <w:szCs w:val="24"/>
        </w:rPr>
      </w:pPr>
      <w:r w:rsidRPr="004438DD">
        <w:rPr>
          <w:sz w:val="24"/>
          <w:szCs w:val="24"/>
        </w:rPr>
        <w:tab/>
        <w:t>2019. gada __.________</w:t>
      </w:r>
    </w:p>
    <w:p w:rsidRPr="004438DD" w:rsidR="0023590C" w:rsidP="003608C0" w:rsidRDefault="000B036B" w14:paraId="5A5E1BE7" w14:textId="77777777">
      <w:pPr>
        <w:jc w:val="right"/>
        <w:rPr>
          <w:sz w:val="24"/>
          <w:szCs w:val="24"/>
        </w:rPr>
      </w:pPr>
      <w:r w:rsidRPr="004438DD">
        <w:rPr>
          <w:sz w:val="24"/>
          <w:szCs w:val="24"/>
        </w:rPr>
        <w:tab/>
      </w:r>
      <w:r w:rsidRPr="004438DD" w:rsidR="000E25E8">
        <w:rPr>
          <w:sz w:val="24"/>
          <w:szCs w:val="24"/>
        </w:rPr>
        <w:t xml:space="preserve"> </w:t>
      </w:r>
      <w:r w:rsidRPr="004438DD">
        <w:rPr>
          <w:sz w:val="24"/>
          <w:szCs w:val="24"/>
        </w:rPr>
        <w:t>noteikumiem Nr.__</w:t>
      </w:r>
    </w:p>
    <w:p w:rsidRPr="003608C0" w:rsidR="000B036B" w:rsidP="003608C0" w:rsidRDefault="000B036B" w14:paraId="6761499A" w14:textId="77777777">
      <w:pPr>
        <w:jc w:val="both"/>
        <w:rPr>
          <w:sz w:val="28"/>
          <w:szCs w:val="28"/>
        </w:rPr>
      </w:pPr>
    </w:p>
    <w:p w:rsidRPr="003608C0" w:rsidR="00B11B56" w:rsidP="003608C0" w:rsidRDefault="00B11B56" w14:paraId="1A518D3D" w14:textId="77777777">
      <w:pPr>
        <w:shd w:val="clear" w:color="auto" w:fill="FFFFFF"/>
        <w:spacing w:before="240" w:after="120" w:line="312" w:lineRule="atLeast"/>
        <w:jc w:val="center"/>
        <w:rPr>
          <w:b/>
          <w:bCs/>
          <w:color w:val="444444"/>
          <w:sz w:val="28"/>
          <w:szCs w:val="28"/>
          <w:lang w:eastAsia="en-US"/>
        </w:rPr>
      </w:pPr>
      <w:r w:rsidRPr="003608C0">
        <w:rPr>
          <w:b/>
          <w:bCs/>
          <w:color w:val="444444"/>
          <w:sz w:val="28"/>
          <w:szCs w:val="28"/>
          <w:lang w:eastAsia="en-US"/>
        </w:rPr>
        <w:t>INSPEKCIJU PROCEDŪRAS</w:t>
      </w:r>
    </w:p>
    <w:p w:rsidRPr="003608C0" w:rsidR="00B11B56" w:rsidP="003608C0" w:rsidRDefault="00B11B56" w14:paraId="45A40D0A" w14:textId="77777777">
      <w:pPr>
        <w:spacing w:before="120" w:line="312" w:lineRule="atLeast"/>
        <w:jc w:val="both"/>
        <w:rPr>
          <w:color w:val="444444"/>
          <w:sz w:val="28"/>
          <w:szCs w:val="28"/>
          <w:lang w:eastAsia="en-US"/>
        </w:rPr>
      </w:pPr>
    </w:p>
    <w:p w:rsidRPr="002B2E12" w:rsidR="002B2E12" w:rsidP="002B2E12" w:rsidRDefault="002B2E12" w14:paraId="41951518" w14:textId="77777777">
      <w:pPr>
        <w:ind w:firstLine="720"/>
        <w:jc w:val="both"/>
        <w:rPr>
          <w:sz w:val="28"/>
          <w:szCs w:val="28"/>
        </w:rPr>
      </w:pPr>
      <w:r w:rsidRPr="002B2E12">
        <w:rPr>
          <w:sz w:val="28"/>
          <w:szCs w:val="28"/>
        </w:rPr>
        <w:t xml:space="preserve">1. </w:t>
      </w:r>
      <w:r w:rsidRPr="00E90D17">
        <w:rPr>
          <w:sz w:val="28"/>
          <w:szCs w:val="28"/>
        </w:rPr>
        <w:t>Inspekcijas laikā pārliecinās</w:t>
      </w:r>
      <w:r w:rsidR="00E90D17">
        <w:rPr>
          <w:sz w:val="28"/>
          <w:szCs w:val="28"/>
        </w:rPr>
        <w:t>,</w:t>
      </w:r>
      <w:r w:rsidRPr="00E90D17">
        <w:rPr>
          <w:sz w:val="28"/>
          <w:szCs w:val="28"/>
        </w:rPr>
        <w:t xml:space="preserve"> </w:t>
      </w:r>
      <w:r w:rsidRPr="00E90D17" w:rsidR="00E90D17">
        <w:rPr>
          <w:sz w:val="28"/>
          <w:szCs w:val="28"/>
        </w:rPr>
        <w:t>lai tiktu izpildītas karoga valsts tiesību aktos noteiktās prasības</w:t>
      </w:r>
      <w:r w:rsidR="00E90D17">
        <w:rPr>
          <w:sz w:val="28"/>
          <w:szCs w:val="28"/>
        </w:rPr>
        <w:t xml:space="preserve">, </w:t>
      </w:r>
      <w:r w:rsidRPr="00E90D17">
        <w:rPr>
          <w:sz w:val="28"/>
          <w:szCs w:val="28"/>
        </w:rPr>
        <w:t>jo īpaši par konstrukciju, nodalījumiem un noturību, mehānismiem un elektroiekārtām, kravas novietojumu un noturību, ugunsdrošību, maksimālo pasažieru skaitu, glābšanas līdzekļiem</w:t>
      </w:r>
      <w:r w:rsidRPr="002B2E12">
        <w:rPr>
          <w:sz w:val="28"/>
          <w:szCs w:val="28"/>
        </w:rPr>
        <w:t>, bīstamo kravu pārvadāšanu, radiosakariem un navigāciju. Tādējādi inspekcijās ietver:</w:t>
      </w:r>
    </w:p>
    <w:p w:rsidRPr="002B2E12" w:rsidR="002B2E12" w:rsidP="002B2E12" w:rsidRDefault="002B2E12" w14:paraId="0F57191B" w14:textId="6366446B">
      <w:pPr>
        <w:ind w:firstLine="720"/>
        <w:jc w:val="both"/>
        <w:rPr>
          <w:sz w:val="28"/>
          <w:szCs w:val="28"/>
        </w:rPr>
      </w:pPr>
      <w:r w:rsidRPr="002B2E12">
        <w:rPr>
          <w:sz w:val="28"/>
          <w:szCs w:val="28"/>
        </w:rPr>
        <w:t>1.1. avārijas ģeneratora iedarbināšan</w:t>
      </w:r>
      <w:r w:rsidR="00190EC6">
        <w:rPr>
          <w:sz w:val="28"/>
          <w:szCs w:val="28"/>
        </w:rPr>
        <w:t>u</w:t>
      </w:r>
      <w:r w:rsidRPr="002B2E12">
        <w:rPr>
          <w:sz w:val="28"/>
          <w:szCs w:val="28"/>
        </w:rPr>
        <w:t>;</w:t>
      </w:r>
    </w:p>
    <w:p w:rsidRPr="002B2E12" w:rsidR="002B2E12" w:rsidP="002B2E12" w:rsidRDefault="002B2E12" w14:paraId="1B6ADD0E" w14:textId="0AFE58C0">
      <w:pPr>
        <w:ind w:firstLine="720"/>
        <w:jc w:val="both"/>
        <w:rPr>
          <w:sz w:val="28"/>
          <w:szCs w:val="28"/>
        </w:rPr>
      </w:pPr>
      <w:r w:rsidRPr="002B2E12">
        <w:rPr>
          <w:sz w:val="28"/>
          <w:szCs w:val="28"/>
        </w:rPr>
        <w:t>1.2. avārijas apgaismojuma pārbaud</w:t>
      </w:r>
      <w:r w:rsidR="00190EC6">
        <w:rPr>
          <w:sz w:val="28"/>
          <w:szCs w:val="28"/>
        </w:rPr>
        <w:t>i</w:t>
      </w:r>
      <w:r w:rsidRPr="002B2E12">
        <w:rPr>
          <w:sz w:val="28"/>
          <w:szCs w:val="28"/>
        </w:rPr>
        <w:t>;</w:t>
      </w:r>
    </w:p>
    <w:p w:rsidRPr="002B2E12" w:rsidR="002B2E12" w:rsidP="002B2E12" w:rsidRDefault="002B2E12" w14:paraId="6DAF170F" w14:textId="336B3CDD">
      <w:pPr>
        <w:ind w:firstLine="720"/>
        <w:jc w:val="both"/>
        <w:rPr>
          <w:sz w:val="28"/>
          <w:szCs w:val="28"/>
        </w:rPr>
      </w:pPr>
      <w:r w:rsidRPr="002B2E12">
        <w:rPr>
          <w:sz w:val="28"/>
          <w:szCs w:val="28"/>
        </w:rPr>
        <w:t>1.3. radiosakaru iekārtām paredzētā avārijas enerģijas avota pārbaud</w:t>
      </w:r>
      <w:r w:rsidR="00190EC6">
        <w:rPr>
          <w:sz w:val="28"/>
          <w:szCs w:val="28"/>
        </w:rPr>
        <w:t>i</w:t>
      </w:r>
      <w:r w:rsidRPr="002B2E12">
        <w:rPr>
          <w:sz w:val="28"/>
          <w:szCs w:val="28"/>
        </w:rPr>
        <w:t>;</w:t>
      </w:r>
    </w:p>
    <w:p w:rsidRPr="002B2E12" w:rsidR="002B2E12" w:rsidP="002B2E12" w:rsidRDefault="002B2E12" w14:paraId="71148465" w14:textId="18137F57">
      <w:pPr>
        <w:ind w:firstLine="720"/>
        <w:jc w:val="both"/>
        <w:rPr>
          <w:sz w:val="28"/>
          <w:szCs w:val="28"/>
        </w:rPr>
      </w:pPr>
      <w:r w:rsidRPr="002B2E12">
        <w:rPr>
          <w:sz w:val="28"/>
          <w:szCs w:val="28"/>
        </w:rPr>
        <w:t>1.4. publisku paziņojumu sistēmas testēšan</w:t>
      </w:r>
      <w:r w:rsidR="00190EC6">
        <w:rPr>
          <w:sz w:val="28"/>
          <w:szCs w:val="28"/>
        </w:rPr>
        <w:t>u</w:t>
      </w:r>
      <w:r w:rsidRPr="002B2E12">
        <w:rPr>
          <w:sz w:val="28"/>
          <w:szCs w:val="28"/>
        </w:rPr>
        <w:t>;</w:t>
      </w:r>
    </w:p>
    <w:p w:rsidRPr="002B2E12" w:rsidR="002B2E12" w:rsidP="002B2E12" w:rsidRDefault="002B2E12" w14:paraId="3B2810E6" w14:textId="4E5BCD76">
      <w:pPr>
        <w:ind w:firstLine="720"/>
        <w:jc w:val="both"/>
        <w:rPr>
          <w:sz w:val="28"/>
          <w:szCs w:val="28"/>
        </w:rPr>
      </w:pPr>
      <w:r w:rsidRPr="002B2E12">
        <w:rPr>
          <w:sz w:val="28"/>
          <w:szCs w:val="28"/>
        </w:rPr>
        <w:t xml:space="preserve">1.5. ugunsgrēka mācību trauksmes, </w:t>
      </w:r>
      <w:r w:rsidR="00190EC6">
        <w:rPr>
          <w:sz w:val="28"/>
          <w:szCs w:val="28"/>
        </w:rPr>
        <w:t>tostarp</w:t>
      </w:r>
      <w:r w:rsidRPr="002B2E12">
        <w:rPr>
          <w:sz w:val="28"/>
          <w:szCs w:val="28"/>
        </w:rPr>
        <w:t xml:space="preserve"> ugunsdzēsēju ekipējuma lietošanas prasmes</w:t>
      </w:r>
      <w:r w:rsidR="00190EC6">
        <w:rPr>
          <w:sz w:val="28"/>
          <w:szCs w:val="28"/>
        </w:rPr>
        <w:t>,</w:t>
      </w:r>
      <w:r w:rsidRPr="002B2E12">
        <w:rPr>
          <w:sz w:val="28"/>
          <w:szCs w:val="28"/>
        </w:rPr>
        <w:t xml:space="preserve"> demonstrēšan</w:t>
      </w:r>
      <w:r w:rsidR="00190EC6">
        <w:rPr>
          <w:sz w:val="28"/>
          <w:szCs w:val="28"/>
        </w:rPr>
        <w:t>u</w:t>
      </w:r>
      <w:r w:rsidRPr="002B2E12">
        <w:rPr>
          <w:sz w:val="28"/>
          <w:szCs w:val="28"/>
        </w:rPr>
        <w:t>;</w:t>
      </w:r>
    </w:p>
    <w:p w:rsidRPr="002B2E12" w:rsidR="002B2E12" w:rsidP="002B2E12" w:rsidRDefault="002B2E12" w14:paraId="0B1D2B4A" w14:textId="3BFEF862">
      <w:pPr>
        <w:ind w:firstLine="720"/>
        <w:jc w:val="both"/>
        <w:rPr>
          <w:sz w:val="28"/>
          <w:szCs w:val="28"/>
        </w:rPr>
      </w:pPr>
      <w:r w:rsidRPr="002B2E12">
        <w:rPr>
          <w:sz w:val="28"/>
          <w:szCs w:val="28"/>
        </w:rPr>
        <w:t>1.6. avārijas ugunsdzēšanas sūkņa darbināšan</w:t>
      </w:r>
      <w:r w:rsidR="00190EC6">
        <w:rPr>
          <w:sz w:val="28"/>
          <w:szCs w:val="28"/>
        </w:rPr>
        <w:t>u</w:t>
      </w:r>
      <w:r w:rsidRPr="002B2E12">
        <w:rPr>
          <w:sz w:val="28"/>
          <w:szCs w:val="28"/>
        </w:rPr>
        <w:t xml:space="preserve"> ar divām šļūtenēm, kas pievienotas galvenajai ugunsdzēšanas maģistrālei;</w:t>
      </w:r>
    </w:p>
    <w:p w:rsidRPr="002B2E12" w:rsidR="002B2E12" w:rsidP="002B2E12" w:rsidRDefault="002B2E12" w14:paraId="7912604A" w14:textId="438ABF0E">
      <w:pPr>
        <w:ind w:firstLine="720"/>
        <w:jc w:val="both"/>
        <w:rPr>
          <w:sz w:val="28"/>
          <w:szCs w:val="28"/>
        </w:rPr>
      </w:pPr>
      <w:r w:rsidRPr="002B2E12">
        <w:rPr>
          <w:sz w:val="28"/>
          <w:szCs w:val="28"/>
        </w:rPr>
        <w:t>1.7. test</w:t>
      </w:r>
      <w:r w:rsidR="00190EC6">
        <w:rPr>
          <w:sz w:val="28"/>
          <w:szCs w:val="28"/>
        </w:rPr>
        <w:t>us</w:t>
      </w:r>
      <w:r w:rsidRPr="002B2E12">
        <w:rPr>
          <w:sz w:val="28"/>
          <w:szCs w:val="28"/>
        </w:rPr>
        <w:t>, kuros pārbauda avārijas tālvadību, kas paredzēta, lai apturētu degvielas padevi katliem, galvenajiem un palīgdzinējiem, kā arī, lai apturētu ventilācijas padevi;</w:t>
      </w:r>
    </w:p>
    <w:p w:rsidRPr="002B2E12" w:rsidR="002B2E12" w:rsidP="002B2E12" w:rsidRDefault="002B2E12" w14:paraId="5104EFBE" w14:textId="21AAFCF5">
      <w:pPr>
        <w:ind w:firstLine="720"/>
        <w:jc w:val="both"/>
        <w:rPr>
          <w:sz w:val="28"/>
          <w:szCs w:val="28"/>
        </w:rPr>
      </w:pPr>
      <w:r w:rsidRPr="002B2E12">
        <w:rPr>
          <w:sz w:val="28"/>
          <w:szCs w:val="28"/>
        </w:rPr>
        <w:t>1.8. test</w:t>
      </w:r>
      <w:r w:rsidR="00190EC6">
        <w:rPr>
          <w:sz w:val="28"/>
          <w:szCs w:val="28"/>
        </w:rPr>
        <w:t>us</w:t>
      </w:r>
      <w:r w:rsidRPr="002B2E12">
        <w:rPr>
          <w:sz w:val="28"/>
          <w:szCs w:val="28"/>
        </w:rPr>
        <w:t>, kuros pārbauda tālvadības un vietējas vadības ierīces ugunsdrošības aizbīdņu noslēgšanai;</w:t>
      </w:r>
    </w:p>
    <w:p w:rsidRPr="002B2E12" w:rsidR="002B2E12" w:rsidP="002B2E12" w:rsidRDefault="002B2E12" w14:paraId="456E256A" w14:textId="3D6B8D6A">
      <w:pPr>
        <w:ind w:firstLine="720"/>
        <w:jc w:val="both"/>
        <w:rPr>
          <w:sz w:val="28"/>
          <w:szCs w:val="28"/>
        </w:rPr>
      </w:pPr>
      <w:r w:rsidRPr="002B2E12">
        <w:rPr>
          <w:sz w:val="28"/>
          <w:szCs w:val="28"/>
        </w:rPr>
        <w:t>1.9. ugunsgrēka detektoru un trauksmes signalizācijas sistēmu test</w:t>
      </w:r>
      <w:r w:rsidR="00190EC6">
        <w:rPr>
          <w:sz w:val="28"/>
          <w:szCs w:val="28"/>
        </w:rPr>
        <w:t>us</w:t>
      </w:r>
      <w:r w:rsidRPr="002B2E12">
        <w:rPr>
          <w:sz w:val="28"/>
          <w:szCs w:val="28"/>
        </w:rPr>
        <w:t>;</w:t>
      </w:r>
    </w:p>
    <w:p w:rsidRPr="002B2E12" w:rsidR="002B2E12" w:rsidP="002B2E12" w:rsidRDefault="002B2E12" w14:paraId="2D9E21BC" w14:textId="07F5C67B">
      <w:pPr>
        <w:ind w:firstLine="720"/>
        <w:jc w:val="both"/>
        <w:rPr>
          <w:sz w:val="28"/>
          <w:szCs w:val="28"/>
        </w:rPr>
      </w:pPr>
      <w:r w:rsidRPr="002B2E12">
        <w:rPr>
          <w:sz w:val="28"/>
          <w:szCs w:val="28"/>
        </w:rPr>
        <w:t>1.10. ugunsdrošo durvju pienācīgas aizvēršanas test</w:t>
      </w:r>
      <w:r w:rsidR="00190EC6">
        <w:rPr>
          <w:sz w:val="28"/>
          <w:szCs w:val="28"/>
        </w:rPr>
        <w:t>us</w:t>
      </w:r>
      <w:r w:rsidRPr="002B2E12">
        <w:rPr>
          <w:sz w:val="28"/>
          <w:szCs w:val="28"/>
        </w:rPr>
        <w:t>;</w:t>
      </w:r>
    </w:p>
    <w:p w:rsidRPr="002B2E12" w:rsidR="002B2E12" w:rsidP="002B2E12" w:rsidRDefault="002B2E12" w14:paraId="2680F50D" w14:textId="6311D24B">
      <w:pPr>
        <w:ind w:firstLine="720"/>
        <w:jc w:val="both"/>
        <w:rPr>
          <w:sz w:val="28"/>
          <w:szCs w:val="28"/>
        </w:rPr>
      </w:pPr>
      <w:r w:rsidRPr="002B2E12">
        <w:rPr>
          <w:sz w:val="28"/>
          <w:szCs w:val="28"/>
        </w:rPr>
        <w:t>1.11. sateču sūkņu darbība</w:t>
      </w:r>
      <w:r w:rsidR="00F40666">
        <w:rPr>
          <w:sz w:val="28"/>
          <w:szCs w:val="28"/>
        </w:rPr>
        <w:t>s pārbaudi</w:t>
      </w:r>
      <w:r w:rsidR="004D25FD">
        <w:rPr>
          <w:sz w:val="28"/>
          <w:szCs w:val="28"/>
        </w:rPr>
        <w:t>;</w:t>
      </w:r>
      <w:bookmarkStart w:name="_GoBack" w:id="0"/>
      <w:bookmarkEnd w:id="0"/>
    </w:p>
    <w:p w:rsidRPr="002B2E12" w:rsidR="002B2E12" w:rsidP="002B2E12" w:rsidRDefault="002B2E12" w14:paraId="3C45BFB3" w14:textId="6A769083">
      <w:pPr>
        <w:ind w:firstLine="720"/>
        <w:jc w:val="both"/>
        <w:rPr>
          <w:sz w:val="28"/>
          <w:szCs w:val="28"/>
        </w:rPr>
      </w:pPr>
      <w:r w:rsidRPr="002B2E12">
        <w:rPr>
          <w:sz w:val="28"/>
          <w:szCs w:val="28"/>
        </w:rPr>
        <w:t>1.12. starpsienu ūdensdrošo durvju aizvēršan</w:t>
      </w:r>
      <w:r w:rsidR="00190EC6">
        <w:rPr>
          <w:sz w:val="28"/>
          <w:szCs w:val="28"/>
        </w:rPr>
        <w:t>u</w:t>
      </w:r>
      <w:r w:rsidRPr="002B2E12">
        <w:rPr>
          <w:sz w:val="28"/>
          <w:szCs w:val="28"/>
        </w:rPr>
        <w:t xml:space="preserve"> gan no tālvadības, gan arī vietējas vadības vietas;</w:t>
      </w:r>
    </w:p>
    <w:p w:rsidRPr="002B2E12" w:rsidR="002B2E12" w:rsidP="002B2E12" w:rsidRDefault="002B2E12" w14:paraId="5AD816E9" w14:textId="58A9E016">
      <w:pPr>
        <w:ind w:firstLine="720"/>
        <w:jc w:val="both"/>
        <w:rPr>
          <w:sz w:val="28"/>
          <w:szCs w:val="28"/>
        </w:rPr>
      </w:pPr>
      <w:r w:rsidRPr="002B2E12">
        <w:rPr>
          <w:sz w:val="28"/>
          <w:szCs w:val="28"/>
        </w:rPr>
        <w:t>1.13. demonstrācij</w:t>
      </w:r>
      <w:r w:rsidR="00190EC6">
        <w:rPr>
          <w:sz w:val="28"/>
          <w:szCs w:val="28"/>
        </w:rPr>
        <w:t>u</w:t>
      </w:r>
      <w:r w:rsidRPr="002B2E12">
        <w:rPr>
          <w:sz w:val="28"/>
          <w:szCs w:val="28"/>
        </w:rPr>
        <w:t>, kas pierāda, ka galvenie apkalpes locekļi pārzina avārijas kontroles plānu;</w:t>
      </w:r>
    </w:p>
    <w:p w:rsidRPr="002B2E12" w:rsidR="002B2E12" w:rsidP="002B2E12" w:rsidRDefault="002B2E12" w14:paraId="2EF3BD2A" w14:textId="58B92257">
      <w:pPr>
        <w:ind w:firstLine="720"/>
        <w:jc w:val="both"/>
        <w:rPr>
          <w:sz w:val="28"/>
          <w:szCs w:val="28"/>
        </w:rPr>
      </w:pPr>
      <w:r w:rsidRPr="002B2E12">
        <w:rPr>
          <w:sz w:val="28"/>
          <w:szCs w:val="28"/>
        </w:rPr>
        <w:t>1.14. vismaz vienas dežūrlaivas un vienas glābšanas laivas nolaišan</w:t>
      </w:r>
      <w:r w:rsidR="00190EC6">
        <w:rPr>
          <w:sz w:val="28"/>
          <w:szCs w:val="28"/>
        </w:rPr>
        <w:t>u</w:t>
      </w:r>
      <w:r w:rsidRPr="002B2E12">
        <w:rPr>
          <w:sz w:val="28"/>
          <w:szCs w:val="28"/>
        </w:rPr>
        <w:t xml:space="preserve"> ūdenī, to stūres sistēmas un dzinēja iedarbināšan</w:t>
      </w:r>
      <w:r w:rsidR="00190EC6">
        <w:rPr>
          <w:sz w:val="28"/>
          <w:szCs w:val="28"/>
        </w:rPr>
        <w:t>u</w:t>
      </w:r>
      <w:r w:rsidRPr="002B2E12">
        <w:rPr>
          <w:sz w:val="28"/>
          <w:szCs w:val="28"/>
        </w:rPr>
        <w:t xml:space="preserve"> un testēšan</w:t>
      </w:r>
      <w:r w:rsidR="00190EC6">
        <w:rPr>
          <w:sz w:val="28"/>
          <w:szCs w:val="28"/>
        </w:rPr>
        <w:t>u</w:t>
      </w:r>
      <w:r w:rsidRPr="002B2E12">
        <w:rPr>
          <w:sz w:val="28"/>
          <w:szCs w:val="28"/>
        </w:rPr>
        <w:t xml:space="preserve"> un to izcelšan</w:t>
      </w:r>
      <w:r w:rsidR="00190EC6">
        <w:rPr>
          <w:sz w:val="28"/>
          <w:szCs w:val="28"/>
        </w:rPr>
        <w:t>u</w:t>
      </w:r>
      <w:r w:rsidRPr="002B2E12">
        <w:rPr>
          <w:sz w:val="28"/>
          <w:szCs w:val="28"/>
        </w:rPr>
        <w:t xml:space="preserve"> no ūdens, novietojot glabāšanas pozīcijā uz kuģa;</w:t>
      </w:r>
    </w:p>
    <w:p w:rsidRPr="002B2E12" w:rsidR="002B2E12" w:rsidP="002B2E12" w:rsidRDefault="002B2E12" w14:paraId="57ACC9E6" w14:textId="02819B03">
      <w:pPr>
        <w:ind w:firstLine="720"/>
        <w:jc w:val="both"/>
        <w:rPr>
          <w:sz w:val="28"/>
          <w:szCs w:val="28"/>
        </w:rPr>
      </w:pPr>
      <w:r w:rsidRPr="002B2E12">
        <w:rPr>
          <w:sz w:val="28"/>
          <w:szCs w:val="28"/>
        </w:rPr>
        <w:t>1.15. glābšanas laivu un dežūrlaivu inventāra pārbaud</w:t>
      </w:r>
      <w:r w:rsidR="00190EC6">
        <w:rPr>
          <w:sz w:val="28"/>
          <w:szCs w:val="28"/>
        </w:rPr>
        <w:t>i</w:t>
      </w:r>
      <w:r w:rsidRPr="002B2E12">
        <w:rPr>
          <w:sz w:val="28"/>
          <w:szCs w:val="28"/>
        </w:rPr>
        <w:t>;</w:t>
      </w:r>
    </w:p>
    <w:p w:rsidRPr="002B2E12" w:rsidR="002B2E12" w:rsidP="002B2E12" w:rsidRDefault="002B2E12" w14:paraId="1ACA6E00" w14:textId="6EFF8EEA">
      <w:pPr>
        <w:ind w:firstLine="720"/>
        <w:jc w:val="both"/>
        <w:rPr>
          <w:sz w:val="28"/>
          <w:szCs w:val="28"/>
        </w:rPr>
      </w:pPr>
      <w:r w:rsidRPr="002B2E12">
        <w:rPr>
          <w:sz w:val="28"/>
          <w:szCs w:val="28"/>
        </w:rPr>
        <w:t>1.16. ro-ro pasažieru kuģa vai ātrgaitas pasažieru kuģa stūres mehānisma un stūres palīgmehānisma test</w:t>
      </w:r>
      <w:r w:rsidR="00190EC6">
        <w:rPr>
          <w:sz w:val="28"/>
          <w:szCs w:val="28"/>
        </w:rPr>
        <w:t>us</w:t>
      </w:r>
      <w:r w:rsidRPr="002B2E12">
        <w:rPr>
          <w:sz w:val="28"/>
          <w:szCs w:val="28"/>
        </w:rPr>
        <w:t>.</w:t>
      </w:r>
    </w:p>
    <w:p w:rsidRPr="002B2E12" w:rsidR="002B2E12" w:rsidP="002B2E12" w:rsidRDefault="002B2E12" w14:paraId="62EAA9A0" w14:textId="77777777">
      <w:pPr>
        <w:ind w:firstLine="720"/>
        <w:jc w:val="both"/>
        <w:rPr>
          <w:sz w:val="28"/>
          <w:szCs w:val="28"/>
        </w:rPr>
      </w:pPr>
      <w:r w:rsidRPr="002B2E12">
        <w:rPr>
          <w:sz w:val="28"/>
          <w:szCs w:val="28"/>
        </w:rPr>
        <w:lastRenderedPageBreak/>
        <w:t>2. Inspekcijās īpašu uzmanību pievērš apkalpes locekļu zināšanām par drošības un avārijas procedūrām, apkopi, darba metodēm, pasažieru drošību, komandtiltiņa procedūrām un darbībām, kas saistās ar kravu un transportlīdzekļiem, kā arī tam, cik efektīvi minētie elementi tiek īstenoti. Pārbauda jūrnieku spējas saprast un vajadzības gadījumā dot rīkojumus un norādījumus, kā arī ziņot darba valodā, kas norādīta kuģa žurnālā. Pārbauda arī dokumentārus pierādījumus, ka apkalpes locekļi ir sekmīgi apguvuši speciālās apmācības, jo īpaši attiecībā uz:</w:t>
      </w:r>
    </w:p>
    <w:p w:rsidRPr="002B2E12" w:rsidR="002B2E12" w:rsidP="002B2E12" w:rsidRDefault="002B2E12" w14:paraId="5F7A3EBB" w14:textId="77777777">
      <w:pPr>
        <w:ind w:firstLine="720"/>
        <w:jc w:val="both"/>
        <w:rPr>
          <w:sz w:val="28"/>
          <w:szCs w:val="28"/>
        </w:rPr>
      </w:pPr>
      <w:r w:rsidRPr="002B2E12">
        <w:rPr>
          <w:sz w:val="28"/>
          <w:szCs w:val="28"/>
        </w:rPr>
        <w:t>2.1. pūļa vadības apmācībām;</w:t>
      </w:r>
    </w:p>
    <w:p w:rsidRPr="002B2E12" w:rsidR="002B2E12" w:rsidP="002B2E12" w:rsidRDefault="002B2E12" w14:paraId="6FC58371" w14:textId="77777777">
      <w:pPr>
        <w:ind w:firstLine="720"/>
        <w:jc w:val="both"/>
        <w:rPr>
          <w:sz w:val="28"/>
          <w:szCs w:val="28"/>
        </w:rPr>
      </w:pPr>
      <w:r w:rsidRPr="002B2E12">
        <w:rPr>
          <w:sz w:val="28"/>
          <w:szCs w:val="28"/>
        </w:rPr>
        <w:t>2.2. kuģa iepazīšanās apmācībām;</w:t>
      </w:r>
    </w:p>
    <w:p w:rsidRPr="002B2E12" w:rsidR="002B2E12" w:rsidP="002B2E12" w:rsidRDefault="002B2E12" w14:paraId="07507B64" w14:textId="7A24C578">
      <w:pPr>
        <w:ind w:firstLine="720"/>
        <w:jc w:val="both"/>
        <w:rPr>
          <w:sz w:val="28"/>
          <w:szCs w:val="28"/>
        </w:rPr>
      </w:pPr>
      <w:r w:rsidRPr="002B2E12">
        <w:rPr>
          <w:sz w:val="28"/>
          <w:szCs w:val="28"/>
        </w:rPr>
        <w:t>2.3. drošības apmācībām personālam, nodrošinot avārijas gadījumā tiešu palīdzību pasažieriem telpās, kuras tiem ir paredzētas, un jo īpaši vecāka gadagājuma cilvēkiem un cilvēkiem ar īpašām vajadzībām</w:t>
      </w:r>
      <w:r w:rsidR="00190EC6">
        <w:rPr>
          <w:sz w:val="28"/>
          <w:szCs w:val="28"/>
        </w:rPr>
        <w:t>;</w:t>
      </w:r>
      <w:r w:rsidRPr="002B2E12">
        <w:rPr>
          <w:sz w:val="28"/>
          <w:szCs w:val="28"/>
        </w:rPr>
        <w:t xml:space="preserve"> </w:t>
      </w:r>
    </w:p>
    <w:p w:rsidRPr="002B2E12" w:rsidR="002B2E12" w:rsidP="002B2E12" w:rsidRDefault="002B2E12" w14:paraId="359A7030" w14:textId="77777777">
      <w:pPr>
        <w:ind w:firstLine="720"/>
        <w:jc w:val="both"/>
        <w:rPr>
          <w:sz w:val="28"/>
          <w:szCs w:val="28"/>
        </w:rPr>
      </w:pPr>
      <w:r w:rsidRPr="002B2E12">
        <w:rPr>
          <w:sz w:val="28"/>
          <w:szCs w:val="28"/>
        </w:rPr>
        <w:t>2.4. krīzes vadības un cilvēku uzvedības apmācībām.</w:t>
      </w:r>
    </w:p>
    <w:p w:rsidRPr="002B2E12" w:rsidR="002B2E12" w:rsidP="002B2E12" w:rsidRDefault="002B2E12" w14:paraId="00CEB882" w14:textId="77777777">
      <w:pPr>
        <w:ind w:firstLine="720"/>
        <w:jc w:val="both"/>
        <w:rPr>
          <w:sz w:val="28"/>
          <w:szCs w:val="28"/>
        </w:rPr>
      </w:pPr>
    </w:p>
    <w:p w:rsidRPr="002B2E12" w:rsidR="002B2E12" w:rsidP="002B2E12" w:rsidRDefault="002B2E12" w14:paraId="15890941" w14:textId="77777777">
      <w:pPr>
        <w:ind w:firstLine="720"/>
        <w:jc w:val="both"/>
        <w:rPr>
          <w:sz w:val="28"/>
          <w:szCs w:val="28"/>
        </w:rPr>
      </w:pPr>
      <w:r w:rsidRPr="002B2E12">
        <w:rPr>
          <w:sz w:val="28"/>
          <w:szCs w:val="28"/>
        </w:rPr>
        <w:t>Inspekcijā novērtē, vai dežūru grafiks pārmērīgi nenogurdina personālu, jo īpaši sardzes personālu.</w:t>
      </w:r>
    </w:p>
    <w:p w:rsidRPr="002B2E12" w:rsidR="002B2E12" w:rsidP="002B2E12" w:rsidRDefault="002B2E12" w14:paraId="4534B4AB" w14:textId="77777777">
      <w:pPr>
        <w:ind w:firstLine="720"/>
        <w:jc w:val="both"/>
        <w:rPr>
          <w:sz w:val="28"/>
          <w:szCs w:val="28"/>
        </w:rPr>
      </w:pPr>
    </w:p>
    <w:p w:rsidRPr="003608C0" w:rsidR="003608C0" w:rsidP="001C5B7A" w:rsidRDefault="002B2E12" w14:paraId="1203CFFD" w14:textId="33EFEDE5">
      <w:pPr>
        <w:ind w:firstLine="720"/>
        <w:jc w:val="both"/>
        <w:rPr>
          <w:sz w:val="28"/>
          <w:szCs w:val="28"/>
        </w:rPr>
      </w:pPr>
      <w:r w:rsidRPr="002B2E12">
        <w:rPr>
          <w:sz w:val="28"/>
          <w:szCs w:val="28"/>
        </w:rPr>
        <w:t>3. Inspekcijās pārbauda, vai kompetences sertifikāti uz kuģ</w:t>
      </w:r>
      <w:r w:rsidR="00190EC6">
        <w:rPr>
          <w:sz w:val="28"/>
          <w:szCs w:val="28"/>
        </w:rPr>
        <w:t>a</w:t>
      </w:r>
      <w:r w:rsidRPr="002B2E12">
        <w:rPr>
          <w:sz w:val="28"/>
          <w:szCs w:val="28"/>
        </w:rPr>
        <w:t xml:space="preserve"> strādājoš</w:t>
      </w:r>
      <w:r w:rsidR="00190EC6">
        <w:rPr>
          <w:sz w:val="28"/>
          <w:szCs w:val="28"/>
        </w:rPr>
        <w:t>aj</w:t>
      </w:r>
      <w:r w:rsidRPr="002B2E12">
        <w:rPr>
          <w:sz w:val="28"/>
          <w:szCs w:val="28"/>
        </w:rPr>
        <w:t xml:space="preserve">iem apkalpes locekļiem, uz kuriem attiecas šie noteikumi, atbilst normatīvajiem aktiem par jūrnieku sertificēšanu.           </w:t>
      </w:r>
    </w:p>
    <w:p w:rsidRPr="003608C0" w:rsidR="00911EC7" w:rsidP="003608C0" w:rsidRDefault="00911EC7" w14:paraId="374EE032" w14:textId="77777777">
      <w:pPr>
        <w:jc w:val="both"/>
        <w:rPr>
          <w:sz w:val="28"/>
          <w:szCs w:val="28"/>
        </w:rPr>
      </w:pPr>
    </w:p>
    <w:p w:rsidR="001C5B7A" w:rsidP="003608C0" w:rsidRDefault="00511C20" w14:paraId="67FBBC59" w14:textId="77777777">
      <w:pPr>
        <w:jc w:val="both"/>
        <w:rPr>
          <w:sz w:val="28"/>
          <w:szCs w:val="28"/>
        </w:rPr>
      </w:pPr>
      <w:r>
        <w:rPr>
          <w:sz w:val="28"/>
          <w:szCs w:val="28"/>
        </w:rPr>
        <w:tab/>
      </w:r>
    </w:p>
    <w:p w:rsidRPr="00674E11" w:rsidR="00674E11" w:rsidP="00674E11" w:rsidRDefault="00674E11" w14:paraId="3F758889" w14:textId="77777777">
      <w:pPr>
        <w:ind w:left="720" w:firstLine="720"/>
        <w:jc w:val="both"/>
        <w:rPr>
          <w:sz w:val="28"/>
          <w:szCs w:val="28"/>
        </w:rPr>
      </w:pPr>
      <w:r w:rsidRPr="00674E11">
        <w:rPr>
          <w:sz w:val="28"/>
          <w:szCs w:val="28"/>
        </w:rPr>
        <w:t>Satiksmes ministrs</w:t>
      </w:r>
      <w:r w:rsidRPr="00674E11">
        <w:rPr>
          <w:sz w:val="28"/>
          <w:szCs w:val="28"/>
        </w:rPr>
        <w:tab/>
      </w:r>
      <w:r w:rsidRPr="00674E11">
        <w:rPr>
          <w:sz w:val="28"/>
          <w:szCs w:val="28"/>
        </w:rPr>
        <w:tab/>
      </w:r>
      <w:r w:rsidRPr="00674E11">
        <w:rPr>
          <w:sz w:val="28"/>
          <w:szCs w:val="28"/>
        </w:rPr>
        <w:tab/>
      </w:r>
      <w:r w:rsidRPr="00674E11">
        <w:rPr>
          <w:sz w:val="28"/>
          <w:szCs w:val="28"/>
        </w:rPr>
        <w:tab/>
      </w:r>
      <w:r w:rsidRPr="00674E11">
        <w:rPr>
          <w:sz w:val="28"/>
          <w:szCs w:val="28"/>
        </w:rPr>
        <w:tab/>
      </w:r>
      <w:r w:rsidRPr="00674E11">
        <w:rPr>
          <w:sz w:val="28"/>
          <w:szCs w:val="28"/>
        </w:rPr>
        <w:tab/>
      </w:r>
      <w:r w:rsidRPr="00674E11">
        <w:rPr>
          <w:sz w:val="28"/>
          <w:szCs w:val="28"/>
        </w:rPr>
        <w:tab/>
        <w:t>T.Linkaits</w:t>
      </w:r>
    </w:p>
    <w:p w:rsidRPr="00674E11" w:rsidR="00674E11" w:rsidP="00674E11" w:rsidRDefault="00674E11" w14:paraId="1B03C052" w14:textId="77777777">
      <w:pPr>
        <w:ind w:left="720" w:firstLine="720"/>
        <w:jc w:val="both"/>
        <w:rPr>
          <w:sz w:val="28"/>
          <w:szCs w:val="28"/>
        </w:rPr>
      </w:pPr>
    </w:p>
    <w:p w:rsidRPr="00674E11" w:rsidR="00674E11" w:rsidP="00674E11" w:rsidRDefault="00674E11" w14:paraId="79F5C760" w14:textId="77777777">
      <w:pPr>
        <w:ind w:left="720" w:firstLine="720"/>
        <w:jc w:val="both"/>
        <w:rPr>
          <w:sz w:val="28"/>
          <w:szCs w:val="28"/>
        </w:rPr>
      </w:pPr>
    </w:p>
    <w:p w:rsidRPr="00674E11" w:rsidR="00674E11" w:rsidP="00674E11" w:rsidRDefault="00674E11" w14:paraId="64EEB9EA" w14:textId="77777777">
      <w:pPr>
        <w:ind w:left="720" w:firstLine="720"/>
        <w:jc w:val="both"/>
        <w:rPr>
          <w:sz w:val="28"/>
          <w:szCs w:val="28"/>
        </w:rPr>
      </w:pPr>
      <w:r w:rsidRPr="00674E11">
        <w:rPr>
          <w:sz w:val="28"/>
          <w:szCs w:val="28"/>
        </w:rPr>
        <w:t xml:space="preserve">Vīza: </w:t>
      </w:r>
    </w:p>
    <w:p w:rsidRPr="00674E11" w:rsidR="00674E11" w:rsidP="00674E11" w:rsidRDefault="00674E11" w14:paraId="355F3294" w14:textId="77777777">
      <w:pPr>
        <w:ind w:left="720" w:firstLine="720"/>
        <w:jc w:val="both"/>
        <w:rPr>
          <w:sz w:val="28"/>
          <w:szCs w:val="28"/>
        </w:rPr>
      </w:pPr>
      <w:r w:rsidRPr="00674E11">
        <w:rPr>
          <w:sz w:val="28"/>
          <w:szCs w:val="28"/>
        </w:rPr>
        <w:t>Valsts sekretāra p.i.</w:t>
      </w:r>
      <w:r w:rsidRPr="00674E11">
        <w:rPr>
          <w:sz w:val="28"/>
          <w:szCs w:val="28"/>
        </w:rPr>
        <w:tab/>
      </w:r>
      <w:r w:rsidRPr="00674E11">
        <w:rPr>
          <w:sz w:val="28"/>
          <w:szCs w:val="28"/>
        </w:rPr>
        <w:tab/>
      </w:r>
      <w:r w:rsidRPr="00674E11">
        <w:rPr>
          <w:sz w:val="28"/>
          <w:szCs w:val="28"/>
        </w:rPr>
        <w:tab/>
      </w:r>
      <w:r w:rsidR="00C668F3">
        <w:rPr>
          <w:sz w:val="28"/>
          <w:szCs w:val="28"/>
        </w:rPr>
        <w:tab/>
      </w:r>
      <w:r w:rsidRPr="00674E11">
        <w:rPr>
          <w:sz w:val="28"/>
          <w:szCs w:val="28"/>
        </w:rPr>
        <w:tab/>
      </w:r>
      <w:r w:rsidRPr="00674E11">
        <w:rPr>
          <w:sz w:val="28"/>
          <w:szCs w:val="28"/>
        </w:rPr>
        <w:tab/>
        <w:t>Dž.Innusa</w:t>
      </w:r>
    </w:p>
    <w:p w:rsidRPr="003608C0" w:rsidR="000B036B" w:rsidP="00674E11" w:rsidRDefault="000B036B" w14:paraId="2024392D" w14:textId="77777777">
      <w:pPr>
        <w:ind w:left="720" w:firstLine="720"/>
        <w:jc w:val="both"/>
        <w:rPr>
          <w:sz w:val="28"/>
          <w:szCs w:val="28"/>
        </w:rPr>
      </w:pPr>
    </w:p>
    <w:sectPr w:rsidRPr="003608C0" w:rsidR="000B036B" w:rsidSect="00D044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B0F2" w14:textId="77777777" w:rsidR="008E4A71" w:rsidRDefault="008E4A71" w:rsidP="00D044DB">
      <w:r>
        <w:separator/>
      </w:r>
    </w:p>
  </w:endnote>
  <w:endnote w:type="continuationSeparator" w:id="0">
    <w:p w14:paraId="23854A4D" w14:textId="77777777" w:rsidR="008E4A71" w:rsidRDefault="008E4A71" w:rsidP="00D0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100F" w14:textId="77777777" w:rsidR="009323AD" w:rsidRDefault="0093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4C44" w14:textId="77777777" w:rsidR="000B7B4F" w:rsidRPr="00D044DB" w:rsidRDefault="00C14107">
    <w:pPr>
      <w:pStyle w:val="Footer"/>
      <w:rPr>
        <w:sz w:val="22"/>
        <w:szCs w:val="22"/>
      </w:rPr>
    </w:pPr>
    <w:r>
      <w:rPr>
        <w:sz w:val="22"/>
        <w:szCs w:val="22"/>
      </w:rPr>
      <w:t>SMn</w:t>
    </w:r>
    <w:r w:rsidR="000B7B4F" w:rsidRPr="00D044DB">
      <w:rPr>
        <w:sz w:val="22"/>
        <w:szCs w:val="22"/>
      </w:rPr>
      <w:t>otp</w:t>
    </w:r>
    <w:r w:rsidR="000B7B4F">
      <w:rPr>
        <w:sz w:val="22"/>
        <w:szCs w:val="22"/>
      </w:rPr>
      <w:t>2</w:t>
    </w:r>
    <w:r w:rsidR="000B7B4F" w:rsidRPr="00D044DB">
      <w:rPr>
        <w:sz w:val="22"/>
        <w:szCs w:val="22"/>
      </w:rPr>
      <w:t>_</w:t>
    </w:r>
    <w:r w:rsidR="002747BF">
      <w:rPr>
        <w:sz w:val="22"/>
        <w:szCs w:val="22"/>
      </w:rPr>
      <w:t>090819</w:t>
    </w:r>
    <w:r w:rsidR="000B7B4F" w:rsidRPr="00D044DB">
      <w:rPr>
        <w:sz w:val="22"/>
        <w:szCs w:val="22"/>
      </w:rPr>
      <w:t>_ro-ro</w:t>
    </w:r>
  </w:p>
  <w:p w14:paraId="70747CE1" w14:textId="77777777" w:rsidR="000B7B4F" w:rsidRDefault="000B7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45CC" w14:textId="77777777" w:rsidR="000B7B4F" w:rsidRPr="00D044DB" w:rsidRDefault="00C14107" w:rsidP="00D044DB">
    <w:pPr>
      <w:pStyle w:val="Footer"/>
      <w:rPr>
        <w:sz w:val="22"/>
        <w:szCs w:val="22"/>
      </w:rPr>
    </w:pPr>
    <w:r>
      <w:rPr>
        <w:sz w:val="22"/>
        <w:szCs w:val="22"/>
      </w:rPr>
      <w:t>SMn</w:t>
    </w:r>
    <w:r w:rsidR="000B7B4F" w:rsidRPr="00D044DB">
      <w:rPr>
        <w:sz w:val="22"/>
        <w:szCs w:val="22"/>
      </w:rPr>
      <w:t>otp</w:t>
    </w:r>
    <w:r w:rsidR="000B7B4F">
      <w:rPr>
        <w:sz w:val="22"/>
        <w:szCs w:val="22"/>
      </w:rPr>
      <w:t>2</w:t>
    </w:r>
    <w:r w:rsidR="000B7B4F" w:rsidRPr="00D044DB">
      <w:rPr>
        <w:sz w:val="22"/>
        <w:szCs w:val="22"/>
      </w:rPr>
      <w:t>_</w:t>
    </w:r>
    <w:r w:rsidR="002747BF">
      <w:rPr>
        <w:sz w:val="22"/>
        <w:szCs w:val="22"/>
      </w:rPr>
      <w:t>090819</w:t>
    </w:r>
    <w:r w:rsidR="000B7B4F" w:rsidRPr="00D044DB">
      <w:rPr>
        <w:sz w:val="22"/>
        <w:szCs w:val="22"/>
      </w:rPr>
      <w:t>_ro-ro</w:t>
    </w:r>
  </w:p>
  <w:p w14:paraId="69A1881C" w14:textId="77777777" w:rsidR="000B7B4F" w:rsidRDefault="000B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AA73" w14:textId="77777777" w:rsidR="008E4A71" w:rsidRDefault="008E4A71" w:rsidP="00D044DB">
      <w:r>
        <w:separator/>
      </w:r>
    </w:p>
  </w:footnote>
  <w:footnote w:type="continuationSeparator" w:id="0">
    <w:p w14:paraId="31AD61FA" w14:textId="77777777" w:rsidR="008E4A71" w:rsidRDefault="008E4A71" w:rsidP="00D0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AD" w:rsidRDefault="009323AD" w14:paraId="5BDF41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09196"/>
      <w:docPartObj>
        <w:docPartGallery w:val="Page Numbers (Top of Page)"/>
        <w:docPartUnique/>
      </w:docPartObj>
    </w:sdtPr>
    <w:sdtEndPr>
      <w:rPr>
        <w:noProof/>
      </w:rPr>
    </w:sdtEndPr>
    <w:sdtContent>
      <w:p w:rsidR="000B7B4F" w:rsidRDefault="000B7B4F" w14:paraId="747B24CB" w14:textId="77777777">
        <w:pPr>
          <w:pStyle w:val="Header"/>
          <w:jc w:val="center"/>
        </w:pPr>
        <w:r>
          <w:fldChar w:fldCharType="begin"/>
        </w:r>
        <w:r>
          <w:instrText xml:space="preserve"> PAGE   \* MERGEFORMAT </w:instrText>
        </w:r>
        <w:r>
          <w:fldChar w:fldCharType="separate"/>
        </w:r>
        <w:r w:rsidR="00F40666">
          <w:rPr>
            <w:noProof/>
          </w:rPr>
          <w:t>2</w:t>
        </w:r>
        <w:r>
          <w:rPr>
            <w:noProof/>
          </w:rPr>
          <w:fldChar w:fldCharType="end"/>
        </w:r>
      </w:p>
    </w:sdtContent>
  </w:sdt>
  <w:p w:rsidR="000B7B4F" w:rsidRDefault="000B7B4F" w14:paraId="333F82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3AD" w:rsidRDefault="009323AD" w14:paraId="3826F3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CE"/>
    <w:multiLevelType w:val="hybridMultilevel"/>
    <w:tmpl w:val="2D325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C519B"/>
    <w:multiLevelType w:val="hybridMultilevel"/>
    <w:tmpl w:val="FB1850C4"/>
    <w:lvl w:ilvl="0" w:tplc="5B8686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1A5849"/>
    <w:multiLevelType w:val="hybridMultilevel"/>
    <w:tmpl w:val="60E0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36B"/>
    <w:rsid w:val="00091E92"/>
    <w:rsid w:val="000B036B"/>
    <w:rsid w:val="000B7B4F"/>
    <w:rsid w:val="000E25E8"/>
    <w:rsid w:val="00135601"/>
    <w:rsid w:val="00187140"/>
    <w:rsid w:val="00190EC6"/>
    <w:rsid w:val="001C5B7A"/>
    <w:rsid w:val="001E0483"/>
    <w:rsid w:val="001F334D"/>
    <w:rsid w:val="00223CF6"/>
    <w:rsid w:val="0023590C"/>
    <w:rsid w:val="002747BF"/>
    <w:rsid w:val="002B1894"/>
    <w:rsid w:val="002B2E12"/>
    <w:rsid w:val="002E2626"/>
    <w:rsid w:val="003608C0"/>
    <w:rsid w:val="004438DD"/>
    <w:rsid w:val="00493634"/>
    <w:rsid w:val="004D25FD"/>
    <w:rsid w:val="00511C20"/>
    <w:rsid w:val="005654DB"/>
    <w:rsid w:val="005A1501"/>
    <w:rsid w:val="005F622B"/>
    <w:rsid w:val="006424A1"/>
    <w:rsid w:val="00661DEC"/>
    <w:rsid w:val="00674E11"/>
    <w:rsid w:val="00684B04"/>
    <w:rsid w:val="00743D1D"/>
    <w:rsid w:val="00871797"/>
    <w:rsid w:val="008E4A71"/>
    <w:rsid w:val="00911EC7"/>
    <w:rsid w:val="00914A1A"/>
    <w:rsid w:val="009323AD"/>
    <w:rsid w:val="00A13916"/>
    <w:rsid w:val="00A9101C"/>
    <w:rsid w:val="00B11B56"/>
    <w:rsid w:val="00C14107"/>
    <w:rsid w:val="00C668F3"/>
    <w:rsid w:val="00D044DB"/>
    <w:rsid w:val="00E018F2"/>
    <w:rsid w:val="00E90D17"/>
    <w:rsid w:val="00EA5194"/>
    <w:rsid w:val="00F045C9"/>
    <w:rsid w:val="00F40666"/>
    <w:rsid w:val="00FB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2FCF"/>
  <w15:chartTrackingRefBased/>
  <w15:docId w15:val="{44768E30-0A4B-4252-A1E4-6358DED0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6B"/>
    <w:pPr>
      <w:spacing w:after="0" w:line="240" w:lineRule="auto"/>
    </w:pPr>
    <w:rPr>
      <w:rFonts w:ascii="Times New Roman" w:eastAsia="Times New Roma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36B"/>
    <w:pPr>
      <w:ind w:left="720"/>
      <w:contextualSpacing/>
    </w:pPr>
  </w:style>
  <w:style w:type="paragraph" w:styleId="Header">
    <w:name w:val="header"/>
    <w:basedOn w:val="Normal"/>
    <w:link w:val="HeaderChar"/>
    <w:uiPriority w:val="99"/>
    <w:unhideWhenUsed/>
    <w:rsid w:val="00D044DB"/>
    <w:pPr>
      <w:tabs>
        <w:tab w:val="center" w:pos="4680"/>
        <w:tab w:val="right" w:pos="9360"/>
      </w:tabs>
    </w:pPr>
  </w:style>
  <w:style w:type="character" w:customStyle="1" w:styleId="HeaderChar">
    <w:name w:val="Header Char"/>
    <w:basedOn w:val="DefaultParagraphFont"/>
    <w:link w:val="Header"/>
    <w:uiPriority w:val="99"/>
    <w:rsid w:val="00D044DB"/>
    <w:rPr>
      <w:rFonts w:ascii="Times New Roman" w:eastAsia="Times New Roman" w:hAnsi="Times New Roman" w:cs="Times New Roman"/>
      <w:sz w:val="20"/>
      <w:szCs w:val="20"/>
      <w:lang w:val="lv-LV" w:eastAsia="lv-LV"/>
    </w:rPr>
  </w:style>
  <w:style w:type="paragraph" w:styleId="Footer">
    <w:name w:val="footer"/>
    <w:basedOn w:val="Normal"/>
    <w:link w:val="FooterChar"/>
    <w:uiPriority w:val="99"/>
    <w:unhideWhenUsed/>
    <w:rsid w:val="00D044DB"/>
    <w:pPr>
      <w:tabs>
        <w:tab w:val="center" w:pos="4680"/>
        <w:tab w:val="right" w:pos="9360"/>
      </w:tabs>
    </w:pPr>
  </w:style>
  <w:style w:type="character" w:customStyle="1" w:styleId="FooterChar">
    <w:name w:val="Footer Char"/>
    <w:basedOn w:val="DefaultParagraphFont"/>
    <w:link w:val="Footer"/>
    <w:uiPriority w:val="99"/>
    <w:rsid w:val="00D044DB"/>
    <w:rPr>
      <w:rFonts w:ascii="Times New Roman" w:eastAsia="Times New Roman" w:hAnsi="Times New Roman" w:cs="Times New Roman"/>
      <w:sz w:val="20"/>
      <w:szCs w:val="20"/>
      <w:lang w:val="lv-LV" w:eastAsia="lv-LV"/>
    </w:rPr>
  </w:style>
  <w:style w:type="character" w:styleId="Hyperlink">
    <w:name w:val="Hyperlink"/>
    <w:basedOn w:val="DefaultParagraphFont"/>
    <w:uiPriority w:val="99"/>
    <w:unhideWhenUsed/>
    <w:rsid w:val="003608C0"/>
    <w:rPr>
      <w:color w:val="0563C1" w:themeColor="hyperlink"/>
      <w:u w:val="single"/>
    </w:rPr>
  </w:style>
  <w:style w:type="paragraph" w:styleId="BalloonText">
    <w:name w:val="Balloon Text"/>
    <w:basedOn w:val="Normal"/>
    <w:link w:val="BalloonTextChar"/>
    <w:uiPriority w:val="99"/>
    <w:semiHidden/>
    <w:unhideWhenUsed/>
    <w:rsid w:val="001C5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7A"/>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190EC6"/>
    <w:rPr>
      <w:sz w:val="16"/>
      <w:szCs w:val="16"/>
    </w:rPr>
  </w:style>
  <w:style w:type="paragraph" w:styleId="CommentText">
    <w:name w:val="annotation text"/>
    <w:basedOn w:val="Normal"/>
    <w:link w:val="CommentTextChar"/>
    <w:uiPriority w:val="99"/>
    <w:semiHidden/>
    <w:unhideWhenUsed/>
    <w:rsid w:val="00190EC6"/>
  </w:style>
  <w:style w:type="character" w:customStyle="1" w:styleId="CommentTextChar">
    <w:name w:val="Comment Text Char"/>
    <w:basedOn w:val="DefaultParagraphFont"/>
    <w:link w:val="CommentText"/>
    <w:uiPriority w:val="99"/>
    <w:semiHidden/>
    <w:rsid w:val="00190EC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90EC6"/>
    <w:rPr>
      <w:b/>
      <w:bCs/>
    </w:rPr>
  </w:style>
  <w:style w:type="character" w:customStyle="1" w:styleId="CommentSubjectChar">
    <w:name w:val="Comment Subject Char"/>
    <w:basedOn w:val="CommentTextChar"/>
    <w:link w:val="CommentSubject"/>
    <w:uiPriority w:val="99"/>
    <w:semiHidden/>
    <w:rsid w:val="00190EC6"/>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1992</Words>
  <Characters>1137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INSPEKCIJU PROCEDŪRAS 2.pielikums</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"Ro-ro pasažieru kuģu un ātrgaitas pasažieru kuģu drošības noteikumi"</dc:title>
  <dc:subject>Noteikumu pielikums</dc:subject>
  <dc:creator>Laima Rituma, Sandra Lielbārde</dc:creator>
  <cp:keywords/>
  <dc:description/>
  <cp:lastModifiedBy>Baiba Jirgena</cp:lastModifiedBy>
  <cp:revision>6</cp:revision>
  <dcterms:created xsi:type="dcterms:W3CDTF">2019-08-27T11:36:00Z</dcterms:created>
  <dcterms:modified xsi:type="dcterms:W3CDTF">2019-08-27T12:47:00Z</dcterms:modified>
</cp:coreProperties>
</file>