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E82E8" w14:textId="3B961C63" w:rsidR="007A5676" w:rsidRDefault="007A5676">
      <w:pPr>
        <w:rPr>
          <w:sz w:val="28"/>
        </w:rPr>
      </w:pPr>
    </w:p>
    <w:p w14:paraId="08CBDB0F" w14:textId="0F9F80CE" w:rsidR="001870C6" w:rsidRDefault="001870C6">
      <w:pPr>
        <w:rPr>
          <w:sz w:val="28"/>
        </w:rPr>
      </w:pPr>
    </w:p>
    <w:p w14:paraId="751D14B5" w14:textId="77777777" w:rsidR="001870C6" w:rsidRPr="00A25341" w:rsidRDefault="001870C6">
      <w:pPr>
        <w:rPr>
          <w:sz w:val="28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7A5676" w:rsidRPr="00A25341" w14:paraId="005560E9" w14:textId="77777777" w:rsidTr="00135B2C">
        <w:trPr>
          <w:cantSplit/>
        </w:trPr>
        <w:tc>
          <w:tcPr>
            <w:tcW w:w="4040" w:type="dxa"/>
            <w:hideMark/>
          </w:tcPr>
          <w:p w14:paraId="2570B654" w14:textId="77777777" w:rsidR="007A5676" w:rsidRPr="00A25341" w:rsidRDefault="007A5676" w:rsidP="00135B2C">
            <w:pPr>
              <w:jc w:val="both"/>
              <w:rPr>
                <w:sz w:val="28"/>
                <w:szCs w:val="28"/>
              </w:rPr>
            </w:pPr>
            <w:r w:rsidRPr="00A25341">
              <w:rPr>
                <w:sz w:val="28"/>
                <w:szCs w:val="28"/>
              </w:rPr>
              <w:t>Rīgā</w:t>
            </w:r>
          </w:p>
        </w:tc>
        <w:tc>
          <w:tcPr>
            <w:tcW w:w="898" w:type="dxa"/>
            <w:hideMark/>
          </w:tcPr>
          <w:p w14:paraId="700F8942" w14:textId="77777777" w:rsidR="007A5676" w:rsidRPr="00A25341" w:rsidRDefault="007A5676" w:rsidP="004D0C20">
            <w:pPr>
              <w:rPr>
                <w:sz w:val="28"/>
                <w:szCs w:val="28"/>
              </w:rPr>
            </w:pPr>
            <w:r w:rsidRPr="00A25341">
              <w:rPr>
                <w:sz w:val="28"/>
                <w:szCs w:val="28"/>
              </w:rPr>
              <w:t>Nr. </w:t>
            </w:r>
          </w:p>
        </w:tc>
        <w:tc>
          <w:tcPr>
            <w:tcW w:w="4298" w:type="dxa"/>
            <w:hideMark/>
          </w:tcPr>
          <w:p w14:paraId="1F119387" w14:textId="77777777" w:rsidR="007A5676" w:rsidRPr="00A25341" w:rsidRDefault="007A5676" w:rsidP="004D0C20">
            <w:pPr>
              <w:jc w:val="right"/>
              <w:rPr>
                <w:sz w:val="28"/>
                <w:szCs w:val="28"/>
              </w:rPr>
            </w:pPr>
            <w:r w:rsidRPr="00A253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A25341">
              <w:rPr>
                <w:sz w:val="28"/>
                <w:szCs w:val="28"/>
              </w:rPr>
              <w:t>. gada</w:t>
            </w:r>
            <w:r>
              <w:rPr>
                <w:sz w:val="28"/>
                <w:szCs w:val="28"/>
              </w:rPr>
              <w:t>                      </w:t>
            </w:r>
          </w:p>
        </w:tc>
      </w:tr>
    </w:tbl>
    <w:p w14:paraId="66738D54" w14:textId="77777777" w:rsidR="007A5676" w:rsidRPr="00A25341" w:rsidRDefault="007A5676">
      <w:pPr>
        <w:jc w:val="both"/>
        <w:rPr>
          <w:sz w:val="28"/>
        </w:rPr>
      </w:pPr>
    </w:p>
    <w:p w14:paraId="7A01C2AE" w14:textId="77777777" w:rsidR="007A5676" w:rsidRPr="00A25341" w:rsidRDefault="007A5676">
      <w:pPr>
        <w:jc w:val="both"/>
        <w:rPr>
          <w:sz w:val="28"/>
        </w:rPr>
      </w:pPr>
    </w:p>
    <w:p w14:paraId="30967C68" w14:textId="77777777" w:rsidR="007A5676" w:rsidRPr="00A25341" w:rsidRDefault="007A5676">
      <w:pPr>
        <w:jc w:val="center"/>
        <w:rPr>
          <w:sz w:val="28"/>
        </w:rPr>
      </w:pPr>
      <w:r w:rsidRPr="00A25341">
        <w:rPr>
          <w:b/>
          <w:bCs/>
          <w:sz w:val="28"/>
        </w:rPr>
        <w:t> . §</w:t>
      </w:r>
    </w:p>
    <w:p w14:paraId="6CA4BAA2" w14:textId="77777777" w:rsidR="00615741" w:rsidRPr="009F3E09" w:rsidRDefault="00615741" w:rsidP="006817AF">
      <w:pPr>
        <w:jc w:val="center"/>
        <w:rPr>
          <w:b/>
          <w:sz w:val="28"/>
          <w:szCs w:val="28"/>
        </w:rPr>
      </w:pPr>
    </w:p>
    <w:p w14:paraId="0698C93F" w14:textId="4BA71B66" w:rsidR="00B60306" w:rsidRPr="00D047CB" w:rsidRDefault="00D047CB" w:rsidP="00B60306">
      <w:pPr>
        <w:jc w:val="center"/>
        <w:rPr>
          <w:b/>
          <w:sz w:val="28"/>
          <w:szCs w:val="28"/>
        </w:rPr>
      </w:pPr>
      <w:r w:rsidRPr="00D047CB">
        <w:rPr>
          <w:b/>
          <w:bCs/>
          <w:sz w:val="28"/>
          <w:szCs w:val="28"/>
          <w:shd w:val="clear" w:color="auto" w:fill="FFFFFF"/>
        </w:rPr>
        <w:t>Informatīvais ziņojums</w:t>
      </w:r>
      <w:r w:rsidRPr="00D047CB">
        <w:rPr>
          <w:b/>
          <w:sz w:val="28"/>
          <w:szCs w:val="28"/>
        </w:rPr>
        <w:t xml:space="preserve"> </w:t>
      </w:r>
      <w:r w:rsidR="007A5676">
        <w:rPr>
          <w:b/>
          <w:sz w:val="28"/>
          <w:szCs w:val="28"/>
        </w:rPr>
        <w:t>"</w:t>
      </w:r>
      <w:r w:rsidR="00B60306" w:rsidRPr="00D047CB">
        <w:rPr>
          <w:b/>
          <w:sz w:val="28"/>
          <w:szCs w:val="28"/>
        </w:rPr>
        <w:t xml:space="preserve">Par </w:t>
      </w:r>
      <w:r w:rsidR="00E40785" w:rsidRPr="00D047CB">
        <w:rPr>
          <w:b/>
          <w:sz w:val="28"/>
          <w:szCs w:val="28"/>
        </w:rPr>
        <w:t xml:space="preserve">darbības programmas </w:t>
      </w:r>
      <w:r w:rsidR="007A5676">
        <w:rPr>
          <w:b/>
          <w:sz w:val="28"/>
          <w:szCs w:val="28"/>
        </w:rPr>
        <w:t>"</w:t>
      </w:r>
      <w:r w:rsidR="00E40785" w:rsidRPr="00D047CB">
        <w:rPr>
          <w:b/>
          <w:sz w:val="28"/>
          <w:szCs w:val="28"/>
        </w:rPr>
        <w:t>Izaugsme un nodarbinātība</w:t>
      </w:r>
      <w:r w:rsidR="007A5676">
        <w:rPr>
          <w:b/>
          <w:sz w:val="28"/>
          <w:szCs w:val="28"/>
        </w:rPr>
        <w:t>"</w:t>
      </w:r>
      <w:r w:rsidR="00E40785" w:rsidRPr="00D047CB">
        <w:rPr>
          <w:b/>
          <w:sz w:val="28"/>
          <w:szCs w:val="28"/>
        </w:rPr>
        <w:t xml:space="preserve"> 4</w:t>
      </w:r>
      <w:r w:rsidR="007A5676">
        <w:rPr>
          <w:b/>
          <w:sz w:val="28"/>
          <w:szCs w:val="28"/>
        </w:rPr>
        <w:t>. p</w:t>
      </w:r>
      <w:r w:rsidR="00E40785" w:rsidRPr="00D047CB">
        <w:rPr>
          <w:b/>
          <w:sz w:val="28"/>
          <w:szCs w:val="28"/>
        </w:rPr>
        <w:t>rioritārā virziena ietvaros atbrīvotā Eiropas Savienības fondu finansējuma izmantošanas alternatīvām un izvēlēto risinājumu</w:t>
      </w:r>
      <w:r w:rsidR="007A5676">
        <w:rPr>
          <w:b/>
          <w:sz w:val="28"/>
          <w:szCs w:val="28"/>
        </w:rPr>
        <w:t>"</w:t>
      </w:r>
    </w:p>
    <w:p w14:paraId="7B6B4FB5" w14:textId="0B40C04D" w:rsidR="0053507C" w:rsidRDefault="0053507C" w:rsidP="0053507C">
      <w:pPr>
        <w:ind w:firstLine="709"/>
        <w:jc w:val="both"/>
        <w:rPr>
          <w:b/>
        </w:rPr>
      </w:pPr>
      <w:r>
        <w:rPr>
          <w:b/>
        </w:rPr>
        <w:t>TA-</w:t>
      </w:r>
    </w:p>
    <w:p w14:paraId="5EDDDC52" w14:textId="77777777" w:rsidR="0053507C" w:rsidRDefault="0053507C" w:rsidP="0053507C">
      <w:pPr>
        <w:jc w:val="center"/>
        <w:rPr>
          <w:b/>
        </w:rPr>
      </w:pPr>
      <w:r>
        <w:rPr>
          <w:b/>
        </w:rPr>
        <w:t>___________________________________________________</w:t>
      </w:r>
    </w:p>
    <w:p w14:paraId="005A2284" w14:textId="0D992857" w:rsidR="0053507C" w:rsidRDefault="0053507C" w:rsidP="0053507C">
      <w:pPr>
        <w:jc w:val="center"/>
      </w:pPr>
      <w:r>
        <w:t>(...)</w:t>
      </w:r>
    </w:p>
    <w:p w14:paraId="04A0A246" w14:textId="77777777" w:rsidR="00B60306" w:rsidRPr="009F3E09" w:rsidRDefault="00B60306" w:rsidP="00B60306">
      <w:pPr>
        <w:ind w:firstLine="720"/>
        <w:jc w:val="both"/>
        <w:rPr>
          <w:sz w:val="28"/>
          <w:szCs w:val="28"/>
        </w:rPr>
      </w:pPr>
    </w:p>
    <w:p w14:paraId="217E09B5" w14:textId="34E846D7" w:rsidR="00B60306" w:rsidRPr="009F3E09" w:rsidRDefault="0053507C" w:rsidP="00B603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60306" w:rsidRPr="009F3E09">
        <w:rPr>
          <w:sz w:val="28"/>
          <w:szCs w:val="28"/>
        </w:rPr>
        <w:t>Pieņemt zināšanai iesniegto informatīvo ziņojumu.</w:t>
      </w:r>
    </w:p>
    <w:p w14:paraId="4E9D2222" w14:textId="4BD40AF7" w:rsidR="00CE5F4B" w:rsidRDefault="0053507C" w:rsidP="001A6F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134183">
        <w:rPr>
          <w:sz w:val="28"/>
          <w:szCs w:val="28"/>
        </w:rPr>
        <w:t xml:space="preserve">Finanšu ministrijai </w:t>
      </w:r>
      <w:r w:rsidR="00DC69E3">
        <w:rPr>
          <w:sz w:val="28"/>
          <w:szCs w:val="28"/>
        </w:rPr>
        <w:t>sadarbībā ar Satiksmes ministriju</w:t>
      </w:r>
      <w:r w:rsidR="00CE5F4B">
        <w:rPr>
          <w:sz w:val="28"/>
          <w:szCs w:val="28"/>
        </w:rPr>
        <w:t>:</w:t>
      </w:r>
    </w:p>
    <w:p w14:paraId="6682A720" w14:textId="6CA8B88E" w:rsidR="001A6F36" w:rsidRDefault="00CE5F4B" w:rsidP="001A6F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53507C">
        <w:rPr>
          <w:sz w:val="28"/>
          <w:szCs w:val="28"/>
        </w:rPr>
        <w:t> </w:t>
      </w:r>
      <w:r w:rsidR="00DC69E3">
        <w:rPr>
          <w:sz w:val="28"/>
          <w:szCs w:val="28"/>
        </w:rPr>
        <w:t xml:space="preserve">sagatavot </w:t>
      </w:r>
      <w:r w:rsidR="004A1B3D">
        <w:rPr>
          <w:sz w:val="28"/>
          <w:szCs w:val="28"/>
        </w:rPr>
        <w:t xml:space="preserve">un </w:t>
      </w:r>
      <w:r w:rsidR="007D3DF4">
        <w:rPr>
          <w:sz w:val="28"/>
          <w:szCs w:val="28"/>
        </w:rPr>
        <w:t xml:space="preserve">virzīt </w:t>
      </w:r>
      <w:r w:rsidR="004A1B3D">
        <w:rPr>
          <w:sz w:val="28"/>
          <w:szCs w:val="28"/>
        </w:rPr>
        <w:t xml:space="preserve">saskaņošanai Eiropas Komisijā </w:t>
      </w:r>
      <w:r w:rsidR="00134183">
        <w:rPr>
          <w:sz w:val="28"/>
          <w:szCs w:val="28"/>
        </w:rPr>
        <w:t>grozījumus</w:t>
      </w:r>
      <w:r w:rsidR="002A3B79">
        <w:rPr>
          <w:sz w:val="28"/>
          <w:szCs w:val="28"/>
        </w:rPr>
        <w:t xml:space="preserve"> </w:t>
      </w:r>
      <w:r w:rsidR="00D047CB">
        <w:rPr>
          <w:sz w:val="28"/>
          <w:szCs w:val="28"/>
        </w:rPr>
        <w:t xml:space="preserve">plānošanas dokumentos un normatīvajos aktos </w:t>
      </w:r>
      <w:r w:rsidR="002A3B79">
        <w:rPr>
          <w:sz w:val="28"/>
          <w:szCs w:val="28"/>
        </w:rPr>
        <w:t>par</w:t>
      </w:r>
      <w:r w:rsidR="001A6F36">
        <w:rPr>
          <w:sz w:val="28"/>
          <w:szCs w:val="28"/>
        </w:rPr>
        <w:t xml:space="preserve"> </w:t>
      </w:r>
      <w:r w:rsidR="001A6F36" w:rsidRPr="001A6F36">
        <w:rPr>
          <w:sz w:val="28"/>
          <w:szCs w:val="28"/>
        </w:rPr>
        <w:t>Eiropas Savienības struktūrfondu</w:t>
      </w:r>
      <w:r w:rsidR="001A6F36">
        <w:rPr>
          <w:sz w:val="28"/>
          <w:szCs w:val="28"/>
        </w:rPr>
        <w:t xml:space="preserve"> </w:t>
      </w:r>
      <w:r w:rsidR="001A6F36" w:rsidRPr="001A6F36">
        <w:rPr>
          <w:sz w:val="28"/>
          <w:szCs w:val="28"/>
        </w:rPr>
        <w:t>un</w:t>
      </w:r>
      <w:r w:rsidR="001A6F36">
        <w:rPr>
          <w:sz w:val="28"/>
          <w:szCs w:val="28"/>
        </w:rPr>
        <w:t xml:space="preserve"> </w:t>
      </w:r>
      <w:r w:rsidR="001A6F36" w:rsidRPr="001A6F36">
        <w:rPr>
          <w:sz w:val="28"/>
          <w:szCs w:val="28"/>
        </w:rPr>
        <w:t>Kohēzijas</w:t>
      </w:r>
      <w:r w:rsidR="001A6F36">
        <w:rPr>
          <w:sz w:val="28"/>
          <w:szCs w:val="28"/>
        </w:rPr>
        <w:t xml:space="preserve"> </w:t>
      </w:r>
      <w:r w:rsidR="001A6F36" w:rsidRPr="001A6F36">
        <w:rPr>
          <w:sz w:val="28"/>
          <w:szCs w:val="28"/>
        </w:rPr>
        <w:t>fonda</w:t>
      </w:r>
      <w:r w:rsidR="001A6F36">
        <w:rPr>
          <w:sz w:val="28"/>
          <w:szCs w:val="28"/>
        </w:rPr>
        <w:t xml:space="preserve"> </w:t>
      </w:r>
      <w:r w:rsidR="001A6F36" w:rsidRPr="001A6F36">
        <w:rPr>
          <w:sz w:val="28"/>
          <w:szCs w:val="28"/>
        </w:rPr>
        <w:t>2014.–2020</w:t>
      </w:r>
      <w:r w:rsidR="007A5676">
        <w:rPr>
          <w:sz w:val="28"/>
          <w:szCs w:val="28"/>
        </w:rPr>
        <w:t>. g</w:t>
      </w:r>
      <w:r w:rsidR="001A6F36" w:rsidRPr="001A6F36">
        <w:rPr>
          <w:sz w:val="28"/>
          <w:szCs w:val="28"/>
        </w:rPr>
        <w:t>ada plānošanas perioda darbības programm</w:t>
      </w:r>
      <w:r w:rsidR="00717EA3">
        <w:rPr>
          <w:sz w:val="28"/>
          <w:szCs w:val="28"/>
        </w:rPr>
        <w:t>as</w:t>
      </w:r>
      <w:r w:rsidR="001A6F36" w:rsidRPr="001A6F36">
        <w:rPr>
          <w:sz w:val="28"/>
          <w:szCs w:val="28"/>
        </w:rPr>
        <w:t xml:space="preserve"> </w:t>
      </w:r>
      <w:r w:rsidR="007A5676">
        <w:rPr>
          <w:sz w:val="28"/>
          <w:szCs w:val="28"/>
        </w:rPr>
        <w:t>"</w:t>
      </w:r>
      <w:r w:rsidR="001A6F36" w:rsidRPr="001A6F36">
        <w:rPr>
          <w:sz w:val="28"/>
          <w:szCs w:val="28"/>
        </w:rPr>
        <w:t>Izaugsme un nodarbinātība</w:t>
      </w:r>
      <w:r w:rsidR="007A5676">
        <w:rPr>
          <w:sz w:val="28"/>
          <w:szCs w:val="28"/>
        </w:rPr>
        <w:t>"</w:t>
      </w:r>
      <w:r w:rsidR="001A6F36" w:rsidRPr="001A6F36">
        <w:rPr>
          <w:sz w:val="28"/>
          <w:szCs w:val="28"/>
        </w:rPr>
        <w:t xml:space="preserve"> </w:t>
      </w:r>
      <w:r w:rsidR="00717EA3">
        <w:rPr>
          <w:sz w:val="28"/>
          <w:szCs w:val="28"/>
        </w:rPr>
        <w:t>4</w:t>
      </w:r>
      <w:r w:rsidR="007A5676">
        <w:rPr>
          <w:sz w:val="28"/>
          <w:szCs w:val="28"/>
        </w:rPr>
        <w:t>.</w:t>
      </w:r>
      <w:r w:rsidR="0053507C">
        <w:rPr>
          <w:sz w:val="28"/>
          <w:szCs w:val="28"/>
        </w:rPr>
        <w:t> </w:t>
      </w:r>
      <w:r w:rsidR="007A5676">
        <w:rPr>
          <w:sz w:val="28"/>
          <w:szCs w:val="28"/>
        </w:rPr>
        <w:t>p</w:t>
      </w:r>
      <w:r w:rsidR="00717EA3">
        <w:rPr>
          <w:sz w:val="28"/>
          <w:szCs w:val="28"/>
        </w:rPr>
        <w:t xml:space="preserve">rioritārā virziena ietvaros </w:t>
      </w:r>
      <w:r w:rsidR="00D047CB">
        <w:rPr>
          <w:sz w:val="28"/>
          <w:szCs w:val="28"/>
        </w:rPr>
        <w:t>neizmantotā</w:t>
      </w:r>
      <w:r w:rsidR="00717EA3">
        <w:rPr>
          <w:sz w:val="28"/>
          <w:szCs w:val="28"/>
        </w:rPr>
        <w:t xml:space="preserve"> Eiropas Savienības finansējuma izmantošanu</w:t>
      </w:r>
      <w:r>
        <w:rPr>
          <w:sz w:val="28"/>
          <w:szCs w:val="28"/>
        </w:rPr>
        <w:t>;</w:t>
      </w:r>
    </w:p>
    <w:p w14:paraId="4D586792" w14:textId="10596471" w:rsidR="004A1B3D" w:rsidRDefault="00CE5F4B" w:rsidP="001A6F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53507C">
        <w:rPr>
          <w:sz w:val="28"/>
          <w:szCs w:val="28"/>
        </w:rPr>
        <w:t> </w:t>
      </w:r>
      <w:bookmarkStart w:id="0" w:name="_GoBack"/>
      <w:bookmarkEnd w:id="0"/>
      <w:r w:rsidR="004E7796">
        <w:rPr>
          <w:sz w:val="28"/>
          <w:szCs w:val="28"/>
        </w:rPr>
        <w:t xml:space="preserve">sākt sarunas ar Eiropas Komisiju par piedāvātajām alternatīvām </w:t>
      </w:r>
      <w:r w:rsidR="004E7796" w:rsidRPr="001A6F36">
        <w:rPr>
          <w:sz w:val="28"/>
          <w:szCs w:val="28"/>
        </w:rPr>
        <w:t>darbības programm</w:t>
      </w:r>
      <w:r w:rsidR="004E7796">
        <w:rPr>
          <w:sz w:val="28"/>
          <w:szCs w:val="28"/>
        </w:rPr>
        <w:t>as</w:t>
      </w:r>
      <w:r w:rsidR="004E7796" w:rsidRPr="001A6F36">
        <w:rPr>
          <w:sz w:val="28"/>
          <w:szCs w:val="28"/>
        </w:rPr>
        <w:t xml:space="preserve"> </w:t>
      </w:r>
      <w:r w:rsidR="007A5676">
        <w:rPr>
          <w:sz w:val="28"/>
          <w:szCs w:val="28"/>
        </w:rPr>
        <w:t>"</w:t>
      </w:r>
      <w:r w:rsidR="004E7796" w:rsidRPr="001A6F36">
        <w:rPr>
          <w:sz w:val="28"/>
          <w:szCs w:val="28"/>
        </w:rPr>
        <w:t>Izaugsme un nodarbinātība</w:t>
      </w:r>
      <w:r w:rsidR="007A5676">
        <w:rPr>
          <w:sz w:val="28"/>
          <w:szCs w:val="28"/>
        </w:rPr>
        <w:t>"</w:t>
      </w:r>
      <w:r w:rsidR="004E7796" w:rsidRPr="001A6F36">
        <w:rPr>
          <w:sz w:val="28"/>
          <w:szCs w:val="28"/>
        </w:rPr>
        <w:t xml:space="preserve"> </w:t>
      </w:r>
      <w:r w:rsidR="004E7796">
        <w:rPr>
          <w:sz w:val="28"/>
          <w:szCs w:val="28"/>
        </w:rPr>
        <w:t>4</w:t>
      </w:r>
      <w:r w:rsidR="007A5676">
        <w:rPr>
          <w:sz w:val="28"/>
          <w:szCs w:val="28"/>
        </w:rPr>
        <w:t>. p</w:t>
      </w:r>
      <w:r w:rsidR="004E7796">
        <w:rPr>
          <w:sz w:val="28"/>
          <w:szCs w:val="28"/>
        </w:rPr>
        <w:t xml:space="preserve">rioritārā virziena ietvaros </w:t>
      </w:r>
      <w:r w:rsidR="00D047CB">
        <w:rPr>
          <w:sz w:val="28"/>
          <w:szCs w:val="28"/>
        </w:rPr>
        <w:t>neizmantotā</w:t>
      </w:r>
      <w:r w:rsidR="004E7796">
        <w:rPr>
          <w:sz w:val="28"/>
          <w:szCs w:val="28"/>
        </w:rPr>
        <w:t xml:space="preserve"> finansējuma izmantošanai.</w:t>
      </w:r>
    </w:p>
    <w:p w14:paraId="7DC51363" w14:textId="77777777" w:rsidR="007A5676" w:rsidRPr="005C09EA" w:rsidRDefault="007A5676" w:rsidP="003341A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lv-LV"/>
        </w:rPr>
      </w:pPr>
    </w:p>
    <w:p w14:paraId="0C85BE4B" w14:textId="77777777" w:rsidR="007A5676" w:rsidRPr="005C09EA" w:rsidRDefault="007A5676" w:rsidP="003341A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lv-LV"/>
        </w:rPr>
      </w:pPr>
    </w:p>
    <w:p w14:paraId="01E20A82" w14:textId="77777777" w:rsidR="007A5676" w:rsidRPr="005C09EA" w:rsidRDefault="007A5676" w:rsidP="003341A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lv-LV"/>
        </w:rPr>
      </w:pPr>
    </w:p>
    <w:p w14:paraId="57B9C6BC" w14:textId="1FE110C4" w:rsidR="007A5676" w:rsidRPr="003341A2" w:rsidRDefault="007A5676" w:rsidP="007A567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proofErr w:type="spellStart"/>
      <w:r w:rsidRPr="003341A2">
        <w:rPr>
          <w:sz w:val="28"/>
          <w:szCs w:val="28"/>
        </w:rPr>
        <w:t>Ministru</w:t>
      </w:r>
      <w:proofErr w:type="spellEnd"/>
      <w:r w:rsidRPr="003341A2">
        <w:rPr>
          <w:sz w:val="28"/>
          <w:szCs w:val="28"/>
        </w:rPr>
        <w:t xml:space="preserve"> </w:t>
      </w:r>
      <w:proofErr w:type="spellStart"/>
      <w:r w:rsidRPr="003341A2">
        <w:rPr>
          <w:sz w:val="28"/>
          <w:szCs w:val="28"/>
        </w:rPr>
        <w:t>prezidents</w:t>
      </w:r>
      <w:proofErr w:type="spellEnd"/>
      <w:r w:rsidRPr="003341A2">
        <w:rPr>
          <w:sz w:val="28"/>
          <w:szCs w:val="28"/>
        </w:rPr>
        <w:tab/>
        <w:t>A</w:t>
      </w:r>
      <w:r>
        <w:rPr>
          <w:sz w:val="28"/>
          <w:szCs w:val="28"/>
        </w:rPr>
        <w:t>. </w:t>
      </w:r>
      <w:r w:rsidRPr="003341A2">
        <w:rPr>
          <w:sz w:val="28"/>
          <w:szCs w:val="28"/>
        </w:rPr>
        <w:t>K</w:t>
      </w:r>
      <w:r>
        <w:rPr>
          <w:sz w:val="28"/>
          <w:szCs w:val="28"/>
        </w:rPr>
        <w:t>. </w:t>
      </w:r>
      <w:proofErr w:type="spellStart"/>
      <w:r w:rsidRPr="003341A2">
        <w:rPr>
          <w:sz w:val="28"/>
          <w:szCs w:val="28"/>
        </w:rPr>
        <w:t>Kariņš</w:t>
      </w:r>
      <w:proofErr w:type="spellEnd"/>
      <w:r w:rsidRPr="003341A2">
        <w:rPr>
          <w:sz w:val="28"/>
          <w:szCs w:val="28"/>
        </w:rPr>
        <w:t xml:space="preserve"> </w:t>
      </w:r>
    </w:p>
    <w:p w14:paraId="0D0A0C45" w14:textId="77777777" w:rsidR="007A5676" w:rsidRDefault="007A5676" w:rsidP="003341A2">
      <w:pPr>
        <w:ind w:firstLine="709"/>
        <w:rPr>
          <w:sz w:val="28"/>
          <w:szCs w:val="28"/>
        </w:rPr>
      </w:pPr>
    </w:p>
    <w:p w14:paraId="558561BF" w14:textId="77777777" w:rsidR="007A5676" w:rsidRPr="003341A2" w:rsidRDefault="007A5676" w:rsidP="003341A2">
      <w:pPr>
        <w:ind w:firstLine="709"/>
        <w:rPr>
          <w:sz w:val="28"/>
          <w:szCs w:val="28"/>
        </w:rPr>
      </w:pPr>
    </w:p>
    <w:p w14:paraId="7903BC71" w14:textId="77777777" w:rsidR="007A5676" w:rsidRPr="003341A2" w:rsidRDefault="007A5676" w:rsidP="003341A2">
      <w:pPr>
        <w:ind w:firstLine="709"/>
        <w:rPr>
          <w:sz w:val="28"/>
          <w:szCs w:val="28"/>
        </w:rPr>
      </w:pPr>
    </w:p>
    <w:p w14:paraId="1F613603" w14:textId="226339E3" w:rsidR="007A5676" w:rsidRPr="003341A2" w:rsidRDefault="007A5676" w:rsidP="007A5676">
      <w:pPr>
        <w:tabs>
          <w:tab w:val="left" w:pos="6521"/>
        </w:tabs>
        <w:ind w:firstLine="709"/>
        <w:rPr>
          <w:sz w:val="28"/>
          <w:szCs w:val="28"/>
        </w:rPr>
      </w:pPr>
      <w:r w:rsidRPr="003341A2">
        <w:rPr>
          <w:sz w:val="28"/>
          <w:szCs w:val="28"/>
        </w:rPr>
        <w:t>Valsts kancelejas direktors</w:t>
      </w:r>
      <w:r w:rsidRPr="003341A2">
        <w:rPr>
          <w:sz w:val="28"/>
          <w:szCs w:val="28"/>
        </w:rPr>
        <w:tab/>
        <w:t>J</w:t>
      </w:r>
      <w:r>
        <w:rPr>
          <w:sz w:val="28"/>
          <w:szCs w:val="28"/>
        </w:rPr>
        <w:t>. </w:t>
      </w:r>
      <w:proofErr w:type="spellStart"/>
      <w:r w:rsidRPr="003341A2">
        <w:rPr>
          <w:sz w:val="28"/>
          <w:szCs w:val="28"/>
        </w:rPr>
        <w:t>Citskovskis</w:t>
      </w:r>
      <w:proofErr w:type="spellEnd"/>
    </w:p>
    <w:sectPr w:rsidR="007A5676" w:rsidRPr="003341A2" w:rsidSect="007A56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33DD1" w14:textId="77777777" w:rsidR="00640369" w:rsidRDefault="00640369">
      <w:r>
        <w:separator/>
      </w:r>
    </w:p>
  </w:endnote>
  <w:endnote w:type="continuationSeparator" w:id="0">
    <w:p w14:paraId="31B6163E" w14:textId="77777777" w:rsidR="00640369" w:rsidRDefault="0064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B503A" w14:textId="77777777" w:rsidR="00DE11E2" w:rsidRDefault="00DE11E2" w:rsidP="001E7A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A1AA32" w14:textId="77777777" w:rsidR="00DE11E2" w:rsidRDefault="00DE11E2" w:rsidP="000B69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89482" w14:textId="77777777" w:rsidR="00DE11E2" w:rsidRDefault="00DE11E2" w:rsidP="001E7A81">
    <w:pPr>
      <w:pStyle w:val="Footer"/>
      <w:framePr w:wrap="around" w:vAnchor="text" w:hAnchor="margin" w:xAlign="right" w:y="1"/>
      <w:rPr>
        <w:rStyle w:val="PageNumber"/>
      </w:rPr>
    </w:pPr>
  </w:p>
  <w:p w14:paraId="2C363397" w14:textId="5E256311" w:rsidR="004F2C16" w:rsidRDefault="009C6965" w:rsidP="004F2C16">
    <w:pPr>
      <w:pStyle w:val="Footer"/>
      <w:tabs>
        <w:tab w:val="left" w:pos="9000"/>
      </w:tabs>
      <w:ind w:right="71"/>
      <w:jc w:val="both"/>
      <w:rPr>
        <w:sz w:val="20"/>
        <w:szCs w:val="20"/>
      </w:rPr>
    </w:pPr>
    <w:r>
      <w:rPr>
        <w:sz w:val="20"/>
        <w:szCs w:val="20"/>
      </w:rPr>
      <w:t>SMprot_</w:t>
    </w:r>
    <w:r w:rsidR="00F75A1C">
      <w:rPr>
        <w:sz w:val="20"/>
        <w:szCs w:val="20"/>
      </w:rPr>
      <w:t>24</w:t>
    </w:r>
    <w:r w:rsidR="00154EDE">
      <w:rPr>
        <w:sz w:val="20"/>
        <w:szCs w:val="20"/>
      </w:rPr>
      <w:t>09</w:t>
    </w:r>
    <w:r>
      <w:rPr>
        <w:sz w:val="20"/>
        <w:szCs w:val="20"/>
      </w:rPr>
      <w:t>19_</w:t>
    </w:r>
    <w:r w:rsidR="00831256">
      <w:rPr>
        <w:sz w:val="20"/>
        <w:szCs w:val="20"/>
      </w:rPr>
      <w:t>SAM451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AE8B5" w14:textId="5CB17C02" w:rsidR="00DE11E2" w:rsidRPr="007A5676" w:rsidRDefault="007A5676" w:rsidP="00D047CB">
    <w:pPr>
      <w:pStyle w:val="Footer"/>
      <w:tabs>
        <w:tab w:val="clear" w:pos="4153"/>
        <w:tab w:val="clear" w:pos="8306"/>
        <w:tab w:val="left" w:pos="2185"/>
      </w:tabs>
      <w:ind w:right="71"/>
      <w:jc w:val="both"/>
      <w:rPr>
        <w:sz w:val="16"/>
        <w:szCs w:val="16"/>
      </w:rPr>
    </w:pPr>
    <w:r>
      <w:rPr>
        <w:sz w:val="16"/>
        <w:szCs w:val="16"/>
      </w:rPr>
      <w:t>1814z9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949AB" w14:textId="77777777" w:rsidR="00640369" w:rsidRDefault="00640369">
      <w:r>
        <w:separator/>
      </w:r>
    </w:p>
  </w:footnote>
  <w:footnote w:type="continuationSeparator" w:id="0">
    <w:p w14:paraId="220BE357" w14:textId="77777777" w:rsidR="00640369" w:rsidRDefault="00640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66375" w14:textId="77777777" w:rsidR="00DE11E2" w:rsidRDefault="00DE11E2" w:rsidP="00B363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72318F" w14:textId="77777777" w:rsidR="00DE11E2" w:rsidRDefault="00DE1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D0707" w14:textId="1504CFEB" w:rsidR="00DE11E2" w:rsidRDefault="00DE11E2" w:rsidP="00B3634F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221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9735ECD" w14:textId="77777777" w:rsidR="00DE11E2" w:rsidRDefault="00DE11E2" w:rsidP="00134F22">
    <w:pPr>
      <w:pStyle w:val="Header"/>
      <w:framePr w:wrap="around" w:vAnchor="text" w:hAnchor="margin" w:xAlign="center" w:y="1"/>
      <w:rPr>
        <w:rStyle w:val="PageNumber"/>
      </w:rPr>
    </w:pPr>
  </w:p>
  <w:p w14:paraId="6A08AE58" w14:textId="77777777" w:rsidR="00DE11E2" w:rsidRDefault="00DE11E2" w:rsidP="00B3634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46D7C" w14:textId="6DB745FD" w:rsidR="007A5676" w:rsidRPr="007A5676" w:rsidRDefault="007A5676">
    <w:pPr>
      <w:pStyle w:val="Header"/>
      <w:rPr>
        <w:sz w:val="28"/>
        <w:szCs w:val="28"/>
      </w:rPr>
    </w:pPr>
  </w:p>
  <w:p w14:paraId="7735E778" w14:textId="77777777" w:rsidR="007A5676" w:rsidRPr="007A5676" w:rsidRDefault="007A5676">
    <w:pPr>
      <w:pStyle w:val="Header"/>
      <w:rPr>
        <w:sz w:val="28"/>
        <w:szCs w:val="28"/>
      </w:rPr>
    </w:pPr>
  </w:p>
  <w:p w14:paraId="69FDD8B5" w14:textId="77777777" w:rsidR="007A5676" w:rsidRPr="007A5676" w:rsidRDefault="007A5676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7A5676">
      <w:rPr>
        <w:b/>
        <w:bCs/>
        <w:sz w:val="28"/>
        <w:szCs w:val="28"/>
      </w:rPr>
      <w:t>MINISTRU KABINETA SĒDES PROTOKOLLĒMUMS</w:t>
    </w:r>
  </w:p>
  <w:p w14:paraId="4A6F8A2B" w14:textId="77777777" w:rsidR="007A5676" w:rsidRPr="007A5676" w:rsidRDefault="007A5676">
    <w:pPr>
      <w:pStyle w:val="Header"/>
      <w:rPr>
        <w:sz w:val="28"/>
        <w:szCs w:val="28"/>
      </w:rPr>
    </w:pPr>
  </w:p>
  <w:p w14:paraId="2B04FE43" w14:textId="4B7F8C4B" w:rsidR="007A5676" w:rsidRPr="007A5676" w:rsidRDefault="007A5676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15FAB"/>
    <w:multiLevelType w:val="hybridMultilevel"/>
    <w:tmpl w:val="E65035BC"/>
    <w:lvl w:ilvl="0" w:tplc="34A06054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BD7B3D"/>
    <w:multiLevelType w:val="hybridMultilevel"/>
    <w:tmpl w:val="60F2789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5DE223B"/>
    <w:multiLevelType w:val="hybridMultilevel"/>
    <w:tmpl w:val="5456D7C0"/>
    <w:lvl w:ilvl="0" w:tplc="F21495E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774448E5"/>
    <w:multiLevelType w:val="hybridMultilevel"/>
    <w:tmpl w:val="9B56A9A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62C"/>
    <w:rsid w:val="0000052F"/>
    <w:rsid w:val="00001FBF"/>
    <w:rsid w:val="00012A3D"/>
    <w:rsid w:val="000254F1"/>
    <w:rsid w:val="00026400"/>
    <w:rsid w:val="00034ED5"/>
    <w:rsid w:val="00035DE8"/>
    <w:rsid w:val="00036C79"/>
    <w:rsid w:val="00036D86"/>
    <w:rsid w:val="00041451"/>
    <w:rsid w:val="000414EB"/>
    <w:rsid w:val="000447FC"/>
    <w:rsid w:val="000477E5"/>
    <w:rsid w:val="00061982"/>
    <w:rsid w:val="00062118"/>
    <w:rsid w:val="000631A7"/>
    <w:rsid w:val="000654E2"/>
    <w:rsid w:val="00067BBA"/>
    <w:rsid w:val="00071F8E"/>
    <w:rsid w:val="0007290D"/>
    <w:rsid w:val="00073D60"/>
    <w:rsid w:val="00083451"/>
    <w:rsid w:val="0008346D"/>
    <w:rsid w:val="0008437A"/>
    <w:rsid w:val="00091643"/>
    <w:rsid w:val="000A005F"/>
    <w:rsid w:val="000B1179"/>
    <w:rsid w:val="000B6740"/>
    <w:rsid w:val="000B69BE"/>
    <w:rsid w:val="000C3747"/>
    <w:rsid w:val="000C5C5A"/>
    <w:rsid w:val="000C5E60"/>
    <w:rsid w:val="000D04D5"/>
    <w:rsid w:val="000D0866"/>
    <w:rsid w:val="000D498B"/>
    <w:rsid w:val="000D5DE7"/>
    <w:rsid w:val="000D769B"/>
    <w:rsid w:val="000E282A"/>
    <w:rsid w:val="000E3B0A"/>
    <w:rsid w:val="000F7394"/>
    <w:rsid w:val="00100646"/>
    <w:rsid w:val="00106033"/>
    <w:rsid w:val="00112834"/>
    <w:rsid w:val="0011466F"/>
    <w:rsid w:val="001222D7"/>
    <w:rsid w:val="0012416D"/>
    <w:rsid w:val="00125D0E"/>
    <w:rsid w:val="001302B1"/>
    <w:rsid w:val="00130B7C"/>
    <w:rsid w:val="0013247C"/>
    <w:rsid w:val="0013309C"/>
    <w:rsid w:val="00134183"/>
    <w:rsid w:val="00134F22"/>
    <w:rsid w:val="00146FF3"/>
    <w:rsid w:val="00147E33"/>
    <w:rsid w:val="00154EDE"/>
    <w:rsid w:val="00154FB7"/>
    <w:rsid w:val="0015505B"/>
    <w:rsid w:val="00157EB8"/>
    <w:rsid w:val="0016206B"/>
    <w:rsid w:val="00171574"/>
    <w:rsid w:val="0017199F"/>
    <w:rsid w:val="0017257A"/>
    <w:rsid w:val="00173428"/>
    <w:rsid w:val="00176470"/>
    <w:rsid w:val="00183592"/>
    <w:rsid w:val="001870C6"/>
    <w:rsid w:val="0019490D"/>
    <w:rsid w:val="001A32A3"/>
    <w:rsid w:val="001A562C"/>
    <w:rsid w:val="001A6F36"/>
    <w:rsid w:val="001B5477"/>
    <w:rsid w:val="001B74CF"/>
    <w:rsid w:val="001B794E"/>
    <w:rsid w:val="001C0209"/>
    <w:rsid w:val="001C0839"/>
    <w:rsid w:val="001C1A8B"/>
    <w:rsid w:val="001C7752"/>
    <w:rsid w:val="001E4EDA"/>
    <w:rsid w:val="001E5911"/>
    <w:rsid w:val="001E6D67"/>
    <w:rsid w:val="001E7A81"/>
    <w:rsid w:val="001F0029"/>
    <w:rsid w:val="002006E2"/>
    <w:rsid w:val="0020088B"/>
    <w:rsid w:val="00200C40"/>
    <w:rsid w:val="0020129F"/>
    <w:rsid w:val="00206D4D"/>
    <w:rsid w:val="00207C36"/>
    <w:rsid w:val="00211285"/>
    <w:rsid w:val="00212242"/>
    <w:rsid w:val="00214733"/>
    <w:rsid w:val="00220250"/>
    <w:rsid w:val="0022087D"/>
    <w:rsid w:val="002352CD"/>
    <w:rsid w:val="00236086"/>
    <w:rsid w:val="002440F5"/>
    <w:rsid w:val="002460E4"/>
    <w:rsid w:val="00264E9D"/>
    <w:rsid w:val="00270EA1"/>
    <w:rsid w:val="00281178"/>
    <w:rsid w:val="00286863"/>
    <w:rsid w:val="00287819"/>
    <w:rsid w:val="00292147"/>
    <w:rsid w:val="002A3B79"/>
    <w:rsid w:val="002B0D77"/>
    <w:rsid w:val="002B5E09"/>
    <w:rsid w:val="002B66FE"/>
    <w:rsid w:val="002C1CFA"/>
    <w:rsid w:val="002D1C8B"/>
    <w:rsid w:val="002D2158"/>
    <w:rsid w:val="002E5466"/>
    <w:rsid w:val="002E5B0D"/>
    <w:rsid w:val="002F2E7C"/>
    <w:rsid w:val="002F751B"/>
    <w:rsid w:val="00306888"/>
    <w:rsid w:val="003100F9"/>
    <w:rsid w:val="00316B63"/>
    <w:rsid w:val="003178DE"/>
    <w:rsid w:val="003230E4"/>
    <w:rsid w:val="003258AA"/>
    <w:rsid w:val="00327A3E"/>
    <w:rsid w:val="0033343C"/>
    <w:rsid w:val="003358B1"/>
    <w:rsid w:val="00335C13"/>
    <w:rsid w:val="003363AE"/>
    <w:rsid w:val="003372E8"/>
    <w:rsid w:val="00340780"/>
    <w:rsid w:val="003418B4"/>
    <w:rsid w:val="003419BA"/>
    <w:rsid w:val="00355059"/>
    <w:rsid w:val="00363EAB"/>
    <w:rsid w:val="003701E9"/>
    <w:rsid w:val="00373509"/>
    <w:rsid w:val="003833DF"/>
    <w:rsid w:val="00385AD5"/>
    <w:rsid w:val="00390307"/>
    <w:rsid w:val="00394AF9"/>
    <w:rsid w:val="0039636F"/>
    <w:rsid w:val="00396A17"/>
    <w:rsid w:val="003A1BF7"/>
    <w:rsid w:val="003A4728"/>
    <w:rsid w:val="003A588E"/>
    <w:rsid w:val="003A7EC0"/>
    <w:rsid w:val="003A7FBB"/>
    <w:rsid w:val="003B2251"/>
    <w:rsid w:val="003B2FB5"/>
    <w:rsid w:val="003B6895"/>
    <w:rsid w:val="003D22CC"/>
    <w:rsid w:val="003D2F71"/>
    <w:rsid w:val="003D423C"/>
    <w:rsid w:val="003D78AC"/>
    <w:rsid w:val="003D7DD5"/>
    <w:rsid w:val="003E11FD"/>
    <w:rsid w:val="003E54BC"/>
    <w:rsid w:val="003E75CC"/>
    <w:rsid w:val="003F0034"/>
    <w:rsid w:val="003F4F0D"/>
    <w:rsid w:val="004025B2"/>
    <w:rsid w:val="004059E6"/>
    <w:rsid w:val="00415A10"/>
    <w:rsid w:val="00422B92"/>
    <w:rsid w:val="00427005"/>
    <w:rsid w:val="0044545D"/>
    <w:rsid w:val="00456541"/>
    <w:rsid w:val="004610B4"/>
    <w:rsid w:val="0046742C"/>
    <w:rsid w:val="00470509"/>
    <w:rsid w:val="0047342A"/>
    <w:rsid w:val="00477B37"/>
    <w:rsid w:val="004930F6"/>
    <w:rsid w:val="004945C5"/>
    <w:rsid w:val="004A1B3D"/>
    <w:rsid w:val="004A3C3C"/>
    <w:rsid w:val="004B6F35"/>
    <w:rsid w:val="004C1A99"/>
    <w:rsid w:val="004D3E4E"/>
    <w:rsid w:val="004D5A76"/>
    <w:rsid w:val="004D641A"/>
    <w:rsid w:val="004D6BB0"/>
    <w:rsid w:val="004E379D"/>
    <w:rsid w:val="004E4996"/>
    <w:rsid w:val="004E7796"/>
    <w:rsid w:val="004F2C16"/>
    <w:rsid w:val="005006E2"/>
    <w:rsid w:val="00513225"/>
    <w:rsid w:val="00513AFA"/>
    <w:rsid w:val="0052127E"/>
    <w:rsid w:val="00524646"/>
    <w:rsid w:val="0052560D"/>
    <w:rsid w:val="00534F8B"/>
    <w:rsid w:val="0053507C"/>
    <w:rsid w:val="00552962"/>
    <w:rsid w:val="00560705"/>
    <w:rsid w:val="00560CD1"/>
    <w:rsid w:val="0056501C"/>
    <w:rsid w:val="005720E4"/>
    <w:rsid w:val="00575FE9"/>
    <w:rsid w:val="005A6260"/>
    <w:rsid w:val="005A6509"/>
    <w:rsid w:val="005B4C5D"/>
    <w:rsid w:val="005C09EA"/>
    <w:rsid w:val="005C37D9"/>
    <w:rsid w:val="005D0E82"/>
    <w:rsid w:val="005D154C"/>
    <w:rsid w:val="005D1F1C"/>
    <w:rsid w:val="005E4E11"/>
    <w:rsid w:val="005E7506"/>
    <w:rsid w:val="005F13C6"/>
    <w:rsid w:val="005F19E2"/>
    <w:rsid w:val="005F31DB"/>
    <w:rsid w:val="005F32C0"/>
    <w:rsid w:val="005F3628"/>
    <w:rsid w:val="005F40A0"/>
    <w:rsid w:val="00613564"/>
    <w:rsid w:val="0061565A"/>
    <w:rsid w:val="00615741"/>
    <w:rsid w:val="0062648E"/>
    <w:rsid w:val="00626E49"/>
    <w:rsid w:val="006303A0"/>
    <w:rsid w:val="00631E1A"/>
    <w:rsid w:val="00635094"/>
    <w:rsid w:val="00636692"/>
    <w:rsid w:val="00640369"/>
    <w:rsid w:val="00645A09"/>
    <w:rsid w:val="00665694"/>
    <w:rsid w:val="00673218"/>
    <w:rsid w:val="006740B8"/>
    <w:rsid w:val="0068080C"/>
    <w:rsid w:val="006817AF"/>
    <w:rsid w:val="006952D6"/>
    <w:rsid w:val="006A5210"/>
    <w:rsid w:val="006A680C"/>
    <w:rsid w:val="006A7158"/>
    <w:rsid w:val="006B2191"/>
    <w:rsid w:val="006C117B"/>
    <w:rsid w:val="006C13E6"/>
    <w:rsid w:val="006C3526"/>
    <w:rsid w:val="006C4BBE"/>
    <w:rsid w:val="006C560A"/>
    <w:rsid w:val="006D572C"/>
    <w:rsid w:val="006E0D10"/>
    <w:rsid w:val="006E2140"/>
    <w:rsid w:val="006F5BD5"/>
    <w:rsid w:val="00701676"/>
    <w:rsid w:val="007070DC"/>
    <w:rsid w:val="00707221"/>
    <w:rsid w:val="00710671"/>
    <w:rsid w:val="00715ED7"/>
    <w:rsid w:val="00717EA3"/>
    <w:rsid w:val="00731439"/>
    <w:rsid w:val="00740A85"/>
    <w:rsid w:val="00747097"/>
    <w:rsid w:val="007479CF"/>
    <w:rsid w:val="00747BBD"/>
    <w:rsid w:val="00747BD4"/>
    <w:rsid w:val="007515D2"/>
    <w:rsid w:val="0076313A"/>
    <w:rsid w:val="00763663"/>
    <w:rsid w:val="00773AB3"/>
    <w:rsid w:val="0078770D"/>
    <w:rsid w:val="007941D3"/>
    <w:rsid w:val="00796636"/>
    <w:rsid w:val="007A5676"/>
    <w:rsid w:val="007A57C9"/>
    <w:rsid w:val="007B026D"/>
    <w:rsid w:val="007C1B89"/>
    <w:rsid w:val="007C2018"/>
    <w:rsid w:val="007D099C"/>
    <w:rsid w:val="007D0F9A"/>
    <w:rsid w:val="007D1721"/>
    <w:rsid w:val="007D3DF4"/>
    <w:rsid w:val="007D6132"/>
    <w:rsid w:val="007E034D"/>
    <w:rsid w:val="007E179C"/>
    <w:rsid w:val="007E5CCA"/>
    <w:rsid w:val="007F1B85"/>
    <w:rsid w:val="007F5754"/>
    <w:rsid w:val="00801B79"/>
    <w:rsid w:val="00804474"/>
    <w:rsid w:val="00807BEA"/>
    <w:rsid w:val="00814DA1"/>
    <w:rsid w:val="00831256"/>
    <w:rsid w:val="00833706"/>
    <w:rsid w:val="00836C61"/>
    <w:rsid w:val="008379C7"/>
    <w:rsid w:val="008559D7"/>
    <w:rsid w:val="00855F73"/>
    <w:rsid w:val="00860893"/>
    <w:rsid w:val="00866D45"/>
    <w:rsid w:val="00870612"/>
    <w:rsid w:val="008706C0"/>
    <w:rsid w:val="00871CF3"/>
    <w:rsid w:val="00872F0A"/>
    <w:rsid w:val="008800A4"/>
    <w:rsid w:val="008813DE"/>
    <w:rsid w:val="00883F0A"/>
    <w:rsid w:val="008932FE"/>
    <w:rsid w:val="00896B93"/>
    <w:rsid w:val="00897F26"/>
    <w:rsid w:val="008B0532"/>
    <w:rsid w:val="008B228E"/>
    <w:rsid w:val="008B23E5"/>
    <w:rsid w:val="008B4D46"/>
    <w:rsid w:val="008B7C17"/>
    <w:rsid w:val="008C7AA8"/>
    <w:rsid w:val="008D0ED3"/>
    <w:rsid w:val="008D23B0"/>
    <w:rsid w:val="008D6A89"/>
    <w:rsid w:val="008D74F2"/>
    <w:rsid w:val="008E5681"/>
    <w:rsid w:val="008F163C"/>
    <w:rsid w:val="008F21E4"/>
    <w:rsid w:val="008F22C0"/>
    <w:rsid w:val="008F2E59"/>
    <w:rsid w:val="008F5FF1"/>
    <w:rsid w:val="00901B05"/>
    <w:rsid w:val="009036AB"/>
    <w:rsid w:val="00906F5C"/>
    <w:rsid w:val="00914C17"/>
    <w:rsid w:val="00917474"/>
    <w:rsid w:val="0092578A"/>
    <w:rsid w:val="00943683"/>
    <w:rsid w:val="00943ED0"/>
    <w:rsid w:val="0094497A"/>
    <w:rsid w:val="00950B14"/>
    <w:rsid w:val="00950F4A"/>
    <w:rsid w:val="009608CD"/>
    <w:rsid w:val="009643BA"/>
    <w:rsid w:val="009775C6"/>
    <w:rsid w:val="0098004E"/>
    <w:rsid w:val="00981952"/>
    <w:rsid w:val="00987427"/>
    <w:rsid w:val="009909EE"/>
    <w:rsid w:val="00992794"/>
    <w:rsid w:val="00995B52"/>
    <w:rsid w:val="009979DD"/>
    <w:rsid w:val="009A5694"/>
    <w:rsid w:val="009B0BFF"/>
    <w:rsid w:val="009B1F69"/>
    <w:rsid w:val="009B7EE0"/>
    <w:rsid w:val="009C1D11"/>
    <w:rsid w:val="009C34E4"/>
    <w:rsid w:val="009C5359"/>
    <w:rsid w:val="009C64B8"/>
    <w:rsid w:val="009C6965"/>
    <w:rsid w:val="009D28CE"/>
    <w:rsid w:val="009D31A7"/>
    <w:rsid w:val="009D3793"/>
    <w:rsid w:val="009D7F08"/>
    <w:rsid w:val="009E4251"/>
    <w:rsid w:val="009E6D68"/>
    <w:rsid w:val="009F3E09"/>
    <w:rsid w:val="009F51D0"/>
    <w:rsid w:val="00A030B1"/>
    <w:rsid w:val="00A14221"/>
    <w:rsid w:val="00A14715"/>
    <w:rsid w:val="00A20733"/>
    <w:rsid w:val="00A2545B"/>
    <w:rsid w:val="00A2746A"/>
    <w:rsid w:val="00A365E8"/>
    <w:rsid w:val="00A430AF"/>
    <w:rsid w:val="00A507E8"/>
    <w:rsid w:val="00A52DD2"/>
    <w:rsid w:val="00A54E3D"/>
    <w:rsid w:val="00A604C3"/>
    <w:rsid w:val="00A6204E"/>
    <w:rsid w:val="00A7287A"/>
    <w:rsid w:val="00A830D5"/>
    <w:rsid w:val="00A924C9"/>
    <w:rsid w:val="00A958B8"/>
    <w:rsid w:val="00A95BB7"/>
    <w:rsid w:val="00A97DBC"/>
    <w:rsid w:val="00AA01D4"/>
    <w:rsid w:val="00AA355F"/>
    <w:rsid w:val="00AA61A9"/>
    <w:rsid w:val="00AB123E"/>
    <w:rsid w:val="00AB2BCB"/>
    <w:rsid w:val="00AB77AC"/>
    <w:rsid w:val="00AC5801"/>
    <w:rsid w:val="00AD3B7C"/>
    <w:rsid w:val="00AD5DFC"/>
    <w:rsid w:val="00AD6A0C"/>
    <w:rsid w:val="00AE0E47"/>
    <w:rsid w:val="00AE0EE5"/>
    <w:rsid w:val="00AE32F2"/>
    <w:rsid w:val="00AE4C45"/>
    <w:rsid w:val="00AE54A1"/>
    <w:rsid w:val="00AE66B6"/>
    <w:rsid w:val="00AF02EE"/>
    <w:rsid w:val="00AF5349"/>
    <w:rsid w:val="00AF5FCC"/>
    <w:rsid w:val="00B01106"/>
    <w:rsid w:val="00B01355"/>
    <w:rsid w:val="00B03496"/>
    <w:rsid w:val="00B173DE"/>
    <w:rsid w:val="00B17A4E"/>
    <w:rsid w:val="00B27E65"/>
    <w:rsid w:val="00B3317A"/>
    <w:rsid w:val="00B3634F"/>
    <w:rsid w:val="00B3693C"/>
    <w:rsid w:val="00B36997"/>
    <w:rsid w:val="00B3725A"/>
    <w:rsid w:val="00B411AD"/>
    <w:rsid w:val="00B439EC"/>
    <w:rsid w:val="00B454C9"/>
    <w:rsid w:val="00B57352"/>
    <w:rsid w:val="00B60064"/>
    <w:rsid w:val="00B60306"/>
    <w:rsid w:val="00B61704"/>
    <w:rsid w:val="00B641E5"/>
    <w:rsid w:val="00B65C62"/>
    <w:rsid w:val="00B67D94"/>
    <w:rsid w:val="00B75D5B"/>
    <w:rsid w:val="00B90EA9"/>
    <w:rsid w:val="00BA1AE0"/>
    <w:rsid w:val="00BC3B8A"/>
    <w:rsid w:val="00BD407F"/>
    <w:rsid w:val="00BD51F4"/>
    <w:rsid w:val="00BE61DA"/>
    <w:rsid w:val="00BF5665"/>
    <w:rsid w:val="00C012EE"/>
    <w:rsid w:val="00C018DE"/>
    <w:rsid w:val="00C102DF"/>
    <w:rsid w:val="00C1227A"/>
    <w:rsid w:val="00C128FE"/>
    <w:rsid w:val="00C1561B"/>
    <w:rsid w:val="00C15A2D"/>
    <w:rsid w:val="00C163C7"/>
    <w:rsid w:val="00C16BBB"/>
    <w:rsid w:val="00C24982"/>
    <w:rsid w:val="00C30049"/>
    <w:rsid w:val="00C37F4E"/>
    <w:rsid w:val="00C37F5C"/>
    <w:rsid w:val="00C41A19"/>
    <w:rsid w:val="00C51FF1"/>
    <w:rsid w:val="00C57F66"/>
    <w:rsid w:val="00C62D9F"/>
    <w:rsid w:val="00C63AC6"/>
    <w:rsid w:val="00C73254"/>
    <w:rsid w:val="00C73610"/>
    <w:rsid w:val="00C73672"/>
    <w:rsid w:val="00C80DFE"/>
    <w:rsid w:val="00C8208F"/>
    <w:rsid w:val="00C855A9"/>
    <w:rsid w:val="00C8562A"/>
    <w:rsid w:val="00CA2855"/>
    <w:rsid w:val="00CA2D4F"/>
    <w:rsid w:val="00CA362A"/>
    <w:rsid w:val="00CA4460"/>
    <w:rsid w:val="00CB024A"/>
    <w:rsid w:val="00CB0F22"/>
    <w:rsid w:val="00CB7F3C"/>
    <w:rsid w:val="00CC2214"/>
    <w:rsid w:val="00CD2328"/>
    <w:rsid w:val="00CE5F4B"/>
    <w:rsid w:val="00CE6B63"/>
    <w:rsid w:val="00CF1A49"/>
    <w:rsid w:val="00CF6B16"/>
    <w:rsid w:val="00D00787"/>
    <w:rsid w:val="00D047CB"/>
    <w:rsid w:val="00D06C4F"/>
    <w:rsid w:val="00D11D76"/>
    <w:rsid w:val="00D15D56"/>
    <w:rsid w:val="00D16CA1"/>
    <w:rsid w:val="00D176D8"/>
    <w:rsid w:val="00D25F93"/>
    <w:rsid w:val="00D26964"/>
    <w:rsid w:val="00D31D75"/>
    <w:rsid w:val="00D34220"/>
    <w:rsid w:val="00D3467C"/>
    <w:rsid w:val="00D364DD"/>
    <w:rsid w:val="00D37B32"/>
    <w:rsid w:val="00D41AEF"/>
    <w:rsid w:val="00D42571"/>
    <w:rsid w:val="00D436F4"/>
    <w:rsid w:val="00D47FF9"/>
    <w:rsid w:val="00D50835"/>
    <w:rsid w:val="00D51DE8"/>
    <w:rsid w:val="00D61134"/>
    <w:rsid w:val="00D64BA2"/>
    <w:rsid w:val="00D66089"/>
    <w:rsid w:val="00D726C1"/>
    <w:rsid w:val="00D74A9D"/>
    <w:rsid w:val="00D810D7"/>
    <w:rsid w:val="00D82E10"/>
    <w:rsid w:val="00D842CB"/>
    <w:rsid w:val="00D8701E"/>
    <w:rsid w:val="00D94398"/>
    <w:rsid w:val="00DA016D"/>
    <w:rsid w:val="00DA026A"/>
    <w:rsid w:val="00DA6CE0"/>
    <w:rsid w:val="00DC685F"/>
    <w:rsid w:val="00DC69E3"/>
    <w:rsid w:val="00DC6DCF"/>
    <w:rsid w:val="00DC7DE6"/>
    <w:rsid w:val="00DD1802"/>
    <w:rsid w:val="00DD46C7"/>
    <w:rsid w:val="00DE11E2"/>
    <w:rsid w:val="00DE3FF1"/>
    <w:rsid w:val="00E01AB0"/>
    <w:rsid w:val="00E14157"/>
    <w:rsid w:val="00E1522B"/>
    <w:rsid w:val="00E40785"/>
    <w:rsid w:val="00E42226"/>
    <w:rsid w:val="00E533F0"/>
    <w:rsid w:val="00E535BD"/>
    <w:rsid w:val="00E62D9D"/>
    <w:rsid w:val="00E63E59"/>
    <w:rsid w:val="00E6648F"/>
    <w:rsid w:val="00E678CF"/>
    <w:rsid w:val="00E7228E"/>
    <w:rsid w:val="00E72FAA"/>
    <w:rsid w:val="00E80067"/>
    <w:rsid w:val="00E9032F"/>
    <w:rsid w:val="00E90A12"/>
    <w:rsid w:val="00E9606B"/>
    <w:rsid w:val="00EA3CFD"/>
    <w:rsid w:val="00EA5E95"/>
    <w:rsid w:val="00EB0E33"/>
    <w:rsid w:val="00EB2E5B"/>
    <w:rsid w:val="00EC0E7A"/>
    <w:rsid w:val="00EC5C54"/>
    <w:rsid w:val="00ED10B6"/>
    <w:rsid w:val="00ED185A"/>
    <w:rsid w:val="00EE3782"/>
    <w:rsid w:val="00EF0120"/>
    <w:rsid w:val="00EF2D7E"/>
    <w:rsid w:val="00EF338D"/>
    <w:rsid w:val="00EF7A88"/>
    <w:rsid w:val="00F00592"/>
    <w:rsid w:val="00F00722"/>
    <w:rsid w:val="00F008B0"/>
    <w:rsid w:val="00F00B5E"/>
    <w:rsid w:val="00F06E9E"/>
    <w:rsid w:val="00F14389"/>
    <w:rsid w:val="00F27603"/>
    <w:rsid w:val="00F40860"/>
    <w:rsid w:val="00F42AFE"/>
    <w:rsid w:val="00F5443C"/>
    <w:rsid w:val="00F7277D"/>
    <w:rsid w:val="00F75A1C"/>
    <w:rsid w:val="00F83854"/>
    <w:rsid w:val="00F847D0"/>
    <w:rsid w:val="00F853FD"/>
    <w:rsid w:val="00F86C50"/>
    <w:rsid w:val="00F90BAF"/>
    <w:rsid w:val="00FA119E"/>
    <w:rsid w:val="00FA5715"/>
    <w:rsid w:val="00FA7C75"/>
    <w:rsid w:val="00FB220C"/>
    <w:rsid w:val="00FB3DC6"/>
    <w:rsid w:val="00FC1504"/>
    <w:rsid w:val="00FC2B09"/>
    <w:rsid w:val="00FC734B"/>
    <w:rsid w:val="00FC7739"/>
    <w:rsid w:val="00FD16FC"/>
    <w:rsid w:val="00FD456C"/>
    <w:rsid w:val="00FD54EC"/>
    <w:rsid w:val="00FE0185"/>
    <w:rsid w:val="00FE0526"/>
    <w:rsid w:val="00FE1AC2"/>
    <w:rsid w:val="00FF07F0"/>
    <w:rsid w:val="00FF33FF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77BA9629"/>
  <w15:chartTrackingRefBased/>
  <w15:docId w15:val="{D81EDF8E-CE77-4604-B6B7-C17E28C0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562C"/>
    <w:rPr>
      <w:sz w:val="24"/>
      <w:szCs w:val="24"/>
    </w:rPr>
  </w:style>
  <w:style w:type="paragraph" w:styleId="Heading1">
    <w:name w:val="heading 1"/>
    <w:basedOn w:val="Normal"/>
    <w:next w:val="Normal"/>
    <w:qFormat/>
    <w:rsid w:val="00B17A4E"/>
    <w:pPr>
      <w:keepNext/>
      <w:jc w:val="center"/>
      <w:outlineLvl w:val="0"/>
    </w:pPr>
    <w:rPr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 2"/>
    <w:basedOn w:val="Normal"/>
    <w:rsid w:val="001A562C"/>
    <w:pPr>
      <w:spacing w:after="120"/>
      <w:ind w:firstLine="720"/>
      <w:jc w:val="both"/>
    </w:pPr>
    <w:rPr>
      <w:sz w:val="28"/>
      <w:szCs w:val="20"/>
    </w:rPr>
  </w:style>
  <w:style w:type="paragraph" w:styleId="Header">
    <w:name w:val="header"/>
    <w:basedOn w:val="Normal"/>
    <w:link w:val="HeaderChar"/>
    <w:uiPriority w:val="99"/>
    <w:rsid w:val="001A56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A562C"/>
    <w:pPr>
      <w:tabs>
        <w:tab w:val="center" w:pos="4153"/>
        <w:tab w:val="right" w:pos="8306"/>
      </w:tabs>
    </w:pPr>
  </w:style>
  <w:style w:type="paragraph" w:customStyle="1" w:styleId="Rakstz">
    <w:name w:val="Rakstz."/>
    <w:basedOn w:val="Normal"/>
    <w:rsid w:val="001A562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Strong">
    <w:name w:val="Strong"/>
    <w:qFormat/>
    <w:rsid w:val="00061982"/>
    <w:rPr>
      <w:b/>
      <w:bCs/>
    </w:rPr>
  </w:style>
  <w:style w:type="paragraph" w:customStyle="1" w:styleId="naisf">
    <w:name w:val="naisf"/>
    <w:basedOn w:val="Normal"/>
    <w:rsid w:val="00173428"/>
    <w:pPr>
      <w:spacing w:before="75" w:after="75"/>
      <w:ind w:firstLine="375"/>
      <w:jc w:val="both"/>
    </w:pPr>
    <w:rPr>
      <w:lang w:val="en-US" w:eastAsia="en-US"/>
    </w:rPr>
  </w:style>
  <w:style w:type="character" w:styleId="CommentReference">
    <w:name w:val="annotation reference"/>
    <w:rsid w:val="002868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6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6863"/>
  </w:style>
  <w:style w:type="paragraph" w:styleId="CommentSubject">
    <w:name w:val="annotation subject"/>
    <w:basedOn w:val="CommentText"/>
    <w:next w:val="CommentText"/>
    <w:link w:val="CommentSubjectChar"/>
    <w:rsid w:val="00286863"/>
    <w:rPr>
      <w:b/>
      <w:bCs/>
    </w:rPr>
  </w:style>
  <w:style w:type="character" w:customStyle="1" w:styleId="CommentSubjectChar">
    <w:name w:val="Comment Subject Char"/>
    <w:link w:val="CommentSubject"/>
    <w:rsid w:val="00286863"/>
    <w:rPr>
      <w:b/>
      <w:bCs/>
    </w:rPr>
  </w:style>
  <w:style w:type="paragraph" w:styleId="BalloonText">
    <w:name w:val="Balloon Text"/>
    <w:basedOn w:val="Normal"/>
    <w:link w:val="BalloonTextChar"/>
    <w:rsid w:val="00286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686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535BD"/>
  </w:style>
  <w:style w:type="character" w:styleId="Hyperlink">
    <w:name w:val="Hyperlink"/>
    <w:rsid w:val="006A7158"/>
    <w:rPr>
      <w:color w:val="0000FF"/>
      <w:u w:val="single"/>
    </w:rPr>
  </w:style>
  <w:style w:type="character" w:customStyle="1" w:styleId="FooterChar">
    <w:name w:val="Footer Char"/>
    <w:link w:val="Footer"/>
    <w:rsid w:val="00C1227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012E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047CB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7A56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A33AB-3B4B-4271-89A4-B624B91F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sēdes protokollēmums "Par darbības programmas “Izaugsme un nodarbinātība” 4.prioritārā virziena ietvaros atbrīvotā Eiropas Savienības fondu finansējuma izmantošanas alternatīvām un izvēlēto risinājumu" </vt:lpstr>
      <vt:lpstr>Par jauno elektrovilcienu projekta finansēšanas modeli</vt:lpstr>
    </vt:vector>
  </TitlesOfParts>
  <Company>Satiksmes ministrija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protokollēmums "Par darbības programmas “Izaugsme un nodarbinātība” 4.prioritārā virziena ietvaros atbrīvotā Eiropas Savienības fondu finansējuma izmantošanas alternatīvām un izvēlēto risinājumu" </dc:title>
  <dc:subject>Protokollēmuma projekts</dc:subject>
  <dc:creator>Vilnis Preimanis</dc:creator>
  <cp:keywords/>
  <dc:description>67028223, vilnis.preimanis@sam.gov.lv</dc:description>
  <cp:lastModifiedBy>Aija Surna</cp:lastModifiedBy>
  <cp:revision>20</cp:revision>
  <cp:lastPrinted>2019-10-04T07:59:00Z</cp:lastPrinted>
  <dcterms:created xsi:type="dcterms:W3CDTF">2019-08-28T07:28:00Z</dcterms:created>
  <dcterms:modified xsi:type="dcterms:W3CDTF">2019-10-04T07:59:00Z</dcterms:modified>
</cp:coreProperties>
</file>