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2BAF" w14:textId="4E35600F" w:rsidR="00FA4D82" w:rsidRPr="000F6152" w:rsidRDefault="00FA4D82" w:rsidP="00DC0F16">
      <w:pPr>
        <w:contextualSpacing/>
        <w:jc w:val="right"/>
        <w:rPr>
          <w:sz w:val="28"/>
          <w:szCs w:val="28"/>
        </w:rPr>
      </w:pPr>
      <w:r w:rsidRPr="000F6152">
        <w:rPr>
          <w:i/>
          <w:sz w:val="28"/>
          <w:szCs w:val="28"/>
        </w:rPr>
        <w:t>Likumprojekts</w:t>
      </w:r>
    </w:p>
    <w:p w14:paraId="1E6F8948" w14:textId="77777777" w:rsidR="00934999" w:rsidRPr="00F93123" w:rsidRDefault="00934999" w:rsidP="00DC0F16">
      <w:pPr>
        <w:contextualSpacing/>
        <w:rPr>
          <w:sz w:val="28"/>
        </w:rPr>
      </w:pPr>
    </w:p>
    <w:p w14:paraId="37F2452E" w14:textId="260EEC8D" w:rsidR="00E437FA" w:rsidRPr="000F6152" w:rsidRDefault="00323C10" w:rsidP="00790D1D">
      <w:pPr>
        <w:jc w:val="center"/>
        <w:rPr>
          <w:b/>
          <w:sz w:val="28"/>
          <w:szCs w:val="28"/>
        </w:rPr>
      </w:pPr>
      <w:r w:rsidRPr="000F6152">
        <w:rPr>
          <w:b/>
          <w:sz w:val="28"/>
          <w:szCs w:val="28"/>
        </w:rPr>
        <w:t>Grozījum</w:t>
      </w:r>
      <w:r w:rsidR="00446945" w:rsidRPr="000F6152">
        <w:rPr>
          <w:b/>
          <w:sz w:val="28"/>
          <w:szCs w:val="28"/>
        </w:rPr>
        <w:t>i</w:t>
      </w:r>
      <w:r w:rsidRPr="000F6152">
        <w:rPr>
          <w:b/>
          <w:sz w:val="28"/>
          <w:szCs w:val="28"/>
        </w:rPr>
        <w:t xml:space="preserve"> </w:t>
      </w:r>
      <w:r w:rsidR="008E06C2" w:rsidRPr="000F6152">
        <w:rPr>
          <w:b/>
          <w:sz w:val="28"/>
          <w:szCs w:val="28"/>
        </w:rPr>
        <w:t xml:space="preserve">likumā </w:t>
      </w:r>
      <w:r w:rsidR="000F6152" w:rsidRPr="000F6152">
        <w:rPr>
          <w:b/>
          <w:sz w:val="28"/>
          <w:szCs w:val="28"/>
        </w:rPr>
        <w:t>"</w:t>
      </w:r>
      <w:r w:rsidR="008E06C2" w:rsidRPr="000F6152">
        <w:rPr>
          <w:b/>
          <w:sz w:val="28"/>
          <w:szCs w:val="28"/>
        </w:rPr>
        <w:t>Par zemes komisijām</w:t>
      </w:r>
      <w:r w:rsidR="000F6152" w:rsidRPr="000F6152">
        <w:rPr>
          <w:b/>
          <w:sz w:val="28"/>
          <w:szCs w:val="28"/>
        </w:rPr>
        <w:t>"</w:t>
      </w:r>
    </w:p>
    <w:p w14:paraId="6454CE20" w14:textId="77777777" w:rsidR="00803C7A" w:rsidRPr="00F93123" w:rsidRDefault="00803C7A" w:rsidP="00803C7A">
      <w:pPr>
        <w:ind w:firstLine="709"/>
        <w:jc w:val="center"/>
        <w:rPr>
          <w:sz w:val="28"/>
        </w:rPr>
      </w:pPr>
    </w:p>
    <w:p w14:paraId="2474885B" w14:textId="14D0C7F0" w:rsidR="000F6152" w:rsidRPr="000F6152" w:rsidRDefault="000F6152" w:rsidP="000F6152">
      <w:pPr>
        <w:ind w:firstLine="709"/>
        <w:jc w:val="both"/>
        <w:rPr>
          <w:sz w:val="28"/>
          <w:szCs w:val="28"/>
        </w:rPr>
      </w:pPr>
      <w:r w:rsidRPr="000F6152">
        <w:rPr>
          <w:sz w:val="28"/>
          <w:szCs w:val="28"/>
        </w:rPr>
        <w:t>Izdarīt likumā "Par zemes komisijām" (</w:t>
      </w:r>
      <w:r w:rsidRPr="00F93123">
        <w:rPr>
          <w:sz w:val="28"/>
        </w:rPr>
        <w:t xml:space="preserve">Latvijas </w:t>
      </w:r>
      <w:r w:rsidRPr="000F6152">
        <w:rPr>
          <w:sz w:val="28"/>
          <w:szCs w:val="28"/>
        </w:rPr>
        <w:t>Republikas Augstākās Padomes un Valdības Ziņotājs, 1990, 31.</w:t>
      </w:r>
      <w:r w:rsidRPr="00F93123">
        <w:rPr>
          <w:sz w:val="28"/>
        </w:rPr>
        <w:t xml:space="preserve"> nr.; </w:t>
      </w:r>
      <w:r w:rsidRPr="000F6152">
        <w:rPr>
          <w:sz w:val="28"/>
          <w:szCs w:val="28"/>
        </w:rPr>
        <w:t>1991, 27./28</w:t>
      </w:r>
      <w:r w:rsidRPr="00F93123">
        <w:rPr>
          <w:sz w:val="28"/>
        </w:rPr>
        <w:t xml:space="preserve">. nr.; </w:t>
      </w:r>
      <w:r w:rsidRPr="000F6152">
        <w:rPr>
          <w:sz w:val="28"/>
          <w:szCs w:val="28"/>
        </w:rPr>
        <w:t>1992, 2./3., 6./7.</w:t>
      </w:r>
      <w:r w:rsidRPr="00F93123">
        <w:rPr>
          <w:sz w:val="28"/>
        </w:rPr>
        <w:t xml:space="preserve"> nr.; </w:t>
      </w:r>
      <w:r w:rsidRPr="000F6152">
        <w:rPr>
          <w:sz w:val="28"/>
          <w:szCs w:val="28"/>
        </w:rPr>
        <w:t>1993, 18./19</w:t>
      </w:r>
      <w:r w:rsidRPr="00F93123">
        <w:rPr>
          <w:sz w:val="28"/>
        </w:rPr>
        <w:t xml:space="preserve">. nr.; </w:t>
      </w:r>
      <w:r w:rsidRPr="000F6152">
        <w:rPr>
          <w:sz w:val="28"/>
          <w:szCs w:val="28"/>
        </w:rPr>
        <w:t xml:space="preserve">Latvijas Republikas Saeimas un Ministru Kabineta Ziņotājs, 1993, 28., 34. nr.; 1994, 16. nr.; 1995, 22. nr.; 1996, 15., 24. nr.; 2006, 12. nr.; 2008, 16. nr.; 2009, 2., 14. nr.; </w:t>
      </w:r>
      <w:r w:rsidR="0042780A">
        <w:rPr>
          <w:sz w:val="28"/>
          <w:szCs w:val="28"/>
        </w:rPr>
        <w:t xml:space="preserve">Latvijas Vēstnesis, </w:t>
      </w:r>
      <w:r w:rsidRPr="000F6152">
        <w:rPr>
          <w:sz w:val="28"/>
          <w:szCs w:val="28"/>
        </w:rPr>
        <w:t>2014, 17.</w:t>
      </w:r>
      <w:r w:rsidRPr="00F93123">
        <w:rPr>
          <w:sz w:val="28"/>
        </w:rPr>
        <w:t> nr.)</w:t>
      </w:r>
      <w:r w:rsidRPr="000F6152">
        <w:rPr>
          <w:sz w:val="28"/>
          <w:szCs w:val="28"/>
        </w:rPr>
        <w:t xml:space="preserve"> šādus grozījumus:</w:t>
      </w:r>
    </w:p>
    <w:p w14:paraId="259FBFA9" w14:textId="77777777" w:rsidR="00CA47DA" w:rsidRPr="000F6152" w:rsidRDefault="00CA47DA" w:rsidP="000F6152">
      <w:pPr>
        <w:ind w:firstLine="709"/>
        <w:jc w:val="both"/>
        <w:rPr>
          <w:sz w:val="28"/>
          <w:szCs w:val="28"/>
        </w:rPr>
      </w:pPr>
    </w:p>
    <w:p w14:paraId="7C887D80" w14:textId="713E39E9" w:rsidR="008E06C2" w:rsidRPr="000F6152" w:rsidRDefault="00E30ADB" w:rsidP="000F6152">
      <w:pPr>
        <w:ind w:firstLine="709"/>
        <w:jc w:val="both"/>
        <w:rPr>
          <w:sz w:val="28"/>
          <w:szCs w:val="28"/>
        </w:rPr>
      </w:pPr>
      <w:r w:rsidRPr="000F6152">
        <w:rPr>
          <w:sz w:val="28"/>
          <w:szCs w:val="28"/>
        </w:rPr>
        <w:t>1</w:t>
      </w:r>
      <w:r w:rsidR="0027171C" w:rsidRPr="000F6152">
        <w:rPr>
          <w:sz w:val="28"/>
          <w:szCs w:val="28"/>
        </w:rPr>
        <w:t>. </w:t>
      </w:r>
      <w:r w:rsidR="00AD7BA1" w:rsidRPr="000F6152">
        <w:rPr>
          <w:sz w:val="28"/>
          <w:szCs w:val="28"/>
        </w:rPr>
        <w:t>Izteikt 4. panta 4.1. </w:t>
      </w:r>
      <w:r w:rsidRPr="000F6152">
        <w:rPr>
          <w:sz w:val="28"/>
          <w:szCs w:val="28"/>
        </w:rPr>
        <w:t>punkta pirmo teikumu</w:t>
      </w:r>
      <w:r w:rsidR="00AD7BA1" w:rsidRPr="000F6152">
        <w:rPr>
          <w:sz w:val="28"/>
          <w:szCs w:val="28"/>
        </w:rPr>
        <w:t xml:space="preserve"> </w:t>
      </w:r>
      <w:r w:rsidR="00595197" w:rsidRPr="000F6152">
        <w:rPr>
          <w:sz w:val="28"/>
          <w:szCs w:val="28"/>
        </w:rPr>
        <w:t>šā</w:t>
      </w:r>
      <w:r w:rsidR="00AD7BA1" w:rsidRPr="000F6152">
        <w:rPr>
          <w:sz w:val="28"/>
          <w:szCs w:val="28"/>
        </w:rPr>
        <w:t>dā redakcijā:</w:t>
      </w:r>
    </w:p>
    <w:p w14:paraId="1B437FCE" w14:textId="4C213FA5" w:rsidR="00AD7BA1" w:rsidRPr="000F6152" w:rsidRDefault="000F6152" w:rsidP="000F6152">
      <w:pPr>
        <w:ind w:firstLine="709"/>
        <w:jc w:val="both"/>
        <w:rPr>
          <w:sz w:val="28"/>
          <w:szCs w:val="28"/>
        </w:rPr>
      </w:pPr>
      <w:r w:rsidRPr="000F6152">
        <w:rPr>
          <w:sz w:val="28"/>
          <w:szCs w:val="28"/>
        </w:rPr>
        <w:t>"</w:t>
      </w:r>
      <w:r w:rsidR="00AD7BA1" w:rsidRPr="000F6152">
        <w:rPr>
          <w:sz w:val="28"/>
          <w:szCs w:val="28"/>
        </w:rPr>
        <w:t xml:space="preserve">Centrālās zemes komisijas sastāvā ir divi Saeimas deputāti, pa vienam pārstāvim no Valsts zemes dienesta, Zemkopības ministrijas, Vides aizsardzības un reģionālās attīstības ministrijas, Ģenerālprokuratūras, </w:t>
      </w:r>
      <w:r w:rsidRPr="000F6152">
        <w:rPr>
          <w:sz w:val="28"/>
          <w:szCs w:val="28"/>
        </w:rPr>
        <w:t xml:space="preserve">Latvijas </w:t>
      </w:r>
      <w:r w:rsidR="00AD7BA1" w:rsidRPr="000F6152">
        <w:rPr>
          <w:sz w:val="28"/>
          <w:szCs w:val="28"/>
        </w:rPr>
        <w:t>Pašvaldību savienības un Rīgas pilsētas zemes komisijas, kā arī Centrālās zemes ko</w:t>
      </w:r>
      <w:r w:rsidR="00E30ADB" w:rsidRPr="000F6152">
        <w:rPr>
          <w:sz w:val="28"/>
          <w:szCs w:val="28"/>
        </w:rPr>
        <w:t>misijas</w:t>
      </w:r>
      <w:r w:rsidRPr="000F6152">
        <w:rPr>
          <w:sz w:val="28"/>
          <w:szCs w:val="28"/>
        </w:rPr>
        <w:t xml:space="preserve"> darba grupas pārstāvis."</w:t>
      </w:r>
    </w:p>
    <w:p w14:paraId="078AAF52" w14:textId="77777777" w:rsidR="000F6152" w:rsidRPr="000F6152" w:rsidRDefault="000F6152" w:rsidP="000F6152">
      <w:pPr>
        <w:ind w:firstLine="709"/>
        <w:jc w:val="both"/>
        <w:rPr>
          <w:sz w:val="28"/>
          <w:szCs w:val="28"/>
        </w:rPr>
      </w:pPr>
    </w:p>
    <w:p w14:paraId="109E1173" w14:textId="06A7379A" w:rsidR="00652CDF" w:rsidRDefault="00575BE4" w:rsidP="00A04ED8">
      <w:pPr>
        <w:ind w:firstLine="709"/>
        <w:jc w:val="both"/>
        <w:rPr>
          <w:sz w:val="28"/>
          <w:szCs w:val="28"/>
        </w:rPr>
      </w:pPr>
      <w:r w:rsidRPr="000F6152">
        <w:rPr>
          <w:sz w:val="28"/>
          <w:szCs w:val="28"/>
        </w:rPr>
        <w:t>2</w:t>
      </w:r>
      <w:r w:rsidR="0027171C" w:rsidRPr="000F6152">
        <w:rPr>
          <w:sz w:val="28"/>
          <w:szCs w:val="28"/>
        </w:rPr>
        <w:t>. </w:t>
      </w:r>
      <w:r w:rsidR="00A04ED8">
        <w:rPr>
          <w:sz w:val="28"/>
          <w:szCs w:val="28"/>
        </w:rPr>
        <w:t>Izslēgt 11. panta otro daļu.</w:t>
      </w:r>
    </w:p>
    <w:p w14:paraId="1658D7BF" w14:textId="77777777" w:rsidR="008557BB" w:rsidRDefault="008557BB" w:rsidP="00296097">
      <w:pPr>
        <w:ind w:firstLine="709"/>
        <w:jc w:val="both"/>
        <w:rPr>
          <w:sz w:val="28"/>
          <w:szCs w:val="28"/>
        </w:rPr>
      </w:pPr>
    </w:p>
    <w:p w14:paraId="69597D25" w14:textId="2F6F4A8D" w:rsidR="008557BB" w:rsidRDefault="008557BB" w:rsidP="0029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P</w:t>
      </w:r>
      <w:r w:rsidRPr="008557BB">
        <w:rPr>
          <w:sz w:val="28"/>
          <w:szCs w:val="28"/>
        </w:rPr>
        <w:t xml:space="preserve">apildināt pārejas noteikumus ar </w:t>
      </w:r>
      <w:r>
        <w:rPr>
          <w:sz w:val="28"/>
          <w:szCs w:val="28"/>
        </w:rPr>
        <w:t>5</w:t>
      </w:r>
      <w:r w:rsidRPr="008557B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557BB">
        <w:rPr>
          <w:sz w:val="28"/>
          <w:szCs w:val="28"/>
        </w:rPr>
        <w:t>punktu šādā redakcijā:</w:t>
      </w:r>
    </w:p>
    <w:p w14:paraId="537202C9" w14:textId="38A535D7" w:rsidR="000F6152" w:rsidRDefault="008557BB" w:rsidP="00D719F8">
      <w:pPr>
        <w:ind w:firstLine="709"/>
        <w:jc w:val="both"/>
        <w:rPr>
          <w:sz w:val="28"/>
          <w:szCs w:val="28"/>
        </w:rPr>
      </w:pPr>
      <w:r w:rsidRPr="008557BB">
        <w:rPr>
          <w:sz w:val="28"/>
          <w:szCs w:val="28"/>
        </w:rPr>
        <w:t>"</w:t>
      </w:r>
      <w:r>
        <w:rPr>
          <w:sz w:val="28"/>
          <w:szCs w:val="28"/>
        </w:rPr>
        <w:t>5</w:t>
      </w:r>
      <w:r w:rsidRPr="00532C74">
        <w:rPr>
          <w:sz w:val="28"/>
          <w:szCs w:val="28"/>
        </w:rPr>
        <w:t>. Centrā</w:t>
      </w:r>
      <w:bookmarkStart w:id="0" w:name="_GoBack"/>
      <w:bookmarkEnd w:id="0"/>
      <w:r w:rsidRPr="00532C74">
        <w:rPr>
          <w:sz w:val="28"/>
          <w:szCs w:val="28"/>
        </w:rPr>
        <w:t>lā zemes komisija savu darbību izbeidz 2021. gada 3</w:t>
      </w:r>
      <w:r w:rsidR="00062DFD">
        <w:rPr>
          <w:sz w:val="28"/>
          <w:szCs w:val="28"/>
        </w:rPr>
        <w:t>0</w:t>
      </w:r>
      <w:r w:rsidRPr="00532C74">
        <w:rPr>
          <w:sz w:val="28"/>
          <w:szCs w:val="28"/>
        </w:rPr>
        <w:t>. jūnijā.</w:t>
      </w:r>
      <w:r w:rsidR="00A04ED8" w:rsidRPr="00532C74">
        <w:rPr>
          <w:sz w:val="28"/>
          <w:szCs w:val="28"/>
        </w:rPr>
        <w:t xml:space="preserve"> Centrālā zemes komisija savu arhīva dokumentāciju</w:t>
      </w:r>
      <w:r w:rsidR="00532C74" w:rsidRPr="00532C74">
        <w:rPr>
          <w:sz w:val="28"/>
          <w:szCs w:val="28"/>
        </w:rPr>
        <w:t xml:space="preserve">, </w:t>
      </w:r>
      <w:r w:rsidR="004261D1" w:rsidRPr="004261D1">
        <w:rPr>
          <w:sz w:val="28"/>
          <w:szCs w:val="28"/>
        </w:rPr>
        <w:t>kas saistīt</w:t>
      </w:r>
      <w:r w:rsidR="004261D1">
        <w:rPr>
          <w:sz w:val="28"/>
          <w:szCs w:val="28"/>
        </w:rPr>
        <w:t>a</w:t>
      </w:r>
      <w:r w:rsidR="004261D1" w:rsidRPr="004261D1">
        <w:rPr>
          <w:sz w:val="28"/>
          <w:szCs w:val="28"/>
        </w:rPr>
        <w:t xml:space="preserve"> ar zemes reformu,</w:t>
      </w:r>
      <w:r w:rsidR="00532C74" w:rsidRPr="00532C74">
        <w:rPr>
          <w:sz w:val="28"/>
          <w:szCs w:val="28"/>
        </w:rPr>
        <w:t xml:space="preserve"> </w:t>
      </w:r>
      <w:r w:rsidR="00A04ED8" w:rsidRPr="00532C74">
        <w:rPr>
          <w:sz w:val="28"/>
          <w:szCs w:val="28"/>
        </w:rPr>
        <w:t xml:space="preserve">sakārto atbilstoši </w:t>
      </w:r>
      <w:r w:rsidR="00FC5D77" w:rsidRPr="00532C74">
        <w:rPr>
          <w:sz w:val="28"/>
          <w:szCs w:val="28"/>
          <w:shd w:val="clear" w:color="auto" w:fill="FFFFFF"/>
        </w:rPr>
        <w:t>prasībām</w:t>
      </w:r>
      <w:r w:rsidR="00FC5D77" w:rsidRPr="00532C74">
        <w:rPr>
          <w:sz w:val="28"/>
          <w:szCs w:val="28"/>
        </w:rPr>
        <w:t xml:space="preserve"> </w:t>
      </w:r>
      <w:r w:rsidR="00A04ED8" w:rsidRPr="00532C74">
        <w:rPr>
          <w:sz w:val="28"/>
          <w:szCs w:val="28"/>
        </w:rPr>
        <w:t xml:space="preserve">normatīvo aktu dokumentu pārvaldības un </w:t>
      </w:r>
      <w:r w:rsidR="00A04ED8" w:rsidRPr="00532C74">
        <w:rPr>
          <w:sz w:val="28"/>
          <w:szCs w:val="28"/>
          <w:shd w:val="clear" w:color="auto" w:fill="FFFFFF"/>
        </w:rPr>
        <w:t xml:space="preserve">arhīvu jomā un līdz 2021. gada 1. jūnijam </w:t>
      </w:r>
      <w:r w:rsidR="00A04ED8" w:rsidRPr="00532C74">
        <w:rPr>
          <w:sz w:val="28"/>
          <w:szCs w:val="28"/>
        </w:rPr>
        <w:t>nodod to Valsts zemes</w:t>
      </w:r>
      <w:r w:rsidR="00A04ED8" w:rsidRPr="000F6152">
        <w:rPr>
          <w:sz w:val="28"/>
          <w:szCs w:val="28"/>
        </w:rPr>
        <w:t xml:space="preserve"> dienestam."</w:t>
      </w:r>
    </w:p>
    <w:p w14:paraId="6B7D1C30" w14:textId="77777777" w:rsidR="00F44727" w:rsidRDefault="00F44727" w:rsidP="000F6152">
      <w:pPr>
        <w:rPr>
          <w:sz w:val="28"/>
          <w:szCs w:val="28"/>
        </w:rPr>
      </w:pPr>
    </w:p>
    <w:p w14:paraId="15E4E2B5" w14:textId="77777777" w:rsidR="00F44727" w:rsidRPr="000F6152" w:rsidRDefault="00F44727" w:rsidP="000F6152">
      <w:pPr>
        <w:rPr>
          <w:sz w:val="28"/>
          <w:szCs w:val="28"/>
        </w:rPr>
      </w:pPr>
    </w:p>
    <w:p w14:paraId="57E1BB40" w14:textId="77777777" w:rsidR="000F6152" w:rsidRPr="000F6152" w:rsidRDefault="000F6152" w:rsidP="00F93123">
      <w:pPr>
        <w:tabs>
          <w:tab w:val="right" w:pos="9074"/>
        </w:tabs>
        <w:rPr>
          <w:sz w:val="28"/>
          <w:szCs w:val="28"/>
        </w:rPr>
      </w:pPr>
      <w:r w:rsidRPr="000F6152">
        <w:rPr>
          <w:sz w:val="28"/>
          <w:szCs w:val="28"/>
        </w:rPr>
        <w:t>Ministru prezidenta biedrs,</w:t>
      </w:r>
    </w:p>
    <w:p w14:paraId="09D9651D" w14:textId="6A46BA15" w:rsidR="000F6152" w:rsidRPr="000F6152" w:rsidRDefault="000F6152" w:rsidP="00F93123">
      <w:pPr>
        <w:tabs>
          <w:tab w:val="right" w:pos="9072"/>
        </w:tabs>
        <w:rPr>
          <w:sz w:val="28"/>
        </w:rPr>
      </w:pPr>
      <w:r w:rsidRPr="000F6152">
        <w:rPr>
          <w:sz w:val="28"/>
          <w:szCs w:val="28"/>
        </w:rPr>
        <w:t>tieslietu ministrs</w:t>
      </w:r>
      <w:r w:rsidRPr="000F6152">
        <w:rPr>
          <w:sz w:val="28"/>
          <w:szCs w:val="28"/>
        </w:rPr>
        <w:tab/>
        <w:t>Jānis Bordāns</w:t>
      </w:r>
      <w:bookmarkStart w:id="1" w:name="piel2"/>
      <w:bookmarkEnd w:id="1"/>
    </w:p>
    <w:p w14:paraId="7408BB5C" w14:textId="77777777" w:rsidR="000F6152" w:rsidRPr="000F6152" w:rsidRDefault="000F6152" w:rsidP="00F93123">
      <w:pPr>
        <w:tabs>
          <w:tab w:val="right" w:pos="9074"/>
        </w:tabs>
        <w:rPr>
          <w:sz w:val="28"/>
          <w:szCs w:val="28"/>
        </w:rPr>
      </w:pPr>
    </w:p>
    <w:p w14:paraId="0E08B09C" w14:textId="77777777" w:rsidR="000F6152" w:rsidRPr="000F6152" w:rsidRDefault="000F6152" w:rsidP="000F6152">
      <w:pPr>
        <w:jc w:val="both"/>
        <w:rPr>
          <w:sz w:val="28"/>
          <w:szCs w:val="28"/>
          <w:lang w:eastAsia="en-US"/>
        </w:rPr>
      </w:pPr>
      <w:r w:rsidRPr="000F6152">
        <w:rPr>
          <w:sz w:val="28"/>
          <w:szCs w:val="28"/>
          <w:lang w:eastAsia="en-US"/>
        </w:rPr>
        <w:t>Iesniedzējs:</w:t>
      </w:r>
    </w:p>
    <w:p w14:paraId="7E6C11A2" w14:textId="365DAEFE" w:rsidR="000F6152" w:rsidRPr="000F6152" w:rsidRDefault="000F6152" w:rsidP="00F93123">
      <w:pPr>
        <w:tabs>
          <w:tab w:val="right" w:pos="9074"/>
        </w:tabs>
        <w:rPr>
          <w:sz w:val="28"/>
          <w:szCs w:val="28"/>
        </w:rPr>
      </w:pPr>
      <w:r w:rsidRPr="000F6152">
        <w:rPr>
          <w:sz w:val="28"/>
          <w:szCs w:val="28"/>
        </w:rPr>
        <w:t>Ministru prezidenta biedrs,</w:t>
      </w:r>
    </w:p>
    <w:p w14:paraId="12ED6033" w14:textId="190242D6" w:rsidR="00323C10" w:rsidRPr="000F6152" w:rsidRDefault="000F6152" w:rsidP="00F93123">
      <w:pPr>
        <w:tabs>
          <w:tab w:val="right" w:pos="9074"/>
        </w:tabs>
        <w:rPr>
          <w:sz w:val="28"/>
          <w:szCs w:val="28"/>
        </w:rPr>
      </w:pPr>
      <w:r w:rsidRPr="000F6152">
        <w:rPr>
          <w:sz w:val="28"/>
          <w:szCs w:val="28"/>
        </w:rPr>
        <w:t>tieslietu ministrs</w:t>
      </w:r>
      <w:r w:rsidRPr="000F6152">
        <w:rPr>
          <w:sz w:val="28"/>
          <w:szCs w:val="28"/>
        </w:rPr>
        <w:tab/>
        <w:t>Jānis Bordāns</w:t>
      </w:r>
    </w:p>
    <w:sectPr w:rsidR="00323C10" w:rsidRPr="000F6152" w:rsidSect="00FA4D8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BEF9" w14:textId="77777777" w:rsidR="00390BA9" w:rsidRDefault="00390BA9">
      <w:r>
        <w:separator/>
      </w:r>
    </w:p>
  </w:endnote>
  <w:endnote w:type="continuationSeparator" w:id="0">
    <w:p w14:paraId="3EDE6C74" w14:textId="77777777" w:rsidR="00390BA9" w:rsidRDefault="00390BA9">
      <w:r>
        <w:continuationSeparator/>
      </w:r>
    </w:p>
  </w:endnote>
  <w:endnote w:type="continuationNotice" w:id="1">
    <w:p w14:paraId="17C1D032" w14:textId="77777777" w:rsidR="00390BA9" w:rsidRDefault="0039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B0E2" w14:textId="77777777" w:rsidR="00577D26" w:rsidRPr="00E437FA" w:rsidRDefault="003D45FB" w:rsidP="00E437FA">
    <w:pPr>
      <w:pStyle w:val="Kjene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>
      <w:rPr>
        <w:sz w:val="22"/>
        <w:szCs w:val="22"/>
      </w:rPr>
      <w:t>050215_ZIL</w:t>
    </w:r>
    <w:r w:rsidR="00E437FA">
      <w:rPr>
        <w:sz w:val="22"/>
        <w:szCs w:val="22"/>
      </w:rPr>
      <w:t>;</w:t>
    </w:r>
    <w:r w:rsidR="00E437FA" w:rsidRPr="008962FC">
      <w:rPr>
        <w:sz w:val="22"/>
        <w:szCs w:val="22"/>
      </w:rPr>
      <w:t xml:space="preserve"> </w:t>
    </w:r>
    <w:r w:rsidR="00E437FA">
      <w:rPr>
        <w:sz w:val="22"/>
        <w:szCs w:val="22"/>
      </w:rPr>
      <w:t>Likumprojekts „</w:t>
    </w:r>
    <w:r w:rsidR="00E437FA" w:rsidRPr="008962FC">
      <w:rPr>
        <w:sz w:val="22"/>
        <w:szCs w:val="22"/>
      </w:rPr>
      <w:t>Grozījum</w:t>
    </w:r>
    <w:r w:rsidR="00E437FA">
      <w:rPr>
        <w:sz w:val="22"/>
        <w:szCs w:val="22"/>
      </w:rPr>
      <w:t>i</w:t>
    </w:r>
    <w:r w:rsidR="00E437FA" w:rsidRPr="008962FC">
      <w:rPr>
        <w:sz w:val="22"/>
        <w:szCs w:val="22"/>
      </w:rPr>
      <w:t xml:space="preserve"> </w:t>
    </w:r>
    <w:r w:rsidR="00E437FA">
      <w:rPr>
        <w:sz w:val="22"/>
        <w:szCs w:val="22"/>
      </w:rPr>
      <w:t>Zemes ierīcības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75D8" w14:textId="27B80C3D" w:rsidR="000654FE" w:rsidRPr="00F93123" w:rsidRDefault="000F6152" w:rsidP="00F93123">
    <w:pPr>
      <w:tabs>
        <w:tab w:val="center" w:pos="4153"/>
        <w:tab w:val="right" w:pos="8306"/>
      </w:tabs>
    </w:pPr>
    <w:r w:rsidRPr="000F6152">
      <w:rPr>
        <w:sz w:val="20"/>
        <w:szCs w:val="20"/>
      </w:rPr>
      <w:fldChar w:fldCharType="begin"/>
    </w:r>
    <w:r w:rsidRPr="000F6152">
      <w:rPr>
        <w:sz w:val="20"/>
        <w:szCs w:val="20"/>
      </w:rPr>
      <w:instrText xml:space="preserve"> FILENAME   \* MERGEFORMAT </w:instrText>
    </w:r>
    <w:r w:rsidRPr="000F6152">
      <w:rPr>
        <w:sz w:val="20"/>
        <w:szCs w:val="20"/>
      </w:rPr>
      <w:fldChar w:fldCharType="separate"/>
    </w:r>
    <w:r w:rsidR="00473FD8">
      <w:rPr>
        <w:noProof/>
        <w:sz w:val="20"/>
        <w:szCs w:val="20"/>
      </w:rPr>
      <w:t>TMlik_230919_PZK</w:t>
    </w:r>
    <w:r w:rsidRPr="000F615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4A04" w14:textId="77777777" w:rsidR="00390BA9" w:rsidRDefault="00390BA9">
      <w:r>
        <w:separator/>
      </w:r>
    </w:p>
  </w:footnote>
  <w:footnote w:type="continuationSeparator" w:id="0">
    <w:p w14:paraId="09633003" w14:textId="77777777" w:rsidR="00390BA9" w:rsidRDefault="00390BA9">
      <w:r>
        <w:continuationSeparator/>
      </w:r>
    </w:p>
  </w:footnote>
  <w:footnote w:type="continuationNotice" w:id="1">
    <w:p w14:paraId="4C73839F" w14:textId="77777777" w:rsidR="00390BA9" w:rsidRDefault="00390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64D7" w14:textId="77777777"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D066A25" w14:textId="77777777"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6BC2" w14:textId="77777777"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615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E19D4AE" w14:textId="77777777" w:rsidR="00577D26" w:rsidRDefault="00577D2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4E6"/>
    <w:multiLevelType w:val="hybridMultilevel"/>
    <w:tmpl w:val="0B38DDDC"/>
    <w:lvl w:ilvl="0" w:tplc="7E1E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2A53"/>
    <w:multiLevelType w:val="hybridMultilevel"/>
    <w:tmpl w:val="DA78AE20"/>
    <w:lvl w:ilvl="0" w:tplc="9A40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0779A"/>
    <w:multiLevelType w:val="hybridMultilevel"/>
    <w:tmpl w:val="97F63DC8"/>
    <w:lvl w:ilvl="0" w:tplc="6396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B10B6"/>
    <w:multiLevelType w:val="hybridMultilevel"/>
    <w:tmpl w:val="BE183C7C"/>
    <w:lvl w:ilvl="0" w:tplc="8536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7D56B6"/>
    <w:multiLevelType w:val="hybridMultilevel"/>
    <w:tmpl w:val="BF7EF1E8"/>
    <w:lvl w:ilvl="0" w:tplc="C156A6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D1FAC"/>
    <w:multiLevelType w:val="hybridMultilevel"/>
    <w:tmpl w:val="7AD6E68C"/>
    <w:lvl w:ilvl="0" w:tplc="5E00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05719"/>
    <w:rsid w:val="000064D2"/>
    <w:rsid w:val="00007633"/>
    <w:rsid w:val="00011E30"/>
    <w:rsid w:val="00012937"/>
    <w:rsid w:val="00014467"/>
    <w:rsid w:val="0001587E"/>
    <w:rsid w:val="00033214"/>
    <w:rsid w:val="00033532"/>
    <w:rsid w:val="00033607"/>
    <w:rsid w:val="00033E20"/>
    <w:rsid w:val="000344C0"/>
    <w:rsid w:val="0003460A"/>
    <w:rsid w:val="00042FC1"/>
    <w:rsid w:val="00045C1F"/>
    <w:rsid w:val="00045CFF"/>
    <w:rsid w:val="000474A1"/>
    <w:rsid w:val="000478DB"/>
    <w:rsid w:val="000537EF"/>
    <w:rsid w:val="00053986"/>
    <w:rsid w:val="00055C49"/>
    <w:rsid w:val="00062DFD"/>
    <w:rsid w:val="000648E4"/>
    <w:rsid w:val="0006538B"/>
    <w:rsid w:val="000654FE"/>
    <w:rsid w:val="00067393"/>
    <w:rsid w:val="00067C49"/>
    <w:rsid w:val="00070886"/>
    <w:rsid w:val="0007164A"/>
    <w:rsid w:val="000728C0"/>
    <w:rsid w:val="00074D8C"/>
    <w:rsid w:val="00074D9C"/>
    <w:rsid w:val="00080C6E"/>
    <w:rsid w:val="00081D32"/>
    <w:rsid w:val="0009400C"/>
    <w:rsid w:val="000A60D5"/>
    <w:rsid w:val="000B333A"/>
    <w:rsid w:val="000B3CD7"/>
    <w:rsid w:val="000C03BC"/>
    <w:rsid w:val="000C2AB2"/>
    <w:rsid w:val="000C3597"/>
    <w:rsid w:val="000C5E1F"/>
    <w:rsid w:val="000C5F09"/>
    <w:rsid w:val="000D10A4"/>
    <w:rsid w:val="000E6824"/>
    <w:rsid w:val="000E7B3C"/>
    <w:rsid w:val="000F2D74"/>
    <w:rsid w:val="000F2FF7"/>
    <w:rsid w:val="000F6152"/>
    <w:rsid w:val="00102DD9"/>
    <w:rsid w:val="0010504F"/>
    <w:rsid w:val="001054D0"/>
    <w:rsid w:val="00113381"/>
    <w:rsid w:val="00113D80"/>
    <w:rsid w:val="00115E9D"/>
    <w:rsid w:val="0011632F"/>
    <w:rsid w:val="00120C7F"/>
    <w:rsid w:val="00122B04"/>
    <w:rsid w:val="00131DAC"/>
    <w:rsid w:val="00132C13"/>
    <w:rsid w:val="00134243"/>
    <w:rsid w:val="001356B4"/>
    <w:rsid w:val="001403DC"/>
    <w:rsid w:val="00141159"/>
    <w:rsid w:val="001414B7"/>
    <w:rsid w:val="001455DF"/>
    <w:rsid w:val="00152A8F"/>
    <w:rsid w:val="0015381B"/>
    <w:rsid w:val="00154B50"/>
    <w:rsid w:val="001602EF"/>
    <w:rsid w:val="00163DA5"/>
    <w:rsid w:val="00165453"/>
    <w:rsid w:val="0016696C"/>
    <w:rsid w:val="00170306"/>
    <w:rsid w:val="001728D7"/>
    <w:rsid w:val="00175A1D"/>
    <w:rsid w:val="0017648D"/>
    <w:rsid w:val="00183CFB"/>
    <w:rsid w:val="00184209"/>
    <w:rsid w:val="0018650C"/>
    <w:rsid w:val="00186936"/>
    <w:rsid w:val="001912C5"/>
    <w:rsid w:val="00192ED8"/>
    <w:rsid w:val="00193E93"/>
    <w:rsid w:val="00194C64"/>
    <w:rsid w:val="001A1F67"/>
    <w:rsid w:val="001A417C"/>
    <w:rsid w:val="001B0EC8"/>
    <w:rsid w:val="001B199E"/>
    <w:rsid w:val="001B374D"/>
    <w:rsid w:val="001B71D3"/>
    <w:rsid w:val="001B7D04"/>
    <w:rsid w:val="001D0D8F"/>
    <w:rsid w:val="001D434B"/>
    <w:rsid w:val="001D72DE"/>
    <w:rsid w:val="001D79BD"/>
    <w:rsid w:val="001E2AAC"/>
    <w:rsid w:val="001E3025"/>
    <w:rsid w:val="001E3B30"/>
    <w:rsid w:val="001E7412"/>
    <w:rsid w:val="001E7F83"/>
    <w:rsid w:val="001F2193"/>
    <w:rsid w:val="001F34A5"/>
    <w:rsid w:val="001F3B9C"/>
    <w:rsid w:val="001F727F"/>
    <w:rsid w:val="00203779"/>
    <w:rsid w:val="00203787"/>
    <w:rsid w:val="0020411C"/>
    <w:rsid w:val="00207AC9"/>
    <w:rsid w:val="00210BC4"/>
    <w:rsid w:val="00211362"/>
    <w:rsid w:val="00214ED9"/>
    <w:rsid w:val="0021533E"/>
    <w:rsid w:val="00215F96"/>
    <w:rsid w:val="00216395"/>
    <w:rsid w:val="0022012C"/>
    <w:rsid w:val="00225D21"/>
    <w:rsid w:val="0022605E"/>
    <w:rsid w:val="0023301A"/>
    <w:rsid w:val="00234044"/>
    <w:rsid w:val="0023533A"/>
    <w:rsid w:val="0024240A"/>
    <w:rsid w:val="0024548C"/>
    <w:rsid w:val="00245A0A"/>
    <w:rsid w:val="002478A9"/>
    <w:rsid w:val="00255824"/>
    <w:rsid w:val="00256885"/>
    <w:rsid w:val="00261097"/>
    <w:rsid w:val="002649ED"/>
    <w:rsid w:val="0027171C"/>
    <w:rsid w:val="00272CB9"/>
    <w:rsid w:val="0027515A"/>
    <w:rsid w:val="00275587"/>
    <w:rsid w:val="00280236"/>
    <w:rsid w:val="002806E3"/>
    <w:rsid w:val="00281F83"/>
    <w:rsid w:val="00282E58"/>
    <w:rsid w:val="00290E59"/>
    <w:rsid w:val="00296097"/>
    <w:rsid w:val="00296FFD"/>
    <w:rsid w:val="002A2564"/>
    <w:rsid w:val="002A2959"/>
    <w:rsid w:val="002A2DEC"/>
    <w:rsid w:val="002A5692"/>
    <w:rsid w:val="002B1062"/>
    <w:rsid w:val="002B38FF"/>
    <w:rsid w:val="002B636F"/>
    <w:rsid w:val="002C691A"/>
    <w:rsid w:val="002C6FC4"/>
    <w:rsid w:val="002C7A9B"/>
    <w:rsid w:val="002D2C96"/>
    <w:rsid w:val="002D5D43"/>
    <w:rsid w:val="002E321F"/>
    <w:rsid w:val="002E3BA2"/>
    <w:rsid w:val="002E4CB3"/>
    <w:rsid w:val="002E7176"/>
    <w:rsid w:val="00304C1D"/>
    <w:rsid w:val="00313367"/>
    <w:rsid w:val="0031499E"/>
    <w:rsid w:val="00315AD0"/>
    <w:rsid w:val="00316B7D"/>
    <w:rsid w:val="003223D7"/>
    <w:rsid w:val="00323B85"/>
    <w:rsid w:val="00323C10"/>
    <w:rsid w:val="00323F1F"/>
    <w:rsid w:val="00324DCC"/>
    <w:rsid w:val="00332FD1"/>
    <w:rsid w:val="00333BD1"/>
    <w:rsid w:val="00334C28"/>
    <w:rsid w:val="00341255"/>
    <w:rsid w:val="0034154B"/>
    <w:rsid w:val="00341A13"/>
    <w:rsid w:val="003432A7"/>
    <w:rsid w:val="00347560"/>
    <w:rsid w:val="00360082"/>
    <w:rsid w:val="00370C6E"/>
    <w:rsid w:val="003754FC"/>
    <w:rsid w:val="00375844"/>
    <w:rsid w:val="00375E89"/>
    <w:rsid w:val="00377751"/>
    <w:rsid w:val="003850F4"/>
    <w:rsid w:val="00387607"/>
    <w:rsid w:val="00387D3D"/>
    <w:rsid w:val="003902C4"/>
    <w:rsid w:val="00390BA9"/>
    <w:rsid w:val="003917C7"/>
    <w:rsid w:val="00391B54"/>
    <w:rsid w:val="00391CF3"/>
    <w:rsid w:val="00394078"/>
    <w:rsid w:val="00395A9C"/>
    <w:rsid w:val="00395C9B"/>
    <w:rsid w:val="003A3453"/>
    <w:rsid w:val="003A3BB4"/>
    <w:rsid w:val="003A4B7C"/>
    <w:rsid w:val="003A678D"/>
    <w:rsid w:val="003B2B00"/>
    <w:rsid w:val="003B7366"/>
    <w:rsid w:val="003B7A64"/>
    <w:rsid w:val="003C024A"/>
    <w:rsid w:val="003C5FAF"/>
    <w:rsid w:val="003D45FB"/>
    <w:rsid w:val="003D725E"/>
    <w:rsid w:val="003D74FE"/>
    <w:rsid w:val="003E0D66"/>
    <w:rsid w:val="003E108C"/>
    <w:rsid w:val="003F05DA"/>
    <w:rsid w:val="003F416A"/>
    <w:rsid w:val="003F6562"/>
    <w:rsid w:val="003F6A94"/>
    <w:rsid w:val="003F7628"/>
    <w:rsid w:val="004026F3"/>
    <w:rsid w:val="0041259C"/>
    <w:rsid w:val="00412E41"/>
    <w:rsid w:val="00415BD0"/>
    <w:rsid w:val="00415FD0"/>
    <w:rsid w:val="0042056B"/>
    <w:rsid w:val="004261D1"/>
    <w:rsid w:val="0042780A"/>
    <w:rsid w:val="00430F27"/>
    <w:rsid w:val="00432B6C"/>
    <w:rsid w:val="00435C34"/>
    <w:rsid w:val="00437382"/>
    <w:rsid w:val="004377BC"/>
    <w:rsid w:val="00445A75"/>
    <w:rsid w:val="00446945"/>
    <w:rsid w:val="00446C78"/>
    <w:rsid w:val="00456A06"/>
    <w:rsid w:val="00457E49"/>
    <w:rsid w:val="00463849"/>
    <w:rsid w:val="00466DA1"/>
    <w:rsid w:val="00473FD8"/>
    <w:rsid w:val="004747F4"/>
    <w:rsid w:val="00476B75"/>
    <w:rsid w:val="00477EDF"/>
    <w:rsid w:val="00481F0D"/>
    <w:rsid w:val="00486299"/>
    <w:rsid w:val="004877AA"/>
    <w:rsid w:val="00493065"/>
    <w:rsid w:val="00496B19"/>
    <w:rsid w:val="00497654"/>
    <w:rsid w:val="004A3DE6"/>
    <w:rsid w:val="004A4C5F"/>
    <w:rsid w:val="004A61B6"/>
    <w:rsid w:val="004B1258"/>
    <w:rsid w:val="004B19F1"/>
    <w:rsid w:val="004B55ED"/>
    <w:rsid w:val="004B6189"/>
    <w:rsid w:val="004C3E8E"/>
    <w:rsid w:val="004C7703"/>
    <w:rsid w:val="004D12E6"/>
    <w:rsid w:val="004D22A9"/>
    <w:rsid w:val="004D62CA"/>
    <w:rsid w:val="004E201E"/>
    <w:rsid w:val="004E34BB"/>
    <w:rsid w:val="004E4501"/>
    <w:rsid w:val="004E4DCE"/>
    <w:rsid w:val="004E5E3B"/>
    <w:rsid w:val="004F1468"/>
    <w:rsid w:val="004F147A"/>
    <w:rsid w:val="004F6183"/>
    <w:rsid w:val="004F7AB8"/>
    <w:rsid w:val="0050287C"/>
    <w:rsid w:val="00504FC2"/>
    <w:rsid w:val="00507EED"/>
    <w:rsid w:val="00512843"/>
    <w:rsid w:val="00514949"/>
    <w:rsid w:val="00515E83"/>
    <w:rsid w:val="005260FE"/>
    <w:rsid w:val="00526CA1"/>
    <w:rsid w:val="00532C74"/>
    <w:rsid w:val="0053719E"/>
    <w:rsid w:val="00540488"/>
    <w:rsid w:val="00542602"/>
    <w:rsid w:val="00546735"/>
    <w:rsid w:val="00547937"/>
    <w:rsid w:val="00547C6F"/>
    <w:rsid w:val="00547D20"/>
    <w:rsid w:val="0055472A"/>
    <w:rsid w:val="00555F52"/>
    <w:rsid w:val="00557464"/>
    <w:rsid w:val="00557F6F"/>
    <w:rsid w:val="005628D1"/>
    <w:rsid w:val="00562DF2"/>
    <w:rsid w:val="00563640"/>
    <w:rsid w:val="00565E2D"/>
    <w:rsid w:val="00566642"/>
    <w:rsid w:val="005677DC"/>
    <w:rsid w:val="00571C4E"/>
    <w:rsid w:val="005736F3"/>
    <w:rsid w:val="005740A8"/>
    <w:rsid w:val="00575BE4"/>
    <w:rsid w:val="00575CEA"/>
    <w:rsid w:val="00577D26"/>
    <w:rsid w:val="005824D1"/>
    <w:rsid w:val="0058464B"/>
    <w:rsid w:val="005848C6"/>
    <w:rsid w:val="005926D7"/>
    <w:rsid w:val="00595197"/>
    <w:rsid w:val="00596C11"/>
    <w:rsid w:val="005979CC"/>
    <w:rsid w:val="005A2952"/>
    <w:rsid w:val="005A2FEC"/>
    <w:rsid w:val="005B14BF"/>
    <w:rsid w:val="005B1546"/>
    <w:rsid w:val="005B51CC"/>
    <w:rsid w:val="005C4201"/>
    <w:rsid w:val="005C69B3"/>
    <w:rsid w:val="005C6C20"/>
    <w:rsid w:val="005C73DC"/>
    <w:rsid w:val="005D2885"/>
    <w:rsid w:val="005D4293"/>
    <w:rsid w:val="005D6ECD"/>
    <w:rsid w:val="005D74EA"/>
    <w:rsid w:val="005E0FBC"/>
    <w:rsid w:val="005E40D6"/>
    <w:rsid w:val="005E5ABD"/>
    <w:rsid w:val="005E7C5C"/>
    <w:rsid w:val="005F4A3E"/>
    <w:rsid w:val="006003D7"/>
    <w:rsid w:val="00602194"/>
    <w:rsid w:val="00602ADC"/>
    <w:rsid w:val="00603CB9"/>
    <w:rsid w:val="00605653"/>
    <w:rsid w:val="006130E3"/>
    <w:rsid w:val="00626FEC"/>
    <w:rsid w:val="00627045"/>
    <w:rsid w:val="00630EFA"/>
    <w:rsid w:val="00634562"/>
    <w:rsid w:val="0063515B"/>
    <w:rsid w:val="0063577B"/>
    <w:rsid w:val="00644161"/>
    <w:rsid w:val="00645293"/>
    <w:rsid w:val="00645794"/>
    <w:rsid w:val="00646FD1"/>
    <w:rsid w:val="00652CDF"/>
    <w:rsid w:val="006554DB"/>
    <w:rsid w:val="00657EC3"/>
    <w:rsid w:val="0066135C"/>
    <w:rsid w:val="00661852"/>
    <w:rsid w:val="0066275A"/>
    <w:rsid w:val="0067070D"/>
    <w:rsid w:val="00670C0D"/>
    <w:rsid w:val="00673560"/>
    <w:rsid w:val="006750B7"/>
    <w:rsid w:val="00676286"/>
    <w:rsid w:val="00677054"/>
    <w:rsid w:val="006772A5"/>
    <w:rsid w:val="00682894"/>
    <w:rsid w:val="006906E2"/>
    <w:rsid w:val="00696FD2"/>
    <w:rsid w:val="006B1D19"/>
    <w:rsid w:val="006B2A85"/>
    <w:rsid w:val="006D14B4"/>
    <w:rsid w:val="006D1771"/>
    <w:rsid w:val="006D2A0A"/>
    <w:rsid w:val="006D4E62"/>
    <w:rsid w:val="006D71A4"/>
    <w:rsid w:val="006E01BD"/>
    <w:rsid w:val="006E5AE4"/>
    <w:rsid w:val="006F01D5"/>
    <w:rsid w:val="006F0824"/>
    <w:rsid w:val="006F2659"/>
    <w:rsid w:val="006F3E6B"/>
    <w:rsid w:val="006F662B"/>
    <w:rsid w:val="007030FC"/>
    <w:rsid w:val="00713064"/>
    <w:rsid w:val="00722722"/>
    <w:rsid w:val="00724C13"/>
    <w:rsid w:val="007522A2"/>
    <w:rsid w:val="00753A76"/>
    <w:rsid w:val="00753C78"/>
    <w:rsid w:val="00754E97"/>
    <w:rsid w:val="00755558"/>
    <w:rsid w:val="00761BF2"/>
    <w:rsid w:val="00766810"/>
    <w:rsid w:val="00767468"/>
    <w:rsid w:val="00774008"/>
    <w:rsid w:val="00776298"/>
    <w:rsid w:val="00780E54"/>
    <w:rsid w:val="00781D6A"/>
    <w:rsid w:val="0078592B"/>
    <w:rsid w:val="00790D1D"/>
    <w:rsid w:val="00793863"/>
    <w:rsid w:val="0079740C"/>
    <w:rsid w:val="007A04BF"/>
    <w:rsid w:val="007A0E28"/>
    <w:rsid w:val="007B2647"/>
    <w:rsid w:val="007C21EC"/>
    <w:rsid w:val="007C568C"/>
    <w:rsid w:val="007C5E89"/>
    <w:rsid w:val="007D2865"/>
    <w:rsid w:val="007D2C66"/>
    <w:rsid w:val="007D3151"/>
    <w:rsid w:val="007D4A5D"/>
    <w:rsid w:val="007D5A95"/>
    <w:rsid w:val="007D5F69"/>
    <w:rsid w:val="007D6630"/>
    <w:rsid w:val="007E135B"/>
    <w:rsid w:val="007E1AF8"/>
    <w:rsid w:val="007F02D0"/>
    <w:rsid w:val="007F2960"/>
    <w:rsid w:val="007F3032"/>
    <w:rsid w:val="007F4CED"/>
    <w:rsid w:val="007F712F"/>
    <w:rsid w:val="00800FE6"/>
    <w:rsid w:val="00803C7A"/>
    <w:rsid w:val="00805FB9"/>
    <w:rsid w:val="008102BC"/>
    <w:rsid w:val="00816644"/>
    <w:rsid w:val="00817A7D"/>
    <w:rsid w:val="00820D9A"/>
    <w:rsid w:val="00820DE7"/>
    <w:rsid w:val="00823DE0"/>
    <w:rsid w:val="008246FA"/>
    <w:rsid w:val="008266EF"/>
    <w:rsid w:val="00830F8A"/>
    <w:rsid w:val="00831AE7"/>
    <w:rsid w:val="00834669"/>
    <w:rsid w:val="008351F5"/>
    <w:rsid w:val="00836351"/>
    <w:rsid w:val="0084124F"/>
    <w:rsid w:val="0084149E"/>
    <w:rsid w:val="0084167D"/>
    <w:rsid w:val="00844C8C"/>
    <w:rsid w:val="008460CD"/>
    <w:rsid w:val="00847BE6"/>
    <w:rsid w:val="00853448"/>
    <w:rsid w:val="008540C9"/>
    <w:rsid w:val="008557BB"/>
    <w:rsid w:val="00862C21"/>
    <w:rsid w:val="008642C3"/>
    <w:rsid w:val="008650B9"/>
    <w:rsid w:val="008700DA"/>
    <w:rsid w:val="00880291"/>
    <w:rsid w:val="00883B54"/>
    <w:rsid w:val="00885AD3"/>
    <w:rsid w:val="00886BC0"/>
    <w:rsid w:val="0089014C"/>
    <w:rsid w:val="008901CE"/>
    <w:rsid w:val="00891703"/>
    <w:rsid w:val="0089281F"/>
    <w:rsid w:val="00892DF9"/>
    <w:rsid w:val="00893935"/>
    <w:rsid w:val="008A1C95"/>
    <w:rsid w:val="008A3AE2"/>
    <w:rsid w:val="008A3F12"/>
    <w:rsid w:val="008A4B72"/>
    <w:rsid w:val="008A5106"/>
    <w:rsid w:val="008A6D81"/>
    <w:rsid w:val="008B3F1B"/>
    <w:rsid w:val="008B5182"/>
    <w:rsid w:val="008C4BEC"/>
    <w:rsid w:val="008C6AFF"/>
    <w:rsid w:val="008D1BC5"/>
    <w:rsid w:val="008E06C2"/>
    <w:rsid w:val="008F1D38"/>
    <w:rsid w:val="008F3B92"/>
    <w:rsid w:val="008F650F"/>
    <w:rsid w:val="00904B8D"/>
    <w:rsid w:val="00907B97"/>
    <w:rsid w:val="00910BB7"/>
    <w:rsid w:val="00913036"/>
    <w:rsid w:val="00913328"/>
    <w:rsid w:val="00915372"/>
    <w:rsid w:val="00920C29"/>
    <w:rsid w:val="00924A3C"/>
    <w:rsid w:val="009261D4"/>
    <w:rsid w:val="00930C4A"/>
    <w:rsid w:val="0093442E"/>
    <w:rsid w:val="00934999"/>
    <w:rsid w:val="0094172B"/>
    <w:rsid w:val="00944816"/>
    <w:rsid w:val="00944A2D"/>
    <w:rsid w:val="00947EBD"/>
    <w:rsid w:val="00951EF6"/>
    <w:rsid w:val="00952E0E"/>
    <w:rsid w:val="00954484"/>
    <w:rsid w:val="00956713"/>
    <w:rsid w:val="00957ED9"/>
    <w:rsid w:val="00965561"/>
    <w:rsid w:val="00966A15"/>
    <w:rsid w:val="009710E5"/>
    <w:rsid w:val="0097440F"/>
    <w:rsid w:val="00980121"/>
    <w:rsid w:val="00982784"/>
    <w:rsid w:val="00986C87"/>
    <w:rsid w:val="00991A47"/>
    <w:rsid w:val="00993758"/>
    <w:rsid w:val="0099535D"/>
    <w:rsid w:val="00996BC3"/>
    <w:rsid w:val="009A08E7"/>
    <w:rsid w:val="009A2931"/>
    <w:rsid w:val="009A2E92"/>
    <w:rsid w:val="009A30E5"/>
    <w:rsid w:val="009A41D0"/>
    <w:rsid w:val="009A6B92"/>
    <w:rsid w:val="009B2762"/>
    <w:rsid w:val="009B671A"/>
    <w:rsid w:val="009C31FA"/>
    <w:rsid w:val="009C482E"/>
    <w:rsid w:val="009C6093"/>
    <w:rsid w:val="009C6709"/>
    <w:rsid w:val="009C6B46"/>
    <w:rsid w:val="009D11B5"/>
    <w:rsid w:val="009D21DD"/>
    <w:rsid w:val="009D2F64"/>
    <w:rsid w:val="009D3FF1"/>
    <w:rsid w:val="009D6ABB"/>
    <w:rsid w:val="009F5AAD"/>
    <w:rsid w:val="009F6EBB"/>
    <w:rsid w:val="00A04ED8"/>
    <w:rsid w:val="00A10C6C"/>
    <w:rsid w:val="00A13D0A"/>
    <w:rsid w:val="00A143C7"/>
    <w:rsid w:val="00A16421"/>
    <w:rsid w:val="00A21463"/>
    <w:rsid w:val="00A23163"/>
    <w:rsid w:val="00A25D33"/>
    <w:rsid w:val="00A263B4"/>
    <w:rsid w:val="00A270CF"/>
    <w:rsid w:val="00A27818"/>
    <w:rsid w:val="00A27F9A"/>
    <w:rsid w:val="00A33097"/>
    <w:rsid w:val="00A35D9E"/>
    <w:rsid w:val="00A365EE"/>
    <w:rsid w:val="00A425C6"/>
    <w:rsid w:val="00A43E94"/>
    <w:rsid w:val="00A53DCA"/>
    <w:rsid w:val="00A5655F"/>
    <w:rsid w:val="00A631E3"/>
    <w:rsid w:val="00A65553"/>
    <w:rsid w:val="00A71854"/>
    <w:rsid w:val="00A7270D"/>
    <w:rsid w:val="00A75D7F"/>
    <w:rsid w:val="00A75FA1"/>
    <w:rsid w:val="00A818E5"/>
    <w:rsid w:val="00A83D9D"/>
    <w:rsid w:val="00A8432E"/>
    <w:rsid w:val="00A86629"/>
    <w:rsid w:val="00A870E1"/>
    <w:rsid w:val="00A93AD7"/>
    <w:rsid w:val="00A95C0E"/>
    <w:rsid w:val="00AA439B"/>
    <w:rsid w:val="00AA5007"/>
    <w:rsid w:val="00AA57DF"/>
    <w:rsid w:val="00AB1357"/>
    <w:rsid w:val="00AB16F3"/>
    <w:rsid w:val="00AB1A62"/>
    <w:rsid w:val="00AD0193"/>
    <w:rsid w:val="00AD1F29"/>
    <w:rsid w:val="00AD3E7F"/>
    <w:rsid w:val="00AD6880"/>
    <w:rsid w:val="00AD6A3F"/>
    <w:rsid w:val="00AD7BA1"/>
    <w:rsid w:val="00AE0575"/>
    <w:rsid w:val="00AE3DE7"/>
    <w:rsid w:val="00AF29F9"/>
    <w:rsid w:val="00AF30B6"/>
    <w:rsid w:val="00AF3B52"/>
    <w:rsid w:val="00AF6CDD"/>
    <w:rsid w:val="00B01402"/>
    <w:rsid w:val="00B05044"/>
    <w:rsid w:val="00B05B71"/>
    <w:rsid w:val="00B10E07"/>
    <w:rsid w:val="00B118D6"/>
    <w:rsid w:val="00B121E6"/>
    <w:rsid w:val="00B204CC"/>
    <w:rsid w:val="00B24C74"/>
    <w:rsid w:val="00B27787"/>
    <w:rsid w:val="00B3021B"/>
    <w:rsid w:val="00B30F02"/>
    <w:rsid w:val="00B32060"/>
    <w:rsid w:val="00B40BA4"/>
    <w:rsid w:val="00B41EFA"/>
    <w:rsid w:val="00B423CB"/>
    <w:rsid w:val="00B4710C"/>
    <w:rsid w:val="00B51162"/>
    <w:rsid w:val="00B57BB6"/>
    <w:rsid w:val="00B57C3C"/>
    <w:rsid w:val="00B63AFB"/>
    <w:rsid w:val="00B65C4E"/>
    <w:rsid w:val="00B6678A"/>
    <w:rsid w:val="00B67E5B"/>
    <w:rsid w:val="00B7009A"/>
    <w:rsid w:val="00B70562"/>
    <w:rsid w:val="00B7410D"/>
    <w:rsid w:val="00B74BE8"/>
    <w:rsid w:val="00B7557F"/>
    <w:rsid w:val="00B7748B"/>
    <w:rsid w:val="00B84CA5"/>
    <w:rsid w:val="00B85AEA"/>
    <w:rsid w:val="00B87A73"/>
    <w:rsid w:val="00B906FE"/>
    <w:rsid w:val="00B9148B"/>
    <w:rsid w:val="00B914C2"/>
    <w:rsid w:val="00B91DA5"/>
    <w:rsid w:val="00BA3F32"/>
    <w:rsid w:val="00BA7683"/>
    <w:rsid w:val="00BB024C"/>
    <w:rsid w:val="00BB113A"/>
    <w:rsid w:val="00BB24FF"/>
    <w:rsid w:val="00BB2543"/>
    <w:rsid w:val="00BB33D7"/>
    <w:rsid w:val="00BC097E"/>
    <w:rsid w:val="00BC5447"/>
    <w:rsid w:val="00BD7BA9"/>
    <w:rsid w:val="00BE26E3"/>
    <w:rsid w:val="00BE368B"/>
    <w:rsid w:val="00BF264A"/>
    <w:rsid w:val="00BF2662"/>
    <w:rsid w:val="00BF2D48"/>
    <w:rsid w:val="00BF5260"/>
    <w:rsid w:val="00BF5A99"/>
    <w:rsid w:val="00C03BFD"/>
    <w:rsid w:val="00C063E1"/>
    <w:rsid w:val="00C0768C"/>
    <w:rsid w:val="00C1494F"/>
    <w:rsid w:val="00C152F3"/>
    <w:rsid w:val="00C23D3C"/>
    <w:rsid w:val="00C24209"/>
    <w:rsid w:val="00C25923"/>
    <w:rsid w:val="00C26560"/>
    <w:rsid w:val="00C2716D"/>
    <w:rsid w:val="00C27C81"/>
    <w:rsid w:val="00C338FB"/>
    <w:rsid w:val="00C36BDD"/>
    <w:rsid w:val="00C37331"/>
    <w:rsid w:val="00C37AEA"/>
    <w:rsid w:val="00C41703"/>
    <w:rsid w:val="00C42771"/>
    <w:rsid w:val="00C432B5"/>
    <w:rsid w:val="00C46D8B"/>
    <w:rsid w:val="00C50816"/>
    <w:rsid w:val="00C541E6"/>
    <w:rsid w:val="00C54AF2"/>
    <w:rsid w:val="00C57F4C"/>
    <w:rsid w:val="00C625F7"/>
    <w:rsid w:val="00C65C07"/>
    <w:rsid w:val="00C66421"/>
    <w:rsid w:val="00C72E5F"/>
    <w:rsid w:val="00C74AEF"/>
    <w:rsid w:val="00C762DF"/>
    <w:rsid w:val="00C807B3"/>
    <w:rsid w:val="00C81C70"/>
    <w:rsid w:val="00C83C3B"/>
    <w:rsid w:val="00C84453"/>
    <w:rsid w:val="00C864B5"/>
    <w:rsid w:val="00C90CDC"/>
    <w:rsid w:val="00C91805"/>
    <w:rsid w:val="00C93F20"/>
    <w:rsid w:val="00C953D6"/>
    <w:rsid w:val="00C965FA"/>
    <w:rsid w:val="00C96FD1"/>
    <w:rsid w:val="00CA0647"/>
    <w:rsid w:val="00CA3B8B"/>
    <w:rsid w:val="00CA47DA"/>
    <w:rsid w:val="00CB045E"/>
    <w:rsid w:val="00CB36F7"/>
    <w:rsid w:val="00CB4A46"/>
    <w:rsid w:val="00CC4B27"/>
    <w:rsid w:val="00CC67A5"/>
    <w:rsid w:val="00CC726A"/>
    <w:rsid w:val="00CD28EB"/>
    <w:rsid w:val="00CD3DE4"/>
    <w:rsid w:val="00CD4157"/>
    <w:rsid w:val="00CD59EA"/>
    <w:rsid w:val="00CD5E54"/>
    <w:rsid w:val="00CE2AAF"/>
    <w:rsid w:val="00CE51C1"/>
    <w:rsid w:val="00CF4CF5"/>
    <w:rsid w:val="00D01F80"/>
    <w:rsid w:val="00D02E65"/>
    <w:rsid w:val="00D03777"/>
    <w:rsid w:val="00D12957"/>
    <w:rsid w:val="00D14103"/>
    <w:rsid w:val="00D14BEE"/>
    <w:rsid w:val="00D16BD2"/>
    <w:rsid w:val="00D1765F"/>
    <w:rsid w:val="00D269F7"/>
    <w:rsid w:val="00D31A33"/>
    <w:rsid w:val="00D329E7"/>
    <w:rsid w:val="00D358E2"/>
    <w:rsid w:val="00D406F0"/>
    <w:rsid w:val="00D42D21"/>
    <w:rsid w:val="00D506AF"/>
    <w:rsid w:val="00D507FB"/>
    <w:rsid w:val="00D551EF"/>
    <w:rsid w:val="00D62051"/>
    <w:rsid w:val="00D6532D"/>
    <w:rsid w:val="00D67C8A"/>
    <w:rsid w:val="00D7036C"/>
    <w:rsid w:val="00D719A0"/>
    <w:rsid w:val="00D719F8"/>
    <w:rsid w:val="00D779F6"/>
    <w:rsid w:val="00D82996"/>
    <w:rsid w:val="00D8386C"/>
    <w:rsid w:val="00D83CAA"/>
    <w:rsid w:val="00D8424E"/>
    <w:rsid w:val="00D84D1B"/>
    <w:rsid w:val="00D855D1"/>
    <w:rsid w:val="00D922A6"/>
    <w:rsid w:val="00D93474"/>
    <w:rsid w:val="00DA6302"/>
    <w:rsid w:val="00DA6695"/>
    <w:rsid w:val="00DB2BEA"/>
    <w:rsid w:val="00DB4DB5"/>
    <w:rsid w:val="00DB5532"/>
    <w:rsid w:val="00DC0F16"/>
    <w:rsid w:val="00DC31F9"/>
    <w:rsid w:val="00DC7A27"/>
    <w:rsid w:val="00DC7EA6"/>
    <w:rsid w:val="00DD1C33"/>
    <w:rsid w:val="00DD70C7"/>
    <w:rsid w:val="00DD79BD"/>
    <w:rsid w:val="00DE3E41"/>
    <w:rsid w:val="00DE437C"/>
    <w:rsid w:val="00DE50F6"/>
    <w:rsid w:val="00DF0889"/>
    <w:rsid w:val="00DF6002"/>
    <w:rsid w:val="00E0028C"/>
    <w:rsid w:val="00E009D1"/>
    <w:rsid w:val="00E02EF2"/>
    <w:rsid w:val="00E120AC"/>
    <w:rsid w:val="00E1224D"/>
    <w:rsid w:val="00E1424E"/>
    <w:rsid w:val="00E14E96"/>
    <w:rsid w:val="00E16438"/>
    <w:rsid w:val="00E20948"/>
    <w:rsid w:val="00E26BDE"/>
    <w:rsid w:val="00E26C27"/>
    <w:rsid w:val="00E30ADB"/>
    <w:rsid w:val="00E33D34"/>
    <w:rsid w:val="00E34FFF"/>
    <w:rsid w:val="00E3501F"/>
    <w:rsid w:val="00E35D03"/>
    <w:rsid w:val="00E360BD"/>
    <w:rsid w:val="00E37757"/>
    <w:rsid w:val="00E40CD7"/>
    <w:rsid w:val="00E41BA2"/>
    <w:rsid w:val="00E41E80"/>
    <w:rsid w:val="00E437FA"/>
    <w:rsid w:val="00E45715"/>
    <w:rsid w:val="00E47740"/>
    <w:rsid w:val="00E515E3"/>
    <w:rsid w:val="00E53718"/>
    <w:rsid w:val="00E54D1D"/>
    <w:rsid w:val="00E56B5F"/>
    <w:rsid w:val="00E63FC9"/>
    <w:rsid w:val="00E64624"/>
    <w:rsid w:val="00E656DF"/>
    <w:rsid w:val="00E668AD"/>
    <w:rsid w:val="00E80395"/>
    <w:rsid w:val="00E82BB7"/>
    <w:rsid w:val="00E871DB"/>
    <w:rsid w:val="00E87A91"/>
    <w:rsid w:val="00E92235"/>
    <w:rsid w:val="00E92FD1"/>
    <w:rsid w:val="00E944FB"/>
    <w:rsid w:val="00E95542"/>
    <w:rsid w:val="00E95648"/>
    <w:rsid w:val="00E97A15"/>
    <w:rsid w:val="00EA087A"/>
    <w:rsid w:val="00EA5F27"/>
    <w:rsid w:val="00EA729D"/>
    <w:rsid w:val="00EB44E5"/>
    <w:rsid w:val="00EC69CC"/>
    <w:rsid w:val="00EC6F31"/>
    <w:rsid w:val="00ED0DBF"/>
    <w:rsid w:val="00ED323F"/>
    <w:rsid w:val="00ED3E47"/>
    <w:rsid w:val="00ED5CAA"/>
    <w:rsid w:val="00EE14A2"/>
    <w:rsid w:val="00EE583D"/>
    <w:rsid w:val="00EE6417"/>
    <w:rsid w:val="00EE75C5"/>
    <w:rsid w:val="00EF0186"/>
    <w:rsid w:val="00EF0575"/>
    <w:rsid w:val="00EF0CF2"/>
    <w:rsid w:val="00EF28A2"/>
    <w:rsid w:val="00EF31A0"/>
    <w:rsid w:val="00EF69E7"/>
    <w:rsid w:val="00EF77F6"/>
    <w:rsid w:val="00F026E3"/>
    <w:rsid w:val="00F07A9C"/>
    <w:rsid w:val="00F1663A"/>
    <w:rsid w:val="00F16EA9"/>
    <w:rsid w:val="00F22D5D"/>
    <w:rsid w:val="00F246D5"/>
    <w:rsid w:val="00F24C9B"/>
    <w:rsid w:val="00F254BA"/>
    <w:rsid w:val="00F26F48"/>
    <w:rsid w:val="00F30839"/>
    <w:rsid w:val="00F32049"/>
    <w:rsid w:val="00F351FF"/>
    <w:rsid w:val="00F353AD"/>
    <w:rsid w:val="00F37A47"/>
    <w:rsid w:val="00F42ACB"/>
    <w:rsid w:val="00F44727"/>
    <w:rsid w:val="00F528FD"/>
    <w:rsid w:val="00F553EB"/>
    <w:rsid w:val="00F568D1"/>
    <w:rsid w:val="00F654D2"/>
    <w:rsid w:val="00F67501"/>
    <w:rsid w:val="00F67983"/>
    <w:rsid w:val="00F80703"/>
    <w:rsid w:val="00F81131"/>
    <w:rsid w:val="00F8618E"/>
    <w:rsid w:val="00F90C44"/>
    <w:rsid w:val="00F93123"/>
    <w:rsid w:val="00F93863"/>
    <w:rsid w:val="00F96F67"/>
    <w:rsid w:val="00FA4D82"/>
    <w:rsid w:val="00FA514F"/>
    <w:rsid w:val="00FA70B4"/>
    <w:rsid w:val="00FA7640"/>
    <w:rsid w:val="00FB04CB"/>
    <w:rsid w:val="00FB1FF3"/>
    <w:rsid w:val="00FB256E"/>
    <w:rsid w:val="00FB4DEE"/>
    <w:rsid w:val="00FB593A"/>
    <w:rsid w:val="00FC196E"/>
    <w:rsid w:val="00FC1E26"/>
    <w:rsid w:val="00FC2C76"/>
    <w:rsid w:val="00FC5C77"/>
    <w:rsid w:val="00FC5D77"/>
    <w:rsid w:val="00FD528F"/>
    <w:rsid w:val="00FD6775"/>
    <w:rsid w:val="00FD78BE"/>
    <w:rsid w:val="00FE127D"/>
    <w:rsid w:val="00FF07D0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56F1954"/>
  <w15:docId w15:val="{3F5580AA-7129-4BBE-92CC-8C56A1D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uiPriority w:val="99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link w:val="Komentratma"/>
    <w:rsid w:val="006130E3"/>
    <w:rPr>
      <w:b/>
      <w:bCs/>
    </w:rPr>
  </w:style>
  <w:style w:type="character" w:styleId="Hipersaite">
    <w:name w:val="Hyperlink"/>
    <w:rsid w:val="00CC4B2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B51CC"/>
    <w:pPr>
      <w:ind w:left="720"/>
      <w:contextualSpacing/>
    </w:pPr>
  </w:style>
  <w:style w:type="paragraph" w:customStyle="1" w:styleId="tv2131">
    <w:name w:val="tv2131"/>
    <w:basedOn w:val="Parasts"/>
    <w:rsid w:val="00A7270D"/>
    <w:pPr>
      <w:spacing w:line="360" w:lineRule="auto"/>
      <w:ind w:firstLine="300"/>
    </w:pPr>
    <w:rPr>
      <w:color w:val="414142"/>
      <w:sz w:val="20"/>
      <w:szCs w:val="20"/>
    </w:rPr>
  </w:style>
  <w:style w:type="paragraph" w:styleId="Prskatjums">
    <w:name w:val="Revision"/>
    <w:hidden/>
    <w:uiPriority w:val="99"/>
    <w:semiHidden/>
    <w:rsid w:val="00820D9A"/>
    <w:rPr>
      <w:sz w:val="24"/>
      <w:szCs w:val="24"/>
    </w:rPr>
  </w:style>
  <w:style w:type="paragraph" w:customStyle="1" w:styleId="tv213">
    <w:name w:val="tv213"/>
    <w:basedOn w:val="Parasts"/>
    <w:rsid w:val="000F6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86BD-781B-4547-80E3-67DFB6B1A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52870-6AA6-4CBC-AAC9-9D232DB373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915CE-3370-44D0-B162-2AB30AAC2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7399B-A340-40A0-82F8-F1406D51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zemes komisijām"</vt:lpstr>
      <vt:lpstr>Grozījumi Zemes ierīcības likumā</vt:lpstr>
    </vt:vector>
  </TitlesOfParts>
  <Company>Tieslietu ministrija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zemes komisijām"</dc:title>
  <dc:subject>Likumprojekts</dc:subject>
  <dc:creator>Judīte Mierkalne</dc:creator>
  <dc:description>67038681, judite.mierkalne@vzd.gov.lv</dc:description>
  <cp:lastModifiedBy>Kristaps Tralmaks</cp:lastModifiedBy>
  <cp:revision>5</cp:revision>
  <cp:lastPrinted>2014-12-04T05:59:00Z</cp:lastPrinted>
  <dcterms:created xsi:type="dcterms:W3CDTF">2019-09-18T08:03:00Z</dcterms:created>
  <dcterms:modified xsi:type="dcterms:W3CDTF">2019-09-23T06:12:00Z</dcterms:modified>
</cp:coreProperties>
</file>