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22B3" w14:textId="77777777" w:rsidR="004C775F" w:rsidRPr="00885B6D" w:rsidRDefault="004C775F" w:rsidP="004C775F">
      <w:pPr>
        <w:jc w:val="right"/>
        <w:rPr>
          <w:sz w:val="28"/>
          <w:szCs w:val="28"/>
        </w:rPr>
      </w:pPr>
      <w:r w:rsidRPr="00885B6D">
        <w:rPr>
          <w:i/>
          <w:sz w:val="28"/>
          <w:szCs w:val="28"/>
        </w:rPr>
        <w:t>Projekts</w:t>
      </w:r>
    </w:p>
    <w:p w14:paraId="793C1001" w14:textId="77777777" w:rsidR="004C775F" w:rsidRPr="00885B6D" w:rsidRDefault="004C775F" w:rsidP="004C775F">
      <w:pPr>
        <w:rPr>
          <w:sz w:val="28"/>
          <w:szCs w:val="28"/>
        </w:rPr>
      </w:pPr>
    </w:p>
    <w:p w14:paraId="103EF48C" w14:textId="77777777" w:rsidR="004C775F" w:rsidRPr="00885B6D" w:rsidRDefault="004C775F" w:rsidP="004C775F">
      <w:pPr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5A384DD7" w14:textId="77777777" w:rsidR="004C775F" w:rsidRPr="00885B6D" w:rsidRDefault="004C775F" w:rsidP="004C775F">
      <w:pPr>
        <w:rPr>
          <w:sz w:val="28"/>
          <w:szCs w:val="28"/>
        </w:rPr>
      </w:pPr>
    </w:p>
    <w:p w14:paraId="3D0F06AD" w14:textId="77777777" w:rsidR="004C775F" w:rsidRPr="00954E68" w:rsidRDefault="004C775F" w:rsidP="004C775F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20__. gada __. ___</w:t>
      </w:r>
      <w:r w:rsidRPr="006B529F">
        <w:rPr>
          <w:sz w:val="28"/>
          <w:szCs w:val="28"/>
        </w:rPr>
        <w:tab/>
      </w:r>
      <w:r w:rsidRPr="00954E68">
        <w:rPr>
          <w:color w:val="000000"/>
          <w:sz w:val="28"/>
          <w:szCs w:val="28"/>
        </w:rPr>
        <w:t>Noteikumi Nr. __</w:t>
      </w:r>
    </w:p>
    <w:p w14:paraId="047FDEF6" w14:textId="77777777" w:rsidR="004C775F" w:rsidRPr="00954E68" w:rsidRDefault="004C775F" w:rsidP="004C775F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  <w:t>(prot. Nr. __ __. §)</w:t>
      </w:r>
    </w:p>
    <w:p w14:paraId="38993B1D" w14:textId="77777777" w:rsidR="004C775F" w:rsidRPr="00954E68" w:rsidRDefault="004C775F" w:rsidP="004C775F">
      <w:pPr>
        <w:jc w:val="center"/>
        <w:rPr>
          <w:b/>
          <w:bCs/>
          <w:color w:val="000000"/>
          <w:sz w:val="28"/>
          <w:szCs w:val="28"/>
        </w:rPr>
      </w:pPr>
    </w:p>
    <w:p w14:paraId="697DA6C4" w14:textId="586E33DF" w:rsidR="004C775F" w:rsidRPr="00954E68" w:rsidRDefault="004C775F" w:rsidP="00616190">
      <w:pPr>
        <w:jc w:val="center"/>
        <w:rPr>
          <w:b/>
          <w:bCs/>
          <w:color w:val="000000"/>
          <w:sz w:val="28"/>
          <w:szCs w:val="28"/>
        </w:rPr>
      </w:pPr>
      <w:r w:rsidRPr="00954E68">
        <w:rPr>
          <w:b/>
          <w:bCs/>
          <w:color w:val="000000"/>
          <w:sz w:val="28"/>
          <w:szCs w:val="28"/>
        </w:rPr>
        <w:t>Grozījumi Ministru kabineta 20</w:t>
      </w:r>
      <w:r w:rsidR="00616190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>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 w:rsidR="00616190">
        <w:rPr>
          <w:b/>
          <w:bCs/>
          <w:color w:val="000000"/>
          <w:sz w:val="28"/>
          <w:szCs w:val="28"/>
        </w:rPr>
        <w:t>10.</w:t>
      </w:r>
      <w:r w:rsidR="00C46F92">
        <w:rPr>
          <w:b/>
          <w:bCs/>
          <w:color w:val="000000"/>
          <w:sz w:val="28"/>
          <w:szCs w:val="28"/>
        </w:rPr>
        <w:t> </w:t>
      </w:r>
      <w:r w:rsidR="00616190">
        <w:rPr>
          <w:b/>
          <w:bCs/>
          <w:color w:val="000000"/>
          <w:sz w:val="28"/>
          <w:szCs w:val="28"/>
        </w:rPr>
        <w:t xml:space="preserve">janvāra </w:t>
      </w:r>
      <w:r w:rsidRPr="00954E68">
        <w:rPr>
          <w:b/>
          <w:bCs/>
          <w:color w:val="000000"/>
          <w:sz w:val="28"/>
          <w:szCs w:val="28"/>
        </w:rPr>
        <w:t>noteikumos Nr.</w:t>
      </w:r>
      <w:r w:rsidR="00C46F92">
        <w:rPr>
          <w:b/>
          <w:bCs/>
          <w:color w:val="000000"/>
          <w:sz w:val="28"/>
          <w:szCs w:val="28"/>
        </w:rPr>
        <w:t> </w:t>
      </w:r>
      <w:r w:rsidR="00616190">
        <w:rPr>
          <w:b/>
          <w:bCs/>
          <w:color w:val="000000"/>
          <w:sz w:val="28"/>
          <w:szCs w:val="28"/>
        </w:rPr>
        <w:t>48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"</w:t>
      </w:r>
      <w:r w:rsidR="00616190">
        <w:rPr>
          <w:b/>
          <w:bCs/>
          <w:color w:val="000000"/>
          <w:sz w:val="28"/>
          <w:szCs w:val="28"/>
        </w:rPr>
        <w:t>Būvju kadastrālās uzmērīšanas noteikumi</w:t>
      </w:r>
      <w:r>
        <w:rPr>
          <w:b/>
          <w:bCs/>
          <w:color w:val="000000"/>
          <w:sz w:val="28"/>
          <w:szCs w:val="28"/>
        </w:rPr>
        <w:t>"</w:t>
      </w:r>
    </w:p>
    <w:p w14:paraId="1473A83D" w14:textId="77777777" w:rsidR="004C775F" w:rsidRPr="00954E68" w:rsidRDefault="004C775F" w:rsidP="004C775F">
      <w:pPr>
        <w:rPr>
          <w:color w:val="000000"/>
          <w:sz w:val="28"/>
          <w:szCs w:val="28"/>
        </w:rPr>
      </w:pPr>
    </w:p>
    <w:p w14:paraId="3409E961" w14:textId="16C8E76D" w:rsidR="00C46F92" w:rsidRDefault="00C46F92" w:rsidP="00C46F9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Izdoti saskaņā ar</w:t>
      </w:r>
    </w:p>
    <w:p w14:paraId="7B4AF112" w14:textId="77777777" w:rsidR="00C46F92" w:rsidRPr="009362CF" w:rsidRDefault="00C46F92" w:rsidP="00C46F92">
      <w:pPr>
        <w:jc w:val="right"/>
        <w:rPr>
          <w:color w:val="000000"/>
          <w:sz w:val="28"/>
        </w:rPr>
      </w:pPr>
      <w:r w:rsidRPr="009362CF">
        <w:rPr>
          <w:color w:val="000000"/>
          <w:sz w:val="28"/>
        </w:rPr>
        <w:t>Nekustamā īpašuma valsts kadastra likuma</w:t>
      </w:r>
    </w:p>
    <w:p w14:paraId="050F40A5" w14:textId="56DAC4CD" w:rsidR="004C775F" w:rsidRDefault="00C46F92" w:rsidP="00616190">
      <w:pPr>
        <w:jc w:val="right"/>
        <w:rPr>
          <w:sz w:val="28"/>
          <w:szCs w:val="28"/>
        </w:rPr>
      </w:pPr>
      <w:r w:rsidRPr="009362CF">
        <w:rPr>
          <w:color w:val="000000"/>
          <w:sz w:val="28"/>
        </w:rPr>
        <w:t>22.</w:t>
      </w:r>
      <w:r>
        <w:rPr>
          <w:color w:val="000000"/>
          <w:sz w:val="28"/>
          <w:szCs w:val="28"/>
        </w:rPr>
        <w:t> </w:t>
      </w:r>
      <w:r w:rsidRPr="009362CF">
        <w:rPr>
          <w:color w:val="000000"/>
          <w:sz w:val="28"/>
        </w:rPr>
        <w:t>panta 1., 2., 3</w:t>
      </w:r>
      <w:r w:rsidRPr="00C46F92">
        <w:rPr>
          <w:color w:val="000000"/>
          <w:sz w:val="28"/>
          <w:szCs w:val="28"/>
        </w:rPr>
        <w:t>.</w:t>
      </w:r>
      <w:r w:rsidRPr="009362CF">
        <w:rPr>
          <w:color w:val="000000"/>
          <w:sz w:val="28"/>
        </w:rPr>
        <w:t xml:space="preserve"> un 6.</w:t>
      </w:r>
      <w:r>
        <w:rPr>
          <w:color w:val="000000"/>
          <w:sz w:val="28"/>
          <w:szCs w:val="28"/>
        </w:rPr>
        <w:t> </w:t>
      </w:r>
      <w:r w:rsidRPr="009362CF">
        <w:rPr>
          <w:color w:val="000000"/>
          <w:sz w:val="28"/>
        </w:rPr>
        <w:t>punktu</w:t>
      </w:r>
    </w:p>
    <w:p w14:paraId="352FAC38" w14:textId="77777777" w:rsidR="004C775F" w:rsidRDefault="004C775F" w:rsidP="004C775F">
      <w:pPr>
        <w:jc w:val="right"/>
        <w:rPr>
          <w:color w:val="000000"/>
          <w:sz w:val="28"/>
          <w:szCs w:val="28"/>
        </w:rPr>
      </w:pPr>
    </w:p>
    <w:p w14:paraId="60BA16A2" w14:textId="6CD9BFFD" w:rsidR="00C46F92" w:rsidRDefault="00C46F92" w:rsidP="00616190">
      <w:pPr>
        <w:ind w:firstLine="720"/>
        <w:jc w:val="both"/>
        <w:rPr>
          <w:color w:val="000000"/>
          <w:sz w:val="28"/>
          <w:szCs w:val="28"/>
        </w:rPr>
      </w:pPr>
      <w:r w:rsidRPr="00C46F92">
        <w:rPr>
          <w:color w:val="000000"/>
          <w:sz w:val="28"/>
          <w:szCs w:val="28"/>
        </w:rPr>
        <w:t>Izdarīt Ministru kabineta 2012.</w:t>
      </w:r>
      <w:r>
        <w:rPr>
          <w:color w:val="000000"/>
          <w:sz w:val="28"/>
          <w:szCs w:val="28"/>
        </w:rPr>
        <w:t> </w:t>
      </w:r>
      <w:r w:rsidRPr="00C46F92">
        <w:rPr>
          <w:color w:val="000000"/>
          <w:sz w:val="28"/>
          <w:szCs w:val="28"/>
        </w:rPr>
        <w:t>gada 10.</w:t>
      </w:r>
      <w:r>
        <w:rPr>
          <w:color w:val="000000"/>
          <w:sz w:val="28"/>
          <w:szCs w:val="28"/>
        </w:rPr>
        <w:t> </w:t>
      </w:r>
      <w:r w:rsidRPr="00C46F92">
        <w:rPr>
          <w:color w:val="000000"/>
          <w:sz w:val="28"/>
          <w:szCs w:val="28"/>
        </w:rPr>
        <w:t>janvāra noteikumos Nr.</w:t>
      </w:r>
      <w:r>
        <w:rPr>
          <w:color w:val="000000"/>
          <w:sz w:val="28"/>
          <w:szCs w:val="28"/>
        </w:rPr>
        <w:t> </w:t>
      </w:r>
      <w:r w:rsidRPr="00C46F92">
        <w:rPr>
          <w:color w:val="000000"/>
          <w:sz w:val="28"/>
          <w:szCs w:val="28"/>
        </w:rPr>
        <w:t>48 "Būvju kadastrālās uzmērīšanas noteikumi" (Latvijas Vēstnesis, 2012, 14.</w:t>
      </w:r>
      <w:r>
        <w:rPr>
          <w:color w:val="000000"/>
          <w:sz w:val="28"/>
          <w:szCs w:val="28"/>
        </w:rPr>
        <w:t> </w:t>
      </w:r>
      <w:r w:rsidRPr="00C46F92">
        <w:rPr>
          <w:color w:val="000000"/>
          <w:sz w:val="28"/>
          <w:szCs w:val="28"/>
        </w:rPr>
        <w:t>nr.; 2015, 197.</w:t>
      </w:r>
      <w:r>
        <w:rPr>
          <w:color w:val="000000"/>
          <w:sz w:val="28"/>
          <w:szCs w:val="28"/>
        </w:rPr>
        <w:t> </w:t>
      </w:r>
      <w:r w:rsidRPr="00C46F92">
        <w:rPr>
          <w:color w:val="000000"/>
          <w:sz w:val="28"/>
          <w:szCs w:val="28"/>
        </w:rPr>
        <w:t>nr.</w:t>
      </w:r>
      <w:r>
        <w:rPr>
          <w:color w:val="000000"/>
          <w:sz w:val="28"/>
          <w:szCs w:val="28"/>
        </w:rPr>
        <w:t>; 2017, 178. nr.</w:t>
      </w:r>
      <w:r w:rsidRPr="00C46F92">
        <w:rPr>
          <w:color w:val="000000"/>
          <w:sz w:val="28"/>
          <w:szCs w:val="28"/>
        </w:rPr>
        <w:t>) šādus grozījumus:</w:t>
      </w:r>
    </w:p>
    <w:p w14:paraId="62BA6E47" w14:textId="77777777" w:rsidR="009362CF" w:rsidRDefault="009362CF" w:rsidP="00616190">
      <w:pPr>
        <w:ind w:firstLine="720"/>
        <w:jc w:val="both"/>
        <w:rPr>
          <w:color w:val="000000"/>
          <w:sz w:val="28"/>
          <w:szCs w:val="28"/>
        </w:rPr>
      </w:pPr>
    </w:p>
    <w:p w14:paraId="3FAB6FFE" w14:textId="6D99B532" w:rsidR="0055699A" w:rsidRPr="00F22E4A" w:rsidRDefault="004B634B" w:rsidP="00F22E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A61D5" w:rsidRPr="00F22E4A">
        <w:rPr>
          <w:color w:val="000000"/>
          <w:sz w:val="28"/>
          <w:szCs w:val="28"/>
        </w:rPr>
        <w:t xml:space="preserve">Izteikt </w:t>
      </w:r>
      <w:r w:rsidR="0055699A" w:rsidRPr="00F22E4A">
        <w:rPr>
          <w:color w:val="000000"/>
          <w:sz w:val="28"/>
          <w:szCs w:val="28"/>
        </w:rPr>
        <w:t>70.4.</w:t>
      </w:r>
      <w:r w:rsidR="008E089A">
        <w:rPr>
          <w:color w:val="000000"/>
          <w:sz w:val="28"/>
          <w:szCs w:val="28"/>
        </w:rPr>
        <w:t> </w:t>
      </w:r>
      <w:r w:rsidR="0055699A" w:rsidRPr="00F22E4A">
        <w:rPr>
          <w:color w:val="000000"/>
          <w:sz w:val="28"/>
          <w:szCs w:val="28"/>
        </w:rPr>
        <w:t xml:space="preserve">apakšpunktu </w:t>
      </w:r>
      <w:r w:rsidR="00984EC6" w:rsidRPr="00F22E4A">
        <w:rPr>
          <w:color w:val="000000"/>
          <w:sz w:val="28"/>
          <w:szCs w:val="28"/>
        </w:rPr>
        <w:t xml:space="preserve">šādā </w:t>
      </w:r>
      <w:r w:rsidR="0055699A" w:rsidRPr="00F22E4A">
        <w:rPr>
          <w:color w:val="000000"/>
          <w:sz w:val="28"/>
          <w:szCs w:val="28"/>
        </w:rPr>
        <w:t>redakcijā:</w:t>
      </w:r>
    </w:p>
    <w:p w14:paraId="5D1776E1" w14:textId="3CC93A6C" w:rsidR="00CE3BA0" w:rsidRDefault="00572BBE" w:rsidP="0055699A">
      <w:pPr>
        <w:ind w:left="720"/>
        <w:jc w:val="both"/>
        <w:rPr>
          <w:color w:val="000000"/>
          <w:sz w:val="28"/>
          <w:szCs w:val="28"/>
        </w:rPr>
      </w:pPr>
      <w:r w:rsidRPr="00572BBE">
        <w:rPr>
          <w:color w:val="000000"/>
          <w:sz w:val="28"/>
          <w:szCs w:val="28"/>
        </w:rPr>
        <w:t>"</w:t>
      </w:r>
      <w:r w:rsidR="00190673" w:rsidRPr="00190673">
        <w:rPr>
          <w:color w:val="000000"/>
          <w:sz w:val="28"/>
          <w:szCs w:val="28"/>
        </w:rPr>
        <w:t>70.4. tehniskā stāvokļa vizuālo novērtējumu (2.</w:t>
      </w:r>
      <w:r w:rsidR="008E089A">
        <w:rPr>
          <w:color w:val="000000"/>
          <w:sz w:val="28"/>
          <w:szCs w:val="28"/>
        </w:rPr>
        <w:t> </w:t>
      </w:r>
      <w:r w:rsidR="00190673" w:rsidRPr="00190673">
        <w:rPr>
          <w:color w:val="000000"/>
          <w:sz w:val="28"/>
          <w:szCs w:val="28"/>
        </w:rPr>
        <w:t>pielikums);</w:t>
      </w:r>
      <w:r w:rsidRPr="00572BBE">
        <w:rPr>
          <w:color w:val="000000"/>
          <w:sz w:val="28"/>
          <w:szCs w:val="28"/>
        </w:rPr>
        <w:t>"</w:t>
      </w:r>
      <w:r w:rsidR="004B634B">
        <w:rPr>
          <w:color w:val="000000"/>
          <w:sz w:val="28"/>
          <w:szCs w:val="28"/>
        </w:rPr>
        <w:t>.</w:t>
      </w:r>
    </w:p>
    <w:p w14:paraId="562D4299" w14:textId="77777777" w:rsidR="00CE3BA0" w:rsidRDefault="00CE3BA0" w:rsidP="009362CF">
      <w:pPr>
        <w:ind w:firstLine="720"/>
        <w:jc w:val="both"/>
        <w:rPr>
          <w:color w:val="000000"/>
          <w:sz w:val="28"/>
          <w:szCs w:val="28"/>
        </w:rPr>
      </w:pPr>
    </w:p>
    <w:p w14:paraId="2CF81BE2" w14:textId="0ED3136F" w:rsidR="0055699A" w:rsidRDefault="00B034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A61D5">
        <w:rPr>
          <w:color w:val="000000"/>
          <w:sz w:val="28"/>
          <w:szCs w:val="28"/>
        </w:rPr>
        <w:t xml:space="preserve">Izteikt </w:t>
      </w:r>
      <w:r w:rsidR="0055699A">
        <w:rPr>
          <w:color w:val="000000"/>
          <w:sz w:val="28"/>
          <w:szCs w:val="28"/>
        </w:rPr>
        <w:t xml:space="preserve">73.1. </w:t>
      </w:r>
      <w:r w:rsidR="003B6487">
        <w:rPr>
          <w:color w:val="000000"/>
          <w:sz w:val="28"/>
          <w:szCs w:val="28"/>
        </w:rPr>
        <w:t>un 73.2.</w:t>
      </w:r>
      <w:r w:rsidR="008E089A">
        <w:rPr>
          <w:color w:val="000000"/>
          <w:sz w:val="28"/>
          <w:szCs w:val="28"/>
        </w:rPr>
        <w:t> </w:t>
      </w:r>
      <w:r w:rsidR="0055699A">
        <w:rPr>
          <w:color w:val="000000"/>
          <w:sz w:val="28"/>
          <w:szCs w:val="28"/>
        </w:rPr>
        <w:t xml:space="preserve">apakšpunktu </w:t>
      </w:r>
      <w:r w:rsidR="00984EC6">
        <w:rPr>
          <w:color w:val="000000"/>
          <w:sz w:val="28"/>
          <w:szCs w:val="28"/>
        </w:rPr>
        <w:t xml:space="preserve">šādā </w:t>
      </w:r>
      <w:r w:rsidR="0055699A">
        <w:rPr>
          <w:color w:val="000000"/>
          <w:sz w:val="28"/>
          <w:szCs w:val="28"/>
        </w:rPr>
        <w:t>redakcijā:</w:t>
      </w:r>
    </w:p>
    <w:p w14:paraId="180B325E" w14:textId="76B0A4F1" w:rsidR="00190673" w:rsidRPr="00190673" w:rsidRDefault="004B634B">
      <w:pPr>
        <w:ind w:firstLine="720"/>
        <w:jc w:val="both"/>
        <w:rPr>
          <w:color w:val="000000"/>
          <w:sz w:val="28"/>
          <w:szCs w:val="28"/>
        </w:rPr>
      </w:pPr>
      <w:r w:rsidRPr="004B634B">
        <w:rPr>
          <w:color w:val="000000"/>
          <w:sz w:val="28"/>
          <w:szCs w:val="28"/>
        </w:rPr>
        <w:t>"</w:t>
      </w:r>
      <w:r w:rsidR="00190673" w:rsidRPr="00190673">
        <w:rPr>
          <w:color w:val="000000"/>
          <w:sz w:val="28"/>
          <w:szCs w:val="28"/>
        </w:rPr>
        <w:t>73.1. aprēķina konstruktīvo elementu normatīvo nolietojumu, izmantojot šādu formulu:</w:t>
      </w:r>
    </w:p>
    <w:p w14:paraId="00980B15" w14:textId="71B4A649" w:rsidR="00190673" w:rsidRPr="00190673" w:rsidRDefault="00190673" w:rsidP="00812EED">
      <w:pPr>
        <w:ind w:left="720" w:hanging="11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>NN = F / N × 100</w:t>
      </w:r>
      <w:r w:rsidR="00CE1A1E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kur</w:t>
      </w:r>
    </w:p>
    <w:p w14:paraId="63EDCA51" w14:textId="3A5C3EB9" w:rsidR="00190673" w:rsidRPr="00190673" w:rsidRDefault="00190673" w:rsidP="00812EED">
      <w:pPr>
        <w:ind w:left="720" w:hanging="11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>NN – normatīvais nolietojums, ar noteiktību 1</w:t>
      </w:r>
      <w:r w:rsidR="00CE1A1E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%;</w:t>
      </w:r>
    </w:p>
    <w:p w14:paraId="34776D47" w14:textId="3885F600" w:rsidR="00190673" w:rsidRPr="00190673" w:rsidRDefault="00190673" w:rsidP="00812EED">
      <w:pPr>
        <w:ind w:left="720" w:hanging="11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>F – faktiskais kalpošanas ilgums;</w:t>
      </w:r>
    </w:p>
    <w:p w14:paraId="64A818A7" w14:textId="277B548F" w:rsidR="00190673" w:rsidRPr="00190673" w:rsidRDefault="00190673" w:rsidP="00812EED">
      <w:pPr>
        <w:ind w:left="720" w:hanging="11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>N – normatīvais kalpošanas ilgums.</w:t>
      </w:r>
    </w:p>
    <w:p w14:paraId="1FC6B309" w14:textId="30723FC9" w:rsidR="00190673" w:rsidRPr="00190673" w:rsidRDefault="00190673">
      <w:pPr>
        <w:ind w:firstLine="720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>73.2.</w:t>
      </w:r>
      <w:r w:rsidR="004B634B">
        <w:rPr>
          <w:color w:val="000000"/>
          <w:sz w:val="28"/>
          <w:szCs w:val="28"/>
        </w:rPr>
        <w:t xml:space="preserve"> </w:t>
      </w:r>
      <w:r w:rsidRPr="00190673">
        <w:rPr>
          <w:color w:val="000000"/>
          <w:sz w:val="28"/>
          <w:szCs w:val="28"/>
        </w:rPr>
        <w:t>ēkas konstruktīvā elementa nolietojumu nosaka šādi:</w:t>
      </w:r>
    </w:p>
    <w:p w14:paraId="24CF171E" w14:textId="2B9A4100" w:rsidR="00190673" w:rsidRPr="00190673" w:rsidRDefault="00190673">
      <w:pPr>
        <w:ind w:firstLine="720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 xml:space="preserve">73.2.1. ja konstruktīvā elementa tehniskā stāvokļa vizuālais novērtējums ir 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>Teicams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>, tad konstruktīvā elementa nolietojums ir vienāds ar konstruktīvā elementa normatīvo nolietojumu, bet, ja tas ir lielāks par 15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tad pieņem, ka tas ir 15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%;</w:t>
      </w:r>
    </w:p>
    <w:p w14:paraId="37B6B23D" w14:textId="71D202AD" w:rsidR="00190673" w:rsidRPr="00190673" w:rsidRDefault="00190673">
      <w:pPr>
        <w:ind w:firstLine="720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 xml:space="preserve">73.2.2. ja konstruktīvā elementa tehniskā stāvokļa vizuālais novērtējums ir 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>Labs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>, tad konstruktīvā elementa nolietojums ir vienāds ar konstruktīvā elementa normatīvo nolietojumu, bet, ja tas ir mazāks par 16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tad pieņem, ka tas ir 16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savukārt, ja tas ir lielāks par 30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pieņem, ka tas ir 30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%;</w:t>
      </w:r>
    </w:p>
    <w:p w14:paraId="76E0ADEA" w14:textId="22E75BB3" w:rsidR="00190673" w:rsidRPr="00190673" w:rsidRDefault="00190673">
      <w:pPr>
        <w:ind w:firstLine="720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 xml:space="preserve">73.2.3. ja konstruktīvā elementa tehniskā stāvokļa vizuālais novērtējums ir 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>Vidējs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>, tad konstruktīvā elementa nolietojums ir vienāds ar konstruktīvā elementa normatīvo nolietojumu, bet, ja tas ir mazāks par 31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tad pieņem, ka tas ir 31%, savukārt, ja tas ir lielāks par 60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pieņem, ka tas ir 60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%;</w:t>
      </w:r>
    </w:p>
    <w:p w14:paraId="247CEF75" w14:textId="766DEB65" w:rsidR="00190673" w:rsidRPr="00190673" w:rsidRDefault="00190673">
      <w:pPr>
        <w:ind w:firstLine="720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 xml:space="preserve">73.2.4. ja konstruktīvā elementa tehniskā stāvokļa vizuālais novērtējums ir 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>Slikts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 xml:space="preserve">, tad konstruktīvā elementa nolietojums ir vienāds ar konstruktīvā </w:t>
      </w:r>
      <w:r w:rsidRPr="00190673">
        <w:rPr>
          <w:color w:val="000000"/>
          <w:sz w:val="28"/>
          <w:szCs w:val="28"/>
        </w:rPr>
        <w:lastRenderedPageBreak/>
        <w:t>elementa normatīvo nolietojumu, bet, ja tas ir mazāks par 61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tad pieņem, ka tas ir 61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savukārt, ja tas ir lielāks par 80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pieņem, ka tas ir 80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%;</w:t>
      </w:r>
    </w:p>
    <w:p w14:paraId="6874EC7E" w14:textId="76873669" w:rsidR="0055699A" w:rsidRDefault="00190673">
      <w:pPr>
        <w:ind w:firstLine="720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 xml:space="preserve">73.2.5. ja konstruktīvā elementa tehniskā stāvokļa vizuālais novērtējums ir 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>Ļoti slikts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>, tad konstruktīvā elementa nolietojums ir vienāds ar konstruktīvā elementa normatīvo nolietojumu, bet, ja tas ir mazāks par 81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tad pieņem, ka tas ir 81</w:t>
      </w:r>
      <w:r w:rsidR="007020A2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savukārt, ja tas ir lielāks par 100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pieņem, ka tas ir 100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%.</w:t>
      </w:r>
      <w:r w:rsidR="004B634B" w:rsidRPr="004B634B">
        <w:rPr>
          <w:color w:val="000000"/>
          <w:sz w:val="28"/>
          <w:szCs w:val="28"/>
        </w:rPr>
        <w:t>"</w:t>
      </w:r>
      <w:r w:rsidR="004B634B">
        <w:rPr>
          <w:color w:val="000000"/>
          <w:sz w:val="28"/>
          <w:szCs w:val="28"/>
        </w:rPr>
        <w:t>.</w:t>
      </w:r>
    </w:p>
    <w:p w14:paraId="61BCBFE5" w14:textId="61B72B0C" w:rsidR="0055699A" w:rsidRDefault="0055699A" w:rsidP="00F42B70">
      <w:pPr>
        <w:pStyle w:val="Sarakstarindkopa"/>
        <w:ind w:left="1080"/>
        <w:jc w:val="both"/>
        <w:rPr>
          <w:color w:val="000000"/>
          <w:sz w:val="28"/>
          <w:szCs w:val="28"/>
        </w:rPr>
      </w:pPr>
    </w:p>
    <w:p w14:paraId="055AE189" w14:textId="6524CCA8" w:rsidR="00F96CD5" w:rsidRDefault="0025608F" w:rsidP="0025608F">
      <w:pPr>
        <w:pStyle w:val="Sarakstarindkop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EA61D5">
        <w:rPr>
          <w:color w:val="000000"/>
          <w:sz w:val="28"/>
          <w:szCs w:val="28"/>
        </w:rPr>
        <w:t xml:space="preserve">Izteikt </w:t>
      </w:r>
      <w:r w:rsidR="00F96CD5">
        <w:rPr>
          <w:color w:val="000000"/>
          <w:sz w:val="28"/>
          <w:szCs w:val="28"/>
        </w:rPr>
        <w:t>127. un 128.</w:t>
      </w:r>
      <w:r w:rsidR="008E089A">
        <w:rPr>
          <w:color w:val="000000"/>
          <w:sz w:val="28"/>
          <w:szCs w:val="28"/>
        </w:rPr>
        <w:t> </w:t>
      </w:r>
      <w:r w:rsidR="00F96CD5">
        <w:rPr>
          <w:color w:val="000000"/>
          <w:sz w:val="28"/>
          <w:szCs w:val="28"/>
        </w:rPr>
        <w:t xml:space="preserve">punktu </w:t>
      </w:r>
      <w:r w:rsidR="00984EC6">
        <w:rPr>
          <w:color w:val="000000"/>
          <w:sz w:val="28"/>
          <w:szCs w:val="28"/>
        </w:rPr>
        <w:t xml:space="preserve">šādā </w:t>
      </w:r>
      <w:r w:rsidR="00F96CD5">
        <w:rPr>
          <w:color w:val="000000"/>
          <w:sz w:val="28"/>
          <w:szCs w:val="28"/>
        </w:rPr>
        <w:t>redakcijā:</w:t>
      </w:r>
    </w:p>
    <w:p w14:paraId="09B0BA85" w14:textId="649C841C" w:rsidR="00A816C5" w:rsidRPr="00F22E4A" w:rsidRDefault="003733B9" w:rsidP="00F22E4A">
      <w:pPr>
        <w:jc w:val="both"/>
        <w:rPr>
          <w:color w:val="000000"/>
          <w:sz w:val="28"/>
          <w:szCs w:val="28"/>
        </w:rPr>
      </w:pPr>
      <w:r w:rsidRPr="00F22E4A">
        <w:rPr>
          <w:color w:val="000000"/>
          <w:sz w:val="28"/>
          <w:szCs w:val="28"/>
        </w:rPr>
        <w:t>"</w:t>
      </w:r>
      <w:r w:rsidR="00A816C5" w:rsidRPr="00F22E4A">
        <w:rPr>
          <w:color w:val="000000"/>
          <w:sz w:val="28"/>
          <w:szCs w:val="28"/>
        </w:rPr>
        <w:t>127. Būves un telpu grupas datu aktualizācijā, apsekojot būvi un telpu grupu apvidū:</w:t>
      </w:r>
    </w:p>
    <w:p w14:paraId="5BF02627" w14:textId="77777777" w:rsidR="00A816C5" w:rsidRPr="00A816C5" w:rsidRDefault="00A816C5" w:rsidP="003733B9">
      <w:pPr>
        <w:pStyle w:val="Sarakstarindkopa"/>
        <w:ind w:left="0" w:firstLine="720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127.1. uzmēra un nosaka apjoma rādītājus faktiski mainītai būves vai telpu grupas daļai atbilstoši šajos noteikumos minētajai kārtībai par būves kadastrālo uzmērīšanu apvidū;</w:t>
      </w:r>
    </w:p>
    <w:p w14:paraId="26F49BF5" w14:textId="3ADDC30F" w:rsidR="00A816C5" w:rsidRPr="00A816C5" w:rsidRDefault="00A816C5" w:rsidP="003733B9">
      <w:pPr>
        <w:pStyle w:val="Sarakstarindkopa"/>
        <w:ind w:left="0" w:firstLine="720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127.2. iegūst šo noteikumu 24.2. vai 89.2.</w:t>
      </w:r>
      <w:r w:rsidR="008E089A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apakšpunktā minētos attēlus un informāciju par ēkas konstruktīvo elementu materiāliem (1.</w:t>
      </w:r>
      <w:r w:rsidR="0025608F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pielikums), konstrukciju veidiem (3.</w:t>
      </w:r>
      <w:r w:rsidR="0025608F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pielikums) un tehniskā stāvokļa vizuālo novērtējumu (2.</w:t>
      </w:r>
      <w:r w:rsidR="0025608F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pielikums);</w:t>
      </w:r>
    </w:p>
    <w:p w14:paraId="110FCE2A" w14:textId="739EFD18" w:rsidR="00A816C5" w:rsidRDefault="00A816C5" w:rsidP="003733B9">
      <w:pPr>
        <w:pStyle w:val="Sarakstarindkopa"/>
        <w:ind w:left="0" w:firstLine="720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127.3. aktualizē ēkas stāva plānu un apbūves plānu.</w:t>
      </w:r>
    </w:p>
    <w:p w14:paraId="356066F3" w14:textId="77777777" w:rsidR="0025608F" w:rsidRPr="00A816C5" w:rsidRDefault="0025608F" w:rsidP="003733B9">
      <w:pPr>
        <w:pStyle w:val="Sarakstarindkopa"/>
        <w:ind w:left="0" w:firstLine="720"/>
        <w:jc w:val="both"/>
        <w:rPr>
          <w:color w:val="000000"/>
          <w:sz w:val="28"/>
          <w:szCs w:val="28"/>
        </w:rPr>
      </w:pPr>
    </w:p>
    <w:p w14:paraId="6FFEBE30" w14:textId="544CC806" w:rsidR="00F96CD5" w:rsidRDefault="00A816C5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128. Ja kadastrāli uzmērāmā telpu grupa atrodas ēkā, kurai Kadastra informācijas sistēmā nav reģistrēti konstruktīvo elementu materiāli (1.</w:t>
      </w:r>
      <w:r w:rsidR="00A57BC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pielikums) vai konstrukciju veidi (3.</w:t>
      </w:r>
      <w:r w:rsidR="00A57BC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pielikums), vai tehniskā stāvokļa vizuālais novērtējums (2.</w:t>
      </w:r>
      <w:r w:rsidR="00A57BC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 xml:space="preserve">pielikums), vai ekspluatācijā pieņemšanas gads, vai ekspluatācijā uzsākšanas gads, atbilstoši šajos noteikumos noteiktajam apvidū konstatē un Kadastra informācijas sistēmā reģistrē informāciju par ēkas konstruktīvajiem elementiem. Ja kādam no konstruktīvajiem elementiem, izņemot </w:t>
      </w:r>
      <w:r w:rsidR="006858F0" w:rsidRPr="006858F0">
        <w:rPr>
          <w:color w:val="000000"/>
          <w:sz w:val="28"/>
          <w:szCs w:val="28"/>
        </w:rPr>
        <w:t>"</w:t>
      </w:r>
      <w:r w:rsidRPr="00A816C5">
        <w:rPr>
          <w:color w:val="000000"/>
          <w:sz w:val="28"/>
          <w:szCs w:val="28"/>
        </w:rPr>
        <w:t>Ārsienas (karkasi)</w:t>
      </w:r>
      <w:r w:rsidR="006858F0" w:rsidRPr="006858F0">
        <w:rPr>
          <w:color w:val="000000"/>
          <w:sz w:val="28"/>
          <w:szCs w:val="28"/>
        </w:rPr>
        <w:t>"</w:t>
      </w:r>
      <w:r w:rsidRPr="00A816C5">
        <w:rPr>
          <w:color w:val="000000"/>
          <w:sz w:val="28"/>
          <w:szCs w:val="28"/>
        </w:rPr>
        <w:t xml:space="preserve">, nav iespējams noteikt tehniskā stāvokļa vizuālo novērtējumu, tad tam nosaka tādu vērtējumu, kāds nosakāms konstruktīvajiem elementam: </w:t>
      </w:r>
      <w:r w:rsidR="006858F0" w:rsidRPr="006858F0">
        <w:rPr>
          <w:color w:val="000000"/>
          <w:sz w:val="28"/>
          <w:szCs w:val="28"/>
        </w:rPr>
        <w:t>"</w:t>
      </w:r>
      <w:r w:rsidRPr="00A816C5">
        <w:rPr>
          <w:color w:val="000000"/>
          <w:sz w:val="28"/>
          <w:szCs w:val="28"/>
        </w:rPr>
        <w:t>Ārsienas (karkasi)</w:t>
      </w:r>
      <w:r>
        <w:rPr>
          <w:color w:val="000000"/>
          <w:sz w:val="28"/>
          <w:szCs w:val="28"/>
        </w:rPr>
        <w:t>.</w:t>
      </w:r>
      <w:r w:rsidR="006858F0" w:rsidRPr="006858F0">
        <w:rPr>
          <w:color w:val="000000"/>
          <w:sz w:val="28"/>
          <w:szCs w:val="28"/>
        </w:rPr>
        <w:t>"</w:t>
      </w:r>
      <w:r w:rsidR="006858F0">
        <w:rPr>
          <w:color w:val="000000"/>
          <w:sz w:val="28"/>
          <w:szCs w:val="28"/>
        </w:rPr>
        <w:t>.</w:t>
      </w:r>
    </w:p>
    <w:p w14:paraId="06750B30" w14:textId="77777777" w:rsidR="00F96CD5" w:rsidRDefault="00F96CD5" w:rsidP="003733B9">
      <w:pPr>
        <w:pStyle w:val="Sarakstarindkopa"/>
        <w:ind w:left="0" w:hanging="11"/>
        <w:jc w:val="both"/>
        <w:rPr>
          <w:color w:val="000000"/>
          <w:sz w:val="28"/>
          <w:szCs w:val="28"/>
        </w:rPr>
      </w:pPr>
    </w:p>
    <w:p w14:paraId="328C12CD" w14:textId="13603A60" w:rsidR="00F96CD5" w:rsidRDefault="0025608F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EA61D5">
        <w:rPr>
          <w:color w:val="000000"/>
          <w:sz w:val="28"/>
          <w:szCs w:val="28"/>
        </w:rPr>
        <w:t>P</w:t>
      </w:r>
      <w:r w:rsidR="00F96CD5">
        <w:rPr>
          <w:color w:val="000000"/>
          <w:sz w:val="28"/>
          <w:szCs w:val="28"/>
        </w:rPr>
        <w:t xml:space="preserve">apildināt </w:t>
      </w:r>
      <w:r w:rsidR="00EA61D5">
        <w:rPr>
          <w:color w:val="000000"/>
          <w:sz w:val="28"/>
          <w:szCs w:val="28"/>
        </w:rPr>
        <w:t xml:space="preserve">noteikumus </w:t>
      </w:r>
      <w:r w:rsidR="00F96CD5">
        <w:rPr>
          <w:color w:val="000000"/>
          <w:sz w:val="28"/>
          <w:szCs w:val="28"/>
        </w:rPr>
        <w:t>ar 128</w:t>
      </w:r>
      <w:r w:rsidR="00F96CD5" w:rsidRPr="00F96CD5">
        <w:rPr>
          <w:color w:val="000000"/>
          <w:sz w:val="28"/>
          <w:szCs w:val="28"/>
          <w:vertAlign w:val="superscript"/>
        </w:rPr>
        <w:t>1</w:t>
      </w:r>
      <w:r w:rsidR="00F96CD5">
        <w:rPr>
          <w:color w:val="000000"/>
          <w:sz w:val="28"/>
          <w:szCs w:val="28"/>
        </w:rPr>
        <w:t>.</w:t>
      </w:r>
      <w:r w:rsidR="006858F0">
        <w:rPr>
          <w:color w:val="000000"/>
          <w:sz w:val="28"/>
          <w:szCs w:val="28"/>
        </w:rPr>
        <w:t> </w:t>
      </w:r>
      <w:r w:rsidR="00F96CD5">
        <w:rPr>
          <w:color w:val="000000"/>
          <w:sz w:val="28"/>
          <w:szCs w:val="28"/>
        </w:rPr>
        <w:t>punktu šādā redakcijā:</w:t>
      </w:r>
    </w:p>
    <w:p w14:paraId="2F82AA71" w14:textId="3842A9A1" w:rsidR="00F96CD5" w:rsidRDefault="00DF5BDF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  <w:r w:rsidRPr="00DF5BDF">
        <w:rPr>
          <w:color w:val="000000"/>
          <w:sz w:val="28"/>
          <w:szCs w:val="28"/>
        </w:rPr>
        <w:t>"</w:t>
      </w:r>
      <w:r w:rsidR="00A816C5" w:rsidRPr="00A816C5">
        <w:rPr>
          <w:color w:val="000000"/>
          <w:sz w:val="28"/>
          <w:szCs w:val="28"/>
        </w:rPr>
        <w:t>128</w:t>
      </w:r>
      <w:r w:rsidR="00A816C5" w:rsidRPr="00DF1F5F">
        <w:rPr>
          <w:color w:val="000000"/>
          <w:sz w:val="28"/>
          <w:szCs w:val="28"/>
          <w:vertAlign w:val="superscript"/>
        </w:rPr>
        <w:t>1</w:t>
      </w:r>
      <w:r w:rsidR="00A816C5" w:rsidRPr="00A816C5">
        <w:rPr>
          <w:color w:val="000000"/>
          <w:sz w:val="28"/>
          <w:szCs w:val="28"/>
        </w:rPr>
        <w:t>. Ja, kadastrāli uzmērot telpu grupu, konstatē, ka mainījies ēkas konstruktīvā elementa konstrukciju veids, vai materiāls, vai tehniskā stāvokļa vizuālais novērtējums, vai ekspluatācijā pieņemšanas gads, vai ekspluatācijā uzsākšanas gads, tad ak</w:t>
      </w:r>
      <w:r w:rsidR="00A816C5">
        <w:rPr>
          <w:color w:val="000000"/>
          <w:sz w:val="28"/>
          <w:szCs w:val="28"/>
        </w:rPr>
        <w:t>tualizē attiecīgo informāciju.</w:t>
      </w:r>
      <w:r w:rsidRPr="00DF5BD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14:paraId="7CE161F0" w14:textId="77777777" w:rsidR="00F96CD5" w:rsidRDefault="00F96CD5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</w:p>
    <w:p w14:paraId="64D7FC27" w14:textId="4D0E630F" w:rsidR="0055699A" w:rsidRDefault="0025608F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EA61D5">
        <w:rPr>
          <w:color w:val="000000"/>
          <w:sz w:val="28"/>
          <w:szCs w:val="28"/>
        </w:rPr>
        <w:t>P</w:t>
      </w:r>
      <w:r w:rsidR="00F96CD5">
        <w:rPr>
          <w:color w:val="000000"/>
          <w:sz w:val="28"/>
          <w:szCs w:val="28"/>
        </w:rPr>
        <w:t xml:space="preserve">apildināt </w:t>
      </w:r>
      <w:r w:rsidR="00EA61D5">
        <w:rPr>
          <w:color w:val="000000"/>
          <w:sz w:val="28"/>
          <w:szCs w:val="28"/>
        </w:rPr>
        <w:t xml:space="preserve">noteikumus </w:t>
      </w:r>
      <w:r w:rsidR="00F96CD5">
        <w:rPr>
          <w:color w:val="000000"/>
          <w:sz w:val="28"/>
          <w:szCs w:val="28"/>
        </w:rPr>
        <w:t xml:space="preserve">ar </w:t>
      </w:r>
      <w:r w:rsidR="0055699A" w:rsidRPr="0055699A">
        <w:rPr>
          <w:color w:val="000000"/>
          <w:sz w:val="28"/>
          <w:szCs w:val="28"/>
        </w:rPr>
        <w:t>137</w:t>
      </w:r>
      <w:r w:rsidR="00F96CD5" w:rsidRPr="00F96CD5">
        <w:rPr>
          <w:color w:val="000000"/>
          <w:sz w:val="28"/>
          <w:szCs w:val="28"/>
          <w:vertAlign w:val="superscript"/>
        </w:rPr>
        <w:t>1</w:t>
      </w:r>
      <w:r w:rsidR="0055699A" w:rsidRPr="0055699A">
        <w:rPr>
          <w:color w:val="000000"/>
          <w:sz w:val="28"/>
          <w:szCs w:val="28"/>
        </w:rPr>
        <w:t>.</w:t>
      </w:r>
      <w:r w:rsidR="00F96CD5">
        <w:rPr>
          <w:color w:val="000000"/>
          <w:sz w:val="28"/>
          <w:szCs w:val="28"/>
        </w:rPr>
        <w:t>, 137</w:t>
      </w:r>
      <w:r w:rsidR="00F96CD5" w:rsidRPr="00F96CD5">
        <w:rPr>
          <w:color w:val="000000"/>
          <w:sz w:val="28"/>
          <w:szCs w:val="28"/>
          <w:vertAlign w:val="superscript"/>
        </w:rPr>
        <w:t>2</w:t>
      </w:r>
      <w:r w:rsidR="00F96CD5">
        <w:rPr>
          <w:color w:val="000000"/>
          <w:sz w:val="28"/>
          <w:szCs w:val="28"/>
        </w:rPr>
        <w:t>., 137</w:t>
      </w:r>
      <w:r w:rsidR="00F96CD5" w:rsidRPr="00F96CD5">
        <w:rPr>
          <w:color w:val="000000"/>
          <w:sz w:val="28"/>
          <w:szCs w:val="28"/>
          <w:vertAlign w:val="superscript"/>
        </w:rPr>
        <w:t>3</w:t>
      </w:r>
      <w:r w:rsidR="00F96CD5">
        <w:rPr>
          <w:color w:val="000000"/>
          <w:sz w:val="28"/>
          <w:szCs w:val="28"/>
        </w:rPr>
        <w:t>., 137</w:t>
      </w:r>
      <w:r w:rsidR="00F96CD5" w:rsidRPr="00F96CD5">
        <w:rPr>
          <w:color w:val="000000"/>
          <w:sz w:val="28"/>
          <w:szCs w:val="28"/>
          <w:vertAlign w:val="superscript"/>
        </w:rPr>
        <w:t>4</w:t>
      </w:r>
      <w:r w:rsidR="00F96CD5">
        <w:rPr>
          <w:color w:val="000000"/>
          <w:sz w:val="28"/>
          <w:szCs w:val="28"/>
        </w:rPr>
        <w:t>. 137</w:t>
      </w:r>
      <w:r w:rsidR="00F96CD5" w:rsidRPr="00F96CD5">
        <w:rPr>
          <w:color w:val="000000"/>
          <w:sz w:val="28"/>
          <w:szCs w:val="28"/>
          <w:vertAlign w:val="superscript"/>
        </w:rPr>
        <w:t>5</w:t>
      </w:r>
      <w:r w:rsidR="00A816C5">
        <w:rPr>
          <w:color w:val="000000"/>
          <w:sz w:val="28"/>
          <w:szCs w:val="28"/>
        </w:rPr>
        <w:t>., 137</w:t>
      </w:r>
      <w:r w:rsidR="00A816C5" w:rsidRPr="00A816C5">
        <w:rPr>
          <w:color w:val="000000"/>
          <w:sz w:val="28"/>
          <w:szCs w:val="28"/>
          <w:vertAlign w:val="superscript"/>
        </w:rPr>
        <w:t>6</w:t>
      </w:r>
      <w:r w:rsidR="00A816C5">
        <w:rPr>
          <w:color w:val="000000"/>
          <w:sz w:val="28"/>
          <w:szCs w:val="28"/>
        </w:rPr>
        <w:t>.</w:t>
      </w:r>
      <w:r w:rsidR="00A816C5">
        <w:rPr>
          <w:color w:val="000000"/>
          <w:sz w:val="28"/>
          <w:szCs w:val="28"/>
          <w:vertAlign w:val="superscript"/>
        </w:rPr>
        <w:t xml:space="preserve"> </w:t>
      </w:r>
      <w:r w:rsidR="00F96CD5">
        <w:rPr>
          <w:color w:val="000000"/>
          <w:sz w:val="28"/>
          <w:szCs w:val="28"/>
        </w:rPr>
        <w:t>un 137</w:t>
      </w:r>
      <w:r w:rsidR="00A816C5">
        <w:rPr>
          <w:color w:val="000000"/>
          <w:sz w:val="28"/>
          <w:szCs w:val="28"/>
          <w:vertAlign w:val="superscript"/>
        </w:rPr>
        <w:t>7</w:t>
      </w:r>
      <w:r w:rsidR="00F96CD5">
        <w:rPr>
          <w:color w:val="000000"/>
          <w:sz w:val="28"/>
          <w:szCs w:val="28"/>
        </w:rPr>
        <w:t>.</w:t>
      </w:r>
      <w:r w:rsidR="00A57BC1">
        <w:rPr>
          <w:color w:val="000000"/>
          <w:sz w:val="28"/>
          <w:szCs w:val="28"/>
        </w:rPr>
        <w:t> </w:t>
      </w:r>
      <w:r w:rsidR="0055699A">
        <w:rPr>
          <w:color w:val="000000"/>
          <w:sz w:val="28"/>
          <w:szCs w:val="28"/>
        </w:rPr>
        <w:t>punktu šādā redakcijā:</w:t>
      </w:r>
    </w:p>
    <w:p w14:paraId="22E02CC9" w14:textId="6B5EB21D" w:rsidR="00A816C5" w:rsidRPr="00A816C5" w:rsidRDefault="006858F0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  <w:r w:rsidRPr="006858F0">
        <w:rPr>
          <w:color w:val="000000"/>
          <w:sz w:val="28"/>
          <w:szCs w:val="28"/>
        </w:rPr>
        <w:t>"</w:t>
      </w:r>
      <w:r w:rsidR="00A816C5" w:rsidRPr="00A816C5">
        <w:rPr>
          <w:color w:val="000000"/>
          <w:sz w:val="28"/>
          <w:szCs w:val="28"/>
        </w:rPr>
        <w:t>137</w:t>
      </w:r>
      <w:r w:rsidR="00A816C5" w:rsidRPr="00A816C5">
        <w:rPr>
          <w:color w:val="000000"/>
          <w:sz w:val="28"/>
          <w:szCs w:val="28"/>
          <w:vertAlign w:val="superscript"/>
        </w:rPr>
        <w:t>1</w:t>
      </w:r>
      <w:r w:rsidR="00A816C5" w:rsidRPr="00A816C5">
        <w:rPr>
          <w:color w:val="000000"/>
          <w:sz w:val="28"/>
          <w:szCs w:val="28"/>
        </w:rPr>
        <w:t>. Nolietojuma palielināšanu veic kadastrālajā uzmērīšanā noteiktajam nolietojumam pieskaitot nolietojuma pieaugumu, kas nosakāms pēc formulas:</w:t>
      </w:r>
    </w:p>
    <w:p w14:paraId="0D22D71E" w14:textId="2AE3E8D0" w:rsidR="00A816C5" w:rsidRPr="00A816C5" w:rsidRDefault="00A816C5" w:rsidP="00812EED">
      <w:pPr>
        <w:pStyle w:val="Sarakstarindkopa"/>
        <w:ind w:left="709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NP = DV /(KI × 3) × 100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%, kur</w:t>
      </w:r>
    </w:p>
    <w:p w14:paraId="0CA340F1" w14:textId="04674B28" w:rsidR="00A816C5" w:rsidRPr="00A816C5" w:rsidRDefault="00A816C5" w:rsidP="00812EED">
      <w:pPr>
        <w:pStyle w:val="Sarakstarindkopa"/>
        <w:ind w:left="709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NP – nolietojuma pieaugums, ar noteiktību 1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%;</w:t>
      </w:r>
    </w:p>
    <w:p w14:paraId="6DFF0303" w14:textId="43D1FAB3" w:rsidR="00A816C5" w:rsidRPr="00A816C5" w:rsidRDefault="00A816C5" w:rsidP="00812EED">
      <w:pPr>
        <w:pStyle w:val="Sarakstarindkopa"/>
        <w:ind w:left="709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DV – Nolietojuma datu vecums, kuru nosaka no tekošā gada atņemot gadu, kad kadastrālajā uzmērīšanā noteikts nolietojums;</w:t>
      </w:r>
    </w:p>
    <w:p w14:paraId="6B238365" w14:textId="2673A177" w:rsidR="00A816C5" w:rsidRDefault="00A816C5" w:rsidP="00812EED">
      <w:pPr>
        <w:pStyle w:val="Sarakstarindkopa"/>
        <w:ind w:left="709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KI – normatīvais kalpošanas ilgums.</w:t>
      </w:r>
    </w:p>
    <w:p w14:paraId="3D06130B" w14:textId="77777777" w:rsidR="00AE74BA" w:rsidRPr="00A816C5" w:rsidRDefault="00AE74BA" w:rsidP="00812EED">
      <w:pPr>
        <w:pStyle w:val="Sarakstarindkopa"/>
        <w:ind w:firstLine="709"/>
        <w:jc w:val="both"/>
        <w:rPr>
          <w:color w:val="000000"/>
          <w:sz w:val="28"/>
          <w:szCs w:val="28"/>
        </w:rPr>
      </w:pPr>
    </w:p>
    <w:p w14:paraId="4C74BCE4" w14:textId="1143B471" w:rsidR="00A816C5" w:rsidRDefault="00A816C5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137</w:t>
      </w:r>
      <w:r w:rsidRPr="00A816C5">
        <w:rPr>
          <w:color w:val="000000"/>
          <w:sz w:val="28"/>
          <w:szCs w:val="28"/>
          <w:vertAlign w:val="superscript"/>
        </w:rPr>
        <w:t>2</w:t>
      </w:r>
      <w:r w:rsidRPr="00A816C5">
        <w:rPr>
          <w:color w:val="000000"/>
          <w:sz w:val="28"/>
          <w:szCs w:val="28"/>
        </w:rPr>
        <w:t>. Ja ēka (izņemot pazemes ēka) kadastrāli uzmērīta pēc 2012.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gada 10.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janvāra, tad nolietojuma palielinājumu attiecina uz konstruktīvo elementu, kura normatīvo kalpošanas ilgumu nosaka</w:t>
      </w:r>
      <w:r w:rsidR="00D53B37">
        <w:rPr>
          <w:color w:val="000000"/>
          <w:sz w:val="28"/>
          <w:szCs w:val="28"/>
        </w:rPr>
        <w:t>,</w:t>
      </w:r>
      <w:r w:rsidRPr="00A816C5">
        <w:rPr>
          <w:color w:val="000000"/>
          <w:sz w:val="28"/>
          <w:szCs w:val="28"/>
        </w:rPr>
        <w:t xml:space="preserve"> ņemot vērā konstrukcijas veidu (3.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pielikums), bet ēkas nolietojumu palielina</w:t>
      </w:r>
      <w:r w:rsidR="00EA61D5">
        <w:rPr>
          <w:color w:val="000000"/>
          <w:sz w:val="28"/>
          <w:szCs w:val="28"/>
        </w:rPr>
        <w:t>,</w:t>
      </w:r>
      <w:r w:rsidRPr="00A816C5">
        <w:rPr>
          <w:color w:val="000000"/>
          <w:sz w:val="28"/>
          <w:szCs w:val="28"/>
        </w:rPr>
        <w:t xml:space="preserve"> ņemot vērā katra konstruktīvā elementa īpatsvaru (5.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pielikums).</w:t>
      </w:r>
    </w:p>
    <w:p w14:paraId="6D6E1FED" w14:textId="77777777" w:rsidR="00AE74BA" w:rsidRPr="00A816C5" w:rsidRDefault="00AE74BA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</w:p>
    <w:p w14:paraId="357F52C4" w14:textId="1C861432" w:rsidR="00A816C5" w:rsidRDefault="00A816C5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137</w:t>
      </w:r>
      <w:r w:rsidRPr="00A816C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  <w:vertAlign w:val="superscript"/>
        </w:rPr>
        <w:t>.</w:t>
      </w:r>
      <w:r w:rsidRPr="00A816C5">
        <w:rPr>
          <w:color w:val="000000"/>
          <w:sz w:val="28"/>
          <w:szCs w:val="28"/>
        </w:rPr>
        <w:t xml:space="preserve"> Ja pazemes ēka kadastrāli uzmērīta pēc 2012.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gada 10.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janvāra, tad ēkas nolietojuma palielinājumu attiecina uz ēku kopumā, bet nolietojuma pieaugumu nosaka</w:t>
      </w:r>
      <w:r w:rsidR="00D53B37">
        <w:rPr>
          <w:color w:val="000000"/>
          <w:sz w:val="28"/>
          <w:szCs w:val="28"/>
        </w:rPr>
        <w:t>,</w:t>
      </w:r>
      <w:r w:rsidRPr="00A816C5">
        <w:rPr>
          <w:color w:val="000000"/>
          <w:sz w:val="28"/>
          <w:szCs w:val="28"/>
        </w:rPr>
        <w:t xml:space="preserve"> ņemot vērā ēkas tipam atbilstošo normatīvo kalpošanas ilgumu (6.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 xml:space="preserve">pielikums). </w:t>
      </w:r>
    </w:p>
    <w:p w14:paraId="5EC17830" w14:textId="77777777" w:rsidR="00AE74BA" w:rsidRPr="00A816C5" w:rsidRDefault="00AE74BA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</w:p>
    <w:p w14:paraId="7096FE2B" w14:textId="338D1BAA" w:rsidR="00A816C5" w:rsidRDefault="00A816C5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137</w:t>
      </w:r>
      <w:r w:rsidRPr="00A816C5">
        <w:rPr>
          <w:color w:val="000000"/>
          <w:sz w:val="28"/>
          <w:szCs w:val="28"/>
          <w:vertAlign w:val="superscript"/>
        </w:rPr>
        <w:t>4</w:t>
      </w:r>
      <w:r w:rsidRPr="00A816C5">
        <w:rPr>
          <w:color w:val="000000"/>
          <w:sz w:val="28"/>
          <w:szCs w:val="28"/>
        </w:rPr>
        <w:t>. Ja ēka kadastrāli uzmērīta līdz 2012.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gada 9.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janvārim, tad ēkas nolietojuma palielinājumu attiecina uz ēku kopumā, bet nolietojuma pieaugumu nosaka</w:t>
      </w:r>
      <w:r w:rsidR="00D53B37">
        <w:rPr>
          <w:color w:val="000000"/>
          <w:sz w:val="28"/>
          <w:szCs w:val="28"/>
        </w:rPr>
        <w:t>,</w:t>
      </w:r>
      <w:r w:rsidRPr="00A816C5">
        <w:rPr>
          <w:color w:val="000000"/>
          <w:sz w:val="28"/>
          <w:szCs w:val="28"/>
        </w:rPr>
        <w:t xml:space="preserve"> ņemot vērā ēkas ārsienu (karkasa) materiālam atbilstošo normatīvo kalpošanas ilgumu (1.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 xml:space="preserve">pielikums). </w:t>
      </w:r>
    </w:p>
    <w:p w14:paraId="476B11F6" w14:textId="77777777" w:rsidR="00AE74BA" w:rsidRPr="00A816C5" w:rsidRDefault="00AE74BA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</w:p>
    <w:p w14:paraId="6BA1B712" w14:textId="023BFC5F" w:rsidR="00A816C5" w:rsidRDefault="00A816C5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137</w:t>
      </w:r>
      <w:r w:rsidRPr="00A816C5">
        <w:rPr>
          <w:color w:val="000000"/>
          <w:sz w:val="28"/>
          <w:szCs w:val="28"/>
          <w:vertAlign w:val="superscript"/>
        </w:rPr>
        <w:t>5</w:t>
      </w:r>
      <w:r w:rsidRPr="00A816C5">
        <w:rPr>
          <w:color w:val="000000"/>
          <w:sz w:val="28"/>
          <w:szCs w:val="28"/>
        </w:rPr>
        <w:t xml:space="preserve">. Inženierbūvei nolietojuma palielinājumu attiecina uz inženierbūves kadastrālajā uzmērīšanā noteikto nolietojumu, tai skaitā, ja inženierbūve reģistrēta no </w:t>
      </w:r>
      <w:proofErr w:type="spellStart"/>
      <w:r w:rsidRPr="00A816C5">
        <w:rPr>
          <w:color w:val="000000"/>
          <w:sz w:val="28"/>
          <w:szCs w:val="28"/>
        </w:rPr>
        <w:t>izpildmērījuma</w:t>
      </w:r>
      <w:proofErr w:type="spellEnd"/>
      <w:r w:rsidRPr="00A816C5">
        <w:rPr>
          <w:color w:val="000000"/>
          <w:sz w:val="28"/>
          <w:szCs w:val="28"/>
        </w:rPr>
        <w:t xml:space="preserve">, kā arī, ja inženierbūve </w:t>
      </w:r>
      <w:r w:rsidR="00D53B37">
        <w:rPr>
          <w:color w:val="000000"/>
          <w:sz w:val="28"/>
          <w:szCs w:val="28"/>
        </w:rPr>
        <w:t>K</w:t>
      </w:r>
      <w:r w:rsidRPr="00A816C5">
        <w:rPr>
          <w:color w:val="000000"/>
          <w:sz w:val="28"/>
          <w:szCs w:val="28"/>
        </w:rPr>
        <w:t>adastra informācijas sistēmā reģistrēta no inženierbūves deklarācijas.</w:t>
      </w:r>
    </w:p>
    <w:p w14:paraId="524D78C4" w14:textId="77777777" w:rsidR="00AE74BA" w:rsidRPr="00A816C5" w:rsidRDefault="00AE74BA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</w:p>
    <w:p w14:paraId="35F92CB1" w14:textId="2D9A6FED" w:rsidR="00A816C5" w:rsidRDefault="00A816C5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137</w:t>
      </w:r>
      <w:r w:rsidRPr="00A816C5">
        <w:rPr>
          <w:color w:val="000000"/>
          <w:sz w:val="28"/>
          <w:szCs w:val="28"/>
          <w:vertAlign w:val="superscript"/>
        </w:rPr>
        <w:t>6</w:t>
      </w:r>
      <w:r w:rsidRPr="00A816C5">
        <w:rPr>
          <w:color w:val="000000"/>
          <w:sz w:val="28"/>
          <w:szCs w:val="28"/>
        </w:rPr>
        <w:t>. Katra gada 1.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janvārī automātiski, ievērojot tekošā gada izmaiņas, pārrēķina nolietojuma pieaugumu.</w:t>
      </w:r>
    </w:p>
    <w:p w14:paraId="18C4AB8B" w14:textId="77777777" w:rsidR="00AE74BA" w:rsidRPr="00A816C5" w:rsidRDefault="00AE74BA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</w:p>
    <w:p w14:paraId="7E55006A" w14:textId="09BAFDF9" w:rsidR="0055699A" w:rsidRDefault="00A816C5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  <w:r w:rsidRPr="00A816C5">
        <w:rPr>
          <w:color w:val="000000"/>
          <w:sz w:val="28"/>
          <w:szCs w:val="28"/>
        </w:rPr>
        <w:t>137</w:t>
      </w:r>
      <w:r w:rsidRPr="00A816C5">
        <w:rPr>
          <w:color w:val="000000"/>
          <w:sz w:val="28"/>
          <w:szCs w:val="28"/>
          <w:vertAlign w:val="superscript"/>
        </w:rPr>
        <w:t>7</w:t>
      </w:r>
      <w:r w:rsidRPr="00A816C5">
        <w:rPr>
          <w:color w:val="000000"/>
          <w:sz w:val="28"/>
          <w:szCs w:val="28"/>
        </w:rPr>
        <w:t>.Ēkai (izņemot pazemes ēkai), kas kadastrāli uzmērīta pēc 2012.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gada 10.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janvāra, katra gada 1.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janvārī, ievērojot tekošā gada izmaiņas, automātiski pārrēķina – konstruktīvo elementu faktisko kalpošanas ilgumu un normatīvo nolietojumu, taču šim pārrēķinam nav ietekmes uz konstruktīvā elementa nolietojumu, kas noteikts kadastrālajā uzmērīšanā un automātiski palielināts atbilstoši 137</w:t>
      </w:r>
      <w:r w:rsidRPr="00A816C5">
        <w:rPr>
          <w:color w:val="000000"/>
          <w:sz w:val="28"/>
          <w:szCs w:val="28"/>
          <w:vertAlign w:val="superscript"/>
        </w:rPr>
        <w:t>2</w:t>
      </w:r>
      <w:r w:rsidRPr="00A816C5">
        <w:rPr>
          <w:color w:val="000000"/>
          <w:sz w:val="28"/>
          <w:szCs w:val="28"/>
        </w:rPr>
        <w:t>.</w:t>
      </w:r>
      <w:r w:rsidR="00313EA1">
        <w:rPr>
          <w:color w:val="000000"/>
          <w:sz w:val="28"/>
          <w:szCs w:val="28"/>
        </w:rPr>
        <w:t> </w:t>
      </w:r>
      <w:r w:rsidRPr="00A816C5">
        <w:rPr>
          <w:color w:val="000000"/>
          <w:sz w:val="28"/>
          <w:szCs w:val="28"/>
        </w:rPr>
        <w:t>punktam.</w:t>
      </w:r>
      <w:r w:rsidR="0064226D" w:rsidRPr="0064226D">
        <w:rPr>
          <w:color w:val="000000"/>
          <w:sz w:val="28"/>
          <w:szCs w:val="28"/>
        </w:rPr>
        <w:t>"</w:t>
      </w:r>
      <w:r w:rsidR="0064226D">
        <w:rPr>
          <w:color w:val="000000"/>
          <w:sz w:val="28"/>
          <w:szCs w:val="28"/>
        </w:rPr>
        <w:t>.</w:t>
      </w:r>
    </w:p>
    <w:p w14:paraId="529E5B93" w14:textId="4E2D4A36" w:rsidR="00B2047F" w:rsidRDefault="00B2047F" w:rsidP="00812EED">
      <w:pPr>
        <w:pStyle w:val="Sarakstarindkopa"/>
        <w:ind w:firstLine="709"/>
        <w:jc w:val="both"/>
        <w:rPr>
          <w:color w:val="000000"/>
          <w:sz w:val="28"/>
          <w:szCs w:val="28"/>
        </w:rPr>
      </w:pPr>
    </w:p>
    <w:p w14:paraId="1520A905" w14:textId="5418307B" w:rsidR="00B2047F" w:rsidRPr="00AE74BA" w:rsidRDefault="00AE74BA" w:rsidP="00812E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EA61D5" w:rsidRPr="00AE74BA">
        <w:rPr>
          <w:color w:val="000000"/>
          <w:sz w:val="28"/>
          <w:szCs w:val="28"/>
        </w:rPr>
        <w:t>P</w:t>
      </w:r>
      <w:r w:rsidR="00B2047F" w:rsidRPr="00AE74BA">
        <w:rPr>
          <w:color w:val="000000"/>
          <w:sz w:val="28"/>
          <w:szCs w:val="28"/>
        </w:rPr>
        <w:t xml:space="preserve">apildināt </w:t>
      </w:r>
      <w:r w:rsidR="00EA61D5" w:rsidRPr="00AE74BA">
        <w:rPr>
          <w:color w:val="000000"/>
          <w:sz w:val="28"/>
          <w:szCs w:val="28"/>
        </w:rPr>
        <w:t xml:space="preserve">noteikumus </w:t>
      </w:r>
      <w:r w:rsidR="00B2047F" w:rsidRPr="00AE74BA">
        <w:rPr>
          <w:color w:val="000000"/>
          <w:sz w:val="28"/>
          <w:szCs w:val="28"/>
        </w:rPr>
        <w:t>ar 144.</w:t>
      </w:r>
      <w:r w:rsidR="00E74B37" w:rsidRPr="00AE74BA">
        <w:rPr>
          <w:color w:val="000000"/>
          <w:sz w:val="28"/>
          <w:szCs w:val="28"/>
        </w:rPr>
        <w:t> </w:t>
      </w:r>
      <w:r w:rsidR="00B2047F" w:rsidRPr="00AE74BA">
        <w:rPr>
          <w:color w:val="000000"/>
          <w:sz w:val="28"/>
          <w:szCs w:val="28"/>
        </w:rPr>
        <w:t>punktu šādā redakcijā:</w:t>
      </w:r>
    </w:p>
    <w:p w14:paraId="08B76327" w14:textId="66305A79" w:rsidR="00B2047F" w:rsidRDefault="0064226D" w:rsidP="00812EED">
      <w:pPr>
        <w:pStyle w:val="Sarakstarindkopa"/>
        <w:ind w:left="0" w:firstLine="709"/>
        <w:jc w:val="both"/>
        <w:rPr>
          <w:color w:val="000000"/>
          <w:sz w:val="28"/>
          <w:szCs w:val="28"/>
        </w:rPr>
      </w:pPr>
      <w:r w:rsidRPr="0064226D">
        <w:rPr>
          <w:color w:val="000000"/>
          <w:sz w:val="28"/>
          <w:szCs w:val="28"/>
        </w:rPr>
        <w:t>"</w:t>
      </w:r>
      <w:r w:rsidR="00A816C5" w:rsidRPr="00A816C5">
        <w:rPr>
          <w:color w:val="000000"/>
          <w:sz w:val="28"/>
          <w:szCs w:val="28"/>
        </w:rPr>
        <w:t>144. Grozījumi šo noteikumu 70.4., 73.1., 73.2.</w:t>
      </w:r>
      <w:r w:rsidR="00E74B37">
        <w:rPr>
          <w:color w:val="000000"/>
          <w:sz w:val="28"/>
          <w:szCs w:val="28"/>
        </w:rPr>
        <w:t> </w:t>
      </w:r>
      <w:r w:rsidR="00A816C5" w:rsidRPr="00A816C5">
        <w:rPr>
          <w:color w:val="000000"/>
          <w:sz w:val="28"/>
          <w:szCs w:val="28"/>
        </w:rPr>
        <w:t xml:space="preserve">apakšpunktā, </w:t>
      </w:r>
      <w:r w:rsidR="001A6496" w:rsidRPr="00A816C5">
        <w:rPr>
          <w:color w:val="000000"/>
          <w:sz w:val="28"/>
          <w:szCs w:val="28"/>
        </w:rPr>
        <w:t>šo noteikumu 127., 128., 128</w:t>
      </w:r>
      <w:r w:rsidR="001A6496" w:rsidRPr="00B52CE2">
        <w:rPr>
          <w:color w:val="000000"/>
          <w:sz w:val="28"/>
          <w:szCs w:val="28"/>
          <w:vertAlign w:val="superscript"/>
        </w:rPr>
        <w:t>1</w:t>
      </w:r>
      <w:r w:rsidR="001A6496" w:rsidRPr="00A816C5">
        <w:rPr>
          <w:color w:val="000000"/>
          <w:sz w:val="28"/>
          <w:szCs w:val="28"/>
        </w:rPr>
        <w:t>., 137</w:t>
      </w:r>
      <w:r w:rsidR="001A6496" w:rsidRPr="00B52CE2">
        <w:rPr>
          <w:color w:val="000000"/>
          <w:sz w:val="28"/>
          <w:szCs w:val="28"/>
          <w:vertAlign w:val="superscript"/>
        </w:rPr>
        <w:t>1</w:t>
      </w:r>
      <w:r w:rsidR="001A6496" w:rsidRPr="00A816C5">
        <w:rPr>
          <w:color w:val="000000"/>
          <w:sz w:val="28"/>
          <w:szCs w:val="28"/>
        </w:rPr>
        <w:t>., 137</w:t>
      </w:r>
      <w:r w:rsidR="001A6496" w:rsidRPr="00B52CE2">
        <w:rPr>
          <w:color w:val="000000"/>
          <w:sz w:val="28"/>
          <w:szCs w:val="28"/>
          <w:vertAlign w:val="superscript"/>
        </w:rPr>
        <w:t>2</w:t>
      </w:r>
      <w:r w:rsidR="001A6496" w:rsidRPr="00A816C5">
        <w:rPr>
          <w:color w:val="000000"/>
          <w:sz w:val="28"/>
          <w:szCs w:val="28"/>
        </w:rPr>
        <w:t>., 137</w:t>
      </w:r>
      <w:r w:rsidR="001A6496" w:rsidRPr="00B52CE2">
        <w:rPr>
          <w:color w:val="000000"/>
          <w:sz w:val="28"/>
          <w:szCs w:val="28"/>
          <w:vertAlign w:val="superscript"/>
        </w:rPr>
        <w:t>3</w:t>
      </w:r>
      <w:r w:rsidR="001A6496" w:rsidRPr="00A816C5">
        <w:rPr>
          <w:color w:val="000000"/>
          <w:sz w:val="28"/>
          <w:szCs w:val="28"/>
        </w:rPr>
        <w:t>., 137</w:t>
      </w:r>
      <w:r w:rsidR="001A6496" w:rsidRPr="00B52CE2">
        <w:rPr>
          <w:color w:val="000000"/>
          <w:sz w:val="28"/>
          <w:szCs w:val="28"/>
          <w:vertAlign w:val="superscript"/>
        </w:rPr>
        <w:t>4</w:t>
      </w:r>
      <w:r w:rsidR="001A6496" w:rsidRPr="00A816C5">
        <w:rPr>
          <w:color w:val="000000"/>
          <w:sz w:val="28"/>
          <w:szCs w:val="28"/>
        </w:rPr>
        <w:t>., 137</w:t>
      </w:r>
      <w:r w:rsidR="001A6496" w:rsidRPr="00B52CE2">
        <w:rPr>
          <w:color w:val="000000"/>
          <w:sz w:val="28"/>
          <w:szCs w:val="28"/>
          <w:vertAlign w:val="superscript"/>
        </w:rPr>
        <w:t>5</w:t>
      </w:r>
      <w:r w:rsidR="001A6496" w:rsidRPr="00A816C5">
        <w:rPr>
          <w:color w:val="000000"/>
          <w:sz w:val="28"/>
          <w:szCs w:val="28"/>
        </w:rPr>
        <w:t>., 137</w:t>
      </w:r>
      <w:r w:rsidR="001A6496" w:rsidRPr="00B52CE2">
        <w:rPr>
          <w:color w:val="000000"/>
          <w:sz w:val="28"/>
          <w:szCs w:val="28"/>
          <w:vertAlign w:val="superscript"/>
        </w:rPr>
        <w:t>6</w:t>
      </w:r>
      <w:r w:rsidR="001A6496" w:rsidRPr="00A816C5">
        <w:rPr>
          <w:color w:val="000000"/>
          <w:sz w:val="28"/>
          <w:szCs w:val="28"/>
        </w:rPr>
        <w:t>. un 137</w:t>
      </w:r>
      <w:r w:rsidR="001A6496" w:rsidRPr="00B52CE2">
        <w:rPr>
          <w:color w:val="000000"/>
          <w:sz w:val="28"/>
          <w:szCs w:val="28"/>
          <w:vertAlign w:val="superscript"/>
        </w:rPr>
        <w:t>7</w:t>
      </w:r>
      <w:r w:rsidR="001A6496" w:rsidRPr="00A816C5">
        <w:rPr>
          <w:color w:val="000000"/>
          <w:sz w:val="28"/>
          <w:szCs w:val="28"/>
        </w:rPr>
        <w:t>.</w:t>
      </w:r>
      <w:r w:rsidR="001A6496">
        <w:rPr>
          <w:color w:val="000000"/>
          <w:sz w:val="28"/>
          <w:szCs w:val="28"/>
        </w:rPr>
        <w:t> </w:t>
      </w:r>
      <w:r w:rsidR="001A6496" w:rsidRPr="00A816C5">
        <w:rPr>
          <w:color w:val="000000"/>
          <w:sz w:val="28"/>
          <w:szCs w:val="28"/>
        </w:rPr>
        <w:t>punkt</w:t>
      </w:r>
      <w:r w:rsidR="001A6496">
        <w:rPr>
          <w:color w:val="000000"/>
          <w:sz w:val="28"/>
          <w:szCs w:val="28"/>
        </w:rPr>
        <w:t>ā, kā arī</w:t>
      </w:r>
      <w:r w:rsidR="001A6496" w:rsidRPr="00A816C5">
        <w:rPr>
          <w:color w:val="000000"/>
          <w:sz w:val="28"/>
          <w:szCs w:val="28"/>
        </w:rPr>
        <w:t xml:space="preserve"> </w:t>
      </w:r>
      <w:r w:rsidR="00A816C5" w:rsidRPr="00A816C5">
        <w:rPr>
          <w:color w:val="000000"/>
          <w:sz w:val="28"/>
          <w:szCs w:val="28"/>
        </w:rPr>
        <w:t>1., 2. un 4.</w:t>
      </w:r>
      <w:r w:rsidR="00EC66F1">
        <w:rPr>
          <w:color w:val="000000"/>
          <w:sz w:val="28"/>
          <w:szCs w:val="28"/>
        </w:rPr>
        <w:t> </w:t>
      </w:r>
      <w:r w:rsidR="00A816C5" w:rsidRPr="00A816C5">
        <w:rPr>
          <w:color w:val="000000"/>
          <w:sz w:val="28"/>
          <w:szCs w:val="28"/>
        </w:rPr>
        <w:t xml:space="preserve">pielikumā, </w:t>
      </w:r>
      <w:r w:rsidR="00A83584" w:rsidRPr="00A83584">
        <w:rPr>
          <w:color w:val="000000"/>
          <w:sz w:val="28"/>
          <w:szCs w:val="28"/>
        </w:rPr>
        <w:t>kas paredz</w:t>
      </w:r>
      <w:r w:rsidR="00A83584">
        <w:rPr>
          <w:color w:val="000000"/>
          <w:sz w:val="28"/>
          <w:szCs w:val="28"/>
        </w:rPr>
        <w:t xml:space="preserve"> </w:t>
      </w:r>
      <w:r w:rsidR="00A83584" w:rsidRPr="00A83584">
        <w:rPr>
          <w:color w:val="000000"/>
          <w:sz w:val="28"/>
          <w:szCs w:val="28"/>
        </w:rPr>
        <w:t>ieviest</w:t>
      </w:r>
      <w:r w:rsidR="001A6496">
        <w:rPr>
          <w:color w:val="000000"/>
          <w:sz w:val="28"/>
          <w:szCs w:val="28"/>
        </w:rPr>
        <w:t xml:space="preserve"> </w:t>
      </w:r>
      <w:r w:rsidR="00F22E4A">
        <w:rPr>
          <w:color w:val="000000"/>
          <w:sz w:val="28"/>
          <w:szCs w:val="28"/>
        </w:rPr>
        <w:t>izmaiņas nolietojuma noteikšanā un ievieš nolietojuma ikgadējo palielināšanu</w:t>
      </w:r>
      <w:r w:rsidR="00A83584">
        <w:rPr>
          <w:color w:val="000000"/>
          <w:sz w:val="28"/>
          <w:szCs w:val="28"/>
        </w:rPr>
        <w:t>,</w:t>
      </w:r>
      <w:r w:rsidR="00A83584" w:rsidRPr="00A83584">
        <w:rPr>
          <w:color w:val="000000"/>
          <w:sz w:val="28"/>
          <w:szCs w:val="28"/>
        </w:rPr>
        <w:t xml:space="preserve"> </w:t>
      </w:r>
      <w:r w:rsidR="00A816C5" w:rsidRPr="00A816C5">
        <w:rPr>
          <w:color w:val="000000"/>
          <w:sz w:val="28"/>
          <w:szCs w:val="28"/>
        </w:rPr>
        <w:t>stājas spēkā 2020.</w:t>
      </w:r>
      <w:r w:rsidR="00892655">
        <w:rPr>
          <w:color w:val="000000"/>
          <w:sz w:val="28"/>
          <w:szCs w:val="28"/>
        </w:rPr>
        <w:t> </w:t>
      </w:r>
      <w:r w:rsidR="00A816C5" w:rsidRPr="00A816C5">
        <w:rPr>
          <w:color w:val="000000"/>
          <w:sz w:val="28"/>
          <w:szCs w:val="28"/>
        </w:rPr>
        <w:t xml:space="preserve">gada </w:t>
      </w:r>
      <w:r w:rsidR="00743A18">
        <w:rPr>
          <w:color w:val="000000"/>
          <w:sz w:val="28"/>
          <w:szCs w:val="28"/>
        </w:rPr>
        <w:t>3</w:t>
      </w:r>
      <w:r w:rsidR="00A816C5" w:rsidRPr="00A816C5">
        <w:rPr>
          <w:color w:val="000000"/>
          <w:sz w:val="28"/>
          <w:szCs w:val="28"/>
        </w:rPr>
        <w:t>.</w:t>
      </w:r>
      <w:r w:rsidR="00892655">
        <w:rPr>
          <w:color w:val="000000"/>
          <w:sz w:val="28"/>
          <w:szCs w:val="28"/>
        </w:rPr>
        <w:t> </w:t>
      </w:r>
      <w:r w:rsidR="00A816C5" w:rsidRPr="00A816C5">
        <w:rPr>
          <w:color w:val="000000"/>
          <w:sz w:val="28"/>
          <w:szCs w:val="28"/>
        </w:rPr>
        <w:t>janvārī.</w:t>
      </w:r>
      <w:r w:rsidRPr="0064226D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52B89D85" w14:textId="77777777" w:rsidR="00B2047F" w:rsidRPr="00B2047F" w:rsidRDefault="00B2047F" w:rsidP="00812EED">
      <w:pPr>
        <w:pStyle w:val="Sarakstarindkopa"/>
        <w:ind w:firstLine="709"/>
        <w:jc w:val="both"/>
        <w:rPr>
          <w:color w:val="000000"/>
          <w:sz w:val="28"/>
          <w:szCs w:val="28"/>
        </w:rPr>
      </w:pPr>
    </w:p>
    <w:p w14:paraId="11FC4C73" w14:textId="28AB6D98" w:rsidR="00A816C5" w:rsidRPr="00AE74BA" w:rsidRDefault="00AE74BA" w:rsidP="00812E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="00EA61D5" w:rsidRPr="00AE74BA">
        <w:rPr>
          <w:color w:val="000000"/>
          <w:sz w:val="28"/>
          <w:szCs w:val="28"/>
        </w:rPr>
        <w:t xml:space="preserve">Izteikt </w:t>
      </w:r>
      <w:r w:rsidR="00A816C5" w:rsidRPr="00AE74BA">
        <w:rPr>
          <w:color w:val="000000"/>
          <w:sz w:val="28"/>
          <w:szCs w:val="28"/>
        </w:rPr>
        <w:t>1.</w:t>
      </w:r>
      <w:r w:rsidR="00D87218" w:rsidRPr="00AE74BA">
        <w:rPr>
          <w:color w:val="000000"/>
          <w:sz w:val="28"/>
          <w:szCs w:val="28"/>
        </w:rPr>
        <w:t xml:space="preserve"> un 2.</w:t>
      </w:r>
      <w:r w:rsidR="00E74B37" w:rsidRPr="00AE74BA">
        <w:rPr>
          <w:color w:val="000000"/>
          <w:sz w:val="28"/>
          <w:szCs w:val="28"/>
        </w:rPr>
        <w:t> </w:t>
      </w:r>
      <w:r w:rsidR="00A816C5" w:rsidRPr="00AE74BA">
        <w:rPr>
          <w:color w:val="000000"/>
          <w:sz w:val="28"/>
          <w:szCs w:val="28"/>
        </w:rPr>
        <w:t xml:space="preserve">pielikumu </w:t>
      </w:r>
      <w:r w:rsidR="00EA61D5" w:rsidRPr="00AE74BA">
        <w:rPr>
          <w:color w:val="000000"/>
          <w:sz w:val="28"/>
          <w:szCs w:val="28"/>
        </w:rPr>
        <w:t xml:space="preserve">šādā </w:t>
      </w:r>
      <w:r w:rsidR="00A816C5" w:rsidRPr="00AE74BA">
        <w:rPr>
          <w:color w:val="000000"/>
          <w:sz w:val="28"/>
          <w:szCs w:val="28"/>
        </w:rPr>
        <w:t>redakcijā:</w:t>
      </w:r>
    </w:p>
    <w:p w14:paraId="444E0624" w14:textId="4C105DA5" w:rsidR="00A816C5" w:rsidRPr="00EC4ADC" w:rsidRDefault="00317274" w:rsidP="00812EED">
      <w:pPr>
        <w:ind w:firstLine="709"/>
        <w:jc w:val="right"/>
        <w:rPr>
          <w:sz w:val="28"/>
          <w:szCs w:val="28"/>
        </w:rPr>
      </w:pPr>
      <w:r w:rsidRPr="00317274">
        <w:rPr>
          <w:color w:val="000000"/>
          <w:sz w:val="28"/>
          <w:szCs w:val="28"/>
        </w:rPr>
        <w:t>"</w:t>
      </w:r>
      <w:r w:rsidR="00A816C5">
        <w:rPr>
          <w:sz w:val="28"/>
          <w:szCs w:val="28"/>
        </w:rPr>
        <w:t>1</w:t>
      </w:r>
      <w:r w:rsidR="00A816C5" w:rsidRPr="00EC4ADC">
        <w:rPr>
          <w:sz w:val="28"/>
          <w:szCs w:val="28"/>
        </w:rPr>
        <w:t>. pielikums</w:t>
      </w:r>
    </w:p>
    <w:p w14:paraId="004E76D0" w14:textId="555EFFE3" w:rsidR="00A816C5" w:rsidRPr="00EC4ADC" w:rsidRDefault="00A816C5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t>Ministru kabineta</w:t>
      </w:r>
    </w:p>
    <w:p w14:paraId="5D30B3F8" w14:textId="7CF73428" w:rsidR="00A816C5" w:rsidRPr="00EC4ADC" w:rsidRDefault="00A816C5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t>2012. gada 10.</w:t>
      </w:r>
      <w:r w:rsidR="00AE74BA">
        <w:rPr>
          <w:sz w:val="28"/>
          <w:szCs w:val="28"/>
        </w:rPr>
        <w:t> </w:t>
      </w:r>
      <w:r w:rsidRPr="00EC4ADC">
        <w:rPr>
          <w:sz w:val="28"/>
          <w:szCs w:val="28"/>
        </w:rPr>
        <w:t>janvāra</w:t>
      </w:r>
    </w:p>
    <w:p w14:paraId="307529F5" w14:textId="043FAEEB" w:rsidR="00A816C5" w:rsidRPr="00EC4ADC" w:rsidRDefault="00A816C5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t>noteikumiem Nr.</w:t>
      </w:r>
      <w:r w:rsidR="00E74B37">
        <w:rPr>
          <w:sz w:val="28"/>
          <w:szCs w:val="28"/>
        </w:rPr>
        <w:t> </w:t>
      </w:r>
      <w:r w:rsidRPr="00EC4ADC">
        <w:rPr>
          <w:sz w:val="28"/>
          <w:szCs w:val="28"/>
        </w:rPr>
        <w:t>48</w:t>
      </w:r>
    </w:p>
    <w:p w14:paraId="19D75D58" w14:textId="12F0EA32" w:rsidR="00A816C5" w:rsidRDefault="00A816C5" w:rsidP="00F42B70">
      <w:pPr>
        <w:jc w:val="center"/>
        <w:outlineLvl w:val="3"/>
        <w:rPr>
          <w:b/>
          <w:bCs/>
          <w:sz w:val="28"/>
          <w:szCs w:val="28"/>
        </w:rPr>
      </w:pPr>
    </w:p>
    <w:p w14:paraId="7624BB6D" w14:textId="08E33FDA" w:rsidR="00A816C5" w:rsidRDefault="00A816C5" w:rsidP="00F42B70">
      <w:pPr>
        <w:jc w:val="center"/>
        <w:outlineLvl w:val="3"/>
        <w:rPr>
          <w:b/>
          <w:bCs/>
          <w:sz w:val="28"/>
          <w:szCs w:val="28"/>
        </w:rPr>
      </w:pPr>
      <w:r w:rsidRPr="00802E5E">
        <w:rPr>
          <w:b/>
          <w:bCs/>
          <w:sz w:val="28"/>
          <w:szCs w:val="28"/>
        </w:rPr>
        <w:t>Ēku</w:t>
      </w:r>
      <w:r>
        <w:rPr>
          <w:b/>
          <w:bCs/>
          <w:sz w:val="28"/>
          <w:szCs w:val="28"/>
        </w:rPr>
        <w:t xml:space="preserve"> konstruktīvo elementu materiāli un to </w:t>
      </w:r>
      <w:r w:rsidRPr="00802E5E">
        <w:rPr>
          <w:b/>
          <w:bCs/>
          <w:sz w:val="28"/>
          <w:szCs w:val="28"/>
        </w:rPr>
        <w:t>normatīvais kalpošanas ilgums</w:t>
      </w:r>
    </w:p>
    <w:p w14:paraId="7A374938" w14:textId="1115536F" w:rsidR="00A816C5" w:rsidRDefault="00A816C5" w:rsidP="00F42B70">
      <w:pPr>
        <w:jc w:val="center"/>
        <w:outlineLvl w:val="3"/>
        <w:rPr>
          <w:b/>
          <w:bCs/>
          <w:sz w:val="28"/>
          <w:szCs w:val="28"/>
        </w:rPr>
      </w:pPr>
    </w:p>
    <w:p w14:paraId="3600D6AA" w14:textId="7A2E7681" w:rsidR="00A816C5" w:rsidRPr="00802E5E" w:rsidRDefault="00A816C5" w:rsidP="00F42B70">
      <w:pPr>
        <w:jc w:val="center"/>
        <w:outlineLvl w:val="3"/>
        <w:rPr>
          <w:b/>
          <w:bCs/>
          <w:sz w:val="28"/>
          <w:szCs w:val="28"/>
        </w:rPr>
      </w:pPr>
    </w:p>
    <w:tbl>
      <w:tblPr>
        <w:tblW w:w="5000" w:type="pct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705"/>
        <w:gridCol w:w="782"/>
        <w:gridCol w:w="465"/>
        <w:gridCol w:w="696"/>
        <w:gridCol w:w="1136"/>
        <w:gridCol w:w="1136"/>
        <w:gridCol w:w="2603"/>
        <w:gridCol w:w="1538"/>
      </w:tblGrid>
      <w:tr w:rsidR="00A816C5" w:rsidRPr="00DE0B4E" w14:paraId="59BC116C" w14:textId="1E1A0CBD" w:rsidTr="00A816C5">
        <w:trPr>
          <w:trHeight w:val="94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1232" w14:textId="63852102" w:rsidR="00A816C5" w:rsidRPr="00DE0B4E" w:rsidRDefault="00A816C5" w:rsidP="00F42B70">
            <w:pPr>
              <w:rPr>
                <w:color w:val="000000"/>
              </w:rPr>
            </w:pPr>
            <w:r w:rsidRPr="00DE0B4E">
              <w:rPr>
                <w:color w:val="000000"/>
              </w:rPr>
              <w:t>Nr. p. k.</w:t>
            </w:r>
          </w:p>
        </w:tc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EB38" w14:textId="0550242B" w:rsidR="00A816C5" w:rsidRPr="00DE0B4E" w:rsidRDefault="00A816C5" w:rsidP="00F42B70">
            <w:pPr>
              <w:rPr>
                <w:color w:val="000000"/>
              </w:rPr>
            </w:pPr>
            <w:r w:rsidRPr="00DE0B4E">
              <w:rPr>
                <w:color w:val="000000"/>
              </w:rPr>
              <w:t>Materiāla kods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A220" w14:textId="7C64D5D8" w:rsidR="00A816C5" w:rsidRPr="00DE0B4E" w:rsidRDefault="00A816C5" w:rsidP="00F42B70">
            <w:pPr>
              <w:jc w:val="center"/>
              <w:rPr>
                <w:color w:val="000000"/>
              </w:rPr>
            </w:pPr>
            <w:r w:rsidRPr="00DE0B4E">
              <w:rPr>
                <w:color w:val="000000"/>
              </w:rPr>
              <w:t>Materiāla grupa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9D36" w14:textId="436CB721" w:rsidR="00A816C5" w:rsidRPr="00DE0B4E" w:rsidRDefault="00A816C5" w:rsidP="00F42B70">
            <w:pPr>
              <w:jc w:val="center"/>
            </w:pPr>
            <w:r w:rsidRPr="00DE0B4E">
              <w:t>Materiāla veids</w:t>
            </w:r>
          </w:p>
        </w:tc>
        <w:tc>
          <w:tcPr>
            <w:tcW w:w="1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F690" w14:textId="3CBA49FA" w:rsidR="00A816C5" w:rsidRPr="00DE0B4E" w:rsidRDefault="00A816C5" w:rsidP="00F42B70">
            <w:pPr>
              <w:jc w:val="center"/>
            </w:pPr>
            <w:r w:rsidRPr="00DE0B4E">
              <w:t>Materiāls</w:t>
            </w:r>
          </w:p>
        </w:tc>
        <w:tc>
          <w:tcPr>
            <w:tcW w:w="8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B2E7" w14:textId="51B4BF41" w:rsidR="00A816C5" w:rsidRPr="00DE0B4E" w:rsidRDefault="00A816C5" w:rsidP="00F42B70">
            <w:pPr>
              <w:jc w:val="center"/>
              <w:rPr>
                <w:b/>
                <w:bCs/>
              </w:rPr>
            </w:pPr>
            <w:r w:rsidRPr="00DE0B4E">
              <w:rPr>
                <w:b/>
                <w:bCs/>
              </w:rPr>
              <w:t>Normatīvais kalpošanas ilgums (gados)</w:t>
            </w:r>
          </w:p>
        </w:tc>
      </w:tr>
      <w:tr w:rsidR="00A816C5" w:rsidRPr="00DE0B4E" w14:paraId="2618B401" w14:textId="2F4C563C" w:rsidTr="00A816C5">
        <w:trPr>
          <w:trHeight w:val="31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3D58" w14:textId="3AB2315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1C08" w14:textId="611BB96F" w:rsidR="00A816C5" w:rsidRPr="00DE0B4E" w:rsidRDefault="00A816C5" w:rsidP="00F42B70">
            <w:pPr>
              <w:jc w:val="both"/>
              <w:rPr>
                <w:b/>
                <w:color w:val="000000"/>
              </w:rPr>
            </w:pPr>
            <w:r w:rsidRPr="00DE0B4E">
              <w:rPr>
                <w:b/>
                <w:color w:val="000000"/>
              </w:rPr>
              <w:t>1</w:t>
            </w:r>
          </w:p>
        </w:tc>
        <w:tc>
          <w:tcPr>
            <w:tcW w:w="26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2830" w14:textId="7FA5C790" w:rsidR="00A816C5" w:rsidRPr="00DE0B4E" w:rsidRDefault="00A816C5" w:rsidP="00F42B70">
            <w:pPr>
              <w:jc w:val="both"/>
              <w:rPr>
                <w:b/>
              </w:rPr>
            </w:pPr>
            <w:r w:rsidRPr="00DE0B4E">
              <w:rPr>
                <w:b/>
              </w:rPr>
              <w:t>Dabiskie materiāli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85A4" w14:textId="15E5E344" w:rsidR="00A816C5" w:rsidRPr="00DE0B4E" w:rsidRDefault="00A816C5" w:rsidP="00F42B70">
            <w:pPr>
              <w:jc w:val="both"/>
            </w:pPr>
            <w:r w:rsidRPr="00DE0B4E">
              <w:t>-</w:t>
            </w:r>
          </w:p>
        </w:tc>
      </w:tr>
      <w:tr w:rsidR="00A816C5" w:rsidRPr="00DE0B4E" w14:paraId="33B7ECDF" w14:textId="695972C2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5286" w14:textId="5F24461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8F15" w14:textId="0DA2BAE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FF82" w14:textId="36E8E6C4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E0C4" w14:textId="1FE9C58C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7E12" w14:textId="664C4541" w:rsidR="00A816C5" w:rsidRPr="00DE0B4E" w:rsidRDefault="00A816C5" w:rsidP="00F42B70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Kokmateriāli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3B39" w14:textId="1709ADB3" w:rsidR="00A816C5" w:rsidRPr="00DE0B4E" w:rsidRDefault="00A816C5" w:rsidP="00F42B70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70</w:t>
            </w:r>
          </w:p>
        </w:tc>
      </w:tr>
      <w:tr w:rsidR="00A816C5" w:rsidRPr="00DE0B4E" w14:paraId="58B3B8B9" w14:textId="4DA50688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07D2" w14:textId="4A78653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D0D7" w14:textId="07D063D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A1DF" w14:textId="6093466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B2B7" w14:textId="0D00138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F3FE" w14:textId="56FA6B3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2521" w14:textId="5FF05E98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0BE7" w14:textId="2369D4D9" w:rsidR="00A816C5" w:rsidRPr="00DE0B4E" w:rsidRDefault="00A816C5" w:rsidP="00F42B70">
            <w:pPr>
              <w:jc w:val="both"/>
            </w:pPr>
            <w:r w:rsidRPr="00DE0B4E">
              <w:t>Koka baļķi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5723" w14:textId="2E174454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33948176" w14:textId="4EF54996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7757" w14:textId="792A58A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E7D3" w14:textId="6898C52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4B5D" w14:textId="47CF6C9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2B18" w14:textId="7B84A78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F863" w14:textId="2B1BD05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9813" w14:textId="65157665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EDE4" w14:textId="036BEF24" w:rsidR="00A816C5" w:rsidRPr="00DE0B4E" w:rsidRDefault="00A816C5" w:rsidP="00F42B70">
            <w:pPr>
              <w:jc w:val="both"/>
            </w:pPr>
            <w:r w:rsidRPr="00DE0B4E">
              <w:t>Koka brusas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0743" w14:textId="5EC1E183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2CF1B7F0" w14:textId="6B4442E7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69E6" w14:textId="12FB042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9B2F" w14:textId="42DC4A0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32DE" w14:textId="180FD46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2B7E" w14:textId="3254CE5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4721" w14:textId="7A7D6FD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AC55" w14:textId="3937A14F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0F92" w14:textId="26341B42" w:rsidR="00A816C5" w:rsidRPr="00DE0B4E" w:rsidRDefault="00A816C5" w:rsidP="00F42B70">
            <w:pPr>
              <w:jc w:val="both"/>
            </w:pPr>
            <w:r w:rsidRPr="00DE0B4E">
              <w:t>Koka dēļi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33F2" w14:textId="3806785C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13C5D8B2" w14:textId="222D7D4A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0AD" w14:textId="096FB09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496A" w14:textId="1CD6750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6F48" w14:textId="6A54AE7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D5BA" w14:textId="4DB6D18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1FBB" w14:textId="79919D0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16A2" w14:textId="624320F0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2C8D" w14:textId="445384F5" w:rsidR="00A816C5" w:rsidRPr="00DE0B4E" w:rsidRDefault="00A816C5" w:rsidP="00F42B70">
            <w:pPr>
              <w:jc w:val="both"/>
            </w:pPr>
            <w:r w:rsidRPr="00DE0B4E">
              <w:t>Koka jumstiņi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060D" w14:textId="532088D0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52AA261A" w14:textId="7B73EF3D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F271" w14:textId="39A0419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A15C" w14:textId="54016B0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04C3" w14:textId="5573498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8B79" w14:textId="42D8880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8A9C" w14:textId="07E8238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3A7F" w14:textId="6FA8C757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D9F9" w14:textId="38F43CC2" w:rsidR="00A816C5" w:rsidRPr="00DE0B4E" w:rsidRDefault="00A816C5" w:rsidP="00F42B70">
            <w:pPr>
              <w:jc w:val="both"/>
            </w:pPr>
            <w:r w:rsidRPr="00DE0B4E">
              <w:t>Koka karkasa konstrukcijas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1C5E" w14:textId="0CCBA48A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2C0DD6FD" w14:textId="335BB678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9945" w14:textId="7E93264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E680" w14:textId="6E307E9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8EB2" w14:textId="5574FFA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2678" w14:textId="0480AEA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A156" w14:textId="57B9996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2E9F" w14:textId="063F08F8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3D17" w14:textId="3B47D1EF" w:rsidR="00A816C5" w:rsidRPr="00DE0B4E" w:rsidRDefault="00A816C5" w:rsidP="00F42B70">
            <w:pPr>
              <w:jc w:val="both"/>
            </w:pPr>
            <w:r w:rsidRPr="00DE0B4E">
              <w:t>Koka sijas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5F17" w14:textId="4D4D8E5F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6A7418E6" w14:textId="2054EC80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7563" w14:textId="790A34B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29C2" w14:textId="1795CCF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ECA9" w14:textId="68E5E4D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12E6" w14:textId="568911A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ACA4" w14:textId="63761B3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D410" w14:textId="44FDE823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4467" w14:textId="5BBF6F8A" w:rsidR="00A816C5" w:rsidRPr="00DE0B4E" w:rsidRDefault="00A816C5" w:rsidP="00F42B70">
            <w:pPr>
              <w:jc w:val="both"/>
            </w:pPr>
            <w:r w:rsidRPr="00DE0B4E">
              <w:t>Koka skaidas (lubas)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EE0C" w14:textId="5A26DF64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79DA78EF" w14:textId="7BD91137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27E5" w14:textId="16D8E5D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24BA" w14:textId="19F5D4E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D7AE" w14:textId="06F46D9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EC1B" w14:textId="6A1C257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7CA2" w14:textId="54D7607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2EDD" w14:textId="659C7B36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B039" w14:textId="3F2FB97C" w:rsidR="00A816C5" w:rsidRPr="00DE0B4E" w:rsidRDefault="00A816C5" w:rsidP="00F42B70">
            <w:pPr>
              <w:jc w:val="both"/>
            </w:pPr>
            <w:r w:rsidRPr="00DE0B4E">
              <w:t>Koka spāres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4FAE" w14:textId="24EB8EFC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2E0642DC" w14:textId="69A2A236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67E7" w14:textId="104077D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E528" w14:textId="14414B0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FA02" w14:textId="27E8AEB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0DB2" w14:textId="2483E53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3FE1" w14:textId="72FD726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68E4" w14:textId="001ACA30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B79C" w14:textId="1ECB5527" w:rsidR="00A816C5" w:rsidRPr="00DE0B4E" w:rsidRDefault="00A816C5" w:rsidP="00F42B70">
            <w:pPr>
              <w:jc w:val="both"/>
            </w:pPr>
            <w:r w:rsidRPr="00DE0B4E">
              <w:t>Koka stabi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D223" w14:textId="798E781B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762BE6E9" w14:textId="257C0E1B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9F6" w14:textId="6814ACA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CC9E" w14:textId="7C31899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929B" w14:textId="1377714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098B" w14:textId="684125A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ED0B" w14:textId="264D68D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86C7" w14:textId="02BC6B76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5A96" w14:textId="11732F70" w:rsidR="00A816C5" w:rsidRPr="00DE0B4E" w:rsidRDefault="00A816C5" w:rsidP="00F42B70">
            <w:pPr>
              <w:jc w:val="both"/>
            </w:pPr>
            <w:r w:rsidRPr="00DE0B4E">
              <w:t>Koka vairogi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DB3F" w14:textId="0AEF9D8E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18FB5545" w14:textId="2BD2D832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6F8F" w14:textId="47E7CB1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7E9D" w14:textId="2266CB3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39AE" w14:textId="5C8E7D47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B096" w14:textId="61690281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454D" w14:textId="1491F66B" w:rsidR="00A816C5" w:rsidRPr="00DE0B4E" w:rsidRDefault="00A816C5" w:rsidP="00F42B70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Būvakmeņi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A0DF" w14:textId="3EA71B65" w:rsidR="00A816C5" w:rsidRPr="00DE0B4E" w:rsidRDefault="00A816C5" w:rsidP="00F42B70">
            <w:pPr>
              <w:jc w:val="both"/>
              <w:rPr>
                <w:bCs/>
              </w:rPr>
            </w:pPr>
            <w:r w:rsidRPr="00DE0B4E">
              <w:rPr>
                <w:bCs/>
              </w:rPr>
              <w:t>100</w:t>
            </w:r>
          </w:p>
        </w:tc>
      </w:tr>
      <w:tr w:rsidR="00A816C5" w:rsidRPr="00DE0B4E" w14:paraId="4888A30A" w14:textId="6D690ABC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EBC3" w14:textId="2EC6678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A4C7" w14:textId="0C7E5E1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59C1" w14:textId="66EC6D1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3DDF" w14:textId="172242A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580D" w14:textId="28F338C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9B80" w14:textId="15D6726E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60DA" w14:textId="5EF09FA7" w:rsidR="00A816C5" w:rsidRPr="00DE0B4E" w:rsidRDefault="00A816C5" w:rsidP="00F42B70">
            <w:pPr>
              <w:jc w:val="both"/>
            </w:pPr>
            <w:r w:rsidRPr="00DE0B4E">
              <w:t>Dolomīts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8601" w14:textId="5029C4A0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60FE8423" w14:textId="6013A8E0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85D5" w14:textId="2612D2E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15FD" w14:textId="3B309AD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9468" w14:textId="52B0FE2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193F" w14:textId="6B13D68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59F4" w14:textId="731A764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DE34" w14:textId="59393FB6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2E55" w14:textId="044E1DEF" w:rsidR="00A816C5" w:rsidRPr="00DE0B4E" w:rsidRDefault="00A816C5" w:rsidP="00F42B70">
            <w:pPr>
              <w:jc w:val="both"/>
            </w:pPr>
            <w:r w:rsidRPr="00DE0B4E">
              <w:t>Granīts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4A9F" w14:textId="43DF141E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6DBAFE69" w14:textId="34B926D4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0C68" w14:textId="2B14B43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B585" w14:textId="545279A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6A96" w14:textId="7B119CB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C9F7" w14:textId="6DB5CFE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01E5" w14:textId="72F6A0D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56BA" w14:textId="7A847D84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01AC" w14:textId="47D01A14" w:rsidR="00A816C5" w:rsidRPr="00DE0B4E" w:rsidRDefault="00A816C5" w:rsidP="00F42B70">
            <w:pPr>
              <w:jc w:val="both"/>
            </w:pPr>
            <w:r w:rsidRPr="00DE0B4E">
              <w:t>Laukakmens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171A" w14:textId="1585451D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086C68B4" w14:textId="7570AD40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E44D" w14:textId="39FB2F3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3603" w14:textId="744F687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FB56" w14:textId="2568418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01F5" w14:textId="2BA6A1D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0D9E" w14:textId="329BD87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1262" w14:textId="1FCB8CB8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04FA" w14:textId="5EE2399F" w:rsidR="00A816C5" w:rsidRPr="00DE0B4E" w:rsidRDefault="00A816C5" w:rsidP="00F42B70">
            <w:pPr>
              <w:jc w:val="both"/>
            </w:pPr>
            <w:r w:rsidRPr="00DE0B4E">
              <w:t>Kaļķakmens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E0AE" w14:textId="27C96D3E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055163E3" w14:textId="41CBEFDA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6DAC" w14:textId="5FE41AC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46BD" w14:textId="4CE3BC0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7FAC" w14:textId="57B2194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E07A" w14:textId="6681DCB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4684" w14:textId="1EFC48D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1783" w14:textId="4F835871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DA1A" w14:textId="7CE4B5F2" w:rsidR="00A816C5" w:rsidRPr="00DE0B4E" w:rsidRDefault="00A816C5" w:rsidP="00F42B70">
            <w:pPr>
              <w:jc w:val="both"/>
            </w:pPr>
            <w:r w:rsidRPr="00DE0B4E">
              <w:t>Marmors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E54C" w14:textId="6D250F61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1096EBCC" w14:textId="70AFE14B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B5B0" w14:textId="1DB639A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D996" w14:textId="72CDD82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0F42" w14:textId="5DEA94B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208E" w14:textId="0B57A85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CFA8" w14:textId="3CE0E69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6BB3" w14:textId="1AFC2846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7BAF" w14:textId="56A1B5FB" w:rsidR="00A816C5" w:rsidRPr="00DE0B4E" w:rsidRDefault="00A816C5" w:rsidP="00F42B70">
            <w:pPr>
              <w:jc w:val="both"/>
            </w:pPr>
            <w:r w:rsidRPr="00DE0B4E">
              <w:t>Šūnakmens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B141" w14:textId="14CF5300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50D0E976" w14:textId="10A3CE6F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BB24" w14:textId="62FD324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193D" w14:textId="267FBAC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05BE" w14:textId="0D2CE8A4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EF91" w14:textId="0EE5A396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4139" w14:textId="1AC17A53" w:rsidR="00A816C5" w:rsidRPr="00DE0B4E" w:rsidRDefault="00A816C5" w:rsidP="00F42B70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Pārējie dabiskie materiāli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26B6" w14:textId="0B7E8AE9" w:rsidR="00A816C5" w:rsidRPr="00DE0B4E" w:rsidRDefault="00A816C5" w:rsidP="00F42B70">
            <w:pPr>
              <w:jc w:val="both"/>
              <w:rPr>
                <w:bCs/>
              </w:rPr>
            </w:pPr>
            <w:r w:rsidRPr="00DE0B4E">
              <w:rPr>
                <w:bCs/>
              </w:rPr>
              <w:t>100</w:t>
            </w:r>
          </w:p>
        </w:tc>
      </w:tr>
      <w:tr w:rsidR="00A816C5" w:rsidRPr="00DE0B4E" w14:paraId="0343D0F0" w14:textId="0B43606F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296F" w14:textId="5AF50AE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71CD" w14:textId="05B1507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7D4A" w14:textId="7E6980D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8C73" w14:textId="308058C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1301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E854" w14:textId="46DA854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9C1B" w14:textId="4837334E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9D7D" w14:textId="08B81A9F" w:rsidR="00A816C5" w:rsidRPr="00DE0B4E" w:rsidRDefault="00A816C5" w:rsidP="00F42B70">
            <w:pPr>
              <w:jc w:val="both"/>
            </w:pPr>
            <w:r w:rsidRPr="00DE0B4E">
              <w:t>Niedres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8A8C" w14:textId="19E1ECBA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53060307" w14:textId="7EE480B2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43E1" w14:textId="584BD5E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0486" w14:textId="7058D91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4932" w14:textId="1B8D956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C5B3" w14:textId="0414D34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1302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4941" w14:textId="2DFAAFD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2BAA" w14:textId="0538FC3D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E58F" w14:textId="763172EB" w:rsidR="00A816C5" w:rsidRPr="00DE0B4E" w:rsidRDefault="00A816C5" w:rsidP="00F42B70">
            <w:pPr>
              <w:jc w:val="both"/>
            </w:pPr>
            <w:r w:rsidRPr="00DE0B4E">
              <w:t>Salmi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7FC2" w14:textId="62129B81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7FD41030" w14:textId="6D786801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FD4F" w14:textId="622697F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8A67" w14:textId="7DA0D53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6EEF" w14:textId="1E1F995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6E50" w14:textId="3D4943B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1303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C257" w14:textId="3EB893E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4C36" w14:textId="4A0F1AD9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8DD5" w14:textId="4085E26E" w:rsidR="00A816C5" w:rsidRPr="00DE0B4E" w:rsidRDefault="00A816C5" w:rsidP="00F42B70">
            <w:pPr>
              <w:jc w:val="both"/>
            </w:pPr>
            <w:r w:rsidRPr="00DE0B4E">
              <w:t>Slānekļa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F287" w14:textId="6B4C6981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44EDCABC" w14:textId="6D69FC50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F80E" w14:textId="42A018B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D2E1" w14:textId="12E117F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D881" w14:textId="6060753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B3BE" w14:textId="6F7E3BD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1304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42A2" w14:textId="58CB688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2D0D" w14:textId="0E76A5FE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0A4A" w14:textId="78CAC0A9" w:rsidR="00A816C5" w:rsidRPr="00DE0B4E" w:rsidRDefault="00A816C5" w:rsidP="00F42B70">
            <w:pPr>
              <w:jc w:val="both"/>
            </w:pPr>
            <w:r w:rsidRPr="00DE0B4E">
              <w:t>Smiltis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860F" w14:textId="154E06DD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297ABEA1" w14:textId="6591F6F0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6D9A" w14:textId="2312291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AEF1" w14:textId="0ABEDEE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5973" w14:textId="577AEAD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5B08" w14:textId="218FEB3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1305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1BF7" w14:textId="293E42F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DFAC" w14:textId="549ADB5C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9695" w14:textId="53DE4105" w:rsidR="00A816C5" w:rsidRPr="00DE0B4E" w:rsidRDefault="00A816C5" w:rsidP="00F42B70">
            <w:pPr>
              <w:jc w:val="both"/>
            </w:pPr>
            <w:r w:rsidRPr="00DE0B4E">
              <w:t>Grants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CECF" w14:textId="10714C8A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2AD65B4A" w14:textId="6DBA010B" w:rsidTr="00A816C5">
        <w:trPr>
          <w:trHeight w:val="31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01C0" w14:textId="12352D9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05BA" w14:textId="1D233F38" w:rsidR="00A816C5" w:rsidRPr="00DE0B4E" w:rsidRDefault="00A816C5" w:rsidP="00F42B70">
            <w:pPr>
              <w:jc w:val="both"/>
              <w:rPr>
                <w:b/>
                <w:color w:val="000000"/>
              </w:rPr>
            </w:pPr>
            <w:r w:rsidRPr="00DE0B4E">
              <w:rPr>
                <w:b/>
                <w:color w:val="000000"/>
              </w:rPr>
              <w:t>2</w:t>
            </w:r>
          </w:p>
        </w:tc>
        <w:tc>
          <w:tcPr>
            <w:tcW w:w="26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AEC0" w14:textId="6C3D0BC0" w:rsidR="00A816C5" w:rsidRPr="00DE0B4E" w:rsidRDefault="00A816C5" w:rsidP="00F42B70">
            <w:pPr>
              <w:jc w:val="both"/>
              <w:rPr>
                <w:b/>
              </w:rPr>
            </w:pPr>
            <w:r w:rsidRPr="00DE0B4E">
              <w:rPr>
                <w:b/>
              </w:rPr>
              <w:t>Mākslīgie materiāli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D118" w14:textId="7CF8BEBB" w:rsidR="00A816C5" w:rsidRPr="00DE0B4E" w:rsidRDefault="00A816C5" w:rsidP="00F42B70">
            <w:pPr>
              <w:jc w:val="both"/>
            </w:pPr>
            <w:r w:rsidRPr="00DE0B4E">
              <w:t> -</w:t>
            </w:r>
          </w:p>
        </w:tc>
      </w:tr>
      <w:tr w:rsidR="00A816C5" w:rsidRPr="00DE0B4E" w14:paraId="7D05B004" w14:textId="52E73D7E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E9FD" w14:textId="7F4EBC0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9362" w14:textId="0A9083C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F5D5" w14:textId="651B5EE6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E76A" w14:textId="66148AF3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8ABA" w14:textId="3D236D9C" w:rsidR="00A816C5" w:rsidRPr="00DE0B4E" w:rsidRDefault="00A816C5" w:rsidP="00F42B70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Azbestcements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C469" w14:textId="1330D1A4" w:rsidR="00A816C5" w:rsidRPr="00DE0B4E" w:rsidRDefault="00A816C5" w:rsidP="00F42B70">
            <w:pPr>
              <w:jc w:val="both"/>
              <w:rPr>
                <w:bCs/>
              </w:rPr>
            </w:pPr>
            <w:r w:rsidRPr="00DE0B4E">
              <w:rPr>
                <w:bCs/>
              </w:rPr>
              <w:t>50</w:t>
            </w:r>
          </w:p>
        </w:tc>
      </w:tr>
      <w:tr w:rsidR="00A816C5" w:rsidRPr="00DE0B4E" w14:paraId="4A06DE7B" w14:textId="70C166D3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9711" w14:textId="4475A96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4CB5" w14:textId="70F1709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73F4" w14:textId="797A732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13F6" w14:textId="69A1897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2101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8050" w14:textId="7522BD3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3C86" w14:textId="50C2E3C4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DB1D" w14:textId="5FA8B3F0" w:rsidR="00A816C5" w:rsidRPr="00DE0B4E" w:rsidRDefault="00A816C5" w:rsidP="00F42B70">
            <w:pPr>
              <w:jc w:val="both"/>
            </w:pPr>
            <w:r w:rsidRPr="00DE0B4E">
              <w:t>Azbestcementa caurules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B9E2" w14:textId="660BE0F1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3BFB3981" w14:textId="3481D065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E430" w14:textId="750E9A5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AE32" w14:textId="4C43318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AD2C" w14:textId="48CEE32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5850" w14:textId="43EC247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2102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BB0C" w14:textId="5540651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87DC" w14:textId="2272039C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EE39" w14:textId="4B257155" w:rsidR="00A816C5" w:rsidRPr="00DE0B4E" w:rsidRDefault="00A816C5" w:rsidP="00F42B70">
            <w:pPr>
              <w:jc w:val="both"/>
            </w:pPr>
            <w:r w:rsidRPr="00DE0B4E">
              <w:t>Azbestcementa loksnes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B862" w14:textId="7679AA29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01FE97AA" w14:textId="0B45C9BA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E2A8" w14:textId="178A59C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03DF" w14:textId="31A3E00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6EBC" w14:textId="76D6E64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EB46" w14:textId="2D4D1B4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2103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D97D" w14:textId="021CDC8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4A08" w14:textId="2843BC38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E288" w14:textId="49988025" w:rsidR="00A816C5" w:rsidRPr="00DE0B4E" w:rsidRDefault="00A816C5" w:rsidP="00F42B70">
            <w:pPr>
              <w:jc w:val="both"/>
            </w:pPr>
            <w:r w:rsidRPr="00DE0B4E">
              <w:t>Azbestcementa paneļi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5C24" w14:textId="7A78E713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4B3864BA" w14:textId="43BC6B13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0C48" w14:textId="49E87B1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lastRenderedPageBreak/>
              <w:t>31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F07D" w14:textId="76C7FED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BD14" w14:textId="71879EB8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A804" w14:textId="7AE0F05A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960B" w14:textId="2271A21C" w:rsidR="00A816C5" w:rsidRPr="00DE0B4E" w:rsidRDefault="00A816C5" w:rsidP="00F42B70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Betons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EFC0" w14:textId="7C64D7EC" w:rsidR="00A816C5" w:rsidRPr="00DE0B4E" w:rsidRDefault="00A816C5" w:rsidP="00F42B70">
            <w:pPr>
              <w:jc w:val="both"/>
              <w:rPr>
                <w:bCs/>
              </w:rPr>
            </w:pPr>
            <w:r w:rsidRPr="00DE0B4E">
              <w:rPr>
                <w:bCs/>
              </w:rPr>
              <w:t>150</w:t>
            </w:r>
          </w:p>
        </w:tc>
      </w:tr>
      <w:tr w:rsidR="00A816C5" w:rsidRPr="00DE0B4E" w14:paraId="7F9E2C74" w14:textId="684BCC5B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1474" w14:textId="4F8DF68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32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7AA9" w14:textId="143897C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7B0B" w14:textId="5A23803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F9B6" w14:textId="1EFB80E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2201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951B" w14:textId="318DB2A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0C6B" w14:textId="240A9C9D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3605" w14:textId="4626E982" w:rsidR="00A816C5" w:rsidRPr="00DE0B4E" w:rsidRDefault="00A816C5" w:rsidP="00F42B70">
            <w:pPr>
              <w:jc w:val="both"/>
            </w:pPr>
            <w:r w:rsidRPr="00DE0B4E">
              <w:t>Betona kārniņi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2CCA" w14:textId="5DD8FC16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657E9BBE" w14:textId="6CFF9893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4DA2" w14:textId="20AC048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33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247B" w14:textId="0237015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5A6C" w14:textId="133C47D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D5F9" w14:textId="0A9C008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2202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8B4D" w14:textId="1DCC551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B448" w14:textId="42E83ED9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078C" w14:textId="62BFE438" w:rsidR="00A816C5" w:rsidRPr="00DE0B4E" w:rsidRDefault="00A816C5" w:rsidP="00F42B70">
            <w:pPr>
              <w:jc w:val="both"/>
            </w:pPr>
            <w:r w:rsidRPr="00DE0B4E">
              <w:t>Betona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5416" w14:textId="76A32CEE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354A904E" w14:textId="345F5231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BA5D" w14:textId="09BCB09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34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62AA" w14:textId="26CE563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0EA4" w14:textId="54CE1D8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7F39" w14:textId="02506C1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2203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78C9" w14:textId="624F54D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9103" w14:textId="1877B06E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D956" w14:textId="42B82608" w:rsidR="00A816C5" w:rsidRPr="00DE0B4E" w:rsidRDefault="00A816C5" w:rsidP="00F42B70">
            <w:pPr>
              <w:jc w:val="both"/>
            </w:pPr>
            <w:r w:rsidRPr="00DE0B4E">
              <w:t>Betona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8964" w14:textId="2D97D1FB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4E47CFBD" w14:textId="499F40B5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C50D" w14:textId="0A2E4F7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35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267D" w14:textId="2DAB27C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6E0A" w14:textId="1A21C2D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4D4C" w14:textId="1C3C081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2204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4A61" w14:textId="460E783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490D" w14:textId="34261851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3B16" w14:textId="347FA275" w:rsidR="00A816C5" w:rsidRPr="00DE0B4E" w:rsidRDefault="00A816C5" w:rsidP="00F42B70">
            <w:pPr>
              <w:jc w:val="both"/>
            </w:pPr>
            <w:r w:rsidRPr="00DE0B4E">
              <w:t>Monolītais betons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79C8" w14:textId="1F8843D7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4A38A9D8" w14:textId="291A578C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5695" w14:textId="3CA91B7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B728F" w14:textId="3E8E951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CF63" w14:textId="7EFB7C48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D11F" w14:textId="10DBD4F0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6906" w14:textId="5C84BB8D" w:rsidR="00A816C5" w:rsidRPr="00DE0B4E" w:rsidRDefault="00A816C5" w:rsidP="00F42B70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Dzelzsbetons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186C" w14:textId="6B1BEB2F" w:rsidR="00A816C5" w:rsidRPr="00DE0B4E" w:rsidRDefault="00A816C5" w:rsidP="00F42B70">
            <w:pPr>
              <w:jc w:val="both"/>
              <w:rPr>
                <w:bCs/>
              </w:rPr>
            </w:pPr>
            <w:r w:rsidRPr="00DE0B4E">
              <w:rPr>
                <w:bCs/>
              </w:rPr>
              <w:t>150</w:t>
            </w:r>
          </w:p>
        </w:tc>
      </w:tr>
      <w:tr w:rsidR="00A816C5" w:rsidRPr="00DE0B4E" w14:paraId="05C057F0" w14:textId="2E22B736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AFA9" w14:textId="68FDDE2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37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F1AF" w14:textId="6E41A19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BA31" w14:textId="66E1FD7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A7B0" w14:textId="06C6B58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0C7E" w14:textId="102F8F7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F37F" w14:textId="0BA03070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320B" w14:textId="1B6EE87F" w:rsidR="00A816C5" w:rsidRPr="00DE0B4E" w:rsidRDefault="00A816C5" w:rsidP="00F42B70">
            <w:pPr>
              <w:jc w:val="both"/>
            </w:pPr>
            <w:r w:rsidRPr="00DE0B4E">
              <w:t>Dzelzsbetona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A0D9" w14:textId="08D9FF45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1BD53CBF" w14:textId="35E2704B" w:rsidTr="00A816C5">
        <w:trPr>
          <w:trHeight w:val="63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4105" w14:textId="0B74A17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2473" w14:textId="146370D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1C22" w14:textId="45ED497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FB5A" w14:textId="3B2928A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6B9D" w14:textId="3508C21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172F" w14:textId="2C0AD422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6C46" w14:textId="3678E5C8" w:rsidR="00A816C5" w:rsidRPr="00DE0B4E" w:rsidRDefault="00A816C5" w:rsidP="00F42B70">
            <w:pPr>
              <w:jc w:val="both"/>
            </w:pPr>
            <w:r w:rsidRPr="00DE0B4E">
              <w:t>Dzelzsbetona karkasa konstrukcijas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7932" w14:textId="571403CB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4E783326" w14:textId="415CA518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2D19" w14:textId="76F69FD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39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FD63" w14:textId="6E5F813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889F" w14:textId="60EC906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0471" w14:textId="6E6D1B5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443B" w14:textId="6ABE6A2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7BD4" w14:textId="25FAAE0A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392C" w14:textId="1CF369A3" w:rsidR="00A816C5" w:rsidRPr="00DE0B4E" w:rsidRDefault="00A816C5" w:rsidP="00F42B70">
            <w:pPr>
              <w:jc w:val="both"/>
            </w:pPr>
            <w:r w:rsidRPr="00DE0B4E">
              <w:t>Dzelzsbetona paneļi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3FED" w14:textId="412847F0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08CE528C" w14:textId="408AD37D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20A7" w14:textId="73B8A84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9D6F" w14:textId="0E1C4D1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5B0E" w14:textId="6EC52B2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F69C" w14:textId="1D15C79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A64C" w14:textId="6797DED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9378" w14:textId="484C2A1B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1E9C" w14:textId="2CF82567" w:rsidR="00A816C5" w:rsidRPr="00DE0B4E" w:rsidRDefault="00A816C5" w:rsidP="00F42B70">
            <w:pPr>
              <w:jc w:val="both"/>
            </w:pPr>
            <w:r w:rsidRPr="00DE0B4E">
              <w:t>Dzelzsbetona pāļi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3378" w14:textId="46BFA0DB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0287B048" w14:textId="3257791A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11" w14:textId="590EBA7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7975" w14:textId="251542D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6713" w14:textId="3BB1645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417C" w14:textId="1F62D5E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F602" w14:textId="2DB44A7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7AE7" w14:textId="7899B1BC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B109" w14:textId="3B4478D3" w:rsidR="00A816C5" w:rsidRPr="00DE0B4E" w:rsidRDefault="00A816C5" w:rsidP="00F42B70">
            <w:pPr>
              <w:jc w:val="both"/>
            </w:pPr>
            <w:r w:rsidRPr="00DE0B4E">
              <w:t>Dzelzsbetona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53D3" w14:textId="4CDC167C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72295F42" w14:textId="5DDB84B4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597A" w14:textId="1BA3C51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42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7450" w14:textId="74CCAA2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0D7D" w14:textId="6AA910E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2185" w14:textId="72FA73A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AC21" w14:textId="0D34235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4C67" w14:textId="243D8220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B9CC" w14:textId="66B5C935" w:rsidR="00A816C5" w:rsidRPr="00DE0B4E" w:rsidRDefault="00A816C5" w:rsidP="00F42B70">
            <w:pPr>
              <w:jc w:val="both"/>
            </w:pPr>
            <w:r w:rsidRPr="00DE0B4E">
              <w:t>Dzelzsbetona sijas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B1A8" w14:textId="5DB402C7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7F8E72AB" w14:textId="332695C9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5007" w14:textId="1AE69CF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43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E97E" w14:textId="1C219D0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7584" w14:textId="50911C4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34A1" w14:textId="69F7E09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B8A4" w14:textId="656FA4D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2F3D" w14:textId="0712ED53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11D3" w14:textId="7C27453E" w:rsidR="00A816C5" w:rsidRPr="00DE0B4E" w:rsidRDefault="00A816C5" w:rsidP="00F42B70">
            <w:pPr>
              <w:jc w:val="both"/>
            </w:pPr>
            <w:r w:rsidRPr="00DE0B4E">
              <w:t>Monolītais dzelzsbetons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9D40" w14:textId="09984F4B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4423ADE3" w14:textId="10328DA9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2D5" w14:textId="3DDFB08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44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70D6" w14:textId="4982ED1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71D9" w14:textId="3ECEC6AD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5CD5" w14:textId="1DA8B896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50C3" w14:textId="6CBE0EE2" w:rsidR="00A816C5" w:rsidRPr="00DE0B4E" w:rsidRDefault="00A816C5" w:rsidP="00F42B70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Elastīgie lokšņu materiāli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2C93" w14:textId="524DDD60" w:rsidR="00A816C5" w:rsidRPr="00DE0B4E" w:rsidRDefault="00A816C5" w:rsidP="00F42B70">
            <w:pPr>
              <w:jc w:val="both"/>
              <w:rPr>
                <w:bCs/>
              </w:rPr>
            </w:pPr>
            <w:r w:rsidRPr="00DE0B4E">
              <w:rPr>
                <w:bCs/>
              </w:rPr>
              <w:t>50</w:t>
            </w:r>
          </w:p>
        </w:tc>
      </w:tr>
      <w:tr w:rsidR="00A816C5" w:rsidRPr="00DE0B4E" w14:paraId="76875F7D" w14:textId="5DB25D3A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B6EE" w14:textId="470F05B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45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9DA7" w14:textId="265C271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FDAA" w14:textId="3854416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2F1C" w14:textId="135DA7B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2401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2289" w14:textId="0AF70FA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A1AE" w14:textId="431FADFE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8E17" w14:textId="3162B195" w:rsidR="00A816C5" w:rsidRPr="00DE0B4E" w:rsidRDefault="00A816C5" w:rsidP="00F42B70">
            <w:pPr>
              <w:jc w:val="both"/>
            </w:pPr>
            <w:r w:rsidRPr="00DE0B4E">
              <w:t>Bitumena plātnes (šindeļi)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E830" w14:textId="32435F78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6697BBFF" w14:textId="167E1412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763" w14:textId="6A50BAB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46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C6E0" w14:textId="361901F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44E8" w14:textId="786C11C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67B3" w14:textId="64F2E4F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2402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1BC3" w14:textId="5546EAA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EA98" w14:textId="1CA55D2B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B27E" w14:textId="0EF3F332" w:rsidR="00A816C5" w:rsidRPr="00DE0B4E" w:rsidRDefault="00A816C5" w:rsidP="00F42B70">
            <w:pPr>
              <w:jc w:val="both"/>
            </w:pPr>
            <w:proofErr w:type="spellStart"/>
            <w:r w:rsidRPr="00DE0B4E">
              <w:t>Ruberoīds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6D8E" w14:textId="3FC57DF6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6AB34ABB" w14:textId="2DDAC191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168D" w14:textId="413183D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47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1529" w14:textId="239C831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9BFC" w14:textId="465CC51E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0770" w14:textId="7002F499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14F4" w14:textId="3C6E9695" w:rsidR="00A816C5" w:rsidRPr="00DE0B4E" w:rsidRDefault="00A816C5" w:rsidP="00F42B70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Mastikas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9022" w14:textId="7993957C" w:rsidR="00A816C5" w:rsidRPr="00DE0B4E" w:rsidRDefault="00A816C5" w:rsidP="00F42B70">
            <w:pPr>
              <w:jc w:val="both"/>
              <w:rPr>
                <w:bCs/>
              </w:rPr>
            </w:pPr>
            <w:r w:rsidRPr="00DE0B4E">
              <w:rPr>
                <w:bCs/>
              </w:rPr>
              <w:t>50</w:t>
            </w:r>
          </w:p>
        </w:tc>
      </w:tr>
      <w:tr w:rsidR="00A816C5" w:rsidRPr="00DE0B4E" w14:paraId="0FC66CD4" w14:textId="7DD15384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D4BA" w14:textId="1F24ED4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48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D9E1" w14:textId="66AE821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85BF" w14:textId="4FC0D3D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D7A3" w14:textId="338CB1A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2501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6D97" w14:textId="3787605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30D7" w14:textId="5F8847FE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9307" w14:textId="0A3EB950" w:rsidR="00A816C5" w:rsidRPr="00DE0B4E" w:rsidRDefault="00A816C5" w:rsidP="00F42B70">
            <w:pPr>
              <w:jc w:val="both"/>
            </w:pPr>
            <w:r w:rsidRPr="00DE0B4E">
              <w:t>Mastikas nestiegrotie segumi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552C" w14:textId="2357E3F8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666136AB" w14:textId="081FD004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AD73" w14:textId="337F8F9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49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E39B" w14:textId="3FB550B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6815" w14:textId="29E6CF7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BF00" w14:textId="16B2685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2502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46E2" w14:textId="5559B67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0472" w14:textId="6DB99313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7A08" w14:textId="034C2150" w:rsidR="00A816C5" w:rsidRPr="00DE0B4E" w:rsidRDefault="00A816C5" w:rsidP="00F42B70">
            <w:pPr>
              <w:jc w:val="both"/>
            </w:pPr>
            <w:r w:rsidRPr="00DE0B4E">
              <w:t>Mastikas stiegrotie segumi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5EF9" w14:textId="1AA6B2A3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23F07F32" w14:textId="52DF27A7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3183" w14:textId="59A4B3E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50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3DF1" w14:textId="1E95E9C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07BD" w14:textId="78372B3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B88C" w14:textId="7782FE8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2503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B95D" w14:textId="776C725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EAD9" w14:textId="166C3F77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33F0" w14:textId="51CB7E70" w:rsidR="00A816C5" w:rsidRPr="00DE0B4E" w:rsidRDefault="00A816C5" w:rsidP="00F42B70">
            <w:pPr>
              <w:jc w:val="both"/>
            </w:pPr>
            <w:r w:rsidRPr="00DE0B4E">
              <w:t>Asfalts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655C" w14:textId="06BE7019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22459A9A" w14:textId="5D4D8803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75E8" w14:textId="57AAEE2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51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2FD3" w14:textId="5380438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BD18" w14:textId="7AABD40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1CE7" w14:textId="2CF21B0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2504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CC4A" w14:textId="5F030F5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3530" w14:textId="137060DD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211E" w14:textId="5940B31C" w:rsidR="00A816C5" w:rsidRPr="00DE0B4E" w:rsidRDefault="00A816C5" w:rsidP="00F42B70">
            <w:pPr>
              <w:jc w:val="both"/>
            </w:pPr>
            <w:r w:rsidRPr="00DE0B4E">
              <w:t>Asfaltbetons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5BF5" w14:textId="22241530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629E9DD3" w14:textId="5F26B0C1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C31" w14:textId="6D866ED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52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911E" w14:textId="59576E1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2CA0" w14:textId="0A26907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D25C" w14:textId="0480FC9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2505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0443" w14:textId="63674B7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6D75" w14:textId="0CC7759E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09A8" w14:textId="5AF7F042" w:rsidR="00A816C5" w:rsidRPr="00DE0B4E" w:rsidRDefault="00A816C5" w:rsidP="00F42B70">
            <w:pPr>
              <w:jc w:val="both"/>
            </w:pPr>
            <w:r w:rsidRPr="00DE0B4E">
              <w:t>Ar bitumu apstrādāta grants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3817" w14:textId="74C90737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146AA90C" w14:textId="1940DB50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8ED3" w14:textId="3FF1294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53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396D" w14:textId="21CA84F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DF57" w14:textId="715C5D62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F728" w14:textId="7F776E63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783E" w14:textId="23D2BA7C" w:rsidR="00A816C5" w:rsidRPr="00DE0B4E" w:rsidRDefault="00A816C5" w:rsidP="00F42B70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Metāli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E3FF" w14:textId="6648FDE3" w:rsidR="00A816C5" w:rsidRPr="00DE0B4E" w:rsidRDefault="00A816C5" w:rsidP="00F42B70">
            <w:pPr>
              <w:jc w:val="both"/>
              <w:rPr>
                <w:bCs/>
              </w:rPr>
            </w:pPr>
            <w:r w:rsidRPr="00DE0B4E">
              <w:rPr>
                <w:bCs/>
              </w:rPr>
              <w:t>100</w:t>
            </w:r>
          </w:p>
        </w:tc>
      </w:tr>
      <w:tr w:rsidR="00A816C5" w:rsidRPr="00DE0B4E" w14:paraId="1FBFA8AE" w14:textId="6B801B55" w:rsidTr="00A816C5">
        <w:trPr>
          <w:trHeight w:val="63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B21" w14:textId="4E07B64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54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2C8C" w14:textId="18E806E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F5B7" w14:textId="185D883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34E3" w14:textId="5740481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C646" w14:textId="581AF34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5527" w14:textId="1CF39880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9E53" w14:textId="482E38B2" w:rsidR="00A816C5" w:rsidRPr="00DE0B4E" w:rsidRDefault="00A816C5" w:rsidP="00F42B70">
            <w:pPr>
              <w:jc w:val="both"/>
            </w:pPr>
            <w:r w:rsidRPr="00DE0B4E">
              <w:t xml:space="preserve">Skārda loksnes ar </w:t>
            </w:r>
            <w:proofErr w:type="spellStart"/>
            <w:r w:rsidRPr="00DE0B4E">
              <w:t>antikorozijas</w:t>
            </w:r>
            <w:proofErr w:type="spellEnd"/>
            <w:r w:rsidRPr="00DE0B4E">
              <w:t xml:space="preserve"> pārklājumu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9204" w14:textId="3041E878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01BB9024" w14:textId="76A409B9" w:rsidTr="00A816C5">
        <w:trPr>
          <w:trHeight w:val="63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CD31" w14:textId="20D680D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55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8A31" w14:textId="601944C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7F40" w14:textId="447007C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810E" w14:textId="18E7C28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E8E0" w14:textId="0E1D747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BDB5" w14:textId="1B0A4D35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848B" w14:textId="4A23C9CA" w:rsidR="00A816C5" w:rsidRPr="00DE0B4E" w:rsidRDefault="00A816C5" w:rsidP="00F42B70">
            <w:pPr>
              <w:jc w:val="both"/>
            </w:pPr>
            <w:r w:rsidRPr="00DE0B4E">
              <w:t xml:space="preserve">Skārda loksnes bez </w:t>
            </w:r>
            <w:proofErr w:type="spellStart"/>
            <w:r w:rsidRPr="00DE0B4E">
              <w:t>antikorozijas</w:t>
            </w:r>
            <w:proofErr w:type="spellEnd"/>
            <w:r w:rsidRPr="00DE0B4E">
              <w:t xml:space="preserve"> pārklājuma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EC6C0" w14:textId="5A011589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259796DC" w14:textId="1ED881D2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6722" w14:textId="7953CBC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56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43B7" w14:textId="1EBD8A0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B573" w14:textId="686413D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BAD2" w14:textId="62590F6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CD0D" w14:textId="0DB060B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3F7D" w14:textId="427A5FAF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A176" w14:textId="6BB5A04D" w:rsidR="00A816C5" w:rsidRPr="00DE0B4E" w:rsidRDefault="00A816C5" w:rsidP="00F42B70">
            <w:pPr>
              <w:jc w:val="both"/>
            </w:pPr>
            <w:r w:rsidRPr="00DE0B4E">
              <w:t>Metāla caurules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F9DE" w14:textId="31D3A11C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1F75821B" w14:textId="39BE1120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4E43" w14:textId="704D2D4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57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401A" w14:textId="5BCE7B9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DE2A" w14:textId="1B6853A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DE5A" w14:textId="0C5E1AE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0E85" w14:textId="113B566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C667" w14:textId="2C6E8DA1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3F33" w14:textId="283C15A8" w:rsidR="00A816C5" w:rsidRPr="00DE0B4E" w:rsidRDefault="00A816C5" w:rsidP="00F42B70">
            <w:pPr>
              <w:jc w:val="both"/>
            </w:pPr>
            <w:r w:rsidRPr="00DE0B4E">
              <w:t>Metāla dakstiņi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62F1" w14:textId="2417A267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4F16618B" w14:textId="1A881F54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1561" w14:textId="0BB1AAD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58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26B1" w14:textId="39F30E4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4944" w14:textId="3C77D1C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7DF0" w14:textId="5BB6745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178F" w14:textId="0198F86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ABB4" w14:textId="647F65DB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01AB" w14:textId="067370DC" w:rsidR="00A816C5" w:rsidRPr="00DE0B4E" w:rsidRDefault="00A816C5" w:rsidP="00F42B70">
            <w:pPr>
              <w:jc w:val="both"/>
            </w:pPr>
            <w:r w:rsidRPr="00DE0B4E">
              <w:t>Metāla karkasa konstrukcijas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B889" w14:textId="15BD4EE3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59E81226" w14:textId="66094196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026A" w14:textId="6C85786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59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6C14" w14:textId="5769B4E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37B8" w14:textId="0D4EE54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82CF" w14:textId="26BFA8D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076E" w14:textId="21BC3EB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E4B2" w14:textId="4DBE64FE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636B" w14:textId="1C3549CE" w:rsidR="00A816C5" w:rsidRPr="00DE0B4E" w:rsidRDefault="00A816C5" w:rsidP="00F42B70">
            <w:pPr>
              <w:jc w:val="both"/>
            </w:pPr>
            <w:r w:rsidRPr="00DE0B4E">
              <w:t>Metāla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E926" w14:textId="435D1C08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1B51CB89" w14:textId="37693F65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1040" w14:textId="474A874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35EE" w14:textId="1133C12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944D" w14:textId="098698C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0139" w14:textId="0BA0552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CAD6" w14:textId="20EE7B0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597F" w14:textId="77F188B0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2A63" w14:textId="0815B20A" w:rsidR="00A816C5" w:rsidRPr="00DE0B4E" w:rsidRDefault="00A816C5" w:rsidP="00F42B70">
            <w:pPr>
              <w:jc w:val="both"/>
            </w:pPr>
            <w:r w:rsidRPr="00DE0B4E">
              <w:t>Metāla sijas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FC39" w14:textId="435BE4E7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64D915EC" w14:textId="576A2E5B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FC6B" w14:textId="172194F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61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70CF" w14:textId="7E5B663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8A2B" w14:textId="136C700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6CB7" w14:textId="421334C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5AD5" w14:textId="75DCADE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799D" w14:textId="6CFB083C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6CE1" w14:textId="7577DCA1" w:rsidR="00A816C5" w:rsidRPr="00DE0B4E" w:rsidRDefault="00A816C5" w:rsidP="00F42B70">
            <w:pPr>
              <w:jc w:val="both"/>
            </w:pPr>
            <w:r w:rsidRPr="00DE0B4E">
              <w:t>Profilētā tērauda loksnes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BC7E" w14:textId="12580FFE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69D61860" w14:textId="67939B2E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EB01" w14:textId="34E336A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62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7143" w14:textId="0BB4082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E064" w14:textId="14A85F3C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605A" w14:textId="1A5A4FB3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38A2" w14:textId="15B043C5" w:rsidR="00A816C5" w:rsidRPr="00DE0B4E" w:rsidRDefault="00A816C5" w:rsidP="00F42B70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Polimēri (plastmasa)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73D2" w14:textId="2624A9D2" w:rsidR="00A816C5" w:rsidRPr="00DE0B4E" w:rsidRDefault="00A816C5" w:rsidP="00F42B70">
            <w:pPr>
              <w:jc w:val="both"/>
              <w:rPr>
                <w:bCs/>
              </w:rPr>
            </w:pPr>
            <w:r w:rsidRPr="00DE0B4E">
              <w:rPr>
                <w:bCs/>
              </w:rPr>
              <w:t>50</w:t>
            </w:r>
          </w:p>
        </w:tc>
      </w:tr>
      <w:tr w:rsidR="00A816C5" w:rsidRPr="00DE0B4E" w14:paraId="5A294088" w14:textId="4822B95F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19F4" w14:textId="7123BB9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lastRenderedPageBreak/>
              <w:t>63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81E1" w14:textId="02E14B0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5F37" w14:textId="18073E9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AFF3" w14:textId="68F9809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2701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D77E" w14:textId="46C7589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CAEE" w14:textId="689E0E4A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AAE3" w14:textId="129715A3" w:rsidR="00A816C5" w:rsidRPr="00DE0B4E" w:rsidRDefault="00A816C5" w:rsidP="00F42B70">
            <w:pPr>
              <w:jc w:val="both"/>
            </w:pPr>
            <w:r w:rsidRPr="00DE0B4E">
              <w:t>Polimēru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7033" w14:textId="4925BF25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3CA1F3A2" w14:textId="47687337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807D" w14:textId="4E590CC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64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2881" w14:textId="494D1EC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C8AE" w14:textId="2EA3111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CA06" w14:textId="40D258F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2702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2A1D" w14:textId="60AB165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5D86" w14:textId="1E855DC1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9FFD" w14:textId="7D6A6D88" w:rsidR="00A816C5" w:rsidRPr="00DE0B4E" w:rsidRDefault="00A816C5" w:rsidP="00F42B70">
            <w:pPr>
              <w:jc w:val="both"/>
            </w:pPr>
            <w:r w:rsidRPr="00DE0B4E">
              <w:t>Polimēru caurules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A398" w14:textId="76F8F1FD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1EE98253" w14:textId="3555360D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5988" w14:textId="23F3568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65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7B6A" w14:textId="494AC96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7682" w14:textId="551CC71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53BC" w14:textId="4C0E74F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2703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2C8A" w14:textId="61A985F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6A6C" w14:textId="3F842519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853C" w14:textId="4B9012E9" w:rsidR="00A816C5" w:rsidRPr="00DE0B4E" w:rsidRDefault="00A816C5" w:rsidP="00F42B70">
            <w:pPr>
              <w:jc w:val="both"/>
            </w:pPr>
            <w:r w:rsidRPr="00DE0B4E">
              <w:t>Polimēru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F3AA" w14:textId="713264E2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3E84AF73" w14:textId="09D94C53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5B27" w14:textId="219C3B2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66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DF6D" w14:textId="0196230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46F7" w14:textId="77CAB7E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160EC" w14:textId="36FE1C7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2704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2CDA" w14:textId="4D97F1A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8F6B" w14:textId="591E7260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EF1C" w14:textId="0016BD7F" w:rsidR="00A816C5" w:rsidRPr="00DE0B4E" w:rsidRDefault="00A816C5" w:rsidP="00F42B70">
            <w:pPr>
              <w:jc w:val="both"/>
            </w:pPr>
            <w:r w:rsidRPr="00DE0B4E">
              <w:t>Polimēru plēve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ED1A" w14:textId="037064D7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2A420FDC" w14:textId="5781CA05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A0AE" w14:textId="5735069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67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D4C8" w14:textId="284B6FE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BE86" w14:textId="7111CE75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D831" w14:textId="532A45E7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78E5" w14:textId="17C8A23C" w:rsidR="00A816C5" w:rsidRPr="00DE0B4E" w:rsidRDefault="00A816C5" w:rsidP="00F42B70">
            <w:pPr>
              <w:jc w:val="both"/>
              <w:rPr>
                <w:b/>
                <w:bCs/>
              </w:rPr>
            </w:pPr>
            <w:proofErr w:type="spellStart"/>
            <w:r w:rsidRPr="00DE0B4E">
              <w:rPr>
                <w:b/>
                <w:bCs/>
              </w:rPr>
              <w:t>Vieglbetoni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A962" w14:textId="0704A02E" w:rsidR="00A816C5" w:rsidRPr="00DE0B4E" w:rsidRDefault="00A816C5" w:rsidP="00F42B70">
            <w:pPr>
              <w:jc w:val="both"/>
              <w:rPr>
                <w:bCs/>
              </w:rPr>
            </w:pPr>
            <w:r w:rsidRPr="00DE0B4E">
              <w:rPr>
                <w:bCs/>
              </w:rPr>
              <w:t>100</w:t>
            </w:r>
          </w:p>
        </w:tc>
      </w:tr>
      <w:tr w:rsidR="00A816C5" w:rsidRPr="00DE0B4E" w14:paraId="2B6C15E3" w14:textId="3F390C3B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3D0B" w14:textId="041DE4C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ABD4" w14:textId="09DF37B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E63E" w14:textId="5368ED2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A686" w14:textId="1FFDDD0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3FE4" w14:textId="6915BEA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E62B" w14:textId="023F9D02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DF61" w14:textId="5D76F9C4" w:rsidR="00A816C5" w:rsidRPr="00DE0B4E" w:rsidRDefault="00A816C5" w:rsidP="00F42B70">
            <w:pPr>
              <w:jc w:val="both"/>
            </w:pPr>
            <w:proofErr w:type="spellStart"/>
            <w:r w:rsidRPr="00DE0B4E">
              <w:t>Arbolīta</w:t>
            </w:r>
            <w:proofErr w:type="spellEnd"/>
            <w:r w:rsidRPr="00DE0B4E">
              <w:t xml:space="preserve">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6B53" w14:textId="3858BC35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36E6DF17" w14:textId="495AA320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6AEC" w14:textId="76E401A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69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C82E" w14:textId="2420D4C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9502" w14:textId="1A9010F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30C9" w14:textId="23E6B2F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7EAA" w14:textId="646B5C4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0C1C" w14:textId="05C1023E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6B88" w14:textId="587FB932" w:rsidR="00A816C5" w:rsidRPr="00DE0B4E" w:rsidRDefault="00A816C5" w:rsidP="00F42B70">
            <w:pPr>
              <w:jc w:val="both"/>
            </w:pPr>
            <w:r w:rsidRPr="00DE0B4E">
              <w:t>Gāzbetona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26AF" w14:textId="36F0A79A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142192B3" w14:textId="0A8F9930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5530" w14:textId="2D1D7B8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70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F87D" w14:textId="5F1802B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BC63" w14:textId="372D142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E7CC" w14:textId="576BD93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620A" w14:textId="5F77F44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E6CF" w14:textId="17E352F0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707C" w14:textId="06F1806E" w:rsidR="00A816C5" w:rsidRPr="00DE0B4E" w:rsidRDefault="00A816C5" w:rsidP="00F42B70">
            <w:pPr>
              <w:jc w:val="both"/>
            </w:pPr>
            <w:r w:rsidRPr="00DE0B4E">
              <w:t>Gāzbetona paneļi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245C" w14:textId="79D8BB1F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7028BEC2" w14:textId="02A4228E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961F" w14:textId="5561AA7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71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0CD6" w14:textId="1ED6058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44F5" w14:textId="139DF10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5554" w14:textId="2D34076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247C3" w14:textId="400D22A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7F24A" w14:textId="52F6725F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AA52" w14:textId="538E9854" w:rsidR="00A816C5" w:rsidRPr="00DE0B4E" w:rsidRDefault="00A816C5" w:rsidP="00F42B70">
            <w:pPr>
              <w:jc w:val="both"/>
            </w:pPr>
            <w:proofErr w:type="spellStart"/>
            <w:r w:rsidRPr="00DE0B4E">
              <w:t>Ģipšbetona</w:t>
            </w:r>
            <w:proofErr w:type="spellEnd"/>
            <w:r w:rsidRPr="00DE0B4E">
              <w:t xml:space="preserve">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D06C" w14:textId="2076A4FC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1A8D969B" w14:textId="7AA94EC5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1EAC" w14:textId="758A996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72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929D" w14:textId="612B5AC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5A9E" w14:textId="57459E9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211C" w14:textId="24E2DA9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147A" w14:textId="2DE84F0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55FA" w14:textId="442CDBFE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2080" w14:textId="0800834E" w:rsidR="00A816C5" w:rsidRPr="00DE0B4E" w:rsidRDefault="00A816C5" w:rsidP="00F42B70">
            <w:pPr>
              <w:jc w:val="both"/>
            </w:pPr>
            <w:proofErr w:type="spellStart"/>
            <w:r w:rsidRPr="00DE0B4E">
              <w:t>Ģipšbetona</w:t>
            </w:r>
            <w:proofErr w:type="spellEnd"/>
            <w:r w:rsidRPr="00DE0B4E">
              <w:t xml:space="preserve"> paneļi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AFAF" w14:textId="16BA0D9F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41FBFE1F" w14:textId="149C9320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7D78" w14:textId="43C6EC2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73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312C" w14:textId="415D811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30E2" w14:textId="3B2DED5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4E61" w14:textId="6BF67C2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B7E1" w14:textId="6A06507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0801" w14:textId="0F4AC7B8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0354" w14:textId="42DC9E6F" w:rsidR="00A816C5" w:rsidRPr="00DE0B4E" w:rsidRDefault="00A816C5" w:rsidP="00F42B70">
            <w:pPr>
              <w:jc w:val="both"/>
            </w:pPr>
            <w:proofErr w:type="spellStart"/>
            <w:r w:rsidRPr="00DE0B4E">
              <w:t>Izdedžbetona</w:t>
            </w:r>
            <w:proofErr w:type="spellEnd"/>
            <w:r w:rsidRPr="00DE0B4E">
              <w:t xml:space="preserve">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75BF" w14:textId="24B6D1D5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78FF0FA6" w14:textId="5852885B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CE04" w14:textId="53EA728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74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58BA" w14:textId="6439344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B95B" w14:textId="0197AA5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8D1C" w14:textId="326D981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35B9" w14:textId="3170090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F026" w14:textId="3216A3F3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91AF" w14:textId="73025171" w:rsidR="00A816C5" w:rsidRPr="00DE0B4E" w:rsidRDefault="00A816C5" w:rsidP="00F42B70">
            <w:pPr>
              <w:jc w:val="both"/>
            </w:pPr>
            <w:proofErr w:type="spellStart"/>
            <w:r w:rsidRPr="00DE0B4E">
              <w:t>Keramzītbetona</w:t>
            </w:r>
            <w:proofErr w:type="spellEnd"/>
            <w:r w:rsidRPr="00DE0B4E">
              <w:t xml:space="preserve">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C309" w14:textId="3AFB5E04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4978BFAF" w14:textId="1A3D878F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5C45" w14:textId="0AFF045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75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C4C5" w14:textId="7455606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7D3B" w14:textId="0A604C7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F4BB" w14:textId="2B629DF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A1E6" w14:textId="0151F42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A09C" w14:textId="40114315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7962" w14:textId="71474336" w:rsidR="00A816C5" w:rsidRPr="00DE0B4E" w:rsidRDefault="00A816C5" w:rsidP="00F42B70">
            <w:pPr>
              <w:jc w:val="both"/>
            </w:pPr>
            <w:proofErr w:type="spellStart"/>
            <w:r w:rsidRPr="00DE0B4E">
              <w:t>Keramzītbetona</w:t>
            </w:r>
            <w:proofErr w:type="spellEnd"/>
            <w:r w:rsidRPr="00DE0B4E">
              <w:t xml:space="preserve"> paneļi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6FFA" w14:textId="55EA57F7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0441EFE5" w14:textId="0788153D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6BC6" w14:textId="2B874F0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76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648C" w14:textId="00EEBDB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0BA1" w14:textId="61F0117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DEE0" w14:textId="51DA8D6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2AD6" w14:textId="486F437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5080" w14:textId="6F7C1C05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029D" w14:textId="074BEC52" w:rsidR="00A816C5" w:rsidRPr="00DE0B4E" w:rsidRDefault="00A816C5" w:rsidP="00F42B70">
            <w:pPr>
              <w:jc w:val="both"/>
            </w:pPr>
            <w:r w:rsidRPr="00DE0B4E">
              <w:t>Māla kleķis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F8C9" w14:textId="06B5CD0D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3370CF47" w14:textId="72DE6F86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D27F" w14:textId="389904A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77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35B7" w14:textId="6153684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96C2" w14:textId="57D388A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4BD1" w14:textId="692EAFA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8BBC" w14:textId="3F16A2D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7A0C" w14:textId="62710863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F487" w14:textId="255B9D5A" w:rsidR="00A816C5" w:rsidRPr="00DE0B4E" w:rsidRDefault="00A816C5" w:rsidP="00F42B70">
            <w:pPr>
              <w:jc w:val="both"/>
            </w:pPr>
            <w:proofErr w:type="spellStart"/>
            <w:r w:rsidRPr="00DE0B4E">
              <w:t>Skaidbetons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B48A" w14:textId="46B041F0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7C148A26" w14:textId="07E68987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92AA" w14:textId="203BDD8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78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3C42" w14:textId="33AE9A9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61CE" w14:textId="4C6CD005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EDA8" w14:textId="057528C3" w:rsidR="00A816C5" w:rsidRPr="00DE0B4E" w:rsidRDefault="00A816C5" w:rsidP="00F42B70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2D5C" w14:textId="7AA96540" w:rsidR="00A816C5" w:rsidRPr="00DE0B4E" w:rsidRDefault="00A816C5" w:rsidP="00F42B70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Pārējie mākslīgie materiāli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E87B" w14:textId="4F9E5317" w:rsidR="00A816C5" w:rsidRPr="00DE0B4E" w:rsidRDefault="00A816C5" w:rsidP="00F42B70">
            <w:pPr>
              <w:jc w:val="both"/>
              <w:rPr>
                <w:bCs/>
              </w:rPr>
            </w:pPr>
            <w:r w:rsidRPr="00DE0B4E">
              <w:rPr>
                <w:bCs/>
              </w:rPr>
              <w:t>100</w:t>
            </w:r>
          </w:p>
        </w:tc>
      </w:tr>
      <w:tr w:rsidR="00A816C5" w:rsidRPr="00DE0B4E" w14:paraId="4D4F3EB1" w14:textId="4A628E67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E158" w14:textId="28B7E80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79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CB74" w14:textId="324C2CA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FCDB" w14:textId="2F58F42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1D9F" w14:textId="029B69F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4238" w14:textId="1F3BFA0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0F93" w14:textId="5AF2955D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3AD6" w14:textId="2758E694" w:rsidR="00A816C5" w:rsidRPr="00DE0B4E" w:rsidRDefault="00A816C5" w:rsidP="00F42B70">
            <w:pPr>
              <w:jc w:val="both"/>
            </w:pPr>
            <w:r w:rsidRPr="00DE0B4E">
              <w:t>Fibrolīta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2C0A" w14:textId="189294C8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032CAC2C" w14:textId="60680BB6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FBF1" w14:textId="6A288E2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80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3F1E" w14:textId="30E3698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3167" w14:textId="1F5452B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E52F" w14:textId="00F4D9F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E85B" w14:textId="4C5AC32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D24F" w14:textId="50FCA021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063A" w14:textId="069800D0" w:rsidR="00A816C5" w:rsidRPr="00DE0B4E" w:rsidRDefault="00A816C5" w:rsidP="00F42B70">
            <w:pPr>
              <w:jc w:val="both"/>
            </w:pPr>
            <w:r w:rsidRPr="00DE0B4E">
              <w:t>Keramikas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BDA1" w14:textId="1063D17B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14B2A436" w14:textId="412A9F07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FED" w14:textId="5722261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81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9CEE" w14:textId="541B7B3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1B2B" w14:textId="3D521444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301E" w14:textId="10E04C2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AD2B" w14:textId="07D6004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FBED" w14:textId="37D69A83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7A82" w14:textId="71D36F5E" w:rsidR="00A816C5" w:rsidRPr="00DE0B4E" w:rsidRDefault="00A816C5" w:rsidP="00F42B70">
            <w:pPr>
              <w:jc w:val="both"/>
            </w:pPr>
            <w:r w:rsidRPr="00DE0B4E">
              <w:t>Keramikas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84AD" w14:textId="576462AE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1C385DFE" w14:textId="143524C2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6A69" w14:textId="609F47B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82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F9DE" w14:textId="5990016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6436" w14:textId="04922A1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25AF" w14:textId="7665F9F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A204" w14:textId="41326BD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1518" w14:textId="4660EAE8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28EA" w14:textId="0F209628" w:rsidR="00A816C5" w:rsidRPr="00DE0B4E" w:rsidRDefault="00A816C5" w:rsidP="00F42B70">
            <w:pPr>
              <w:jc w:val="both"/>
            </w:pPr>
            <w:r w:rsidRPr="00DE0B4E">
              <w:t>Kokšķiedru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61C3" w14:textId="702D4822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12E41B71" w14:textId="6C91392B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9F2F" w14:textId="6B18332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83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939C" w14:textId="1A6F06B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90BA" w14:textId="30620A2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0D3B" w14:textId="3C2D3CC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6C39" w14:textId="2E82B09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8DBE" w14:textId="66BD26BC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6CFE" w14:textId="0183D5A3" w:rsidR="00A816C5" w:rsidRPr="00DE0B4E" w:rsidRDefault="00A816C5" w:rsidP="00F42B70">
            <w:pPr>
              <w:jc w:val="both"/>
            </w:pPr>
            <w:r w:rsidRPr="00DE0B4E">
              <w:t>Māla kārniņi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243E" w14:textId="39A791CD" w:rsidR="00A816C5" w:rsidRPr="00DE0B4E" w:rsidRDefault="00A816C5" w:rsidP="00F42B70">
            <w:pPr>
              <w:jc w:val="both"/>
            </w:pPr>
            <w:r w:rsidRPr="00DE0B4E">
              <w:t>150</w:t>
            </w:r>
          </w:p>
        </w:tc>
      </w:tr>
      <w:tr w:rsidR="00A816C5" w:rsidRPr="00DE0B4E" w14:paraId="3E59C294" w14:textId="1C701C0E" w:rsidTr="00A816C5">
        <w:trPr>
          <w:trHeight w:val="48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8B60" w14:textId="371070A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84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CD19" w14:textId="0CBF8BA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0F26" w14:textId="2B5DEB6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0131" w14:textId="4D1C7E7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8D38" w14:textId="592BC5D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5DB5" w14:textId="7F5093B3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C3B8" w14:textId="513F43BF" w:rsidR="00A816C5" w:rsidRPr="00DE0B4E" w:rsidRDefault="00A816C5" w:rsidP="00F42B70">
            <w:pPr>
              <w:jc w:val="both"/>
            </w:pPr>
            <w:r w:rsidRPr="00DE0B4E">
              <w:t>Minerālvates plātnes (stikla vates, akmens vates)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30F2" w14:textId="0316CAD6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0C990D1B" w14:textId="7829406B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7B9D" w14:textId="0E3189C8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85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F354" w14:textId="1D7F7DD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A751" w14:textId="3F0CA10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CB69" w14:textId="628ACBF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A2DB9" w14:textId="01C043BD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DCFC" w14:textId="47F35E2F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9F88" w14:textId="5E711794" w:rsidR="00A816C5" w:rsidRPr="00DE0B4E" w:rsidRDefault="00A816C5" w:rsidP="00F42B70">
            <w:pPr>
              <w:jc w:val="both"/>
            </w:pPr>
            <w:r w:rsidRPr="00DE0B4E">
              <w:t>Māla ķieģeļi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D688" w14:textId="33A265D4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4E40A9F9" w14:textId="6DF6A00C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7549" w14:textId="6377591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86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5F5E" w14:textId="74A24F7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5790" w14:textId="11CFE00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14EC" w14:textId="6ED224D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518A" w14:textId="0EDB293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F0A0" w14:textId="08C8DAF5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1918" w14:textId="1C84906B" w:rsidR="00A816C5" w:rsidRPr="00DE0B4E" w:rsidRDefault="00A816C5" w:rsidP="00F42B70">
            <w:pPr>
              <w:jc w:val="both"/>
            </w:pPr>
            <w:r w:rsidRPr="00DE0B4E">
              <w:t>Silikātķieģeļi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87EE" w14:textId="24A5212E" w:rsidR="00A816C5" w:rsidRPr="00DE0B4E" w:rsidRDefault="00A816C5" w:rsidP="00F42B70">
            <w:pPr>
              <w:jc w:val="both"/>
            </w:pPr>
            <w:r w:rsidRPr="00DE0B4E">
              <w:t>100</w:t>
            </w:r>
          </w:p>
        </w:tc>
      </w:tr>
      <w:tr w:rsidR="00A816C5" w:rsidRPr="00DE0B4E" w14:paraId="6409FEEC" w14:textId="1B950CF2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A09B" w14:textId="3557F2C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87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2A68" w14:textId="0A0AD16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B84B" w14:textId="5C1147D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C6EC" w14:textId="1DFD1B7B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35FB" w14:textId="12140F8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CDE7" w14:textId="26A3AF31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EA17" w14:textId="2D7EDB86" w:rsidR="00A816C5" w:rsidRPr="00DE0B4E" w:rsidRDefault="00A816C5" w:rsidP="00F42B70">
            <w:pPr>
              <w:jc w:val="both"/>
            </w:pPr>
            <w:r w:rsidRPr="00DE0B4E">
              <w:t>Sintētisko materiālu audums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3FAA" w14:textId="76B868B0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3E0F5028" w14:textId="4E5CFE63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9D58" w14:textId="7FE96AB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88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18E1" w14:textId="38AF2D2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3665" w14:textId="3363AF4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A58C" w14:textId="1248BBB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B212" w14:textId="0B55614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1796" w14:textId="65818A73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8E11" w14:textId="35A95DAE" w:rsidR="00A816C5" w:rsidRPr="00DE0B4E" w:rsidRDefault="00A816C5" w:rsidP="00F42B70">
            <w:pPr>
              <w:jc w:val="both"/>
            </w:pPr>
            <w:r w:rsidRPr="00DE0B4E">
              <w:t>Sintētisko materiālu loksnes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DAF9" w14:textId="3D7BB860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491323D4" w14:textId="217FCE42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F63B" w14:textId="662D3EB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89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1E41" w14:textId="70CD252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A850" w14:textId="0916A44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D2EA" w14:textId="44AA101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2A48" w14:textId="4B380E5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ECBD" w14:textId="408AB3C3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EDAC" w14:textId="241F145C" w:rsidR="00A816C5" w:rsidRPr="00DE0B4E" w:rsidRDefault="00A816C5" w:rsidP="00F42B70">
            <w:pPr>
              <w:jc w:val="both"/>
            </w:pPr>
            <w:r w:rsidRPr="00DE0B4E">
              <w:t>Stikla konstrukcijas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9F40" w14:textId="575CE310" w:rsidR="00A816C5" w:rsidRPr="00DE0B4E" w:rsidRDefault="00A816C5" w:rsidP="00F42B70">
            <w:pPr>
              <w:jc w:val="both"/>
            </w:pPr>
            <w:r w:rsidRPr="00DE0B4E">
              <w:t>50</w:t>
            </w:r>
          </w:p>
        </w:tc>
      </w:tr>
      <w:tr w:rsidR="00A816C5" w:rsidRPr="00DE0B4E" w14:paraId="352A7B22" w14:textId="0163B116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6416" w14:textId="32E9F4BC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90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ABA9" w14:textId="545E9F45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3C0C" w14:textId="4D110523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8768" w14:textId="20FEFF3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5BBF" w14:textId="719178E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ACB6" w14:textId="74D74DC4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CBE9" w14:textId="02CF4621" w:rsidR="00A816C5" w:rsidRPr="00DE0B4E" w:rsidRDefault="00A816C5" w:rsidP="00F42B70">
            <w:pPr>
              <w:jc w:val="both"/>
            </w:pPr>
            <w:proofErr w:type="spellStart"/>
            <w:r w:rsidRPr="00DE0B4E">
              <w:t>Šķiedrcementa</w:t>
            </w:r>
            <w:proofErr w:type="spellEnd"/>
            <w:r w:rsidRPr="00DE0B4E">
              <w:t xml:space="preserve"> loksnes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84FB" w14:textId="64C1FF15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6D213ABA" w14:textId="6A40FBD2" w:rsidTr="00A816C5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29B0C" w14:textId="7E874761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91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F113" w14:textId="26CA4216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5E50" w14:textId="3856048F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F902" w14:textId="56F9AF20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8250" w14:textId="43C03BE9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26EF" w14:textId="40C738F4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5991" w14:textId="35E0C447" w:rsidR="00A816C5" w:rsidRPr="00DE0B4E" w:rsidRDefault="00A816C5" w:rsidP="00F42B70">
            <w:pPr>
              <w:jc w:val="both"/>
            </w:pPr>
            <w:r w:rsidRPr="00DE0B4E">
              <w:t>Zaļo jumtu segums un augsnes kārta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F91B" w14:textId="0AD6B741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  <w:tr w:rsidR="00A816C5" w:rsidRPr="00DE0B4E" w14:paraId="711FA4F2" w14:textId="6281ACA1" w:rsidTr="00A816C5">
        <w:trPr>
          <w:trHeight w:val="31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D6DB12" w14:textId="01729AA2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92</w:t>
            </w:r>
            <w:r>
              <w:rPr>
                <w:color w:val="000000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11CB" w14:textId="24A2F9F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3A78" w14:textId="1B5C4CA7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B707" w14:textId="3EF5726E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2914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728B" w14:textId="6933BA4A" w:rsidR="00A816C5" w:rsidRPr="00DE0B4E" w:rsidRDefault="00A816C5" w:rsidP="00F42B70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00A8" w14:textId="007EA69E" w:rsidR="00A816C5" w:rsidRPr="00DE0B4E" w:rsidRDefault="00A816C5" w:rsidP="00F42B70">
            <w:pPr>
              <w:jc w:val="both"/>
            </w:pPr>
            <w:r w:rsidRPr="00DE0B4E"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15C9" w14:textId="1A72E6C2" w:rsidR="00A816C5" w:rsidRPr="00DE0B4E" w:rsidRDefault="00A816C5" w:rsidP="00F42B70">
            <w:pPr>
              <w:jc w:val="both"/>
            </w:pPr>
            <w:r w:rsidRPr="00DE0B4E">
              <w:t>Cits neklasificēts materiāls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7119" w14:textId="450B6DD7" w:rsidR="00A816C5" w:rsidRPr="00DE0B4E" w:rsidRDefault="00A816C5" w:rsidP="00F42B70">
            <w:pPr>
              <w:jc w:val="both"/>
            </w:pPr>
            <w:r w:rsidRPr="00DE0B4E">
              <w:t>70</w:t>
            </w:r>
          </w:p>
        </w:tc>
      </w:tr>
    </w:tbl>
    <w:p w14:paraId="0B6FC40D" w14:textId="2E8CC2C5" w:rsidR="00251431" w:rsidRDefault="00251431" w:rsidP="00B2047F">
      <w:pPr>
        <w:jc w:val="right"/>
        <w:rPr>
          <w:sz w:val="28"/>
          <w:szCs w:val="28"/>
        </w:rPr>
      </w:pPr>
    </w:p>
    <w:p w14:paraId="3E826DE0" w14:textId="6C26113A" w:rsidR="00B2047F" w:rsidRPr="00EC4ADC" w:rsidRDefault="00B2047F" w:rsidP="00B2047F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t>2. pielikums</w:t>
      </w:r>
    </w:p>
    <w:p w14:paraId="2CBDFBF9" w14:textId="77777777" w:rsidR="00B2047F" w:rsidRPr="00EC4ADC" w:rsidRDefault="00B2047F" w:rsidP="00B2047F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t>Ministru kabineta</w:t>
      </w:r>
    </w:p>
    <w:p w14:paraId="0F7851E2" w14:textId="77138B5C" w:rsidR="00B2047F" w:rsidRPr="00EC4ADC" w:rsidRDefault="00B2047F" w:rsidP="00B2047F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t>2012. gada 10.</w:t>
      </w:r>
      <w:r w:rsidR="00E74B37">
        <w:rPr>
          <w:sz w:val="28"/>
          <w:szCs w:val="28"/>
        </w:rPr>
        <w:t> </w:t>
      </w:r>
      <w:r w:rsidRPr="00EC4ADC">
        <w:rPr>
          <w:sz w:val="28"/>
          <w:szCs w:val="28"/>
        </w:rPr>
        <w:t>janvāra</w:t>
      </w:r>
    </w:p>
    <w:p w14:paraId="15E9F716" w14:textId="42CDEA60" w:rsidR="00B2047F" w:rsidRPr="00EC4ADC" w:rsidRDefault="00B2047F" w:rsidP="00B2047F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lastRenderedPageBreak/>
        <w:t>noteikumiem Nr.</w:t>
      </w:r>
      <w:r w:rsidR="00E74B37">
        <w:rPr>
          <w:sz w:val="28"/>
          <w:szCs w:val="28"/>
        </w:rPr>
        <w:t> </w:t>
      </w:r>
      <w:r w:rsidRPr="00EC4ADC">
        <w:rPr>
          <w:sz w:val="28"/>
          <w:szCs w:val="28"/>
        </w:rPr>
        <w:t>48</w:t>
      </w:r>
    </w:p>
    <w:p w14:paraId="4BB8D25F" w14:textId="77777777" w:rsidR="00B2047F" w:rsidRPr="00B2047F" w:rsidRDefault="00B2047F" w:rsidP="00B2047F">
      <w:pPr>
        <w:jc w:val="center"/>
        <w:rPr>
          <w:sz w:val="28"/>
          <w:szCs w:val="28"/>
        </w:rPr>
      </w:pPr>
    </w:p>
    <w:p w14:paraId="0C6B5604" w14:textId="77777777" w:rsidR="00B2047F" w:rsidRPr="00B2047F" w:rsidRDefault="00B2047F" w:rsidP="00B2047F">
      <w:pPr>
        <w:jc w:val="center"/>
        <w:outlineLvl w:val="3"/>
        <w:rPr>
          <w:b/>
          <w:bCs/>
          <w:sz w:val="28"/>
          <w:szCs w:val="28"/>
        </w:rPr>
      </w:pPr>
      <w:r w:rsidRPr="00B2047F">
        <w:rPr>
          <w:b/>
          <w:bCs/>
          <w:sz w:val="28"/>
          <w:szCs w:val="28"/>
        </w:rPr>
        <w:t xml:space="preserve">Ēkas konstruktīvo elementu tehniskā stāvokļa vizuālais novērtējums </w:t>
      </w:r>
    </w:p>
    <w:p w14:paraId="0CCF8038" w14:textId="77777777" w:rsidR="00B2047F" w:rsidRDefault="00B2047F" w:rsidP="00B2047F">
      <w:pPr>
        <w:jc w:val="center"/>
        <w:outlineLvl w:val="3"/>
        <w:rPr>
          <w:b/>
          <w:bCs/>
        </w:rPr>
      </w:pPr>
    </w:p>
    <w:tbl>
      <w:tblPr>
        <w:tblW w:w="4847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"/>
        <w:gridCol w:w="6761"/>
        <w:gridCol w:w="1375"/>
      </w:tblGrid>
      <w:tr w:rsidR="00B2047F" w14:paraId="0D4E1542" w14:textId="77777777" w:rsidTr="00B2047F">
        <w:trPr>
          <w:cantSplit/>
          <w:trHeight w:val="204"/>
          <w:tblCellSpacing w:w="15" w:type="dxa"/>
        </w:trPr>
        <w:tc>
          <w:tcPr>
            <w:tcW w:w="4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90A1" w14:textId="77777777" w:rsidR="00B2047F" w:rsidRPr="00B16F65" w:rsidRDefault="00B2047F" w:rsidP="00B2047F">
            <w:pPr>
              <w:jc w:val="center"/>
            </w:pPr>
            <w:r w:rsidRPr="00B16F65">
              <w:t>Vizuāli konstatējamās pazīmes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2973160" w14:textId="77777777" w:rsidR="00B2047F" w:rsidRPr="00B16F65" w:rsidRDefault="00B2047F" w:rsidP="00B2047F">
            <w:pPr>
              <w:jc w:val="center"/>
            </w:pPr>
            <w:r w:rsidRPr="00B16F65">
              <w:t xml:space="preserve">Novērtējums </w:t>
            </w:r>
          </w:p>
        </w:tc>
      </w:tr>
      <w:tr w:rsidR="00B2047F" w14:paraId="1A146CEE" w14:textId="77777777" w:rsidTr="00B2047F">
        <w:trPr>
          <w:trHeight w:val="99"/>
          <w:tblCellSpacing w:w="15" w:type="dxa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22F3D" w14:textId="77777777" w:rsidR="00B2047F" w:rsidRPr="00B16F65" w:rsidRDefault="00B2047F" w:rsidP="00B2047F">
            <w:pPr>
              <w:jc w:val="center"/>
            </w:pPr>
            <w:r>
              <w:t>K</w:t>
            </w:r>
            <w:r w:rsidRPr="00B16F65">
              <w:t>ods</w:t>
            </w:r>
          </w:p>
        </w:tc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FBB9" w14:textId="77777777" w:rsidR="00B2047F" w:rsidRPr="00B16F65" w:rsidRDefault="00B2047F" w:rsidP="00B2047F">
            <w:pPr>
              <w:jc w:val="center"/>
            </w:pPr>
            <w:r>
              <w:t>A</w:t>
            </w:r>
            <w:r w:rsidRPr="00B16F65">
              <w:t>praksts</w:t>
            </w: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207A367" w14:textId="77777777" w:rsidR="00B2047F" w:rsidRPr="00B16F65" w:rsidRDefault="00B2047F" w:rsidP="00B2047F"/>
        </w:tc>
      </w:tr>
      <w:tr w:rsidR="00B2047F" w14:paraId="0853BC40" w14:textId="77777777" w:rsidTr="00060EE4">
        <w:trPr>
          <w:cantSplit/>
          <w:trHeight w:val="1129"/>
          <w:tblCellSpacing w:w="15" w:type="dxa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9704" w14:textId="77777777" w:rsidR="00B2047F" w:rsidRPr="00B16F65" w:rsidRDefault="00B2047F" w:rsidP="00060EE4">
            <w:pPr>
              <w:spacing w:line="225" w:lineRule="atLeast"/>
              <w:jc w:val="center"/>
            </w:pPr>
            <w:r w:rsidRPr="00B16F65">
              <w:t>1</w:t>
            </w:r>
          </w:p>
        </w:tc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42E7" w14:textId="7485340F" w:rsidR="00B2047F" w:rsidRPr="00B16F65" w:rsidRDefault="00B2047F" w:rsidP="00B2047F">
            <w:pPr>
              <w:jc w:val="both"/>
            </w:pPr>
            <w:r>
              <w:t>K</w:t>
            </w:r>
            <w:r w:rsidRPr="00B16F65">
              <w:t>onstruktīva</w:t>
            </w:r>
            <w:r>
              <w:t xml:space="preserve">jam </w:t>
            </w:r>
            <w:r w:rsidRPr="00B16F65">
              <w:t>element</w:t>
            </w:r>
            <w:r>
              <w:t>am</w:t>
            </w:r>
            <w:r w:rsidRPr="00B16F65">
              <w:t xml:space="preserve"> nav redzam</w:t>
            </w:r>
            <w:r>
              <w:t>i</w:t>
            </w:r>
            <w:r w:rsidRPr="00B16F65">
              <w:t xml:space="preserve"> bojājumi (piemēram, nav plaisas, atšķēlumi, trupe, korozija).</w:t>
            </w:r>
          </w:p>
          <w:p w14:paraId="58447893" w14:textId="77777777" w:rsidR="00B2047F" w:rsidRPr="00B16F65" w:rsidRDefault="00B2047F" w:rsidP="00B2047F">
            <w:pPr>
              <w:jc w:val="both"/>
            </w:pPr>
            <w:r w:rsidRPr="00B16F65">
              <w:t>Bojājumi konstruktīvā elementa virsmas laukumā nav redzami nevienā ēkas telpu grupā.</w:t>
            </w:r>
          </w:p>
        </w:tc>
        <w:tc>
          <w:tcPr>
            <w:tcW w:w="758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5D28561" w14:textId="77777777" w:rsidR="00B2047F" w:rsidRPr="00B16F65" w:rsidRDefault="00B2047F" w:rsidP="00B2047F">
            <w:pPr>
              <w:spacing w:line="225" w:lineRule="atLeast"/>
              <w:jc w:val="center"/>
            </w:pPr>
            <w:r w:rsidRPr="00B16F65">
              <w:t>Teicams</w:t>
            </w:r>
          </w:p>
        </w:tc>
      </w:tr>
      <w:tr w:rsidR="00B2047F" w14:paraId="583AD852" w14:textId="77777777" w:rsidTr="00060EE4">
        <w:trPr>
          <w:cantSplit/>
          <w:trHeight w:val="1297"/>
          <w:tblCellSpacing w:w="15" w:type="dxa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86D8" w14:textId="77777777" w:rsidR="00B2047F" w:rsidRPr="00B16F65" w:rsidRDefault="00B2047F" w:rsidP="00060EE4">
            <w:pPr>
              <w:spacing w:line="225" w:lineRule="atLeast"/>
              <w:jc w:val="center"/>
            </w:pPr>
            <w:r w:rsidRPr="00B16F65">
              <w:t>2</w:t>
            </w:r>
          </w:p>
        </w:tc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6CAA8" w14:textId="77777777" w:rsidR="00B2047F" w:rsidRPr="00B16F65" w:rsidRDefault="00B2047F" w:rsidP="00B2047F">
            <w:pPr>
              <w:spacing w:line="225" w:lineRule="atLeast"/>
              <w:jc w:val="both"/>
            </w:pPr>
            <w:r>
              <w:t>I</w:t>
            </w:r>
            <w:r w:rsidRPr="00B16F65">
              <w:t xml:space="preserve">r nenozīmīgi bojājumi atsevišķās konstruktīvā elementa daļās (piemēram, ir iedobumi, robi, nenozīmīgas plaisas, daļēji bojāta </w:t>
            </w:r>
            <w:proofErr w:type="spellStart"/>
            <w:r w:rsidRPr="00B16F65">
              <w:t>antikorozijas</w:t>
            </w:r>
            <w:proofErr w:type="spellEnd"/>
            <w:r w:rsidRPr="00B16F65">
              <w:t xml:space="preserve"> aizsardzība).</w:t>
            </w:r>
          </w:p>
          <w:p w14:paraId="28798618" w14:textId="1DF3D85F" w:rsidR="00B2047F" w:rsidRPr="00B16F65" w:rsidRDefault="00B2047F" w:rsidP="00B2047F">
            <w:pPr>
              <w:spacing w:line="225" w:lineRule="atLeast"/>
              <w:jc w:val="both"/>
            </w:pPr>
            <w:r w:rsidRPr="00B16F65">
              <w:t>Bojājumi aizņem līdz</w:t>
            </w:r>
            <w:r>
              <w:t xml:space="preserve"> </w:t>
            </w:r>
            <w:r w:rsidRPr="00B16F65">
              <w:t>10</w:t>
            </w:r>
            <w:r w:rsidR="00604D5F">
              <w:t> </w:t>
            </w:r>
            <w:r w:rsidRPr="00B16F65">
              <w:t>% no konstruktīvā elementa virsmas laukuma un/vai ir redzami vismaz 5</w:t>
            </w:r>
            <w:r w:rsidR="00604D5F">
              <w:t> </w:t>
            </w:r>
            <w:r w:rsidRPr="00B16F65">
              <w:t>% ēkas telpu grupu ārsienās vai pārsegumos.</w:t>
            </w:r>
          </w:p>
        </w:tc>
        <w:tc>
          <w:tcPr>
            <w:tcW w:w="758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91A123F" w14:textId="77777777" w:rsidR="00B2047F" w:rsidRPr="00B16F65" w:rsidRDefault="00B2047F" w:rsidP="00B2047F">
            <w:pPr>
              <w:jc w:val="center"/>
            </w:pPr>
            <w:r w:rsidRPr="00B16F65">
              <w:t>Labs</w:t>
            </w:r>
          </w:p>
        </w:tc>
      </w:tr>
      <w:tr w:rsidR="00B2047F" w14:paraId="23A408B6" w14:textId="77777777" w:rsidTr="00060EE4">
        <w:trPr>
          <w:cantSplit/>
          <w:trHeight w:val="1444"/>
          <w:tblCellSpacing w:w="15" w:type="dxa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9AF08" w14:textId="77777777" w:rsidR="00B2047F" w:rsidRPr="00B16F65" w:rsidRDefault="00B2047F" w:rsidP="00060EE4">
            <w:pPr>
              <w:spacing w:line="225" w:lineRule="atLeast"/>
              <w:jc w:val="center"/>
            </w:pPr>
            <w:r w:rsidRPr="00B16F65">
              <w:t>3</w:t>
            </w:r>
          </w:p>
        </w:tc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CBFAB" w14:textId="77777777" w:rsidR="00B2047F" w:rsidRPr="00B16F65" w:rsidRDefault="00B2047F" w:rsidP="00B2047F">
            <w:pPr>
              <w:spacing w:line="225" w:lineRule="atLeast"/>
              <w:jc w:val="both"/>
            </w:pPr>
            <w:r w:rsidRPr="00B16F65">
              <w:t xml:space="preserve">Ir bojājumi (piemēram, caurumi vai caurejošas plaisas, dzelzsbetona konstrukcijām atsegta armatūra, trupes bojājumi un </w:t>
            </w:r>
            <w:proofErr w:type="spellStart"/>
            <w:r w:rsidRPr="00B16F65">
              <w:t>sīkplaisas</w:t>
            </w:r>
            <w:proofErr w:type="spellEnd"/>
            <w:r w:rsidRPr="00B16F65">
              <w:t xml:space="preserve"> koksnes virskārtā</w:t>
            </w:r>
            <w:r>
              <w:t>, jumta segumā lokšņu fragmentu atšķēlumi, virsmas uzpūtumi, atsevišķu ieseguma elementu iztrūkums)</w:t>
            </w:r>
            <w:r w:rsidRPr="00B16F65">
              <w:t xml:space="preserve">. </w:t>
            </w:r>
            <w:r>
              <w:t xml:space="preserve">Konstruktīvajam elementam </w:t>
            </w:r>
            <w:r w:rsidRPr="00B16F65">
              <w:t>nav atjaunotas bojātās konstrukcijas, bet ieiešana ēkas telpās ir iespējama.</w:t>
            </w:r>
          </w:p>
          <w:p w14:paraId="3121BCF8" w14:textId="352B2A8C" w:rsidR="00B2047F" w:rsidRPr="00B16F65" w:rsidRDefault="00B2047F" w:rsidP="00B2047F">
            <w:pPr>
              <w:spacing w:line="225" w:lineRule="atLeast"/>
              <w:jc w:val="both"/>
            </w:pPr>
            <w:r w:rsidRPr="00B16F65">
              <w:t>Bojājumi aizņem 11</w:t>
            </w:r>
            <w:r w:rsidR="00604D5F">
              <w:t> </w:t>
            </w:r>
            <w:r w:rsidRPr="00B16F65">
              <w:t>%-50</w:t>
            </w:r>
            <w:r w:rsidR="00604D5F">
              <w:t> </w:t>
            </w:r>
            <w:r w:rsidRPr="00B16F65">
              <w:t>% no konstruktīvā elementa virsmas laukuma vai ir redzami vismaz 10</w:t>
            </w:r>
            <w:r w:rsidR="00604D5F">
              <w:t> </w:t>
            </w:r>
            <w:r w:rsidRPr="00B16F65">
              <w:t>% ēkas telpu grupu ārsienās vai pārsegumos.</w:t>
            </w:r>
          </w:p>
        </w:tc>
        <w:tc>
          <w:tcPr>
            <w:tcW w:w="758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65B3242" w14:textId="77777777" w:rsidR="00B2047F" w:rsidRPr="00B16F65" w:rsidRDefault="00B2047F" w:rsidP="00B2047F">
            <w:pPr>
              <w:spacing w:line="225" w:lineRule="atLeast"/>
              <w:jc w:val="center"/>
            </w:pPr>
            <w:r>
              <w:t>Vidējs</w:t>
            </w:r>
          </w:p>
        </w:tc>
      </w:tr>
      <w:tr w:rsidR="00B2047F" w14:paraId="1006581B" w14:textId="77777777" w:rsidTr="00060EE4">
        <w:trPr>
          <w:cantSplit/>
          <w:trHeight w:val="1794"/>
          <w:tblCellSpacing w:w="15" w:type="dxa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EF5F9" w14:textId="77777777" w:rsidR="00B2047F" w:rsidRPr="00B16F65" w:rsidRDefault="00B2047F" w:rsidP="00060EE4">
            <w:pPr>
              <w:spacing w:line="225" w:lineRule="atLeast"/>
              <w:jc w:val="center"/>
            </w:pPr>
            <w:r w:rsidRPr="00B16F65">
              <w:t>4</w:t>
            </w:r>
          </w:p>
        </w:tc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F32B6" w14:textId="77777777" w:rsidR="00B2047F" w:rsidRPr="00B16F65" w:rsidRDefault="00B2047F" w:rsidP="00B2047F">
            <w:pPr>
              <w:spacing w:line="225" w:lineRule="atLeast"/>
              <w:jc w:val="both"/>
            </w:pPr>
            <w:r w:rsidRPr="00B16F65">
              <w:t>Būtiski bojājumi (piemēram, apjomīgi sienu, grīdas izspiedumi un virsmas līniju izliekumi, masveidīgs mūra sienu plaisu tīklojums, būvprojektā neparedzēta mūra sienu novirze no vertikāles pārsniedz 50% sienas biezuma, ir ierīkoti pagaidu balsti</w:t>
            </w:r>
            <w:r>
              <w:t xml:space="preserve">, jumta seguma virsmas plaisas  un masveida </w:t>
            </w:r>
            <w:proofErr w:type="spellStart"/>
            <w:r>
              <w:t>caurtecējumi</w:t>
            </w:r>
            <w:proofErr w:type="spellEnd"/>
            <w:r w:rsidRPr="00B16F65">
              <w:t xml:space="preserve">). </w:t>
            </w:r>
          </w:p>
          <w:p w14:paraId="7729677A" w14:textId="540C0384" w:rsidR="00B2047F" w:rsidRPr="00B16F65" w:rsidRDefault="00B2047F" w:rsidP="00B2047F">
            <w:pPr>
              <w:spacing w:line="225" w:lineRule="atLeast"/>
              <w:jc w:val="both"/>
            </w:pPr>
            <w:r w:rsidRPr="00B16F65">
              <w:t>Bojājumi aizņem 51</w:t>
            </w:r>
            <w:r w:rsidR="00604D5F">
              <w:t> </w:t>
            </w:r>
            <w:r w:rsidRPr="00B16F65">
              <w:t>%-81</w:t>
            </w:r>
            <w:r w:rsidR="00604D5F">
              <w:t> </w:t>
            </w:r>
            <w:r w:rsidRPr="00B16F65">
              <w:t>% no konstruktīvā elementa virsmas laukuma vai ir redzami vairāk kā 10</w:t>
            </w:r>
            <w:r w:rsidR="00604D5F">
              <w:t> </w:t>
            </w:r>
            <w:r w:rsidRPr="00B16F65">
              <w:t>% ēkas telpu grupu telpu ārsienās vai pārsegumos.</w:t>
            </w:r>
          </w:p>
        </w:tc>
        <w:tc>
          <w:tcPr>
            <w:tcW w:w="758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A739ACD" w14:textId="77777777" w:rsidR="00B2047F" w:rsidRPr="00B16F65" w:rsidRDefault="00B2047F" w:rsidP="00B2047F">
            <w:pPr>
              <w:spacing w:line="225" w:lineRule="atLeast"/>
              <w:jc w:val="center"/>
            </w:pPr>
            <w:r w:rsidRPr="00B16F65">
              <w:t>Slikts</w:t>
            </w:r>
          </w:p>
        </w:tc>
      </w:tr>
      <w:tr w:rsidR="00B2047F" w14:paraId="4032284E" w14:textId="77777777" w:rsidTr="00060EE4">
        <w:trPr>
          <w:cantSplit/>
          <w:trHeight w:val="304"/>
          <w:tblCellSpacing w:w="15" w:type="dxa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CF09" w14:textId="77777777" w:rsidR="00B2047F" w:rsidRPr="00B16F65" w:rsidRDefault="00B2047F" w:rsidP="00060EE4">
            <w:pPr>
              <w:spacing w:line="225" w:lineRule="atLeast"/>
              <w:jc w:val="center"/>
            </w:pPr>
            <w:r w:rsidRPr="00B16F65">
              <w:t>5</w:t>
            </w:r>
          </w:p>
        </w:tc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97432" w14:textId="77777777" w:rsidR="00B2047F" w:rsidRPr="00B16F65" w:rsidRDefault="00B2047F" w:rsidP="00B2047F">
            <w:pPr>
              <w:spacing w:line="225" w:lineRule="atLeast"/>
              <w:jc w:val="both"/>
            </w:pPr>
            <w:r w:rsidRPr="00B16F65">
              <w:t xml:space="preserve">Konstruktīvais elements </w:t>
            </w:r>
            <w:r>
              <w:t xml:space="preserve">daļēji </w:t>
            </w:r>
            <w:r w:rsidRPr="00B16F65">
              <w:t xml:space="preserve">sabrucis vai sagruvis, vai </w:t>
            </w:r>
            <w:r>
              <w:t xml:space="preserve">pilnībā </w:t>
            </w:r>
            <w:r w:rsidRPr="00B16F65">
              <w:t>satrunējis</w:t>
            </w:r>
            <w:r>
              <w:t>, bet vēl eksistē.</w:t>
            </w:r>
          </w:p>
        </w:tc>
        <w:tc>
          <w:tcPr>
            <w:tcW w:w="758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1BB7987" w14:textId="77777777" w:rsidR="00B2047F" w:rsidRPr="00B16F65" w:rsidRDefault="00B2047F" w:rsidP="00B2047F">
            <w:pPr>
              <w:jc w:val="center"/>
            </w:pPr>
            <w:r w:rsidRPr="00B16F65">
              <w:t>Ļoti slikts</w:t>
            </w:r>
          </w:p>
        </w:tc>
      </w:tr>
    </w:tbl>
    <w:p w14:paraId="12BCB574" w14:textId="1FE769C7" w:rsidR="008F35A1" w:rsidRDefault="00317274" w:rsidP="00025985">
      <w:pPr>
        <w:tabs>
          <w:tab w:val="right" w:pos="9074"/>
        </w:tabs>
        <w:rPr>
          <w:color w:val="000000"/>
          <w:sz w:val="28"/>
          <w:szCs w:val="28"/>
        </w:rPr>
      </w:pPr>
      <w:r w:rsidRPr="00317274">
        <w:t>"</w:t>
      </w:r>
    </w:p>
    <w:p w14:paraId="746C5F8A" w14:textId="4F726585" w:rsidR="00F26EE7" w:rsidRPr="00B2047F" w:rsidRDefault="00025985" w:rsidP="00025985">
      <w:pPr>
        <w:pStyle w:val="Sarakstarindkop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="00396D6B">
        <w:rPr>
          <w:color w:val="000000"/>
          <w:sz w:val="28"/>
          <w:szCs w:val="28"/>
        </w:rPr>
        <w:t xml:space="preserve">Izteikt </w:t>
      </w:r>
      <w:r w:rsidR="00B2047F">
        <w:rPr>
          <w:color w:val="000000"/>
          <w:sz w:val="28"/>
          <w:szCs w:val="28"/>
        </w:rPr>
        <w:t>4</w:t>
      </w:r>
      <w:r w:rsidR="00B2047F" w:rsidRPr="00B2047F">
        <w:rPr>
          <w:color w:val="000000"/>
          <w:sz w:val="28"/>
          <w:szCs w:val="28"/>
        </w:rPr>
        <w:t>.</w:t>
      </w:r>
      <w:r w:rsidR="00E74B37">
        <w:rPr>
          <w:color w:val="000000"/>
          <w:sz w:val="28"/>
          <w:szCs w:val="28"/>
        </w:rPr>
        <w:t> </w:t>
      </w:r>
      <w:r w:rsidR="00B2047F" w:rsidRPr="00B2047F">
        <w:rPr>
          <w:color w:val="000000"/>
          <w:sz w:val="28"/>
          <w:szCs w:val="28"/>
        </w:rPr>
        <w:t xml:space="preserve">pielikumu </w:t>
      </w:r>
      <w:r w:rsidR="00396D6B">
        <w:rPr>
          <w:color w:val="000000"/>
          <w:sz w:val="28"/>
          <w:szCs w:val="28"/>
        </w:rPr>
        <w:t>šādā</w:t>
      </w:r>
      <w:r w:rsidR="00B2047F" w:rsidRPr="00B2047F">
        <w:rPr>
          <w:color w:val="000000"/>
          <w:sz w:val="28"/>
          <w:szCs w:val="28"/>
        </w:rPr>
        <w:t xml:space="preserve"> redakcijā:</w:t>
      </w:r>
    </w:p>
    <w:p w14:paraId="44DEBCD5" w14:textId="75E5EE8F" w:rsidR="00B2047F" w:rsidRDefault="00E74B37" w:rsidP="00B2047F">
      <w:pPr>
        <w:jc w:val="right"/>
        <w:rPr>
          <w:sz w:val="28"/>
          <w:szCs w:val="28"/>
        </w:rPr>
      </w:pPr>
      <w:r w:rsidRPr="00E74B37">
        <w:rPr>
          <w:sz w:val="28"/>
          <w:szCs w:val="28"/>
        </w:rPr>
        <w:t>"</w:t>
      </w:r>
      <w:r w:rsidR="00B2047F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B2047F">
        <w:rPr>
          <w:sz w:val="28"/>
          <w:szCs w:val="28"/>
        </w:rPr>
        <w:t>pielikums</w:t>
      </w:r>
    </w:p>
    <w:p w14:paraId="2FFF13B1" w14:textId="77777777" w:rsidR="00B2047F" w:rsidRDefault="00B2047F" w:rsidP="00B2047F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67A33EBF" w14:textId="0F3CC190" w:rsidR="00B2047F" w:rsidRDefault="00B2047F" w:rsidP="00B2047F">
      <w:pPr>
        <w:jc w:val="right"/>
        <w:rPr>
          <w:sz w:val="28"/>
          <w:szCs w:val="28"/>
        </w:rPr>
      </w:pPr>
      <w:r>
        <w:rPr>
          <w:sz w:val="28"/>
          <w:szCs w:val="28"/>
        </w:rPr>
        <w:t>2012.</w:t>
      </w:r>
      <w:r w:rsidR="00E74B37">
        <w:rPr>
          <w:sz w:val="28"/>
          <w:szCs w:val="28"/>
        </w:rPr>
        <w:t> </w:t>
      </w:r>
      <w:r>
        <w:rPr>
          <w:sz w:val="28"/>
          <w:szCs w:val="28"/>
        </w:rPr>
        <w:t>gada 10.</w:t>
      </w:r>
      <w:r w:rsidR="00E74B37">
        <w:rPr>
          <w:sz w:val="28"/>
          <w:szCs w:val="28"/>
        </w:rPr>
        <w:t> </w:t>
      </w:r>
      <w:r>
        <w:rPr>
          <w:sz w:val="28"/>
          <w:szCs w:val="28"/>
        </w:rPr>
        <w:t>janvāra</w:t>
      </w:r>
    </w:p>
    <w:p w14:paraId="7CAB103B" w14:textId="5889705B" w:rsidR="00B2047F" w:rsidRDefault="00B2047F" w:rsidP="00B2047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E74B37">
        <w:rPr>
          <w:sz w:val="28"/>
          <w:szCs w:val="28"/>
        </w:rPr>
        <w:t> </w:t>
      </w:r>
      <w:r>
        <w:rPr>
          <w:sz w:val="28"/>
          <w:szCs w:val="28"/>
        </w:rPr>
        <w:t>48</w:t>
      </w:r>
    </w:p>
    <w:p w14:paraId="499AA863" w14:textId="77777777" w:rsidR="00B2047F" w:rsidRDefault="00B2047F" w:rsidP="00B2047F">
      <w:pPr>
        <w:jc w:val="both"/>
      </w:pPr>
    </w:p>
    <w:p w14:paraId="4D3AA8AB" w14:textId="77777777" w:rsidR="00B2047F" w:rsidRDefault="00B2047F" w:rsidP="00B20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Akts par ēkas konstruktīvo elementu nolietojumu</w:t>
      </w:r>
    </w:p>
    <w:p w14:paraId="5E6585A1" w14:textId="77777777" w:rsidR="00B2047F" w:rsidRDefault="00B2047F" w:rsidP="00B2047F">
      <w:pPr>
        <w:jc w:val="center"/>
      </w:pPr>
      <w:r>
        <w:t>____________________</w:t>
      </w:r>
    </w:p>
    <w:p w14:paraId="77C465B3" w14:textId="77777777" w:rsidR="00B2047F" w:rsidRDefault="00B2047F" w:rsidP="00B2047F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</w:rPr>
        <w:t>(vieta)</w:t>
      </w:r>
    </w:p>
    <w:p w14:paraId="447E79AA" w14:textId="77777777" w:rsidR="00B2047F" w:rsidRDefault="00B2047F" w:rsidP="00B2047F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1. Ēkas kadastra apzīmējums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2047F" w14:paraId="30316E74" w14:textId="77777777" w:rsidTr="00B2047F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4F7E" w14:textId="77777777" w:rsidR="00B2047F" w:rsidRDefault="00B2047F" w:rsidP="00B2047F">
            <w:pPr>
              <w:jc w:val="both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B5C" w14:textId="77777777" w:rsidR="00B2047F" w:rsidRDefault="00B2047F" w:rsidP="00B2047F">
            <w:pPr>
              <w:jc w:val="bot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8FF1" w14:textId="77777777" w:rsidR="00B2047F" w:rsidRDefault="00B2047F" w:rsidP="00B2047F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013D" w14:textId="77777777" w:rsidR="00B2047F" w:rsidRDefault="00B2047F" w:rsidP="00B2047F">
            <w:pPr>
              <w:jc w:val="bot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888E" w14:textId="77777777" w:rsidR="00B2047F" w:rsidRDefault="00B2047F" w:rsidP="00B2047F">
            <w:pPr>
              <w:jc w:val="bot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921E" w14:textId="77777777" w:rsidR="00B2047F" w:rsidRDefault="00B2047F" w:rsidP="00B2047F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5D45" w14:textId="77777777" w:rsidR="00B2047F" w:rsidRDefault="00B2047F" w:rsidP="00B2047F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E7C5" w14:textId="77777777" w:rsidR="00B2047F" w:rsidRDefault="00B2047F" w:rsidP="00B2047F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6A40" w14:textId="77777777" w:rsidR="00B2047F" w:rsidRDefault="00B2047F" w:rsidP="00B2047F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F27D" w14:textId="77777777" w:rsidR="00B2047F" w:rsidRDefault="00B2047F" w:rsidP="00B2047F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8C10" w14:textId="77777777" w:rsidR="00B2047F" w:rsidRDefault="00B2047F" w:rsidP="00B2047F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15F5" w14:textId="77777777" w:rsidR="00B2047F" w:rsidRDefault="00B2047F" w:rsidP="00B2047F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312C" w14:textId="77777777" w:rsidR="00B2047F" w:rsidRDefault="00B2047F" w:rsidP="00B2047F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21E4E" w14:textId="77777777" w:rsidR="00B2047F" w:rsidRDefault="00B2047F" w:rsidP="00B2047F">
            <w:pPr>
              <w:jc w:val="both"/>
            </w:pPr>
          </w:p>
        </w:tc>
      </w:tr>
    </w:tbl>
    <w:p w14:paraId="73672E75" w14:textId="77777777" w:rsidR="00B2047F" w:rsidRDefault="00B2047F" w:rsidP="00B2047F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86E21EF" w14:textId="77777777" w:rsidR="00B2047F" w:rsidRDefault="00B2047F" w:rsidP="00B2047F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2. Tās </w:t>
      </w:r>
      <w:r>
        <w:rPr>
          <w:rFonts w:ascii="Times New Roman" w:hAnsi="Times New Roman"/>
          <w:sz w:val="24"/>
          <w:szCs w:val="24"/>
        </w:rPr>
        <w:t>ēkas vai zemes vienības adrese, uz kuras atrodas ēka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B2047F" w14:paraId="111E73D9" w14:textId="77777777" w:rsidTr="00B2047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A92A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84EF92A" w14:textId="77777777" w:rsidR="00B2047F" w:rsidRDefault="00B2047F" w:rsidP="00B2047F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8B995F9" w14:textId="77777777" w:rsidR="00B2047F" w:rsidRDefault="00B2047F" w:rsidP="00B2047F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 Ēkas konstruktīvie elementi</w:t>
      </w:r>
    </w:p>
    <w:p w14:paraId="32BB69DE" w14:textId="77777777" w:rsidR="00B2047F" w:rsidRDefault="00B2047F" w:rsidP="00B2047F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352"/>
        <w:gridCol w:w="377"/>
        <w:gridCol w:w="360"/>
        <w:gridCol w:w="367"/>
        <w:gridCol w:w="367"/>
        <w:gridCol w:w="403"/>
        <w:gridCol w:w="335"/>
        <w:gridCol w:w="368"/>
        <w:gridCol w:w="376"/>
        <w:gridCol w:w="429"/>
        <w:gridCol w:w="311"/>
        <w:gridCol w:w="369"/>
        <w:gridCol w:w="292"/>
        <w:gridCol w:w="90"/>
        <w:gridCol w:w="463"/>
        <w:gridCol w:w="295"/>
        <w:gridCol w:w="379"/>
        <w:gridCol w:w="298"/>
        <w:gridCol w:w="66"/>
        <w:gridCol w:w="344"/>
        <w:gridCol w:w="395"/>
        <w:gridCol w:w="374"/>
      </w:tblGrid>
      <w:tr w:rsidR="00B2047F" w14:paraId="12D77CBD" w14:textId="77777777" w:rsidTr="00B2047F"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D93F84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Konstruktīvais</w:t>
            </w:r>
          </w:p>
          <w:p w14:paraId="5B668AE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elements</w:t>
            </w:r>
          </w:p>
        </w:tc>
        <w:tc>
          <w:tcPr>
            <w:tcW w:w="152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CE6D1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Pamati</w:t>
            </w:r>
          </w:p>
        </w:tc>
        <w:tc>
          <w:tcPr>
            <w:tcW w:w="15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5F9A4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Ārsienas</w:t>
            </w:r>
          </w:p>
          <w:p w14:paraId="3CAF1C31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(karkasi)</w:t>
            </w:r>
          </w:p>
        </w:tc>
        <w:tc>
          <w:tcPr>
            <w:tcW w:w="153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D961B0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Pārsegumi</w:t>
            </w:r>
          </w:p>
        </w:tc>
        <w:tc>
          <w:tcPr>
            <w:tcW w:w="30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56744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Jumts</w:t>
            </w:r>
          </w:p>
        </w:tc>
      </w:tr>
      <w:tr w:rsidR="00B2047F" w14:paraId="1B30B700" w14:textId="77777777" w:rsidTr="00B2047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D91AC0" w14:textId="77777777" w:rsidR="00B2047F" w:rsidRDefault="00B2047F" w:rsidP="00B2047F"/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E42B83" w14:textId="77777777" w:rsidR="00B2047F" w:rsidRDefault="00B2047F" w:rsidP="00B2047F"/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6632DB" w14:textId="77777777" w:rsidR="00B2047F" w:rsidRDefault="00B2047F" w:rsidP="00B2047F"/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B9D58D" w14:textId="77777777" w:rsidR="00B2047F" w:rsidRDefault="00B2047F" w:rsidP="00B2047F"/>
        </w:tc>
        <w:tc>
          <w:tcPr>
            <w:tcW w:w="1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23B78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nesošā konstrukcija</w:t>
            </w:r>
          </w:p>
        </w:tc>
        <w:tc>
          <w:tcPr>
            <w:tcW w:w="1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F03BB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segums</w:t>
            </w:r>
          </w:p>
        </w:tc>
      </w:tr>
      <w:tr w:rsidR="00B2047F" w14:paraId="5DF80EBC" w14:textId="77777777" w:rsidTr="00B2047F"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E93FB6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Konstrukcijas veids (kods)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D3DFDC0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7BA0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90E7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A46B759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5F4AB79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0823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5F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C243446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3F61F18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C85D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8029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6137FC8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51A0229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A4F4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F81D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088315A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3DA01B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C1C3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4A8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1803181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047F" w14:paraId="12679ACC" w14:textId="77777777" w:rsidTr="00B2047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A194B" w14:textId="77777777" w:rsidR="00B2047F" w:rsidRDefault="00B2047F" w:rsidP="00B2047F"/>
        </w:tc>
        <w:tc>
          <w:tcPr>
            <w:tcW w:w="3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B89014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203C383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57038A7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D3A4420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F5447DB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F557A4B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D417200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2BF5346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0EA8622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028C129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871091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693803E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3AB7DC7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504F80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AAD3D34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311C0FE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B25A696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74D248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B415D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1B75C96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047F" w14:paraId="2A49A3CE" w14:textId="77777777" w:rsidTr="00B2047F"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AA2F58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Materiāls</w:t>
            </w:r>
          </w:p>
          <w:p w14:paraId="3AE71564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(kods)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E2C6FA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0B3A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7F92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CC6D32B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29FC4E7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B92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8C01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BCACA0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B373AA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2D21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37D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8A6C9D8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19A0B8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273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5B81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C432B03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7D5C44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3F8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B095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A250BF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047F" w14:paraId="738B52A6" w14:textId="77777777" w:rsidTr="00B2047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1DE6D5" w14:textId="77777777" w:rsidR="00B2047F" w:rsidRDefault="00B2047F" w:rsidP="00B2047F"/>
        </w:tc>
        <w:tc>
          <w:tcPr>
            <w:tcW w:w="3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42D60C8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E6A59B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A6C1A0D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030508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88ECCF2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5941B2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03A3376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3D521FE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285C4F3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E1502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ECDCD80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8518AB5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B431394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52D5BB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DE2CEB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96DFFD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BFDF950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95229B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17E990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068121A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047F" w14:paraId="148869B1" w14:textId="77777777" w:rsidTr="00B2047F"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EE9707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Normatīvais kalpošanas ilgums</w:t>
            </w: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4B099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7BB3E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7154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96518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82B0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047F" w14:paraId="33FF6986" w14:textId="77777777" w:rsidTr="00B2047F"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4B685E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</w:t>
            </w:r>
            <w:r w:rsidRPr="00300C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ehniskā stāvokļa vizuālais novērtējums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EFB968" w14:textId="77777777" w:rsidR="00B2047F" w:rsidRDefault="00B2047F" w:rsidP="00B2047F"/>
        </w:tc>
        <w:tc>
          <w:tcPr>
            <w:tcW w:w="11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A8D420" w14:textId="77777777" w:rsidR="00B2047F" w:rsidRPr="00B2047F" w:rsidRDefault="00B2047F" w:rsidP="00B2047F">
            <w:pPr>
              <w:rPr>
                <w:sz w:val="20"/>
                <w:szCs w:val="20"/>
              </w:rPr>
            </w:pPr>
            <w:r w:rsidRPr="00B2047F">
              <w:rPr>
                <w:sz w:val="20"/>
                <w:szCs w:val="20"/>
              </w:rPr>
              <w:t>Teicams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DEA784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CD4F44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Teicams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66B527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405DA8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Teicams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55AA43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1709C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Teicams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F9C0DB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683D2B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Teicams</w:t>
            </w:r>
          </w:p>
        </w:tc>
      </w:tr>
      <w:tr w:rsidR="00B2047F" w14:paraId="0678725F" w14:textId="77777777" w:rsidTr="00B2047F">
        <w:tc>
          <w:tcPr>
            <w:tcW w:w="1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00E6C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7" w:type="dxa"/>
            <w:tcBorders>
              <w:left w:val="single" w:sz="12" w:space="0" w:color="auto"/>
              <w:right w:val="single" w:sz="12" w:space="0" w:color="auto"/>
            </w:tcBorders>
          </w:tcPr>
          <w:p w14:paraId="13B62FC9" w14:textId="77777777" w:rsidR="00B2047F" w:rsidRPr="00625AA3" w:rsidRDefault="00B2047F" w:rsidP="00B2047F">
            <w:pPr>
              <w:jc w:val="center"/>
            </w:pPr>
          </w:p>
        </w:tc>
        <w:tc>
          <w:tcPr>
            <w:tcW w:w="11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F53F0BC" w14:textId="77777777" w:rsidR="00B2047F" w:rsidRPr="00B2047F" w:rsidRDefault="00B2047F" w:rsidP="00B2047F">
            <w:pPr>
              <w:rPr>
                <w:sz w:val="20"/>
                <w:szCs w:val="20"/>
              </w:rPr>
            </w:pPr>
            <w:r w:rsidRPr="00B2047F">
              <w:rPr>
                <w:sz w:val="20"/>
                <w:szCs w:val="20"/>
              </w:rPr>
              <w:t>Labs</w:t>
            </w:r>
          </w:p>
        </w:tc>
        <w:tc>
          <w:tcPr>
            <w:tcW w:w="383" w:type="dxa"/>
            <w:tcBorders>
              <w:left w:val="single" w:sz="12" w:space="0" w:color="auto"/>
              <w:right w:val="single" w:sz="12" w:space="0" w:color="auto"/>
            </w:tcBorders>
          </w:tcPr>
          <w:p w14:paraId="62473768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1258C30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Labs</w:t>
            </w: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</w:tcPr>
          <w:p w14:paraId="787FED7E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C6F5BB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Labs</w:t>
            </w: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11CDE39F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2A218B0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Labs</w:t>
            </w:r>
          </w:p>
        </w:tc>
        <w:tc>
          <w:tcPr>
            <w:tcW w:w="310" w:type="dxa"/>
            <w:tcBorders>
              <w:left w:val="single" w:sz="12" w:space="0" w:color="auto"/>
              <w:right w:val="single" w:sz="12" w:space="0" w:color="auto"/>
            </w:tcBorders>
          </w:tcPr>
          <w:p w14:paraId="3F99EE2E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F53372D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Labs</w:t>
            </w:r>
          </w:p>
        </w:tc>
      </w:tr>
      <w:tr w:rsidR="00B2047F" w14:paraId="12F7863E" w14:textId="77777777" w:rsidTr="00B2047F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5C862C1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7" w:type="dxa"/>
            <w:tcBorders>
              <w:left w:val="single" w:sz="12" w:space="0" w:color="auto"/>
              <w:right w:val="single" w:sz="12" w:space="0" w:color="auto"/>
            </w:tcBorders>
          </w:tcPr>
          <w:p w14:paraId="03816174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58462BB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383" w:type="dxa"/>
            <w:tcBorders>
              <w:left w:val="single" w:sz="12" w:space="0" w:color="auto"/>
              <w:right w:val="single" w:sz="12" w:space="0" w:color="auto"/>
            </w:tcBorders>
          </w:tcPr>
          <w:p w14:paraId="12CC4D45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BCFF6C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</w:tcPr>
          <w:p w14:paraId="679FA447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26E3405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08CEAA2B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B62DAF5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310" w:type="dxa"/>
            <w:tcBorders>
              <w:left w:val="single" w:sz="12" w:space="0" w:color="auto"/>
              <w:right w:val="single" w:sz="12" w:space="0" w:color="auto"/>
            </w:tcBorders>
          </w:tcPr>
          <w:p w14:paraId="1A76D0B5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B317237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Vidējs</w:t>
            </w:r>
          </w:p>
        </w:tc>
      </w:tr>
      <w:tr w:rsidR="00B2047F" w14:paraId="2CFD2335" w14:textId="77777777" w:rsidTr="00B2047F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E5BF55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7" w:type="dxa"/>
            <w:tcBorders>
              <w:left w:val="single" w:sz="12" w:space="0" w:color="auto"/>
              <w:right w:val="single" w:sz="12" w:space="0" w:color="auto"/>
            </w:tcBorders>
          </w:tcPr>
          <w:p w14:paraId="54E9EC4E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D1B50AB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Slikts</w:t>
            </w:r>
          </w:p>
        </w:tc>
        <w:tc>
          <w:tcPr>
            <w:tcW w:w="383" w:type="dxa"/>
            <w:tcBorders>
              <w:left w:val="single" w:sz="12" w:space="0" w:color="auto"/>
              <w:right w:val="single" w:sz="12" w:space="0" w:color="auto"/>
            </w:tcBorders>
          </w:tcPr>
          <w:p w14:paraId="0BF26BEB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22C7E5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Slikts</w:t>
            </w: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</w:tcPr>
          <w:p w14:paraId="475B9EDE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0EA7C19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Slikts</w:t>
            </w: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5EA78F91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D3B8843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Slikts</w:t>
            </w:r>
          </w:p>
        </w:tc>
        <w:tc>
          <w:tcPr>
            <w:tcW w:w="310" w:type="dxa"/>
            <w:tcBorders>
              <w:left w:val="single" w:sz="12" w:space="0" w:color="auto"/>
              <w:right w:val="single" w:sz="12" w:space="0" w:color="auto"/>
            </w:tcBorders>
          </w:tcPr>
          <w:p w14:paraId="4FE76355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ADA8A6B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Slikts</w:t>
            </w:r>
          </w:p>
        </w:tc>
      </w:tr>
      <w:tr w:rsidR="00B2047F" w14:paraId="63CE2B35" w14:textId="77777777" w:rsidTr="00B2047F">
        <w:trPr>
          <w:trHeight w:val="137"/>
        </w:trPr>
        <w:tc>
          <w:tcPr>
            <w:tcW w:w="163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63C774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7" w:type="dxa"/>
            <w:tcBorders>
              <w:left w:val="single" w:sz="12" w:space="0" w:color="auto"/>
              <w:right w:val="single" w:sz="12" w:space="0" w:color="auto"/>
            </w:tcBorders>
          </w:tcPr>
          <w:p w14:paraId="58B9B703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7AED976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Ļoti slikts</w:t>
            </w:r>
          </w:p>
        </w:tc>
        <w:tc>
          <w:tcPr>
            <w:tcW w:w="383" w:type="dxa"/>
            <w:tcBorders>
              <w:left w:val="single" w:sz="12" w:space="0" w:color="auto"/>
              <w:right w:val="single" w:sz="12" w:space="0" w:color="auto"/>
            </w:tcBorders>
          </w:tcPr>
          <w:p w14:paraId="39D968DF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4990727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Ļoti slikts</w:t>
            </w: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</w:tcPr>
          <w:p w14:paraId="5DB462B2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C3B2658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Ļoti slikts</w:t>
            </w: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43AFC73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5F392A1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Ļoti slikts</w:t>
            </w:r>
          </w:p>
        </w:tc>
        <w:tc>
          <w:tcPr>
            <w:tcW w:w="310" w:type="dxa"/>
            <w:tcBorders>
              <w:left w:val="single" w:sz="12" w:space="0" w:color="auto"/>
              <w:right w:val="single" w:sz="12" w:space="0" w:color="auto"/>
            </w:tcBorders>
          </w:tcPr>
          <w:p w14:paraId="7C4D15EF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44F5DCC" w14:textId="77777777" w:rsidR="00B2047F" w:rsidRPr="00B2047F" w:rsidRDefault="00B2047F" w:rsidP="00B2047F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Ļoti slikts</w:t>
            </w:r>
          </w:p>
        </w:tc>
      </w:tr>
      <w:tr w:rsidR="00B2047F" w14:paraId="795C89B4" w14:textId="77777777" w:rsidTr="00B2047F">
        <w:trPr>
          <w:trHeight w:val="586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C70C2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Ekspluatācijā pieņemšanas gads</w:t>
            </w:r>
          </w:p>
        </w:tc>
        <w:tc>
          <w:tcPr>
            <w:tcW w:w="15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EC0E2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A6210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0CFFD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7DE07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D601A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047F" w14:paraId="5EFB98B8" w14:textId="77777777" w:rsidTr="00B2047F"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1BAA6F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Ekspluatācijā uzsākšanas gads</w:t>
            </w:r>
          </w:p>
        </w:tc>
        <w:tc>
          <w:tcPr>
            <w:tcW w:w="15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661D4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3E573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621AD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CCD5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CB8D5" w14:textId="77777777" w:rsidR="00B2047F" w:rsidRDefault="00B2047F" w:rsidP="00B2047F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51EC6C6" w14:textId="77777777" w:rsidR="00B2047F" w:rsidRDefault="00B2047F" w:rsidP="00B2047F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8BC8467" w14:textId="77777777" w:rsidR="00B2047F" w:rsidRDefault="00B2047F" w:rsidP="00B2047F">
      <w:pPr>
        <w:pStyle w:val="Sarakstarindkopa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330419B" w14:textId="77777777" w:rsidR="00B2047F" w:rsidRDefault="00B2047F" w:rsidP="00B2047F">
      <w:pPr>
        <w:jc w:val="both"/>
      </w:pPr>
    </w:p>
    <w:p w14:paraId="5D519725" w14:textId="77777777" w:rsidR="00B2047F" w:rsidRDefault="00B2047F" w:rsidP="00B2047F">
      <w:r>
        <w:t>Aktu sagatavoja:</w:t>
      </w:r>
    </w:p>
    <w:p w14:paraId="1E205D5B" w14:textId="77777777" w:rsidR="00B2047F" w:rsidRDefault="00B2047F" w:rsidP="00B2047F">
      <w:pPr>
        <w:tabs>
          <w:tab w:val="right" w:leader="underscore" w:pos="4253"/>
          <w:tab w:val="right" w:pos="4820"/>
          <w:tab w:val="right" w:leader="underscore" w:pos="9072"/>
        </w:tabs>
      </w:pPr>
      <w:r>
        <w:tab/>
      </w:r>
      <w:r>
        <w:tab/>
      </w:r>
      <w:r>
        <w:tab/>
      </w:r>
    </w:p>
    <w:p w14:paraId="5AAA29A6" w14:textId="77777777" w:rsidR="00B2047F" w:rsidRDefault="00B2047F" w:rsidP="00B2047F">
      <w:pPr>
        <w:tabs>
          <w:tab w:val="center" w:pos="2126"/>
          <w:tab w:val="center" w:pos="6946"/>
        </w:tabs>
      </w:pPr>
      <w:r>
        <w:rPr>
          <w:sz w:val="20"/>
          <w:szCs w:val="20"/>
        </w:rPr>
        <w:tab/>
        <w:t>(amata nosaukums)</w:t>
      </w:r>
      <w:r>
        <w:rPr>
          <w:sz w:val="20"/>
          <w:szCs w:val="20"/>
        </w:rPr>
        <w:tab/>
        <w:t>(vārds, uzvārds)</w:t>
      </w:r>
    </w:p>
    <w:p w14:paraId="4D0CAAFB" w14:textId="77777777" w:rsidR="00B2047F" w:rsidRDefault="00B2047F" w:rsidP="00B2047F"/>
    <w:p w14:paraId="7A084BAD" w14:textId="77777777" w:rsidR="00B2047F" w:rsidRDefault="00B2047F" w:rsidP="00B2047F">
      <w:pPr>
        <w:tabs>
          <w:tab w:val="right" w:leader="underscore" w:pos="4253"/>
          <w:tab w:val="right" w:pos="4820"/>
          <w:tab w:val="right" w:leader="underscore" w:pos="9072"/>
        </w:tabs>
      </w:pPr>
      <w:r>
        <w:tab/>
      </w:r>
      <w:r>
        <w:tab/>
      </w:r>
      <w:r>
        <w:tab/>
      </w:r>
    </w:p>
    <w:p w14:paraId="2B4C2CA7" w14:textId="77777777" w:rsidR="00B2047F" w:rsidRDefault="00B2047F" w:rsidP="00B2047F">
      <w:pPr>
        <w:tabs>
          <w:tab w:val="center" w:pos="2126"/>
          <w:tab w:val="center" w:pos="6946"/>
        </w:tabs>
      </w:pPr>
      <w:r>
        <w:rPr>
          <w:sz w:val="20"/>
          <w:szCs w:val="20"/>
        </w:rPr>
        <w:tab/>
        <w:t>(datums)</w:t>
      </w:r>
      <w:r>
        <w:rPr>
          <w:sz w:val="20"/>
          <w:szCs w:val="20"/>
        </w:rPr>
        <w:tab/>
        <w:t>(paraksts)</w:t>
      </w:r>
    </w:p>
    <w:p w14:paraId="2459BF70" w14:textId="77777777" w:rsidR="00B2047F" w:rsidRDefault="00B2047F" w:rsidP="00B2047F"/>
    <w:p w14:paraId="2211EB14" w14:textId="77777777" w:rsidR="00B2047F" w:rsidRDefault="00B2047F" w:rsidP="00B2047F">
      <w:r>
        <w:t>Aktu saņēma:</w:t>
      </w:r>
    </w:p>
    <w:p w14:paraId="24742B5E" w14:textId="77777777" w:rsidR="00B2047F" w:rsidRDefault="00B2047F" w:rsidP="00B2047F">
      <w:pPr>
        <w:tabs>
          <w:tab w:val="right" w:leader="underscore" w:pos="4253"/>
          <w:tab w:val="right" w:pos="4820"/>
          <w:tab w:val="right" w:leader="underscore" w:pos="9072"/>
        </w:tabs>
        <w:jc w:val="right"/>
      </w:pPr>
      <w:r>
        <w:tab/>
      </w:r>
    </w:p>
    <w:p w14:paraId="17B08B78" w14:textId="77777777" w:rsidR="00B2047F" w:rsidRDefault="00B2047F" w:rsidP="00B2047F">
      <w:pPr>
        <w:tabs>
          <w:tab w:val="center" w:pos="2126"/>
          <w:tab w:val="center" w:pos="6946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(vārds, uzvārds)</w:t>
      </w:r>
    </w:p>
    <w:p w14:paraId="6AE337A8" w14:textId="77777777" w:rsidR="00B2047F" w:rsidRDefault="00B2047F" w:rsidP="00B2047F"/>
    <w:p w14:paraId="29DB29A9" w14:textId="77777777" w:rsidR="00B2047F" w:rsidRDefault="00B2047F" w:rsidP="00B2047F">
      <w:pPr>
        <w:tabs>
          <w:tab w:val="right" w:leader="underscore" w:pos="4253"/>
          <w:tab w:val="right" w:pos="4820"/>
          <w:tab w:val="right" w:leader="underscore" w:pos="9072"/>
        </w:tabs>
      </w:pPr>
      <w:r>
        <w:tab/>
      </w:r>
      <w:r>
        <w:tab/>
      </w:r>
      <w:r>
        <w:tab/>
      </w:r>
    </w:p>
    <w:p w14:paraId="57D9F529" w14:textId="77777777" w:rsidR="00B2047F" w:rsidRDefault="00B2047F" w:rsidP="00B2047F">
      <w:pPr>
        <w:tabs>
          <w:tab w:val="center" w:pos="2126"/>
          <w:tab w:val="center" w:pos="6946"/>
        </w:tabs>
      </w:pPr>
      <w:r>
        <w:rPr>
          <w:sz w:val="20"/>
          <w:szCs w:val="20"/>
        </w:rPr>
        <w:tab/>
        <w:t>(datums)</w:t>
      </w:r>
      <w:r>
        <w:rPr>
          <w:sz w:val="20"/>
          <w:szCs w:val="20"/>
        </w:rPr>
        <w:tab/>
        <w:t>(paraksts)</w:t>
      </w:r>
    </w:p>
    <w:p w14:paraId="5F9F0BA5" w14:textId="77777777" w:rsidR="00B2047F" w:rsidRDefault="00B2047F" w:rsidP="00B2047F">
      <w:pPr>
        <w:jc w:val="both"/>
        <w:rPr>
          <w:b/>
        </w:rPr>
      </w:pPr>
    </w:p>
    <w:p w14:paraId="738EAC67" w14:textId="452F3B8C" w:rsidR="00B2047F" w:rsidRDefault="00B2047F" w:rsidP="00B2047F">
      <w:pPr>
        <w:jc w:val="center"/>
        <w:rPr>
          <w:b/>
        </w:rPr>
      </w:pPr>
      <w:r>
        <w:rPr>
          <w:b/>
        </w:rPr>
        <w:t>Norādījumi akta 3.</w:t>
      </w:r>
      <w:r w:rsidR="00E74B37">
        <w:rPr>
          <w:b/>
        </w:rPr>
        <w:t> </w:t>
      </w:r>
      <w:r>
        <w:rPr>
          <w:b/>
        </w:rPr>
        <w:t>punkta "Ēkas konstruktīvie elementi" aizpildīšanai</w:t>
      </w:r>
    </w:p>
    <w:p w14:paraId="4378E819" w14:textId="77777777" w:rsidR="00B2047F" w:rsidRDefault="00B2047F" w:rsidP="00B2047F">
      <w:pPr>
        <w:jc w:val="both"/>
      </w:pPr>
    </w:p>
    <w:p w14:paraId="106CEA84" w14:textId="67D0D36C" w:rsidR="00B2047F" w:rsidRDefault="00B2047F" w:rsidP="00B2047F">
      <w:pPr>
        <w:ind w:firstLine="851"/>
        <w:jc w:val="both"/>
        <w:rPr>
          <w:lang w:eastAsia="en-US"/>
        </w:rPr>
      </w:pPr>
      <w:r>
        <w:t>1. Rindu "Materiāls (kods)" aizpilda atbilstoši Ministru kabineta 2012.</w:t>
      </w:r>
      <w:r w:rsidR="002260C8">
        <w:t> </w:t>
      </w:r>
      <w:r>
        <w:t>gada</w:t>
      </w:r>
      <w:r w:rsidR="002260C8">
        <w:t xml:space="preserve"> </w:t>
      </w:r>
      <w:r>
        <w:t>10.</w:t>
      </w:r>
      <w:r w:rsidR="002260C8">
        <w:t> </w:t>
      </w:r>
      <w:r>
        <w:t>janvāra noteikumu Nr.</w:t>
      </w:r>
      <w:r w:rsidR="002260C8">
        <w:t> </w:t>
      </w:r>
      <w:r>
        <w:t xml:space="preserve">48 ''Būvju kadastrālās uzmērīšanas noteikumi''  </w:t>
      </w:r>
      <w:r>
        <w:br/>
        <w:t>(turpmāk – noteikumi) 1.pielikumam, ievērojot šādus nosacījumus:</w:t>
      </w:r>
    </w:p>
    <w:p w14:paraId="3D6D7EDA" w14:textId="77777777" w:rsidR="00B2047F" w:rsidRDefault="00B2047F" w:rsidP="00B2047F">
      <w:pPr>
        <w:pStyle w:val="Sarakstarindkopa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norāda fiksētajam attiecīgā konstruktīvā elementa konstrukcijas veidam atbilstošu materiāla kodu (četras decimālzīmes);</w:t>
      </w:r>
    </w:p>
    <w:p w14:paraId="2CA8542D" w14:textId="77777777" w:rsidR="00B2047F" w:rsidRDefault="00B2047F" w:rsidP="00B2047F">
      <w:pPr>
        <w:pStyle w:val="Sarakstarindkopa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 ja konstruktīvais elements sastāv no vairākiem materiāliem, norāda tos divus materiālus, kas atbilst attiecīgajam konstruktīvajam elementam norādītajiem konstrukciju veidiem.</w:t>
      </w:r>
    </w:p>
    <w:p w14:paraId="50B21A2A" w14:textId="540A62E7" w:rsidR="00B2047F" w:rsidRDefault="00B2047F" w:rsidP="00B2047F">
      <w:pPr>
        <w:pStyle w:val="Sarakstarindkopa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2. Rindu "Konstrukcijas v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eids (kods)" aizpilda </w:t>
      </w:r>
      <w:r>
        <w:rPr>
          <w:rFonts w:ascii="Times New Roman" w:hAnsi="Times New Roman"/>
          <w:sz w:val="24"/>
          <w:szCs w:val="24"/>
        </w:rPr>
        <w:t>atbilstoši noteikumu 3.</w:t>
      </w:r>
      <w:r w:rsidR="00604D5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pielikumam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ievērojot šādus nosacījumus:</w:t>
      </w:r>
    </w:p>
    <w:p w14:paraId="5BA2929A" w14:textId="77777777" w:rsidR="00B2047F" w:rsidRDefault="00B2047F" w:rsidP="00B2047F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konstruktīvajam elementam (viena decimālzīme) atbilstošo konstrukcijas veida kodu (četras decimālzīmes) norāda tikai no attiecīgajam konstruktīvajam elementam pieeja</w:t>
      </w:r>
      <w:r>
        <w:rPr>
          <w:rFonts w:ascii="Times New Roman" w:hAnsi="Times New Roman"/>
          <w:sz w:val="24"/>
          <w:szCs w:val="24"/>
        </w:rPr>
        <w:softHyphen/>
        <w:t>majiem konstrukciju veidiem;</w:t>
      </w:r>
    </w:p>
    <w:p w14:paraId="06DEF384" w14:textId="77777777" w:rsidR="00B2047F" w:rsidRDefault="00B2047F" w:rsidP="00B2047F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ja konstruktīvais elements sastāv no vairākiem konstrukciju veidiem, norāda tos divus konstrukciju veidus, kas, vizuāli vērtējot, aizņem procentuāli lielāko konstruktīvā elementa daļu;</w:t>
      </w:r>
    </w:p>
    <w:p w14:paraId="3230D310" w14:textId="77777777" w:rsidR="00B2047F" w:rsidRDefault="00B2047F" w:rsidP="00B2047F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 ja vairāk nekā divi atšķirīgie konstrukciju veidi konstruktīvā elementa apjomā aizņem vienādu konstruktīvā elementa daļu, prioritāte ir konstrukcijas veidam ar lielāko normatīvo kalpošanas ilgumu.</w:t>
      </w:r>
    </w:p>
    <w:p w14:paraId="161DEAED" w14:textId="2CCF4872" w:rsidR="00B2047F" w:rsidRDefault="00B2047F" w:rsidP="00B2047F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Rindu "Normatīvais kalpošanas ilgums" aizpilda atbilstoši noteikumu 3.</w:t>
      </w:r>
      <w:r w:rsidR="002260C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pielikumam un noteikumu 70.3.</w:t>
      </w:r>
      <w:r w:rsidR="002260C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apakšpunktā minētajiem nosacījumiem.</w:t>
      </w:r>
    </w:p>
    <w:p w14:paraId="14CA3EF9" w14:textId="57A79945" w:rsidR="00B2047F" w:rsidRPr="00E666B9" w:rsidRDefault="00B2047F" w:rsidP="00B2047F">
      <w:pPr>
        <w:pStyle w:val="Sarakstarindkopa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666B9">
        <w:rPr>
          <w:rFonts w:ascii="Times New Roman" w:hAnsi="Times New Roman"/>
          <w:sz w:val="24"/>
          <w:szCs w:val="24"/>
        </w:rPr>
        <w:t>4. Rindu "</w:t>
      </w:r>
      <w:r w:rsidRPr="00E666B9">
        <w:rPr>
          <w:rFonts w:ascii="Times New Roman" w:eastAsia="Times New Roman" w:hAnsi="Times New Roman"/>
          <w:sz w:val="24"/>
          <w:szCs w:val="24"/>
          <w:lang w:eastAsia="lv-LV"/>
        </w:rPr>
        <w:t xml:space="preserve">Tehniskā stāvokļa vizuālais novērtējums" aizpilda </w:t>
      </w:r>
      <w:r w:rsidRPr="00E666B9">
        <w:rPr>
          <w:rFonts w:ascii="Times New Roman" w:hAnsi="Times New Roman"/>
          <w:sz w:val="24"/>
          <w:szCs w:val="24"/>
        </w:rPr>
        <w:t>atbilstoši noteikumu 2.</w:t>
      </w:r>
      <w:r w:rsidR="00604D5F">
        <w:rPr>
          <w:rFonts w:ascii="Times New Roman" w:hAnsi="Times New Roman"/>
          <w:sz w:val="24"/>
          <w:szCs w:val="24"/>
        </w:rPr>
        <w:t> </w:t>
      </w:r>
      <w:r w:rsidRPr="00E666B9">
        <w:rPr>
          <w:rFonts w:ascii="Times New Roman" w:hAnsi="Times New Roman"/>
          <w:sz w:val="24"/>
          <w:szCs w:val="24"/>
        </w:rPr>
        <w:t>pielikumam</w:t>
      </w:r>
      <w:r w:rsidRPr="00E666B9">
        <w:rPr>
          <w:rFonts w:ascii="Times New Roman" w:eastAsia="Times New Roman" w:hAnsi="Times New Roman"/>
          <w:sz w:val="24"/>
          <w:szCs w:val="24"/>
          <w:lang w:eastAsia="lv-LV"/>
        </w:rPr>
        <w:t>, ievērojot šādus nosacījumus:</w:t>
      </w:r>
    </w:p>
    <w:p w14:paraId="2DDE84C4" w14:textId="77777777" w:rsidR="00B2047F" w:rsidRDefault="00B2047F" w:rsidP="00B2047F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6B9">
        <w:rPr>
          <w:rFonts w:ascii="Times New Roman" w:hAnsi="Times New Roman"/>
          <w:sz w:val="24"/>
          <w:szCs w:val="24"/>
        </w:rPr>
        <w:t>4.1. norāda vienu novērtējumu, kas visvairāk raksturo visu konstruktīvo elementu kopumā;</w:t>
      </w:r>
    </w:p>
    <w:p w14:paraId="4C98106B" w14:textId="77777777" w:rsidR="00B2047F" w:rsidRDefault="00B2047F" w:rsidP="00B2047F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nolietojuma pazīmes konstruktīvajam elementam nosaka vizuāli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būvniecības jomā sertificēts speciālists </w:t>
      </w:r>
      <w:r>
        <w:rPr>
          <w:rFonts w:ascii="Times New Roman" w:hAnsi="Times New Roman"/>
          <w:sz w:val="24"/>
          <w:szCs w:val="24"/>
        </w:rPr>
        <w:t>– arī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atsedzot konstrukcijas, ja tas nepieciešams)</w:t>
      </w:r>
      <w:r>
        <w:rPr>
          <w:rFonts w:ascii="Times New Roman" w:hAnsi="Times New Roman"/>
          <w:sz w:val="24"/>
          <w:szCs w:val="24"/>
        </w:rPr>
        <w:t>;</w:t>
      </w:r>
    </w:p>
    <w:p w14:paraId="00BAC213" w14:textId="77777777" w:rsidR="00B2047F" w:rsidRDefault="00B2047F" w:rsidP="00B2047F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 ar grunti segtiem pamatiem, ja zem ēkas vai tās daļas nav pagraba, nolietojuma pazīmes nosaka pēc pamatu sijas, </w:t>
      </w:r>
      <w:proofErr w:type="spellStart"/>
      <w:r>
        <w:rPr>
          <w:rFonts w:ascii="Times New Roman" w:hAnsi="Times New Roman"/>
          <w:sz w:val="24"/>
          <w:szCs w:val="24"/>
        </w:rPr>
        <w:t>virspamata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režģoga</w:t>
      </w:r>
      <w:proofErr w:type="spellEnd"/>
      <w:r>
        <w:rPr>
          <w:rFonts w:ascii="Times New Roman" w:hAnsi="Times New Roman"/>
          <w:sz w:val="24"/>
          <w:szCs w:val="24"/>
        </w:rPr>
        <w:t>) vai ārsienām augstumā līdz 0,5 m virs grunts līmeņa vizuāli konstatējamām nolietojuma pazīmēm.</w:t>
      </w:r>
    </w:p>
    <w:p w14:paraId="17B40748" w14:textId="77777777" w:rsidR="00B2047F" w:rsidRDefault="00B2047F" w:rsidP="00B2047F">
      <w:pPr>
        <w:ind w:firstLine="709"/>
        <w:jc w:val="both"/>
        <w:rPr>
          <w:b/>
        </w:rPr>
      </w:pPr>
      <w:r>
        <w:t xml:space="preserve">5. Rindā "Ekspluatācijā pieņemšanas gads" norāda konstruktīvā elementa ekspluatācijā pieņemšanas gadu, kas norādīts </w:t>
      </w:r>
      <w:r w:rsidRPr="00727DF8">
        <w:t>akt</w:t>
      </w:r>
      <w:r>
        <w:t>ā</w:t>
      </w:r>
      <w:r w:rsidRPr="00727DF8">
        <w:t xml:space="preserve"> par būves pieņemšanu ekspluatācijā, ja būve ir pieņemta ekspluatācijā;</w:t>
      </w:r>
    </w:p>
    <w:p w14:paraId="3D14FF5B" w14:textId="64075339" w:rsidR="004F68B1" w:rsidRDefault="00B2047F" w:rsidP="0024505B">
      <w:pPr>
        <w:tabs>
          <w:tab w:val="right" w:pos="9074"/>
        </w:tabs>
      </w:pPr>
      <w:r>
        <w:t>6. Rindā "Ekspluatācijā uzsākšanas gads" norāda konstruktīvā elementa ekspluatācijā uzsākšanas gadu saskaņā ar noteikumu 69.</w:t>
      </w:r>
      <w:r w:rsidR="002260C8">
        <w:t> </w:t>
      </w:r>
      <w:r>
        <w:t>punktu.</w:t>
      </w:r>
      <w:r w:rsidR="002260C8" w:rsidRPr="002260C8">
        <w:t>"</w:t>
      </w:r>
    </w:p>
    <w:p w14:paraId="215CF69D" w14:textId="77777777" w:rsidR="0040616A" w:rsidRPr="00954E68" w:rsidRDefault="0040616A" w:rsidP="0040616A">
      <w:pPr>
        <w:ind w:firstLine="720"/>
        <w:jc w:val="both"/>
        <w:rPr>
          <w:color w:val="000000"/>
          <w:sz w:val="28"/>
          <w:szCs w:val="28"/>
        </w:rPr>
      </w:pPr>
    </w:p>
    <w:p w14:paraId="541145A4" w14:textId="77777777" w:rsidR="00C46F92" w:rsidRPr="009362CF" w:rsidRDefault="00C46F92" w:rsidP="009362CF">
      <w:pPr>
        <w:jc w:val="both"/>
        <w:rPr>
          <w:sz w:val="28"/>
        </w:rPr>
      </w:pPr>
    </w:p>
    <w:p w14:paraId="35A97846" w14:textId="77777777" w:rsidR="00C46F92" w:rsidRPr="009362CF" w:rsidRDefault="00C46F92" w:rsidP="009362CF">
      <w:pPr>
        <w:rPr>
          <w:sz w:val="28"/>
        </w:rPr>
      </w:pPr>
    </w:p>
    <w:p w14:paraId="4177EB26" w14:textId="77777777" w:rsidR="00C46F92" w:rsidRPr="00C543BA" w:rsidRDefault="00C46F92" w:rsidP="00C46F92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C543BA">
        <w:rPr>
          <w:sz w:val="28"/>
          <w:szCs w:val="28"/>
        </w:rPr>
        <w:tab/>
      </w:r>
      <w:r w:rsidRPr="004A59C3">
        <w:rPr>
          <w:sz w:val="28"/>
          <w:szCs w:val="28"/>
        </w:rPr>
        <w:t>Arturs Krišjānis Kariņš</w:t>
      </w:r>
    </w:p>
    <w:p w14:paraId="3084E2DA" w14:textId="77777777" w:rsidR="00C46F92" w:rsidRPr="002C760F" w:rsidRDefault="00C46F92" w:rsidP="00C46F92">
      <w:pPr>
        <w:rPr>
          <w:sz w:val="28"/>
          <w:szCs w:val="28"/>
        </w:rPr>
      </w:pPr>
    </w:p>
    <w:p w14:paraId="74FF9B0F" w14:textId="77777777" w:rsidR="00C46F92" w:rsidRPr="002C760F" w:rsidRDefault="00C46F92" w:rsidP="00C46F92">
      <w:pPr>
        <w:tabs>
          <w:tab w:val="right" w:pos="9074"/>
        </w:tabs>
        <w:rPr>
          <w:sz w:val="28"/>
          <w:szCs w:val="28"/>
        </w:rPr>
      </w:pPr>
      <w:r w:rsidRPr="002C760F">
        <w:rPr>
          <w:sz w:val="28"/>
          <w:szCs w:val="28"/>
        </w:rPr>
        <w:t>Ministru prezidenta biedrs,</w:t>
      </w:r>
    </w:p>
    <w:p w14:paraId="0CEC94CD" w14:textId="77777777" w:rsidR="00C46F92" w:rsidRPr="002C760F" w:rsidRDefault="00C46F92" w:rsidP="00C46F92">
      <w:pPr>
        <w:tabs>
          <w:tab w:val="right" w:pos="9072"/>
        </w:tabs>
        <w:rPr>
          <w:sz w:val="28"/>
        </w:rPr>
      </w:pPr>
      <w:r w:rsidRPr="002C760F">
        <w:rPr>
          <w:sz w:val="28"/>
          <w:szCs w:val="28"/>
        </w:rPr>
        <w:t>tieslietu ministrs</w:t>
      </w:r>
      <w:r w:rsidRPr="002C760F">
        <w:rPr>
          <w:sz w:val="28"/>
          <w:szCs w:val="28"/>
        </w:rPr>
        <w:tab/>
        <w:t xml:space="preserve">Jānis </w:t>
      </w:r>
      <w:proofErr w:type="spellStart"/>
      <w:r w:rsidRPr="002C760F">
        <w:rPr>
          <w:sz w:val="28"/>
          <w:szCs w:val="28"/>
        </w:rPr>
        <w:t>Bordāns</w:t>
      </w:r>
      <w:bookmarkStart w:id="1" w:name="piel2"/>
      <w:bookmarkEnd w:id="1"/>
      <w:proofErr w:type="spellEnd"/>
    </w:p>
    <w:p w14:paraId="6B1523CF" w14:textId="77777777" w:rsidR="00C46F92" w:rsidRPr="002C760F" w:rsidRDefault="00C46F92" w:rsidP="00C46F92">
      <w:pPr>
        <w:jc w:val="both"/>
        <w:rPr>
          <w:sz w:val="28"/>
          <w:szCs w:val="28"/>
          <w:lang w:eastAsia="en-US"/>
        </w:rPr>
      </w:pPr>
    </w:p>
    <w:p w14:paraId="0BB65C8D" w14:textId="77777777" w:rsidR="008D4538" w:rsidRPr="008D4538" w:rsidRDefault="008D4538" w:rsidP="008D4538">
      <w:pPr>
        <w:tabs>
          <w:tab w:val="right" w:pos="9074"/>
        </w:tabs>
        <w:rPr>
          <w:sz w:val="28"/>
          <w:szCs w:val="28"/>
        </w:rPr>
      </w:pPr>
      <w:r w:rsidRPr="008D4538">
        <w:rPr>
          <w:sz w:val="28"/>
          <w:szCs w:val="28"/>
        </w:rPr>
        <w:t>Iesniedzējs:</w:t>
      </w:r>
    </w:p>
    <w:p w14:paraId="6E094EC8" w14:textId="77777777" w:rsidR="008D4538" w:rsidRPr="008D4538" w:rsidRDefault="008D4538" w:rsidP="008D4538">
      <w:pPr>
        <w:tabs>
          <w:tab w:val="right" w:pos="9074"/>
        </w:tabs>
        <w:rPr>
          <w:sz w:val="28"/>
          <w:szCs w:val="28"/>
        </w:rPr>
      </w:pPr>
      <w:r w:rsidRPr="008D4538">
        <w:rPr>
          <w:sz w:val="28"/>
          <w:szCs w:val="28"/>
        </w:rPr>
        <w:t>Ministru prezidenta biedrs,</w:t>
      </w:r>
    </w:p>
    <w:p w14:paraId="4E0B427F" w14:textId="76204C62" w:rsidR="00DE4170" w:rsidRPr="00885B6D" w:rsidRDefault="008D4538" w:rsidP="008D4538">
      <w:pPr>
        <w:tabs>
          <w:tab w:val="right" w:pos="9074"/>
        </w:tabs>
        <w:rPr>
          <w:sz w:val="28"/>
          <w:szCs w:val="28"/>
        </w:rPr>
      </w:pPr>
      <w:r w:rsidRPr="008D4538">
        <w:rPr>
          <w:sz w:val="28"/>
          <w:szCs w:val="28"/>
        </w:rPr>
        <w:t>tieslietu ministrs</w:t>
      </w:r>
      <w:r w:rsidRPr="008D4538">
        <w:rPr>
          <w:sz w:val="28"/>
          <w:szCs w:val="28"/>
        </w:rPr>
        <w:tab/>
        <w:t xml:space="preserve">Jānis </w:t>
      </w:r>
      <w:proofErr w:type="spellStart"/>
      <w:r w:rsidRPr="008D4538">
        <w:rPr>
          <w:sz w:val="28"/>
          <w:szCs w:val="28"/>
        </w:rPr>
        <w:t>Bordāns</w:t>
      </w:r>
      <w:proofErr w:type="spellEnd"/>
    </w:p>
    <w:sectPr w:rsidR="00DE4170" w:rsidRPr="00885B6D" w:rsidSect="0076421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F7FF" w14:textId="77777777" w:rsidR="00F42B70" w:rsidRDefault="00F42B70">
      <w:r>
        <w:separator/>
      </w:r>
    </w:p>
  </w:endnote>
  <w:endnote w:type="continuationSeparator" w:id="0">
    <w:p w14:paraId="1315D1CF" w14:textId="77777777" w:rsidR="00F42B70" w:rsidRDefault="00F42B70">
      <w:r>
        <w:continuationSeparator/>
      </w:r>
    </w:p>
  </w:endnote>
  <w:endnote w:type="continuationNotice" w:id="1">
    <w:p w14:paraId="004D726D" w14:textId="77777777" w:rsidR="00F42B70" w:rsidRDefault="00F42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C3CE" w14:textId="2440962D" w:rsidR="00F42B70" w:rsidRPr="00095046" w:rsidRDefault="00F42B70" w:rsidP="00095046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812EED">
      <w:rPr>
        <w:noProof/>
        <w:sz w:val="20"/>
        <w:szCs w:val="20"/>
      </w:rPr>
      <w:t>TMnot_</w:t>
    </w:r>
    <w:r w:rsidR="00743A18">
      <w:rPr>
        <w:noProof/>
        <w:sz w:val="20"/>
        <w:szCs w:val="20"/>
      </w:rPr>
      <w:t>0110</w:t>
    </w:r>
    <w:r w:rsidR="00812EED">
      <w:rPr>
        <w:noProof/>
        <w:sz w:val="20"/>
        <w:szCs w:val="20"/>
      </w:rPr>
      <w:t>19_BKU</w:t>
    </w:r>
    <w:r w:rsidRPr="0009504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D2BD" w14:textId="3798FC8B" w:rsidR="00F42B70" w:rsidRPr="00095046" w:rsidRDefault="00F42B70" w:rsidP="00095046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812EED">
      <w:rPr>
        <w:noProof/>
        <w:sz w:val="20"/>
        <w:szCs w:val="20"/>
      </w:rPr>
      <w:t>TMnot_</w:t>
    </w:r>
    <w:r w:rsidR="00743A18">
      <w:rPr>
        <w:noProof/>
        <w:sz w:val="20"/>
        <w:szCs w:val="20"/>
      </w:rPr>
      <w:t>0110</w:t>
    </w:r>
    <w:r w:rsidR="00812EED">
      <w:rPr>
        <w:noProof/>
        <w:sz w:val="20"/>
        <w:szCs w:val="20"/>
      </w:rPr>
      <w:t>19_BKU</w:t>
    </w:r>
    <w:r w:rsidRPr="000950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ADA1" w14:textId="77777777" w:rsidR="00F42B70" w:rsidRDefault="00F42B70">
      <w:r>
        <w:separator/>
      </w:r>
    </w:p>
  </w:footnote>
  <w:footnote w:type="continuationSeparator" w:id="0">
    <w:p w14:paraId="1C007C0D" w14:textId="77777777" w:rsidR="00F42B70" w:rsidRDefault="00F42B70">
      <w:r>
        <w:continuationSeparator/>
      </w:r>
    </w:p>
  </w:footnote>
  <w:footnote w:type="continuationNotice" w:id="1">
    <w:p w14:paraId="787C5A3F" w14:textId="77777777" w:rsidR="00F42B70" w:rsidRDefault="00F42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EF4F" w14:textId="77777777" w:rsidR="00F42B70" w:rsidRDefault="00F42B7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8A37621" w14:textId="77777777" w:rsidR="00F42B70" w:rsidRDefault="00F42B7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ABCD" w14:textId="1D42AF7A" w:rsidR="00F42B70" w:rsidRDefault="00F42B7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12EED">
      <w:rPr>
        <w:rStyle w:val="Lappusesnumurs"/>
        <w:noProof/>
      </w:rPr>
      <w:t>9</w:t>
    </w:r>
    <w:r>
      <w:rPr>
        <w:rStyle w:val="Lappusesnumurs"/>
      </w:rPr>
      <w:fldChar w:fldCharType="end"/>
    </w:r>
  </w:p>
  <w:p w14:paraId="54848900" w14:textId="77777777" w:rsidR="00F42B70" w:rsidRDefault="00F42B7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EB7"/>
    <w:multiLevelType w:val="hybridMultilevel"/>
    <w:tmpl w:val="CDD4D534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405"/>
    <w:multiLevelType w:val="hybridMultilevel"/>
    <w:tmpl w:val="56266C6E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71A63"/>
    <w:multiLevelType w:val="hybridMultilevel"/>
    <w:tmpl w:val="7BFE29D2"/>
    <w:lvl w:ilvl="0" w:tplc="C29EA83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83165"/>
    <w:multiLevelType w:val="hybridMultilevel"/>
    <w:tmpl w:val="DB2CA90C"/>
    <w:lvl w:ilvl="0" w:tplc="FCB2F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3B0B5075"/>
    <w:multiLevelType w:val="hybridMultilevel"/>
    <w:tmpl w:val="B112A26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223A7"/>
    <w:multiLevelType w:val="hybridMultilevel"/>
    <w:tmpl w:val="645A589E"/>
    <w:lvl w:ilvl="0" w:tplc="E5D6DE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92E43"/>
    <w:multiLevelType w:val="hybridMultilevel"/>
    <w:tmpl w:val="81B0A63C"/>
    <w:lvl w:ilvl="0" w:tplc="442E133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5B11D5"/>
    <w:multiLevelType w:val="hybridMultilevel"/>
    <w:tmpl w:val="B112A26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69E2"/>
    <w:multiLevelType w:val="hybridMultilevel"/>
    <w:tmpl w:val="8D56AD2A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12368"/>
    <w:rsid w:val="00020E31"/>
    <w:rsid w:val="00025985"/>
    <w:rsid w:val="000271D4"/>
    <w:rsid w:val="00040994"/>
    <w:rsid w:val="00044295"/>
    <w:rsid w:val="00060EE4"/>
    <w:rsid w:val="00073F6E"/>
    <w:rsid w:val="00080CC3"/>
    <w:rsid w:val="00087644"/>
    <w:rsid w:val="00087CAA"/>
    <w:rsid w:val="00095046"/>
    <w:rsid w:val="000A56BF"/>
    <w:rsid w:val="000C1114"/>
    <w:rsid w:val="000D0120"/>
    <w:rsid w:val="000D0BFE"/>
    <w:rsid w:val="000E7544"/>
    <w:rsid w:val="000F537E"/>
    <w:rsid w:val="001026A0"/>
    <w:rsid w:val="0012798A"/>
    <w:rsid w:val="0014092E"/>
    <w:rsid w:val="00153733"/>
    <w:rsid w:val="00161DA8"/>
    <w:rsid w:val="00181692"/>
    <w:rsid w:val="00190673"/>
    <w:rsid w:val="00191215"/>
    <w:rsid w:val="001A6496"/>
    <w:rsid w:val="001B0413"/>
    <w:rsid w:val="001C3658"/>
    <w:rsid w:val="001C62D7"/>
    <w:rsid w:val="001D7768"/>
    <w:rsid w:val="001E002F"/>
    <w:rsid w:val="001F4EEE"/>
    <w:rsid w:val="00203744"/>
    <w:rsid w:val="002260C8"/>
    <w:rsid w:val="0024505B"/>
    <w:rsid w:val="00246A80"/>
    <w:rsid w:val="002510DC"/>
    <w:rsid w:val="00251431"/>
    <w:rsid w:val="0025608F"/>
    <w:rsid w:val="002807AE"/>
    <w:rsid w:val="002A2959"/>
    <w:rsid w:val="002A47F7"/>
    <w:rsid w:val="002C26A7"/>
    <w:rsid w:val="002C760F"/>
    <w:rsid w:val="002D5F74"/>
    <w:rsid w:val="002E5942"/>
    <w:rsid w:val="00305A23"/>
    <w:rsid w:val="0030713A"/>
    <w:rsid w:val="00310FCA"/>
    <w:rsid w:val="00313611"/>
    <w:rsid w:val="00313EA1"/>
    <w:rsid w:val="00317274"/>
    <w:rsid w:val="0032065B"/>
    <w:rsid w:val="003255C3"/>
    <w:rsid w:val="003603FB"/>
    <w:rsid w:val="00361457"/>
    <w:rsid w:val="003733B9"/>
    <w:rsid w:val="00393280"/>
    <w:rsid w:val="00396D6B"/>
    <w:rsid w:val="003A655F"/>
    <w:rsid w:val="003B6487"/>
    <w:rsid w:val="003D4E54"/>
    <w:rsid w:val="003D6780"/>
    <w:rsid w:val="003F3D31"/>
    <w:rsid w:val="003F5711"/>
    <w:rsid w:val="003F5DC3"/>
    <w:rsid w:val="0040616A"/>
    <w:rsid w:val="00422A7A"/>
    <w:rsid w:val="0042572C"/>
    <w:rsid w:val="00455C69"/>
    <w:rsid w:val="00464541"/>
    <w:rsid w:val="00467C3D"/>
    <w:rsid w:val="004705A0"/>
    <w:rsid w:val="0047694F"/>
    <w:rsid w:val="004950DD"/>
    <w:rsid w:val="004A1B6D"/>
    <w:rsid w:val="004A224C"/>
    <w:rsid w:val="004A59C3"/>
    <w:rsid w:val="004A7652"/>
    <w:rsid w:val="004B364B"/>
    <w:rsid w:val="004B634B"/>
    <w:rsid w:val="004C3C70"/>
    <w:rsid w:val="004C775F"/>
    <w:rsid w:val="004F0DF1"/>
    <w:rsid w:val="004F68B1"/>
    <w:rsid w:val="004F6DB2"/>
    <w:rsid w:val="005018A7"/>
    <w:rsid w:val="0050417C"/>
    <w:rsid w:val="0052659E"/>
    <w:rsid w:val="0054334D"/>
    <w:rsid w:val="00554CDA"/>
    <w:rsid w:val="0055699A"/>
    <w:rsid w:val="00572BBE"/>
    <w:rsid w:val="00574EB9"/>
    <w:rsid w:val="00583D32"/>
    <w:rsid w:val="00583FC2"/>
    <w:rsid w:val="005A0CC8"/>
    <w:rsid w:val="005A2202"/>
    <w:rsid w:val="005A2217"/>
    <w:rsid w:val="005F1A69"/>
    <w:rsid w:val="00604D5F"/>
    <w:rsid w:val="00616190"/>
    <w:rsid w:val="0062597C"/>
    <w:rsid w:val="0064226D"/>
    <w:rsid w:val="00646781"/>
    <w:rsid w:val="00651DED"/>
    <w:rsid w:val="006615BA"/>
    <w:rsid w:val="00662B90"/>
    <w:rsid w:val="006858F0"/>
    <w:rsid w:val="006A05A7"/>
    <w:rsid w:val="006B1C1A"/>
    <w:rsid w:val="006B53D1"/>
    <w:rsid w:val="006C113A"/>
    <w:rsid w:val="006D431B"/>
    <w:rsid w:val="006D7C2B"/>
    <w:rsid w:val="006E138A"/>
    <w:rsid w:val="006E762F"/>
    <w:rsid w:val="006F0FA6"/>
    <w:rsid w:val="007020A2"/>
    <w:rsid w:val="00706898"/>
    <w:rsid w:val="0071599B"/>
    <w:rsid w:val="00720570"/>
    <w:rsid w:val="00734BDE"/>
    <w:rsid w:val="00743A18"/>
    <w:rsid w:val="00750F04"/>
    <w:rsid w:val="007534B9"/>
    <w:rsid w:val="00761BF2"/>
    <w:rsid w:val="0076421E"/>
    <w:rsid w:val="007675C6"/>
    <w:rsid w:val="00794D3C"/>
    <w:rsid w:val="007B2E8E"/>
    <w:rsid w:val="007B6294"/>
    <w:rsid w:val="007C69D2"/>
    <w:rsid w:val="007F2B3E"/>
    <w:rsid w:val="00807B6A"/>
    <w:rsid w:val="00812EED"/>
    <w:rsid w:val="008226B6"/>
    <w:rsid w:val="00840B33"/>
    <w:rsid w:val="00846A52"/>
    <w:rsid w:val="008560D3"/>
    <w:rsid w:val="00861685"/>
    <w:rsid w:val="008618FC"/>
    <w:rsid w:val="008669F2"/>
    <w:rsid w:val="00874590"/>
    <w:rsid w:val="00881C49"/>
    <w:rsid w:val="00885B6D"/>
    <w:rsid w:val="0089213E"/>
    <w:rsid w:val="00892655"/>
    <w:rsid w:val="008A1978"/>
    <w:rsid w:val="008B3E17"/>
    <w:rsid w:val="008B474C"/>
    <w:rsid w:val="008B6108"/>
    <w:rsid w:val="008B7330"/>
    <w:rsid w:val="008D4538"/>
    <w:rsid w:val="008E089A"/>
    <w:rsid w:val="008F35A1"/>
    <w:rsid w:val="00903FA0"/>
    <w:rsid w:val="009168ED"/>
    <w:rsid w:val="00935443"/>
    <w:rsid w:val="009362CF"/>
    <w:rsid w:val="009373CF"/>
    <w:rsid w:val="00942F01"/>
    <w:rsid w:val="00954376"/>
    <w:rsid w:val="009604C4"/>
    <w:rsid w:val="00984383"/>
    <w:rsid w:val="00984EC6"/>
    <w:rsid w:val="00986D6B"/>
    <w:rsid w:val="009B1F81"/>
    <w:rsid w:val="009B2293"/>
    <w:rsid w:val="009D04C8"/>
    <w:rsid w:val="009F3956"/>
    <w:rsid w:val="009F4366"/>
    <w:rsid w:val="00A1006B"/>
    <w:rsid w:val="00A13FA1"/>
    <w:rsid w:val="00A316A6"/>
    <w:rsid w:val="00A51F12"/>
    <w:rsid w:val="00A57BC1"/>
    <w:rsid w:val="00A72A1A"/>
    <w:rsid w:val="00A73B01"/>
    <w:rsid w:val="00A816C5"/>
    <w:rsid w:val="00A83584"/>
    <w:rsid w:val="00A862D0"/>
    <w:rsid w:val="00AA7A33"/>
    <w:rsid w:val="00AE13B8"/>
    <w:rsid w:val="00AE74BA"/>
    <w:rsid w:val="00AF4797"/>
    <w:rsid w:val="00AF515F"/>
    <w:rsid w:val="00B03430"/>
    <w:rsid w:val="00B2047F"/>
    <w:rsid w:val="00B235EE"/>
    <w:rsid w:val="00B36E1F"/>
    <w:rsid w:val="00B505A3"/>
    <w:rsid w:val="00B52CE2"/>
    <w:rsid w:val="00B70B80"/>
    <w:rsid w:val="00B92E13"/>
    <w:rsid w:val="00BA11C6"/>
    <w:rsid w:val="00BB113A"/>
    <w:rsid w:val="00BC097E"/>
    <w:rsid w:val="00BD2C1E"/>
    <w:rsid w:val="00BD791B"/>
    <w:rsid w:val="00BE1727"/>
    <w:rsid w:val="00BE5D9E"/>
    <w:rsid w:val="00C0245F"/>
    <w:rsid w:val="00C3013A"/>
    <w:rsid w:val="00C30687"/>
    <w:rsid w:val="00C46F92"/>
    <w:rsid w:val="00C543BA"/>
    <w:rsid w:val="00C60942"/>
    <w:rsid w:val="00CA3F58"/>
    <w:rsid w:val="00CE1A1E"/>
    <w:rsid w:val="00CE3BA0"/>
    <w:rsid w:val="00D03B00"/>
    <w:rsid w:val="00D17F6A"/>
    <w:rsid w:val="00D208B1"/>
    <w:rsid w:val="00D22BB2"/>
    <w:rsid w:val="00D43BB6"/>
    <w:rsid w:val="00D45D9A"/>
    <w:rsid w:val="00D53B37"/>
    <w:rsid w:val="00D5448E"/>
    <w:rsid w:val="00D87218"/>
    <w:rsid w:val="00D91927"/>
    <w:rsid w:val="00D94002"/>
    <w:rsid w:val="00D97E67"/>
    <w:rsid w:val="00DB251B"/>
    <w:rsid w:val="00DB3ECB"/>
    <w:rsid w:val="00DC115E"/>
    <w:rsid w:val="00DC54F3"/>
    <w:rsid w:val="00DE4170"/>
    <w:rsid w:val="00DF1F5F"/>
    <w:rsid w:val="00DF5BDF"/>
    <w:rsid w:val="00E112DB"/>
    <w:rsid w:val="00E126A6"/>
    <w:rsid w:val="00E13EBE"/>
    <w:rsid w:val="00E1573D"/>
    <w:rsid w:val="00E21400"/>
    <w:rsid w:val="00E262CE"/>
    <w:rsid w:val="00E26C27"/>
    <w:rsid w:val="00E27130"/>
    <w:rsid w:val="00E53C11"/>
    <w:rsid w:val="00E543B3"/>
    <w:rsid w:val="00E54D45"/>
    <w:rsid w:val="00E55F75"/>
    <w:rsid w:val="00E56406"/>
    <w:rsid w:val="00E56B06"/>
    <w:rsid w:val="00E60FFF"/>
    <w:rsid w:val="00E666B9"/>
    <w:rsid w:val="00E67471"/>
    <w:rsid w:val="00E721CA"/>
    <w:rsid w:val="00E74B37"/>
    <w:rsid w:val="00E752E9"/>
    <w:rsid w:val="00E760E1"/>
    <w:rsid w:val="00E83D65"/>
    <w:rsid w:val="00E90016"/>
    <w:rsid w:val="00E974F3"/>
    <w:rsid w:val="00EA1654"/>
    <w:rsid w:val="00EA5183"/>
    <w:rsid w:val="00EA61D5"/>
    <w:rsid w:val="00EC4636"/>
    <w:rsid w:val="00EC66F1"/>
    <w:rsid w:val="00EE436E"/>
    <w:rsid w:val="00EF18EA"/>
    <w:rsid w:val="00F2113C"/>
    <w:rsid w:val="00F22E4A"/>
    <w:rsid w:val="00F26EE7"/>
    <w:rsid w:val="00F33C28"/>
    <w:rsid w:val="00F42B70"/>
    <w:rsid w:val="00F5358E"/>
    <w:rsid w:val="00F5609E"/>
    <w:rsid w:val="00F569D9"/>
    <w:rsid w:val="00F70245"/>
    <w:rsid w:val="00F90BD3"/>
    <w:rsid w:val="00F96CD5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91B64A"/>
  <w15:docId w15:val="{C605C72D-B8A8-4BF4-AC80-BBDBC5D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paragraph" w:styleId="Virsraksts1">
    <w:name w:val="heading 1"/>
    <w:basedOn w:val="Parasts"/>
    <w:link w:val="Virsraksts1Rakstz"/>
    <w:uiPriority w:val="9"/>
    <w:qFormat/>
    <w:rsid w:val="00A81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4">
    <w:name w:val="heading 4"/>
    <w:basedOn w:val="Parasts"/>
    <w:link w:val="Virsraksts4Rakstz"/>
    <w:uiPriority w:val="9"/>
    <w:qFormat/>
    <w:rsid w:val="00A816C5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rsid w:val="004645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645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64541"/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64541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464541"/>
    <w:rPr>
      <w:b/>
      <w:bCs/>
    </w:rPr>
  </w:style>
  <w:style w:type="paragraph" w:styleId="Prskatjums">
    <w:name w:val="Revision"/>
    <w:hidden/>
    <w:uiPriority w:val="99"/>
    <w:semiHidden/>
    <w:rsid w:val="00616190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16190"/>
    <w:pPr>
      <w:ind w:left="720"/>
      <w:contextualSpacing/>
    </w:pPr>
  </w:style>
  <w:style w:type="character" w:customStyle="1" w:styleId="tvhtml">
    <w:name w:val="tv_html"/>
    <w:basedOn w:val="Noklusjumarindkopasfonts"/>
    <w:rsid w:val="00903FA0"/>
  </w:style>
  <w:style w:type="paragraph" w:customStyle="1" w:styleId="Sarakstarindkopa1">
    <w:name w:val="Saraksta rindkopa1"/>
    <w:basedOn w:val="Parasts"/>
    <w:uiPriority w:val="34"/>
    <w:qFormat/>
    <w:rsid w:val="00F26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816C5"/>
    <w:rPr>
      <w:b/>
      <w:bCs/>
      <w:kern w:val="36"/>
      <w:sz w:val="48"/>
      <w:szCs w:val="4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A816C5"/>
    <w:rPr>
      <w:b/>
      <w:bCs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A816C5"/>
    <w:rPr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A816C5"/>
    <w:rPr>
      <w:sz w:val="24"/>
      <w:szCs w:val="2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1E1C4-2514-4D78-9006-9F0E73BF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2054</Words>
  <Characters>13734</Characters>
  <Application>Microsoft Office Word</Application>
  <DocSecurity>0</DocSecurity>
  <Lines>114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 gada 10. janvāra noteikumos Nr. 48 "Būvju kadastrālās uzmērīšanas noteikumi"</vt:lpstr>
      <vt:lpstr>Projekta nosaukums</vt:lpstr>
    </vt:vector>
  </TitlesOfParts>
  <Company>Tieslietu ministrija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10. janvāra noteikumos Nr. 48 "Būvju kadastrālās uzmērīšanas noteikumi"</dc:title>
  <dc:subject>Ministru kabineta noteikumu projekts</dc:subject>
  <dc:creator>Mārtiņš Riežnieks</dc:creator>
  <dc:description>67038665,_x000d_
martins.rieznieks@vzd.gov.lv</dc:description>
  <cp:lastModifiedBy>Mārtiņš Riežnieks</cp:lastModifiedBy>
  <cp:revision>45</cp:revision>
  <cp:lastPrinted>2019-09-24T13:26:00Z</cp:lastPrinted>
  <dcterms:created xsi:type="dcterms:W3CDTF">2019-09-20T10:31:00Z</dcterms:created>
  <dcterms:modified xsi:type="dcterms:W3CDTF">2019-10-01T14:40:00Z</dcterms:modified>
</cp:coreProperties>
</file>