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3F46" w:rsidP="00DF3F46" w:rsidRDefault="00DF3F46" w14:paraId="2D2EBFB8" w14:textId="77777777">
      <w:pPr>
        <w:widowControl/>
        <w:tabs>
          <w:tab w:val="left" w:pos="8222"/>
        </w:tabs>
        <w:autoSpaceDE w:val="0"/>
        <w:autoSpaceDN w:val="0"/>
        <w:adjustRightInd w:val="0"/>
        <w:ind w:right="-1"/>
        <w:jc w:val="right"/>
        <w:rPr>
          <w:rFonts w:eastAsia="Times New Roman"/>
          <w:b/>
          <w:bCs/>
          <w:color w:val="000000"/>
          <w:szCs w:val="24"/>
          <w:lang w:eastAsia="lv-LV"/>
        </w:rPr>
      </w:pPr>
      <w:bookmarkStart w:name="_GoBack" w:id="0"/>
      <w:bookmarkEnd w:id="0"/>
      <w:r>
        <w:rPr>
          <w:rFonts w:eastAsia="Times New Roman"/>
          <w:b/>
          <w:bCs/>
          <w:color w:val="000000"/>
          <w:szCs w:val="24"/>
          <w:lang w:eastAsia="lv-LV"/>
        </w:rPr>
        <w:t>Valsts kancelejai</w:t>
      </w:r>
    </w:p>
    <w:p w:rsidR="00DF3F46" w:rsidP="00DF3F46" w:rsidRDefault="00DF3F46" w14:paraId="757DC6D7" w14:textId="77777777">
      <w:pPr>
        <w:widowControl/>
        <w:tabs>
          <w:tab w:val="left" w:pos="8222"/>
        </w:tabs>
        <w:autoSpaceDE w:val="0"/>
        <w:autoSpaceDN w:val="0"/>
        <w:adjustRightInd w:val="0"/>
        <w:ind w:right="-1"/>
        <w:jc w:val="right"/>
        <w:rPr>
          <w:rFonts w:eastAsia="Times New Roman"/>
          <w:b/>
          <w:bCs/>
          <w:color w:val="000000"/>
          <w:szCs w:val="24"/>
          <w:lang w:eastAsia="lv-LV"/>
        </w:rPr>
      </w:pPr>
    </w:p>
    <w:p w:rsidR="00DF3F46" w:rsidP="00DF3F46" w:rsidRDefault="00DF3F46" w14:paraId="75420D81" w14:textId="77777777">
      <w:pPr>
        <w:widowControl/>
        <w:tabs>
          <w:tab w:val="left" w:pos="8222"/>
        </w:tabs>
        <w:autoSpaceDE w:val="0"/>
        <w:autoSpaceDN w:val="0"/>
        <w:adjustRightInd w:val="0"/>
        <w:ind w:right="-1"/>
        <w:jc w:val="right"/>
        <w:rPr>
          <w:b/>
          <w:bCs/>
          <w:color w:val="000000"/>
          <w:szCs w:val="24"/>
        </w:rPr>
      </w:pPr>
      <w:r>
        <w:rPr>
          <w:b/>
          <w:bCs/>
          <w:color w:val="000000"/>
          <w:szCs w:val="24"/>
        </w:rPr>
        <w:t>Informācijai:</w:t>
      </w:r>
    </w:p>
    <w:p w:rsidR="00DF3F46" w:rsidP="00DF3F46" w:rsidRDefault="00DF3F46" w14:paraId="020D012F" w14:textId="77777777">
      <w:pPr>
        <w:widowControl/>
        <w:tabs>
          <w:tab w:val="left" w:pos="8222"/>
        </w:tabs>
        <w:autoSpaceDE w:val="0"/>
        <w:autoSpaceDN w:val="0"/>
        <w:adjustRightInd w:val="0"/>
        <w:ind w:right="-1"/>
        <w:jc w:val="right"/>
        <w:rPr>
          <w:rFonts w:eastAsia="Times New Roman"/>
          <w:b/>
          <w:bCs/>
          <w:color w:val="000000"/>
          <w:szCs w:val="24"/>
          <w:lang w:eastAsia="lv-LV"/>
        </w:rPr>
      </w:pPr>
      <w:r>
        <w:rPr>
          <w:rFonts w:eastAsia="Times New Roman"/>
          <w:b/>
          <w:bCs/>
          <w:color w:val="000000"/>
          <w:szCs w:val="24"/>
          <w:lang w:eastAsia="lv-LV"/>
        </w:rPr>
        <w:t>Finanšu ministrijai</w:t>
      </w:r>
    </w:p>
    <w:p w:rsidR="00DF3F46" w:rsidP="00DF3F46" w:rsidRDefault="00DF3F46" w14:paraId="47F30A2B" w14:textId="77777777">
      <w:pPr>
        <w:widowControl/>
        <w:tabs>
          <w:tab w:val="left" w:pos="8222"/>
        </w:tabs>
        <w:autoSpaceDE w:val="0"/>
        <w:autoSpaceDN w:val="0"/>
        <w:adjustRightInd w:val="0"/>
        <w:ind w:right="-1"/>
        <w:jc w:val="right"/>
        <w:rPr>
          <w:rFonts w:eastAsia="Times New Roman"/>
          <w:b/>
          <w:bCs/>
          <w:color w:val="000000"/>
          <w:szCs w:val="24"/>
          <w:lang w:eastAsia="lv-LV"/>
        </w:rPr>
      </w:pPr>
      <w:r>
        <w:rPr>
          <w:rFonts w:eastAsia="Times New Roman"/>
          <w:b/>
          <w:bCs/>
          <w:color w:val="000000"/>
          <w:szCs w:val="24"/>
          <w:lang w:eastAsia="lv-LV"/>
        </w:rPr>
        <w:t>Iekšlietu ministrijai</w:t>
      </w:r>
    </w:p>
    <w:p w:rsidR="00DF3F46" w:rsidP="00DF3F46" w:rsidRDefault="00DF3F46" w14:paraId="51D9DFE6" w14:textId="77777777">
      <w:pPr>
        <w:widowControl/>
        <w:tabs>
          <w:tab w:val="left" w:pos="8222"/>
        </w:tabs>
        <w:autoSpaceDE w:val="0"/>
        <w:autoSpaceDN w:val="0"/>
        <w:adjustRightInd w:val="0"/>
        <w:ind w:right="-1"/>
        <w:jc w:val="right"/>
        <w:rPr>
          <w:rFonts w:eastAsia="Times New Roman"/>
          <w:b/>
          <w:bCs/>
          <w:color w:val="000000"/>
          <w:szCs w:val="24"/>
          <w:lang w:eastAsia="lv-LV"/>
        </w:rPr>
      </w:pPr>
      <w:r>
        <w:rPr>
          <w:rFonts w:eastAsia="Times New Roman"/>
          <w:b/>
          <w:bCs/>
          <w:color w:val="000000"/>
          <w:szCs w:val="24"/>
          <w:lang w:eastAsia="lv-LV"/>
        </w:rPr>
        <w:t>Vides aizsardzības un</w:t>
      </w:r>
    </w:p>
    <w:p w:rsidR="00DF3F46" w:rsidP="00DF3F46" w:rsidRDefault="00DF3F46" w14:paraId="2E6F67F4" w14:textId="77777777">
      <w:pPr>
        <w:widowControl/>
        <w:tabs>
          <w:tab w:val="left" w:pos="8222"/>
        </w:tabs>
        <w:autoSpaceDE w:val="0"/>
        <w:autoSpaceDN w:val="0"/>
        <w:adjustRightInd w:val="0"/>
        <w:ind w:right="-1"/>
        <w:jc w:val="right"/>
        <w:rPr>
          <w:rFonts w:eastAsia="Times New Roman"/>
          <w:b/>
          <w:bCs/>
          <w:color w:val="000000"/>
          <w:szCs w:val="24"/>
          <w:lang w:eastAsia="lv-LV"/>
        </w:rPr>
      </w:pPr>
      <w:r>
        <w:rPr>
          <w:rFonts w:eastAsia="Times New Roman"/>
          <w:b/>
          <w:bCs/>
          <w:color w:val="000000"/>
          <w:szCs w:val="24"/>
          <w:lang w:eastAsia="lv-LV"/>
        </w:rPr>
        <w:t>reģionālās attīstības ministrijai</w:t>
      </w:r>
    </w:p>
    <w:p w:rsidR="00DF3F46" w:rsidP="00DF3F46" w:rsidRDefault="00DF3F46" w14:paraId="02F3B69D" w14:textId="77777777">
      <w:pPr>
        <w:widowControl/>
        <w:tabs>
          <w:tab w:val="left" w:pos="8222"/>
        </w:tabs>
        <w:autoSpaceDE w:val="0"/>
        <w:autoSpaceDN w:val="0"/>
        <w:adjustRightInd w:val="0"/>
        <w:ind w:right="4832"/>
        <w:rPr>
          <w:rFonts w:eastAsia="Times New Roman"/>
          <w:bCs/>
          <w:color w:val="000000"/>
          <w:szCs w:val="24"/>
          <w:lang w:eastAsia="lv-LV"/>
        </w:rPr>
      </w:pPr>
    </w:p>
    <w:p w:rsidR="00DF3F46" w:rsidP="00DF3F46" w:rsidRDefault="00DF3F46" w14:paraId="5AB156A3" w14:textId="77777777">
      <w:pPr>
        <w:ind w:right="4832"/>
        <w:rPr>
          <w:rFonts w:eastAsia="Times New Roman"/>
          <w:bCs/>
          <w:i/>
          <w:szCs w:val="24"/>
          <w:lang w:eastAsia="lv-LV"/>
        </w:rPr>
      </w:pPr>
      <w:r>
        <w:rPr>
          <w:rFonts w:eastAsia="Times New Roman"/>
          <w:bCs/>
          <w:i/>
          <w:szCs w:val="24"/>
          <w:lang w:eastAsia="lv-LV"/>
        </w:rPr>
        <w:t xml:space="preserve">Par </w:t>
      </w:r>
      <w:bookmarkStart w:name="_Hlk19102192" w:id="1"/>
      <w:r>
        <w:rPr>
          <w:rFonts w:eastAsia="Times New Roman"/>
          <w:bCs/>
          <w:i/>
          <w:szCs w:val="24"/>
          <w:lang w:eastAsia="lv-LV"/>
        </w:rPr>
        <w:t>Ministru kabineta sēdes protokollēmuma projekta "</w:t>
      </w:r>
      <w:r>
        <w:rPr>
          <w:rFonts w:eastAsia="Times New Roman"/>
          <w:i/>
          <w:szCs w:val="24"/>
          <w:lang w:eastAsia="lv-LV"/>
        </w:rPr>
        <w:t>Par Ministru kabineta 2016. gada 1. marta sēdes protokollēmuma (prot. Nr. 10 19. §) "Likumprojekts "Grozījumi Dzīvesvietas deklarēšanas likumā"" 3., 4. un 5. punktā doto uzdevumu atzīšanu par aktualitāti zaudējušiem"</w:t>
      </w:r>
      <w:bookmarkEnd w:id="1"/>
      <w:r>
        <w:rPr>
          <w:rFonts w:eastAsia="Times New Roman"/>
          <w:bCs/>
          <w:i/>
          <w:szCs w:val="24"/>
          <w:lang w:eastAsia="lv-LV"/>
        </w:rPr>
        <w:t xml:space="preserve"> iesniegšanu</w:t>
      </w:r>
    </w:p>
    <w:p w:rsidR="00DF3F46" w:rsidP="00DF3F46" w:rsidRDefault="00DF3F46" w14:paraId="60558E7F" w14:textId="77777777">
      <w:pPr>
        <w:widowControl/>
        <w:tabs>
          <w:tab w:val="left" w:pos="8222"/>
        </w:tabs>
        <w:ind w:right="-1"/>
        <w:jc w:val="left"/>
        <w:rPr>
          <w:rFonts w:eastAsia="Times New Roman"/>
          <w:szCs w:val="24"/>
          <w:lang w:eastAsia="lv-LV"/>
        </w:rPr>
      </w:pPr>
    </w:p>
    <w:p w:rsidR="00DF3F46" w:rsidP="00DF3F46" w:rsidRDefault="00DF3F46" w14:paraId="4D488277" w14:textId="77777777">
      <w:pPr>
        <w:widowControl/>
        <w:tabs>
          <w:tab w:val="left" w:pos="8222"/>
        </w:tabs>
        <w:ind w:right="-1" w:firstLine="709"/>
        <w:rPr>
          <w:rFonts w:eastAsia="Times New Roman"/>
          <w:szCs w:val="24"/>
          <w:lang w:eastAsia="lv-LV"/>
        </w:rPr>
      </w:pPr>
      <w:r>
        <w:rPr>
          <w:rFonts w:eastAsia="Times New Roman"/>
          <w:szCs w:val="24"/>
          <w:lang w:eastAsia="lv-LV"/>
        </w:rPr>
        <w:t xml:space="preserve">Pamatojoties uz Ministru kabineta 2009. gada 7. aprīļa noteikumu Nr. 300 "Ministru kabineta kārtības rullis" 65.5. apakšpunktu, iesniedzu izskatīšanai Valsts sekretāru sanāksmē </w:t>
      </w:r>
      <w:r>
        <w:rPr>
          <w:rFonts w:eastAsia="Times New Roman"/>
          <w:bCs/>
          <w:szCs w:val="24"/>
          <w:lang w:eastAsia="lv-LV"/>
        </w:rPr>
        <w:t>Ministru kabineta sēdes protokollēmuma projektu "</w:t>
      </w:r>
      <w:r>
        <w:rPr>
          <w:rFonts w:eastAsia="Times New Roman"/>
          <w:szCs w:val="24"/>
          <w:lang w:eastAsia="lv-LV"/>
        </w:rPr>
        <w:t xml:space="preserve">Par Ministru kabineta 2016. gada 1. marta sēdes protokollēmuma (prot. Nr. 10 19. §) "Likumprojekts "Grozījumi Dzīvesvietas deklarēšanas likumā"" 3., 4. un 5. punktā doto uzdevumu atzīšanu par aktualitāti zaudējušiem" </w:t>
      </w:r>
      <w:r>
        <w:rPr>
          <w:szCs w:val="24"/>
          <w:lang w:eastAsia="lv-LV"/>
        </w:rPr>
        <w:t>(turpmāk – projekts)</w:t>
      </w:r>
      <w:r>
        <w:rPr>
          <w:rFonts w:eastAsia="Times New Roman"/>
          <w:szCs w:val="24"/>
          <w:lang w:eastAsia="lv-LV"/>
        </w:rPr>
        <w:t>.</w:t>
      </w:r>
    </w:p>
    <w:p w:rsidR="00DF3F46" w:rsidP="00DF3F46" w:rsidRDefault="00DF3F46" w14:paraId="71C1F162" w14:textId="77777777">
      <w:pPr>
        <w:widowControl/>
        <w:tabs>
          <w:tab w:val="left" w:pos="8222"/>
        </w:tabs>
        <w:ind w:right="-1" w:firstLine="709"/>
        <w:rPr>
          <w:rFonts w:eastAsia="Times New Roman"/>
          <w:szCs w:val="24"/>
          <w:lang w:eastAsia="lv-LV"/>
        </w:rPr>
      </w:pPr>
    </w:p>
    <w:tbl>
      <w:tblPr>
        <w:tblW w:w="4976" w:type="pct"/>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1931"/>
        <w:gridCol w:w="7452"/>
      </w:tblGrid>
      <w:tr w:rsidR="00DF3F46" w:rsidTr="00DF3F46" w14:paraId="6104F689" w14:textId="77777777">
        <w:tc>
          <w:tcPr>
            <w:tcW w:w="1029" w:type="pct"/>
            <w:tcBorders>
              <w:top w:val="outset" w:color="auto" w:sz="6" w:space="0"/>
              <w:left w:val="outset" w:color="auto" w:sz="6" w:space="0"/>
              <w:bottom w:val="outset" w:color="auto" w:sz="6" w:space="0"/>
              <w:right w:val="outset" w:color="auto" w:sz="6" w:space="0"/>
            </w:tcBorders>
            <w:hideMark/>
          </w:tcPr>
          <w:p w:rsidR="00DF3F46" w:rsidRDefault="00DF3F46" w14:paraId="38563ADB" w14:textId="77777777">
            <w:pPr>
              <w:widowControl/>
              <w:jc w:val="left"/>
              <w:rPr>
                <w:rFonts w:eastAsia="Times New Roman"/>
                <w:szCs w:val="24"/>
                <w:lang w:eastAsia="lv-LV"/>
              </w:rPr>
            </w:pPr>
            <w:r>
              <w:rPr>
                <w:rFonts w:eastAsia="Times New Roman"/>
                <w:szCs w:val="24"/>
                <w:lang w:eastAsia="lv-LV"/>
              </w:rPr>
              <w:t>Iesniegšanas pamatojums</w:t>
            </w:r>
          </w:p>
        </w:tc>
        <w:tc>
          <w:tcPr>
            <w:tcW w:w="3971" w:type="pct"/>
            <w:tcBorders>
              <w:top w:val="outset" w:color="auto" w:sz="6" w:space="0"/>
              <w:left w:val="outset" w:color="auto" w:sz="6" w:space="0"/>
              <w:bottom w:val="outset" w:color="auto" w:sz="6" w:space="0"/>
              <w:right w:val="outset" w:color="auto" w:sz="6" w:space="0"/>
            </w:tcBorders>
            <w:hideMark/>
          </w:tcPr>
          <w:p w:rsidR="00DF3F46" w:rsidRDefault="00DF3F46" w14:paraId="5F1CBFF2" w14:textId="77777777">
            <w:pPr>
              <w:rPr>
                <w:rFonts w:eastAsia="Times New Roman"/>
                <w:szCs w:val="24"/>
                <w:lang w:eastAsia="lv-LV"/>
              </w:rPr>
            </w:pPr>
            <w:r>
              <w:rPr>
                <w:rFonts w:eastAsia="Times New Roman"/>
                <w:szCs w:val="24"/>
                <w:lang w:eastAsia="lv-LV"/>
              </w:rPr>
              <w:t>Ministru kabineta 2014. gada 1. jūlija sēdē tika pieņemts zināšanai informatīvais ziņojums "Par situāciju dzīvesvietas deklarēšanas jomā" (prot. Nr. 36 57. §). Minētās sēdes protokollēmuma 2.1. apakšpunktā Iekšlietu ministrijai tika uzdots sagatavot un līdz 2015. gada 1. janvārim noteiktā kārtībā iesniegt Ministru kabinetā likumprojektu "Grozījumi Dzīvesvietas deklarēšanas likumā" (turpmāk – likumprojekts).</w:t>
            </w:r>
          </w:p>
          <w:p w:rsidR="00DF3F46" w:rsidRDefault="00DF3F46" w14:paraId="6CFC7F54" w14:textId="77777777">
            <w:pPr>
              <w:rPr>
                <w:rFonts w:eastAsia="Times New Roman"/>
                <w:szCs w:val="24"/>
                <w:lang w:eastAsia="lv-LV"/>
              </w:rPr>
            </w:pPr>
            <w:r>
              <w:rPr>
                <w:rFonts w:eastAsia="Times New Roman"/>
                <w:szCs w:val="24"/>
                <w:lang w:eastAsia="lv-LV"/>
              </w:rPr>
              <w:t xml:space="preserve">Iekšlietu ministrijas izstrādātais likumprojekts tika atbalstīts Ministru kabineta 2016. gada 1. marta sēdē. Ministru kabineta 2016. gada 1. marta sēdes protokollēmuma (prot. Nr. 10 19. §) (turpmāk – protokollēmums) 3. punktā Tieslietu ministrijai un Iekšlietu ministrijai tika uzdots līdz 2018. gada 1. decembrim nodrošināt attiecīgo Nekustamā īpašuma valsts kadastra informācijas sistēmas (turpmāk – Kadastra informācijas sistēma), Valsts adrešu reģistra informācijas sistēmas </w:t>
            </w:r>
            <w:r>
              <w:t>(turpmāk – Adrešu reģistrs)</w:t>
            </w:r>
            <w:r>
              <w:rPr>
                <w:rFonts w:eastAsia="Times New Roman"/>
                <w:szCs w:val="24"/>
                <w:lang w:eastAsia="lv-LV"/>
              </w:rPr>
              <w:t xml:space="preserve">, Valsts vienotās datorizētās zemesgrāmatas un Iedzīvotāju reģistra savstarpējo datu nodošanas tīmekļa </w:t>
            </w:r>
            <w:proofErr w:type="spellStart"/>
            <w:r>
              <w:rPr>
                <w:rFonts w:eastAsia="Times New Roman"/>
                <w:szCs w:val="24"/>
                <w:lang w:eastAsia="lv-LV"/>
              </w:rPr>
              <w:t>pakalpju</w:t>
            </w:r>
            <w:proofErr w:type="spellEnd"/>
            <w:r>
              <w:rPr>
                <w:rFonts w:eastAsia="Times New Roman"/>
                <w:szCs w:val="24"/>
                <w:lang w:eastAsia="lv-LV"/>
              </w:rPr>
              <w:t xml:space="preserve"> izstrādi, kas nodrošina iespēju </w:t>
            </w:r>
            <w:r>
              <w:rPr>
                <w:rFonts w:eastAsia="Times New Roman"/>
                <w:szCs w:val="24"/>
                <w:lang w:eastAsia="lv-LV"/>
              </w:rPr>
              <w:lastRenderedPageBreak/>
              <w:t>automātiski pārbaudīt personas tiesības veikt dzīvesvietas deklarēšanu adresē, pārbaudot, vai tajā ir Kadastra informācijas sistēmā reģistrēta dzīvojamā ēka, ja ēkā ir viena telpu grupa</w:t>
            </w:r>
            <w:proofErr w:type="gramStart"/>
            <w:r>
              <w:rPr>
                <w:rFonts w:eastAsia="Times New Roman"/>
                <w:szCs w:val="24"/>
                <w:lang w:eastAsia="lv-LV"/>
              </w:rPr>
              <w:t>, vai dzīvojamo telpu grupa</w:t>
            </w:r>
            <w:proofErr w:type="gramEnd"/>
            <w:r>
              <w:rPr>
                <w:rFonts w:eastAsia="Times New Roman"/>
                <w:szCs w:val="24"/>
                <w:lang w:eastAsia="lv-LV"/>
              </w:rPr>
              <w:t xml:space="preserve">. Tāpat protokollēmuma 5. punkta ievaddaļā ir noteikts, ka jautājumu par iesaistītajām institūcijām papildu nepieciešamo finansējumu protokollēmumā minētajām izstrādnēm 2018. gadam un turpmākajiem gadiem izskatīt likumprojekta "Par vidēja termiņa budžeta ietvaru 2018., 2019. un 2020. gadam" un likumprojekta "Par valsts budžetu 2018. gadam" sagatavošanas un izskatīšanas procesā kopā ar visu ministriju un citu centrālo valsts iestāžu priekšlikumiem jaunajām politikas iniciatīvām, tai skaitā protokollēmuma 5.2. apakšpunktā – Tieslietu ministrijai – 60 596 EUR (Tiesu administrācijai 17 248 EUR, Valsts zemes dienestam (turpmāk – Dienests) 43 348 EUR) 2018. gadā un 6060 EUR (Tiesu administrācijai 1 725 EUR, Dienestam 4 335 EUR) 2019. gadā un turpmāk ik gadu Valsts vienotās datorizētās zemesgrāmatas, Adrešu reģistra un Kadastra informācijas sistēmas datu nodošanas </w:t>
            </w:r>
            <w:proofErr w:type="spellStart"/>
            <w:r>
              <w:rPr>
                <w:rFonts w:eastAsia="Times New Roman"/>
                <w:szCs w:val="24"/>
                <w:lang w:eastAsia="lv-LV"/>
              </w:rPr>
              <w:t>pakalpju</w:t>
            </w:r>
            <w:proofErr w:type="spellEnd"/>
            <w:r>
              <w:rPr>
                <w:rFonts w:eastAsia="Times New Roman"/>
                <w:szCs w:val="24"/>
                <w:lang w:eastAsia="lv-LV"/>
              </w:rPr>
              <w:t xml:space="preserve"> izstrādei un uzturēšanai.</w:t>
            </w:r>
          </w:p>
          <w:p w:rsidR="00DF3F46" w:rsidRDefault="00DF3F46" w14:paraId="2DADA03E" w14:textId="77777777">
            <w:pPr>
              <w:rPr>
                <w:rFonts w:eastAsia="Times New Roman"/>
                <w:szCs w:val="24"/>
                <w:lang w:eastAsia="lv-LV"/>
              </w:rPr>
            </w:pPr>
            <w:r>
              <w:rPr>
                <w:rFonts w:eastAsia="Times New Roman"/>
                <w:szCs w:val="24"/>
                <w:lang w:eastAsia="lv-LV"/>
              </w:rPr>
              <w:t xml:space="preserve">Likumprojekts tika iesniegts izskatīšanai 12. sasaukuma Saeimā (12. sasaukuma Saeimas likumprojekta reģistrācijas Nr. 517/Lp12), bet tas 12. sasaukuma Saeimas darbības laikā netika pieņemts. Attiecīgi protokollēmumā minētais finansējums likumā "Par valsts budžetu 2018. gadam" netika paredzēts un netika izstrādātas arī protokollēmumā minētās datu nodošanas </w:t>
            </w:r>
            <w:proofErr w:type="spellStart"/>
            <w:r>
              <w:rPr>
                <w:rFonts w:eastAsia="Times New Roman"/>
                <w:szCs w:val="24"/>
                <w:lang w:eastAsia="lv-LV"/>
              </w:rPr>
              <w:t>pakalpes</w:t>
            </w:r>
            <w:proofErr w:type="spellEnd"/>
            <w:r>
              <w:rPr>
                <w:rFonts w:eastAsia="Times New Roman"/>
                <w:szCs w:val="24"/>
                <w:lang w:eastAsia="lv-LV"/>
              </w:rPr>
              <w:t>. 13. sasaukuma Saeimā likumprojekta izskatīšana ir turpināta (13. sasaukuma Saeimas likumprojekta reģistrācijas Nr. 86/Lp13) un tas ir pieņemts pirmajā lasījumā. Kā priekšlikumu uz otro lasījumu iesniegšanas termiņš ir noteikts 2019. gada 1. maijs. Valsts pārvaldes un pašvaldības komisija priekšlikumu uz otro lasījumu izskatīšanu ir uzsākusi 2019. gada 3. septembrī. Šobrīd nav prognozējams, kādā laika periodā likumprojekts Saeimā tiks pieņemts.</w:t>
            </w:r>
          </w:p>
          <w:p w:rsidR="00DF3F46" w:rsidRDefault="00DF3F46" w14:paraId="78E9458F" w14:textId="77777777">
            <w:pPr>
              <w:rPr>
                <w:rFonts w:eastAsia="Times New Roman"/>
                <w:szCs w:val="24"/>
                <w:lang w:eastAsia="lv-LV"/>
              </w:rPr>
            </w:pPr>
            <w:r>
              <w:t xml:space="preserve">Ņemot vērā to, ka </w:t>
            </w:r>
            <w:r>
              <w:rPr>
                <w:rFonts w:eastAsia="Times New Roman"/>
                <w:szCs w:val="24"/>
                <w:lang w:eastAsia="lv-LV"/>
              </w:rPr>
              <w:t>šobrīd nav zināma ne redakcija, kādā likumprojekts tiks pieņemts, ne datums, kad likumprojekts tiks pieņemts un stāsies spēkā, kā arī to, ka protokollēmumā minētie termiņi ir kavēti un citi datumi vairs nav aktuāli, protokollēmuma 3., 4. un 5. punktā dotos uzdevumus</w:t>
            </w:r>
            <w:r>
              <w:t xml:space="preserve"> ir nepieciešams </w:t>
            </w:r>
            <w:r>
              <w:rPr>
                <w:rFonts w:eastAsia="Times New Roman"/>
                <w:szCs w:val="24"/>
                <w:lang w:eastAsia="lv-LV"/>
              </w:rPr>
              <w:t xml:space="preserve">atzīt </w:t>
            </w:r>
            <w:r>
              <w:t xml:space="preserve">par </w:t>
            </w:r>
            <w:r>
              <w:rPr>
                <w:rFonts w:eastAsia="Times New Roman"/>
                <w:szCs w:val="24"/>
                <w:lang w:eastAsia="lv-LV"/>
              </w:rPr>
              <w:t>aktualitāti zaudējušiem.</w:t>
            </w:r>
          </w:p>
          <w:p w:rsidR="00DF3F46" w:rsidRDefault="00DF3F46" w14:paraId="281E7364" w14:textId="77777777">
            <w:r>
              <w:t>Jau šobrīd Dienests Adrešu reģistra un Kadastra informācijas sistēmas datus nodod ministrijām un valsts tiešās pārvaldes iestādēm, pamatojoties uz ārējos normatīvajos aktos noteikto kārtību. Lai datu izmantotājus nodrošinātu ar pilnvērtīgiem Adrešu reģistra un Kadastra informācijas sistēmas datiem, jau ir izstrādāti datu izplatīšanas risinājumi</w:t>
            </w:r>
            <w:proofErr w:type="gramStart"/>
            <w:r>
              <w:t xml:space="preserve"> ar kuru palīdzību ir iespējams saņemt Dienesta uzturētajās informācijas sistēmās reģistrētos datus</w:t>
            </w:r>
            <w:proofErr w:type="gramEnd"/>
            <w:r>
              <w:t>. Datu izplatīšanas risinājumos pieejamais datu apjoms ir pilnīgi pietiekams, lai noteiktu ēkas vai telpu grupas lietošanas veidu.</w:t>
            </w:r>
          </w:p>
          <w:p w:rsidR="00DF3F46" w:rsidRDefault="00DF3F46" w14:paraId="333D814C" w14:textId="77777777">
            <w:r>
              <w:t xml:space="preserve">Dzīvesvietas deklarēšanas pamatprincipu – kurās adresēs un kādos objektos dzīvesvietu ir pieļaujams deklarēt, noteikšana ir Iekšlietu ministrijas kompetencē, savukārt Dienests noteikto dzīvesvietas deklarēšanas principu ievērošanai Iekšlietu ministrijai var nodot Dienesta uzturēto informācijas sistēmu – Adrešu reģistra un Kadastra informācijas sistēmas datus. Iekšlietu ministrijai būtu jāizmanto </w:t>
            </w:r>
            <w:proofErr w:type="gramStart"/>
            <w:r>
              <w:t>jau izstrādātos Dienesta datu izplatīšanas risinājumus</w:t>
            </w:r>
            <w:proofErr w:type="gramEnd"/>
            <w:r>
              <w:t>, lai pārbaudītu personas tiesības veikt dzīvesvietas deklarēšanu adresē, pārliecinoties, vai Kadastra informācijas sistēmas datos ēka vai telpu grupa, kurā persona vēlas deklarēt dzīvesvietu, ir reģistrēta ar attiecīgo adresi kā dzīvojamā ēka vai dzīvojamo telpu grupa.</w:t>
            </w:r>
          </w:p>
          <w:p w:rsidR="00DF3F46" w:rsidRDefault="00DF3F46" w14:paraId="5995FC67" w14:textId="77777777">
            <w:r>
              <w:lastRenderedPageBreak/>
              <w:t xml:space="preserve">Jaunas Dienesta uzturētajās informācijas sistēmās reģistrēto datu izplatīšanas </w:t>
            </w:r>
            <w:proofErr w:type="spellStart"/>
            <w:r>
              <w:t>pakalpes</w:t>
            </w:r>
            <w:proofErr w:type="spellEnd"/>
            <w:r>
              <w:t xml:space="preserve"> izstrādāt nebūtu lietderīgi, jo tas prasītu ievērojamus papildu finanšu līdzekļus no valsts budžeta. Tāpat, izstrādājot šādu jaunu datu izplatīšanas </w:t>
            </w:r>
            <w:proofErr w:type="spellStart"/>
            <w:r>
              <w:t>pakalpi</w:t>
            </w:r>
            <w:proofErr w:type="spellEnd"/>
            <w:r>
              <w:t xml:space="preserve">, tajā iekļauto datu apjoms neatšķirtos no datu apjoma jau šobrīd izstrādātajos datu izplatīšanas risinājumos, tāpēc no jaunas </w:t>
            </w:r>
            <w:proofErr w:type="spellStart"/>
            <w:r>
              <w:t>pakalpes</w:t>
            </w:r>
            <w:proofErr w:type="spellEnd"/>
            <w:r>
              <w:t xml:space="preserve"> nebūtu nekāda papildu ieguvuma, turklāt papildu valsts budžeta līdzekļu pieprasīšana šobrīd ir ļoti ierobežota.</w:t>
            </w:r>
          </w:p>
          <w:p w:rsidR="00DF3F46" w:rsidRDefault="00DF3F46" w14:paraId="6A00D34E" w14:textId="77777777">
            <w:pPr>
              <w:rPr>
                <w:rFonts w:eastAsia="Times New Roman"/>
                <w:szCs w:val="24"/>
                <w:lang w:eastAsia="lv-LV"/>
              </w:rPr>
            </w:pPr>
            <w:r>
              <w:rPr>
                <w:rFonts w:eastAsia="Times New Roman"/>
                <w:szCs w:val="24"/>
                <w:lang w:eastAsia="lv-LV"/>
              </w:rPr>
              <w:t xml:space="preserve">Ja no redakcijas, kādā likumprojekts tiks pieņemts, izrietēs uzdevums veikt izmaiņas programmatūrā un tam pieprasīt valsts budžeta finansējumu, Tieslietu ministrija to paveiks attiecīgajos, no likumprojekta izrietošajos termiņos. Ja Dzīvesvietas deklarēšanas likumā tiks iekļautas normas, kuru izpildei būs nepieciešams veikt izmaiņas datu nodošanas tīmekļa </w:t>
            </w:r>
            <w:proofErr w:type="spellStart"/>
            <w:r>
              <w:rPr>
                <w:rFonts w:eastAsia="Times New Roman"/>
                <w:szCs w:val="24"/>
                <w:lang w:eastAsia="lv-LV"/>
              </w:rPr>
              <w:t>pakalpēs</w:t>
            </w:r>
            <w:proofErr w:type="spellEnd"/>
            <w:r>
              <w:rPr>
                <w:rFonts w:eastAsia="Times New Roman"/>
                <w:szCs w:val="24"/>
                <w:lang w:eastAsia="lv-LV"/>
              </w:rPr>
              <w:t>, tad pēc papildu valsts budžeta finansējuma saņemšanas programmnodrošinājuma izstrādei paredzamais laiks ir seši līdz deviņi mēneši.</w:t>
            </w:r>
          </w:p>
          <w:p w:rsidR="00DF3F46" w:rsidRDefault="00DF3F46" w14:paraId="3CB75A03" w14:textId="77777777">
            <w:pPr>
              <w:widowControl/>
              <w:tabs>
                <w:tab w:val="left" w:pos="8222"/>
              </w:tabs>
              <w:ind w:right="-1"/>
              <w:rPr>
                <w:rFonts w:eastAsia="Times New Roman"/>
                <w:b/>
                <w:szCs w:val="24"/>
                <w:u w:val="single"/>
                <w:lang w:eastAsia="lv-LV"/>
              </w:rPr>
            </w:pPr>
            <w:r>
              <w:t>Vēršam uzmanību, ka 2018. gada 20. decembrī Saeimā 1. lasījumā pieņemtā likumprojekta (Nr. 86/Lp 13) sākotnējās ietekmes novērtējuma ziņojumā (anotācijā) ir iekļauts Iekšlietu ministrijai papildu nepieciešamais finansējums atbilstoši protokollēmuma 5.1. apakšpunktā norādītajam. Ņemot vērā, ka nav atbalstāms vienu un to pašu finansējumu norādīt atkārtoti, projektā nav iekļauta informācija par Iekšlietu ministrijai nepieciešamo finansējumu dzīvesvietas deklarēšanas jautājumu risināšanai.</w:t>
            </w:r>
          </w:p>
        </w:tc>
      </w:tr>
      <w:tr w:rsidR="00DF3F46" w:rsidTr="00DF3F46" w14:paraId="77370F89" w14:textId="77777777">
        <w:tc>
          <w:tcPr>
            <w:tcW w:w="1029" w:type="pct"/>
            <w:tcBorders>
              <w:top w:val="outset" w:color="auto" w:sz="6" w:space="0"/>
              <w:left w:val="outset" w:color="auto" w:sz="6" w:space="0"/>
              <w:bottom w:val="outset" w:color="auto" w:sz="6" w:space="0"/>
              <w:right w:val="outset" w:color="auto" w:sz="6" w:space="0"/>
            </w:tcBorders>
            <w:hideMark/>
          </w:tcPr>
          <w:p w:rsidR="00DF3F46" w:rsidRDefault="00DF3F46" w14:paraId="1672D09F" w14:textId="77777777">
            <w:pPr>
              <w:widowControl/>
              <w:jc w:val="left"/>
              <w:rPr>
                <w:rFonts w:eastAsia="Times New Roman"/>
                <w:szCs w:val="24"/>
                <w:lang w:eastAsia="lv-LV"/>
              </w:rPr>
            </w:pPr>
            <w:r>
              <w:rPr>
                <w:rFonts w:eastAsia="Times New Roman"/>
                <w:szCs w:val="24"/>
                <w:lang w:eastAsia="lv-LV"/>
              </w:rPr>
              <w:lastRenderedPageBreak/>
              <w:t>Valsts sekretāru sanāksmes datums un numurs</w:t>
            </w:r>
          </w:p>
        </w:tc>
        <w:tc>
          <w:tcPr>
            <w:tcW w:w="3971" w:type="pct"/>
            <w:tcBorders>
              <w:top w:val="outset" w:color="auto" w:sz="6" w:space="0"/>
              <w:left w:val="outset" w:color="auto" w:sz="6" w:space="0"/>
              <w:bottom w:val="outset" w:color="auto" w:sz="6" w:space="0"/>
              <w:right w:val="outset" w:color="auto" w:sz="6" w:space="0"/>
            </w:tcBorders>
            <w:hideMark/>
          </w:tcPr>
          <w:p w:rsidR="00DF3F46" w:rsidRDefault="00DF3F46" w14:paraId="4DBA17FC" w14:textId="77777777">
            <w:pPr>
              <w:widowControl/>
              <w:rPr>
                <w:rFonts w:eastAsia="Times New Roman"/>
                <w:b/>
                <w:szCs w:val="24"/>
                <w:u w:val="single"/>
                <w:lang w:eastAsia="lv-LV"/>
              </w:rPr>
            </w:pPr>
            <w:r>
              <w:rPr>
                <w:rFonts w:eastAsia="Times New Roman"/>
                <w:szCs w:val="24"/>
                <w:lang w:eastAsia="lv-LV"/>
              </w:rPr>
              <w:t>Nav attiecināms.</w:t>
            </w:r>
          </w:p>
        </w:tc>
      </w:tr>
      <w:tr w:rsidR="00DF3F46" w:rsidTr="00DF3F46" w14:paraId="76ADAF06" w14:textId="77777777">
        <w:tc>
          <w:tcPr>
            <w:tcW w:w="1029" w:type="pct"/>
            <w:tcBorders>
              <w:top w:val="outset" w:color="auto" w:sz="6" w:space="0"/>
              <w:left w:val="outset" w:color="auto" w:sz="6" w:space="0"/>
              <w:bottom w:val="outset" w:color="auto" w:sz="6" w:space="0"/>
              <w:right w:val="outset" w:color="auto" w:sz="6" w:space="0"/>
            </w:tcBorders>
            <w:hideMark/>
          </w:tcPr>
          <w:p w:rsidR="00DF3F46" w:rsidRDefault="00DF3F46" w14:paraId="165BF7AE" w14:textId="77777777">
            <w:pPr>
              <w:widowControl/>
              <w:jc w:val="left"/>
              <w:rPr>
                <w:rFonts w:eastAsia="Times New Roman"/>
                <w:szCs w:val="24"/>
                <w:lang w:eastAsia="lv-LV"/>
              </w:rPr>
            </w:pPr>
            <w:r>
              <w:rPr>
                <w:rFonts w:eastAsia="Times New Roman"/>
                <w:szCs w:val="24"/>
                <w:lang w:eastAsia="lv-LV"/>
              </w:rPr>
              <w:t>Informācija par saskaņojumiem</w:t>
            </w:r>
          </w:p>
        </w:tc>
        <w:tc>
          <w:tcPr>
            <w:tcW w:w="3971" w:type="pct"/>
            <w:tcBorders>
              <w:top w:val="outset" w:color="auto" w:sz="6" w:space="0"/>
              <w:left w:val="outset" w:color="auto" w:sz="6" w:space="0"/>
              <w:bottom w:val="outset" w:color="auto" w:sz="6" w:space="0"/>
              <w:right w:val="outset" w:color="auto" w:sz="6" w:space="0"/>
            </w:tcBorders>
            <w:hideMark/>
          </w:tcPr>
          <w:p w:rsidR="00DF3F46" w:rsidRDefault="00DF3F46" w14:paraId="613979E4" w14:textId="77777777">
            <w:pPr>
              <w:rPr>
                <w:rFonts w:eastAsia="Times New Roman"/>
                <w:szCs w:val="24"/>
                <w:lang w:eastAsia="lv-LV"/>
              </w:rPr>
            </w:pPr>
            <w:r>
              <w:rPr>
                <w:rFonts w:eastAsia="Times New Roman"/>
                <w:szCs w:val="24"/>
                <w:lang w:eastAsia="lv-LV"/>
              </w:rPr>
              <w:t>Tieslietu ministrija 2019. gada 6. martā, 22. maijā un 3. jūlijā nosūtīja projektu piecu darbdienu saskaņošanai Finanšu ministrijai, Iekšlietu ministrijai un Vides aizsardzības un reģionālās attīstības ministrijai.</w:t>
            </w:r>
          </w:p>
          <w:p w:rsidR="00DF3F46" w:rsidRDefault="00DF3F46" w14:paraId="75061C0E" w14:textId="77777777">
            <w:pPr>
              <w:rPr>
                <w:rFonts w:eastAsia="Times New Roman"/>
                <w:szCs w:val="24"/>
                <w:lang w:eastAsia="lv-LV"/>
              </w:rPr>
            </w:pPr>
            <w:r>
              <w:rPr>
                <w:rFonts w:eastAsia="Times New Roman"/>
                <w:szCs w:val="24"/>
                <w:lang w:eastAsia="lv-LV"/>
              </w:rPr>
              <w:t>Par Finanšu ministrijas un Vides aizsardzības un reģionālās attīstības ministrijas izteiktajiem iebildumiem ir panākta vienošanās.</w:t>
            </w:r>
          </w:p>
          <w:p w:rsidR="00DF3F46" w:rsidRDefault="00DF3F46" w14:paraId="066F4B70" w14:textId="77777777">
            <w:pPr>
              <w:rPr>
                <w:rFonts w:eastAsia="Times New Roman"/>
                <w:i/>
                <w:szCs w:val="24"/>
                <w:lang w:eastAsia="lv-LV"/>
              </w:rPr>
            </w:pPr>
            <w:r>
              <w:rPr>
                <w:rFonts w:eastAsia="Times New Roman"/>
                <w:szCs w:val="24"/>
                <w:lang w:eastAsia="lv-LV"/>
              </w:rPr>
              <w:t>Iekšlietu ministrija neatbalstīja projekta virzību, norādot, ka ministrijām doto uzdevumu izpildi būs iespējams uzsākt tikai pēc likumprojekta pieņemšanas Saeimā, tāpēc šobrīd neatbalsta uzdevumu atzīšanu par aktualitāti zaudējušiem.</w:t>
            </w:r>
          </w:p>
        </w:tc>
      </w:tr>
      <w:tr w:rsidR="00DF3F46" w:rsidTr="00DF3F46" w14:paraId="071DF294" w14:textId="77777777">
        <w:tc>
          <w:tcPr>
            <w:tcW w:w="1029" w:type="pct"/>
            <w:tcBorders>
              <w:top w:val="outset" w:color="auto" w:sz="6" w:space="0"/>
              <w:left w:val="outset" w:color="auto" w:sz="6" w:space="0"/>
              <w:bottom w:val="outset" w:color="auto" w:sz="6" w:space="0"/>
              <w:right w:val="outset" w:color="auto" w:sz="6" w:space="0"/>
            </w:tcBorders>
            <w:hideMark/>
          </w:tcPr>
          <w:p w:rsidR="00DF3F46" w:rsidRDefault="00DF3F46" w14:paraId="002060E2" w14:textId="77777777">
            <w:pPr>
              <w:widowControl/>
              <w:jc w:val="left"/>
              <w:rPr>
                <w:rFonts w:eastAsia="Times New Roman"/>
                <w:szCs w:val="24"/>
                <w:lang w:eastAsia="lv-LV"/>
              </w:rPr>
            </w:pPr>
            <w:r>
              <w:rPr>
                <w:rFonts w:eastAsia="Times New Roman"/>
                <w:szCs w:val="24"/>
                <w:lang w:eastAsia="lv-LV"/>
              </w:rPr>
              <w:t>Informācija par saskaņojumu ar Eiropas Savienības institūcijām</w:t>
            </w:r>
          </w:p>
        </w:tc>
        <w:tc>
          <w:tcPr>
            <w:tcW w:w="3971" w:type="pct"/>
            <w:tcBorders>
              <w:top w:val="outset" w:color="auto" w:sz="6" w:space="0"/>
              <w:left w:val="outset" w:color="auto" w:sz="6" w:space="0"/>
              <w:bottom w:val="outset" w:color="auto" w:sz="6" w:space="0"/>
              <w:right w:val="outset" w:color="auto" w:sz="6" w:space="0"/>
            </w:tcBorders>
            <w:hideMark/>
          </w:tcPr>
          <w:p w:rsidR="00DF3F46" w:rsidRDefault="00DF3F46" w14:paraId="7531808F" w14:textId="77777777">
            <w:pPr>
              <w:widowControl/>
              <w:rPr>
                <w:rFonts w:eastAsia="Times New Roman"/>
                <w:i/>
                <w:szCs w:val="24"/>
                <w:lang w:eastAsia="lv-LV"/>
              </w:rPr>
            </w:pPr>
            <w:r>
              <w:rPr>
                <w:rFonts w:eastAsia="Times New Roman"/>
                <w:szCs w:val="24"/>
                <w:lang w:eastAsia="lv-LV"/>
              </w:rPr>
              <w:t>Nav attiecināms.</w:t>
            </w:r>
          </w:p>
        </w:tc>
      </w:tr>
      <w:tr w:rsidR="00DF3F46" w:rsidTr="00DF3F46" w14:paraId="715C4154" w14:textId="77777777">
        <w:tc>
          <w:tcPr>
            <w:tcW w:w="1029" w:type="pct"/>
            <w:tcBorders>
              <w:top w:val="outset" w:color="auto" w:sz="6" w:space="0"/>
              <w:left w:val="outset" w:color="auto" w:sz="6" w:space="0"/>
              <w:bottom w:val="outset" w:color="auto" w:sz="6" w:space="0"/>
              <w:right w:val="outset" w:color="auto" w:sz="6" w:space="0"/>
            </w:tcBorders>
            <w:hideMark/>
          </w:tcPr>
          <w:p w:rsidR="00DF3F46" w:rsidRDefault="00DF3F46" w14:paraId="22EFC699" w14:textId="77777777">
            <w:pPr>
              <w:widowControl/>
              <w:jc w:val="left"/>
              <w:rPr>
                <w:rFonts w:eastAsia="Times New Roman"/>
                <w:szCs w:val="24"/>
                <w:lang w:eastAsia="lv-LV"/>
              </w:rPr>
            </w:pPr>
            <w:r>
              <w:rPr>
                <w:rFonts w:eastAsia="Times New Roman"/>
                <w:szCs w:val="24"/>
                <w:lang w:eastAsia="lv-LV"/>
              </w:rPr>
              <w:t>Politikas joma</w:t>
            </w:r>
          </w:p>
        </w:tc>
        <w:tc>
          <w:tcPr>
            <w:tcW w:w="3971" w:type="pct"/>
            <w:tcBorders>
              <w:top w:val="outset" w:color="auto" w:sz="6" w:space="0"/>
              <w:left w:val="outset" w:color="auto" w:sz="6" w:space="0"/>
              <w:bottom w:val="outset" w:color="auto" w:sz="6" w:space="0"/>
              <w:right w:val="outset" w:color="auto" w:sz="6" w:space="0"/>
            </w:tcBorders>
            <w:hideMark/>
          </w:tcPr>
          <w:p w:rsidR="00DF3F46" w:rsidRDefault="00DF3F46" w14:paraId="63A2A336" w14:textId="77777777">
            <w:pPr>
              <w:widowControl/>
              <w:rPr>
                <w:rFonts w:eastAsia="Times New Roman"/>
                <w:i/>
                <w:szCs w:val="24"/>
                <w:lang w:eastAsia="lv-LV"/>
              </w:rPr>
            </w:pPr>
            <w:r>
              <w:rPr>
                <w:rFonts w:eastAsia="Times New Roman"/>
                <w:szCs w:val="24"/>
                <w:lang w:eastAsia="lv-LV"/>
              </w:rPr>
              <w:t>Tieslietu politika.</w:t>
            </w:r>
          </w:p>
        </w:tc>
      </w:tr>
      <w:tr w:rsidR="00DF3F46" w:rsidTr="00DF3F46" w14:paraId="28023106" w14:textId="77777777">
        <w:trPr>
          <w:trHeight w:val="1563"/>
        </w:trPr>
        <w:tc>
          <w:tcPr>
            <w:tcW w:w="1029" w:type="pct"/>
            <w:tcBorders>
              <w:top w:val="outset" w:color="auto" w:sz="6" w:space="0"/>
              <w:left w:val="outset" w:color="auto" w:sz="6" w:space="0"/>
              <w:bottom w:val="outset" w:color="auto" w:sz="6" w:space="0"/>
              <w:right w:val="outset" w:color="auto" w:sz="6" w:space="0"/>
            </w:tcBorders>
            <w:hideMark/>
          </w:tcPr>
          <w:p w:rsidR="00DF3F46" w:rsidRDefault="00DF3F46" w14:paraId="7B43373C" w14:textId="77777777">
            <w:pPr>
              <w:widowControl/>
              <w:jc w:val="left"/>
              <w:rPr>
                <w:rFonts w:eastAsia="Times New Roman"/>
                <w:szCs w:val="24"/>
                <w:lang w:eastAsia="lv-LV"/>
              </w:rPr>
            </w:pPr>
            <w:r>
              <w:rPr>
                <w:rFonts w:eastAsia="Times New Roman"/>
                <w:szCs w:val="24"/>
                <w:lang w:eastAsia="lv-LV"/>
              </w:rPr>
              <w:t>Atbildīgā amatpersona</w:t>
            </w:r>
          </w:p>
        </w:tc>
        <w:tc>
          <w:tcPr>
            <w:tcW w:w="3971" w:type="pct"/>
            <w:tcBorders>
              <w:top w:val="outset" w:color="auto" w:sz="6" w:space="0"/>
              <w:left w:val="outset" w:color="auto" w:sz="6" w:space="0"/>
              <w:bottom w:val="outset" w:color="auto" w:sz="6" w:space="0"/>
              <w:right w:val="outset" w:color="auto" w:sz="6" w:space="0"/>
            </w:tcBorders>
            <w:hideMark/>
          </w:tcPr>
          <w:p w:rsidR="00DF3F46" w:rsidRDefault="00DF3F46" w14:paraId="5CAB0596" w14:textId="77777777">
            <w:pPr>
              <w:widowControl/>
              <w:rPr>
                <w:rFonts w:eastAsia="Times New Roman"/>
                <w:i/>
                <w:szCs w:val="24"/>
                <w:lang w:eastAsia="lv-LV"/>
              </w:rPr>
            </w:pPr>
            <w:r>
              <w:rPr>
                <w:rFonts w:eastAsia="Times New Roman"/>
                <w:szCs w:val="24"/>
                <w:lang w:eastAsia="lv-LV"/>
              </w:rPr>
              <w:t>Valsts zemes dienesta ģenerāldirektore Solvita Zvidriņa.</w:t>
            </w:r>
          </w:p>
        </w:tc>
      </w:tr>
      <w:tr w:rsidR="00DF3F46" w:rsidTr="00DF3F46" w14:paraId="0EF23DF8" w14:textId="77777777">
        <w:tc>
          <w:tcPr>
            <w:tcW w:w="1029" w:type="pct"/>
            <w:tcBorders>
              <w:top w:val="outset" w:color="auto" w:sz="6" w:space="0"/>
              <w:left w:val="outset" w:color="auto" w:sz="6" w:space="0"/>
              <w:bottom w:val="outset" w:color="auto" w:sz="6" w:space="0"/>
              <w:right w:val="outset" w:color="auto" w:sz="6" w:space="0"/>
            </w:tcBorders>
            <w:hideMark/>
          </w:tcPr>
          <w:p w:rsidR="00DF3F46" w:rsidRDefault="00DF3F46" w14:paraId="771F6B5F" w14:textId="77777777">
            <w:pPr>
              <w:widowControl/>
              <w:jc w:val="left"/>
              <w:rPr>
                <w:rFonts w:eastAsia="Times New Roman"/>
                <w:szCs w:val="24"/>
                <w:lang w:eastAsia="lv-LV"/>
              </w:rPr>
            </w:pPr>
            <w:r>
              <w:rPr>
                <w:rFonts w:eastAsia="Times New Roman"/>
                <w:szCs w:val="24"/>
                <w:lang w:eastAsia="lv-LV"/>
              </w:rPr>
              <w:t>Uzaicināmās personas</w:t>
            </w:r>
          </w:p>
        </w:tc>
        <w:tc>
          <w:tcPr>
            <w:tcW w:w="3971" w:type="pct"/>
            <w:tcBorders>
              <w:top w:val="outset" w:color="auto" w:sz="6" w:space="0"/>
              <w:left w:val="outset" w:color="auto" w:sz="6" w:space="0"/>
              <w:bottom w:val="outset" w:color="auto" w:sz="6" w:space="0"/>
              <w:right w:val="outset" w:color="auto" w:sz="6" w:space="0"/>
            </w:tcBorders>
            <w:hideMark/>
          </w:tcPr>
          <w:p w:rsidR="00DF3F46" w:rsidRDefault="00DF3F46" w14:paraId="0B67248F" w14:textId="77777777">
            <w:pPr>
              <w:widowControl/>
              <w:rPr>
                <w:rFonts w:eastAsia="Times New Roman"/>
                <w:i/>
                <w:szCs w:val="24"/>
                <w:lang w:eastAsia="lv-LV"/>
              </w:rPr>
            </w:pPr>
            <w:r>
              <w:rPr>
                <w:rFonts w:eastAsia="Times New Roman"/>
                <w:szCs w:val="24"/>
                <w:lang w:eastAsia="lv-LV"/>
              </w:rPr>
              <w:t>Valsts zemes dienesta ģenerāldirektore Solvita Zvidriņa.</w:t>
            </w:r>
          </w:p>
        </w:tc>
      </w:tr>
      <w:tr w:rsidR="00DF3F46" w:rsidTr="00DF3F46" w14:paraId="777825EB" w14:textId="77777777">
        <w:tc>
          <w:tcPr>
            <w:tcW w:w="1029" w:type="pct"/>
            <w:tcBorders>
              <w:top w:val="outset" w:color="auto" w:sz="6" w:space="0"/>
              <w:left w:val="outset" w:color="auto" w:sz="6" w:space="0"/>
              <w:bottom w:val="outset" w:color="auto" w:sz="6" w:space="0"/>
              <w:right w:val="outset" w:color="auto" w:sz="6" w:space="0"/>
            </w:tcBorders>
            <w:hideMark/>
          </w:tcPr>
          <w:p w:rsidR="00DF3F46" w:rsidRDefault="00DF3F46" w14:paraId="7E401986" w14:textId="77777777">
            <w:pPr>
              <w:widowControl/>
              <w:jc w:val="left"/>
              <w:rPr>
                <w:rFonts w:eastAsia="Times New Roman"/>
                <w:szCs w:val="24"/>
                <w:lang w:eastAsia="lv-LV"/>
              </w:rPr>
            </w:pPr>
            <w:r>
              <w:rPr>
                <w:rFonts w:eastAsia="Times New Roman"/>
                <w:szCs w:val="24"/>
                <w:lang w:eastAsia="lv-LV"/>
              </w:rPr>
              <w:t>Projekta ierobežotas pieejamības statuss</w:t>
            </w:r>
          </w:p>
        </w:tc>
        <w:tc>
          <w:tcPr>
            <w:tcW w:w="3971" w:type="pct"/>
            <w:tcBorders>
              <w:top w:val="outset" w:color="auto" w:sz="6" w:space="0"/>
              <w:left w:val="outset" w:color="auto" w:sz="6" w:space="0"/>
              <w:bottom w:val="outset" w:color="auto" w:sz="6" w:space="0"/>
              <w:right w:val="outset" w:color="auto" w:sz="6" w:space="0"/>
            </w:tcBorders>
            <w:hideMark/>
          </w:tcPr>
          <w:p w:rsidR="00DF3F46" w:rsidRDefault="00DF3F46" w14:paraId="7C201FFD" w14:textId="77777777">
            <w:pPr>
              <w:widowControl/>
              <w:rPr>
                <w:rFonts w:eastAsia="Times New Roman"/>
                <w:i/>
                <w:szCs w:val="24"/>
                <w:lang w:eastAsia="lv-LV"/>
              </w:rPr>
            </w:pPr>
            <w:r>
              <w:rPr>
                <w:rFonts w:eastAsia="Times New Roman"/>
                <w:szCs w:val="24"/>
                <w:lang w:eastAsia="lv-LV"/>
              </w:rPr>
              <w:t>Nav noteikts ierobežotas pieejamības statuss.</w:t>
            </w:r>
          </w:p>
        </w:tc>
      </w:tr>
      <w:tr w:rsidR="00DF3F46" w:rsidTr="00DF3F46" w14:paraId="4B56FB76" w14:textId="77777777">
        <w:tc>
          <w:tcPr>
            <w:tcW w:w="1029" w:type="pct"/>
            <w:tcBorders>
              <w:top w:val="outset" w:color="auto" w:sz="6" w:space="0"/>
              <w:left w:val="outset" w:color="auto" w:sz="6" w:space="0"/>
              <w:bottom w:val="outset" w:color="auto" w:sz="6" w:space="0"/>
              <w:right w:val="outset" w:color="auto" w:sz="6" w:space="0"/>
            </w:tcBorders>
            <w:hideMark/>
          </w:tcPr>
          <w:p w:rsidR="00DF3F46" w:rsidRDefault="00DF3F46" w14:paraId="57538FB2" w14:textId="77777777">
            <w:pPr>
              <w:widowControl/>
              <w:jc w:val="left"/>
              <w:rPr>
                <w:rFonts w:eastAsia="Times New Roman"/>
                <w:szCs w:val="24"/>
                <w:lang w:eastAsia="lv-LV"/>
              </w:rPr>
            </w:pPr>
            <w:r>
              <w:rPr>
                <w:rFonts w:eastAsia="Times New Roman"/>
                <w:szCs w:val="24"/>
                <w:lang w:eastAsia="lv-LV"/>
              </w:rPr>
              <w:lastRenderedPageBreak/>
              <w:t>Cita informācija</w:t>
            </w:r>
          </w:p>
        </w:tc>
        <w:tc>
          <w:tcPr>
            <w:tcW w:w="3971" w:type="pct"/>
            <w:tcBorders>
              <w:top w:val="outset" w:color="auto" w:sz="6" w:space="0"/>
              <w:left w:val="outset" w:color="auto" w:sz="6" w:space="0"/>
              <w:bottom w:val="outset" w:color="auto" w:sz="6" w:space="0"/>
              <w:right w:val="outset" w:color="auto" w:sz="6" w:space="0"/>
            </w:tcBorders>
            <w:hideMark/>
          </w:tcPr>
          <w:p w:rsidR="00DF3F46" w:rsidRDefault="00DF3F46" w14:paraId="3BBC8C16" w14:textId="77777777">
            <w:pPr>
              <w:widowControl/>
              <w:rPr>
                <w:rFonts w:eastAsia="Times New Roman"/>
                <w:i/>
                <w:szCs w:val="24"/>
                <w:lang w:eastAsia="lv-LV"/>
              </w:rPr>
            </w:pPr>
            <w:r>
              <w:rPr>
                <w:rFonts w:eastAsia="Times New Roman"/>
                <w:szCs w:val="24"/>
                <w:lang w:eastAsia="lv-LV"/>
              </w:rPr>
              <w:t>Nav.</w:t>
            </w:r>
          </w:p>
        </w:tc>
      </w:tr>
    </w:tbl>
    <w:p w:rsidR="00DF3F46" w:rsidP="00DF3F46" w:rsidRDefault="00DF3F46" w14:paraId="62F9C50B" w14:textId="77777777">
      <w:pPr>
        <w:widowControl/>
        <w:tabs>
          <w:tab w:val="left" w:pos="8222"/>
        </w:tabs>
        <w:ind w:right="-1" w:firstLine="709"/>
        <w:rPr>
          <w:rFonts w:eastAsia="Times New Roman"/>
          <w:szCs w:val="24"/>
          <w:lang w:eastAsia="lv-LV"/>
        </w:rPr>
      </w:pPr>
    </w:p>
    <w:p w:rsidR="00DF3F46" w:rsidP="00DF3F46" w:rsidRDefault="00DF3F46" w14:paraId="23091568" w14:textId="77777777">
      <w:pPr>
        <w:widowControl/>
        <w:rPr>
          <w:rFonts w:eastAsia="Times New Roman"/>
          <w:szCs w:val="24"/>
          <w:lang w:eastAsia="lv-LV"/>
        </w:rPr>
      </w:pPr>
      <w:r>
        <w:rPr>
          <w:rFonts w:eastAsia="Times New Roman"/>
          <w:szCs w:val="24"/>
          <w:lang w:eastAsia="lv-LV"/>
        </w:rPr>
        <w:t>Pielikumā:</w:t>
      </w:r>
    </w:p>
    <w:p w:rsidR="00DF3F46" w:rsidP="00DF3F46" w:rsidRDefault="00DF3F46" w14:paraId="2E870B87" w14:textId="77777777">
      <w:pPr>
        <w:widowControl/>
        <w:rPr>
          <w:rFonts w:eastAsia="Times New Roman"/>
          <w:szCs w:val="24"/>
          <w:lang w:eastAsia="lv-LV"/>
        </w:rPr>
      </w:pPr>
      <w:r>
        <w:rPr>
          <w:rFonts w:eastAsia="Times New Roman"/>
          <w:szCs w:val="24"/>
          <w:lang w:eastAsia="lv-LV"/>
        </w:rPr>
        <w:t xml:space="preserve">1. Projekts uz 1 lp. (datne: </w:t>
      </w:r>
      <w:r>
        <w:rPr>
          <w:rFonts w:eastAsia="Times New Roman"/>
          <w:szCs w:val="24"/>
        </w:rPr>
        <w:t>TMprot_230919_dekl</w:t>
      </w:r>
      <w:r>
        <w:rPr>
          <w:rFonts w:eastAsia="Times New Roman"/>
          <w:szCs w:val="24"/>
          <w:lang w:eastAsia="lv-LV"/>
        </w:rPr>
        <w:t>).</w:t>
      </w:r>
    </w:p>
    <w:p w:rsidR="00DF3F46" w:rsidP="00DF3F46" w:rsidRDefault="00DF3F46" w14:paraId="0DD1FE3B" w14:textId="77777777">
      <w:pPr>
        <w:widowControl/>
        <w:rPr>
          <w:rFonts w:eastAsia="Times New Roman"/>
          <w:szCs w:val="24"/>
          <w:lang w:eastAsia="lv-LV"/>
        </w:rPr>
      </w:pPr>
      <w:r>
        <w:rPr>
          <w:rFonts w:eastAsia="Times New Roman"/>
          <w:szCs w:val="24"/>
          <w:lang w:eastAsia="lv-LV"/>
        </w:rPr>
        <w:t>2. Izziņa par atzinumos sniegtajiem iebildumiem uz 12 lp. (datne: TMizz_230919_dekl).</w:t>
      </w:r>
    </w:p>
    <w:p w:rsidR="00DF3F46" w:rsidP="00DF3F46" w:rsidRDefault="00DF3F46" w14:paraId="4C12DC26" w14:textId="77777777">
      <w:pPr>
        <w:widowControl/>
        <w:rPr>
          <w:rFonts w:eastAsia="Times New Roman"/>
          <w:szCs w:val="24"/>
          <w:lang w:eastAsia="lv-LV"/>
        </w:rPr>
      </w:pPr>
      <w:r>
        <w:rPr>
          <w:rFonts w:eastAsia="Times New Roman"/>
          <w:szCs w:val="24"/>
          <w:lang w:eastAsia="lv-LV"/>
        </w:rPr>
        <w:t>3. Finanšu ministrijas 2019. gada 21. marta atzinums Nr. 12/A-7/1358 uz 1 lp. (datne: FMAtz_210319).</w:t>
      </w:r>
    </w:p>
    <w:p w:rsidR="00DF3F46" w:rsidP="00DF3F46" w:rsidRDefault="00DF3F46" w14:paraId="0A9478EC" w14:textId="77777777">
      <w:pPr>
        <w:widowControl/>
        <w:rPr>
          <w:rFonts w:eastAsia="Times New Roman"/>
          <w:szCs w:val="24"/>
          <w:lang w:eastAsia="lv-LV"/>
        </w:rPr>
      </w:pPr>
      <w:r>
        <w:rPr>
          <w:rFonts w:eastAsia="Times New Roman"/>
          <w:szCs w:val="24"/>
          <w:lang w:eastAsia="lv-LV"/>
        </w:rPr>
        <w:t>4. Finanšu ministrijas 2019. gada 29. maija elektroniskais paziņojums Nr. 10.1-6/7-1/523 uz 1 lp. (datne: FMatz_290519_dekl).</w:t>
      </w:r>
    </w:p>
    <w:p w:rsidR="00DF3F46" w:rsidP="00DF3F46" w:rsidRDefault="00DF3F46" w14:paraId="7CEFA469" w14:textId="77777777">
      <w:pPr>
        <w:widowControl/>
        <w:rPr>
          <w:rFonts w:eastAsia="Times New Roman"/>
          <w:szCs w:val="24"/>
          <w:lang w:eastAsia="lv-LV"/>
        </w:rPr>
      </w:pPr>
      <w:r>
        <w:rPr>
          <w:rFonts w:eastAsia="Times New Roman"/>
          <w:szCs w:val="24"/>
          <w:lang w:eastAsia="lv-LV"/>
        </w:rPr>
        <w:t>5. Finanšu ministrijas 2019. gada 10. jūlija elektroniskais paziņojums Nr. 10.1-6/7-1/701 uz 1 lp. (datne: FMatz_100719_dekl).</w:t>
      </w:r>
    </w:p>
    <w:p w:rsidR="00DF3F46" w:rsidP="00DF3F46" w:rsidRDefault="00DF3F46" w14:paraId="10835692" w14:textId="77777777">
      <w:pPr>
        <w:widowControl/>
        <w:rPr>
          <w:rFonts w:eastAsia="Times New Roman"/>
          <w:szCs w:val="24"/>
          <w:lang w:eastAsia="lv-LV"/>
        </w:rPr>
      </w:pPr>
      <w:r>
        <w:rPr>
          <w:rFonts w:eastAsia="Times New Roman"/>
          <w:szCs w:val="24"/>
          <w:lang w:eastAsia="lv-LV"/>
        </w:rPr>
        <w:t>6. Iekšlietu ministrijas 2019. gada 20. marta atzinums Nr. 1-57/739 uz 1 lp. (datne: IEMatz_200319_dekl).</w:t>
      </w:r>
    </w:p>
    <w:p w:rsidR="00DF3F46" w:rsidP="00DF3F46" w:rsidRDefault="00DF3F46" w14:paraId="199CCD6C" w14:textId="77777777">
      <w:pPr>
        <w:widowControl/>
        <w:rPr>
          <w:rFonts w:eastAsia="Times New Roman"/>
          <w:szCs w:val="24"/>
          <w:lang w:eastAsia="lv-LV"/>
        </w:rPr>
      </w:pPr>
      <w:r>
        <w:rPr>
          <w:rFonts w:eastAsia="Times New Roman"/>
          <w:szCs w:val="24"/>
          <w:lang w:eastAsia="lv-LV"/>
        </w:rPr>
        <w:t>7. Iekšlietu ministrijas 2019. gada 31. maija atzinums Nr. 1-57/1290 uz 3 lp. (datne: IEMatz_310519_dekl).</w:t>
      </w:r>
    </w:p>
    <w:p w:rsidR="00DF3F46" w:rsidP="00DF3F46" w:rsidRDefault="00DF3F46" w14:paraId="2F816C6C" w14:textId="77777777">
      <w:pPr>
        <w:widowControl/>
        <w:rPr>
          <w:rFonts w:eastAsia="Times New Roman"/>
          <w:szCs w:val="24"/>
          <w:lang w:eastAsia="lv-LV"/>
        </w:rPr>
      </w:pPr>
      <w:r>
        <w:rPr>
          <w:rFonts w:eastAsia="Times New Roman"/>
          <w:szCs w:val="24"/>
          <w:lang w:eastAsia="lv-LV"/>
        </w:rPr>
        <w:t>8. Iekšlietu ministrijas 2019. gada 12. jūlija atzinums Nr. 1-57/1618 uz 1 lp. (datne: IEMatz_120719_dekl).</w:t>
      </w:r>
    </w:p>
    <w:p w:rsidR="00DF3F46" w:rsidP="00DF3F46" w:rsidRDefault="00DF3F46" w14:paraId="132929F4" w14:textId="77777777">
      <w:pPr>
        <w:widowControl/>
        <w:rPr>
          <w:rFonts w:eastAsia="Times New Roman"/>
          <w:szCs w:val="24"/>
          <w:lang w:eastAsia="lv-LV"/>
        </w:rPr>
      </w:pPr>
      <w:r>
        <w:rPr>
          <w:rFonts w:eastAsia="Times New Roman"/>
          <w:szCs w:val="24"/>
          <w:lang w:eastAsia="lv-LV"/>
        </w:rPr>
        <w:t xml:space="preserve">9. Vides aizsardzības un reģionālās attīstības ministrijas 2019. gada 12. marta atzinums </w:t>
      </w:r>
      <w:r>
        <w:rPr>
          <w:rFonts w:eastAsia="Times New Roman"/>
          <w:szCs w:val="24"/>
          <w:lang w:eastAsia="lv-LV"/>
        </w:rPr>
        <w:br/>
        <w:t>Nr. 1-22/2357 uz 1 lp. (datne: VARAMatz_120319_dekl).</w:t>
      </w:r>
    </w:p>
    <w:p w:rsidR="00DF3F46" w:rsidP="00DF3F46" w:rsidRDefault="00DF3F46" w14:paraId="2D3B2A64" w14:textId="77777777">
      <w:pPr>
        <w:widowControl/>
        <w:rPr>
          <w:rFonts w:eastAsia="Times New Roman"/>
          <w:szCs w:val="24"/>
          <w:lang w:eastAsia="lv-LV"/>
        </w:rPr>
      </w:pPr>
      <w:r>
        <w:rPr>
          <w:rFonts w:eastAsia="Times New Roman"/>
          <w:szCs w:val="24"/>
          <w:lang w:eastAsia="lv-LV"/>
        </w:rPr>
        <w:t xml:space="preserve">10. Vides aizsardzības un reģionālās attīstības ministrijas 2019. gada 29. maija atzinums </w:t>
      </w:r>
      <w:r>
        <w:rPr>
          <w:rFonts w:eastAsia="Times New Roman"/>
          <w:szCs w:val="24"/>
          <w:lang w:eastAsia="lv-LV"/>
        </w:rPr>
        <w:br/>
        <w:t>Nr. 1-132/5245 uz 1 lp. (datne: VARAMatz_290519_dekl).</w:t>
      </w:r>
    </w:p>
    <w:p w:rsidR="00DF3F46" w:rsidP="00DF3F46" w:rsidRDefault="00DF3F46" w14:paraId="51D6135F" w14:textId="77777777">
      <w:pPr>
        <w:widowControl/>
        <w:jc w:val="left"/>
        <w:rPr>
          <w:rFonts w:eastAsia="Times New Roman"/>
          <w:szCs w:val="24"/>
          <w:lang w:eastAsia="lv-LV"/>
        </w:rPr>
      </w:pPr>
    </w:p>
    <w:p w:rsidR="00DF3F46" w:rsidP="00DF3F46" w:rsidRDefault="00DF3F46" w14:paraId="1CB20393" w14:textId="77777777">
      <w:pPr>
        <w:widowControl/>
        <w:jc w:val="left"/>
        <w:rPr>
          <w:rFonts w:eastAsia="Times New Roman"/>
          <w:szCs w:val="24"/>
          <w:lang w:eastAsia="lv-LV"/>
        </w:rPr>
      </w:pPr>
    </w:p>
    <w:p w:rsidR="00DF3F46" w:rsidP="00DF3F46" w:rsidRDefault="00DF3F46" w14:paraId="743FCCA1" w14:textId="77777777">
      <w:pPr>
        <w:widowControl/>
        <w:tabs>
          <w:tab w:val="right" w:pos="9074"/>
        </w:tabs>
        <w:jc w:val="left"/>
        <w:rPr>
          <w:rFonts w:eastAsia="Times New Roman"/>
          <w:szCs w:val="24"/>
          <w:lang w:eastAsia="lv-LV"/>
        </w:rPr>
      </w:pPr>
    </w:p>
    <w:p w:rsidR="00DF3F46" w:rsidP="00DF3F46" w:rsidRDefault="00DF3F46" w14:paraId="4E9A3F76" w14:textId="77777777">
      <w:pPr>
        <w:widowControl/>
        <w:tabs>
          <w:tab w:val="right" w:pos="9356"/>
        </w:tabs>
        <w:jc w:val="left"/>
        <w:rPr>
          <w:rFonts w:eastAsia="Times New Roman"/>
          <w:szCs w:val="24"/>
          <w:lang w:eastAsia="lv-LV"/>
        </w:rPr>
      </w:pPr>
      <w:r>
        <w:rPr>
          <w:rFonts w:eastAsia="Times New Roman"/>
          <w:szCs w:val="24"/>
          <w:lang w:eastAsia="lv-LV"/>
        </w:rPr>
        <w:t>Valsts sekretārs</w:t>
      </w:r>
      <w:r>
        <w:rPr>
          <w:rFonts w:eastAsia="Times New Roman"/>
          <w:szCs w:val="24"/>
          <w:lang w:eastAsia="lv-LV"/>
        </w:rPr>
        <w:tab/>
        <w:t>Raivis Kronbergs</w:t>
      </w:r>
    </w:p>
    <w:p w:rsidR="00DF3F46" w:rsidP="00DF3F46" w:rsidRDefault="00DF3F46" w14:paraId="0E817F31" w14:textId="77777777">
      <w:pPr>
        <w:widowControl/>
        <w:rPr>
          <w:rFonts w:eastAsia="Times New Roman"/>
          <w:szCs w:val="24"/>
          <w:lang w:eastAsia="lv-LV"/>
        </w:rPr>
      </w:pPr>
    </w:p>
    <w:p w:rsidR="00DF3F46" w:rsidP="00DF3F46" w:rsidRDefault="00DF3F46" w14:paraId="18F92ECE" w14:textId="77777777">
      <w:pPr>
        <w:widowControl/>
        <w:rPr>
          <w:rFonts w:eastAsia="Times New Roman"/>
          <w:szCs w:val="24"/>
          <w:lang w:eastAsia="lv-LV"/>
        </w:rPr>
      </w:pPr>
    </w:p>
    <w:p w:rsidR="00DF3F46" w:rsidP="00DF3F46" w:rsidRDefault="00DF3F46" w14:paraId="2A854A90" w14:textId="77777777">
      <w:pPr>
        <w:widowControl/>
        <w:tabs>
          <w:tab w:val="center" w:pos="4677"/>
        </w:tabs>
        <w:jc w:val="left"/>
        <w:rPr>
          <w:rFonts w:eastAsia="Times New Roman"/>
          <w:szCs w:val="24"/>
          <w:lang w:eastAsia="lv-LV"/>
        </w:rPr>
      </w:pPr>
      <w:proofErr w:type="spellStart"/>
      <w:r>
        <w:rPr>
          <w:rFonts w:eastAsia="Times New Roman"/>
          <w:szCs w:val="24"/>
          <w:lang w:eastAsia="lv-LV"/>
        </w:rPr>
        <w:t>Karro</w:t>
      </w:r>
      <w:proofErr w:type="spellEnd"/>
      <w:r>
        <w:rPr>
          <w:rFonts w:eastAsia="Times New Roman"/>
          <w:szCs w:val="24"/>
          <w:lang w:eastAsia="lv-LV"/>
        </w:rPr>
        <w:t xml:space="preserve"> 67038645</w:t>
      </w:r>
    </w:p>
    <w:p w:rsidR="00DF3F46" w:rsidP="00DF3F46" w:rsidRDefault="00DF3F46" w14:paraId="568A32DA" w14:textId="77777777">
      <w:pPr>
        <w:widowControl/>
        <w:tabs>
          <w:tab w:val="center" w:pos="4677"/>
        </w:tabs>
        <w:jc w:val="left"/>
      </w:pPr>
      <w:r>
        <w:rPr>
          <w:rFonts w:eastAsia="Times New Roman"/>
          <w:szCs w:val="24"/>
          <w:lang w:eastAsia="lv-LV"/>
        </w:rPr>
        <w:t>janis.karro@vzd.gov.lv</w:t>
      </w:r>
    </w:p>
    <w:p w:rsidRPr="0087450D" w:rsidR="00441F52" w:rsidP="00726E06" w:rsidRDefault="00441F52" w14:paraId="10670CE6" w14:textId="77777777"/>
    <w:p w:rsidRPr="0087450D" w:rsidR="00830970" w:rsidP="007B3740" w:rsidRDefault="00830970" w14:paraId="10670CE7" w14:textId="77777777"/>
    <w:sectPr w:rsidRPr="0087450D" w:rsidR="00830970" w:rsidSect="00A34ACB">
      <w:headerReference w:type="default" r:id="rId7"/>
      <w:headerReference w:type="first" r:id="rId8"/>
      <w:type w:val="continuous"/>
      <w:pgSz w:w="11920" w:h="16840"/>
      <w:pgMar w:top="1134" w:right="851" w:bottom="1134" w:left="1701" w:header="709" w:footer="709"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670CEA" w14:textId="77777777" w:rsidR="00EC3533" w:rsidRDefault="00EC3533">
      <w:r>
        <w:separator/>
      </w:r>
    </w:p>
  </w:endnote>
  <w:endnote w:type="continuationSeparator" w:id="0">
    <w:p w14:paraId="10670CEB" w14:textId="77777777" w:rsidR="00EC3533" w:rsidRDefault="00EC35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670CE8" w14:textId="77777777" w:rsidR="00EC3533" w:rsidRDefault="00EC3533">
      <w:r>
        <w:separator/>
      </w:r>
    </w:p>
  </w:footnote>
  <w:footnote w:type="continuationSeparator" w:id="0">
    <w:p w14:paraId="10670CE9" w14:textId="77777777" w:rsidR="00EC3533" w:rsidRDefault="00EC35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27847357"/>
      <w:docPartObj>
        <w:docPartGallery w:val="Page Numbers (Top of Page)"/>
        <w:docPartUnique/>
      </w:docPartObj>
    </w:sdtPr>
    <w:sdtEndPr/>
    <w:sdtContent>
      <w:p w:rsidR="007B3740" w:rsidRDefault="007B3740" w14:paraId="10670CEC" w14:textId="77777777">
        <w:pPr>
          <w:pStyle w:val="Galvene"/>
          <w:jc w:val="center"/>
        </w:pPr>
        <w:r>
          <w:fldChar w:fldCharType="begin"/>
        </w:r>
        <w:r>
          <w:instrText>PAGE   \* MERGEFORMAT</w:instrText>
        </w:r>
        <w:r>
          <w:fldChar w:fldCharType="separate"/>
        </w:r>
        <w:r w:rsidR="00441F52">
          <w:rPr>
            <w:noProof/>
          </w:rPr>
          <w:t>2</w:t>
        </w:r>
        <w:r>
          <w:fldChar w:fldCharType="end"/>
        </w:r>
      </w:p>
    </w:sdtContent>
  </w:sdt>
  <w:p w:rsidR="006C6018" w:rsidRDefault="006C6018" w14:paraId="10670CED" w14:textId="77777777">
    <w:pPr>
      <w:pStyle w:val="Galvene"/>
    </w:pPr>
  </w:p>
</w:hdr>
</file>

<file path=word/header2.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4ACB" w:rsidP="00A34ACB" w:rsidRDefault="00A34ACB" w14:paraId="10670CEE" w14:textId="77777777">
    <w:pPr>
      <w:pStyle w:val="Galvene"/>
    </w:pPr>
  </w:p>
  <w:p w:rsidR="00A34ACB" w:rsidP="00A34ACB" w:rsidRDefault="00E40434" w14:paraId="10670CEF" w14:textId="77777777">
    <w:pPr>
      <w:pStyle w:val="Galvene"/>
    </w:pPr>
    <w:r>
      <w:rPr>
        <w:noProof/>
        <w:lang w:eastAsia="lv-LV"/>
      </w:rPr>
      <w:drawing>
        <wp:anchor distT="0" distB="0" distL="114300" distR="114300" simplePos="0" relativeHeight="251660800" behindDoc="1" locked="0" layoutInCell="1" allowOverlap="1" wp14:editId="10670D01" wp14:anchorId="10670D00">
          <wp:simplePos x="0" y="0"/>
          <wp:positionH relativeFrom="margin">
            <wp:align>center</wp:align>
          </wp:positionH>
          <wp:positionV relativeFrom="paragraph">
            <wp:posOffset>84455</wp:posOffset>
          </wp:positionV>
          <wp:extent cx="5915025" cy="1066800"/>
          <wp:effectExtent l="0" t="0" r="0" b="0"/>
          <wp:wrapNone/>
          <wp:docPr id="7" name="Attēls 10" descr="\\ts.gov.lv\tmdfs\BB\lk1201\My Documents\DOKUMENTI\RIIKOJUMI\VEIDLAPAS_2015\vienkrasu_header_veidlapa_6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0" descr="\\ts.gov.lv\tmdfs\BB\lk1201\My Documents\DOKUMENTI\RIIKOJUMI\VEIDLAPAS_2015\vienkrasu_header_veidlapa_67.png"/>
                  <pic:cNvPicPr>
                    <a:picLocks noChangeAspect="1" noChangeArrowheads="1"/>
                  </pic:cNvPicPr>
                </pic:nvPicPr>
                <pic:blipFill>
                  <a:blip r:embed="rId1">
                    <a:extLst>
                      <a:ext uri="{BEBA8EAE-BF5A-486C-A8C5-ECC9F3942E4B}">
                        <a14:imgProps xmlns:a14="http://schemas.microsoft.com/office/drawing/2010/main">
                          <a14:imgLayer r:embed="rId2">
                            <a14:imgEffect>
                              <a14:sharpenSoften amount="50000"/>
                            </a14:imgEffect>
                            <a14:imgEffect>
                              <a14:brightnessContrast contrast="100000"/>
                            </a14:imgEffect>
                          </a14:imgLayer>
                        </a14:imgProps>
                      </a:ext>
                      <a:ext uri="{28A0092B-C50C-407E-A947-70E740481C1C}">
                        <a14:useLocalDpi xmlns:a14="http://schemas.microsoft.com/office/drawing/2010/main" val="0"/>
                      </a:ext>
                    </a:extLst>
                  </a:blip>
                  <a:srcRect/>
                  <a:stretch>
                    <a:fillRect/>
                  </a:stretch>
                </pic:blipFill>
                <pic:spPr bwMode="auto">
                  <a:xfrm>
                    <a:off x="0" y="0"/>
                    <a:ext cx="5915025" cy="1066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34ACB" w:rsidP="00A34ACB" w:rsidRDefault="00A34ACB" w14:paraId="10670CF0" w14:textId="77777777">
    <w:pPr>
      <w:pStyle w:val="Galvene"/>
    </w:pPr>
  </w:p>
  <w:p w:rsidR="00A34ACB" w:rsidP="00A34ACB" w:rsidRDefault="00A34ACB" w14:paraId="10670CF1" w14:textId="77777777">
    <w:pPr>
      <w:pStyle w:val="Galvene"/>
    </w:pPr>
  </w:p>
  <w:p w:rsidR="00A34ACB" w:rsidP="00A34ACB" w:rsidRDefault="00A34ACB" w14:paraId="10670CF2" w14:textId="77777777">
    <w:pPr>
      <w:pStyle w:val="Galvene"/>
    </w:pPr>
  </w:p>
  <w:p w:rsidR="00A34ACB" w:rsidP="00A34ACB" w:rsidRDefault="00A34ACB" w14:paraId="10670CF3" w14:textId="77777777">
    <w:pPr>
      <w:pStyle w:val="Galvene"/>
    </w:pPr>
  </w:p>
  <w:p w:rsidR="00A34ACB" w:rsidP="00A34ACB" w:rsidRDefault="00A34ACB" w14:paraId="10670CF4" w14:textId="77777777">
    <w:pPr>
      <w:pStyle w:val="Galvene"/>
    </w:pPr>
  </w:p>
  <w:p w:rsidR="00A34ACB" w:rsidP="00A34ACB" w:rsidRDefault="00A34ACB" w14:paraId="10670CF5" w14:textId="77777777">
    <w:pPr>
      <w:pStyle w:val="Galvene"/>
    </w:pPr>
  </w:p>
  <w:p w:rsidR="00A34ACB" w:rsidP="00A34ACB" w:rsidRDefault="00A34ACB" w14:paraId="10670CF6" w14:textId="77777777">
    <w:pPr>
      <w:pStyle w:val="Galvene"/>
    </w:pPr>
  </w:p>
  <w:p w:rsidR="00A34ACB" w:rsidP="00A34ACB" w:rsidRDefault="00A34ACB" w14:paraId="10670CF7" w14:textId="77777777">
    <w:pPr>
      <w:pStyle w:val="Galvene"/>
    </w:pPr>
  </w:p>
  <w:p w:rsidRPr="00815277" w:rsidR="00A34ACB" w:rsidP="00A34ACB" w:rsidRDefault="00E40434" w14:paraId="10670CF8" w14:textId="77777777">
    <w:pPr>
      <w:pStyle w:val="Galvene"/>
    </w:pPr>
    <w:r>
      <w:rPr>
        <w:noProof/>
        <w:lang w:eastAsia="lv-LV"/>
      </w:rPr>
      <mc:AlternateContent>
        <mc:Choice Requires="wps">
          <w:drawing>
            <wp:anchor distT="0" distB="0" distL="114300" distR="114300" simplePos="0" relativeHeight="251658752" behindDoc="1" locked="0" layoutInCell="1" allowOverlap="1" wp14:editId="10670D03" wp14:anchorId="10670D02">
              <wp:simplePos x="0" y="0"/>
              <wp:positionH relativeFrom="page">
                <wp:posOffset>1171575</wp:posOffset>
              </wp:positionH>
              <wp:positionV relativeFrom="page">
                <wp:posOffset>2030730</wp:posOffset>
              </wp:positionV>
              <wp:extent cx="5838825" cy="314325"/>
              <wp:effectExtent l="0" t="0" r="9525" b="9525"/>
              <wp:wrapNone/>
              <wp:docPr id="6"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6C6018" w:rsidR="00A34ACB" w:rsidP="00A34ACB" w:rsidRDefault="00AC270F" w14:paraId="10670D06" w14:textId="77777777">
                          <w:pPr>
                            <w:spacing w:line="194" w:lineRule="exact"/>
                            <w:ind w:left="20" w:right="-45"/>
                            <w:jc w:val="center"/>
                            <w:rPr>
                              <w:rFonts w:eastAsia="Times New Roman"/>
                              <w:sz w:val="17"/>
                              <w:szCs w:val="17"/>
                            </w:rPr>
                          </w:pPr>
                          <w:r w:rsidRPr="006C6018">
                            <w:rPr>
                              <w:rFonts w:eastAsia="Times New Roman"/>
                              <w:sz w:val="17"/>
                              <w:szCs w:val="17"/>
                            </w:rPr>
                            <w:t>Brīvības bulvāris</w:t>
                          </w:r>
                          <w:r w:rsidRPr="006C6018" w:rsidR="00A34ACB">
                            <w:rPr>
                              <w:rFonts w:eastAsia="Times New Roman"/>
                              <w:sz w:val="17"/>
                              <w:szCs w:val="17"/>
                            </w:rPr>
                            <w:t xml:space="preserve"> 36, Rīga, LV-1536</w:t>
                          </w:r>
                          <w:r w:rsidRPr="006C6018" w:rsidR="00AB4E8A">
                            <w:rPr>
                              <w:rFonts w:eastAsia="Times New Roman"/>
                              <w:sz w:val="17"/>
                              <w:szCs w:val="17"/>
                            </w:rPr>
                            <w:t>;</w:t>
                          </w:r>
                          <w:r w:rsidRPr="006C6018" w:rsidR="00A34ACB">
                            <w:rPr>
                              <w:rFonts w:eastAsia="Times New Roman"/>
                              <w:sz w:val="17"/>
                              <w:szCs w:val="17"/>
                            </w:rPr>
                            <w:t xml:space="preserve"> tālr.</w:t>
                          </w:r>
                          <w:r w:rsidRPr="006C6018">
                            <w:rPr>
                              <w:rFonts w:eastAsia="Times New Roman"/>
                              <w:sz w:val="17"/>
                              <w:szCs w:val="17"/>
                            </w:rPr>
                            <w:t>:</w:t>
                          </w:r>
                          <w:r w:rsidRPr="006C6018" w:rsidR="00A34ACB">
                            <w:rPr>
                              <w:rFonts w:eastAsia="Times New Roman"/>
                              <w:sz w:val="17"/>
                              <w:szCs w:val="17"/>
                            </w:rPr>
                            <w:t xml:space="preserve"> 67036801, 67036716, 67036721</w:t>
                          </w:r>
                          <w:r w:rsidRPr="006C6018" w:rsidR="00AB4E8A">
                            <w:rPr>
                              <w:rFonts w:eastAsia="Times New Roman"/>
                              <w:sz w:val="17"/>
                              <w:szCs w:val="17"/>
                            </w:rPr>
                            <w:t>;</w:t>
                          </w:r>
                          <w:r w:rsidRPr="006C6018" w:rsidR="00A34ACB">
                            <w:rPr>
                              <w:rFonts w:eastAsia="Times New Roman"/>
                              <w:sz w:val="17"/>
                              <w:szCs w:val="17"/>
                            </w:rPr>
                            <w:t xml:space="preserve"> fakss</w:t>
                          </w:r>
                          <w:r w:rsidRPr="006C6018">
                            <w:rPr>
                              <w:rFonts w:eastAsia="Times New Roman"/>
                              <w:sz w:val="17"/>
                              <w:szCs w:val="17"/>
                            </w:rPr>
                            <w:t>:</w:t>
                          </w:r>
                          <w:r w:rsidRPr="006C6018" w:rsidR="00A34ACB">
                            <w:rPr>
                              <w:rFonts w:eastAsia="Times New Roman"/>
                              <w:sz w:val="17"/>
                              <w:szCs w:val="17"/>
                            </w:rPr>
                            <w:t xml:space="preserve"> 67210823, 67285575</w:t>
                          </w:r>
                          <w:r w:rsidRPr="006C6018" w:rsidR="00AB4E8A">
                            <w:rPr>
                              <w:rFonts w:eastAsia="Times New Roman"/>
                              <w:sz w:val="17"/>
                              <w:szCs w:val="17"/>
                            </w:rPr>
                            <w:t>;</w:t>
                          </w:r>
                          <w:r w:rsidRPr="006C6018" w:rsidR="00A34ACB">
                            <w:rPr>
                              <w:rFonts w:eastAsia="Times New Roman"/>
                              <w:sz w:val="17"/>
                              <w:szCs w:val="17"/>
                            </w:rPr>
                            <w:t xml:space="preserve"> </w:t>
                          </w:r>
                        </w:p>
                        <w:p w:rsidRPr="006C6018" w:rsidR="00A34ACB" w:rsidP="00A34ACB" w:rsidRDefault="00A34ACB" w14:paraId="10670D07" w14:textId="77777777">
                          <w:pPr>
                            <w:spacing w:line="194" w:lineRule="exact"/>
                            <w:ind w:left="20" w:right="-45"/>
                            <w:jc w:val="center"/>
                            <w:rPr>
                              <w:rFonts w:eastAsia="Times New Roman"/>
                              <w:sz w:val="17"/>
                              <w:szCs w:val="17"/>
                            </w:rPr>
                          </w:pPr>
                          <w:r w:rsidRPr="006C6018">
                            <w:rPr>
                              <w:rFonts w:eastAsia="Times New Roman"/>
                              <w:sz w:val="17"/>
                              <w:szCs w:val="17"/>
                            </w:rPr>
                            <w:t>e-pasts</w:t>
                          </w:r>
                          <w:r w:rsidRPr="006C6018" w:rsidR="00AC270F">
                            <w:rPr>
                              <w:rFonts w:eastAsia="Times New Roman"/>
                              <w:sz w:val="17"/>
                              <w:szCs w:val="17"/>
                            </w:rPr>
                            <w:t>:</w:t>
                          </w:r>
                          <w:r w:rsidRPr="006C6018">
                            <w:rPr>
                              <w:rFonts w:eastAsia="Times New Roman"/>
                              <w:sz w:val="17"/>
                              <w:szCs w:val="17"/>
                            </w:rPr>
                            <w:t xml:space="preserve"> tm.kanceleja@tm.gov.lv</w:t>
                          </w:r>
                          <w:r w:rsidRPr="006C6018" w:rsidR="00AB4E8A">
                            <w:rPr>
                              <w:rFonts w:eastAsia="Times New Roman"/>
                              <w:sz w:val="17"/>
                              <w:szCs w:val="17"/>
                            </w:rPr>
                            <w:t>;</w:t>
                          </w:r>
                          <w:r w:rsidRPr="006C6018">
                            <w:rPr>
                              <w:rFonts w:eastAsia="Times New Roman"/>
                              <w:sz w:val="17"/>
                              <w:szCs w:val="17"/>
                            </w:rPr>
                            <w:t xml:space="preserve"> www.tm.gov.lv</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10670D02">
              <v:stroke joinstyle="miter"/>
              <v:path gradientshapeok="t" o:connecttype="rect"/>
            </v:shapetype>
            <v:shape id="Text Box 43" style="position:absolute;left:0;text-align:left;margin-left:92.25pt;margin-top:159.9pt;width:459.75pt;height:24.7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">
              <v:textbox inset="0,0,0,0">
                <w:txbxContent>
                  <w:p w:rsidRPr="006C6018" w:rsidR="00A34ACB" w:rsidP="00A34ACB" w:rsidRDefault="00AC270F" w14:paraId="10670D06" w14:textId="77777777">
                    <w:pPr>
                      <w:spacing w:line="194" w:lineRule="exact"/>
                      <w:ind w:left="20" w:right="-45"/>
                      <w:jc w:val="center"/>
                      <w:rPr>
                        <w:rFonts w:eastAsia="Times New Roman"/>
                        <w:sz w:val="17"/>
                        <w:szCs w:val="17"/>
                      </w:rPr>
                    </w:pPr>
                    <w:r w:rsidRPr="006C6018">
                      <w:rPr>
                        <w:rFonts w:eastAsia="Times New Roman"/>
                        <w:sz w:val="17"/>
                        <w:szCs w:val="17"/>
                      </w:rPr>
                      <w:t>Brīvības bulvāris</w:t>
                    </w:r>
                    <w:r w:rsidRPr="006C6018" w:rsidR="00A34ACB">
                      <w:rPr>
                        <w:rFonts w:eastAsia="Times New Roman"/>
                        <w:sz w:val="17"/>
                        <w:szCs w:val="17"/>
                      </w:rPr>
                      <w:t xml:space="preserve"> 36, Rīga, LV-1536</w:t>
                    </w:r>
                    <w:r w:rsidRPr="006C6018" w:rsidR="00AB4E8A">
                      <w:rPr>
                        <w:rFonts w:eastAsia="Times New Roman"/>
                        <w:sz w:val="17"/>
                        <w:szCs w:val="17"/>
                      </w:rPr>
                      <w:t>;</w:t>
                    </w:r>
                    <w:r w:rsidRPr="006C6018" w:rsidR="00A34ACB">
                      <w:rPr>
                        <w:rFonts w:eastAsia="Times New Roman"/>
                        <w:sz w:val="17"/>
                        <w:szCs w:val="17"/>
                      </w:rPr>
                      <w:t xml:space="preserve"> tālr.</w:t>
                    </w:r>
                    <w:r w:rsidRPr="006C6018">
                      <w:rPr>
                        <w:rFonts w:eastAsia="Times New Roman"/>
                        <w:sz w:val="17"/>
                        <w:szCs w:val="17"/>
                      </w:rPr>
                      <w:t>:</w:t>
                    </w:r>
                    <w:r w:rsidRPr="006C6018" w:rsidR="00A34ACB">
                      <w:rPr>
                        <w:rFonts w:eastAsia="Times New Roman"/>
                        <w:sz w:val="17"/>
                        <w:szCs w:val="17"/>
                      </w:rPr>
                      <w:t xml:space="preserve"> 67036801, 67036716, 67036721</w:t>
                    </w:r>
                    <w:r w:rsidRPr="006C6018" w:rsidR="00AB4E8A">
                      <w:rPr>
                        <w:rFonts w:eastAsia="Times New Roman"/>
                        <w:sz w:val="17"/>
                        <w:szCs w:val="17"/>
                      </w:rPr>
                      <w:t>;</w:t>
                    </w:r>
                    <w:r w:rsidRPr="006C6018" w:rsidR="00A34ACB">
                      <w:rPr>
                        <w:rFonts w:eastAsia="Times New Roman"/>
                        <w:sz w:val="17"/>
                        <w:szCs w:val="17"/>
                      </w:rPr>
                      <w:t xml:space="preserve"> fakss</w:t>
                    </w:r>
                    <w:r w:rsidRPr="006C6018">
                      <w:rPr>
                        <w:rFonts w:eastAsia="Times New Roman"/>
                        <w:sz w:val="17"/>
                        <w:szCs w:val="17"/>
                      </w:rPr>
                      <w:t>:</w:t>
                    </w:r>
                    <w:r w:rsidRPr="006C6018" w:rsidR="00A34ACB">
                      <w:rPr>
                        <w:rFonts w:eastAsia="Times New Roman"/>
                        <w:sz w:val="17"/>
                        <w:szCs w:val="17"/>
                      </w:rPr>
                      <w:t xml:space="preserve"> 67210823, 67285575</w:t>
                    </w:r>
                    <w:r w:rsidRPr="006C6018" w:rsidR="00AB4E8A">
                      <w:rPr>
                        <w:rFonts w:eastAsia="Times New Roman"/>
                        <w:sz w:val="17"/>
                        <w:szCs w:val="17"/>
                      </w:rPr>
                      <w:t>;</w:t>
                    </w:r>
                    <w:r w:rsidRPr="006C6018" w:rsidR="00A34ACB">
                      <w:rPr>
                        <w:rFonts w:eastAsia="Times New Roman"/>
                        <w:sz w:val="17"/>
                        <w:szCs w:val="17"/>
                      </w:rPr>
                      <w:t xml:space="preserve"> </w:t>
                    </w:r>
                  </w:p>
                  <w:p w:rsidRPr="006C6018" w:rsidR="00A34ACB" w:rsidP="00A34ACB" w:rsidRDefault="00A34ACB" w14:paraId="10670D07" w14:textId="77777777">
                    <w:pPr>
                      <w:spacing w:line="194" w:lineRule="exact"/>
                      <w:ind w:left="20" w:right="-45"/>
                      <w:jc w:val="center"/>
                      <w:rPr>
                        <w:rFonts w:eastAsia="Times New Roman"/>
                        <w:sz w:val="17"/>
                        <w:szCs w:val="17"/>
                      </w:rPr>
                    </w:pPr>
                    <w:r w:rsidRPr="006C6018">
                      <w:rPr>
                        <w:rFonts w:eastAsia="Times New Roman"/>
                        <w:sz w:val="17"/>
                        <w:szCs w:val="17"/>
                      </w:rPr>
                      <w:t>e-pasts</w:t>
                    </w:r>
                    <w:r w:rsidRPr="006C6018" w:rsidR="00AC270F">
                      <w:rPr>
                        <w:rFonts w:eastAsia="Times New Roman"/>
                        <w:sz w:val="17"/>
                        <w:szCs w:val="17"/>
                      </w:rPr>
                      <w:t>:</w:t>
                    </w:r>
                    <w:r w:rsidRPr="006C6018">
                      <w:rPr>
                        <w:rFonts w:eastAsia="Times New Roman"/>
                        <w:sz w:val="17"/>
                        <w:szCs w:val="17"/>
                      </w:rPr>
                      <w:t xml:space="preserve"> tm.kanceleja@tm.gov.lv</w:t>
                    </w:r>
                    <w:r w:rsidRPr="006C6018" w:rsidR="00AB4E8A">
                      <w:rPr>
                        <w:rFonts w:eastAsia="Times New Roman"/>
                        <w:sz w:val="17"/>
                        <w:szCs w:val="17"/>
                      </w:rPr>
                      <w:t>;</w:t>
                    </w:r>
                    <w:r w:rsidRPr="006C6018">
                      <w:rPr>
                        <w:rFonts w:eastAsia="Times New Roman"/>
                        <w:sz w:val="17"/>
                        <w:szCs w:val="17"/>
                      </w:rPr>
                      <w:t xml:space="preserve"> www.tm.gov.lv</w:t>
                    </w:r>
                  </w:p>
                </w:txbxContent>
              </v:textbox>
              <w10:wrap anchorx="page" anchory="page"/>
            </v:shape>
          </w:pict>
        </mc:Fallback>
      </mc:AlternateContent>
    </w:r>
    <w:r>
      <w:rPr>
        <w:noProof/>
        <w:lang w:eastAsia="lv-LV"/>
      </w:rPr>
      <mc:AlternateContent>
        <mc:Choice Requires="wpg">
          <w:drawing>
            <wp:anchor distT="0" distB="0" distL="114300" distR="114300" simplePos="0" relativeHeight="251657728" behindDoc="1" locked="0" layoutInCell="1" allowOverlap="1" wp14:editId="10670D05" wp14:anchorId="10670D04">
              <wp:simplePos x="0" y="0"/>
              <wp:positionH relativeFrom="page">
                <wp:posOffset>1850390</wp:posOffset>
              </wp:positionH>
              <wp:positionV relativeFrom="page">
                <wp:posOffset>1903095</wp:posOffset>
              </wp:positionV>
              <wp:extent cx="4397375" cy="1270"/>
              <wp:effectExtent l="0" t="0" r="22225" b="17780"/>
              <wp:wrapNone/>
              <wp:docPr id="4"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97375" cy="1270"/>
                        <a:chOff x="2915" y="2998"/>
                        <a:chExt cx="6926" cy="2"/>
                      </a:xfrm>
                    </wpg:grpSpPr>
                    <wps:wsp>
                      <wps:cNvPr id="5" name="Freeform 42"/>
                      <wps:cNvSpPr>
                        <a:spLocks/>
                      </wps:cNvSpPr>
                      <wps:spPr bwMode="auto">
                        <a:xfrm>
                          <a:off x="2915" y="2998"/>
                          <a:ext cx="6926" cy="2"/>
                        </a:xfrm>
                        <a:custGeom>
                          <a:avLst/>
                          <a:gdLst>
                            <a:gd name="T0" fmla="+- 0 2915 2915"/>
                            <a:gd name="T1" fmla="*/ T0 w 6926"/>
                            <a:gd name="T2" fmla="+- 0 9841 2915"/>
                            <a:gd name="T3" fmla="*/ T2 w 6926"/>
                          </a:gdLst>
                          <a:ahLst/>
                          <a:cxnLst>
                            <a:cxn ang="0">
                              <a:pos x="T1" y="0"/>
                            </a:cxn>
                            <a:cxn ang="0">
                              <a:pos x="T3" y="0"/>
                            </a:cxn>
                          </a:cxnLst>
                          <a:rect l="0" t="0" r="r" b="b"/>
                          <a:pathLst>
                            <a:path w="6926">
                              <a:moveTo>
                                <a:pt x="0" y="0"/>
                              </a:moveTo>
                              <a:lnTo>
                                <a:pt x="6926" y="0"/>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1" style="position:absolute;margin-left:145.7pt;margin-top:149.85pt;width:346.25pt;height:.1pt;z-index:-251658752;mso-position-horizontal-relative:page;mso-position-vertical-relative:page" coordsize="6926,2" coordorigin="2915,2998" o:spid="_x0000_s1026" w14:anchorId="7D041F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">
              <v:shape id="Freeform 42" style="position:absolute;left:2915;top:2998;width:6926;height:2;visibility:visible;mso-wrap-style:square;v-text-anchor:top" coordsize="6926,2" o:spid="_x0000_s1027" filled="f" strokecolor="#231f20" strokeweight=".25pt" path="m,l6926,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">
                <v:path arrowok="t" o:connecttype="custom" o:connectlocs="0,0;6926,0" o:connectangles="0,0"/>
              </v:shape>
              <w10:wrap anchorx="page" anchory="page"/>
            </v:group>
          </w:pict>
        </mc:Fallback>
      </mc:AlternateContent>
    </w:r>
  </w:p>
  <w:p w:rsidRPr="00C836FF" w:rsidR="00AB4E8A" w:rsidP="00AB4E8A" w:rsidRDefault="00AB4E8A" w14:paraId="10670CF9" w14:textId="77777777">
    <w:pPr>
      <w:jc w:val="center"/>
      <w:rPr>
        <w:szCs w:val="24"/>
      </w:rPr>
    </w:pPr>
    <w:r w:rsidRPr="00C836FF">
      <w:rPr>
        <w:szCs w:val="24"/>
      </w:rPr>
      <w:t>Rīgā</w:t>
    </w:r>
  </w:p>
  <w:p w:rsidRPr="00C836FF" w:rsidR="00AB4E8A" w:rsidP="00AB4E8A" w:rsidRDefault="00AB4E8A" w14:paraId="10670CFA" w14:textId="77777777">
    <w:pPr>
      <w:jc w:val="center"/>
      <w:rPr>
        <w:szCs w:val="24"/>
      </w:rPr>
    </w:pPr>
  </w:p>
  <w:tbl>
    <w:tblPr>
      <w:tblStyle w:val="Reatabula"/>
      <w:tblW w:w="0" w:type="auto"/>
      <w:tblInd w:w="108" w:type="dxa"/>
      <w:tblBorders>
        <w:top w:val="none" w:color="auto" w:sz="0" w:space="0"/>
        <w:left w:val="none" w:color="auto" w:sz="0" w:space="0"/>
        <w:right w:val="none" w:color="auto" w:sz="0" w:space="0"/>
        <w:insideH w:val="none" w:color="auto" w:sz="0" w:space="0"/>
        <w:insideV w:val="none" w:color="auto" w:sz="0" w:space="0"/>
      </w:tblBorders>
      <w:tblCellMar>
        <w:left w:w="0" w:type="dxa"/>
        <w:right w:w="0" w:type="dxa"/>
      </w:tblCellMar>
      <w:tblLook w:val="04A0" w:firstRow="1" w:lastRow="0" w:firstColumn="1" w:lastColumn="0" w:noHBand="0" w:noVBand="1"/>
    </w:tblPr>
    <w:tblGrid>
      <w:gridCol w:w="1810"/>
      <w:gridCol w:w="420"/>
      <w:gridCol w:w="1890"/>
    </w:tblGrid>
    <w:tr w:rsidR="00E11DA3" w:rsidTr="00A6153E" w14:paraId="10670CFE" w14:textId="77777777">
      <w:tc>
        <w:tcPr>
          <w:tcW w:w="1810" w:type="dxa"/>
        </w:tcPr>
        <w:p w:rsidR="00E11DA3" w:rsidP="00E11DA3" w:rsidRDefault="00E11DA3" w14:paraId="10670CFB" w14:textId="77777777">
          <w:pPr>
            <w:pStyle w:val="Galvene"/>
            <w:jc w:val="center"/>
            <w:rPr>
              <w:szCs w:val="24"/>
            </w:rPr>
          </w:pPr>
          <w:r>
            <w:t>27.09.2019</w:t>
          </w:r>
          <w:bookmarkEnd w:id="2"/>
        </w:p>
      </w:tc>
      <w:tc>
        <w:tcPr>
          <w:tcW w:w="420" w:type="dxa"/>
          <w:tcBorders>
            <w:bottom w:val="nil"/>
          </w:tcBorders>
        </w:tcPr>
        <w:p w:rsidR="00E11DA3" w:rsidP="00E11DA3" w:rsidRDefault="00E11DA3" w14:paraId="10670CFC" w14:textId="77777777">
          <w:pPr>
            <w:pStyle w:val="Galvene"/>
            <w:rPr>
              <w:szCs w:val="24"/>
            </w:rPr>
          </w:pPr>
          <w:r>
            <w:rPr>
              <w:szCs w:val="24"/>
            </w:rPr>
            <w:t xml:space="preserve"> Nr.</w:t>
          </w:r>
        </w:p>
      </w:tc>
      <w:tc>
        <w:tcPr>
          <w:tcW w:w="1890" w:type="dxa"/>
        </w:tcPr>
        <w:p w:rsidR="00E11DA3" w:rsidP="00E11DA3" w:rsidRDefault="00E11DA3" w14:paraId="10670CFD" w14:textId="77777777">
          <w:pPr>
            <w:pStyle w:val="Galvene"/>
            <w:jc w:val="center"/>
            <w:rPr>
              <w:szCs w:val="24"/>
            </w:rPr>
          </w:pPr>
          <w:r>
            <w:t>1-9.2/1010</w:t>
          </w:r>
          <w:bookmarkEnd w:id="3"/>
        </w:p>
      </w:tc>
    </w:tr>
  </w:tbl>
  <w:p w:rsidRPr="00C836FF" w:rsidR="00AB4E8A" w:rsidP="00E11DA3" w:rsidRDefault="00AB4E8A" w14:paraId="10670CFF" w14:textId="77777777">
    <w:pPr>
      <w:tabs>
        <w:tab w:val="center" w:pos="4320"/>
        <w:tab w:val="right" w:pos="8640"/>
      </w:tabs>
      <w:rPr>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E8A2284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32567EA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3D8C87E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2234AE"/>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890AD6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8CFE72C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06C4ED1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381ABED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D60A58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2D543EB2"/>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D2CEA0AC"/>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E1474"/>
    <w:rsid w:val="00006384"/>
    <w:rsid w:val="00030349"/>
    <w:rsid w:val="00091ABD"/>
    <w:rsid w:val="000E7F03"/>
    <w:rsid w:val="00124173"/>
    <w:rsid w:val="00275B9E"/>
    <w:rsid w:val="002B3077"/>
    <w:rsid w:val="002E1474"/>
    <w:rsid w:val="00335032"/>
    <w:rsid w:val="00441F52"/>
    <w:rsid w:val="00493308"/>
    <w:rsid w:val="00535564"/>
    <w:rsid w:val="005E672B"/>
    <w:rsid w:val="00663C3A"/>
    <w:rsid w:val="006C1639"/>
    <w:rsid w:val="006C6018"/>
    <w:rsid w:val="00724680"/>
    <w:rsid w:val="00726E06"/>
    <w:rsid w:val="00747CCB"/>
    <w:rsid w:val="007704BD"/>
    <w:rsid w:val="007B3740"/>
    <w:rsid w:val="007B3BA5"/>
    <w:rsid w:val="007B48EC"/>
    <w:rsid w:val="007E0D0E"/>
    <w:rsid w:val="007E4D1F"/>
    <w:rsid w:val="00815277"/>
    <w:rsid w:val="00816499"/>
    <w:rsid w:val="00830970"/>
    <w:rsid w:val="0087450D"/>
    <w:rsid w:val="00876C21"/>
    <w:rsid w:val="00883533"/>
    <w:rsid w:val="008A679D"/>
    <w:rsid w:val="008E3CED"/>
    <w:rsid w:val="00954D5A"/>
    <w:rsid w:val="0096342D"/>
    <w:rsid w:val="009D6B6A"/>
    <w:rsid w:val="00A34ACB"/>
    <w:rsid w:val="00AB4E8A"/>
    <w:rsid w:val="00AC270F"/>
    <w:rsid w:val="00AF10A5"/>
    <w:rsid w:val="00BB087F"/>
    <w:rsid w:val="00C04896"/>
    <w:rsid w:val="00C255D9"/>
    <w:rsid w:val="00C47F57"/>
    <w:rsid w:val="00C836FF"/>
    <w:rsid w:val="00CF0967"/>
    <w:rsid w:val="00D21FA6"/>
    <w:rsid w:val="00D55B4B"/>
    <w:rsid w:val="00DF3F46"/>
    <w:rsid w:val="00E11DA3"/>
    <w:rsid w:val="00E365CE"/>
    <w:rsid w:val="00E40434"/>
    <w:rsid w:val="00E44743"/>
    <w:rsid w:val="00EC3533"/>
    <w:rsid w:val="00F60586"/>
  </w:rsids>
  <m:mathPr>
    <m:mathFont m:val="Cambria Math"/>
    <m:brkBin m:val="before"/>
    <m:brkBinSub m:val="--"/>
    <m:smallFrac m:val="0"/>
    <m:dispDef m:val="0"/>
    <m:lMargin m:val="0"/>
    <m:rMargin m:val="0"/>
    <m:defJc m:val="centerGroup"/>
    <m:wrapRight/>
    <m:intLim m:val="subSup"/>
    <m:naryLim m:val="subSup"/>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0670CE5"/>
  <w15:docId w15:val="{F0A60899-0F59-4FE3-B604-795CBD487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Parasts">
    <w:name w:val="Normal"/>
    <w:qFormat/>
    <w:rsid w:val="00726E06"/>
    <w:pPr>
      <w:widowControl w:val="0"/>
      <w:jc w:val="both"/>
    </w:pPr>
    <w:rPr>
      <w:rFonts w:ascii="Times New Roman" w:hAnsi="Times New Roman"/>
      <w:sz w:val="24"/>
      <w:szCs w:val="22"/>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nhideWhenUsed/>
    <w:rsid w:val="00815277"/>
    <w:pPr>
      <w:tabs>
        <w:tab w:val="center" w:pos="4320"/>
        <w:tab w:val="right" w:pos="8640"/>
      </w:tabs>
    </w:pPr>
  </w:style>
  <w:style w:type="character" w:customStyle="1" w:styleId="GalveneRakstz">
    <w:name w:val="Galvene Rakstz."/>
    <w:basedOn w:val="Noklusjumarindkopasfonts"/>
    <w:link w:val="Galvene"/>
    <w:rsid w:val="00815277"/>
  </w:style>
  <w:style w:type="paragraph" w:styleId="Kjene">
    <w:name w:val="footer"/>
    <w:basedOn w:val="Parasts"/>
    <w:link w:val="KjeneRakstz"/>
    <w:uiPriority w:val="99"/>
    <w:unhideWhenUsed/>
    <w:rsid w:val="00815277"/>
    <w:pPr>
      <w:tabs>
        <w:tab w:val="center" w:pos="4320"/>
        <w:tab w:val="right" w:pos="8640"/>
      </w:tabs>
    </w:pPr>
  </w:style>
  <w:style w:type="character" w:customStyle="1" w:styleId="KjeneRakstz">
    <w:name w:val="Kājene Rakstz."/>
    <w:basedOn w:val="Noklusjumarindkopasfonts"/>
    <w:link w:val="Kjene"/>
    <w:uiPriority w:val="99"/>
    <w:rsid w:val="00815277"/>
  </w:style>
  <w:style w:type="character" w:customStyle="1" w:styleId="body1">
    <w:name w:val="body1"/>
    <w:rsid w:val="00D21FA6"/>
    <w:rPr>
      <w:rFonts w:ascii="Verdana" w:hAnsi="Verdana" w:hint="default"/>
      <w:color w:val="000000"/>
      <w:sz w:val="14"/>
      <w:szCs w:val="14"/>
    </w:rPr>
  </w:style>
  <w:style w:type="character" w:styleId="Hipersaite">
    <w:name w:val="Hyperlink"/>
    <w:uiPriority w:val="99"/>
    <w:unhideWhenUsed/>
    <w:rsid w:val="00D21FA6"/>
    <w:rPr>
      <w:color w:val="0000FF"/>
      <w:u w:val="single"/>
    </w:rPr>
  </w:style>
  <w:style w:type="paragraph" w:styleId="Vienkrsteksts">
    <w:name w:val="Plain Text"/>
    <w:basedOn w:val="Parasts"/>
    <w:link w:val="VienkrstekstsRakstz"/>
    <w:uiPriority w:val="99"/>
    <w:semiHidden/>
    <w:unhideWhenUsed/>
    <w:rsid w:val="00D21FA6"/>
    <w:pPr>
      <w:widowControl/>
    </w:pPr>
    <w:rPr>
      <w:szCs w:val="21"/>
    </w:rPr>
  </w:style>
  <w:style w:type="character" w:customStyle="1" w:styleId="VienkrstekstsRakstz">
    <w:name w:val="Vienkāršs teksts Rakstz."/>
    <w:link w:val="Vienkrsteksts"/>
    <w:uiPriority w:val="99"/>
    <w:semiHidden/>
    <w:rsid w:val="00D21FA6"/>
    <w:rPr>
      <w:rFonts w:ascii="Calibri" w:eastAsia="Calibri" w:hAnsi="Calibri" w:cs="Times New Roman"/>
      <w:szCs w:val="21"/>
      <w:lang w:val="lv-LV"/>
    </w:rPr>
  </w:style>
  <w:style w:type="paragraph" w:styleId="Balonteksts">
    <w:name w:val="Balloon Text"/>
    <w:basedOn w:val="Parasts"/>
    <w:link w:val="BalontekstsRakstz"/>
    <w:uiPriority w:val="99"/>
    <w:semiHidden/>
    <w:unhideWhenUsed/>
    <w:rsid w:val="00030349"/>
    <w:rPr>
      <w:rFonts w:ascii="Tahoma" w:hAnsi="Tahoma" w:cs="Tahoma"/>
      <w:sz w:val="16"/>
      <w:szCs w:val="16"/>
    </w:rPr>
  </w:style>
  <w:style w:type="character" w:customStyle="1" w:styleId="BalontekstsRakstz">
    <w:name w:val="Balonteksts Rakstz."/>
    <w:link w:val="Balonteksts"/>
    <w:uiPriority w:val="99"/>
    <w:semiHidden/>
    <w:rsid w:val="00030349"/>
    <w:rPr>
      <w:rFonts w:ascii="Tahoma" w:hAnsi="Tahoma" w:cs="Tahoma"/>
      <w:sz w:val="16"/>
      <w:szCs w:val="16"/>
    </w:rPr>
  </w:style>
  <w:style w:type="paragraph" w:styleId="Bezatstarpm">
    <w:name w:val="No Spacing"/>
    <w:basedOn w:val="Parasts"/>
    <w:next w:val="Parasts"/>
    <w:uiPriority w:val="1"/>
    <w:qFormat/>
    <w:rsid w:val="007B3740"/>
  </w:style>
  <w:style w:type="table" w:styleId="Reatabula">
    <w:name w:val="Table Grid"/>
    <w:basedOn w:val="Parastatabula"/>
    <w:uiPriority w:val="59"/>
    <w:rsid w:val="00E11D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92784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5905</Words>
  <Characters>3366</Characters>
  <Application>Microsoft Office Word</Application>
  <DocSecurity>0</DocSecurity>
  <Lines>28</Lines>
  <Paragraphs>18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Tieslietu Sektors</Company>
  <LinksUpToDate>false</LinksUpToDate>
  <CharactersWithSpaces>9253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Liga Kokare-Zviedre</dc:creator>
  <cp:lastModifiedBy>Līga Kokare-Zviedre</cp:lastModifiedBy>
  <cp:revision>4</cp:revision>
  <cp:lastPrinted>2015-01-09T08:13:00Z</cp:lastPrinted>
  <dcterms:created xsi:type="dcterms:W3CDTF">2015-03-05T10:55:00Z</dcterms:created>
  <dcterms:modified xsi:type="dcterms:W3CDTF">2019-09-24T10:31:00Z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2014-11-05T00:00:00Z</vt:filetime>
  </property>
  <property fmtid="{D5CDD505-2E9C-101B-9397-08002B2CF9AE}" pid="3" name="LastSaved">
    <vt:filetime>2014-11-05T00:00:00Z</vt:filetime>
  </property>
</Properties>
</file>