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4B0A" w14:textId="77777777" w:rsidR="00B471E5" w:rsidRPr="00B471E5" w:rsidRDefault="00B471E5" w:rsidP="00B471E5">
      <w:pPr>
        <w:jc w:val="right"/>
        <w:rPr>
          <w:i/>
        </w:rPr>
      </w:pPr>
      <w:r w:rsidRPr="00B471E5">
        <w:rPr>
          <w:i/>
        </w:rPr>
        <w:t>Projekts</w:t>
      </w:r>
    </w:p>
    <w:p w14:paraId="316FA61C" w14:textId="77777777" w:rsidR="00B471E5" w:rsidRPr="00B471E5" w:rsidRDefault="00B471E5" w:rsidP="00B471E5">
      <w:pPr>
        <w:jc w:val="center"/>
        <w:rPr>
          <w:b/>
        </w:rPr>
      </w:pPr>
    </w:p>
    <w:p w14:paraId="23445418" w14:textId="77777777" w:rsidR="00B471E5" w:rsidRPr="00B471E5" w:rsidRDefault="00B471E5" w:rsidP="00B471E5">
      <w:pPr>
        <w:jc w:val="center"/>
        <w:rPr>
          <w:b/>
        </w:rPr>
      </w:pPr>
      <w:proofErr w:type="gramStart"/>
      <w:r w:rsidRPr="00B471E5">
        <w:rPr>
          <w:b/>
        </w:rPr>
        <w:t>LATVIJAS REPUBLIKAS MINISTRU KABINETA</w:t>
      </w:r>
      <w:proofErr w:type="gramEnd"/>
      <w:r w:rsidRPr="00B471E5">
        <w:rPr>
          <w:b/>
        </w:rPr>
        <w:t xml:space="preserve"> </w:t>
      </w:r>
    </w:p>
    <w:p w14:paraId="0F5AE0FB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2C75C2DE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3CC195A4" w14:textId="77777777" w:rsidR="00B471E5" w:rsidRPr="00B471E5" w:rsidRDefault="00B471E5" w:rsidP="00B471E5">
      <w:pPr>
        <w:jc w:val="center"/>
        <w:rPr>
          <w:b/>
        </w:rPr>
      </w:pPr>
    </w:p>
    <w:p w14:paraId="699689FF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F38D82C" w14:textId="77777777" w:rsidR="00B471E5" w:rsidRPr="00B471E5" w:rsidRDefault="00B471E5" w:rsidP="00B471E5">
      <w:pPr>
        <w:jc w:val="both"/>
      </w:pPr>
    </w:p>
    <w:p w14:paraId="52C9F656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28FC1FBA" w14:textId="77777777" w:rsidR="00B471E5" w:rsidRPr="00B471E5" w:rsidRDefault="00B471E5" w:rsidP="00B471E5">
      <w:pPr>
        <w:jc w:val="center"/>
      </w:pPr>
    </w:p>
    <w:p w14:paraId="6B59FE48" w14:textId="57205D53" w:rsidR="00B471E5" w:rsidRDefault="00373F0B" w:rsidP="00B471E5">
      <w:pPr>
        <w:jc w:val="center"/>
        <w:rPr>
          <w:b/>
        </w:rPr>
      </w:pPr>
      <w:r>
        <w:rPr>
          <w:b/>
        </w:rPr>
        <w:t>Likumprojekts</w:t>
      </w:r>
      <w:r w:rsidR="00B471E5" w:rsidRPr="00B471E5">
        <w:rPr>
          <w:b/>
        </w:rPr>
        <w:t xml:space="preserve"> "</w:t>
      </w:r>
      <w:r w:rsidR="00BD042A" w:rsidRPr="00BD042A">
        <w:rPr>
          <w:b/>
        </w:rPr>
        <w:t>Grozījumi Politisko organizāciju (partiju) finansēšanas likumā</w:t>
      </w:r>
      <w:r w:rsidR="00B471E5" w:rsidRPr="00B471E5">
        <w:rPr>
          <w:b/>
        </w:rPr>
        <w:t>"</w:t>
      </w:r>
    </w:p>
    <w:p w14:paraId="767CF695" w14:textId="77777777" w:rsidR="00B471E5" w:rsidRDefault="00B471E5" w:rsidP="00B471E5">
      <w:pPr>
        <w:jc w:val="center"/>
        <w:rPr>
          <w:b/>
        </w:rPr>
      </w:pPr>
    </w:p>
    <w:p w14:paraId="330C97A8" w14:textId="77777777" w:rsidR="00B471E5" w:rsidRPr="00B471E5" w:rsidRDefault="00B471E5" w:rsidP="00B471E5">
      <w:pPr>
        <w:ind w:firstLine="720"/>
        <w:jc w:val="both"/>
      </w:pPr>
      <w:r w:rsidRPr="00B471E5">
        <w:t>1. Atbalstīt iesniegto likumprojektu.</w:t>
      </w:r>
    </w:p>
    <w:p w14:paraId="0522E6AB" w14:textId="77777777" w:rsidR="00B471E5" w:rsidRPr="00B471E5" w:rsidRDefault="00B471E5" w:rsidP="00B471E5">
      <w:pPr>
        <w:ind w:firstLine="720"/>
        <w:jc w:val="both"/>
      </w:pPr>
    </w:p>
    <w:p w14:paraId="26F7F169" w14:textId="77777777" w:rsidR="00753716" w:rsidRDefault="00B471E5" w:rsidP="00B471E5">
      <w:pPr>
        <w:ind w:firstLine="720"/>
        <w:jc w:val="both"/>
      </w:pPr>
      <w:r w:rsidRPr="00B471E5">
        <w:t xml:space="preserve">Valsts kancelejai sagatavot likumprojektu iesniegšanai Saeimā vienlaikus ar </w:t>
      </w:r>
      <w:r w:rsidR="00753716" w:rsidRPr="00753716">
        <w:t>likumprojekt</w:t>
      </w:r>
      <w:r w:rsidR="00753716">
        <w:t>u</w:t>
      </w:r>
      <w:r w:rsidR="00753716" w:rsidRPr="00753716">
        <w:t xml:space="preserve"> "Par vidēja termiņa budžeta ietvaru 2020., 2021. un 2022.</w:t>
      </w:r>
      <w:r w:rsidR="00753716">
        <w:t> </w:t>
      </w:r>
      <w:r w:rsidR="00753716" w:rsidRPr="00753716">
        <w:t>gadam" un likumprojekt</w:t>
      </w:r>
      <w:r w:rsidR="00753716">
        <w:t>u</w:t>
      </w:r>
      <w:r w:rsidR="00753716" w:rsidRPr="00753716">
        <w:t xml:space="preserve"> "Par valsts budžetu 2020.</w:t>
      </w:r>
      <w:r w:rsidR="00753716">
        <w:t> </w:t>
      </w:r>
      <w:r w:rsidR="00753716" w:rsidRPr="00753716">
        <w:t>gadam"</w:t>
      </w:r>
      <w:r w:rsidR="00795D02">
        <w:t>.</w:t>
      </w:r>
    </w:p>
    <w:p w14:paraId="10F500F8" w14:textId="77777777" w:rsidR="00B471E5" w:rsidRPr="00B471E5" w:rsidRDefault="00B471E5" w:rsidP="00B471E5">
      <w:pPr>
        <w:ind w:firstLine="720"/>
        <w:jc w:val="both"/>
      </w:pPr>
    </w:p>
    <w:p w14:paraId="2232E9EF" w14:textId="77777777" w:rsidR="00795D02" w:rsidRPr="00B471E5" w:rsidRDefault="00795D02" w:rsidP="00795D02">
      <w:pPr>
        <w:ind w:firstLine="720"/>
        <w:jc w:val="both"/>
      </w:pPr>
      <w:r w:rsidRPr="00B471E5">
        <w:t>2. Noteikt, ka atbildīgais par likumprojekta turpmāko virzību Saeimā ir tieslietu ministrs.</w:t>
      </w:r>
    </w:p>
    <w:p w14:paraId="16454660" w14:textId="77777777" w:rsidR="00795D02" w:rsidRPr="00B471E5" w:rsidRDefault="00795D02" w:rsidP="00795D02">
      <w:pPr>
        <w:ind w:firstLine="720"/>
        <w:jc w:val="both"/>
      </w:pPr>
    </w:p>
    <w:p w14:paraId="7AA98E76" w14:textId="222AFE7F" w:rsidR="00795D02" w:rsidRDefault="00795D02" w:rsidP="00795D02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14:paraId="233DB108" w14:textId="77777777" w:rsidR="000A2797" w:rsidRDefault="000A2797" w:rsidP="000A2797">
      <w:pPr>
        <w:ind w:firstLine="720"/>
      </w:pPr>
    </w:p>
    <w:p w14:paraId="3909B816" w14:textId="110FB920" w:rsidR="000A2797" w:rsidRDefault="000A2797" w:rsidP="000A2797">
      <w:pPr>
        <w:ind w:firstLine="720"/>
        <w:jc w:val="both"/>
      </w:pPr>
      <w:r>
        <w:t>4. Korupcijas novēršanas un apkarošanas birojam sniegt priekšlikumus  likumprojekta "Par valsts budžetu 2020. gadam" izskatīšanai Saeimā 2. lasījumā, paredzot finansējuma pārdali 2020.,</w:t>
      </w:r>
      <w:proofErr w:type="gramStart"/>
      <w:r>
        <w:t>2021.gadam</w:t>
      </w:r>
      <w:proofErr w:type="gramEnd"/>
      <w:r>
        <w:t xml:space="preserve"> 984 282  </w:t>
      </w:r>
      <w:proofErr w:type="spellStart"/>
      <w:r>
        <w:t>euro</w:t>
      </w:r>
      <w:proofErr w:type="spellEnd"/>
      <w:r>
        <w:t xml:space="preserve"> apmērā un 2022.gadam 624 282  </w:t>
      </w:r>
      <w:proofErr w:type="spellStart"/>
      <w:r>
        <w:t>euro</w:t>
      </w:r>
      <w:proofErr w:type="spellEnd"/>
      <w:r>
        <w:t xml:space="preserve"> apmērā  uz budžeta resora "74. Gadskārtējā valsts budžeta izpildes procesā pārdalāmais finansējums" programmu 02.00.00 "Līdzekļi neparedzētiem gadījumiem".</w:t>
      </w:r>
    </w:p>
    <w:p w14:paraId="55CB50E8" w14:textId="77777777" w:rsidR="00795D02" w:rsidRDefault="00795D02" w:rsidP="00795D02">
      <w:pPr>
        <w:ind w:firstLine="720"/>
        <w:jc w:val="both"/>
      </w:pPr>
    </w:p>
    <w:p w14:paraId="36524C9A" w14:textId="77777777" w:rsidR="002F0CB9" w:rsidRDefault="002F0CB9" w:rsidP="002F0CB9"/>
    <w:p w14:paraId="0806AE10" w14:textId="77777777" w:rsidR="007F2B33" w:rsidRPr="002F0CB9" w:rsidRDefault="007F2B33" w:rsidP="002F0CB9">
      <w:bookmarkStart w:id="0" w:name="_GoBack"/>
      <w:bookmarkEnd w:id="0"/>
    </w:p>
    <w:p w14:paraId="0E518EE2" w14:textId="77777777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777A2F" w:rsidRPr="00777A2F">
        <w:t>Arturs Krišjānis Kariņš</w:t>
      </w:r>
    </w:p>
    <w:p w14:paraId="69E32CE5" w14:textId="77777777" w:rsidR="002F0CB9" w:rsidRPr="002F0CB9" w:rsidRDefault="002F0CB9" w:rsidP="002F0CB9"/>
    <w:p w14:paraId="4B3E4141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14:paraId="2E5A4251" w14:textId="77777777" w:rsidR="00BC42AE" w:rsidRPr="00BC42AE" w:rsidRDefault="00BC42AE" w:rsidP="00BC42AE"/>
    <w:p w14:paraId="35CF70BE" w14:textId="77777777" w:rsidR="00BC42AE" w:rsidRPr="00BC42AE" w:rsidRDefault="00BC42AE" w:rsidP="00BC42AE">
      <w:pPr>
        <w:jc w:val="both"/>
        <w:rPr>
          <w:lang w:eastAsia="en-US"/>
        </w:rPr>
      </w:pPr>
      <w:bookmarkStart w:id="1" w:name="piel2"/>
      <w:bookmarkEnd w:id="1"/>
      <w:r w:rsidRPr="00BC42AE">
        <w:rPr>
          <w:lang w:eastAsia="en-US"/>
        </w:rPr>
        <w:t>Iesniedzējs:</w:t>
      </w:r>
    </w:p>
    <w:p w14:paraId="7224EDF4" w14:textId="77777777" w:rsidR="00BC42AE" w:rsidRPr="00BC42AE" w:rsidRDefault="00BC42AE" w:rsidP="00BC42AE">
      <w:pPr>
        <w:tabs>
          <w:tab w:val="right" w:pos="9074"/>
        </w:tabs>
      </w:pPr>
      <w:r w:rsidRPr="00BC42AE">
        <w:t>Ministru prezidenta biedrs,</w:t>
      </w:r>
    </w:p>
    <w:p w14:paraId="0DC9AE0B" w14:textId="77777777" w:rsidR="00DC420F" w:rsidRPr="008461ED" w:rsidRDefault="00BC42AE" w:rsidP="00BC42AE">
      <w:pPr>
        <w:tabs>
          <w:tab w:val="right" w:pos="9074"/>
        </w:tabs>
      </w:pPr>
      <w:r w:rsidRPr="00BC42AE">
        <w:t>tieslietu ministrs</w:t>
      </w:r>
      <w:r w:rsidRPr="00BC42AE">
        <w:tab/>
        <w:t xml:space="preserve">Jānis </w:t>
      </w:r>
      <w:proofErr w:type="spellStart"/>
      <w:r w:rsidRPr="00BC42AE">
        <w:t>Bordāns</w:t>
      </w:r>
      <w:proofErr w:type="spellEnd"/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D5DF" w14:textId="77777777" w:rsidR="00193560" w:rsidRDefault="00193560">
      <w:r>
        <w:separator/>
      </w:r>
    </w:p>
  </w:endnote>
  <w:endnote w:type="continuationSeparator" w:id="0">
    <w:p w14:paraId="3697B227" w14:textId="77777777" w:rsidR="00193560" w:rsidRDefault="00193560">
      <w:r>
        <w:continuationSeparator/>
      </w:r>
    </w:p>
  </w:endnote>
  <w:endnote w:type="continuationNotice" w:id="1">
    <w:p w14:paraId="5F195DCC" w14:textId="77777777" w:rsidR="00193560" w:rsidRDefault="0019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7FA" w14:textId="5D18902C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86B57">
      <w:rPr>
        <w:noProof/>
        <w:sz w:val="20"/>
        <w:szCs w:val="20"/>
      </w:rPr>
      <w:t>TMprot_200919_groz_PPF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036F" w14:textId="212355FE" w:rsidR="008B2210" w:rsidRPr="0038586D" w:rsidRDefault="0038586D" w:rsidP="00B471E5">
    <w:pPr>
      <w:tabs>
        <w:tab w:val="center" w:pos="4153"/>
        <w:tab w:val="right" w:pos="8306"/>
      </w:tabs>
      <w:rPr>
        <w:sz w:val="20"/>
        <w:szCs w:val="20"/>
      </w:rPr>
    </w:pPr>
    <w:r w:rsidRPr="0038586D">
      <w:rPr>
        <w:sz w:val="20"/>
        <w:szCs w:val="20"/>
      </w:rPr>
      <w:t>TMprot_0</w:t>
    </w:r>
    <w:r w:rsidR="000A2797">
      <w:rPr>
        <w:sz w:val="20"/>
        <w:szCs w:val="20"/>
      </w:rPr>
      <w:t>810</w:t>
    </w:r>
    <w:r w:rsidRPr="0038586D">
      <w:rPr>
        <w:sz w:val="20"/>
        <w:szCs w:val="20"/>
      </w:rPr>
      <w:t>19_groz_PPF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2F85" w14:textId="77777777" w:rsidR="00193560" w:rsidRDefault="00193560">
      <w:r>
        <w:separator/>
      </w:r>
    </w:p>
  </w:footnote>
  <w:footnote w:type="continuationSeparator" w:id="0">
    <w:p w14:paraId="34121288" w14:textId="77777777" w:rsidR="00193560" w:rsidRDefault="00193560">
      <w:r>
        <w:continuationSeparator/>
      </w:r>
    </w:p>
  </w:footnote>
  <w:footnote w:type="continuationNotice" w:id="1">
    <w:p w14:paraId="094B7742" w14:textId="77777777" w:rsidR="00193560" w:rsidRDefault="00193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8DFA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216938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4CE8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95D02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984C1A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29FF"/>
    <w:rsid w:val="0005665A"/>
    <w:rsid w:val="00080A01"/>
    <w:rsid w:val="00085DF7"/>
    <w:rsid w:val="000A2797"/>
    <w:rsid w:val="000C0BA9"/>
    <w:rsid w:val="000C33C5"/>
    <w:rsid w:val="000C511D"/>
    <w:rsid w:val="000C6A2A"/>
    <w:rsid w:val="000D7390"/>
    <w:rsid w:val="000E623C"/>
    <w:rsid w:val="000F72EB"/>
    <w:rsid w:val="0011534E"/>
    <w:rsid w:val="00156B66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A2959"/>
    <w:rsid w:val="002B12C6"/>
    <w:rsid w:val="002D7DAC"/>
    <w:rsid w:val="002F0CB9"/>
    <w:rsid w:val="00313BD7"/>
    <w:rsid w:val="00373F0B"/>
    <w:rsid w:val="003750DD"/>
    <w:rsid w:val="0038586D"/>
    <w:rsid w:val="003F7382"/>
    <w:rsid w:val="0040586C"/>
    <w:rsid w:val="004150E0"/>
    <w:rsid w:val="00440D9A"/>
    <w:rsid w:val="004B27D5"/>
    <w:rsid w:val="004B62E6"/>
    <w:rsid w:val="004D2D1E"/>
    <w:rsid w:val="004E0F2F"/>
    <w:rsid w:val="00505B0B"/>
    <w:rsid w:val="0051424E"/>
    <w:rsid w:val="00517EFC"/>
    <w:rsid w:val="005373FB"/>
    <w:rsid w:val="00556A95"/>
    <w:rsid w:val="00586B57"/>
    <w:rsid w:val="005B0B84"/>
    <w:rsid w:val="006015E7"/>
    <w:rsid w:val="006049E9"/>
    <w:rsid w:val="00622F46"/>
    <w:rsid w:val="00623FF8"/>
    <w:rsid w:val="00635176"/>
    <w:rsid w:val="006936EB"/>
    <w:rsid w:val="006B5729"/>
    <w:rsid w:val="007157F5"/>
    <w:rsid w:val="0073050F"/>
    <w:rsid w:val="00753716"/>
    <w:rsid w:val="00761BF2"/>
    <w:rsid w:val="00777A2F"/>
    <w:rsid w:val="00783C80"/>
    <w:rsid w:val="00795D02"/>
    <w:rsid w:val="007B5967"/>
    <w:rsid w:val="007B7EBF"/>
    <w:rsid w:val="007C06AD"/>
    <w:rsid w:val="007C63ED"/>
    <w:rsid w:val="007E470A"/>
    <w:rsid w:val="007F2B33"/>
    <w:rsid w:val="00822CF5"/>
    <w:rsid w:val="00842DA7"/>
    <w:rsid w:val="008461ED"/>
    <w:rsid w:val="0084717C"/>
    <w:rsid w:val="00857EDB"/>
    <w:rsid w:val="008A06D4"/>
    <w:rsid w:val="008B2210"/>
    <w:rsid w:val="008B2710"/>
    <w:rsid w:val="008C0BB2"/>
    <w:rsid w:val="008D6011"/>
    <w:rsid w:val="00931C08"/>
    <w:rsid w:val="00995F2B"/>
    <w:rsid w:val="009A3004"/>
    <w:rsid w:val="009B5687"/>
    <w:rsid w:val="009E799D"/>
    <w:rsid w:val="009F1BDA"/>
    <w:rsid w:val="00A60FE9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471E5"/>
    <w:rsid w:val="00BA292B"/>
    <w:rsid w:val="00BA7AE4"/>
    <w:rsid w:val="00BB113A"/>
    <w:rsid w:val="00BC097E"/>
    <w:rsid w:val="00BC42AE"/>
    <w:rsid w:val="00BD042A"/>
    <w:rsid w:val="00BF65B2"/>
    <w:rsid w:val="00C21141"/>
    <w:rsid w:val="00CA23C0"/>
    <w:rsid w:val="00CE012A"/>
    <w:rsid w:val="00D5474B"/>
    <w:rsid w:val="00D73C1E"/>
    <w:rsid w:val="00D7606A"/>
    <w:rsid w:val="00D84B4A"/>
    <w:rsid w:val="00DC0CFD"/>
    <w:rsid w:val="00DC420F"/>
    <w:rsid w:val="00E26C27"/>
    <w:rsid w:val="00E875DD"/>
    <w:rsid w:val="00EC73FF"/>
    <w:rsid w:val="00EF0887"/>
    <w:rsid w:val="00EF1825"/>
    <w:rsid w:val="00F47389"/>
    <w:rsid w:val="00F7622F"/>
    <w:rsid w:val="00F87FCF"/>
    <w:rsid w:val="00FA4F83"/>
    <w:rsid w:val="00FB173A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4FE4A5"/>
  <w15:docId w15:val="{9BE10765-4775-4DF1-95B6-C66DD62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3DB4-12ED-4E59-96EB-24A1E2C9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 Grozījumi Politisko organizāciju (partiju) finansēšanas likumā"</vt:lpstr>
      <vt:lpstr>Projekts</vt:lpstr>
    </vt:vector>
  </TitlesOfParts>
  <Company>Tieslietu ministrija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Politisko organizāciju (partiju) finansēšanas likumā"</dc:title>
  <dc:subject>Ministru kabineta sēdes protokollēmuma projekts</dc:subject>
  <dc:creator>Judīte Mierkalne</dc:creator>
  <dc:description>67038681, judite.mierkalne@vzd.gov.lv</dc:description>
  <cp:lastModifiedBy>Iveta Brīnuma</cp:lastModifiedBy>
  <cp:revision>4</cp:revision>
  <cp:lastPrinted>2019-09-20T10:23:00Z</cp:lastPrinted>
  <dcterms:created xsi:type="dcterms:W3CDTF">2019-09-20T10:27:00Z</dcterms:created>
  <dcterms:modified xsi:type="dcterms:W3CDTF">2019-10-07T13:41:00Z</dcterms:modified>
</cp:coreProperties>
</file>