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B103" w14:textId="1D15F5FF" w:rsidR="00894C55" w:rsidRPr="00072845" w:rsidRDefault="00A06ABE" w:rsidP="003E40FC">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009737016"/>
          <w:placeholder>
            <w:docPart w:val="B2513C7936974E769D1103048039203D"/>
          </w:placeholder>
        </w:sdtPr>
        <w:sdtEndPr/>
        <w:sdtContent>
          <w:bookmarkStart w:id="0" w:name="OLE_LINK7"/>
          <w:bookmarkStart w:id="1" w:name="OLE_LINK8"/>
          <w:r w:rsidR="006F65A0" w:rsidRPr="00072845">
            <w:rPr>
              <w:rFonts w:ascii="Times New Roman" w:hAnsi="Times New Roman" w:cs="Times New Roman"/>
              <w:b/>
              <w:sz w:val="28"/>
              <w:szCs w:val="28"/>
            </w:rPr>
            <w:t>„</w:t>
          </w:r>
          <w:bookmarkEnd w:id="0"/>
          <w:bookmarkEnd w:id="1"/>
          <w:r w:rsidR="00AB1477" w:rsidRPr="00072845">
            <w:rPr>
              <w:rFonts w:ascii="Times New Roman" w:hAnsi="Times New Roman" w:cs="Times New Roman"/>
              <w:b/>
              <w:sz w:val="28"/>
              <w:szCs w:val="28"/>
            </w:rPr>
            <w:t>Nacionālie antidopinga noteikumi</w:t>
          </w:r>
          <w:r w:rsidR="006F65A0" w:rsidRPr="00072845">
            <w:rPr>
              <w:rFonts w:ascii="Times New Roman" w:hAnsi="Times New Roman" w:cs="Times New Roman"/>
              <w:b/>
              <w:sz w:val="28"/>
              <w:szCs w:val="28"/>
            </w:rPr>
            <w:t>”</w:t>
          </w:r>
          <w:r w:rsidR="006F65A0" w:rsidRPr="00072845">
            <w:rPr>
              <w:b/>
              <w:sz w:val="28"/>
              <w:szCs w:val="28"/>
            </w:rPr>
            <w:t xml:space="preserve"> </w:t>
          </w:r>
        </w:sdtContent>
      </w:sdt>
      <w:r w:rsidR="00A37ED9" w:rsidRPr="00072845">
        <w:rPr>
          <w:rFonts w:ascii="Times New Roman" w:eastAsia="Times New Roman" w:hAnsi="Times New Roman" w:cs="Times New Roman"/>
          <w:b/>
          <w:bCs/>
          <w:sz w:val="28"/>
          <w:szCs w:val="24"/>
          <w:lang w:eastAsia="lv-LV"/>
        </w:rPr>
        <w:t xml:space="preserve"> projekta</w:t>
      </w:r>
      <w:r w:rsidR="003B0BF9" w:rsidRPr="00072845">
        <w:rPr>
          <w:rFonts w:ascii="Times New Roman" w:eastAsia="Times New Roman" w:hAnsi="Times New Roman" w:cs="Times New Roman"/>
          <w:b/>
          <w:bCs/>
          <w:sz w:val="28"/>
          <w:szCs w:val="24"/>
          <w:lang w:eastAsia="lv-LV"/>
        </w:rPr>
        <w:br/>
      </w:r>
      <w:r w:rsidR="00A37ED9" w:rsidRPr="00072845">
        <w:rPr>
          <w:rFonts w:ascii="Times New Roman" w:eastAsia="Times New Roman" w:hAnsi="Times New Roman" w:cs="Times New Roman"/>
          <w:b/>
          <w:bCs/>
          <w:sz w:val="28"/>
          <w:szCs w:val="24"/>
          <w:lang w:eastAsia="lv-LV"/>
        </w:rPr>
        <w:t>sākotnējās ietekmes novērtējuma ziņojums (anotācija)</w:t>
      </w:r>
      <w:r w:rsidR="006F65A0" w:rsidRPr="00072845">
        <w:rPr>
          <w:rFonts w:ascii="Times New Roman" w:eastAsia="Times New Roman" w:hAnsi="Times New Roman" w:cs="Times New Roman"/>
          <w:b/>
          <w:bCs/>
          <w:sz w:val="28"/>
          <w:szCs w:val="24"/>
          <w:lang w:eastAsia="lv-LV"/>
        </w:rPr>
        <w:t xml:space="preserve"> </w:t>
      </w:r>
    </w:p>
    <w:p w14:paraId="03BBAAB8" w14:textId="77777777" w:rsidR="00E5323B" w:rsidRPr="00072845" w:rsidRDefault="006C27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72845">
        <w:rPr>
          <w:rFonts w:ascii="Times New Roman" w:eastAsia="Times New Roman" w:hAnsi="Times New Roman" w:cs="Times New Roman"/>
          <w:b/>
          <w:bCs/>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2845" w:rsidRPr="00072845"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Tiesību akta projekta anotācijas kopsavilkums</w:t>
            </w:r>
          </w:p>
        </w:tc>
      </w:tr>
      <w:tr w:rsidR="00072845" w:rsidRPr="00072845"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CCB64A" w14:textId="77777777" w:rsidR="007F5137" w:rsidRPr="00072845" w:rsidRDefault="006C27B5"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Tiesību akta projekta mērķis ir</w:t>
            </w:r>
            <w:r w:rsidR="0005518B" w:rsidRPr="00072845">
              <w:rPr>
                <w:rFonts w:ascii="Times New Roman" w:eastAsia="Times New Roman" w:hAnsi="Times New Roman" w:cs="Times New Roman"/>
                <w:iCs/>
                <w:sz w:val="24"/>
                <w:szCs w:val="24"/>
                <w:lang w:eastAsia="lv-LV"/>
              </w:rPr>
              <w:t xml:space="preserve"> </w:t>
            </w:r>
            <w:r w:rsidR="007F5137" w:rsidRPr="00072845">
              <w:rPr>
                <w:rFonts w:ascii="Times New Roman" w:eastAsia="Times New Roman" w:hAnsi="Times New Roman" w:cs="Times New Roman"/>
                <w:iCs/>
                <w:sz w:val="24"/>
                <w:szCs w:val="24"/>
                <w:lang w:eastAsia="lv-LV"/>
              </w:rPr>
              <w:t>noteikt dopinga definīciju, antidopinga noteikumu pārkāpumus, reglamentēt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w:t>
            </w:r>
          </w:p>
          <w:p w14:paraId="78E82EA8" w14:textId="20B802FB" w:rsidR="007D70B1" w:rsidRPr="00072845" w:rsidRDefault="006C27B5" w:rsidP="0005518B">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Projekts stāsies spēkā </w:t>
            </w:r>
            <w:r w:rsidR="00A06ABE">
              <w:rPr>
                <w:rFonts w:ascii="Times New Roman" w:eastAsia="Times New Roman" w:hAnsi="Times New Roman" w:cs="Times New Roman"/>
                <w:iCs/>
                <w:sz w:val="24"/>
                <w:szCs w:val="24"/>
                <w:lang w:eastAsia="lv-LV"/>
              </w:rPr>
              <w:t>2019. gada 1. oktobrī.</w:t>
            </w:r>
            <w:bookmarkStart w:id="2" w:name="_GoBack"/>
            <w:bookmarkEnd w:id="2"/>
          </w:p>
        </w:tc>
      </w:tr>
    </w:tbl>
    <w:p w14:paraId="4904933C"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45" w:rsidRPr="00072845"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I. Tiesību akta projekta izstrādes nepieciešamība</w:t>
            </w:r>
          </w:p>
        </w:tc>
      </w:tr>
      <w:tr w:rsidR="00072845" w:rsidRPr="00072845"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072845" w:rsidRDefault="006C27B5" w:rsidP="0056750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4F36F7" w14:textId="2B559E72" w:rsidR="007F5137" w:rsidRPr="00072845" w:rsidRDefault="007F5137" w:rsidP="0056750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Sporta likuma 11.</w:t>
            </w:r>
            <w:r w:rsidRPr="00072845">
              <w:rPr>
                <w:rFonts w:ascii="Times New Roman" w:eastAsia="Times New Roman" w:hAnsi="Times New Roman" w:cs="Times New Roman"/>
                <w:iCs/>
                <w:sz w:val="24"/>
                <w:szCs w:val="24"/>
                <w:vertAlign w:val="superscript"/>
                <w:lang w:eastAsia="lv-LV"/>
              </w:rPr>
              <w:t xml:space="preserve">1 </w:t>
            </w:r>
            <w:r w:rsidRPr="00072845">
              <w:rPr>
                <w:rFonts w:ascii="Times New Roman" w:eastAsia="Times New Roman" w:hAnsi="Times New Roman" w:cs="Times New Roman"/>
                <w:iCs/>
                <w:sz w:val="24"/>
                <w:szCs w:val="24"/>
                <w:lang w:eastAsia="lv-LV"/>
              </w:rPr>
              <w:t>panta pirm</w:t>
            </w:r>
            <w:r w:rsidR="001D6892" w:rsidRPr="00072845">
              <w:rPr>
                <w:rFonts w:ascii="Times New Roman" w:eastAsia="Times New Roman" w:hAnsi="Times New Roman" w:cs="Times New Roman"/>
                <w:iCs/>
                <w:sz w:val="24"/>
                <w:szCs w:val="24"/>
                <w:lang w:eastAsia="lv-LV"/>
              </w:rPr>
              <w:t>ā</w:t>
            </w:r>
            <w:r w:rsidRPr="00072845">
              <w:rPr>
                <w:rFonts w:ascii="Times New Roman" w:eastAsia="Times New Roman" w:hAnsi="Times New Roman" w:cs="Times New Roman"/>
                <w:iCs/>
                <w:sz w:val="24"/>
                <w:szCs w:val="24"/>
                <w:lang w:eastAsia="lv-LV"/>
              </w:rPr>
              <w:t xml:space="preserve"> daļa</w:t>
            </w:r>
          </w:p>
          <w:p w14:paraId="4FC4B70F" w14:textId="3B19BADE" w:rsidR="006F65A0" w:rsidRPr="00072845" w:rsidRDefault="007F5137" w:rsidP="0056750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11.</w:t>
            </w:r>
            <w:r w:rsidRPr="00072845">
              <w:rPr>
                <w:rFonts w:ascii="Times New Roman" w:eastAsia="Times New Roman" w:hAnsi="Times New Roman" w:cs="Times New Roman"/>
                <w:iCs/>
                <w:sz w:val="24"/>
                <w:szCs w:val="24"/>
                <w:vertAlign w:val="superscript"/>
                <w:lang w:eastAsia="lv-LV"/>
              </w:rPr>
              <w:t>3</w:t>
            </w:r>
            <w:r w:rsidRPr="00072845">
              <w:rPr>
                <w:rFonts w:ascii="Times New Roman" w:eastAsia="Times New Roman" w:hAnsi="Times New Roman" w:cs="Times New Roman"/>
                <w:iCs/>
                <w:sz w:val="24"/>
                <w:szCs w:val="24"/>
                <w:lang w:eastAsia="lv-LV"/>
              </w:rPr>
              <w:t xml:space="preserve"> panta sestā daļa, 11.</w:t>
            </w:r>
            <w:r w:rsidRPr="00072845">
              <w:rPr>
                <w:rFonts w:ascii="Times New Roman" w:eastAsia="Times New Roman" w:hAnsi="Times New Roman" w:cs="Times New Roman"/>
                <w:iCs/>
                <w:sz w:val="24"/>
                <w:szCs w:val="24"/>
                <w:vertAlign w:val="superscript"/>
                <w:lang w:eastAsia="lv-LV"/>
              </w:rPr>
              <w:t>4</w:t>
            </w:r>
            <w:r w:rsidRPr="00072845">
              <w:rPr>
                <w:rFonts w:ascii="Times New Roman" w:eastAsia="Times New Roman" w:hAnsi="Times New Roman" w:cs="Times New Roman"/>
                <w:iCs/>
                <w:sz w:val="24"/>
                <w:szCs w:val="24"/>
                <w:lang w:eastAsia="lv-LV"/>
              </w:rPr>
              <w:t xml:space="preserve"> panta sestā daļa</w:t>
            </w:r>
          </w:p>
        </w:tc>
      </w:tr>
      <w:tr w:rsidR="00072845" w:rsidRPr="00072845" w14:paraId="4C50ED91" w14:textId="77777777" w:rsidTr="007F51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117C8D" w14:textId="77777777" w:rsidR="00E5323B"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4A0F0B" w14:textId="77777777" w:rsidR="00682C61" w:rsidRPr="00682C61" w:rsidRDefault="00682C61" w:rsidP="00682C61">
            <w:pPr>
              <w:rPr>
                <w:rFonts w:ascii="Times New Roman" w:eastAsia="Times New Roman" w:hAnsi="Times New Roman" w:cs="Times New Roman"/>
                <w:sz w:val="24"/>
                <w:szCs w:val="24"/>
                <w:lang w:eastAsia="lv-LV"/>
              </w:rPr>
            </w:pPr>
          </w:p>
          <w:p w14:paraId="26E2269E" w14:textId="77777777" w:rsidR="00682C61" w:rsidRPr="00682C61" w:rsidRDefault="00682C61" w:rsidP="00682C61">
            <w:pPr>
              <w:rPr>
                <w:rFonts w:ascii="Times New Roman" w:eastAsia="Times New Roman" w:hAnsi="Times New Roman" w:cs="Times New Roman"/>
                <w:sz w:val="24"/>
                <w:szCs w:val="24"/>
                <w:lang w:eastAsia="lv-LV"/>
              </w:rPr>
            </w:pPr>
          </w:p>
          <w:p w14:paraId="39A4269C" w14:textId="77777777" w:rsidR="00682C61" w:rsidRPr="00682C61" w:rsidRDefault="00682C61" w:rsidP="00682C61">
            <w:pPr>
              <w:rPr>
                <w:rFonts w:ascii="Times New Roman" w:eastAsia="Times New Roman" w:hAnsi="Times New Roman" w:cs="Times New Roman"/>
                <w:sz w:val="24"/>
                <w:szCs w:val="24"/>
                <w:lang w:eastAsia="lv-LV"/>
              </w:rPr>
            </w:pPr>
          </w:p>
          <w:p w14:paraId="245F550E" w14:textId="77777777" w:rsidR="00682C61" w:rsidRPr="00682C61" w:rsidRDefault="00682C61" w:rsidP="00682C61">
            <w:pPr>
              <w:rPr>
                <w:rFonts w:ascii="Times New Roman" w:eastAsia="Times New Roman" w:hAnsi="Times New Roman" w:cs="Times New Roman"/>
                <w:sz w:val="24"/>
                <w:szCs w:val="24"/>
                <w:lang w:eastAsia="lv-LV"/>
              </w:rPr>
            </w:pPr>
          </w:p>
          <w:p w14:paraId="022DC7E5" w14:textId="77777777" w:rsidR="00682C61" w:rsidRPr="00682C61" w:rsidRDefault="00682C61" w:rsidP="00682C61">
            <w:pPr>
              <w:rPr>
                <w:rFonts w:ascii="Times New Roman" w:eastAsia="Times New Roman" w:hAnsi="Times New Roman" w:cs="Times New Roman"/>
                <w:sz w:val="24"/>
                <w:szCs w:val="24"/>
                <w:lang w:eastAsia="lv-LV"/>
              </w:rPr>
            </w:pPr>
          </w:p>
          <w:p w14:paraId="71FC95CA" w14:textId="77777777" w:rsidR="00682C61" w:rsidRPr="00682C61" w:rsidRDefault="00682C61" w:rsidP="00682C61">
            <w:pPr>
              <w:rPr>
                <w:rFonts w:ascii="Times New Roman" w:eastAsia="Times New Roman" w:hAnsi="Times New Roman" w:cs="Times New Roman"/>
                <w:sz w:val="24"/>
                <w:szCs w:val="24"/>
                <w:lang w:eastAsia="lv-LV"/>
              </w:rPr>
            </w:pPr>
          </w:p>
          <w:p w14:paraId="0B2631C3" w14:textId="77777777" w:rsidR="00682C61" w:rsidRPr="00682C61" w:rsidRDefault="00682C61" w:rsidP="00682C61">
            <w:pPr>
              <w:rPr>
                <w:rFonts w:ascii="Times New Roman" w:eastAsia="Times New Roman" w:hAnsi="Times New Roman" w:cs="Times New Roman"/>
                <w:sz w:val="24"/>
                <w:szCs w:val="24"/>
                <w:lang w:eastAsia="lv-LV"/>
              </w:rPr>
            </w:pPr>
          </w:p>
          <w:p w14:paraId="348DE0B4" w14:textId="77777777" w:rsidR="00682C61" w:rsidRPr="00682C61" w:rsidRDefault="00682C61" w:rsidP="00682C61">
            <w:pPr>
              <w:rPr>
                <w:rFonts w:ascii="Times New Roman" w:eastAsia="Times New Roman" w:hAnsi="Times New Roman" w:cs="Times New Roman"/>
                <w:sz w:val="24"/>
                <w:szCs w:val="24"/>
                <w:lang w:eastAsia="lv-LV"/>
              </w:rPr>
            </w:pPr>
          </w:p>
          <w:p w14:paraId="03D22E0A" w14:textId="77777777" w:rsidR="00682C61" w:rsidRPr="00682C61" w:rsidRDefault="00682C61" w:rsidP="00682C61">
            <w:pPr>
              <w:rPr>
                <w:rFonts w:ascii="Times New Roman" w:eastAsia="Times New Roman" w:hAnsi="Times New Roman" w:cs="Times New Roman"/>
                <w:sz w:val="24"/>
                <w:szCs w:val="24"/>
                <w:lang w:eastAsia="lv-LV"/>
              </w:rPr>
            </w:pPr>
          </w:p>
          <w:p w14:paraId="0A545700" w14:textId="77777777" w:rsidR="00682C61" w:rsidRPr="00682C61" w:rsidRDefault="00682C61" w:rsidP="00682C61">
            <w:pPr>
              <w:rPr>
                <w:rFonts w:ascii="Times New Roman" w:eastAsia="Times New Roman" w:hAnsi="Times New Roman" w:cs="Times New Roman"/>
                <w:sz w:val="24"/>
                <w:szCs w:val="24"/>
                <w:lang w:eastAsia="lv-LV"/>
              </w:rPr>
            </w:pPr>
          </w:p>
          <w:p w14:paraId="1BB2E522" w14:textId="77777777" w:rsidR="00682C61" w:rsidRPr="00682C61" w:rsidRDefault="00682C61" w:rsidP="00682C61">
            <w:pPr>
              <w:rPr>
                <w:rFonts w:ascii="Times New Roman" w:eastAsia="Times New Roman" w:hAnsi="Times New Roman" w:cs="Times New Roman"/>
                <w:sz w:val="24"/>
                <w:szCs w:val="24"/>
                <w:lang w:eastAsia="lv-LV"/>
              </w:rPr>
            </w:pPr>
          </w:p>
          <w:p w14:paraId="42186504" w14:textId="77777777" w:rsidR="00682C61" w:rsidRPr="00682C61" w:rsidRDefault="00682C61" w:rsidP="00682C61">
            <w:pPr>
              <w:rPr>
                <w:rFonts w:ascii="Times New Roman" w:eastAsia="Times New Roman" w:hAnsi="Times New Roman" w:cs="Times New Roman"/>
                <w:sz w:val="24"/>
                <w:szCs w:val="24"/>
                <w:lang w:eastAsia="lv-LV"/>
              </w:rPr>
            </w:pPr>
          </w:p>
          <w:p w14:paraId="30522818" w14:textId="77777777" w:rsidR="00682C61" w:rsidRPr="00682C61" w:rsidRDefault="00682C61" w:rsidP="00682C61">
            <w:pPr>
              <w:rPr>
                <w:rFonts w:ascii="Times New Roman" w:eastAsia="Times New Roman" w:hAnsi="Times New Roman" w:cs="Times New Roman"/>
                <w:sz w:val="24"/>
                <w:szCs w:val="24"/>
                <w:lang w:eastAsia="lv-LV"/>
              </w:rPr>
            </w:pPr>
          </w:p>
          <w:p w14:paraId="4CF500F4" w14:textId="77777777" w:rsidR="00682C61" w:rsidRDefault="00682C61" w:rsidP="00682C61">
            <w:pPr>
              <w:rPr>
                <w:rFonts w:ascii="Times New Roman" w:eastAsia="Times New Roman" w:hAnsi="Times New Roman" w:cs="Times New Roman"/>
                <w:iCs/>
                <w:sz w:val="24"/>
                <w:szCs w:val="24"/>
                <w:lang w:eastAsia="lv-LV"/>
              </w:rPr>
            </w:pPr>
          </w:p>
          <w:p w14:paraId="7419A775" w14:textId="5AD8DF22" w:rsidR="00682C61" w:rsidRPr="00682C61" w:rsidRDefault="00682C61" w:rsidP="00682C6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178CA13" w14:textId="5988AC10" w:rsidR="00381DDC" w:rsidRPr="00072845" w:rsidRDefault="00E727D6"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7F5137" w:rsidRPr="00072845">
              <w:rPr>
                <w:rFonts w:ascii="Times New Roman" w:eastAsia="Times New Roman" w:hAnsi="Times New Roman" w:cs="Times New Roman"/>
                <w:iCs/>
                <w:sz w:val="24"/>
                <w:szCs w:val="24"/>
                <w:lang w:eastAsia="lv-LV"/>
              </w:rPr>
              <w:t>Veselības ministrija, pamatojoties uz Sporta likuma 11.</w:t>
            </w:r>
            <w:r w:rsidR="007F5137" w:rsidRPr="00072845">
              <w:rPr>
                <w:rFonts w:ascii="Times New Roman" w:eastAsia="Times New Roman" w:hAnsi="Times New Roman" w:cs="Times New Roman"/>
                <w:iCs/>
                <w:sz w:val="24"/>
                <w:szCs w:val="24"/>
                <w:vertAlign w:val="superscript"/>
                <w:lang w:eastAsia="lv-LV"/>
              </w:rPr>
              <w:t>1</w:t>
            </w:r>
            <w:r w:rsidR="007F5137" w:rsidRPr="00072845">
              <w:rPr>
                <w:rFonts w:ascii="Times New Roman" w:eastAsia="Times New Roman" w:hAnsi="Times New Roman" w:cs="Times New Roman"/>
                <w:iCs/>
                <w:sz w:val="24"/>
                <w:szCs w:val="24"/>
                <w:lang w:eastAsia="lv-LV"/>
              </w:rPr>
              <w:t xml:space="preserve"> panta pirmo daļu, 11.</w:t>
            </w:r>
            <w:r w:rsidR="007F5137" w:rsidRPr="00072845">
              <w:rPr>
                <w:rFonts w:ascii="Times New Roman" w:eastAsia="Times New Roman" w:hAnsi="Times New Roman" w:cs="Times New Roman"/>
                <w:iCs/>
                <w:sz w:val="24"/>
                <w:szCs w:val="24"/>
                <w:vertAlign w:val="superscript"/>
                <w:lang w:eastAsia="lv-LV"/>
              </w:rPr>
              <w:t xml:space="preserve">3 </w:t>
            </w:r>
            <w:r w:rsidR="007F5137" w:rsidRPr="00072845">
              <w:rPr>
                <w:rFonts w:ascii="Times New Roman" w:eastAsia="Times New Roman" w:hAnsi="Times New Roman" w:cs="Times New Roman"/>
                <w:iCs/>
                <w:sz w:val="24"/>
                <w:szCs w:val="24"/>
                <w:lang w:eastAsia="lv-LV"/>
              </w:rPr>
              <w:t>panta sesto daļu,  11.</w:t>
            </w:r>
            <w:r w:rsidR="007F5137" w:rsidRPr="00072845">
              <w:rPr>
                <w:rFonts w:ascii="Times New Roman" w:eastAsia="Times New Roman" w:hAnsi="Times New Roman" w:cs="Times New Roman"/>
                <w:iCs/>
                <w:sz w:val="24"/>
                <w:szCs w:val="24"/>
                <w:vertAlign w:val="superscript"/>
                <w:lang w:eastAsia="lv-LV"/>
              </w:rPr>
              <w:t xml:space="preserve">4 </w:t>
            </w:r>
            <w:r w:rsidR="007F5137" w:rsidRPr="00072845">
              <w:rPr>
                <w:rFonts w:ascii="Times New Roman" w:eastAsia="Times New Roman" w:hAnsi="Times New Roman" w:cs="Times New Roman"/>
                <w:iCs/>
                <w:sz w:val="24"/>
                <w:szCs w:val="24"/>
                <w:lang w:eastAsia="lv-LV"/>
              </w:rPr>
              <w:t xml:space="preserve">panta sesto daļu, kā arī </w:t>
            </w:r>
            <w:r w:rsidR="003B430B" w:rsidRPr="00072845">
              <w:rPr>
                <w:rFonts w:ascii="Times New Roman" w:eastAsia="Times New Roman" w:hAnsi="Times New Roman" w:cs="Times New Roman"/>
                <w:iCs/>
                <w:sz w:val="24"/>
                <w:szCs w:val="24"/>
                <w:lang w:eastAsia="lv-LV"/>
              </w:rPr>
              <w:t xml:space="preserve">Ministru kabineta protokollēmumu </w:t>
            </w:r>
            <w:r w:rsidR="007F5137" w:rsidRPr="00072845">
              <w:rPr>
                <w:rFonts w:ascii="Times New Roman" w:eastAsia="Times New Roman" w:hAnsi="Times New Roman" w:cs="Times New Roman"/>
                <w:iCs/>
                <w:sz w:val="24"/>
                <w:szCs w:val="24"/>
                <w:lang w:eastAsia="lv-LV"/>
              </w:rPr>
              <w:t>(</w:t>
            </w:r>
            <w:r w:rsidR="000A574F" w:rsidRPr="00072845">
              <w:rPr>
                <w:rFonts w:ascii="Times New Roman" w:eastAsia="Times New Roman" w:hAnsi="Times New Roman" w:cs="Times New Roman"/>
                <w:iCs/>
                <w:sz w:val="24"/>
                <w:szCs w:val="24"/>
                <w:lang w:eastAsia="lv-LV"/>
              </w:rPr>
              <w:t>16.01.2018. prot. Nr.3., 21.§</w:t>
            </w:r>
            <w:r w:rsidR="007F5137" w:rsidRPr="00072845">
              <w:rPr>
                <w:rFonts w:ascii="Times New Roman" w:eastAsia="Times New Roman" w:hAnsi="Times New Roman" w:cs="Times New Roman"/>
                <w:iCs/>
                <w:sz w:val="24"/>
                <w:szCs w:val="24"/>
                <w:lang w:eastAsia="lv-LV"/>
              </w:rPr>
              <w:t>) ir izstrādājusi Ministru kabineta noteikumu projektu “Nacionālie antidopinga noteikumi” (turpmāk – noteikumu projekts), kura mērķis ir noteikt dopinga definīciju, antidopinga noteikumu pārkāpumus, reglamentēt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2005.gada 19</w:t>
            </w:r>
            <w:r w:rsidR="00F45B51" w:rsidRPr="00072845">
              <w:rPr>
                <w:rFonts w:ascii="Times New Roman" w:eastAsia="Times New Roman" w:hAnsi="Times New Roman" w:cs="Times New Roman"/>
                <w:iCs/>
                <w:sz w:val="24"/>
                <w:szCs w:val="24"/>
                <w:lang w:eastAsia="lv-LV"/>
              </w:rPr>
              <w:t>.</w:t>
            </w:r>
            <w:r w:rsidR="007F5137" w:rsidRPr="00072845">
              <w:rPr>
                <w:rFonts w:ascii="Times New Roman" w:eastAsia="Times New Roman" w:hAnsi="Times New Roman" w:cs="Times New Roman"/>
                <w:iCs/>
                <w:sz w:val="24"/>
                <w:szCs w:val="24"/>
                <w:lang w:eastAsia="lv-LV"/>
              </w:rPr>
              <w:t>oktobra Starptautisk</w:t>
            </w:r>
            <w:r w:rsidR="001F0FE1" w:rsidRPr="00072845">
              <w:rPr>
                <w:rFonts w:ascii="Times New Roman" w:eastAsia="Times New Roman" w:hAnsi="Times New Roman" w:cs="Times New Roman"/>
                <w:iCs/>
                <w:sz w:val="24"/>
                <w:szCs w:val="24"/>
                <w:lang w:eastAsia="lv-LV"/>
              </w:rPr>
              <w:t>ajai</w:t>
            </w:r>
            <w:r w:rsidR="007F5137" w:rsidRPr="00072845">
              <w:rPr>
                <w:rFonts w:ascii="Times New Roman" w:eastAsia="Times New Roman" w:hAnsi="Times New Roman" w:cs="Times New Roman"/>
                <w:iCs/>
                <w:sz w:val="24"/>
                <w:szCs w:val="24"/>
                <w:lang w:eastAsia="lv-LV"/>
              </w:rPr>
              <w:t xml:space="preserve"> konvencij</w:t>
            </w:r>
            <w:r w:rsidR="001F0FE1" w:rsidRPr="00072845">
              <w:rPr>
                <w:rFonts w:ascii="Times New Roman" w:eastAsia="Times New Roman" w:hAnsi="Times New Roman" w:cs="Times New Roman"/>
                <w:iCs/>
                <w:sz w:val="24"/>
                <w:szCs w:val="24"/>
                <w:lang w:eastAsia="lv-LV"/>
              </w:rPr>
              <w:t>ai</w:t>
            </w:r>
            <w:r w:rsidR="007F5137" w:rsidRPr="00072845">
              <w:rPr>
                <w:rFonts w:ascii="Times New Roman" w:eastAsia="Times New Roman" w:hAnsi="Times New Roman" w:cs="Times New Roman"/>
                <w:iCs/>
                <w:sz w:val="24"/>
                <w:szCs w:val="24"/>
                <w:lang w:eastAsia="lv-LV"/>
              </w:rPr>
              <w:t xml:space="preserve"> pret dopingu sportā un 1989.gada 16.novembra Eiropas Padomes Antidopinga konvencij</w:t>
            </w:r>
            <w:r w:rsidR="001F0FE1" w:rsidRPr="00072845">
              <w:rPr>
                <w:rFonts w:ascii="Times New Roman" w:eastAsia="Times New Roman" w:hAnsi="Times New Roman" w:cs="Times New Roman"/>
                <w:iCs/>
                <w:sz w:val="24"/>
                <w:szCs w:val="24"/>
                <w:lang w:eastAsia="lv-LV"/>
              </w:rPr>
              <w:t>ai</w:t>
            </w:r>
            <w:r w:rsidR="007F5137" w:rsidRPr="00072845">
              <w:rPr>
                <w:rFonts w:ascii="Times New Roman" w:eastAsia="Times New Roman" w:hAnsi="Times New Roman" w:cs="Times New Roman"/>
                <w:iCs/>
                <w:sz w:val="24"/>
                <w:szCs w:val="24"/>
                <w:lang w:eastAsia="lv-LV"/>
              </w:rPr>
              <w:t xml:space="preserve"> Nr.135.</w:t>
            </w:r>
            <w:r w:rsidR="003C0EDD">
              <w:rPr>
                <w:rFonts w:ascii="Times New Roman" w:eastAsia="Times New Roman" w:hAnsi="Times New Roman" w:cs="Times New Roman"/>
                <w:iCs/>
                <w:sz w:val="24"/>
                <w:szCs w:val="24"/>
                <w:lang w:eastAsia="lv-LV"/>
              </w:rPr>
              <w:t xml:space="preserve"> </w:t>
            </w:r>
            <w:r w:rsidR="007F5137" w:rsidRPr="00072845">
              <w:rPr>
                <w:rFonts w:ascii="Times New Roman" w:eastAsia="Times New Roman" w:hAnsi="Times New Roman" w:cs="Times New Roman"/>
                <w:iCs/>
                <w:sz w:val="24"/>
                <w:szCs w:val="24"/>
                <w:lang w:eastAsia="lv-LV"/>
              </w:rPr>
              <w:t>Vienlaikus noteikumu projekts nosaka kārtību un termiņus, kādos Latvijas Antidopinga birojs (turpmāk – Birojs) vēršas Disciplinārajā antidopinga komisijā, un kārtību un termiņus, kādos Disciplinārā antidopinga komisija izskata iespējamos antidopinga noteikumu pārkāpumus un pieņem par tiem lēmumus. Papildus noteikumu projekts nosaka kārtību un termiņus, kādos sportists iesniedz terapeitiskās lietošanas izņēmumu pieteikuma anketu, kā arī kārtību un termiņus, kādos Terapeitiskās</w:t>
            </w:r>
            <w:r w:rsidR="00B40A67">
              <w:rPr>
                <w:rFonts w:ascii="Times New Roman" w:eastAsia="Times New Roman" w:hAnsi="Times New Roman" w:cs="Times New Roman"/>
                <w:iCs/>
                <w:sz w:val="24"/>
                <w:szCs w:val="24"/>
                <w:lang w:eastAsia="lv-LV"/>
              </w:rPr>
              <w:t xml:space="preserve"> </w:t>
            </w:r>
            <w:r w:rsidR="007F5137" w:rsidRPr="00072845">
              <w:rPr>
                <w:rFonts w:ascii="Times New Roman" w:eastAsia="Times New Roman" w:hAnsi="Times New Roman" w:cs="Times New Roman"/>
                <w:iCs/>
                <w:sz w:val="24"/>
                <w:szCs w:val="24"/>
                <w:lang w:eastAsia="lv-LV"/>
              </w:rPr>
              <w:t>lietošanas izņēmumu komisija pieņem lēmumu par terapeitiskās lietošanas izņēmumiem.</w:t>
            </w:r>
          </w:p>
          <w:p w14:paraId="7B02ADD2" w14:textId="2126CDB5" w:rsidR="00BB0225" w:rsidRPr="00072845" w:rsidRDefault="003870EE" w:rsidP="003870EE">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lastRenderedPageBreak/>
              <w:t xml:space="preserve">   Vienlaikus ar šo noteikumu projektu tiek virzīts  Ministru kabineta noteikumu projekts “</w:t>
            </w:r>
            <w:r w:rsidRPr="00072845">
              <w:rPr>
                <w:rFonts w:ascii="Times New Roman" w:eastAsia="Times New Roman" w:hAnsi="Times New Roman" w:cs="Times New Roman"/>
                <w:i/>
                <w:iCs/>
                <w:sz w:val="24"/>
                <w:szCs w:val="24"/>
                <w:lang w:eastAsia="lv-LV"/>
              </w:rPr>
              <w:t>Par Pasaules Antidopinga aģentūras 2015.gada Pasaules Antidopinga kodeksa pieņemšanu</w:t>
            </w:r>
            <w:r w:rsidRPr="00072845">
              <w:rPr>
                <w:rFonts w:ascii="Times New Roman" w:eastAsia="Times New Roman" w:hAnsi="Times New Roman" w:cs="Times New Roman"/>
                <w:iCs/>
                <w:sz w:val="24"/>
                <w:szCs w:val="24"/>
                <w:lang w:eastAsia="lv-LV"/>
              </w:rPr>
              <w:t>”, kas š.g. 30.maijā izs</w:t>
            </w:r>
            <w:r w:rsidR="007D4C82" w:rsidRPr="00072845">
              <w:rPr>
                <w:rFonts w:ascii="Times New Roman" w:eastAsia="Times New Roman" w:hAnsi="Times New Roman" w:cs="Times New Roman"/>
                <w:iCs/>
                <w:sz w:val="24"/>
                <w:szCs w:val="24"/>
                <w:lang w:eastAsia="lv-LV"/>
              </w:rPr>
              <w:t>ludināts</w:t>
            </w:r>
            <w:r w:rsidRPr="00072845">
              <w:rPr>
                <w:rFonts w:ascii="Times New Roman" w:eastAsia="Times New Roman" w:hAnsi="Times New Roman" w:cs="Times New Roman"/>
                <w:iCs/>
                <w:sz w:val="24"/>
                <w:szCs w:val="24"/>
                <w:lang w:eastAsia="lv-LV"/>
              </w:rPr>
              <w:t xml:space="preserve"> Valsts sekretāru sanāksmē</w:t>
            </w:r>
            <w:r w:rsidR="005C37BF" w:rsidRPr="00072845">
              <w:rPr>
                <w:rFonts w:ascii="Times New Roman" w:eastAsia="Times New Roman" w:hAnsi="Times New Roman" w:cs="Times New Roman"/>
                <w:iCs/>
                <w:sz w:val="24"/>
                <w:szCs w:val="24"/>
                <w:lang w:eastAsia="lv-LV"/>
              </w:rPr>
              <w:t xml:space="preserve"> (VSS</w:t>
            </w:r>
            <w:r w:rsidR="00BB0225" w:rsidRPr="00072845">
              <w:rPr>
                <w:rFonts w:ascii="Times New Roman" w:eastAsia="Times New Roman" w:hAnsi="Times New Roman" w:cs="Times New Roman"/>
                <w:iCs/>
                <w:sz w:val="24"/>
                <w:szCs w:val="24"/>
                <w:lang w:eastAsia="lv-LV"/>
              </w:rPr>
              <w:t> </w:t>
            </w:r>
            <w:r w:rsidR="005C37BF" w:rsidRPr="00072845">
              <w:rPr>
                <w:rFonts w:ascii="Times New Roman" w:eastAsia="Times New Roman" w:hAnsi="Times New Roman" w:cs="Times New Roman"/>
                <w:iCs/>
                <w:sz w:val="24"/>
                <w:szCs w:val="24"/>
                <w:lang w:eastAsia="lv-LV"/>
              </w:rPr>
              <w:t>-</w:t>
            </w:r>
            <w:r w:rsidR="00BB0225" w:rsidRPr="00072845">
              <w:rPr>
                <w:rFonts w:ascii="Times New Roman" w:eastAsia="Times New Roman" w:hAnsi="Times New Roman" w:cs="Times New Roman"/>
                <w:iCs/>
                <w:sz w:val="24"/>
                <w:szCs w:val="24"/>
                <w:lang w:eastAsia="lv-LV"/>
              </w:rPr>
              <w:t> </w:t>
            </w:r>
            <w:r w:rsidR="005C37BF" w:rsidRPr="00072845">
              <w:rPr>
                <w:rFonts w:ascii="Times New Roman" w:eastAsia="Times New Roman" w:hAnsi="Times New Roman" w:cs="Times New Roman"/>
                <w:iCs/>
                <w:sz w:val="24"/>
                <w:szCs w:val="24"/>
                <w:lang w:eastAsia="lv-LV"/>
              </w:rPr>
              <w:t>478)</w:t>
            </w:r>
            <w:r w:rsidRPr="00072845">
              <w:rPr>
                <w:rFonts w:ascii="Times New Roman" w:eastAsia="Times New Roman" w:hAnsi="Times New Roman" w:cs="Times New Roman"/>
                <w:iCs/>
                <w:sz w:val="24"/>
                <w:szCs w:val="24"/>
                <w:lang w:eastAsia="lv-LV"/>
              </w:rPr>
              <w:t>. Tiek plānots ar šiem noteikumiem pieņemt un apstiprināt Pasaules Antidopinga aģentūras 2015.gada Pasaules Antidopinga kodeksu</w:t>
            </w:r>
            <w:r w:rsidR="00C07FA0" w:rsidRPr="00072845">
              <w:rPr>
                <w:rFonts w:ascii="Times New Roman" w:eastAsia="Times New Roman" w:hAnsi="Times New Roman" w:cs="Times New Roman"/>
                <w:iCs/>
                <w:sz w:val="24"/>
                <w:szCs w:val="24"/>
                <w:lang w:eastAsia="lv-LV"/>
              </w:rPr>
              <w:t xml:space="preserve"> (turpmāk – Pasaules Antidopinga kodekss)</w:t>
            </w:r>
            <w:r w:rsidRPr="00072845">
              <w:rPr>
                <w:rFonts w:ascii="Times New Roman" w:eastAsia="Times New Roman" w:hAnsi="Times New Roman" w:cs="Times New Roman"/>
                <w:iCs/>
                <w:sz w:val="24"/>
                <w:szCs w:val="24"/>
                <w:lang w:eastAsia="lv-LV"/>
              </w:rPr>
              <w:t>, tādējādi padarot to saistošu Latvijā. Ministru kabineta noteikumu projekta “</w:t>
            </w:r>
            <w:r w:rsidRPr="00072845">
              <w:rPr>
                <w:rFonts w:ascii="Times New Roman" w:eastAsia="Times New Roman" w:hAnsi="Times New Roman" w:cs="Times New Roman"/>
                <w:i/>
                <w:iCs/>
                <w:sz w:val="24"/>
                <w:szCs w:val="24"/>
                <w:lang w:eastAsia="lv-LV"/>
              </w:rPr>
              <w:t>Par Pasaules Antidopinga aģentūras 2015.gada Pasaules Antidopinga kodeksa pieņemšanu</w:t>
            </w:r>
            <w:r w:rsidRPr="00072845">
              <w:rPr>
                <w:rFonts w:ascii="Times New Roman" w:eastAsia="Times New Roman" w:hAnsi="Times New Roman" w:cs="Times New Roman"/>
                <w:iCs/>
                <w:sz w:val="24"/>
                <w:szCs w:val="24"/>
                <w:lang w:eastAsia="lv-LV"/>
              </w:rPr>
              <w:t xml:space="preserve">” dokumentu pakotnē ir pievienots Pasaules Antidopinga kodekss </w:t>
            </w:r>
            <w:r w:rsidR="006C7A78" w:rsidRPr="00072845">
              <w:rPr>
                <w:rFonts w:ascii="Times New Roman" w:eastAsia="Times New Roman" w:hAnsi="Times New Roman" w:cs="Times New Roman"/>
                <w:iCs/>
                <w:sz w:val="24"/>
                <w:szCs w:val="24"/>
                <w:lang w:eastAsia="lv-LV"/>
              </w:rPr>
              <w:t>oriģinālvalodā</w:t>
            </w:r>
            <w:r w:rsidR="007D4C82" w:rsidRPr="00072845">
              <w:rPr>
                <w:rFonts w:ascii="Times New Roman" w:eastAsia="Times New Roman" w:hAnsi="Times New Roman" w:cs="Times New Roman"/>
                <w:iCs/>
                <w:sz w:val="24"/>
                <w:szCs w:val="24"/>
                <w:lang w:eastAsia="lv-LV"/>
              </w:rPr>
              <w:t xml:space="preserve"> (angļu valodā)</w:t>
            </w:r>
            <w:r w:rsidR="006C7A78" w:rsidRPr="00072845">
              <w:rPr>
                <w:rFonts w:ascii="Times New Roman" w:eastAsia="Times New Roman" w:hAnsi="Times New Roman" w:cs="Times New Roman"/>
                <w:iCs/>
                <w:sz w:val="24"/>
                <w:szCs w:val="24"/>
                <w:lang w:eastAsia="lv-LV"/>
              </w:rPr>
              <w:t xml:space="preserve"> un </w:t>
            </w:r>
            <w:r w:rsidRPr="00072845">
              <w:rPr>
                <w:rFonts w:ascii="Times New Roman" w:eastAsia="Times New Roman" w:hAnsi="Times New Roman" w:cs="Times New Roman"/>
                <w:iCs/>
                <w:sz w:val="24"/>
                <w:szCs w:val="24"/>
                <w:lang w:eastAsia="lv-LV"/>
              </w:rPr>
              <w:t>latviešu valodā.</w:t>
            </w:r>
            <w:r w:rsidR="005C37BF" w:rsidRPr="00072845">
              <w:rPr>
                <w:rFonts w:ascii="Times New Roman" w:eastAsia="Times New Roman" w:hAnsi="Times New Roman" w:cs="Times New Roman"/>
                <w:iCs/>
                <w:sz w:val="24"/>
                <w:szCs w:val="24"/>
                <w:lang w:eastAsia="lv-LV"/>
              </w:rPr>
              <w:t xml:space="preserve"> </w:t>
            </w:r>
            <w:r w:rsidR="002A4FC9" w:rsidRPr="00072845">
              <w:rPr>
                <w:rFonts w:ascii="Times New Roman" w:eastAsia="Times New Roman" w:hAnsi="Times New Roman" w:cs="Times New Roman"/>
                <w:iCs/>
                <w:sz w:val="24"/>
                <w:szCs w:val="24"/>
                <w:lang w:eastAsia="lv-LV"/>
              </w:rPr>
              <w:t>Izmaiņas vai grozījumi Pasaules Antidopinga kodeksā tiek veiktas reti, jo parasti tas tiek pārskatīts un izdots jaunā redakcijā, kas vidēji notiek reizi piecos gados. Visos gadījumos aktuālākās Pasaules Antidopinga kodeksa versijas ar Valsts valodas centra palīdzību tiek tulkotas latviešu valodā un Birojs nodrošina tā publisku pieejamību savā tīmekļvietnē. Norādām, ka sportisti, sporta organizācijas</w:t>
            </w:r>
            <w:r w:rsidR="007D4C82" w:rsidRPr="00072845">
              <w:rPr>
                <w:rFonts w:ascii="Times New Roman" w:eastAsia="Times New Roman" w:hAnsi="Times New Roman" w:cs="Times New Roman"/>
                <w:iCs/>
                <w:sz w:val="24"/>
                <w:szCs w:val="24"/>
                <w:lang w:eastAsia="lv-LV"/>
              </w:rPr>
              <w:t xml:space="preserve"> (gan nacionāla, gan starptautiska līmeņa)</w:t>
            </w:r>
            <w:r w:rsidR="002A4FC9" w:rsidRPr="00072845">
              <w:rPr>
                <w:rFonts w:ascii="Times New Roman" w:eastAsia="Times New Roman" w:hAnsi="Times New Roman" w:cs="Times New Roman"/>
                <w:iCs/>
                <w:sz w:val="24"/>
                <w:szCs w:val="24"/>
                <w:lang w:eastAsia="lv-LV"/>
              </w:rPr>
              <w:t xml:space="preserve"> un Birojs ikdienas darbā, tostarp dopinga pārbaužu veikšanā, lietas izskatīšanā un sankciju piemērošanā, izmanto Pasaules Antidopinga kodeksu.</w:t>
            </w:r>
            <w:r w:rsidR="00BB0225" w:rsidRPr="00072845">
              <w:rPr>
                <w:rFonts w:ascii="Times New Roman" w:eastAsia="Times New Roman" w:hAnsi="Times New Roman" w:cs="Times New Roman"/>
                <w:iCs/>
                <w:sz w:val="24"/>
                <w:szCs w:val="24"/>
                <w:lang w:eastAsia="lv-LV"/>
              </w:rPr>
              <w:t xml:space="preserve"> </w:t>
            </w:r>
          </w:p>
          <w:p w14:paraId="1571B152" w14:textId="6B482E7F" w:rsidR="00022B94" w:rsidRPr="00072845" w:rsidRDefault="00BB0225" w:rsidP="003870EE">
            <w:pPr>
              <w:spacing w:after="0" w:line="240" w:lineRule="auto"/>
              <w:jc w:val="both"/>
              <w:rPr>
                <w:rFonts w:ascii="Times New Roman" w:eastAsia="Times New Roman" w:hAnsi="Times New Roman" w:cs="Times New Roman"/>
                <w:iCs/>
                <w:sz w:val="24"/>
                <w:szCs w:val="24"/>
                <w:lang w:eastAsia="lv-LV"/>
              </w:rPr>
            </w:pPr>
            <w:r w:rsidRPr="00072845">
              <w:rPr>
                <w:rFonts w:ascii="Times New Roman" w:hAnsi="Times New Roman" w:cs="Times New Roman"/>
                <w:sz w:val="24"/>
                <w:szCs w:val="24"/>
              </w:rPr>
              <w:t xml:space="preserve">    </w:t>
            </w:r>
            <w:r w:rsidR="00022B94" w:rsidRPr="00072845">
              <w:rPr>
                <w:rFonts w:ascii="Times New Roman" w:hAnsi="Times New Roman" w:cs="Times New Roman"/>
                <w:sz w:val="24"/>
                <w:szCs w:val="24"/>
              </w:rPr>
              <w:t xml:space="preserve">Papildus noteikumu projektā kā “citi jautājumi”  ietvertas prasības, kas tiek pārņemtas no 2005. gada 19. oktobra Starptautiskajās konvencijas pret dopingu sportā (13. un 16.pants) un 1989. gada 16.  novembra Eiropas Padomes Antidopinga konvencijas Nr. 135 (7. un 8.pants), piemēram, attiecībā uz informācijas sniegšanu par nelabvēlīgajiem dopinga kontroles analīzēm sportista valsts antidopinga organizācijām un  starptautiskām sporta asociācijām. Šīs prasības nav noteiktas Pasaules Antidopinga kodeksā, tomēr šādu praksi jau šobrīd </w:t>
            </w:r>
            <w:r w:rsidR="00161338" w:rsidRPr="00072845">
              <w:rPr>
                <w:rFonts w:ascii="Times New Roman" w:hAnsi="Times New Roman" w:cs="Times New Roman"/>
                <w:sz w:val="24"/>
                <w:szCs w:val="24"/>
              </w:rPr>
              <w:t>B</w:t>
            </w:r>
            <w:r w:rsidR="00022B94" w:rsidRPr="00072845">
              <w:rPr>
                <w:rFonts w:ascii="Times New Roman" w:hAnsi="Times New Roman" w:cs="Times New Roman"/>
                <w:sz w:val="24"/>
                <w:szCs w:val="24"/>
              </w:rPr>
              <w:t xml:space="preserve">irojs </w:t>
            </w:r>
            <w:r w:rsidR="00C93314" w:rsidRPr="00072845">
              <w:rPr>
                <w:rFonts w:ascii="Times New Roman" w:hAnsi="Times New Roman" w:cs="Times New Roman"/>
                <w:sz w:val="24"/>
                <w:szCs w:val="24"/>
              </w:rPr>
              <w:t>īsteno</w:t>
            </w:r>
            <w:r w:rsidR="00022B94" w:rsidRPr="00072845">
              <w:rPr>
                <w:rFonts w:ascii="Times New Roman" w:hAnsi="Times New Roman" w:cs="Times New Roman"/>
                <w:sz w:val="24"/>
                <w:szCs w:val="24"/>
              </w:rPr>
              <w:t xml:space="preserve"> savā ikdienas darbā</w:t>
            </w:r>
            <w:r w:rsidR="00C93314" w:rsidRPr="00072845">
              <w:rPr>
                <w:rFonts w:ascii="Times New Roman" w:hAnsi="Times New Roman" w:cs="Times New Roman"/>
                <w:sz w:val="24"/>
                <w:szCs w:val="24"/>
              </w:rPr>
              <w:t xml:space="preserve">. </w:t>
            </w:r>
          </w:p>
          <w:p w14:paraId="5B1D91FB" w14:textId="3990740B" w:rsidR="0061398B"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567507" w:rsidRPr="00072845">
              <w:rPr>
                <w:rFonts w:ascii="Times New Roman" w:eastAsia="Times New Roman" w:hAnsi="Times New Roman" w:cs="Times New Roman"/>
                <w:iCs/>
                <w:sz w:val="24"/>
                <w:szCs w:val="24"/>
                <w:lang w:eastAsia="lv-LV"/>
              </w:rPr>
              <w:t xml:space="preserve">Noteikumu projekts nosaka, ka </w:t>
            </w:r>
            <w:r w:rsidR="003B430B" w:rsidRPr="00072845">
              <w:rPr>
                <w:rFonts w:ascii="Times New Roman" w:eastAsia="Times New Roman" w:hAnsi="Times New Roman" w:cs="Times New Roman"/>
                <w:iCs/>
                <w:sz w:val="24"/>
                <w:szCs w:val="24"/>
                <w:lang w:eastAsia="lv-LV"/>
              </w:rPr>
              <w:t>antidoping</w:t>
            </w:r>
            <w:r w:rsidR="00567507" w:rsidRPr="00072845">
              <w:rPr>
                <w:rFonts w:ascii="Times New Roman" w:eastAsia="Times New Roman" w:hAnsi="Times New Roman" w:cs="Times New Roman"/>
                <w:iCs/>
                <w:sz w:val="24"/>
                <w:szCs w:val="24"/>
                <w:lang w:eastAsia="lv-LV"/>
              </w:rPr>
              <w:t>a noteikumu īstenošanā pamatojas uz</w:t>
            </w:r>
            <w:r w:rsidR="003B430B" w:rsidRPr="00072845">
              <w:rPr>
                <w:rFonts w:ascii="Times New Roman" w:eastAsia="Times New Roman" w:hAnsi="Times New Roman" w:cs="Times New Roman"/>
                <w:iCs/>
                <w:sz w:val="24"/>
                <w:szCs w:val="24"/>
                <w:lang w:eastAsia="lv-LV"/>
              </w:rPr>
              <w:t xml:space="preserve"> Pasaules Antidopinga kodeks</w:t>
            </w:r>
            <w:r w:rsidR="00620317" w:rsidRPr="00072845">
              <w:rPr>
                <w:rFonts w:ascii="Times New Roman" w:eastAsia="Times New Roman" w:hAnsi="Times New Roman" w:cs="Times New Roman"/>
                <w:iCs/>
                <w:sz w:val="24"/>
                <w:szCs w:val="24"/>
                <w:lang w:eastAsia="lv-LV"/>
              </w:rPr>
              <w:t>ā</w:t>
            </w:r>
            <w:r w:rsidR="003B430B" w:rsidRPr="00072845">
              <w:rPr>
                <w:rFonts w:ascii="Times New Roman" w:eastAsia="Times New Roman" w:hAnsi="Times New Roman" w:cs="Times New Roman"/>
                <w:iCs/>
                <w:sz w:val="24"/>
                <w:szCs w:val="24"/>
                <w:lang w:eastAsia="lv-LV"/>
              </w:rPr>
              <w:t xml:space="preserve"> </w:t>
            </w:r>
            <w:r w:rsidR="00567507" w:rsidRPr="00072845">
              <w:rPr>
                <w:rFonts w:ascii="Times New Roman" w:eastAsia="Times New Roman" w:hAnsi="Times New Roman" w:cs="Times New Roman"/>
                <w:iCs/>
                <w:sz w:val="24"/>
                <w:szCs w:val="24"/>
                <w:lang w:eastAsia="lv-LV"/>
              </w:rPr>
              <w:t xml:space="preserve">un noteikumu projektā paredzēto kārtību. </w:t>
            </w:r>
          </w:p>
          <w:p w14:paraId="4EC3FF73" w14:textId="4C3A0B5D" w:rsidR="00343F21"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F45B51" w:rsidRPr="00072845">
              <w:rPr>
                <w:rFonts w:ascii="Times New Roman" w:eastAsia="Times New Roman" w:hAnsi="Times New Roman" w:cs="Times New Roman"/>
                <w:iCs/>
                <w:sz w:val="24"/>
                <w:szCs w:val="24"/>
                <w:lang w:eastAsia="lv-LV"/>
              </w:rPr>
              <w:t>Tāpat n</w:t>
            </w:r>
            <w:r w:rsidR="0061398B" w:rsidRPr="00072845">
              <w:rPr>
                <w:rFonts w:ascii="Times New Roman" w:eastAsia="Times New Roman" w:hAnsi="Times New Roman" w:cs="Times New Roman"/>
                <w:iCs/>
                <w:sz w:val="24"/>
                <w:szCs w:val="24"/>
                <w:lang w:eastAsia="lv-LV"/>
              </w:rPr>
              <w:t>oteikumu projekts nosaka, ka d</w:t>
            </w:r>
            <w:r w:rsidR="00567507" w:rsidRPr="00072845">
              <w:rPr>
                <w:rFonts w:ascii="Times New Roman" w:eastAsia="Times New Roman" w:hAnsi="Times New Roman" w:cs="Times New Roman"/>
                <w:iCs/>
                <w:sz w:val="24"/>
                <w:szCs w:val="24"/>
                <w:lang w:eastAsia="lv-LV"/>
              </w:rPr>
              <w:t xml:space="preserve">opinga definīcija ir </w:t>
            </w:r>
            <w:r w:rsidR="0061398B" w:rsidRPr="00072845">
              <w:rPr>
                <w:rFonts w:ascii="Times New Roman" w:eastAsia="Times New Roman" w:hAnsi="Times New Roman" w:cs="Times New Roman"/>
                <w:iCs/>
                <w:sz w:val="24"/>
                <w:szCs w:val="24"/>
                <w:lang w:eastAsia="lv-LV"/>
              </w:rPr>
              <w:t xml:space="preserve">nosakāma </w:t>
            </w:r>
            <w:r w:rsidR="00567507" w:rsidRPr="00072845">
              <w:rPr>
                <w:rFonts w:ascii="Times New Roman" w:eastAsia="Times New Roman" w:hAnsi="Times New Roman" w:cs="Times New Roman"/>
                <w:iCs/>
                <w:sz w:val="24"/>
                <w:szCs w:val="24"/>
                <w:lang w:eastAsia="lv-LV"/>
              </w:rPr>
              <w:t xml:space="preserve">atbilstoši Kodeksa 1.pantam, kā arī citas definīcijas </w:t>
            </w:r>
            <w:r w:rsidR="0061398B" w:rsidRPr="00072845">
              <w:rPr>
                <w:rFonts w:ascii="Times New Roman" w:eastAsia="Times New Roman" w:hAnsi="Times New Roman" w:cs="Times New Roman"/>
                <w:iCs/>
                <w:sz w:val="24"/>
                <w:szCs w:val="24"/>
                <w:lang w:eastAsia="lv-LV"/>
              </w:rPr>
              <w:t xml:space="preserve">ir </w:t>
            </w:r>
            <w:r w:rsidR="00567507" w:rsidRPr="00072845">
              <w:rPr>
                <w:rFonts w:ascii="Times New Roman" w:eastAsia="Times New Roman" w:hAnsi="Times New Roman" w:cs="Times New Roman"/>
                <w:iCs/>
                <w:sz w:val="24"/>
                <w:szCs w:val="24"/>
                <w:lang w:eastAsia="lv-LV"/>
              </w:rPr>
              <w:t>noteiktas Kodeksa 1.pielikumā.</w:t>
            </w:r>
            <w:r w:rsidR="004A2DD6" w:rsidRPr="00072845">
              <w:rPr>
                <w:rFonts w:ascii="Times New Roman" w:eastAsia="Times New Roman" w:hAnsi="Times New Roman" w:cs="Times New Roman"/>
                <w:iCs/>
                <w:sz w:val="24"/>
                <w:szCs w:val="24"/>
                <w:lang w:eastAsia="lv-LV"/>
              </w:rPr>
              <w:t xml:space="preserve"> Antidopinga noteikumu pārkāpumi ir noteikti Kodeksa 2.pantā.</w:t>
            </w:r>
            <w:r w:rsidR="00567507" w:rsidRPr="00072845">
              <w:rPr>
                <w:rFonts w:ascii="Times New Roman" w:eastAsia="Times New Roman" w:hAnsi="Times New Roman" w:cs="Times New Roman"/>
                <w:iCs/>
                <w:sz w:val="24"/>
                <w:szCs w:val="24"/>
                <w:lang w:eastAsia="lv-LV"/>
              </w:rPr>
              <w:t xml:space="preserve"> </w:t>
            </w:r>
            <w:r w:rsidR="0061398B" w:rsidRPr="00072845">
              <w:rPr>
                <w:rFonts w:ascii="Times New Roman" w:eastAsia="Times New Roman" w:hAnsi="Times New Roman" w:cs="Times New Roman"/>
                <w:iCs/>
                <w:sz w:val="24"/>
                <w:szCs w:val="24"/>
                <w:lang w:eastAsia="lv-LV"/>
              </w:rPr>
              <w:t>Savukārt</w:t>
            </w:r>
            <w:r w:rsidR="00567507" w:rsidRPr="00072845">
              <w:rPr>
                <w:rFonts w:ascii="Times New Roman" w:eastAsia="Times New Roman" w:hAnsi="Times New Roman" w:cs="Times New Roman"/>
                <w:iCs/>
                <w:sz w:val="24"/>
                <w:szCs w:val="24"/>
                <w:lang w:eastAsia="lv-LV"/>
              </w:rPr>
              <w:t xml:space="preserve"> antidopinga iesaistīto institūciju lēmumu atzīšanas kārtību un termiņus nosaka atbilstoši Kodeksa 15.panta 1.punktam un noteikumu projektā noteiktajām prasībām. </w:t>
            </w:r>
          </w:p>
          <w:p w14:paraId="29646C7E" w14:textId="0EAE749A" w:rsidR="002929C0" w:rsidRPr="00072845" w:rsidRDefault="00381DDC" w:rsidP="002929C0">
            <w:pPr>
              <w:pStyle w:val="naisc"/>
              <w:spacing w:before="0" w:after="0"/>
              <w:jc w:val="both"/>
            </w:pPr>
            <w:r w:rsidRPr="00072845">
              <w:rPr>
                <w:iCs/>
              </w:rPr>
              <w:t xml:space="preserve">    </w:t>
            </w:r>
            <w:r w:rsidR="00F45B51" w:rsidRPr="00072845">
              <w:rPr>
                <w:iCs/>
              </w:rPr>
              <w:t>Savukārt n</w:t>
            </w:r>
            <w:r w:rsidR="00567507" w:rsidRPr="00072845">
              <w:rPr>
                <w:iCs/>
              </w:rPr>
              <w:t>oteikumu projekta otr</w:t>
            </w:r>
            <w:r w:rsidR="0061398B" w:rsidRPr="00072845">
              <w:rPr>
                <w:iCs/>
              </w:rPr>
              <w:t>ā</w:t>
            </w:r>
            <w:r w:rsidR="00567507" w:rsidRPr="00072845">
              <w:rPr>
                <w:iCs/>
              </w:rPr>
              <w:t xml:space="preserve"> nodaļ</w:t>
            </w:r>
            <w:r w:rsidR="00F45B51" w:rsidRPr="00072845">
              <w:rPr>
                <w:iCs/>
              </w:rPr>
              <w:t>a</w:t>
            </w:r>
            <w:r w:rsidR="00567507" w:rsidRPr="00072845">
              <w:rPr>
                <w:iCs/>
              </w:rPr>
              <w:t xml:space="preserve"> </w:t>
            </w:r>
            <w:r w:rsidR="00F45B51" w:rsidRPr="00072845">
              <w:rPr>
                <w:iCs/>
              </w:rPr>
              <w:t>nosaka antidopinga noteikumu pārkāpumus un to pierādīšanas kārtību. A</w:t>
            </w:r>
            <w:r w:rsidR="00EE270B" w:rsidRPr="00072845">
              <w:rPr>
                <w:iCs/>
              </w:rPr>
              <w:t>ntidopinga noteikumu pārkāpum</w:t>
            </w:r>
            <w:r w:rsidR="00567507" w:rsidRPr="00072845">
              <w:rPr>
                <w:iCs/>
              </w:rPr>
              <w:t xml:space="preserve">i ir </w:t>
            </w:r>
            <w:r w:rsidR="0061398B" w:rsidRPr="00072845">
              <w:rPr>
                <w:iCs/>
              </w:rPr>
              <w:t xml:space="preserve">norādīti </w:t>
            </w:r>
            <w:r w:rsidR="00567507" w:rsidRPr="00072845">
              <w:rPr>
                <w:iCs/>
              </w:rPr>
              <w:lastRenderedPageBreak/>
              <w:t>Kodeksa 2.pant</w:t>
            </w:r>
            <w:r w:rsidR="0061398B" w:rsidRPr="00072845">
              <w:rPr>
                <w:iCs/>
              </w:rPr>
              <w:t>ā</w:t>
            </w:r>
            <w:r w:rsidR="00567507" w:rsidRPr="00072845">
              <w:rPr>
                <w:iCs/>
              </w:rPr>
              <w:t xml:space="preserve"> un to</w:t>
            </w:r>
            <w:r w:rsidR="00EE270B" w:rsidRPr="00072845">
              <w:rPr>
                <w:iCs/>
              </w:rPr>
              <w:t xml:space="preserve"> kontroli veic Birojs</w:t>
            </w:r>
            <w:r w:rsidR="00567507" w:rsidRPr="00072845">
              <w:rPr>
                <w:iCs/>
              </w:rPr>
              <w:t>.</w:t>
            </w:r>
            <w:r w:rsidR="00EE270B" w:rsidRPr="00072845">
              <w:rPr>
                <w:iCs/>
              </w:rPr>
              <w:t xml:space="preserve"> </w:t>
            </w:r>
            <w:r w:rsidR="00567507" w:rsidRPr="00072845">
              <w:rPr>
                <w:iCs/>
              </w:rPr>
              <w:t>Tāpat šajā nodaļā ir norādīta kārtība, kādā Birojs veic dopinga kontroles</w:t>
            </w:r>
            <w:r w:rsidR="002929C0" w:rsidRPr="00072845">
              <w:rPr>
                <w:iCs/>
              </w:rPr>
              <w:t>.</w:t>
            </w:r>
            <w:r w:rsidR="00567507" w:rsidRPr="00072845">
              <w:rPr>
                <w:iCs/>
              </w:rPr>
              <w:t xml:space="preserve"> </w:t>
            </w:r>
          </w:p>
          <w:p w14:paraId="5971FD58" w14:textId="6C934778" w:rsidR="00FB00DF" w:rsidRPr="00072845" w:rsidRDefault="00B40A67" w:rsidP="002929C0">
            <w:pPr>
              <w:pStyle w:val="naisc"/>
              <w:spacing w:before="0" w:after="0"/>
              <w:jc w:val="both"/>
            </w:pPr>
            <w:r>
              <w:t xml:space="preserve">    </w:t>
            </w:r>
            <w:r w:rsidR="00FB00DF" w:rsidRPr="00072845">
              <w:t>Dopinga kontroles paraugu savākšanu sportistiem, tai skaitā sportistiem, kuri ir piedalījušies attiecīgajās sporta sacensībās un nav iekļauti pārbaudāmo sportistu reģistrā, var veikt Biroja nodarbinātais kontrolieris, kā arī citas personas, tostarp dopinga kontrolieru asistenti, citu valstu antidopinga organizācijas, starptautiskās federācijas, lielu sporta pasākumu rīkotājorganizācijas, Pasaules Antidopinga aģentūra vai neatkarīgas starptautiskās dopinga kontroles institūcijas. Atbilstoši Pasaules Antidopinga kodeksa 1.pielikuma skaidrojumam lielu sporta pasākumu rīkotājorganizācijas ir valstu olimpisko komiteju kontinentālās apvienības un citas starptautiskas vairāku sporta veidu organizācijas, kas rīko kontinentālus, reģionālus vai citus starptautiskus sporta pasākumus</w:t>
            </w:r>
            <w:r w:rsidR="00161338" w:rsidRPr="00072845">
              <w:t xml:space="preserve">. </w:t>
            </w:r>
          </w:p>
          <w:p w14:paraId="08A09B6D" w14:textId="743E18E8" w:rsidR="00343F21" w:rsidRPr="00072845" w:rsidRDefault="006C432A" w:rsidP="008A6E8C">
            <w:pPr>
              <w:pStyle w:val="naisc"/>
              <w:spacing w:before="0" w:after="0"/>
              <w:jc w:val="both"/>
            </w:pPr>
            <w:r w:rsidRPr="00072845">
              <w:t xml:space="preserve">     </w:t>
            </w:r>
            <w:r w:rsidR="008A6E8C" w:rsidRPr="00072845">
              <w:t xml:space="preserve">Precīzs dopinga kontroles parauga nodošanas pieļaujamais laika posms starptautiskajos dokumentos nav noteikts, jo šajā gadījumā svarīgākais ir atbilstoša parauga nodošana, kas atbilst prasībām, piemēram, noteikta tilpuma un/vai relatīvā blīvuma rādītājam. Tādējādi parasti analīžu veikšana tiek turpināta līdz tiek iegūts atbilstošs paraugs. Papildus </w:t>
            </w:r>
            <w:r w:rsidRPr="00072845">
              <w:t xml:space="preserve">starptautiskajos dokumentos </w:t>
            </w:r>
            <w:r w:rsidR="008A6E8C" w:rsidRPr="00072845">
              <w:t xml:space="preserve">ir noteikti izņēmuma gadījumi, kad ir iespējams pārtraukt analīžu ievākšanu noteiktu apstākļu dēļ. </w:t>
            </w:r>
            <w:r w:rsidR="00BB0225" w:rsidRPr="00072845">
              <w:t xml:space="preserve">Dopinga kontroles parasti notiek sportista norādītajā atrašanās vietā un laikā, ko </w:t>
            </w:r>
            <w:r w:rsidR="00D0509A">
              <w:t>B</w:t>
            </w:r>
            <w:r w:rsidR="00BB0225" w:rsidRPr="00072845">
              <w:t>irojs apkopo pārbaudāmo sportistu reģistrā, vai sacensību laikā, kontrolierim uzrunājot sportistu. Dopinga kontroles notiek uzreiz pēc dopinga kontroliera uzaicinājuma.</w:t>
            </w:r>
          </w:p>
          <w:p w14:paraId="42C25F55" w14:textId="670DE68B" w:rsidR="00343F21" w:rsidRPr="00072845" w:rsidRDefault="00BB0225"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Vienlaikus noteikumu </w:t>
            </w:r>
            <w:r w:rsidR="002929C0" w:rsidRPr="00072845">
              <w:rPr>
                <w:rFonts w:ascii="Times New Roman" w:eastAsia="Times New Roman" w:hAnsi="Times New Roman" w:cs="Times New Roman"/>
                <w:iCs/>
                <w:sz w:val="24"/>
                <w:szCs w:val="24"/>
                <w:lang w:eastAsia="lv-LV"/>
              </w:rPr>
              <w:t>projekts nosaka, ka Birojs izvērtē bioloģiskās pases parametrus, kā arī ir noteikta rīcība nelabvēlīgu un netipisku dopinga kontroles rezultātu gadījumā.</w:t>
            </w:r>
          </w:p>
          <w:p w14:paraId="104FDFCD" w14:textId="56BE3ADD" w:rsidR="003D62BA" w:rsidRPr="00072845" w:rsidRDefault="00BB0225"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Antidopinga pārkāpuma pier</w:t>
            </w:r>
            <w:r w:rsidR="002929C0" w:rsidRPr="00072845">
              <w:rPr>
                <w:rFonts w:ascii="Times New Roman" w:eastAsia="Times New Roman" w:hAnsi="Times New Roman" w:cs="Times New Roman"/>
                <w:iCs/>
                <w:sz w:val="24"/>
                <w:szCs w:val="24"/>
                <w:lang w:eastAsia="lv-LV"/>
              </w:rPr>
              <w:t>ā</w:t>
            </w:r>
            <w:r w:rsidR="001133BB" w:rsidRPr="00072845">
              <w:rPr>
                <w:rFonts w:ascii="Times New Roman" w:eastAsia="Times New Roman" w:hAnsi="Times New Roman" w:cs="Times New Roman"/>
                <w:iCs/>
                <w:sz w:val="24"/>
                <w:szCs w:val="24"/>
                <w:lang w:eastAsia="lv-LV"/>
              </w:rPr>
              <w:t>dīšana tiek veikta atbilstoši Kodeksa 3.pantam, bet pārbaužu izpildei piemērojamās prasības ir noteiktas Kodeksa 5.</w:t>
            </w:r>
            <w:r w:rsidR="00D224CD" w:rsidRPr="00072845">
              <w:rPr>
                <w:rFonts w:ascii="Times New Roman" w:eastAsia="Times New Roman" w:hAnsi="Times New Roman" w:cs="Times New Roman"/>
                <w:iCs/>
                <w:sz w:val="24"/>
                <w:szCs w:val="24"/>
                <w:lang w:eastAsia="lv-LV"/>
              </w:rPr>
              <w:t xml:space="preserve">panta </w:t>
            </w:r>
            <w:r w:rsidR="001133BB" w:rsidRPr="00072845">
              <w:rPr>
                <w:rFonts w:ascii="Times New Roman" w:eastAsia="Times New Roman" w:hAnsi="Times New Roman" w:cs="Times New Roman"/>
                <w:iCs/>
                <w:sz w:val="24"/>
                <w:szCs w:val="24"/>
                <w:lang w:eastAsia="lv-LV"/>
              </w:rPr>
              <w:t>5.</w:t>
            </w:r>
            <w:r w:rsidR="00D224CD" w:rsidRPr="00072845">
              <w:rPr>
                <w:rFonts w:ascii="Times New Roman" w:eastAsia="Times New Roman" w:hAnsi="Times New Roman" w:cs="Times New Roman"/>
                <w:iCs/>
                <w:sz w:val="24"/>
                <w:szCs w:val="24"/>
                <w:lang w:eastAsia="lv-LV"/>
              </w:rPr>
              <w:t>punktā</w:t>
            </w:r>
            <w:r w:rsidR="001133BB" w:rsidRPr="00072845">
              <w:rPr>
                <w:rFonts w:ascii="Times New Roman" w:eastAsia="Times New Roman" w:hAnsi="Times New Roman" w:cs="Times New Roman"/>
                <w:iCs/>
                <w:sz w:val="24"/>
                <w:szCs w:val="24"/>
                <w:lang w:eastAsia="lv-LV"/>
              </w:rPr>
              <w:t xml:space="preserve">. </w:t>
            </w:r>
          </w:p>
          <w:p w14:paraId="707089F0" w14:textId="58CE0777" w:rsidR="0029245C" w:rsidRPr="00072845" w:rsidRDefault="00CA588B"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Gadījumā, ja atbilstoši Pasaules Antidopinga kodeksam, ekspertu grupa neapstiprina antidopinga noteikumu pārkāpumu vai ir saņemti labvēlīgi dopinga kontroles analīžu rezultāti, </w:t>
            </w:r>
            <w:r w:rsidR="00D0509A">
              <w:rPr>
                <w:rFonts w:ascii="Times New Roman" w:eastAsia="Times New Roman" w:hAnsi="Times New Roman" w:cs="Times New Roman"/>
                <w:iCs/>
                <w:sz w:val="24"/>
                <w:szCs w:val="24"/>
                <w:lang w:eastAsia="lv-LV"/>
              </w:rPr>
              <w:t>B</w:t>
            </w:r>
            <w:r w:rsidRPr="00072845">
              <w:rPr>
                <w:rFonts w:ascii="Times New Roman" w:eastAsia="Times New Roman" w:hAnsi="Times New Roman" w:cs="Times New Roman"/>
                <w:iCs/>
                <w:sz w:val="24"/>
                <w:szCs w:val="24"/>
                <w:lang w:eastAsia="lv-LV"/>
              </w:rPr>
              <w:t>irojs par to paziņo sportistam un Pasaules Antidopinga aģentūrai, un konkrētā lieta tiek</w:t>
            </w:r>
            <w:r w:rsidR="0066025B" w:rsidRPr="00072845">
              <w:rPr>
                <w:rFonts w:ascii="Times New Roman" w:eastAsia="Times New Roman" w:hAnsi="Times New Roman" w:cs="Times New Roman"/>
                <w:iCs/>
                <w:sz w:val="24"/>
                <w:szCs w:val="24"/>
                <w:lang w:eastAsia="lv-LV"/>
              </w:rPr>
              <w:t xml:space="preserve"> </w:t>
            </w:r>
            <w:r w:rsidR="0029245C" w:rsidRPr="00072845">
              <w:rPr>
                <w:rFonts w:ascii="Times New Roman" w:eastAsia="Times New Roman" w:hAnsi="Times New Roman" w:cs="Times New Roman"/>
                <w:iCs/>
                <w:sz w:val="24"/>
                <w:szCs w:val="24"/>
                <w:lang w:eastAsia="lv-LV"/>
              </w:rPr>
              <w:t xml:space="preserve">izbeigta. Savukārt, ja pārskatot sportista paskaidrojumus, Pasaules Antidopinga aģentūras akreditētai Sportista bioloģisko pasu pārvaldības vienības ekspertu grupai viedoklis vienbalsīgi neapstiprina iespējamu antidopinga noteikumu pārkāpumu, Birojs trīs darba dienu laikā pēc </w:t>
            </w:r>
            <w:r w:rsidR="0029245C" w:rsidRPr="00072845">
              <w:rPr>
                <w:rFonts w:ascii="Times New Roman" w:eastAsia="Times New Roman" w:hAnsi="Times New Roman" w:cs="Times New Roman"/>
                <w:iCs/>
                <w:sz w:val="24"/>
                <w:szCs w:val="24"/>
                <w:lang w:eastAsia="lv-LV"/>
              </w:rPr>
              <w:lastRenderedPageBreak/>
              <w:t>viedokļa saņemšanas par to paziņo vienlaicīgi sportistam un Pasaules Antidopinga aģentūrai.</w:t>
            </w:r>
          </w:p>
          <w:p w14:paraId="06DB7862" w14:textId="72BAB853" w:rsidR="001133BB"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6C432A"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Birojs, saņemot nelabvēlīgus dopinga kontroles analīžu rezultātus</w:t>
            </w:r>
            <w:r w:rsidR="00D224CD" w:rsidRPr="00072845">
              <w:rPr>
                <w:rFonts w:ascii="Times New Roman" w:eastAsia="Times New Roman" w:hAnsi="Times New Roman" w:cs="Times New Roman"/>
                <w:iCs/>
                <w:sz w:val="24"/>
                <w:szCs w:val="24"/>
                <w:lang w:eastAsia="lv-LV"/>
              </w:rPr>
              <w:t>,</w:t>
            </w:r>
            <w:r w:rsidR="001133BB" w:rsidRPr="00072845">
              <w:rPr>
                <w:rFonts w:ascii="Times New Roman" w:eastAsia="Times New Roman" w:hAnsi="Times New Roman" w:cs="Times New Roman"/>
                <w:iCs/>
                <w:sz w:val="24"/>
                <w:szCs w:val="24"/>
                <w:lang w:eastAsia="lv-LV"/>
              </w:rPr>
              <w:t xml:space="preserve"> par to paziņo sportistam, sporta organizācija</w:t>
            </w:r>
            <w:r w:rsidR="00CE1B7D" w:rsidRPr="00072845">
              <w:rPr>
                <w:rFonts w:ascii="Times New Roman" w:eastAsia="Times New Roman" w:hAnsi="Times New Roman" w:cs="Times New Roman"/>
                <w:iCs/>
                <w:sz w:val="24"/>
                <w:szCs w:val="24"/>
                <w:lang w:eastAsia="lv-LV"/>
              </w:rPr>
              <w:t>i</w:t>
            </w:r>
            <w:r w:rsidR="004979E0"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 xml:space="preserve">un Pasaules Antidopinga aģentūrai </w:t>
            </w:r>
            <w:r w:rsidR="00EF1519" w:rsidRPr="00072845">
              <w:rPr>
                <w:rFonts w:ascii="Times New Roman" w:eastAsia="Times New Roman" w:hAnsi="Times New Roman" w:cs="Times New Roman"/>
                <w:iCs/>
                <w:sz w:val="24"/>
                <w:szCs w:val="24"/>
                <w:lang w:eastAsia="lv-LV"/>
              </w:rPr>
              <w:t>un veic pasākumus atbilstoši Kodeksa 7.panta 2.punktam un 7.panta 9.punktam.</w:t>
            </w:r>
            <w:r w:rsidR="004979E0" w:rsidRPr="00072845">
              <w:rPr>
                <w:rFonts w:ascii="Times New Roman" w:eastAsia="Times New Roman" w:hAnsi="Times New Roman" w:cs="Times New Roman"/>
                <w:iCs/>
                <w:sz w:val="24"/>
                <w:szCs w:val="24"/>
                <w:lang w:eastAsia="lv-LV"/>
              </w:rPr>
              <w:t xml:space="preserve"> Ja sportists ir citas valsts p</w:t>
            </w:r>
            <w:r w:rsidR="00E540B8" w:rsidRPr="00072845">
              <w:rPr>
                <w:rFonts w:ascii="Times New Roman" w:eastAsia="Times New Roman" w:hAnsi="Times New Roman" w:cs="Times New Roman"/>
                <w:iCs/>
                <w:sz w:val="24"/>
                <w:szCs w:val="24"/>
                <w:lang w:eastAsia="lv-LV"/>
              </w:rPr>
              <w:t>ārstāvis</w:t>
            </w:r>
            <w:r w:rsidR="004979E0" w:rsidRPr="00072845">
              <w:rPr>
                <w:rFonts w:ascii="Times New Roman" w:eastAsia="Times New Roman" w:hAnsi="Times New Roman" w:cs="Times New Roman"/>
                <w:iCs/>
                <w:sz w:val="24"/>
                <w:szCs w:val="24"/>
                <w:lang w:eastAsia="lv-LV"/>
              </w:rPr>
              <w:t xml:space="preserve">, vienlaicīgi informācija tiek nosūtīta arī sportista pārstāvētajai valsts nacionālajai antidopinga organizācijai. </w:t>
            </w:r>
          </w:p>
          <w:p w14:paraId="428A95B0" w14:textId="42540ADA" w:rsidR="00381DDC"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 xml:space="preserve">Savukārt, saņemot netipisku dopinga kontroles atradi, Birojs veic </w:t>
            </w:r>
            <w:r w:rsidR="006C432A" w:rsidRPr="00072845">
              <w:rPr>
                <w:rFonts w:ascii="Times New Roman" w:eastAsia="Times New Roman" w:hAnsi="Times New Roman" w:cs="Times New Roman"/>
                <w:iCs/>
                <w:sz w:val="24"/>
                <w:szCs w:val="24"/>
                <w:lang w:eastAsia="lv-LV"/>
              </w:rPr>
              <w:t>pārbaudi</w:t>
            </w:r>
            <w:r w:rsidR="001133BB" w:rsidRPr="00072845">
              <w:rPr>
                <w:rFonts w:ascii="Times New Roman" w:eastAsia="Times New Roman" w:hAnsi="Times New Roman" w:cs="Times New Roman"/>
                <w:iCs/>
                <w:sz w:val="24"/>
                <w:szCs w:val="24"/>
                <w:lang w:eastAsia="lv-LV"/>
              </w:rPr>
              <w:t xml:space="preserve"> atbilstoši Kodeksa 7.</w:t>
            </w:r>
            <w:r w:rsidR="00D224CD" w:rsidRPr="00072845">
              <w:rPr>
                <w:rFonts w:ascii="Times New Roman" w:eastAsia="Times New Roman" w:hAnsi="Times New Roman" w:cs="Times New Roman"/>
                <w:iCs/>
                <w:sz w:val="24"/>
                <w:szCs w:val="24"/>
                <w:lang w:eastAsia="lv-LV"/>
              </w:rPr>
              <w:t xml:space="preserve">panta </w:t>
            </w:r>
            <w:r w:rsidR="001133BB" w:rsidRPr="00072845">
              <w:rPr>
                <w:rFonts w:ascii="Times New Roman" w:eastAsia="Times New Roman" w:hAnsi="Times New Roman" w:cs="Times New Roman"/>
                <w:iCs/>
                <w:sz w:val="24"/>
                <w:szCs w:val="24"/>
                <w:lang w:eastAsia="lv-LV"/>
              </w:rPr>
              <w:t>4.</w:t>
            </w:r>
            <w:r w:rsidR="00D224CD" w:rsidRPr="00072845">
              <w:rPr>
                <w:rFonts w:ascii="Times New Roman" w:eastAsia="Times New Roman" w:hAnsi="Times New Roman" w:cs="Times New Roman"/>
                <w:iCs/>
                <w:sz w:val="24"/>
                <w:szCs w:val="24"/>
                <w:lang w:eastAsia="lv-LV"/>
              </w:rPr>
              <w:t>punktam</w:t>
            </w:r>
            <w:r w:rsidR="001133BB" w:rsidRPr="00072845">
              <w:rPr>
                <w:rFonts w:ascii="Times New Roman" w:eastAsia="Times New Roman" w:hAnsi="Times New Roman" w:cs="Times New Roman"/>
                <w:iCs/>
                <w:sz w:val="24"/>
                <w:szCs w:val="24"/>
                <w:lang w:eastAsia="lv-LV"/>
              </w:rPr>
              <w:t>. Sportist</w:t>
            </w:r>
            <w:r w:rsidR="0061398B" w:rsidRPr="00072845">
              <w:rPr>
                <w:rFonts w:ascii="Times New Roman" w:eastAsia="Times New Roman" w:hAnsi="Times New Roman" w:cs="Times New Roman"/>
                <w:iCs/>
                <w:sz w:val="24"/>
                <w:szCs w:val="24"/>
                <w:lang w:eastAsia="lv-LV"/>
              </w:rPr>
              <w:t>s</w:t>
            </w:r>
            <w:r w:rsidR="001133BB" w:rsidRPr="00072845">
              <w:rPr>
                <w:rFonts w:ascii="Times New Roman" w:eastAsia="Times New Roman" w:hAnsi="Times New Roman" w:cs="Times New Roman"/>
                <w:iCs/>
                <w:sz w:val="24"/>
                <w:szCs w:val="24"/>
                <w:lang w:eastAsia="lv-LV"/>
              </w:rPr>
              <w:t>, saņemot paziņojumu par nelabvēlīgiem bioloģiskās pases parametriem var 20 darba dienu laikā</w:t>
            </w:r>
            <w:r w:rsidR="00D224CD" w:rsidRPr="00072845">
              <w:rPr>
                <w:rFonts w:ascii="Times New Roman" w:eastAsia="Times New Roman" w:hAnsi="Times New Roman" w:cs="Times New Roman"/>
                <w:iCs/>
                <w:sz w:val="24"/>
                <w:szCs w:val="24"/>
                <w:lang w:eastAsia="lv-LV"/>
              </w:rPr>
              <w:t xml:space="preserve"> iesniegt paskaidrojumus un citu informāciju</w:t>
            </w:r>
            <w:r w:rsidR="001133BB" w:rsidRPr="00072845">
              <w:rPr>
                <w:rFonts w:ascii="Times New Roman" w:eastAsia="Times New Roman" w:hAnsi="Times New Roman" w:cs="Times New Roman"/>
                <w:iCs/>
                <w:sz w:val="24"/>
                <w:szCs w:val="24"/>
                <w:lang w:eastAsia="lv-LV"/>
              </w:rPr>
              <w:t xml:space="preserve">, ko Birojs nosūta izvērtēšanai </w:t>
            </w:r>
            <w:r w:rsidR="006C432A" w:rsidRPr="00072845">
              <w:rPr>
                <w:rFonts w:ascii="Times New Roman" w:eastAsia="Times New Roman" w:hAnsi="Times New Roman" w:cs="Times New Roman"/>
                <w:iCs/>
                <w:sz w:val="24"/>
                <w:szCs w:val="24"/>
                <w:lang w:eastAsia="lv-LV"/>
              </w:rPr>
              <w:t>Pasaules Antidopinga a</w:t>
            </w:r>
            <w:r w:rsidR="00CE1B7D" w:rsidRPr="00072845">
              <w:rPr>
                <w:rFonts w:ascii="Times New Roman" w:eastAsia="Times New Roman" w:hAnsi="Times New Roman" w:cs="Times New Roman"/>
                <w:iCs/>
                <w:sz w:val="24"/>
                <w:szCs w:val="24"/>
                <w:lang w:eastAsia="lv-LV"/>
              </w:rPr>
              <w:t>ģentūras akreditētai Sportista bioloģisko pasu pārvaldības vienības ekspertu grupai</w:t>
            </w:r>
            <w:r w:rsidR="00CE1B7D" w:rsidRPr="00072845">
              <w:rPr>
                <w:rFonts w:ascii="Times New Roman" w:eastAsia="Times New Roman" w:hAnsi="Times New Roman" w:cs="Times New Roman"/>
                <w:sz w:val="24"/>
                <w:szCs w:val="24"/>
                <w:lang w:eastAsia="lv-LV"/>
              </w:rPr>
              <w:t xml:space="preserve">. </w:t>
            </w:r>
          </w:p>
          <w:p w14:paraId="0E9E2725" w14:textId="1C9E36F5" w:rsidR="00A34202"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 xml:space="preserve">Noteikumu projekta </w:t>
            </w:r>
            <w:r w:rsidR="00C66649">
              <w:rPr>
                <w:rFonts w:ascii="Times New Roman" w:eastAsia="Times New Roman" w:hAnsi="Times New Roman" w:cs="Times New Roman"/>
                <w:iCs/>
                <w:sz w:val="24"/>
                <w:szCs w:val="24"/>
                <w:lang w:eastAsia="lv-LV"/>
              </w:rPr>
              <w:t xml:space="preserve">otrā </w:t>
            </w:r>
            <w:r w:rsidR="001133BB" w:rsidRPr="00072845">
              <w:rPr>
                <w:rFonts w:ascii="Times New Roman" w:eastAsia="Times New Roman" w:hAnsi="Times New Roman" w:cs="Times New Roman"/>
                <w:iCs/>
                <w:sz w:val="24"/>
                <w:szCs w:val="24"/>
                <w:lang w:eastAsia="lv-LV"/>
              </w:rPr>
              <w:t xml:space="preserve">nodaļa nosaka antidopinga noteikumu pārkāpuma </w:t>
            </w:r>
            <w:r w:rsidR="006C432A" w:rsidRPr="00072845">
              <w:rPr>
                <w:rFonts w:ascii="Times New Roman" w:eastAsia="Times New Roman" w:hAnsi="Times New Roman" w:cs="Times New Roman"/>
                <w:iCs/>
                <w:sz w:val="24"/>
                <w:szCs w:val="24"/>
                <w:lang w:eastAsia="lv-LV"/>
              </w:rPr>
              <w:t>un to pierādīšanas</w:t>
            </w:r>
            <w:r w:rsidR="001133BB" w:rsidRPr="00072845">
              <w:rPr>
                <w:rFonts w:ascii="Times New Roman" w:eastAsia="Times New Roman" w:hAnsi="Times New Roman" w:cs="Times New Roman"/>
                <w:iCs/>
                <w:sz w:val="24"/>
                <w:szCs w:val="24"/>
                <w:lang w:eastAsia="lv-LV"/>
              </w:rPr>
              <w:t xml:space="preserve"> kārtību. Lai veiktu </w:t>
            </w:r>
            <w:r w:rsidR="006C432A" w:rsidRPr="00072845">
              <w:rPr>
                <w:rFonts w:ascii="Times New Roman" w:eastAsia="Times New Roman" w:hAnsi="Times New Roman" w:cs="Times New Roman"/>
                <w:iCs/>
                <w:sz w:val="24"/>
                <w:szCs w:val="24"/>
                <w:lang w:eastAsia="lv-LV"/>
              </w:rPr>
              <w:t>pārbaudi</w:t>
            </w:r>
            <w:r w:rsidR="001133BB" w:rsidRPr="00072845">
              <w:rPr>
                <w:rFonts w:ascii="Times New Roman" w:eastAsia="Times New Roman" w:hAnsi="Times New Roman" w:cs="Times New Roman"/>
                <w:iCs/>
                <w:sz w:val="24"/>
                <w:szCs w:val="24"/>
                <w:lang w:eastAsia="lv-LV"/>
              </w:rPr>
              <w:t>, Birojs apkopo pieejamo informāciju</w:t>
            </w:r>
            <w:r w:rsidR="006C432A" w:rsidRPr="00072845">
              <w:rPr>
                <w:rFonts w:ascii="Times New Roman" w:eastAsia="Times New Roman" w:hAnsi="Times New Roman" w:cs="Times New Roman"/>
                <w:iCs/>
                <w:sz w:val="24"/>
                <w:szCs w:val="24"/>
                <w:lang w:eastAsia="lv-LV"/>
              </w:rPr>
              <w:t xml:space="preserve"> par sportistu</w:t>
            </w:r>
            <w:r w:rsidR="001133BB" w:rsidRPr="00072845">
              <w:rPr>
                <w:rFonts w:ascii="Times New Roman" w:eastAsia="Times New Roman" w:hAnsi="Times New Roman" w:cs="Times New Roman"/>
                <w:iCs/>
                <w:sz w:val="24"/>
                <w:szCs w:val="24"/>
                <w:lang w:eastAsia="lv-LV"/>
              </w:rPr>
              <w:t>, tostarp laboratorijas analīžu rezultātus.</w:t>
            </w:r>
            <w:r w:rsidRPr="00072845">
              <w:rPr>
                <w:rFonts w:ascii="Times New Roman" w:eastAsia="Times New Roman" w:hAnsi="Times New Roman" w:cs="Times New Roman"/>
                <w:iCs/>
                <w:sz w:val="24"/>
                <w:szCs w:val="24"/>
                <w:lang w:eastAsia="lv-LV"/>
              </w:rPr>
              <w:t xml:space="preserve"> </w:t>
            </w:r>
            <w:r w:rsidR="0061398B" w:rsidRPr="00072845">
              <w:rPr>
                <w:rFonts w:ascii="Times New Roman" w:eastAsia="Times New Roman" w:hAnsi="Times New Roman" w:cs="Times New Roman"/>
                <w:iCs/>
                <w:sz w:val="24"/>
                <w:szCs w:val="24"/>
                <w:lang w:eastAsia="lv-LV"/>
              </w:rPr>
              <w:t>S</w:t>
            </w:r>
            <w:r w:rsidR="001133BB" w:rsidRPr="00072845">
              <w:rPr>
                <w:rFonts w:ascii="Times New Roman" w:eastAsia="Times New Roman" w:hAnsi="Times New Roman" w:cs="Times New Roman"/>
                <w:iCs/>
                <w:sz w:val="24"/>
                <w:szCs w:val="24"/>
                <w:lang w:eastAsia="lv-LV"/>
              </w:rPr>
              <w:t xml:space="preserve">aņemot </w:t>
            </w:r>
            <w:r w:rsidR="0061398B" w:rsidRPr="00072845">
              <w:rPr>
                <w:rFonts w:ascii="Times New Roman" w:eastAsia="Times New Roman" w:hAnsi="Times New Roman" w:cs="Times New Roman"/>
                <w:iCs/>
                <w:sz w:val="24"/>
                <w:szCs w:val="24"/>
                <w:lang w:eastAsia="lv-LV"/>
              </w:rPr>
              <w:t>Biroja</w:t>
            </w:r>
            <w:r w:rsidRPr="00072845">
              <w:rPr>
                <w:rFonts w:ascii="Times New Roman" w:eastAsia="Times New Roman" w:hAnsi="Times New Roman" w:cs="Times New Roman"/>
                <w:iCs/>
                <w:sz w:val="24"/>
                <w:szCs w:val="24"/>
                <w:lang w:eastAsia="lv-LV"/>
              </w:rPr>
              <w:t xml:space="preserve"> nosūtīto</w:t>
            </w:r>
            <w:r w:rsidR="0061398B" w:rsidRPr="00072845">
              <w:rPr>
                <w:rFonts w:ascii="Times New Roman" w:eastAsia="Times New Roman" w:hAnsi="Times New Roman" w:cs="Times New Roman"/>
                <w:iCs/>
                <w:sz w:val="24"/>
                <w:szCs w:val="24"/>
                <w:lang w:eastAsia="lv-LV"/>
              </w:rPr>
              <w:t xml:space="preserve"> </w:t>
            </w:r>
            <w:r w:rsidR="001133BB" w:rsidRPr="00072845">
              <w:rPr>
                <w:rFonts w:ascii="Times New Roman" w:eastAsia="Times New Roman" w:hAnsi="Times New Roman" w:cs="Times New Roman"/>
                <w:iCs/>
                <w:sz w:val="24"/>
                <w:szCs w:val="24"/>
                <w:lang w:eastAsia="lv-LV"/>
              </w:rPr>
              <w:t xml:space="preserve">paziņojumu par nelabvēlīgiem dopinga kontroles rezultātiem, </w:t>
            </w:r>
            <w:r w:rsidR="0061398B" w:rsidRPr="00072845">
              <w:rPr>
                <w:rFonts w:ascii="Times New Roman" w:eastAsia="Times New Roman" w:hAnsi="Times New Roman" w:cs="Times New Roman"/>
                <w:iCs/>
                <w:sz w:val="24"/>
                <w:szCs w:val="24"/>
                <w:lang w:eastAsia="lv-LV"/>
              </w:rPr>
              <w:t xml:space="preserve">sportists </w:t>
            </w:r>
            <w:r w:rsidR="001133BB" w:rsidRPr="00072845">
              <w:rPr>
                <w:rFonts w:ascii="Times New Roman" w:eastAsia="Times New Roman" w:hAnsi="Times New Roman" w:cs="Times New Roman"/>
                <w:iCs/>
                <w:sz w:val="24"/>
                <w:szCs w:val="24"/>
                <w:lang w:eastAsia="lv-LV"/>
              </w:rPr>
              <w:t xml:space="preserve">piecu darba dienu laikā var iesniegt Birojā rakstveida paskaidrojumus vai </w:t>
            </w:r>
            <w:r w:rsidR="0061398B" w:rsidRPr="00072845">
              <w:rPr>
                <w:rFonts w:ascii="Times New Roman" w:eastAsia="Times New Roman" w:hAnsi="Times New Roman" w:cs="Times New Roman"/>
                <w:iCs/>
                <w:sz w:val="24"/>
                <w:szCs w:val="24"/>
                <w:lang w:eastAsia="lv-LV"/>
              </w:rPr>
              <w:t>attaisnojošus</w:t>
            </w:r>
            <w:r w:rsidR="001133BB" w:rsidRPr="00072845">
              <w:rPr>
                <w:rFonts w:ascii="Times New Roman" w:eastAsia="Times New Roman" w:hAnsi="Times New Roman" w:cs="Times New Roman"/>
                <w:iCs/>
                <w:sz w:val="24"/>
                <w:szCs w:val="24"/>
                <w:lang w:eastAsia="lv-LV"/>
              </w:rPr>
              <w:t xml:space="preserve"> dokumentus</w:t>
            </w:r>
            <w:r w:rsidR="0061398B" w:rsidRPr="00072845">
              <w:rPr>
                <w:rFonts w:ascii="Times New Roman" w:eastAsia="Times New Roman" w:hAnsi="Times New Roman" w:cs="Times New Roman"/>
                <w:iCs/>
                <w:sz w:val="24"/>
                <w:szCs w:val="24"/>
                <w:lang w:eastAsia="lv-LV"/>
              </w:rPr>
              <w:t xml:space="preserve">. </w:t>
            </w:r>
            <w:r w:rsidR="00D81F5B" w:rsidRPr="00072845">
              <w:rPr>
                <w:rFonts w:ascii="Times New Roman" w:eastAsia="Times New Roman" w:hAnsi="Times New Roman" w:cs="Times New Roman"/>
                <w:iCs/>
                <w:sz w:val="24"/>
                <w:szCs w:val="24"/>
                <w:lang w:eastAsia="lv-LV"/>
              </w:rPr>
              <w:t>Saņemot visu nepieciešamo informāciju, Birojs 15 darba dienu laikā pieņem lēmumu par iespējamā pārkāpuma konstatēšanu sportistam vai sporta darbiniekam.</w:t>
            </w:r>
            <w:r w:rsidR="005457B5" w:rsidRPr="00072845">
              <w:rPr>
                <w:rFonts w:ascii="Times New Roman" w:eastAsia="Times New Roman" w:hAnsi="Times New Roman" w:cs="Times New Roman"/>
                <w:iCs/>
                <w:sz w:val="24"/>
                <w:szCs w:val="24"/>
                <w:lang w:eastAsia="lv-LV"/>
              </w:rPr>
              <w:t xml:space="preserve"> </w:t>
            </w:r>
            <w:r w:rsidR="00D81F5B" w:rsidRPr="00072845">
              <w:rPr>
                <w:rFonts w:ascii="Times New Roman" w:eastAsia="Times New Roman" w:hAnsi="Times New Roman" w:cs="Times New Roman"/>
                <w:iCs/>
                <w:sz w:val="24"/>
                <w:szCs w:val="24"/>
                <w:lang w:eastAsia="lv-LV"/>
              </w:rPr>
              <w:t xml:space="preserve">Ja sportists veic </w:t>
            </w:r>
            <w:r w:rsidR="00666A92" w:rsidRPr="00072845">
              <w:rPr>
                <w:rFonts w:ascii="Times New Roman" w:eastAsia="Times New Roman" w:hAnsi="Times New Roman" w:cs="Times New Roman"/>
                <w:iCs/>
                <w:sz w:val="24"/>
                <w:szCs w:val="24"/>
                <w:lang w:eastAsia="lv-LV"/>
              </w:rPr>
              <w:t xml:space="preserve">parauga </w:t>
            </w:r>
            <w:r w:rsidR="00D81F5B" w:rsidRPr="00072845">
              <w:rPr>
                <w:rFonts w:ascii="Times New Roman" w:eastAsia="Times New Roman" w:hAnsi="Times New Roman" w:cs="Times New Roman"/>
                <w:iCs/>
                <w:sz w:val="24"/>
                <w:szCs w:val="24"/>
                <w:lang w:eastAsia="lv-LV"/>
              </w:rPr>
              <w:t>B</w:t>
            </w:r>
            <w:r w:rsidR="00666A92" w:rsidRPr="00072845">
              <w:rPr>
                <w:rFonts w:ascii="Times New Roman" w:eastAsia="Times New Roman" w:hAnsi="Times New Roman" w:cs="Times New Roman"/>
                <w:iCs/>
                <w:sz w:val="24"/>
                <w:szCs w:val="24"/>
                <w:lang w:eastAsia="lv-LV"/>
              </w:rPr>
              <w:t xml:space="preserve"> daļas</w:t>
            </w:r>
            <w:r w:rsidR="00D81F5B" w:rsidRPr="00072845">
              <w:rPr>
                <w:rFonts w:ascii="Times New Roman" w:eastAsia="Times New Roman" w:hAnsi="Times New Roman" w:cs="Times New Roman"/>
                <w:iCs/>
                <w:sz w:val="24"/>
                <w:szCs w:val="24"/>
                <w:lang w:eastAsia="lv-LV"/>
              </w:rPr>
              <w:t xml:space="preserve"> analīzes </w:t>
            </w:r>
            <w:r w:rsidR="00813C92" w:rsidRPr="00072845">
              <w:rPr>
                <w:rFonts w:ascii="Times New Roman" w:eastAsia="Times New Roman" w:hAnsi="Times New Roman" w:cs="Times New Roman"/>
                <w:iCs/>
                <w:sz w:val="24"/>
                <w:szCs w:val="24"/>
                <w:lang w:eastAsia="lv-LV"/>
              </w:rPr>
              <w:t>pārbaud</w:t>
            </w:r>
            <w:r w:rsidR="00F404B2" w:rsidRPr="00072845">
              <w:rPr>
                <w:rFonts w:ascii="Times New Roman" w:eastAsia="Times New Roman" w:hAnsi="Times New Roman" w:cs="Times New Roman"/>
                <w:iCs/>
                <w:sz w:val="24"/>
                <w:szCs w:val="24"/>
                <w:lang w:eastAsia="lv-LV"/>
              </w:rPr>
              <w:t>e</w:t>
            </w:r>
            <w:r w:rsidR="00D81F5B" w:rsidRPr="00072845">
              <w:rPr>
                <w:rFonts w:ascii="Times New Roman" w:eastAsia="Times New Roman" w:hAnsi="Times New Roman" w:cs="Times New Roman"/>
                <w:iCs/>
                <w:sz w:val="24"/>
                <w:szCs w:val="24"/>
                <w:lang w:eastAsia="lv-LV"/>
              </w:rPr>
              <w:t xml:space="preserve"> tiek apturēta līdz analīžu rezultātu saņemšanai. </w:t>
            </w:r>
          </w:p>
          <w:p w14:paraId="64117349" w14:textId="14BEE2B0" w:rsidR="00EF688B" w:rsidRPr="00072845" w:rsidRDefault="00666A92"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Saņemot paziņojumu par iespējamo antidopinga noteikumu pārkāpumu sportistam ir tiesības sniegt paskaidrojumu vai apliecinošos dokumentus, kas varētu izskaidrot aizliegtās vielas atrašanos analīžu paraugā. </w:t>
            </w:r>
            <w:r w:rsidR="00EF688B" w:rsidRPr="00072845">
              <w:rPr>
                <w:rFonts w:ascii="Times New Roman" w:eastAsia="Times New Roman" w:hAnsi="Times New Roman" w:cs="Times New Roman"/>
                <w:iCs/>
                <w:sz w:val="24"/>
                <w:szCs w:val="24"/>
                <w:lang w:eastAsia="lv-LV"/>
              </w:rPr>
              <w:t>Tāpat sportistam ir tiesības</w:t>
            </w:r>
            <w:r w:rsidR="00896735" w:rsidRPr="00072845">
              <w:rPr>
                <w:rFonts w:ascii="Times New Roman" w:eastAsia="Times New Roman" w:hAnsi="Times New Roman" w:cs="Times New Roman"/>
                <w:iCs/>
                <w:sz w:val="24"/>
                <w:szCs w:val="24"/>
                <w:lang w:eastAsia="lv-LV"/>
              </w:rPr>
              <w:t xml:space="preserve"> lūgt</w:t>
            </w:r>
            <w:r w:rsidR="00EF688B" w:rsidRPr="00072845">
              <w:rPr>
                <w:rFonts w:ascii="Times New Roman" w:eastAsia="Times New Roman" w:hAnsi="Times New Roman" w:cs="Times New Roman"/>
                <w:iCs/>
                <w:sz w:val="24"/>
                <w:szCs w:val="24"/>
                <w:lang w:eastAsia="lv-LV"/>
              </w:rPr>
              <w:t xml:space="preserve"> </w:t>
            </w:r>
            <w:r w:rsidR="00467DF5" w:rsidRPr="00072845">
              <w:rPr>
                <w:rFonts w:ascii="Times New Roman" w:eastAsia="Times New Roman" w:hAnsi="Times New Roman" w:cs="Times New Roman"/>
                <w:iCs/>
                <w:sz w:val="24"/>
                <w:szCs w:val="24"/>
                <w:lang w:eastAsia="lv-LV"/>
              </w:rPr>
              <w:t>veikt B parauga analīzi, kas atšķirībā no A parauga analīzes ir veicama par sportista līdzekļiem. Minēta</w:t>
            </w:r>
            <w:r w:rsidR="008636AE" w:rsidRPr="00072845">
              <w:rPr>
                <w:rFonts w:ascii="Times New Roman" w:eastAsia="Times New Roman" w:hAnsi="Times New Roman" w:cs="Times New Roman"/>
                <w:iCs/>
                <w:sz w:val="24"/>
                <w:szCs w:val="24"/>
                <w:lang w:eastAsia="lv-LV"/>
              </w:rPr>
              <w:t>jam nosacījumam</w:t>
            </w:r>
            <w:r w:rsidR="00467DF5" w:rsidRPr="00072845">
              <w:rPr>
                <w:rFonts w:ascii="Times New Roman" w:eastAsia="Times New Roman" w:hAnsi="Times New Roman" w:cs="Times New Roman"/>
                <w:iCs/>
                <w:sz w:val="24"/>
                <w:szCs w:val="24"/>
                <w:lang w:eastAsia="lv-LV"/>
              </w:rPr>
              <w:t xml:space="preserve"> ir saprātīgs pamats turpmāko iemeslu dēļ.</w:t>
            </w:r>
          </w:p>
          <w:p w14:paraId="16B0D335" w14:textId="4FD94991" w:rsidR="00467DF5" w:rsidRPr="00072845" w:rsidRDefault="00467DF5"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8636AE" w:rsidRPr="00072845">
              <w:rPr>
                <w:rFonts w:ascii="Times New Roman" w:eastAsia="Times New Roman" w:hAnsi="Times New Roman" w:cs="Times New Roman"/>
                <w:iCs/>
                <w:sz w:val="24"/>
                <w:szCs w:val="24"/>
                <w:lang w:eastAsia="lv-LV"/>
              </w:rPr>
              <w:t xml:space="preserve">Kodeksam un Pasaules Antidopinga programmai, kā arī nacionālajiem antidopinga noteikumiem ir viens mērķis </w:t>
            </w:r>
            <w:r w:rsidR="00F404B2" w:rsidRPr="00072845">
              <w:rPr>
                <w:rFonts w:ascii="Times New Roman" w:eastAsia="Times New Roman" w:hAnsi="Times New Roman" w:cs="Times New Roman"/>
                <w:iCs/>
                <w:sz w:val="24"/>
                <w:szCs w:val="24"/>
                <w:lang w:eastAsia="lv-LV"/>
              </w:rPr>
              <w:t>–</w:t>
            </w:r>
            <w:r w:rsidR="008636AE" w:rsidRPr="00072845">
              <w:rPr>
                <w:rFonts w:ascii="Times New Roman" w:eastAsia="Times New Roman" w:hAnsi="Times New Roman" w:cs="Times New Roman"/>
                <w:iCs/>
                <w:sz w:val="24"/>
                <w:szCs w:val="24"/>
                <w:lang w:eastAsia="lv-LV"/>
              </w:rPr>
              <w:t xml:space="preserve"> aizsargāt sportistu pamattiesība</w:t>
            </w:r>
            <w:r w:rsidR="00440307" w:rsidRPr="00072845">
              <w:rPr>
                <w:rFonts w:ascii="Times New Roman" w:eastAsia="Times New Roman" w:hAnsi="Times New Roman" w:cs="Times New Roman"/>
                <w:iCs/>
                <w:sz w:val="24"/>
                <w:szCs w:val="24"/>
                <w:lang w:eastAsia="lv-LV"/>
              </w:rPr>
              <w:t>s</w:t>
            </w:r>
            <w:r w:rsidR="008636AE" w:rsidRPr="00072845">
              <w:rPr>
                <w:rFonts w:ascii="Times New Roman" w:eastAsia="Times New Roman" w:hAnsi="Times New Roman" w:cs="Times New Roman"/>
                <w:iCs/>
                <w:sz w:val="24"/>
                <w:szCs w:val="24"/>
                <w:lang w:eastAsia="lv-LV"/>
              </w:rPr>
              <w:t xml:space="preserve"> piedalīties sportā, kurā netiek lietots dopings, un tādējādi visā pasaulē veicināt sportistu veselību, godīgumu un vienlīdzību. </w:t>
            </w:r>
            <w:r w:rsidR="00967DB0" w:rsidRPr="00072845">
              <w:rPr>
                <w:rFonts w:ascii="Times New Roman" w:eastAsia="Times New Roman" w:hAnsi="Times New Roman" w:cs="Times New Roman"/>
                <w:iCs/>
                <w:sz w:val="24"/>
                <w:szCs w:val="24"/>
                <w:lang w:eastAsia="lv-LV"/>
              </w:rPr>
              <w:t xml:space="preserve">Aizsargājot sportistu pamattiesības, tiek radītas efektīvas antidopinga programmas dopinga lietošanas gadījumu atklāšanai, to skaita samazināšanai un dopinga lietošanas novēršanai. </w:t>
            </w:r>
            <w:r w:rsidRPr="00072845">
              <w:rPr>
                <w:rFonts w:ascii="Times New Roman" w:eastAsia="Times New Roman" w:hAnsi="Times New Roman" w:cs="Times New Roman"/>
                <w:iCs/>
                <w:sz w:val="24"/>
                <w:szCs w:val="24"/>
                <w:lang w:eastAsia="lv-LV"/>
              </w:rPr>
              <w:t xml:space="preserve">Atbilstoši Kodeksam A parauga analīžu rezultāti ir pietiekoši, lai turpinātu lietas pārbaudi par iespējamo antidopinga noteikumu </w:t>
            </w:r>
            <w:r w:rsidRPr="00072845">
              <w:rPr>
                <w:rFonts w:ascii="Times New Roman" w:eastAsia="Times New Roman" w:hAnsi="Times New Roman" w:cs="Times New Roman"/>
                <w:iCs/>
                <w:sz w:val="24"/>
                <w:szCs w:val="24"/>
                <w:lang w:eastAsia="lv-LV"/>
              </w:rPr>
              <w:lastRenderedPageBreak/>
              <w:t>pārkāpumu. Saskaņā ar Kodeksa 2.1.punktu, katra sportista personīgais pienākums ir nodrošināt, lai viņa organismā nenokļūst aizliegta viela. Tāpēc atbilstoši starptautiskajam dokumentam, lai konstatētu antidopinga noteikumu pārkāpumu, nav nepieciešams pierādīt sportista nodomu, vainu, nolaidību vai aizliegtās vielas apzinātu lietošanu.</w:t>
            </w:r>
            <w:r w:rsidR="00434516" w:rsidRPr="00072845">
              <w:rPr>
                <w:rFonts w:ascii="Times New Roman" w:eastAsia="Times New Roman" w:hAnsi="Times New Roman" w:cs="Times New Roman"/>
                <w:iCs/>
                <w:sz w:val="24"/>
                <w:szCs w:val="24"/>
                <w:lang w:eastAsia="lv-LV"/>
              </w:rPr>
              <w:t xml:space="preserve"> Turklāt</w:t>
            </w:r>
            <w:r w:rsidRPr="00072845">
              <w:rPr>
                <w:rFonts w:ascii="Times New Roman" w:eastAsia="Times New Roman" w:hAnsi="Times New Roman" w:cs="Times New Roman"/>
                <w:iCs/>
                <w:sz w:val="24"/>
                <w:szCs w:val="24"/>
                <w:lang w:eastAsia="lv-LV"/>
              </w:rPr>
              <w:t xml:space="preserve"> </w:t>
            </w:r>
            <w:r w:rsidR="00434516" w:rsidRPr="00072845">
              <w:rPr>
                <w:rFonts w:ascii="Times New Roman" w:eastAsia="Times New Roman" w:hAnsi="Times New Roman" w:cs="Times New Roman"/>
                <w:iCs/>
                <w:sz w:val="24"/>
                <w:szCs w:val="24"/>
                <w:lang w:eastAsia="lv-LV"/>
              </w:rPr>
              <w:t>B parauga analīze</w:t>
            </w:r>
            <w:r w:rsidR="00F32B96" w:rsidRPr="00072845">
              <w:rPr>
                <w:rFonts w:ascii="Times New Roman" w:eastAsia="Times New Roman" w:hAnsi="Times New Roman" w:cs="Times New Roman"/>
                <w:iCs/>
                <w:sz w:val="24"/>
                <w:szCs w:val="24"/>
                <w:lang w:eastAsia="lv-LV"/>
              </w:rPr>
              <w:t xml:space="preserve"> atbilstoši Pasaules Antidopinga aģentūras norādītajam</w:t>
            </w:r>
            <w:r w:rsidR="00434516" w:rsidRPr="00072845">
              <w:rPr>
                <w:rFonts w:ascii="Times New Roman" w:eastAsia="Times New Roman" w:hAnsi="Times New Roman" w:cs="Times New Roman"/>
                <w:iCs/>
                <w:sz w:val="24"/>
                <w:szCs w:val="24"/>
                <w:lang w:eastAsia="lv-LV"/>
              </w:rPr>
              <w:t xml:space="preserve"> netiek uzskatīta kā vienlīdzības principu nodrošināšanas elements rezultātu pārvaldības procesā.</w:t>
            </w:r>
            <w:r w:rsidR="00F32B96" w:rsidRPr="00072845">
              <w:rPr>
                <w:rFonts w:ascii="Times New Roman" w:eastAsia="Times New Roman" w:hAnsi="Times New Roman" w:cs="Times New Roman"/>
                <w:iCs/>
                <w:sz w:val="24"/>
                <w:szCs w:val="24"/>
                <w:lang w:eastAsia="lv-LV"/>
              </w:rPr>
              <w:t xml:space="preserve"> Savukārt sportistu vienlīdzība tiek nodrošināta ar disciplinārajiem un pārsūdzības procesiem, tostarp, tikt uzklausītam, piesaistīt aizstāvībai pārstāvjus un ekspertus. Minēto norāda arī citu valstu, piemēram, Vācijas un Igaunijas, antidopinga organizācijas.</w:t>
            </w:r>
          </w:p>
          <w:p w14:paraId="4AF473EC" w14:textId="5776F43B"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Pasaules Antidopinga </w:t>
            </w:r>
            <w:r w:rsidR="00815EC2" w:rsidRPr="00072845">
              <w:rPr>
                <w:rFonts w:ascii="Times New Roman" w:eastAsia="Times New Roman" w:hAnsi="Times New Roman" w:cs="Times New Roman"/>
                <w:iCs/>
                <w:sz w:val="24"/>
                <w:szCs w:val="24"/>
                <w:lang w:eastAsia="lv-LV"/>
              </w:rPr>
              <w:t>aģentūra</w:t>
            </w:r>
            <w:r w:rsidRPr="00072845">
              <w:rPr>
                <w:rFonts w:ascii="Times New Roman" w:eastAsia="Times New Roman" w:hAnsi="Times New Roman" w:cs="Times New Roman"/>
                <w:iCs/>
                <w:sz w:val="24"/>
                <w:szCs w:val="24"/>
                <w:lang w:eastAsia="lv-LV"/>
              </w:rPr>
              <w:t xml:space="preserve"> ir sniegusi inf</w:t>
            </w:r>
            <w:r w:rsidR="00815EC2" w:rsidRPr="00072845">
              <w:rPr>
                <w:rFonts w:ascii="Times New Roman" w:eastAsia="Times New Roman" w:hAnsi="Times New Roman" w:cs="Times New Roman"/>
                <w:iCs/>
                <w:sz w:val="24"/>
                <w:szCs w:val="24"/>
                <w:lang w:eastAsia="lv-LV"/>
              </w:rPr>
              <w:t>or</w:t>
            </w:r>
            <w:r w:rsidRPr="00072845">
              <w:rPr>
                <w:rFonts w:ascii="Times New Roman" w:eastAsia="Times New Roman" w:hAnsi="Times New Roman" w:cs="Times New Roman"/>
                <w:iCs/>
                <w:sz w:val="24"/>
                <w:szCs w:val="24"/>
                <w:lang w:eastAsia="lv-LV"/>
              </w:rPr>
              <w:t xml:space="preserve">māciju, ka lielākajā daļā valstu B </w:t>
            </w:r>
            <w:r w:rsidR="00FE0178" w:rsidRPr="00072845">
              <w:rPr>
                <w:rFonts w:ascii="Times New Roman" w:eastAsia="Times New Roman" w:hAnsi="Times New Roman" w:cs="Times New Roman"/>
                <w:iCs/>
                <w:sz w:val="24"/>
                <w:szCs w:val="24"/>
                <w:lang w:eastAsia="lv-LV"/>
              </w:rPr>
              <w:t>parauga</w:t>
            </w:r>
            <w:r w:rsidRPr="00072845">
              <w:rPr>
                <w:rFonts w:ascii="Times New Roman" w:eastAsia="Times New Roman" w:hAnsi="Times New Roman" w:cs="Times New Roman"/>
                <w:iCs/>
                <w:sz w:val="24"/>
                <w:szCs w:val="24"/>
                <w:lang w:eastAsia="lv-LV"/>
              </w:rPr>
              <w:t xml:space="preserve"> analīze netiek </w:t>
            </w:r>
            <w:r w:rsidR="00815EC2" w:rsidRPr="00072845">
              <w:rPr>
                <w:rFonts w:ascii="Times New Roman" w:eastAsia="Times New Roman" w:hAnsi="Times New Roman" w:cs="Times New Roman"/>
                <w:iCs/>
                <w:sz w:val="24"/>
                <w:szCs w:val="24"/>
                <w:lang w:eastAsia="lv-LV"/>
              </w:rPr>
              <w:t>apmaksāta</w:t>
            </w:r>
            <w:r w:rsidRPr="00072845">
              <w:rPr>
                <w:rFonts w:ascii="Times New Roman" w:eastAsia="Times New Roman" w:hAnsi="Times New Roman" w:cs="Times New Roman"/>
                <w:iCs/>
                <w:sz w:val="24"/>
                <w:szCs w:val="24"/>
                <w:lang w:eastAsia="lv-LV"/>
              </w:rPr>
              <w:t xml:space="preserve"> no valsts līdzekļiem</w:t>
            </w:r>
            <w:r w:rsidR="00815EC2" w:rsidRPr="00072845">
              <w:rPr>
                <w:rFonts w:ascii="Times New Roman" w:eastAsia="Times New Roman" w:hAnsi="Times New Roman" w:cs="Times New Roman"/>
                <w:iCs/>
                <w:sz w:val="24"/>
                <w:szCs w:val="24"/>
                <w:lang w:eastAsia="lv-LV"/>
              </w:rPr>
              <w:t xml:space="preserve">. </w:t>
            </w:r>
          </w:p>
          <w:p w14:paraId="1F1007F1" w14:textId="5FDA9A35"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Atbilstoši Veselības ministrijas rīcībā esošajai informācijai B parauga analīzes sportistam tiek apmaksātas no valsts budžeta Norvēģijā un Dānijā. Savukārt citās valstīs, piemēram</w:t>
            </w:r>
            <w:r w:rsidR="00815EC2" w:rsidRPr="00072845">
              <w:rPr>
                <w:rFonts w:ascii="Times New Roman" w:eastAsia="Times New Roman" w:hAnsi="Times New Roman" w:cs="Times New Roman"/>
                <w:iCs/>
                <w:sz w:val="24"/>
                <w:szCs w:val="24"/>
                <w:lang w:eastAsia="lv-LV"/>
              </w:rPr>
              <w:t>,</w:t>
            </w:r>
            <w:r w:rsidRPr="00072845">
              <w:rPr>
                <w:rFonts w:ascii="Times New Roman" w:eastAsia="Times New Roman" w:hAnsi="Times New Roman" w:cs="Times New Roman"/>
                <w:iCs/>
                <w:sz w:val="24"/>
                <w:szCs w:val="24"/>
                <w:lang w:eastAsia="lv-LV"/>
              </w:rPr>
              <w:t xml:space="preserve"> Igaunijā (no 2015.g.) un Vācijā sportisti paši apmaksā B parauga analīžu veikšanu. </w:t>
            </w:r>
          </w:p>
          <w:p w14:paraId="450D6EE9" w14:textId="5E446BD0"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Vācijas un Igaunijas antidopinga organizācijas norāda, ka A </w:t>
            </w:r>
            <w:r w:rsidR="00FE0178"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analīze ir pietiekošs un ticams pierādījums iespējamam antidopinga noteikumu pārkāpumam, tāpēc B </w:t>
            </w:r>
            <w:r w:rsidR="00FE0178"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analīze nav nepieciešama, lai turpinātu nākamos </w:t>
            </w:r>
            <w:r w:rsidR="0074735E" w:rsidRPr="00072845">
              <w:rPr>
                <w:rFonts w:ascii="Times New Roman" w:eastAsia="Times New Roman" w:hAnsi="Times New Roman" w:cs="Times New Roman"/>
                <w:iCs/>
                <w:sz w:val="24"/>
                <w:szCs w:val="24"/>
                <w:lang w:eastAsia="lv-LV"/>
              </w:rPr>
              <w:t>pārbaudes</w:t>
            </w:r>
            <w:r w:rsidRPr="00072845">
              <w:rPr>
                <w:rFonts w:ascii="Times New Roman" w:eastAsia="Times New Roman" w:hAnsi="Times New Roman" w:cs="Times New Roman"/>
                <w:iCs/>
                <w:sz w:val="24"/>
                <w:szCs w:val="24"/>
                <w:lang w:eastAsia="lv-LV"/>
              </w:rPr>
              <w:t xml:space="preserve"> soļus. Tāpat jāņem vērā </w:t>
            </w:r>
            <w:r w:rsidR="00815EC2" w:rsidRPr="00072845">
              <w:rPr>
                <w:rFonts w:ascii="Times New Roman" w:eastAsia="Times New Roman" w:hAnsi="Times New Roman" w:cs="Times New Roman"/>
                <w:iCs/>
                <w:sz w:val="24"/>
                <w:szCs w:val="24"/>
                <w:lang w:eastAsia="lv-LV"/>
              </w:rPr>
              <w:t>K</w:t>
            </w:r>
            <w:r w:rsidRPr="00072845">
              <w:rPr>
                <w:rFonts w:ascii="Times New Roman" w:eastAsia="Times New Roman" w:hAnsi="Times New Roman" w:cs="Times New Roman"/>
                <w:iCs/>
                <w:sz w:val="24"/>
                <w:szCs w:val="24"/>
                <w:lang w:eastAsia="lv-LV"/>
              </w:rPr>
              <w:t xml:space="preserve">odeksa 3.2.1.punktā ietverto norādi uz zinātniski pamatotām analītiskajām metodēm, kas pierāda, ka antidopinga noteikumu pārkāpums ir izdarīts. Ja laboratorijas slēdziens norāda uz aizliegtu vielu vai tās metabolītu </w:t>
            </w:r>
            <w:r w:rsidR="006F0C8F" w:rsidRPr="00072845">
              <w:rPr>
                <w:rFonts w:ascii="Times New Roman" w:eastAsia="Times New Roman" w:hAnsi="Times New Roman" w:cs="Times New Roman"/>
                <w:iCs/>
                <w:sz w:val="24"/>
                <w:szCs w:val="24"/>
                <w:lang w:eastAsia="lv-LV"/>
              </w:rPr>
              <w:t>–</w:t>
            </w:r>
            <w:r w:rsidRPr="00072845">
              <w:rPr>
                <w:rFonts w:ascii="Times New Roman" w:eastAsia="Times New Roman" w:hAnsi="Times New Roman" w:cs="Times New Roman"/>
                <w:iCs/>
                <w:sz w:val="24"/>
                <w:szCs w:val="24"/>
                <w:lang w:eastAsia="lv-LV"/>
              </w:rPr>
              <w:t xml:space="preserve"> tas ir ticams, </w:t>
            </w:r>
            <w:r w:rsidR="00FE0178" w:rsidRPr="00072845">
              <w:rPr>
                <w:rFonts w:ascii="Times New Roman" w:eastAsia="Times New Roman" w:hAnsi="Times New Roman" w:cs="Times New Roman"/>
                <w:iCs/>
                <w:sz w:val="24"/>
                <w:szCs w:val="24"/>
                <w:lang w:eastAsia="lv-LV"/>
              </w:rPr>
              <w:t>ņemot vērā</w:t>
            </w:r>
            <w:r w:rsidRPr="00072845">
              <w:rPr>
                <w:rFonts w:ascii="Times New Roman" w:eastAsia="Times New Roman" w:hAnsi="Times New Roman" w:cs="Times New Roman"/>
                <w:iCs/>
                <w:sz w:val="24"/>
                <w:szCs w:val="24"/>
                <w:lang w:eastAsia="lv-LV"/>
              </w:rPr>
              <w:t xml:space="preserve">, ka Pasaules Antidopinga aģentūras akreditētās laboratorijas un citas apstiprinātās laboratorijas paraugu analīzi veic saskaņā ar Laboratoriju starptautisko standartu. </w:t>
            </w:r>
          </w:p>
          <w:p w14:paraId="2F64A9A0" w14:textId="29DF807B"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Vienlaikus atbilstoši Pasaules Antidopinga aģentūras sniegtajai informācijai gadījumi, kad dopinga kontroles B </w:t>
            </w:r>
            <w:r w:rsidR="00A26872" w:rsidRPr="00072845">
              <w:rPr>
                <w:rFonts w:ascii="Times New Roman" w:eastAsia="Times New Roman" w:hAnsi="Times New Roman" w:cs="Times New Roman"/>
                <w:iCs/>
                <w:sz w:val="24"/>
                <w:szCs w:val="24"/>
                <w:lang w:eastAsia="lv-LV"/>
              </w:rPr>
              <w:t xml:space="preserve">parauga rezultāti </w:t>
            </w:r>
            <w:r w:rsidRPr="00072845">
              <w:rPr>
                <w:rFonts w:ascii="Times New Roman" w:eastAsia="Times New Roman" w:hAnsi="Times New Roman" w:cs="Times New Roman"/>
                <w:iCs/>
                <w:sz w:val="24"/>
                <w:szCs w:val="24"/>
                <w:lang w:eastAsia="lv-LV"/>
              </w:rPr>
              <w:t>neapstiprina</w:t>
            </w:r>
            <w:r w:rsidR="00815EC2" w:rsidRPr="00072845">
              <w:rPr>
                <w:rFonts w:ascii="Times New Roman" w:eastAsia="Times New Roman" w:hAnsi="Times New Roman" w:cs="Times New Roman"/>
                <w:iCs/>
                <w:sz w:val="24"/>
                <w:szCs w:val="24"/>
                <w:lang w:eastAsia="lv-LV"/>
              </w:rPr>
              <w:t xml:space="preserve"> </w:t>
            </w:r>
            <w:r w:rsidRPr="00072845">
              <w:rPr>
                <w:rFonts w:ascii="Times New Roman" w:eastAsia="Times New Roman" w:hAnsi="Times New Roman" w:cs="Times New Roman"/>
                <w:iCs/>
                <w:sz w:val="24"/>
                <w:szCs w:val="24"/>
                <w:lang w:eastAsia="lv-LV"/>
              </w:rPr>
              <w:t xml:space="preserve">A </w:t>
            </w:r>
            <w:r w:rsidR="00A26872"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rezultātu ir ļoti reti, iespējamība šādam B parauga rezultātam, ir reizi divos gados. Sporta arbitrāžas tiesas un Starptautiskās riteņbraukšanas federācijas tribunāla judikatūrā ir atrodamas tikai divas </w:t>
            </w:r>
            <w:r w:rsidR="0095653A" w:rsidRPr="00072845">
              <w:rPr>
                <w:rFonts w:ascii="Times New Roman" w:eastAsia="Times New Roman" w:hAnsi="Times New Roman" w:cs="Times New Roman"/>
                <w:iCs/>
                <w:sz w:val="24"/>
                <w:szCs w:val="24"/>
                <w:lang w:eastAsia="lv-LV"/>
              </w:rPr>
              <w:t>lietas</w:t>
            </w:r>
            <w:r w:rsidRPr="00072845">
              <w:rPr>
                <w:rFonts w:ascii="Times New Roman" w:eastAsia="Times New Roman" w:hAnsi="Times New Roman" w:cs="Times New Roman"/>
                <w:iCs/>
                <w:sz w:val="24"/>
                <w:szCs w:val="24"/>
                <w:lang w:eastAsia="lv-LV"/>
              </w:rPr>
              <w:t xml:space="preserve">, kurās B paraugs neapstiprināja A parauga rezultātus. </w:t>
            </w:r>
            <w:r w:rsidR="00A26872" w:rsidRPr="00072845">
              <w:rPr>
                <w:rFonts w:ascii="Times New Roman" w:eastAsia="Times New Roman" w:hAnsi="Times New Roman" w:cs="Times New Roman"/>
                <w:iCs/>
                <w:sz w:val="24"/>
                <w:szCs w:val="24"/>
                <w:lang w:eastAsia="lv-LV"/>
              </w:rPr>
              <w:t xml:space="preserve"> </w:t>
            </w:r>
          </w:p>
          <w:p w14:paraId="43CC35D1" w14:textId="4C499F4A"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Vienlaikus</w:t>
            </w:r>
            <w:r w:rsidR="00A26872" w:rsidRPr="00072845">
              <w:rPr>
                <w:rFonts w:ascii="Times New Roman" w:eastAsia="Times New Roman" w:hAnsi="Times New Roman" w:cs="Times New Roman"/>
                <w:iCs/>
                <w:sz w:val="24"/>
                <w:szCs w:val="24"/>
                <w:lang w:eastAsia="lv-LV"/>
              </w:rPr>
              <w:t xml:space="preserve"> atbilstoši Biroja sniegtajai informācijai,</w:t>
            </w:r>
            <w:r w:rsidRPr="00072845">
              <w:rPr>
                <w:rFonts w:ascii="Times New Roman" w:eastAsia="Times New Roman" w:hAnsi="Times New Roman" w:cs="Times New Roman"/>
                <w:iCs/>
                <w:sz w:val="24"/>
                <w:szCs w:val="24"/>
                <w:lang w:eastAsia="lv-LV"/>
              </w:rPr>
              <w:t xml:space="preserve"> Latvijā </w:t>
            </w:r>
            <w:r w:rsidR="0072258F" w:rsidRPr="00072845">
              <w:rPr>
                <w:rFonts w:ascii="Times New Roman" w:eastAsia="Times New Roman" w:hAnsi="Times New Roman" w:cs="Times New Roman"/>
                <w:iCs/>
                <w:sz w:val="24"/>
                <w:szCs w:val="24"/>
                <w:lang w:eastAsia="lv-LV"/>
              </w:rPr>
              <w:t xml:space="preserve">nacionālajā līmenī </w:t>
            </w:r>
            <w:r w:rsidRPr="00072845">
              <w:rPr>
                <w:rFonts w:ascii="Times New Roman" w:eastAsia="Times New Roman" w:hAnsi="Times New Roman" w:cs="Times New Roman"/>
                <w:iCs/>
                <w:sz w:val="24"/>
                <w:szCs w:val="24"/>
                <w:lang w:eastAsia="lv-LV"/>
              </w:rPr>
              <w:t xml:space="preserve">B </w:t>
            </w:r>
            <w:r w:rsidR="00A26872"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analīze nekad netika pieprasīta. Bet starptautiskās antidopinga organizācijas (Starptautiskā federācija, Starptautiskā Olimpiskā komiteja) divas reizes ir pieprasījuš</w:t>
            </w:r>
            <w:r w:rsidR="0072258F" w:rsidRPr="00072845">
              <w:rPr>
                <w:rFonts w:ascii="Times New Roman" w:eastAsia="Times New Roman" w:hAnsi="Times New Roman" w:cs="Times New Roman"/>
                <w:iCs/>
                <w:sz w:val="24"/>
                <w:szCs w:val="24"/>
                <w:lang w:eastAsia="lv-LV"/>
              </w:rPr>
              <w:t>as</w:t>
            </w:r>
            <w:r w:rsidRPr="00072845">
              <w:rPr>
                <w:rFonts w:ascii="Times New Roman" w:eastAsia="Times New Roman" w:hAnsi="Times New Roman" w:cs="Times New Roman"/>
                <w:iCs/>
                <w:sz w:val="24"/>
                <w:szCs w:val="24"/>
                <w:lang w:eastAsia="lv-LV"/>
              </w:rPr>
              <w:t xml:space="preserve"> veikt </w:t>
            </w:r>
            <w:r w:rsidRPr="00072845">
              <w:rPr>
                <w:rFonts w:ascii="Times New Roman" w:eastAsia="Times New Roman" w:hAnsi="Times New Roman" w:cs="Times New Roman"/>
                <w:iCs/>
                <w:sz w:val="24"/>
                <w:szCs w:val="24"/>
                <w:lang w:eastAsia="lv-LV"/>
              </w:rPr>
              <w:lastRenderedPageBreak/>
              <w:t xml:space="preserve">Latvijas starptautiska līmeņa sportistu B </w:t>
            </w:r>
            <w:r w:rsidR="00A26872" w:rsidRPr="00072845">
              <w:rPr>
                <w:rFonts w:ascii="Times New Roman" w:eastAsia="Times New Roman" w:hAnsi="Times New Roman" w:cs="Times New Roman"/>
                <w:iCs/>
                <w:sz w:val="24"/>
                <w:szCs w:val="24"/>
                <w:lang w:eastAsia="lv-LV"/>
              </w:rPr>
              <w:t xml:space="preserve">paraugu </w:t>
            </w:r>
            <w:r w:rsidRPr="00072845">
              <w:rPr>
                <w:rFonts w:ascii="Times New Roman" w:eastAsia="Times New Roman" w:hAnsi="Times New Roman" w:cs="Times New Roman"/>
                <w:iCs/>
                <w:sz w:val="24"/>
                <w:szCs w:val="24"/>
                <w:lang w:eastAsia="lv-LV"/>
              </w:rPr>
              <w:t>analīz</w:t>
            </w:r>
            <w:r w:rsidR="00A26872" w:rsidRPr="00072845">
              <w:rPr>
                <w:rFonts w:ascii="Times New Roman" w:eastAsia="Times New Roman" w:hAnsi="Times New Roman" w:cs="Times New Roman"/>
                <w:iCs/>
                <w:sz w:val="24"/>
                <w:szCs w:val="24"/>
                <w:lang w:eastAsia="lv-LV"/>
              </w:rPr>
              <w:t>es</w:t>
            </w:r>
            <w:r w:rsidRPr="00072845">
              <w:rPr>
                <w:rFonts w:ascii="Times New Roman" w:eastAsia="Times New Roman" w:hAnsi="Times New Roman" w:cs="Times New Roman"/>
                <w:iCs/>
                <w:sz w:val="24"/>
                <w:szCs w:val="24"/>
                <w:lang w:eastAsia="lv-LV"/>
              </w:rPr>
              <w:t xml:space="preserve"> un rezultāti apstiprināja A parauga rezultātu</w:t>
            </w:r>
            <w:r w:rsidR="00A26872" w:rsidRPr="00072845">
              <w:rPr>
                <w:rFonts w:ascii="Times New Roman" w:eastAsia="Times New Roman" w:hAnsi="Times New Roman" w:cs="Times New Roman"/>
                <w:iCs/>
                <w:sz w:val="24"/>
                <w:szCs w:val="24"/>
                <w:lang w:eastAsia="lv-LV"/>
              </w:rPr>
              <w:t>s</w:t>
            </w:r>
            <w:r w:rsidRPr="00072845">
              <w:rPr>
                <w:rFonts w:ascii="Times New Roman" w:eastAsia="Times New Roman" w:hAnsi="Times New Roman" w:cs="Times New Roman"/>
                <w:iCs/>
                <w:sz w:val="24"/>
                <w:szCs w:val="24"/>
                <w:lang w:eastAsia="lv-LV"/>
              </w:rPr>
              <w:t xml:space="preserve"> abos gadījumos.</w:t>
            </w:r>
          </w:p>
          <w:p w14:paraId="0C3972D6" w14:textId="4E5D51F8"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Tāpat Lietuvā nacionālajā līmenī nekad netika pieprasīts veikt B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analīzi. Savukārt starptautiskās antidopinga organizācijas (Starptautiskā federācija, Starptautiskā Olimpiskā komiteja) trīs reizes ir pieprasījušas veikt dopinga kontroles B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analīz</w:t>
            </w:r>
            <w:r w:rsidR="003133D5" w:rsidRPr="00072845">
              <w:rPr>
                <w:rFonts w:ascii="Times New Roman" w:eastAsia="Times New Roman" w:hAnsi="Times New Roman" w:cs="Times New Roman"/>
                <w:iCs/>
                <w:sz w:val="24"/>
                <w:szCs w:val="24"/>
                <w:lang w:eastAsia="lv-LV"/>
              </w:rPr>
              <w:t>es</w:t>
            </w:r>
            <w:r w:rsidRPr="00072845">
              <w:rPr>
                <w:rFonts w:ascii="Times New Roman" w:eastAsia="Times New Roman" w:hAnsi="Times New Roman" w:cs="Times New Roman"/>
                <w:iCs/>
                <w:sz w:val="24"/>
                <w:szCs w:val="24"/>
                <w:lang w:eastAsia="lv-LV"/>
              </w:rPr>
              <w:t xml:space="preserve"> Lietuvas starptautiska līmeņa sportistiem un to rezultāti visos gadījumos ir apstiprinājuši A</w:t>
            </w:r>
            <w:r w:rsidR="0072258F" w:rsidRPr="00072845">
              <w:rPr>
                <w:rFonts w:ascii="Times New Roman" w:eastAsia="Times New Roman" w:hAnsi="Times New Roman" w:cs="Times New Roman"/>
                <w:iCs/>
                <w:sz w:val="24"/>
                <w:szCs w:val="24"/>
                <w:lang w:eastAsia="lv-LV"/>
              </w:rPr>
              <w:t xml:space="preserve">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analīžu rezultātu</w:t>
            </w:r>
            <w:r w:rsidR="003133D5" w:rsidRPr="00072845">
              <w:rPr>
                <w:rFonts w:ascii="Times New Roman" w:eastAsia="Times New Roman" w:hAnsi="Times New Roman" w:cs="Times New Roman"/>
                <w:iCs/>
                <w:sz w:val="24"/>
                <w:szCs w:val="24"/>
                <w:lang w:eastAsia="lv-LV"/>
              </w:rPr>
              <w:t>s</w:t>
            </w:r>
            <w:r w:rsidRPr="00072845">
              <w:rPr>
                <w:rFonts w:ascii="Times New Roman" w:eastAsia="Times New Roman" w:hAnsi="Times New Roman" w:cs="Times New Roman"/>
                <w:iCs/>
                <w:sz w:val="24"/>
                <w:szCs w:val="24"/>
                <w:lang w:eastAsia="lv-LV"/>
              </w:rPr>
              <w:t xml:space="preserve">. </w:t>
            </w:r>
          </w:p>
          <w:p w14:paraId="12F74267" w14:textId="561CBED7" w:rsidR="004D45F8" w:rsidRPr="00072845" w:rsidRDefault="004D45F8" w:rsidP="004D45F8">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Savukārt Igaunijā nacionālajā līmenī </w:t>
            </w:r>
            <w:r w:rsidR="00666A92" w:rsidRPr="00072845">
              <w:rPr>
                <w:rFonts w:ascii="Times New Roman" w:eastAsia="Times New Roman" w:hAnsi="Times New Roman" w:cs="Times New Roman"/>
                <w:iCs/>
                <w:sz w:val="24"/>
                <w:szCs w:val="24"/>
                <w:lang w:eastAsia="lv-LV"/>
              </w:rPr>
              <w:t xml:space="preserve">vairākkārt </w:t>
            </w:r>
            <w:r w:rsidRPr="00072845">
              <w:rPr>
                <w:rFonts w:ascii="Times New Roman" w:eastAsia="Times New Roman" w:hAnsi="Times New Roman" w:cs="Times New Roman"/>
                <w:iCs/>
                <w:sz w:val="24"/>
                <w:szCs w:val="24"/>
                <w:lang w:eastAsia="lv-LV"/>
              </w:rPr>
              <w:t>pieprasīts veikt B</w:t>
            </w:r>
            <w:r w:rsidR="00666A92" w:rsidRPr="00072845">
              <w:rPr>
                <w:rFonts w:ascii="Times New Roman" w:eastAsia="Times New Roman" w:hAnsi="Times New Roman" w:cs="Times New Roman"/>
                <w:iCs/>
                <w:sz w:val="24"/>
                <w:szCs w:val="24"/>
                <w:lang w:eastAsia="lv-LV"/>
              </w:rPr>
              <w:t xml:space="preserve">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analīzes, kuru rezultāti sakrita ar A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analīžu rezultātiem. Starptautiska līmeņa Igaunijas sportistiem vairākkārt veiktas B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analīzes, taču vienā gadījumā rezultāti neapstiprināja A parauga rezultātu, </w:t>
            </w:r>
            <w:r w:rsidR="00666A92" w:rsidRPr="00072845">
              <w:rPr>
                <w:rFonts w:ascii="Times New Roman" w:eastAsia="Times New Roman" w:hAnsi="Times New Roman" w:cs="Times New Roman"/>
                <w:iCs/>
                <w:sz w:val="24"/>
                <w:szCs w:val="24"/>
                <w:lang w:eastAsia="lv-LV"/>
              </w:rPr>
              <w:t xml:space="preserve">bet </w:t>
            </w:r>
            <w:r w:rsidRPr="00072845">
              <w:rPr>
                <w:rFonts w:ascii="Times New Roman" w:eastAsia="Times New Roman" w:hAnsi="Times New Roman" w:cs="Times New Roman"/>
                <w:iCs/>
                <w:sz w:val="24"/>
                <w:szCs w:val="24"/>
                <w:lang w:eastAsia="lv-LV"/>
              </w:rPr>
              <w:t>lieta tika izbeigta</w:t>
            </w:r>
            <w:r w:rsidR="00666A92" w:rsidRPr="00072845">
              <w:rPr>
                <w:rFonts w:ascii="Times New Roman" w:eastAsia="Times New Roman" w:hAnsi="Times New Roman" w:cs="Times New Roman"/>
                <w:iCs/>
                <w:sz w:val="24"/>
                <w:szCs w:val="24"/>
                <w:lang w:eastAsia="lv-LV"/>
              </w:rPr>
              <w:t xml:space="preserve"> sportista fizioloģisku īpatnību dēļ.</w:t>
            </w:r>
            <w:r w:rsidR="003133D5" w:rsidRPr="00072845">
              <w:rPr>
                <w:rFonts w:ascii="Times New Roman" w:eastAsia="Times New Roman" w:hAnsi="Times New Roman" w:cs="Times New Roman"/>
                <w:iCs/>
                <w:sz w:val="24"/>
                <w:szCs w:val="24"/>
                <w:lang w:eastAsia="lv-LV"/>
              </w:rPr>
              <w:t xml:space="preserve"> </w:t>
            </w:r>
          </w:p>
          <w:p w14:paraId="40243A65" w14:textId="0984549A" w:rsidR="00815EC2" w:rsidRPr="00072845" w:rsidRDefault="004D45F8"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Vienlaikus jāatzīmē, ka Pasaules Antidopinga aģentūras akreditēt</w:t>
            </w:r>
            <w:r w:rsidR="00666A92" w:rsidRPr="00072845">
              <w:rPr>
                <w:rFonts w:ascii="Times New Roman" w:eastAsia="Times New Roman" w:hAnsi="Times New Roman" w:cs="Times New Roman"/>
                <w:iCs/>
                <w:sz w:val="24"/>
                <w:szCs w:val="24"/>
                <w:lang w:eastAsia="lv-LV"/>
              </w:rPr>
              <w:t>ā</w:t>
            </w:r>
            <w:r w:rsidRPr="00072845">
              <w:rPr>
                <w:rFonts w:ascii="Times New Roman" w:eastAsia="Times New Roman" w:hAnsi="Times New Roman" w:cs="Times New Roman"/>
                <w:iCs/>
                <w:sz w:val="24"/>
                <w:szCs w:val="24"/>
                <w:lang w:eastAsia="lv-LV"/>
              </w:rPr>
              <w:t xml:space="preserve"> laboratorij</w:t>
            </w:r>
            <w:r w:rsidR="00666A92" w:rsidRPr="00072845">
              <w:rPr>
                <w:rFonts w:ascii="Times New Roman" w:eastAsia="Times New Roman" w:hAnsi="Times New Roman" w:cs="Times New Roman"/>
                <w:iCs/>
                <w:sz w:val="24"/>
                <w:szCs w:val="24"/>
                <w:lang w:eastAsia="lv-LV"/>
              </w:rPr>
              <w:t>a</w:t>
            </w:r>
            <w:r w:rsidRPr="00072845">
              <w:rPr>
                <w:rFonts w:ascii="Times New Roman" w:eastAsia="Times New Roman" w:hAnsi="Times New Roman" w:cs="Times New Roman"/>
                <w:iCs/>
                <w:sz w:val="24"/>
                <w:szCs w:val="24"/>
                <w:lang w:eastAsia="lv-LV"/>
              </w:rPr>
              <w:t xml:space="preserve">, ar kuru sadarbojas arī Latvija, sniedza informāciju, ka visā tās darbības laikā tikai vienu reizi ir bijis gadījums, kad B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 xml:space="preserve">analīze neapstiprināja A </w:t>
            </w:r>
            <w:r w:rsidR="003133D5" w:rsidRPr="00072845">
              <w:rPr>
                <w:rFonts w:ascii="Times New Roman" w:eastAsia="Times New Roman" w:hAnsi="Times New Roman" w:cs="Times New Roman"/>
                <w:iCs/>
                <w:sz w:val="24"/>
                <w:szCs w:val="24"/>
                <w:lang w:eastAsia="lv-LV"/>
              </w:rPr>
              <w:t xml:space="preserve">parauga </w:t>
            </w:r>
            <w:r w:rsidRPr="00072845">
              <w:rPr>
                <w:rFonts w:ascii="Times New Roman" w:eastAsia="Times New Roman" w:hAnsi="Times New Roman" w:cs="Times New Roman"/>
                <w:iCs/>
                <w:sz w:val="24"/>
                <w:szCs w:val="24"/>
                <w:lang w:eastAsia="lv-LV"/>
              </w:rPr>
              <w:t>analīzes rezultātu. Laboratoriju starptautiskajā standartā šādu situāciju definē kā kļūdaini nelabvēlīgu analīžu rezultātu, kam parasti seko laboratorijas darbības izvērtēšana un attiecīgi nepieciešamības gadījumā tās darbības apturēšana un akreditācijas zaudēšana. Līdz ar to Pasaules Antidopinga aģentūras akreditētās laboratorijas analīzes veic tādā līmenī, lai šāda situācija nevarētu notikt</w:t>
            </w:r>
            <w:r w:rsidR="00666A92" w:rsidRPr="00072845">
              <w:rPr>
                <w:rFonts w:ascii="Times New Roman" w:eastAsia="Times New Roman" w:hAnsi="Times New Roman" w:cs="Times New Roman"/>
                <w:iCs/>
                <w:sz w:val="24"/>
                <w:szCs w:val="24"/>
                <w:lang w:eastAsia="lv-LV"/>
              </w:rPr>
              <w:t>.</w:t>
            </w:r>
          </w:p>
          <w:p w14:paraId="34AE5144" w14:textId="778BCB12" w:rsidR="00F32B96" w:rsidRPr="00072845" w:rsidRDefault="00F32B96"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Visbeidzot, lai apgalvotu par iespējamo antidopinga noteikumu pārkāpumu, papildus analīžu rezultātiem Birojs veic konkrētā sportista pārbaudi, tostarp terapeitiskās lietošanas atļaujas esamību, lietotos medikamentus vai slimības faktu pēdējo mēnešu laikā vai citu informāciju, lai pieņemtu lēmumu par iespējamo antidopinga noteikumu pārkāpuma konstatēšanu. Pēc </w:t>
            </w:r>
            <w:r w:rsidR="004647CB">
              <w:rPr>
                <w:rFonts w:ascii="Times New Roman" w:eastAsia="Times New Roman" w:hAnsi="Times New Roman" w:cs="Times New Roman"/>
                <w:iCs/>
                <w:sz w:val="24"/>
                <w:szCs w:val="24"/>
                <w:lang w:eastAsia="lv-LV"/>
              </w:rPr>
              <w:t>B</w:t>
            </w:r>
            <w:r w:rsidRPr="00072845">
              <w:rPr>
                <w:rFonts w:ascii="Times New Roman" w:eastAsia="Times New Roman" w:hAnsi="Times New Roman" w:cs="Times New Roman"/>
                <w:iCs/>
                <w:sz w:val="24"/>
                <w:szCs w:val="24"/>
                <w:lang w:eastAsia="lv-LV"/>
              </w:rPr>
              <w:t>iroja veiktās pārbaudes, ja apstiprinās aizdomas par iespējamo dopinga lietošanu, sportista lieta tiek nodota izskatīšanai Disciplinārajai komisijai lēmuma pieņemšanai.</w:t>
            </w:r>
          </w:p>
          <w:p w14:paraId="53852309" w14:textId="2E09D721" w:rsidR="00417EF5" w:rsidRPr="00072845" w:rsidRDefault="0037269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417EF5" w:rsidRPr="00072845">
              <w:rPr>
                <w:rFonts w:ascii="Times New Roman" w:eastAsia="Times New Roman" w:hAnsi="Times New Roman" w:cs="Times New Roman"/>
                <w:iCs/>
                <w:sz w:val="24"/>
                <w:szCs w:val="24"/>
                <w:lang w:eastAsia="lv-LV"/>
              </w:rPr>
              <w:t>Tādējādi, pamatojoties uz veikto</w:t>
            </w:r>
            <w:r w:rsidR="004D45F8" w:rsidRPr="00072845">
              <w:rPr>
                <w:rFonts w:ascii="Times New Roman" w:eastAsia="Times New Roman" w:hAnsi="Times New Roman" w:cs="Times New Roman"/>
                <w:iCs/>
                <w:sz w:val="24"/>
                <w:szCs w:val="24"/>
                <w:lang w:eastAsia="lv-LV"/>
              </w:rPr>
              <w:t xml:space="preserve"> izvērtējumu un citu valstu pieredzi,</w:t>
            </w:r>
            <w:r w:rsidR="00782CF8" w:rsidRPr="00072845">
              <w:rPr>
                <w:rFonts w:ascii="Times New Roman" w:eastAsia="Times New Roman" w:hAnsi="Times New Roman" w:cs="Times New Roman"/>
                <w:iCs/>
                <w:sz w:val="24"/>
                <w:szCs w:val="24"/>
                <w:lang w:eastAsia="lv-LV"/>
              </w:rPr>
              <w:t xml:space="preserve"> </w:t>
            </w:r>
            <w:r w:rsidR="00F32B96" w:rsidRPr="00072845">
              <w:rPr>
                <w:rFonts w:ascii="Times New Roman" w:eastAsia="Times New Roman" w:hAnsi="Times New Roman" w:cs="Times New Roman"/>
                <w:iCs/>
                <w:sz w:val="24"/>
                <w:szCs w:val="24"/>
                <w:lang w:eastAsia="lv-LV"/>
              </w:rPr>
              <w:t>ir atbilstoši un samērīgi</w:t>
            </w:r>
            <w:r w:rsidR="00782CF8" w:rsidRPr="00072845">
              <w:rPr>
                <w:rFonts w:ascii="Times New Roman" w:eastAsia="Times New Roman" w:hAnsi="Times New Roman" w:cs="Times New Roman"/>
                <w:iCs/>
                <w:sz w:val="24"/>
                <w:szCs w:val="24"/>
                <w:lang w:eastAsia="lv-LV"/>
              </w:rPr>
              <w:t xml:space="preserve"> paredz</w:t>
            </w:r>
            <w:r w:rsidR="00F32B96" w:rsidRPr="00072845">
              <w:rPr>
                <w:rFonts w:ascii="Times New Roman" w:eastAsia="Times New Roman" w:hAnsi="Times New Roman" w:cs="Times New Roman"/>
                <w:iCs/>
                <w:sz w:val="24"/>
                <w:szCs w:val="24"/>
                <w:lang w:eastAsia="lv-LV"/>
              </w:rPr>
              <w:t xml:space="preserve">ēt, ka </w:t>
            </w:r>
            <w:r w:rsidR="00782CF8" w:rsidRPr="00072845">
              <w:rPr>
                <w:rFonts w:ascii="Times New Roman" w:eastAsia="Times New Roman" w:hAnsi="Times New Roman" w:cs="Times New Roman"/>
                <w:iCs/>
                <w:sz w:val="24"/>
                <w:szCs w:val="24"/>
                <w:lang w:eastAsia="lv-LV"/>
              </w:rPr>
              <w:t xml:space="preserve"> dopinga kontroles B </w:t>
            </w:r>
            <w:r w:rsidR="00666A92" w:rsidRPr="00072845">
              <w:rPr>
                <w:rFonts w:ascii="Times New Roman" w:eastAsia="Times New Roman" w:hAnsi="Times New Roman" w:cs="Times New Roman"/>
                <w:iCs/>
                <w:sz w:val="24"/>
                <w:szCs w:val="24"/>
                <w:lang w:eastAsia="lv-LV"/>
              </w:rPr>
              <w:t>parauga</w:t>
            </w:r>
            <w:r w:rsidR="00782CF8" w:rsidRPr="00072845">
              <w:rPr>
                <w:rFonts w:ascii="Times New Roman" w:eastAsia="Times New Roman" w:hAnsi="Times New Roman" w:cs="Times New Roman"/>
                <w:iCs/>
                <w:sz w:val="24"/>
                <w:szCs w:val="24"/>
                <w:lang w:eastAsia="lv-LV"/>
              </w:rPr>
              <w:t xml:space="preserve"> analī</w:t>
            </w:r>
            <w:r w:rsidR="00F32B96" w:rsidRPr="00072845">
              <w:rPr>
                <w:rFonts w:ascii="Times New Roman" w:eastAsia="Times New Roman" w:hAnsi="Times New Roman" w:cs="Times New Roman"/>
                <w:iCs/>
                <w:sz w:val="24"/>
                <w:szCs w:val="24"/>
                <w:lang w:eastAsia="lv-LV"/>
              </w:rPr>
              <w:t>zes</w:t>
            </w:r>
            <w:r w:rsidR="00782CF8" w:rsidRPr="00072845">
              <w:rPr>
                <w:rFonts w:ascii="Times New Roman" w:eastAsia="Times New Roman" w:hAnsi="Times New Roman" w:cs="Times New Roman"/>
                <w:iCs/>
                <w:sz w:val="24"/>
                <w:szCs w:val="24"/>
                <w:lang w:eastAsia="lv-LV"/>
              </w:rPr>
              <w:t xml:space="preserve"> sportists </w:t>
            </w:r>
            <w:r w:rsidR="00F32B96" w:rsidRPr="00072845">
              <w:rPr>
                <w:rFonts w:ascii="Times New Roman" w:eastAsia="Times New Roman" w:hAnsi="Times New Roman" w:cs="Times New Roman"/>
                <w:iCs/>
                <w:sz w:val="24"/>
                <w:szCs w:val="24"/>
                <w:lang w:eastAsia="lv-LV"/>
              </w:rPr>
              <w:t>veic</w:t>
            </w:r>
            <w:r w:rsidR="00782CF8" w:rsidRPr="00072845">
              <w:rPr>
                <w:rFonts w:ascii="Times New Roman" w:eastAsia="Times New Roman" w:hAnsi="Times New Roman" w:cs="Times New Roman"/>
                <w:iCs/>
                <w:sz w:val="24"/>
                <w:szCs w:val="24"/>
                <w:lang w:eastAsia="lv-LV"/>
              </w:rPr>
              <w:t xml:space="preserve"> no privātiem līdzekļiem, kas var būt arī attiecīgās sportista sporta organizācijas, sponsoru un citas trešās personas finansējums.</w:t>
            </w:r>
            <w:r w:rsidR="00EE6DF4" w:rsidRPr="00072845">
              <w:rPr>
                <w:rFonts w:ascii="Times New Roman" w:eastAsia="Times New Roman" w:hAnsi="Times New Roman" w:cs="Times New Roman"/>
                <w:iCs/>
                <w:sz w:val="24"/>
                <w:szCs w:val="24"/>
                <w:lang w:eastAsia="lv-LV"/>
              </w:rPr>
              <w:t xml:space="preserve"> </w:t>
            </w:r>
          </w:p>
          <w:p w14:paraId="134ED780" w14:textId="00D39277" w:rsidR="00381DDC"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D517AE" w:rsidRPr="00072845">
              <w:rPr>
                <w:rFonts w:ascii="Times New Roman" w:eastAsia="Times New Roman" w:hAnsi="Times New Roman" w:cs="Times New Roman"/>
                <w:iCs/>
                <w:sz w:val="24"/>
                <w:szCs w:val="24"/>
                <w:lang w:eastAsia="lv-LV"/>
              </w:rPr>
              <w:t>Tāpat noteikumu projektā ir noteikts, ka, j</w:t>
            </w:r>
            <w:r w:rsidR="00D81F5B" w:rsidRPr="00072845">
              <w:rPr>
                <w:rFonts w:ascii="Times New Roman" w:eastAsia="Times New Roman" w:hAnsi="Times New Roman" w:cs="Times New Roman"/>
                <w:iCs/>
                <w:sz w:val="24"/>
                <w:szCs w:val="24"/>
                <w:lang w:eastAsia="lv-LV"/>
              </w:rPr>
              <w:t xml:space="preserve">a pārbaudāmo sportistu reģistrā iekļauts sportists kalendārā gada ceturkšņa ietvaros noteiktajā termiņā </w:t>
            </w:r>
            <w:r w:rsidR="00D81F5B" w:rsidRPr="00072845">
              <w:rPr>
                <w:rFonts w:ascii="Times New Roman" w:eastAsia="Times New Roman" w:hAnsi="Times New Roman" w:cs="Times New Roman"/>
                <w:iCs/>
                <w:sz w:val="24"/>
                <w:szCs w:val="24"/>
                <w:lang w:eastAsia="lv-LV"/>
              </w:rPr>
              <w:lastRenderedPageBreak/>
              <w:t>nav sniedzis informāciju par savu atrašanās vietu, Birojs sportistam, sporta organizācijai</w:t>
            </w:r>
            <w:r w:rsidR="000E745F" w:rsidRPr="00072845">
              <w:rPr>
                <w:rFonts w:ascii="Times New Roman" w:eastAsia="Times New Roman" w:hAnsi="Times New Roman" w:cs="Times New Roman"/>
                <w:iCs/>
                <w:sz w:val="24"/>
                <w:szCs w:val="24"/>
                <w:lang w:eastAsia="lv-LV"/>
              </w:rPr>
              <w:t>, valsts antidopinga organizācijai</w:t>
            </w:r>
            <w:r w:rsidR="00D81F5B" w:rsidRPr="00072845">
              <w:rPr>
                <w:rFonts w:ascii="Times New Roman" w:eastAsia="Times New Roman" w:hAnsi="Times New Roman" w:cs="Times New Roman"/>
                <w:iCs/>
                <w:sz w:val="24"/>
                <w:szCs w:val="24"/>
                <w:lang w:eastAsia="lv-LV"/>
              </w:rPr>
              <w:t xml:space="preserve"> un </w:t>
            </w:r>
            <w:r w:rsidR="00E614E0" w:rsidRPr="00072845">
              <w:rPr>
                <w:rFonts w:ascii="Times New Roman" w:eastAsia="Times New Roman" w:hAnsi="Times New Roman" w:cs="Times New Roman"/>
                <w:iCs/>
                <w:sz w:val="24"/>
                <w:szCs w:val="24"/>
                <w:lang w:eastAsia="lv-LV"/>
              </w:rPr>
              <w:t>Pasaules Antid</w:t>
            </w:r>
            <w:r w:rsidR="00D0509A">
              <w:rPr>
                <w:rFonts w:ascii="Times New Roman" w:eastAsia="Times New Roman" w:hAnsi="Times New Roman" w:cs="Times New Roman"/>
                <w:iCs/>
                <w:sz w:val="24"/>
                <w:szCs w:val="24"/>
                <w:lang w:eastAsia="lv-LV"/>
              </w:rPr>
              <w:t>o</w:t>
            </w:r>
            <w:r w:rsidR="00E614E0" w:rsidRPr="00072845">
              <w:rPr>
                <w:rFonts w:ascii="Times New Roman" w:eastAsia="Times New Roman" w:hAnsi="Times New Roman" w:cs="Times New Roman"/>
                <w:iCs/>
                <w:sz w:val="24"/>
                <w:szCs w:val="24"/>
                <w:lang w:eastAsia="lv-LV"/>
              </w:rPr>
              <w:t xml:space="preserve">pinga </w:t>
            </w:r>
            <w:r w:rsidR="00D0509A">
              <w:rPr>
                <w:rFonts w:ascii="Times New Roman" w:eastAsia="Times New Roman" w:hAnsi="Times New Roman" w:cs="Times New Roman"/>
                <w:iCs/>
                <w:sz w:val="24"/>
                <w:szCs w:val="24"/>
                <w:lang w:eastAsia="lv-LV"/>
              </w:rPr>
              <w:t>a</w:t>
            </w:r>
            <w:r w:rsidR="00D81F5B" w:rsidRPr="00072845">
              <w:rPr>
                <w:rFonts w:ascii="Times New Roman" w:eastAsia="Times New Roman" w:hAnsi="Times New Roman" w:cs="Times New Roman"/>
                <w:iCs/>
                <w:sz w:val="24"/>
                <w:szCs w:val="24"/>
                <w:lang w:eastAsia="lv-LV"/>
              </w:rPr>
              <w:t xml:space="preserve">ģentūrai nosūta paziņojumu. Nesaņemot noteiktajā termiņā informāciju par sportista atrašanās vietu, Birojs </w:t>
            </w:r>
            <w:r w:rsidR="0027424D" w:rsidRPr="00072845">
              <w:rPr>
                <w:rFonts w:ascii="Times New Roman" w:eastAsia="Times New Roman" w:hAnsi="Times New Roman" w:cs="Times New Roman"/>
                <w:iCs/>
                <w:sz w:val="24"/>
                <w:szCs w:val="24"/>
                <w:lang w:eastAsia="lv-LV"/>
              </w:rPr>
              <w:t xml:space="preserve">sportistam izsaka brīdinājumu. </w:t>
            </w:r>
          </w:p>
          <w:p w14:paraId="0C285374" w14:textId="1BC7BCF4" w:rsidR="0027424D"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D517AE" w:rsidRPr="00072845">
              <w:rPr>
                <w:rFonts w:ascii="Times New Roman" w:eastAsia="Times New Roman" w:hAnsi="Times New Roman" w:cs="Times New Roman"/>
                <w:iCs/>
                <w:sz w:val="24"/>
                <w:szCs w:val="24"/>
                <w:lang w:eastAsia="lv-LV"/>
              </w:rPr>
              <w:t>Savukārt g</w:t>
            </w:r>
            <w:r w:rsidR="0027424D" w:rsidRPr="00072845">
              <w:rPr>
                <w:rFonts w:ascii="Times New Roman" w:eastAsia="Times New Roman" w:hAnsi="Times New Roman" w:cs="Times New Roman"/>
                <w:iCs/>
                <w:sz w:val="24"/>
                <w:szCs w:val="24"/>
                <w:lang w:eastAsia="lv-LV"/>
              </w:rPr>
              <w:t xml:space="preserve">adījumā, ja sportists nav ieradies uz dopinga kontroles paraugu nodošanu, Birojs lūdz </w:t>
            </w:r>
            <w:r w:rsidRPr="00072845">
              <w:rPr>
                <w:rFonts w:ascii="Times New Roman" w:eastAsia="Times New Roman" w:hAnsi="Times New Roman" w:cs="Times New Roman"/>
                <w:iCs/>
                <w:sz w:val="24"/>
                <w:szCs w:val="24"/>
                <w:lang w:eastAsia="lv-LV"/>
              </w:rPr>
              <w:t xml:space="preserve">sportistam </w:t>
            </w:r>
            <w:r w:rsidR="0027424D" w:rsidRPr="00072845">
              <w:rPr>
                <w:rFonts w:ascii="Times New Roman" w:eastAsia="Times New Roman" w:hAnsi="Times New Roman" w:cs="Times New Roman"/>
                <w:iCs/>
                <w:sz w:val="24"/>
                <w:szCs w:val="24"/>
                <w:lang w:eastAsia="lv-LV"/>
              </w:rPr>
              <w:t xml:space="preserve">piecu darba dienu laikā sniegt </w:t>
            </w:r>
            <w:r w:rsidRPr="00072845">
              <w:rPr>
                <w:rFonts w:ascii="Times New Roman" w:eastAsia="Times New Roman" w:hAnsi="Times New Roman" w:cs="Times New Roman"/>
                <w:iCs/>
                <w:sz w:val="24"/>
                <w:szCs w:val="24"/>
                <w:lang w:eastAsia="lv-LV"/>
              </w:rPr>
              <w:t>paskaidrojumus</w:t>
            </w:r>
            <w:r w:rsidR="0027424D" w:rsidRPr="00072845">
              <w:rPr>
                <w:rFonts w:ascii="Times New Roman" w:eastAsia="Times New Roman" w:hAnsi="Times New Roman" w:cs="Times New Roman"/>
                <w:iCs/>
                <w:sz w:val="24"/>
                <w:szCs w:val="24"/>
                <w:lang w:eastAsia="lv-LV"/>
              </w:rPr>
              <w:t>.</w:t>
            </w:r>
            <w:r w:rsidR="00EE6DF4" w:rsidRPr="00072845">
              <w:rPr>
                <w:rFonts w:ascii="Times New Roman" w:eastAsia="Times New Roman" w:hAnsi="Times New Roman" w:cs="Times New Roman"/>
                <w:iCs/>
                <w:sz w:val="24"/>
                <w:szCs w:val="24"/>
                <w:lang w:eastAsia="lv-LV"/>
              </w:rPr>
              <w:t xml:space="preserve"> </w:t>
            </w:r>
            <w:r w:rsidR="0027424D" w:rsidRPr="00072845">
              <w:rPr>
                <w:rFonts w:ascii="Times New Roman" w:eastAsia="Times New Roman" w:hAnsi="Times New Roman" w:cs="Times New Roman"/>
                <w:iCs/>
                <w:sz w:val="24"/>
                <w:szCs w:val="24"/>
                <w:lang w:eastAsia="lv-LV"/>
              </w:rPr>
              <w:t xml:space="preserve">Izvērtējot sportista sniegtos paskaidrojumus un </w:t>
            </w:r>
            <w:r w:rsidRPr="00072845">
              <w:rPr>
                <w:rFonts w:ascii="Times New Roman" w:eastAsia="Times New Roman" w:hAnsi="Times New Roman" w:cs="Times New Roman"/>
                <w:iCs/>
                <w:sz w:val="24"/>
                <w:szCs w:val="24"/>
                <w:lang w:eastAsia="lv-LV"/>
              </w:rPr>
              <w:t xml:space="preserve">papildu </w:t>
            </w:r>
            <w:r w:rsidR="0027424D" w:rsidRPr="00072845">
              <w:rPr>
                <w:rFonts w:ascii="Times New Roman" w:eastAsia="Times New Roman" w:hAnsi="Times New Roman" w:cs="Times New Roman"/>
                <w:iCs/>
                <w:sz w:val="24"/>
                <w:szCs w:val="24"/>
                <w:lang w:eastAsia="lv-LV"/>
              </w:rPr>
              <w:t xml:space="preserve">informāciju, Birojs pieņem lēmumu par brīdinājuma izteikšanu. </w:t>
            </w:r>
            <w:r w:rsidR="00516AB9" w:rsidRPr="00072845">
              <w:rPr>
                <w:rFonts w:ascii="Times New Roman" w:eastAsia="Times New Roman" w:hAnsi="Times New Roman" w:cs="Times New Roman"/>
                <w:iCs/>
                <w:sz w:val="24"/>
                <w:szCs w:val="24"/>
                <w:lang w:eastAsia="lv-LV"/>
              </w:rPr>
              <w:t>Gadījumā, ja sportists noteiktajā laikā nav sniedzis paskaidrojumus, Birojs pieņem lēmumu izteikt brīdinājumu sportistam.</w:t>
            </w:r>
          </w:p>
          <w:p w14:paraId="3F31E2DB" w14:textId="062DA1BA" w:rsidR="0027424D"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27424D" w:rsidRPr="00072845">
              <w:rPr>
                <w:rFonts w:ascii="Times New Roman" w:eastAsia="Times New Roman" w:hAnsi="Times New Roman" w:cs="Times New Roman"/>
                <w:iCs/>
                <w:sz w:val="24"/>
                <w:szCs w:val="24"/>
                <w:lang w:eastAsia="lv-LV"/>
              </w:rPr>
              <w:t>Noteikumu projekta trešā nodaļa nosaka Disciplinārās antidopinga komisijas darbības kārtību un lēmumu pieņemšanu. Disciplinārās antidopinga komisijas sekretariāta funkcijas veic Birojs. Šajā komisijā tiek izskatīta Biroja sagatavotā informācija par sportista vai sporta darbinieka iespējamo antidopinga noteikumu pārkāpuma konstatēšanu. Lietas tiek izskatītas sanāksmes laikā mutvārdos, izņemot gadījumus, kad sportists vai sporta darbinieks nav sniedzis atbil</w:t>
            </w:r>
            <w:r w:rsidRPr="00072845">
              <w:rPr>
                <w:rFonts w:ascii="Times New Roman" w:eastAsia="Times New Roman" w:hAnsi="Times New Roman" w:cs="Times New Roman"/>
                <w:iCs/>
                <w:sz w:val="24"/>
                <w:szCs w:val="24"/>
                <w:lang w:eastAsia="lv-LV"/>
              </w:rPr>
              <w:t>di</w:t>
            </w:r>
            <w:r w:rsidR="0027424D" w:rsidRPr="00072845">
              <w:rPr>
                <w:rFonts w:ascii="Times New Roman" w:eastAsia="Times New Roman" w:hAnsi="Times New Roman" w:cs="Times New Roman"/>
                <w:iCs/>
                <w:sz w:val="24"/>
                <w:szCs w:val="24"/>
                <w:lang w:eastAsia="lv-LV"/>
              </w:rPr>
              <w:t xml:space="preserve"> uz Biroja nosūtīto paziņojumu</w:t>
            </w:r>
            <w:r w:rsidRPr="00072845">
              <w:rPr>
                <w:rFonts w:ascii="Times New Roman" w:eastAsia="Times New Roman" w:hAnsi="Times New Roman" w:cs="Times New Roman"/>
                <w:iCs/>
                <w:sz w:val="24"/>
                <w:szCs w:val="24"/>
                <w:lang w:eastAsia="lv-LV"/>
              </w:rPr>
              <w:t xml:space="preserve"> - </w:t>
            </w:r>
            <w:r w:rsidR="0027424D" w:rsidRPr="00072845">
              <w:rPr>
                <w:rFonts w:ascii="Times New Roman" w:eastAsia="Times New Roman" w:hAnsi="Times New Roman" w:cs="Times New Roman"/>
                <w:iCs/>
                <w:sz w:val="24"/>
                <w:szCs w:val="24"/>
                <w:lang w:eastAsia="lv-LV"/>
              </w:rPr>
              <w:t>tad lietu izskata rakstveidā. Disciplinārā komisija lēmumu</w:t>
            </w:r>
            <w:r w:rsidRPr="00072845">
              <w:rPr>
                <w:rFonts w:ascii="Times New Roman" w:eastAsia="Times New Roman" w:hAnsi="Times New Roman" w:cs="Times New Roman"/>
                <w:iCs/>
                <w:sz w:val="24"/>
                <w:szCs w:val="24"/>
                <w:lang w:eastAsia="lv-LV"/>
              </w:rPr>
              <w:t xml:space="preserve"> pieņem</w:t>
            </w:r>
            <w:r w:rsidR="0027424D" w:rsidRPr="00072845">
              <w:rPr>
                <w:rFonts w:ascii="Times New Roman" w:eastAsia="Times New Roman" w:hAnsi="Times New Roman" w:cs="Times New Roman"/>
                <w:iCs/>
                <w:sz w:val="24"/>
                <w:szCs w:val="24"/>
                <w:lang w:eastAsia="lv-LV"/>
              </w:rPr>
              <w:t xml:space="preserve"> 15 darba dienu laikā, par ko Birojs paziņo sportistam, sporta darbiniekam, attiecīgajai sporta organizācijai un</w:t>
            </w:r>
            <w:r w:rsidR="00E614E0" w:rsidRPr="00072845">
              <w:rPr>
                <w:rFonts w:ascii="Times New Roman" w:eastAsia="Times New Roman" w:hAnsi="Times New Roman" w:cs="Times New Roman"/>
                <w:iCs/>
                <w:sz w:val="24"/>
                <w:szCs w:val="24"/>
                <w:lang w:eastAsia="lv-LV"/>
              </w:rPr>
              <w:t xml:space="preserve"> Pasaules Antidopinga a</w:t>
            </w:r>
            <w:r w:rsidR="0027424D" w:rsidRPr="00072845">
              <w:rPr>
                <w:rFonts w:ascii="Times New Roman" w:eastAsia="Times New Roman" w:hAnsi="Times New Roman" w:cs="Times New Roman"/>
                <w:iCs/>
                <w:sz w:val="24"/>
                <w:szCs w:val="24"/>
                <w:lang w:eastAsia="lv-LV"/>
              </w:rPr>
              <w:t>ģentūrai.</w:t>
            </w:r>
            <w:r w:rsidR="000E745F" w:rsidRPr="00072845">
              <w:rPr>
                <w:rFonts w:ascii="Times New Roman" w:eastAsia="Times New Roman" w:hAnsi="Times New Roman" w:cs="Times New Roman"/>
                <w:iCs/>
                <w:sz w:val="24"/>
                <w:szCs w:val="24"/>
                <w:lang w:eastAsia="lv-LV"/>
              </w:rPr>
              <w:t xml:space="preserve"> Papildus ir noteikta kārtība, kā tiek pieņemts lēmums komisijā – slēgtas sēdes laikā ar vienkāršu balsu vairākumu, atklāti balsojot. Ja balsu skaits sadalās līdzīgi, izšķirošā ir Disciplinārās antidopinga komisijas priekšsēdētāja balss. </w:t>
            </w:r>
          </w:p>
          <w:p w14:paraId="57A0F6E7" w14:textId="58A8962F" w:rsidR="0027424D"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27424D" w:rsidRPr="00072845">
              <w:rPr>
                <w:rFonts w:ascii="Times New Roman" w:eastAsia="Times New Roman" w:hAnsi="Times New Roman" w:cs="Times New Roman"/>
                <w:iCs/>
                <w:sz w:val="24"/>
                <w:szCs w:val="24"/>
                <w:lang w:eastAsia="lv-LV"/>
              </w:rPr>
              <w:t>Antidopinga noteikumu pārkāpumu individuālās sankcijas un sankcijas komandu sporta veidos, kā arī statusu diskvalifikācijas laikā nosaka atbilstoši Kodeksa 10. -12.pantam, rezultātu anulēšanas kārtību nosaka atbilstoši Kodeksa 9.</w:t>
            </w:r>
            <w:r w:rsidR="00EE6DF4" w:rsidRPr="00072845">
              <w:rPr>
                <w:rFonts w:ascii="Times New Roman" w:eastAsia="Times New Roman" w:hAnsi="Times New Roman" w:cs="Times New Roman"/>
                <w:iCs/>
                <w:sz w:val="24"/>
                <w:szCs w:val="24"/>
                <w:lang w:eastAsia="lv-LV"/>
              </w:rPr>
              <w:t xml:space="preserve"> </w:t>
            </w:r>
            <w:r w:rsidR="000E745F" w:rsidRPr="00072845">
              <w:rPr>
                <w:rFonts w:ascii="Times New Roman" w:eastAsia="Times New Roman" w:hAnsi="Times New Roman" w:cs="Times New Roman"/>
                <w:iCs/>
                <w:sz w:val="24"/>
                <w:szCs w:val="24"/>
                <w:lang w:eastAsia="lv-LV"/>
              </w:rPr>
              <w:t>un 10.</w:t>
            </w:r>
            <w:r w:rsidR="0027424D" w:rsidRPr="00072845">
              <w:rPr>
                <w:rFonts w:ascii="Times New Roman" w:eastAsia="Times New Roman" w:hAnsi="Times New Roman" w:cs="Times New Roman"/>
                <w:iCs/>
                <w:sz w:val="24"/>
                <w:szCs w:val="24"/>
                <w:lang w:eastAsia="lv-LV"/>
              </w:rPr>
              <w:t>pantam, bet ierobežojošos noteikumus sankciju piemērošanai nosaka atbilstoši Kodeksa 17.pantam.</w:t>
            </w:r>
            <w:r w:rsidR="00B71DFA" w:rsidRPr="00072845">
              <w:rPr>
                <w:rFonts w:ascii="Times New Roman" w:eastAsia="Times New Roman" w:hAnsi="Times New Roman" w:cs="Times New Roman"/>
                <w:iCs/>
                <w:sz w:val="24"/>
                <w:szCs w:val="24"/>
                <w:lang w:eastAsia="lv-LV"/>
              </w:rPr>
              <w:t xml:space="preserve"> </w:t>
            </w:r>
          </w:p>
          <w:p w14:paraId="653D5B92" w14:textId="77777777" w:rsidR="00EE6DF4" w:rsidRPr="00072845" w:rsidRDefault="00381DDC"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B71DFA" w:rsidRPr="00072845">
              <w:rPr>
                <w:rFonts w:ascii="Times New Roman" w:eastAsia="Times New Roman" w:hAnsi="Times New Roman" w:cs="Times New Roman"/>
                <w:iCs/>
                <w:sz w:val="24"/>
                <w:szCs w:val="24"/>
                <w:lang w:eastAsia="lv-LV"/>
              </w:rPr>
              <w:t>Noteikumu projekta ceturt</w:t>
            </w:r>
            <w:r w:rsidR="007F4A87" w:rsidRPr="00072845">
              <w:rPr>
                <w:rFonts w:ascii="Times New Roman" w:eastAsia="Times New Roman" w:hAnsi="Times New Roman" w:cs="Times New Roman"/>
                <w:iCs/>
                <w:sz w:val="24"/>
                <w:szCs w:val="24"/>
                <w:lang w:eastAsia="lv-LV"/>
              </w:rPr>
              <w:t>ajā</w:t>
            </w:r>
            <w:r w:rsidR="00B71DFA" w:rsidRPr="00072845">
              <w:rPr>
                <w:rFonts w:ascii="Times New Roman" w:eastAsia="Times New Roman" w:hAnsi="Times New Roman" w:cs="Times New Roman"/>
                <w:iCs/>
                <w:sz w:val="24"/>
                <w:szCs w:val="24"/>
                <w:lang w:eastAsia="lv-LV"/>
              </w:rPr>
              <w:t xml:space="preserve"> nodaļā ir noteikta Terapeitiskās lietošanas izņēmumu komisijas darbība un lēmuma pieņemšanas termiņi. </w:t>
            </w:r>
            <w:r w:rsidR="00FC51C8" w:rsidRPr="00072845">
              <w:rPr>
                <w:rFonts w:ascii="Times New Roman" w:eastAsia="Times New Roman" w:hAnsi="Times New Roman" w:cs="Times New Roman"/>
                <w:iCs/>
                <w:sz w:val="24"/>
                <w:szCs w:val="24"/>
                <w:lang w:eastAsia="lv-LV"/>
              </w:rPr>
              <w:t>K</w:t>
            </w:r>
            <w:r w:rsidR="00B71DFA" w:rsidRPr="00072845">
              <w:rPr>
                <w:rFonts w:ascii="Times New Roman" w:eastAsia="Times New Roman" w:hAnsi="Times New Roman" w:cs="Times New Roman"/>
                <w:iCs/>
                <w:sz w:val="24"/>
                <w:szCs w:val="24"/>
                <w:lang w:eastAsia="lv-LV"/>
              </w:rPr>
              <w:t>omisij</w:t>
            </w:r>
            <w:r w:rsidR="00FC51C8" w:rsidRPr="00072845">
              <w:rPr>
                <w:rFonts w:ascii="Times New Roman" w:eastAsia="Times New Roman" w:hAnsi="Times New Roman" w:cs="Times New Roman"/>
                <w:iCs/>
                <w:sz w:val="24"/>
                <w:szCs w:val="24"/>
                <w:lang w:eastAsia="lv-LV"/>
              </w:rPr>
              <w:t>ā</w:t>
            </w:r>
            <w:r w:rsidR="00B71DFA" w:rsidRPr="00072845">
              <w:rPr>
                <w:rFonts w:ascii="Times New Roman" w:eastAsia="Times New Roman" w:hAnsi="Times New Roman" w:cs="Times New Roman"/>
                <w:iCs/>
                <w:sz w:val="24"/>
                <w:szCs w:val="24"/>
                <w:lang w:eastAsia="lv-LV"/>
              </w:rPr>
              <w:t xml:space="preserve"> sekretariāta funkcijas veic Birojs. Sportists, kuram ir nepieciešama terapeitiskās lietošanas atļauja (turpmāk – atļauja) ne vēlāk kā 20 darba dienas pirms sporta sacensībām iesniedz Birojā aizpildītu atļaujas pieteikuma anketu, kas ir pieejama Biroja tīmekļvietnē</w:t>
            </w:r>
            <w:r w:rsidRPr="00072845">
              <w:rPr>
                <w:rFonts w:ascii="Times New Roman" w:eastAsia="Times New Roman" w:hAnsi="Times New Roman" w:cs="Times New Roman"/>
                <w:iCs/>
                <w:sz w:val="24"/>
                <w:szCs w:val="24"/>
                <w:lang w:eastAsia="lv-LV"/>
              </w:rPr>
              <w:t>,</w:t>
            </w:r>
            <w:r w:rsidR="00B71DFA" w:rsidRPr="00072845">
              <w:rPr>
                <w:rFonts w:ascii="Times New Roman" w:eastAsia="Times New Roman" w:hAnsi="Times New Roman" w:cs="Times New Roman"/>
                <w:iCs/>
                <w:sz w:val="24"/>
                <w:szCs w:val="24"/>
                <w:lang w:eastAsia="lv-LV"/>
              </w:rPr>
              <w:t xml:space="preserve"> un medicīnisko dokumentāciju, kas apstiprina aizliegtās vielas vai aizliegtās metodes lietošanas nepieciešamību. </w:t>
            </w:r>
          </w:p>
          <w:p w14:paraId="528E9C0E" w14:textId="291482F0" w:rsidR="00B71DFA" w:rsidRPr="00072845" w:rsidRDefault="00EE6DF4"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lastRenderedPageBreak/>
              <w:t xml:space="preserve">     </w:t>
            </w:r>
            <w:r w:rsidR="000A3B03" w:rsidRPr="00072845">
              <w:rPr>
                <w:rFonts w:ascii="Times New Roman" w:eastAsia="Times New Roman" w:hAnsi="Times New Roman" w:cs="Times New Roman"/>
                <w:iCs/>
                <w:sz w:val="24"/>
                <w:szCs w:val="24"/>
                <w:lang w:eastAsia="lv-LV"/>
              </w:rPr>
              <w:t>B</w:t>
            </w:r>
            <w:r w:rsidR="000A3B03" w:rsidRPr="00072845">
              <w:rPr>
                <w:rFonts w:ascii="Times New Roman" w:hAnsi="Times New Roman" w:cs="Times New Roman"/>
                <w:sz w:val="24"/>
                <w:szCs w:val="24"/>
              </w:rPr>
              <w:t xml:space="preserve">irojs terapeitiskās lietošanas atļaujas pieteikumu pieņem, ja </w:t>
            </w:r>
            <w:r w:rsidR="00B852BD" w:rsidRPr="00072845">
              <w:rPr>
                <w:rFonts w:ascii="Times New Roman" w:hAnsi="Times New Roman" w:cs="Times New Roman"/>
                <w:sz w:val="24"/>
                <w:szCs w:val="24"/>
              </w:rPr>
              <w:t xml:space="preserve">tas ir aizpildīts pilnīgi - </w:t>
            </w:r>
            <w:r w:rsidR="000A3B03" w:rsidRPr="00072845">
              <w:rPr>
                <w:rFonts w:ascii="Times New Roman" w:hAnsi="Times New Roman" w:cs="Times New Roman"/>
                <w:sz w:val="24"/>
                <w:szCs w:val="24"/>
              </w:rPr>
              <w:t xml:space="preserve">ir aizpildīta </w:t>
            </w:r>
            <w:r w:rsidRPr="00072845">
              <w:rPr>
                <w:rFonts w:ascii="Times New Roman" w:hAnsi="Times New Roman" w:cs="Times New Roman"/>
                <w:sz w:val="24"/>
                <w:szCs w:val="24"/>
              </w:rPr>
              <w:t>B</w:t>
            </w:r>
            <w:r w:rsidR="000A3B03" w:rsidRPr="00072845">
              <w:rPr>
                <w:rFonts w:ascii="Times New Roman" w:hAnsi="Times New Roman" w:cs="Times New Roman"/>
                <w:sz w:val="24"/>
                <w:szCs w:val="24"/>
              </w:rPr>
              <w:t>iroja mājaslapā publicētā veidlapa un tās visas sadaļas aizpildītas salasāmi ar prasīto informāciju un to ir parakstījis sportists un sportista ārsts. Tāpat iesniegtajai medicīniskajai informācijai ir jāatbilst Starptautiskā terapeitiskās lietošanas atļaujas standarta 6.2.punkta prasībām.</w:t>
            </w:r>
            <w:r w:rsidR="000A3B03" w:rsidRPr="00072845">
              <w:t xml:space="preserve"> </w:t>
            </w:r>
            <w:r w:rsidR="0068699C" w:rsidRPr="00072845">
              <w:rPr>
                <w:rFonts w:ascii="Times New Roman" w:eastAsia="Times New Roman" w:hAnsi="Times New Roman" w:cs="Times New Roman"/>
                <w:iCs/>
                <w:sz w:val="24"/>
                <w:szCs w:val="24"/>
                <w:lang w:eastAsia="lv-LV"/>
              </w:rPr>
              <w:t xml:space="preserve">Birojs, saņemot </w:t>
            </w:r>
            <w:r w:rsidR="000A3B03" w:rsidRPr="00072845">
              <w:rPr>
                <w:rFonts w:ascii="Times New Roman" w:eastAsia="Times New Roman" w:hAnsi="Times New Roman" w:cs="Times New Roman"/>
                <w:iCs/>
                <w:sz w:val="24"/>
                <w:szCs w:val="24"/>
                <w:lang w:eastAsia="lv-LV"/>
              </w:rPr>
              <w:t xml:space="preserve">pilnīgi </w:t>
            </w:r>
            <w:r w:rsidR="0068699C" w:rsidRPr="00072845">
              <w:rPr>
                <w:rFonts w:ascii="Times New Roman" w:eastAsia="Times New Roman" w:hAnsi="Times New Roman" w:cs="Times New Roman"/>
                <w:iCs/>
                <w:sz w:val="24"/>
                <w:szCs w:val="24"/>
                <w:lang w:eastAsia="lv-LV"/>
              </w:rPr>
              <w:t xml:space="preserve">aizpildītu atļaujas pieteikuma </w:t>
            </w:r>
            <w:r w:rsidR="00381DDC" w:rsidRPr="00072845">
              <w:rPr>
                <w:rFonts w:ascii="Times New Roman" w:eastAsia="Times New Roman" w:hAnsi="Times New Roman" w:cs="Times New Roman"/>
                <w:iCs/>
                <w:sz w:val="24"/>
                <w:szCs w:val="24"/>
                <w:lang w:eastAsia="lv-LV"/>
              </w:rPr>
              <w:t>anketu</w:t>
            </w:r>
            <w:r w:rsidR="0068699C" w:rsidRPr="00072845">
              <w:rPr>
                <w:rFonts w:ascii="Times New Roman" w:eastAsia="Times New Roman" w:hAnsi="Times New Roman" w:cs="Times New Roman"/>
                <w:iCs/>
                <w:sz w:val="24"/>
                <w:szCs w:val="24"/>
                <w:lang w:eastAsia="lv-LV"/>
              </w:rPr>
              <w:t xml:space="preserve">, nosūta </w:t>
            </w:r>
            <w:r w:rsidR="00381DDC" w:rsidRPr="00072845">
              <w:rPr>
                <w:rFonts w:ascii="Times New Roman" w:eastAsia="Times New Roman" w:hAnsi="Times New Roman" w:cs="Times New Roman"/>
                <w:iCs/>
                <w:sz w:val="24"/>
                <w:szCs w:val="24"/>
                <w:lang w:eastAsia="lv-LV"/>
              </w:rPr>
              <w:t xml:space="preserve">to </w:t>
            </w:r>
            <w:r w:rsidR="0068699C" w:rsidRPr="00072845">
              <w:rPr>
                <w:rFonts w:ascii="Times New Roman" w:eastAsia="Times New Roman" w:hAnsi="Times New Roman" w:cs="Times New Roman"/>
                <w:iCs/>
                <w:sz w:val="24"/>
                <w:szCs w:val="24"/>
                <w:lang w:eastAsia="lv-LV"/>
              </w:rPr>
              <w:t xml:space="preserve">izvērtēšanai Terapeitiskās lietošanas izņēmumu komisijai, kas 15 darba dienu laikā pieņem lēmumu par atļaujas piešķiršanu. Gadījumos, ja </w:t>
            </w:r>
            <w:r w:rsidR="004B4428" w:rsidRPr="00072845">
              <w:rPr>
                <w:rFonts w:ascii="Times New Roman" w:eastAsia="Times New Roman" w:hAnsi="Times New Roman" w:cs="Times New Roman"/>
                <w:iCs/>
                <w:sz w:val="24"/>
                <w:szCs w:val="24"/>
                <w:lang w:eastAsia="lv-LV"/>
              </w:rPr>
              <w:t xml:space="preserve">terapeitiskās lietošanas izņēmumu </w:t>
            </w:r>
            <w:r w:rsidR="0068699C" w:rsidRPr="00072845">
              <w:rPr>
                <w:rFonts w:ascii="Times New Roman" w:eastAsia="Times New Roman" w:hAnsi="Times New Roman" w:cs="Times New Roman"/>
                <w:iCs/>
                <w:sz w:val="24"/>
                <w:szCs w:val="24"/>
                <w:lang w:eastAsia="lv-LV"/>
              </w:rPr>
              <w:t>atļaujas piešķiršana</w:t>
            </w:r>
            <w:r w:rsidR="004B4428" w:rsidRPr="00072845">
              <w:rPr>
                <w:rFonts w:ascii="Times New Roman" w:eastAsia="Times New Roman" w:hAnsi="Times New Roman" w:cs="Times New Roman"/>
                <w:iCs/>
                <w:sz w:val="24"/>
                <w:szCs w:val="24"/>
                <w:lang w:eastAsia="lv-LV"/>
              </w:rPr>
              <w:t>i</w:t>
            </w:r>
            <w:r w:rsidR="0068699C" w:rsidRPr="00072845">
              <w:rPr>
                <w:rFonts w:ascii="Times New Roman" w:eastAsia="Times New Roman" w:hAnsi="Times New Roman" w:cs="Times New Roman"/>
                <w:iCs/>
                <w:sz w:val="24"/>
                <w:szCs w:val="24"/>
                <w:lang w:eastAsia="lv-LV"/>
              </w:rPr>
              <w:t xml:space="preserve"> ir nepieciešams iegūt papildu informāciju, lēmuma pieņemšanas termiņu var pagarināt par 20 darba dienām. Pa</w:t>
            </w:r>
            <w:r w:rsidR="001000D4" w:rsidRPr="00072845">
              <w:rPr>
                <w:rFonts w:ascii="Times New Roman" w:eastAsia="Times New Roman" w:hAnsi="Times New Roman" w:cs="Times New Roman"/>
                <w:iCs/>
                <w:sz w:val="24"/>
                <w:szCs w:val="24"/>
                <w:lang w:eastAsia="lv-LV"/>
              </w:rPr>
              <w:t>r</w:t>
            </w:r>
            <w:r w:rsidR="0068699C" w:rsidRPr="00072845">
              <w:rPr>
                <w:rFonts w:ascii="Times New Roman" w:eastAsia="Times New Roman" w:hAnsi="Times New Roman" w:cs="Times New Roman"/>
                <w:iCs/>
                <w:sz w:val="24"/>
                <w:szCs w:val="24"/>
                <w:lang w:eastAsia="lv-LV"/>
              </w:rPr>
              <w:t xml:space="preserve"> </w:t>
            </w:r>
            <w:r w:rsidR="00381DDC" w:rsidRPr="00072845">
              <w:rPr>
                <w:rFonts w:ascii="Times New Roman" w:eastAsia="Times New Roman" w:hAnsi="Times New Roman" w:cs="Times New Roman"/>
                <w:iCs/>
                <w:sz w:val="24"/>
                <w:szCs w:val="24"/>
                <w:lang w:eastAsia="lv-LV"/>
              </w:rPr>
              <w:t xml:space="preserve">komisijas </w:t>
            </w:r>
            <w:r w:rsidR="0068699C" w:rsidRPr="00072845">
              <w:rPr>
                <w:rFonts w:ascii="Times New Roman" w:eastAsia="Times New Roman" w:hAnsi="Times New Roman" w:cs="Times New Roman"/>
                <w:iCs/>
                <w:sz w:val="24"/>
                <w:szCs w:val="24"/>
                <w:lang w:eastAsia="lv-LV"/>
              </w:rPr>
              <w:t xml:space="preserve">pieņemto lēmumu Birojs paziņo sportistam trīs darba dienu laikā. </w:t>
            </w:r>
            <w:r w:rsidR="0071206A" w:rsidRPr="00072845">
              <w:rPr>
                <w:rFonts w:ascii="Times New Roman" w:eastAsia="Times New Roman" w:hAnsi="Times New Roman" w:cs="Times New Roman"/>
                <w:iCs/>
                <w:sz w:val="24"/>
                <w:szCs w:val="24"/>
                <w:lang w:eastAsia="lv-LV"/>
              </w:rPr>
              <w:t>Papildus noteikumu projekts papildināts ar kārtību, kā tiek pieņemts lēmums komisijā – slēgtas sēdes laikā ar vienkāršu balsu vairākumu, atklāti balsojot. Ja balsu skaits sadalās līdzīgi, izšķirošā ir Terapeitiskās lietošanas izņēmumu komisijas priekšsēdētāja balss.</w:t>
            </w:r>
          </w:p>
          <w:p w14:paraId="2328790B" w14:textId="01731372" w:rsidR="00A11563" w:rsidRPr="00072845" w:rsidRDefault="001969E4" w:rsidP="007F5137">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68699C" w:rsidRPr="00072845">
              <w:rPr>
                <w:rFonts w:ascii="Times New Roman" w:eastAsia="Times New Roman" w:hAnsi="Times New Roman" w:cs="Times New Roman"/>
                <w:iCs/>
                <w:sz w:val="24"/>
                <w:szCs w:val="24"/>
                <w:lang w:eastAsia="lv-LV"/>
              </w:rPr>
              <w:t xml:space="preserve">Savukārt noteikumu projekta piektā nodaļa </w:t>
            </w:r>
            <w:r w:rsidR="007F4A87" w:rsidRPr="00072845">
              <w:rPr>
                <w:rFonts w:ascii="Times New Roman" w:eastAsia="Times New Roman" w:hAnsi="Times New Roman" w:cs="Times New Roman"/>
                <w:iCs/>
                <w:sz w:val="24"/>
                <w:szCs w:val="24"/>
                <w:lang w:eastAsia="lv-LV"/>
              </w:rPr>
              <w:t>nosaka</w:t>
            </w:r>
            <w:r w:rsidR="0068699C" w:rsidRPr="00072845">
              <w:rPr>
                <w:rFonts w:ascii="Times New Roman" w:eastAsia="Times New Roman" w:hAnsi="Times New Roman" w:cs="Times New Roman"/>
                <w:iCs/>
                <w:sz w:val="24"/>
                <w:szCs w:val="24"/>
                <w:lang w:eastAsia="lv-LV"/>
              </w:rPr>
              <w:t xml:space="preserve"> antidopinga jomā iesaistīto institūciju pieņemto lēmumu pārsūdzības kārtīb</w:t>
            </w:r>
            <w:r w:rsidR="00CD600E" w:rsidRPr="00072845">
              <w:rPr>
                <w:rFonts w:ascii="Times New Roman" w:eastAsia="Times New Roman" w:hAnsi="Times New Roman" w:cs="Times New Roman"/>
                <w:iCs/>
                <w:sz w:val="24"/>
                <w:szCs w:val="24"/>
                <w:lang w:eastAsia="lv-LV"/>
              </w:rPr>
              <w:t>u</w:t>
            </w:r>
            <w:r w:rsidR="0068699C" w:rsidRPr="00072845">
              <w:rPr>
                <w:rFonts w:ascii="Times New Roman" w:eastAsia="Times New Roman" w:hAnsi="Times New Roman" w:cs="Times New Roman"/>
                <w:iCs/>
                <w:sz w:val="24"/>
                <w:szCs w:val="24"/>
                <w:lang w:eastAsia="lv-LV"/>
              </w:rPr>
              <w:t>. Disciplinārās antidopinga komisijas, Biroja un Terapeitiskās lietošanas izņēmumu komisijas pieņemto lēmumu pārsūdzības izskata Pārsūdzības komisija, ņemot vērā Kodeksā noteiktās sankcijas</w:t>
            </w:r>
            <w:r w:rsidR="00C62FB9" w:rsidRPr="00072845">
              <w:rPr>
                <w:rFonts w:ascii="Times New Roman" w:eastAsia="Times New Roman" w:hAnsi="Times New Roman" w:cs="Times New Roman"/>
                <w:iCs/>
                <w:sz w:val="24"/>
                <w:szCs w:val="24"/>
                <w:lang w:eastAsia="lv-LV"/>
              </w:rPr>
              <w:t xml:space="preserve">. Atbilstoši Pasaules Antidopinga aģentūras iesniegtajam iebildumam, Pārsūdzības komisijas </w:t>
            </w:r>
            <w:r w:rsidR="0068699C" w:rsidRPr="00072845">
              <w:rPr>
                <w:rFonts w:ascii="Times New Roman" w:eastAsia="Times New Roman" w:hAnsi="Times New Roman" w:cs="Times New Roman"/>
                <w:iCs/>
                <w:sz w:val="24"/>
                <w:szCs w:val="24"/>
                <w:lang w:eastAsia="lv-LV"/>
              </w:rPr>
              <w:t>sekretariāta funkcijas vei</w:t>
            </w:r>
            <w:r w:rsidR="00C62FB9" w:rsidRPr="00072845">
              <w:rPr>
                <w:rFonts w:ascii="Times New Roman" w:eastAsia="Times New Roman" w:hAnsi="Times New Roman" w:cs="Times New Roman"/>
                <w:iCs/>
                <w:sz w:val="24"/>
                <w:szCs w:val="24"/>
                <w:lang w:eastAsia="lv-LV"/>
              </w:rPr>
              <w:t>ks</w:t>
            </w:r>
            <w:r w:rsidR="0068699C" w:rsidRPr="00072845">
              <w:rPr>
                <w:rFonts w:ascii="Times New Roman" w:eastAsia="Times New Roman" w:hAnsi="Times New Roman" w:cs="Times New Roman"/>
                <w:iCs/>
                <w:sz w:val="24"/>
                <w:szCs w:val="24"/>
                <w:lang w:eastAsia="lv-LV"/>
              </w:rPr>
              <w:t xml:space="preserve"> </w:t>
            </w:r>
            <w:r w:rsidR="00676C51" w:rsidRPr="00072845">
              <w:rPr>
                <w:rFonts w:ascii="Times New Roman" w:eastAsia="Times New Roman" w:hAnsi="Times New Roman" w:cs="Times New Roman"/>
                <w:iCs/>
                <w:sz w:val="24"/>
                <w:szCs w:val="24"/>
                <w:lang w:eastAsia="lv-LV"/>
              </w:rPr>
              <w:t xml:space="preserve">Pārsūdzības komisijas </w:t>
            </w:r>
            <w:r w:rsidR="00AC4DE0" w:rsidRPr="00072845">
              <w:rPr>
                <w:rFonts w:ascii="Times New Roman" w:eastAsia="Times New Roman" w:hAnsi="Times New Roman" w:cs="Times New Roman"/>
                <w:iCs/>
                <w:sz w:val="24"/>
                <w:szCs w:val="24"/>
                <w:lang w:eastAsia="lv-LV"/>
              </w:rPr>
              <w:t xml:space="preserve">ievēlēts </w:t>
            </w:r>
            <w:r w:rsidR="00676C51" w:rsidRPr="00072845">
              <w:rPr>
                <w:rFonts w:ascii="Times New Roman" w:eastAsia="Times New Roman" w:hAnsi="Times New Roman" w:cs="Times New Roman"/>
                <w:iCs/>
                <w:sz w:val="24"/>
                <w:szCs w:val="24"/>
                <w:lang w:eastAsia="lv-LV"/>
              </w:rPr>
              <w:t>Pārsūdzības komisijas loceklis</w:t>
            </w:r>
            <w:r w:rsidR="0068699C" w:rsidRPr="00072845">
              <w:rPr>
                <w:rFonts w:ascii="Times New Roman" w:eastAsia="Times New Roman" w:hAnsi="Times New Roman" w:cs="Times New Roman"/>
                <w:iCs/>
                <w:sz w:val="24"/>
                <w:szCs w:val="24"/>
                <w:lang w:eastAsia="lv-LV"/>
              </w:rPr>
              <w:t>.</w:t>
            </w:r>
            <w:r w:rsidR="007F4A87" w:rsidRPr="00072845">
              <w:rPr>
                <w:rFonts w:ascii="Times New Roman" w:eastAsia="Times New Roman" w:hAnsi="Times New Roman" w:cs="Times New Roman"/>
                <w:iCs/>
                <w:sz w:val="24"/>
                <w:szCs w:val="24"/>
                <w:lang w:eastAsia="lv-LV"/>
              </w:rPr>
              <w:t xml:space="preserve"> </w:t>
            </w:r>
            <w:r w:rsidR="0068699C" w:rsidRPr="00072845">
              <w:rPr>
                <w:rFonts w:ascii="Times New Roman" w:eastAsia="Times New Roman" w:hAnsi="Times New Roman" w:cs="Times New Roman"/>
                <w:iCs/>
                <w:sz w:val="24"/>
                <w:szCs w:val="24"/>
                <w:lang w:eastAsia="lv-LV"/>
              </w:rPr>
              <w:t xml:space="preserve">Pieteikumu ar sūdzību </w:t>
            </w:r>
            <w:r w:rsidRPr="00072845">
              <w:rPr>
                <w:rFonts w:ascii="Times New Roman" w:eastAsia="Times New Roman" w:hAnsi="Times New Roman" w:cs="Times New Roman"/>
                <w:iCs/>
                <w:sz w:val="24"/>
                <w:szCs w:val="24"/>
                <w:lang w:eastAsia="lv-LV"/>
              </w:rPr>
              <w:t>var iesniegt</w:t>
            </w:r>
            <w:r w:rsidR="0071206A" w:rsidRPr="00072845">
              <w:rPr>
                <w:rFonts w:ascii="Times New Roman" w:eastAsia="Times New Roman" w:hAnsi="Times New Roman" w:cs="Times New Roman"/>
                <w:iCs/>
                <w:sz w:val="24"/>
                <w:szCs w:val="24"/>
                <w:lang w:eastAsia="lv-LV"/>
              </w:rPr>
              <w:t xml:space="preserve"> </w:t>
            </w:r>
            <w:r w:rsidR="00D7788C" w:rsidRPr="00072845">
              <w:rPr>
                <w:rFonts w:ascii="Times New Roman" w:eastAsia="Times New Roman" w:hAnsi="Times New Roman" w:cs="Times New Roman"/>
                <w:iCs/>
                <w:sz w:val="24"/>
                <w:szCs w:val="24"/>
                <w:lang w:eastAsia="lv-LV"/>
              </w:rPr>
              <w:t xml:space="preserve">Pārsūdzības komisijā </w:t>
            </w:r>
            <w:r w:rsidR="0071206A" w:rsidRPr="00072845">
              <w:rPr>
                <w:rFonts w:ascii="Times New Roman" w:eastAsia="Times New Roman" w:hAnsi="Times New Roman" w:cs="Times New Roman"/>
                <w:iCs/>
                <w:sz w:val="24"/>
                <w:szCs w:val="24"/>
                <w:lang w:eastAsia="lv-LV"/>
              </w:rPr>
              <w:t>Sporta likum</w:t>
            </w:r>
            <w:r w:rsidR="00AC4DE0" w:rsidRPr="00072845">
              <w:rPr>
                <w:rFonts w:ascii="Times New Roman" w:eastAsia="Times New Roman" w:hAnsi="Times New Roman" w:cs="Times New Roman"/>
                <w:iCs/>
                <w:sz w:val="24"/>
                <w:szCs w:val="24"/>
                <w:lang w:eastAsia="lv-LV"/>
              </w:rPr>
              <w:t>a 11.</w:t>
            </w:r>
            <w:r w:rsidR="00AC4DE0" w:rsidRPr="00072845">
              <w:rPr>
                <w:rFonts w:ascii="Times New Roman" w:eastAsia="Times New Roman" w:hAnsi="Times New Roman" w:cs="Times New Roman"/>
                <w:iCs/>
                <w:sz w:val="24"/>
                <w:szCs w:val="24"/>
                <w:vertAlign w:val="superscript"/>
                <w:lang w:eastAsia="lv-LV"/>
              </w:rPr>
              <w:t xml:space="preserve">5 </w:t>
            </w:r>
            <w:r w:rsidR="00AC4DE0" w:rsidRPr="00072845">
              <w:rPr>
                <w:rFonts w:ascii="Times New Roman" w:eastAsia="Times New Roman" w:hAnsi="Times New Roman" w:cs="Times New Roman"/>
                <w:iCs/>
                <w:sz w:val="24"/>
                <w:szCs w:val="24"/>
                <w:lang w:eastAsia="lv-LV"/>
              </w:rPr>
              <w:t>panta pirmās daļas trešajā punktā</w:t>
            </w:r>
            <w:r w:rsidR="0071206A" w:rsidRPr="00072845">
              <w:rPr>
                <w:rFonts w:ascii="Times New Roman" w:eastAsia="Times New Roman" w:hAnsi="Times New Roman" w:cs="Times New Roman"/>
                <w:iCs/>
                <w:sz w:val="24"/>
                <w:szCs w:val="24"/>
                <w:lang w:eastAsia="lv-LV"/>
              </w:rPr>
              <w:t xml:space="preserve"> noteiktās personas</w:t>
            </w:r>
            <w:r w:rsidRPr="00072845">
              <w:rPr>
                <w:rFonts w:ascii="Times New Roman" w:eastAsia="Times New Roman" w:hAnsi="Times New Roman" w:cs="Times New Roman"/>
                <w:iCs/>
                <w:sz w:val="24"/>
                <w:szCs w:val="24"/>
                <w:lang w:eastAsia="lv-LV"/>
              </w:rPr>
              <w:t xml:space="preserve"> </w:t>
            </w:r>
            <w:r w:rsidR="0068699C" w:rsidRPr="00072845">
              <w:rPr>
                <w:rFonts w:ascii="Times New Roman" w:eastAsia="Times New Roman" w:hAnsi="Times New Roman" w:cs="Times New Roman"/>
                <w:iCs/>
                <w:sz w:val="24"/>
                <w:szCs w:val="24"/>
                <w:lang w:eastAsia="lv-LV"/>
              </w:rPr>
              <w:t>20 darba dienu laikā no pieņemtā lēmuma dienas</w:t>
            </w:r>
            <w:r w:rsidRPr="00072845">
              <w:rPr>
                <w:rFonts w:ascii="Times New Roman" w:eastAsia="Times New Roman" w:hAnsi="Times New Roman" w:cs="Times New Roman"/>
                <w:iCs/>
                <w:sz w:val="24"/>
                <w:szCs w:val="24"/>
                <w:lang w:eastAsia="lv-LV"/>
              </w:rPr>
              <w:t>.</w:t>
            </w:r>
            <w:r w:rsidR="0071206A" w:rsidRPr="00072845">
              <w:rPr>
                <w:rFonts w:ascii="Times New Roman" w:eastAsia="Times New Roman" w:hAnsi="Times New Roman" w:cs="Times New Roman"/>
                <w:iCs/>
                <w:sz w:val="24"/>
                <w:szCs w:val="24"/>
                <w:lang w:eastAsia="lv-LV"/>
              </w:rPr>
              <w:t xml:space="preserve"> </w:t>
            </w:r>
            <w:r w:rsidR="00547B98" w:rsidRPr="00072845">
              <w:rPr>
                <w:rFonts w:ascii="Times New Roman" w:eastAsia="Times New Roman" w:hAnsi="Times New Roman" w:cs="Times New Roman"/>
                <w:iCs/>
                <w:sz w:val="24"/>
                <w:szCs w:val="24"/>
                <w:lang w:eastAsia="lv-LV"/>
              </w:rPr>
              <w:t>I</w:t>
            </w:r>
            <w:r w:rsidRPr="00072845">
              <w:rPr>
                <w:rFonts w:ascii="Times New Roman" w:eastAsia="Times New Roman" w:hAnsi="Times New Roman" w:cs="Times New Roman"/>
                <w:iCs/>
                <w:sz w:val="24"/>
                <w:szCs w:val="24"/>
                <w:lang w:eastAsia="lv-LV"/>
              </w:rPr>
              <w:t>esniegtā</w:t>
            </w:r>
            <w:r w:rsidR="00547B98" w:rsidRPr="00072845">
              <w:rPr>
                <w:rFonts w:ascii="Times New Roman" w:eastAsia="Times New Roman" w:hAnsi="Times New Roman" w:cs="Times New Roman"/>
                <w:iCs/>
                <w:sz w:val="24"/>
                <w:szCs w:val="24"/>
                <w:lang w:eastAsia="lv-LV"/>
              </w:rPr>
              <w:t>s</w:t>
            </w:r>
            <w:r w:rsidRPr="00072845">
              <w:rPr>
                <w:rFonts w:ascii="Times New Roman" w:eastAsia="Times New Roman" w:hAnsi="Times New Roman" w:cs="Times New Roman"/>
                <w:iCs/>
                <w:sz w:val="24"/>
                <w:szCs w:val="24"/>
                <w:lang w:eastAsia="lv-LV"/>
              </w:rPr>
              <w:t xml:space="preserve"> sūdzība</w:t>
            </w:r>
            <w:r w:rsidR="00547B98" w:rsidRPr="00072845">
              <w:rPr>
                <w:rFonts w:ascii="Times New Roman" w:eastAsia="Times New Roman" w:hAnsi="Times New Roman" w:cs="Times New Roman"/>
                <w:iCs/>
                <w:sz w:val="24"/>
                <w:szCs w:val="24"/>
                <w:lang w:eastAsia="lv-LV"/>
              </w:rPr>
              <w:t>s izskatīšana</w:t>
            </w:r>
            <w:r w:rsidR="00E61415" w:rsidRPr="00072845">
              <w:rPr>
                <w:rFonts w:ascii="Times New Roman" w:eastAsia="Times New Roman" w:hAnsi="Times New Roman" w:cs="Times New Roman"/>
                <w:iCs/>
                <w:sz w:val="24"/>
                <w:szCs w:val="24"/>
                <w:lang w:eastAsia="lv-LV"/>
              </w:rPr>
              <w:t xml:space="preserve"> komisijā</w:t>
            </w:r>
            <w:r w:rsidR="00FD4B21" w:rsidRPr="00072845">
              <w:rPr>
                <w:rFonts w:ascii="Times New Roman" w:eastAsia="Times New Roman" w:hAnsi="Times New Roman" w:cs="Times New Roman"/>
                <w:iCs/>
                <w:sz w:val="24"/>
                <w:szCs w:val="24"/>
                <w:lang w:eastAsia="lv-LV"/>
              </w:rPr>
              <w:t xml:space="preserve"> tiek nodrošināta</w:t>
            </w:r>
            <w:r w:rsidR="00E61415" w:rsidRPr="00072845">
              <w:rPr>
                <w:rFonts w:ascii="Times New Roman" w:eastAsia="Times New Roman" w:hAnsi="Times New Roman" w:cs="Times New Roman"/>
                <w:iCs/>
                <w:sz w:val="24"/>
                <w:szCs w:val="24"/>
                <w:lang w:eastAsia="lv-LV"/>
              </w:rPr>
              <w:t xml:space="preserve"> ne vēlāk kā 40 darba dienu laikā no pārsūdzības pieteikuma iesniegšanas dienas Birojā. </w:t>
            </w:r>
            <w:r w:rsidR="0071206A" w:rsidRPr="00072845">
              <w:rPr>
                <w:rFonts w:ascii="Times New Roman" w:eastAsia="Times New Roman" w:hAnsi="Times New Roman" w:cs="Times New Roman"/>
                <w:iCs/>
                <w:sz w:val="24"/>
                <w:szCs w:val="24"/>
                <w:lang w:eastAsia="lv-LV"/>
              </w:rPr>
              <w:t>L</w:t>
            </w:r>
            <w:r w:rsidR="00E61415" w:rsidRPr="00072845">
              <w:rPr>
                <w:rFonts w:ascii="Times New Roman" w:eastAsia="Times New Roman" w:hAnsi="Times New Roman" w:cs="Times New Roman"/>
                <w:iCs/>
                <w:sz w:val="24"/>
                <w:szCs w:val="24"/>
                <w:lang w:eastAsia="lv-LV"/>
              </w:rPr>
              <w:t>ietas izskatīšan</w:t>
            </w:r>
            <w:r w:rsidR="0071206A" w:rsidRPr="00072845">
              <w:rPr>
                <w:rFonts w:ascii="Times New Roman" w:eastAsia="Times New Roman" w:hAnsi="Times New Roman" w:cs="Times New Roman"/>
                <w:iCs/>
                <w:sz w:val="24"/>
                <w:szCs w:val="24"/>
                <w:lang w:eastAsia="lv-LV"/>
              </w:rPr>
              <w:t xml:space="preserve">a notiek slēgtā sēdē ar vienkāršu balsu vairākumu, atklāti balsojot. Ja balsu skaits sadalās līdzīgi, izšķirošā ir </w:t>
            </w:r>
            <w:r w:rsidR="00626383" w:rsidRPr="00072845">
              <w:rPr>
                <w:rFonts w:ascii="Times New Roman" w:eastAsia="Times New Roman" w:hAnsi="Times New Roman" w:cs="Times New Roman"/>
                <w:iCs/>
                <w:sz w:val="24"/>
                <w:szCs w:val="24"/>
                <w:lang w:eastAsia="lv-LV"/>
              </w:rPr>
              <w:t>Pārsūdzības komisijas</w:t>
            </w:r>
            <w:r w:rsidR="0071206A" w:rsidRPr="00072845">
              <w:rPr>
                <w:rFonts w:ascii="Times New Roman" w:eastAsia="Times New Roman" w:hAnsi="Times New Roman" w:cs="Times New Roman"/>
                <w:iCs/>
                <w:sz w:val="24"/>
                <w:szCs w:val="24"/>
                <w:lang w:eastAsia="lv-LV"/>
              </w:rPr>
              <w:t xml:space="preserve"> priekšsēdētāja balss. </w:t>
            </w:r>
            <w:r w:rsidR="00E61415" w:rsidRPr="00072845">
              <w:rPr>
                <w:rFonts w:ascii="Times New Roman" w:eastAsia="Times New Roman" w:hAnsi="Times New Roman" w:cs="Times New Roman"/>
                <w:iCs/>
                <w:sz w:val="24"/>
                <w:szCs w:val="24"/>
                <w:lang w:eastAsia="lv-LV"/>
              </w:rPr>
              <w:t xml:space="preserve">Lēmums par iesniegtās sūdzības pamatotību tiek paziņots ne vēlāk kā 15 darba dienas pēc </w:t>
            </w:r>
            <w:r w:rsidRPr="00072845">
              <w:rPr>
                <w:rFonts w:ascii="Times New Roman" w:eastAsia="Times New Roman" w:hAnsi="Times New Roman" w:cs="Times New Roman"/>
                <w:iCs/>
                <w:sz w:val="24"/>
                <w:szCs w:val="24"/>
                <w:lang w:eastAsia="lv-LV"/>
              </w:rPr>
              <w:t xml:space="preserve">komisijas </w:t>
            </w:r>
            <w:r w:rsidR="00E61415" w:rsidRPr="00072845">
              <w:rPr>
                <w:rFonts w:ascii="Times New Roman" w:eastAsia="Times New Roman" w:hAnsi="Times New Roman" w:cs="Times New Roman"/>
                <w:iCs/>
                <w:sz w:val="24"/>
                <w:szCs w:val="24"/>
                <w:lang w:eastAsia="lv-LV"/>
              </w:rPr>
              <w:t xml:space="preserve">sēdes dienas. Par pieņemto lēmumu komisija trīs darba dienu laikā paziņo Birojam, sportistam, sporta darbiniekam, vai attiecīgajām sporta organizācijām. </w:t>
            </w:r>
          </w:p>
          <w:p w14:paraId="0C950797" w14:textId="7034D916" w:rsidR="00066CF2" w:rsidRPr="00072845" w:rsidRDefault="001969E4" w:rsidP="00C14C94">
            <w:pPr>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r w:rsidR="00A11563" w:rsidRPr="00072845">
              <w:rPr>
                <w:rFonts w:ascii="Times New Roman" w:eastAsia="Times New Roman" w:hAnsi="Times New Roman" w:cs="Times New Roman"/>
                <w:iCs/>
                <w:sz w:val="24"/>
                <w:szCs w:val="24"/>
                <w:lang w:eastAsia="lv-LV"/>
              </w:rPr>
              <w:t xml:space="preserve">Sportisti, kas ir nepilngadīgas personas, šajos noteikumos noteiktās tiesības uz pārsūdzību, kā arī citas tiesības un pienākumus, izņemot dopinga kontroles parauga nodošanu, realizē ar tās likumiskā </w:t>
            </w:r>
            <w:r w:rsidR="00A11563" w:rsidRPr="00072845">
              <w:rPr>
                <w:rFonts w:ascii="Times New Roman" w:eastAsia="Times New Roman" w:hAnsi="Times New Roman" w:cs="Times New Roman"/>
                <w:iCs/>
                <w:sz w:val="24"/>
                <w:szCs w:val="24"/>
                <w:lang w:eastAsia="lv-LV"/>
              </w:rPr>
              <w:lastRenderedPageBreak/>
              <w:t xml:space="preserve">pārstāvja vai citas personas, kuru tās likumiskais pārstāvis pilnvarojis, starpniecību. </w:t>
            </w:r>
          </w:p>
        </w:tc>
      </w:tr>
      <w:tr w:rsidR="00072845" w:rsidRPr="00072845"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3582688F" w:rsidR="00CD526E" w:rsidRPr="00072845" w:rsidRDefault="00D517AE"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lastRenderedPageBreak/>
              <w:t xml:space="preserve"> </w:t>
            </w:r>
            <w:r w:rsidR="006C27B5" w:rsidRPr="000728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3196A1DC" w:rsidR="00E5323B" w:rsidRPr="00072845" w:rsidRDefault="006B0A98"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Latvijas Antidopinga birojs </w:t>
            </w:r>
          </w:p>
        </w:tc>
      </w:tr>
      <w:tr w:rsidR="00072845" w:rsidRPr="00072845"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66073"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Nav</w:t>
            </w:r>
          </w:p>
          <w:p w14:paraId="49731C77" w14:textId="77777777" w:rsidR="0067369D" w:rsidRPr="00072845" w:rsidRDefault="0067369D" w:rsidP="00E5323B">
            <w:pPr>
              <w:spacing w:after="0" w:line="240" w:lineRule="auto"/>
              <w:rPr>
                <w:rFonts w:ascii="Times New Roman" w:eastAsia="Times New Roman" w:hAnsi="Times New Roman" w:cs="Times New Roman"/>
                <w:iCs/>
                <w:sz w:val="24"/>
                <w:szCs w:val="24"/>
                <w:lang w:eastAsia="lv-LV"/>
              </w:rPr>
            </w:pPr>
          </w:p>
          <w:p w14:paraId="0EA011C5" w14:textId="70CED29F" w:rsidR="0067369D" w:rsidRPr="00072845" w:rsidRDefault="0067369D" w:rsidP="00E5323B">
            <w:pPr>
              <w:spacing w:after="0" w:line="240" w:lineRule="auto"/>
              <w:rPr>
                <w:rFonts w:ascii="Times New Roman" w:eastAsia="Times New Roman" w:hAnsi="Times New Roman" w:cs="Times New Roman"/>
                <w:iCs/>
                <w:sz w:val="24"/>
                <w:szCs w:val="24"/>
                <w:lang w:eastAsia="lv-LV"/>
              </w:rPr>
            </w:pPr>
          </w:p>
        </w:tc>
      </w:tr>
    </w:tbl>
    <w:p w14:paraId="18C45B40"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45" w:rsidRPr="00072845"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72845" w:rsidRPr="00072845"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4834313A" w:rsidR="00EE4EFF" w:rsidRPr="00072845" w:rsidRDefault="006B0A98" w:rsidP="00EE4EFF">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Sportisti, sporta darbinieki, </w:t>
            </w:r>
            <w:r w:rsidR="0067369D" w:rsidRPr="00072845">
              <w:rPr>
                <w:rFonts w:ascii="Times New Roman" w:eastAsia="Times New Roman" w:hAnsi="Times New Roman" w:cs="Times New Roman"/>
                <w:iCs/>
                <w:sz w:val="24"/>
                <w:szCs w:val="24"/>
                <w:lang w:eastAsia="lv-LV"/>
              </w:rPr>
              <w:t xml:space="preserve">sportista vai sporta darbinieka sporta organizācijas, </w:t>
            </w:r>
            <w:r w:rsidRPr="00072845">
              <w:rPr>
                <w:rFonts w:ascii="Times New Roman" w:eastAsia="Times New Roman" w:hAnsi="Times New Roman" w:cs="Times New Roman"/>
                <w:iCs/>
                <w:sz w:val="24"/>
                <w:szCs w:val="24"/>
                <w:lang w:eastAsia="lv-LV"/>
              </w:rPr>
              <w:t xml:space="preserve">nepilngadīgo sportistu likumiskie pārstāvji, kā arī </w:t>
            </w:r>
            <w:r w:rsidR="00FE5BC4">
              <w:rPr>
                <w:rFonts w:ascii="Times New Roman" w:eastAsia="Times New Roman" w:hAnsi="Times New Roman" w:cs="Times New Roman"/>
                <w:iCs/>
                <w:sz w:val="24"/>
                <w:szCs w:val="24"/>
                <w:lang w:eastAsia="lv-LV"/>
              </w:rPr>
              <w:t>B</w:t>
            </w:r>
            <w:r w:rsidRPr="00072845">
              <w:rPr>
                <w:rFonts w:ascii="Times New Roman" w:eastAsia="Times New Roman" w:hAnsi="Times New Roman" w:cs="Times New Roman"/>
                <w:iCs/>
                <w:sz w:val="24"/>
                <w:szCs w:val="24"/>
                <w:lang w:eastAsia="lv-LV"/>
              </w:rPr>
              <w:t xml:space="preserve">iroja darbinieki. </w:t>
            </w:r>
          </w:p>
        </w:tc>
      </w:tr>
      <w:tr w:rsidR="00072845" w:rsidRPr="00072845" w14:paraId="7431E400" w14:textId="77777777" w:rsidTr="006B0A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9C1A05D" w14:textId="0AA75BDB" w:rsidR="00EE4EFF" w:rsidRPr="00072845" w:rsidRDefault="009F2BE3" w:rsidP="00F90DC0">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Noteikumu projektā paredzētās normas n</w:t>
            </w:r>
            <w:r w:rsidR="006B0A98" w:rsidRPr="00072845">
              <w:rPr>
                <w:rFonts w:ascii="Times New Roman" w:eastAsia="Times New Roman" w:hAnsi="Times New Roman" w:cs="Times New Roman"/>
                <w:iCs/>
                <w:sz w:val="24"/>
                <w:szCs w:val="24"/>
                <w:lang w:eastAsia="lv-LV"/>
              </w:rPr>
              <w:t xml:space="preserve">emainīs līdzšinējo kārtību, </w:t>
            </w:r>
            <w:r w:rsidRPr="00072845">
              <w:rPr>
                <w:rFonts w:ascii="Times New Roman" w:eastAsia="Times New Roman" w:hAnsi="Times New Roman" w:cs="Times New Roman"/>
                <w:iCs/>
                <w:sz w:val="24"/>
                <w:szCs w:val="24"/>
                <w:lang w:eastAsia="lv-LV"/>
              </w:rPr>
              <w:t xml:space="preserve">jo </w:t>
            </w:r>
            <w:r w:rsidR="006B0A98" w:rsidRPr="00072845">
              <w:rPr>
                <w:rFonts w:ascii="Times New Roman" w:eastAsia="Times New Roman" w:hAnsi="Times New Roman" w:cs="Times New Roman"/>
                <w:iCs/>
                <w:sz w:val="24"/>
                <w:szCs w:val="24"/>
                <w:lang w:eastAsia="lv-LV"/>
              </w:rPr>
              <w:t>tiek pārņemts 2005.gada 19.oktobra Starptautiskās konvencijas pret dopingu sportā un 1989.gada 16.novembra Eiropas Padomes Antidopinga konvencijas Nr.135 noteiktās normas attiecībā uz sportistu un sporta darbinieku antidopinga noteikumu pārkāpumu</w:t>
            </w:r>
            <w:r w:rsidR="000D48DC" w:rsidRPr="00072845">
              <w:rPr>
                <w:rFonts w:ascii="Times New Roman" w:eastAsia="Times New Roman" w:hAnsi="Times New Roman" w:cs="Times New Roman"/>
                <w:iCs/>
                <w:sz w:val="24"/>
                <w:szCs w:val="24"/>
                <w:lang w:eastAsia="lv-LV"/>
              </w:rPr>
              <w:t xml:space="preserve">, kas tiek izmantoti </w:t>
            </w:r>
            <w:r w:rsidR="0067369D" w:rsidRPr="00072845">
              <w:rPr>
                <w:rFonts w:ascii="Times New Roman" w:eastAsia="Times New Roman" w:hAnsi="Times New Roman" w:cs="Times New Roman"/>
                <w:iCs/>
                <w:sz w:val="24"/>
                <w:szCs w:val="24"/>
                <w:lang w:eastAsia="lv-LV"/>
              </w:rPr>
              <w:t>Biroja</w:t>
            </w:r>
            <w:r w:rsidR="000D48DC" w:rsidRPr="00072845">
              <w:rPr>
                <w:rFonts w:ascii="Times New Roman" w:eastAsia="Times New Roman" w:hAnsi="Times New Roman" w:cs="Times New Roman"/>
                <w:iCs/>
                <w:sz w:val="24"/>
                <w:szCs w:val="24"/>
                <w:lang w:eastAsia="lv-LV"/>
              </w:rPr>
              <w:t xml:space="preserve"> darbā.</w:t>
            </w:r>
            <w:r w:rsidR="0067369D" w:rsidRPr="00072845">
              <w:rPr>
                <w:rFonts w:ascii="Times New Roman" w:eastAsia="Times New Roman" w:hAnsi="Times New Roman" w:cs="Times New Roman"/>
                <w:iCs/>
                <w:sz w:val="24"/>
                <w:szCs w:val="24"/>
                <w:lang w:eastAsia="lv-LV"/>
              </w:rPr>
              <w:t xml:space="preserve"> </w:t>
            </w:r>
          </w:p>
        </w:tc>
      </w:tr>
      <w:tr w:rsidR="00072845" w:rsidRPr="00072845"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Projekts šo jomu neskar.</w:t>
            </w:r>
          </w:p>
        </w:tc>
      </w:tr>
      <w:tr w:rsidR="00072845" w:rsidRPr="00072845"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Projekts šo jomu neskar.</w:t>
            </w:r>
          </w:p>
        </w:tc>
      </w:tr>
      <w:tr w:rsidR="00072845" w:rsidRPr="00072845"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072845" w:rsidRDefault="006C27B5" w:rsidP="00EE4EFF">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Nav</w:t>
            </w:r>
          </w:p>
        </w:tc>
      </w:tr>
    </w:tbl>
    <w:p w14:paraId="6C6E4419"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845" w:rsidRPr="00072845"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III. Tiesību akta projekta ietekme uz valsts budžetu un pašvaldību budžetiem</w:t>
            </w:r>
          </w:p>
        </w:tc>
      </w:tr>
      <w:tr w:rsidR="00072845" w:rsidRPr="00072845"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E041" w14:textId="77777777" w:rsidR="001B6A66" w:rsidRPr="00072845" w:rsidRDefault="006C27B5" w:rsidP="001B6A66">
            <w:pPr>
              <w:spacing w:after="0" w:line="240" w:lineRule="auto"/>
              <w:jc w:val="center"/>
              <w:rPr>
                <w:rFonts w:ascii="Times New Roman" w:eastAsia="Times New Roman" w:hAnsi="Times New Roman" w:cs="Times New Roman"/>
                <w:bCs/>
                <w:iCs/>
                <w:sz w:val="24"/>
                <w:szCs w:val="24"/>
                <w:lang w:eastAsia="lv-LV"/>
              </w:rPr>
            </w:pPr>
            <w:r w:rsidRPr="00072845">
              <w:rPr>
                <w:rFonts w:ascii="Times New Roman" w:eastAsia="Times New Roman" w:hAnsi="Times New Roman" w:cs="Times New Roman"/>
                <w:bCs/>
                <w:iCs/>
                <w:sz w:val="24"/>
                <w:szCs w:val="24"/>
                <w:lang w:eastAsia="lv-LV"/>
              </w:rPr>
              <w:t>Projekts šo jomu neskar</w:t>
            </w:r>
          </w:p>
        </w:tc>
      </w:tr>
    </w:tbl>
    <w:p w14:paraId="5AEEF42C"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45" w:rsidRPr="00072845" w14:paraId="64BB0540" w14:textId="77777777" w:rsidTr="008279B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22C51" w14:textId="77777777" w:rsidR="00E540B8" w:rsidRPr="00072845" w:rsidRDefault="00E540B8" w:rsidP="008279BE">
            <w:pPr>
              <w:spacing w:after="0" w:line="240" w:lineRule="auto"/>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IV. Tiesību akta projekta ietekme uz spēkā esošo tiesību normu sistēmu</w:t>
            </w:r>
          </w:p>
        </w:tc>
      </w:tr>
      <w:tr w:rsidR="00072845" w:rsidRPr="00072845" w14:paraId="664DA61F"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562AE"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67A5C6"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34F5A73" w14:textId="13710D47" w:rsidR="00E540B8" w:rsidRPr="00072845" w:rsidRDefault="00E540B8" w:rsidP="008279BE">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Noteikumu projektu izskatīt vienlaikus ar Ministru kabineta noteikumu projektu “Par Pasaules Antidopinga aģentūras 2015.gada Pasaules Antidopinga kodeksa pieņemšanu”.</w:t>
            </w:r>
          </w:p>
        </w:tc>
      </w:tr>
      <w:tr w:rsidR="00072845" w:rsidRPr="00072845" w14:paraId="710CCABF"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E3E1"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3508CE"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69F870D"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Veselības ministrija</w:t>
            </w:r>
          </w:p>
        </w:tc>
      </w:tr>
      <w:tr w:rsidR="00072845" w:rsidRPr="00072845" w14:paraId="5161C90D"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CAF71A"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7661B6"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8F3E9C" w14:textId="77777777" w:rsidR="00E540B8" w:rsidRPr="00072845" w:rsidRDefault="00E540B8" w:rsidP="008279BE">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Nav</w:t>
            </w:r>
          </w:p>
        </w:tc>
      </w:tr>
    </w:tbl>
    <w:p w14:paraId="4B147B9A" w14:textId="15516B9E" w:rsidR="00E5323B"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p w14:paraId="6F9A554D" w14:textId="0EC76110" w:rsidR="00FE5BC4" w:rsidRDefault="00FE5BC4" w:rsidP="00E5323B">
      <w:pPr>
        <w:spacing w:after="0" w:line="240" w:lineRule="auto"/>
        <w:rPr>
          <w:rFonts w:ascii="Times New Roman" w:eastAsia="Times New Roman" w:hAnsi="Times New Roman" w:cs="Times New Roman"/>
          <w:iCs/>
          <w:sz w:val="24"/>
          <w:szCs w:val="24"/>
          <w:lang w:eastAsia="lv-LV"/>
        </w:rPr>
      </w:pPr>
    </w:p>
    <w:p w14:paraId="11E3607B" w14:textId="77777777" w:rsidR="00FE5BC4" w:rsidRPr="00072845" w:rsidRDefault="00FE5BC4"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072845" w:rsidRPr="00072845" w14:paraId="234B2CE7" w14:textId="77777777" w:rsidTr="00FD6BC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25D1E" w14:textId="77777777" w:rsidR="00570DD6" w:rsidRPr="00072845" w:rsidRDefault="00570DD6" w:rsidP="00570DD6">
            <w:pPr>
              <w:spacing w:after="0" w:line="240" w:lineRule="auto"/>
              <w:jc w:val="center"/>
              <w:rPr>
                <w:rFonts w:ascii="Times New Roman" w:eastAsia="Times New Roman" w:hAnsi="Times New Roman" w:cs="Times New Roman"/>
                <w:b/>
                <w:bCs/>
                <w:sz w:val="24"/>
                <w:szCs w:val="24"/>
                <w:lang w:eastAsia="lv-LV"/>
              </w:rPr>
            </w:pPr>
            <w:r w:rsidRPr="00072845">
              <w:rPr>
                <w:rFonts w:ascii="Times New Roman" w:eastAsia="Times New Roman" w:hAnsi="Times New Roman" w:cs="Times New Roman"/>
                <w:b/>
                <w:bCs/>
                <w:sz w:val="24"/>
                <w:szCs w:val="24"/>
                <w:lang w:eastAsia="lv-LV"/>
              </w:rPr>
              <w:t>V. Tiesību akta projekta atbilstība Latvijas Republikas starptautiskajām saistībām</w:t>
            </w:r>
          </w:p>
        </w:tc>
      </w:tr>
      <w:tr w:rsidR="00072845" w:rsidRPr="00072845" w14:paraId="54FB3EFA"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6066E11"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FB934FB"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F323A81"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bCs/>
                <w:sz w:val="24"/>
                <w:szCs w:val="24"/>
              </w:rPr>
              <w:t>Projekts šo jomu neskar.</w:t>
            </w:r>
          </w:p>
        </w:tc>
      </w:tr>
      <w:tr w:rsidR="00072845" w:rsidRPr="00072845" w14:paraId="5089343D"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5ABEE09"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lastRenderedPageBreak/>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FD7BAB7"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222EA74" w14:textId="43F47CDC" w:rsidR="00570DD6" w:rsidRPr="00072845" w:rsidRDefault="000A3B03" w:rsidP="00570DD6">
            <w:pPr>
              <w:spacing w:after="0" w:line="240" w:lineRule="auto"/>
              <w:jc w:val="both"/>
              <w:rPr>
                <w:rFonts w:ascii="Times New Roman" w:hAnsi="Times New Roman" w:cs="Times New Roman"/>
                <w:sz w:val="24"/>
                <w:szCs w:val="24"/>
              </w:rPr>
            </w:pPr>
            <w:r w:rsidRPr="00072845">
              <w:rPr>
                <w:rFonts w:ascii="Times New Roman" w:hAnsi="Times New Roman" w:cs="Times New Roman"/>
                <w:sz w:val="24"/>
                <w:szCs w:val="24"/>
                <w:shd w:val="clear" w:color="auto" w:fill="FFFFFF"/>
              </w:rPr>
              <w:t>1989. gada 16.  novembra Eiropas Padomes Antidopinga konvencijai Nr. 135.</w:t>
            </w:r>
          </w:p>
        </w:tc>
      </w:tr>
      <w:tr w:rsidR="00072845" w:rsidRPr="00072845" w14:paraId="7F8287A5"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AA5E8AB"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9DBC02A" w14:textId="77777777" w:rsidR="00570DD6" w:rsidRPr="00072845" w:rsidRDefault="00570DD6" w:rsidP="00570DD6">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E67CF24" w14:textId="4FC82AF8" w:rsidR="00570DD6" w:rsidRPr="00072845" w:rsidRDefault="00570DD6" w:rsidP="00570DD6">
            <w:pPr>
              <w:spacing w:after="0" w:line="240" w:lineRule="auto"/>
              <w:jc w:val="both"/>
              <w:rPr>
                <w:rFonts w:ascii="Times New Roman" w:eastAsia="Times New Roman" w:hAnsi="Times New Roman" w:cs="Times New Roman"/>
                <w:sz w:val="24"/>
                <w:szCs w:val="24"/>
                <w:lang w:eastAsia="lv-LV"/>
              </w:rPr>
            </w:pPr>
            <w:r w:rsidRPr="00072845">
              <w:rPr>
                <w:rFonts w:ascii="Times New Roman" w:eastAsia="Times New Roman" w:hAnsi="Times New Roman" w:cs="Times New Roman"/>
                <w:bCs/>
                <w:sz w:val="24"/>
                <w:szCs w:val="24"/>
                <w:lang w:eastAsia="lv-LV"/>
              </w:rPr>
              <w:t xml:space="preserve">Noteikumu projekts tika nosūtīts </w:t>
            </w:r>
            <w:r w:rsidR="00E614E0" w:rsidRPr="00072845">
              <w:rPr>
                <w:rFonts w:ascii="Times New Roman" w:eastAsia="Times New Roman" w:hAnsi="Times New Roman" w:cs="Times New Roman"/>
                <w:bCs/>
                <w:sz w:val="24"/>
                <w:szCs w:val="24"/>
                <w:lang w:eastAsia="lv-LV"/>
              </w:rPr>
              <w:t>Pasaules Antidopinga a</w:t>
            </w:r>
            <w:r w:rsidRPr="00072845">
              <w:rPr>
                <w:rFonts w:ascii="Times New Roman" w:eastAsia="Times New Roman" w:hAnsi="Times New Roman" w:cs="Times New Roman"/>
                <w:bCs/>
                <w:sz w:val="24"/>
                <w:szCs w:val="24"/>
                <w:lang w:eastAsia="lv-LV"/>
              </w:rPr>
              <w:t>ģentūra</w:t>
            </w:r>
            <w:r w:rsidR="00516AB9" w:rsidRPr="00072845">
              <w:rPr>
                <w:rFonts w:ascii="Times New Roman" w:eastAsia="Times New Roman" w:hAnsi="Times New Roman" w:cs="Times New Roman"/>
                <w:bCs/>
                <w:sz w:val="24"/>
                <w:szCs w:val="24"/>
                <w:lang w:eastAsia="lv-LV"/>
              </w:rPr>
              <w:t>i</w:t>
            </w:r>
            <w:r w:rsidRPr="00072845">
              <w:rPr>
                <w:rFonts w:ascii="Times New Roman" w:eastAsia="Times New Roman" w:hAnsi="Times New Roman" w:cs="Times New Roman"/>
                <w:bCs/>
                <w:sz w:val="24"/>
                <w:szCs w:val="24"/>
                <w:lang w:eastAsia="lv-LV"/>
              </w:rPr>
              <w:t xml:space="preserve"> izvērtēšanai. Daļa no saņemtajiem komentāriem ņemta vērā, tostarp informācijas sniegšana par iespējamo antidopinga noteikumu pārkāpumu valsts antidopinga aģentūrai, paziņojumu vienlaicīgu nosūtīšanu sportistam, sportista organizācijai, valsts antidopinga organizācijai un</w:t>
            </w:r>
            <w:r w:rsidR="00E614E0" w:rsidRPr="00072845">
              <w:rPr>
                <w:rFonts w:ascii="Times New Roman" w:eastAsia="Times New Roman" w:hAnsi="Times New Roman" w:cs="Times New Roman"/>
                <w:bCs/>
                <w:sz w:val="24"/>
                <w:szCs w:val="24"/>
                <w:lang w:eastAsia="lv-LV"/>
              </w:rPr>
              <w:t xml:space="preserve"> Pasaules Antidopinga</w:t>
            </w:r>
            <w:r w:rsidRPr="00072845">
              <w:rPr>
                <w:rFonts w:ascii="Times New Roman" w:eastAsia="Times New Roman" w:hAnsi="Times New Roman" w:cs="Times New Roman"/>
                <w:bCs/>
                <w:sz w:val="24"/>
                <w:szCs w:val="24"/>
                <w:lang w:eastAsia="lv-LV"/>
              </w:rPr>
              <w:t xml:space="preserve"> </w:t>
            </w:r>
            <w:r w:rsidR="00E614E0" w:rsidRPr="00072845">
              <w:rPr>
                <w:rFonts w:ascii="Times New Roman" w:eastAsia="Times New Roman" w:hAnsi="Times New Roman" w:cs="Times New Roman"/>
                <w:bCs/>
                <w:sz w:val="24"/>
                <w:szCs w:val="24"/>
                <w:lang w:eastAsia="lv-LV"/>
              </w:rPr>
              <w:t>a</w:t>
            </w:r>
            <w:r w:rsidRPr="00072845">
              <w:rPr>
                <w:rFonts w:ascii="Times New Roman" w:eastAsia="Times New Roman" w:hAnsi="Times New Roman" w:cs="Times New Roman"/>
                <w:bCs/>
                <w:sz w:val="24"/>
                <w:szCs w:val="24"/>
                <w:lang w:eastAsia="lv-LV"/>
              </w:rPr>
              <w:t xml:space="preserve">ģentūrai. Vienlaikus sniegti skaidrojumi un papildu informācija, atbildot uz </w:t>
            </w:r>
            <w:r w:rsidR="00682C61">
              <w:rPr>
                <w:rFonts w:ascii="Times New Roman" w:eastAsia="Times New Roman" w:hAnsi="Times New Roman" w:cs="Times New Roman"/>
                <w:bCs/>
                <w:sz w:val="24"/>
                <w:szCs w:val="24"/>
                <w:lang w:eastAsia="lv-LV"/>
              </w:rPr>
              <w:t xml:space="preserve">Pasaules </w:t>
            </w:r>
            <w:r w:rsidRPr="00072845">
              <w:rPr>
                <w:rFonts w:ascii="Times New Roman" w:eastAsia="Times New Roman" w:hAnsi="Times New Roman" w:cs="Times New Roman"/>
                <w:bCs/>
                <w:sz w:val="24"/>
                <w:szCs w:val="24"/>
                <w:lang w:eastAsia="lv-LV"/>
              </w:rPr>
              <w:t xml:space="preserve">Antidopinga </w:t>
            </w:r>
            <w:r w:rsidR="00682C61">
              <w:rPr>
                <w:rFonts w:ascii="Times New Roman" w:eastAsia="Times New Roman" w:hAnsi="Times New Roman" w:cs="Times New Roman"/>
                <w:bCs/>
                <w:sz w:val="24"/>
                <w:szCs w:val="24"/>
                <w:lang w:eastAsia="lv-LV"/>
              </w:rPr>
              <w:t xml:space="preserve">aģentūras </w:t>
            </w:r>
            <w:r w:rsidRPr="00072845">
              <w:rPr>
                <w:rFonts w:ascii="Times New Roman" w:eastAsia="Times New Roman" w:hAnsi="Times New Roman" w:cs="Times New Roman"/>
                <w:bCs/>
                <w:sz w:val="24"/>
                <w:szCs w:val="24"/>
                <w:lang w:eastAsia="lv-LV"/>
              </w:rPr>
              <w:t xml:space="preserve">komentāriem. </w:t>
            </w:r>
            <w:r w:rsidR="009030E3" w:rsidRPr="00072845">
              <w:rPr>
                <w:rFonts w:ascii="Times New Roman" w:eastAsia="Times New Roman" w:hAnsi="Times New Roman" w:cs="Times New Roman"/>
                <w:bCs/>
                <w:sz w:val="24"/>
                <w:szCs w:val="24"/>
                <w:lang w:eastAsia="lv-LV"/>
              </w:rPr>
              <w:t>2019.gada 9.jūlijā</w:t>
            </w:r>
            <w:r w:rsidR="00682C61">
              <w:rPr>
                <w:rFonts w:ascii="Times New Roman" w:eastAsia="Times New Roman" w:hAnsi="Times New Roman" w:cs="Times New Roman"/>
                <w:bCs/>
                <w:sz w:val="24"/>
                <w:szCs w:val="24"/>
                <w:lang w:eastAsia="lv-LV"/>
              </w:rPr>
              <w:t xml:space="preserve"> Pasaules Antidopinga aģentūra</w:t>
            </w:r>
            <w:r w:rsidR="009030E3" w:rsidRPr="00072845">
              <w:rPr>
                <w:rFonts w:ascii="Times New Roman" w:eastAsia="Times New Roman" w:hAnsi="Times New Roman" w:cs="Times New Roman"/>
                <w:bCs/>
                <w:sz w:val="24"/>
                <w:szCs w:val="24"/>
                <w:lang w:eastAsia="lv-LV"/>
              </w:rPr>
              <w:t xml:space="preserve"> sniedza elektronisku saskaņojumu noteikumu projektam. </w:t>
            </w:r>
          </w:p>
        </w:tc>
      </w:tr>
    </w:tbl>
    <w:p w14:paraId="40B0D5F2" w14:textId="560751F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2"/>
        <w:gridCol w:w="2023"/>
        <w:gridCol w:w="2231"/>
        <w:gridCol w:w="2229"/>
      </w:tblGrid>
      <w:tr w:rsidR="00072845" w:rsidRPr="00072845" w14:paraId="09FE89FA" w14:textId="77777777" w:rsidTr="00FD6BC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4F87071" w14:textId="77777777" w:rsidR="003801C6" w:rsidRPr="00072845" w:rsidRDefault="003801C6" w:rsidP="00FD6BC7">
            <w:pPr>
              <w:pStyle w:val="tvhtml"/>
              <w:spacing w:line="293" w:lineRule="atLeast"/>
              <w:jc w:val="center"/>
              <w:rPr>
                <w:b/>
                <w:bCs/>
              </w:rPr>
            </w:pPr>
            <w:r w:rsidRPr="00072845">
              <w:rPr>
                <w:b/>
                <w:bCs/>
              </w:rPr>
              <w:t>1.tabula</w:t>
            </w:r>
            <w:r w:rsidRPr="00072845">
              <w:rPr>
                <w:b/>
                <w:bCs/>
              </w:rPr>
              <w:br/>
              <w:t>Tiesību akta projekta atbilstība ES tiesību aktiem</w:t>
            </w:r>
          </w:p>
        </w:tc>
      </w:tr>
      <w:tr w:rsidR="00072845" w:rsidRPr="00072845" w14:paraId="1A7B2649"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04FFF705"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Attiecīgā ES tiesību akta datums, numurs un nosaukums</w:t>
            </w:r>
          </w:p>
        </w:tc>
        <w:tc>
          <w:tcPr>
            <w:tcW w:w="358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AB41AF5" w14:textId="77777777" w:rsidR="003801C6" w:rsidRPr="00072845" w:rsidRDefault="003801C6" w:rsidP="00FD6BC7">
            <w:pPr>
              <w:rPr>
                <w:rFonts w:ascii="Times New Roman" w:hAnsi="Times New Roman" w:cs="Times New Roman"/>
                <w:sz w:val="24"/>
                <w:szCs w:val="24"/>
              </w:rPr>
            </w:pPr>
          </w:p>
        </w:tc>
      </w:tr>
      <w:tr w:rsidR="00072845" w:rsidRPr="00072845" w14:paraId="44CF11DE"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vAlign w:val="center"/>
            <w:hideMark/>
          </w:tcPr>
          <w:p w14:paraId="01788CF9" w14:textId="77777777" w:rsidR="003801C6" w:rsidRPr="00072845" w:rsidRDefault="003801C6" w:rsidP="00FD6BC7">
            <w:pPr>
              <w:pStyle w:val="tvhtml"/>
              <w:spacing w:line="293" w:lineRule="atLeast"/>
              <w:jc w:val="center"/>
            </w:pPr>
            <w:r w:rsidRPr="00072845">
              <w:t>A</w:t>
            </w:r>
          </w:p>
        </w:tc>
        <w:tc>
          <w:tcPr>
            <w:tcW w:w="1117" w:type="pct"/>
            <w:tcBorders>
              <w:top w:val="outset" w:sz="6" w:space="0" w:color="414142"/>
              <w:left w:val="outset" w:sz="6" w:space="0" w:color="414142"/>
              <w:bottom w:val="outset" w:sz="6" w:space="0" w:color="414142"/>
              <w:right w:val="outset" w:sz="6" w:space="0" w:color="414142"/>
            </w:tcBorders>
            <w:vAlign w:val="center"/>
            <w:hideMark/>
          </w:tcPr>
          <w:p w14:paraId="08C4E6C1" w14:textId="77777777" w:rsidR="003801C6" w:rsidRPr="00072845" w:rsidRDefault="003801C6" w:rsidP="00FD6BC7">
            <w:pPr>
              <w:pStyle w:val="tvhtml"/>
              <w:spacing w:line="293" w:lineRule="atLeast"/>
              <w:jc w:val="center"/>
            </w:pPr>
            <w:r w:rsidRPr="00072845">
              <w:t>B</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4D539BC" w14:textId="77777777" w:rsidR="003801C6" w:rsidRPr="00072845" w:rsidRDefault="003801C6" w:rsidP="00FD6BC7">
            <w:pPr>
              <w:pStyle w:val="tvhtml"/>
              <w:spacing w:line="293" w:lineRule="atLeast"/>
              <w:jc w:val="center"/>
            </w:pPr>
            <w:r w:rsidRPr="00072845">
              <w:t>C</w:t>
            </w:r>
          </w:p>
        </w:tc>
        <w:tc>
          <w:tcPr>
            <w:tcW w:w="1231" w:type="pct"/>
            <w:tcBorders>
              <w:top w:val="outset" w:sz="6" w:space="0" w:color="414142"/>
              <w:left w:val="outset" w:sz="6" w:space="0" w:color="414142"/>
              <w:bottom w:val="outset" w:sz="6" w:space="0" w:color="414142"/>
              <w:right w:val="outset" w:sz="6" w:space="0" w:color="414142"/>
            </w:tcBorders>
            <w:vAlign w:val="center"/>
            <w:hideMark/>
          </w:tcPr>
          <w:p w14:paraId="03148215" w14:textId="77777777" w:rsidR="003801C6" w:rsidRPr="00072845" w:rsidRDefault="003801C6" w:rsidP="00FD6BC7">
            <w:pPr>
              <w:pStyle w:val="tvhtml"/>
              <w:spacing w:line="293" w:lineRule="atLeast"/>
              <w:jc w:val="center"/>
            </w:pPr>
            <w:r w:rsidRPr="00072845">
              <w:t>D</w:t>
            </w:r>
          </w:p>
        </w:tc>
      </w:tr>
      <w:tr w:rsidR="00072845" w:rsidRPr="00072845" w14:paraId="7608043E"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56ED569E"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Attiecīgā ES tiesību akta panta numurs (uzskaitot katru tiesību akta vienību – pantu, daļu, punktu, apakšpunktu)</w:t>
            </w:r>
          </w:p>
        </w:tc>
        <w:tc>
          <w:tcPr>
            <w:tcW w:w="1117" w:type="pct"/>
            <w:tcBorders>
              <w:top w:val="outset" w:sz="6" w:space="0" w:color="414142"/>
              <w:left w:val="outset" w:sz="6" w:space="0" w:color="414142"/>
              <w:bottom w:val="outset" w:sz="6" w:space="0" w:color="414142"/>
              <w:right w:val="outset" w:sz="6" w:space="0" w:color="414142"/>
            </w:tcBorders>
            <w:hideMark/>
          </w:tcPr>
          <w:p w14:paraId="6A20BFD7"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32" w:type="pct"/>
            <w:tcBorders>
              <w:top w:val="outset" w:sz="6" w:space="0" w:color="414142"/>
              <w:left w:val="outset" w:sz="6" w:space="0" w:color="414142"/>
              <w:bottom w:val="outset" w:sz="6" w:space="0" w:color="414142"/>
              <w:right w:val="outset" w:sz="6" w:space="0" w:color="414142"/>
            </w:tcBorders>
            <w:hideMark/>
          </w:tcPr>
          <w:p w14:paraId="056C9026"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Informācija par to, vai šīs tabulas A ailē minētās ES tiesību akta vienības tiek pārņemtas vai ieviestas pilnībā vai daļēji.</w:t>
            </w:r>
          </w:p>
          <w:p w14:paraId="30E2AAA4" w14:textId="77777777" w:rsidR="003801C6" w:rsidRPr="00072845" w:rsidRDefault="003801C6" w:rsidP="00FD6BC7">
            <w:pPr>
              <w:pStyle w:val="tvhtml"/>
              <w:spacing w:line="293" w:lineRule="atLeast"/>
            </w:pPr>
            <w:r w:rsidRPr="00072845">
              <w:t>Ja attiecīgā ES tiesību akta vienība tiek pārņemta vai ieviesta daļēji, sniedz attiecīgu skaidrojumu, kā arī precīzi norāda, kad un kādā veidā ES tiesību akta vienība tiks pārņemta vai ieviesta pilnībā.</w:t>
            </w:r>
          </w:p>
          <w:p w14:paraId="02B92F32" w14:textId="77777777" w:rsidR="003801C6" w:rsidRPr="00072845" w:rsidRDefault="003801C6" w:rsidP="00FD6BC7">
            <w:pPr>
              <w:pStyle w:val="tvhtml"/>
              <w:spacing w:line="293" w:lineRule="atLeast"/>
            </w:pPr>
            <w:r w:rsidRPr="00072845">
              <w:t>Norāda institūciju, kas ir atbildīga par šo saistību izpildi pilnībā</w:t>
            </w:r>
          </w:p>
        </w:tc>
        <w:tc>
          <w:tcPr>
            <w:tcW w:w="1231" w:type="pct"/>
            <w:tcBorders>
              <w:top w:val="outset" w:sz="6" w:space="0" w:color="414142"/>
              <w:left w:val="outset" w:sz="6" w:space="0" w:color="414142"/>
              <w:bottom w:val="outset" w:sz="6" w:space="0" w:color="414142"/>
              <w:right w:val="outset" w:sz="6" w:space="0" w:color="414142"/>
            </w:tcBorders>
            <w:hideMark/>
          </w:tcPr>
          <w:p w14:paraId="15544DEF"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5E3E8937" w14:textId="77777777" w:rsidR="003801C6" w:rsidRPr="00072845" w:rsidRDefault="003801C6" w:rsidP="00FD6BC7">
            <w:pPr>
              <w:pStyle w:val="tvhtml"/>
              <w:spacing w:line="293" w:lineRule="atLeast"/>
            </w:pPr>
            <w:r w:rsidRPr="00072845">
              <w:t>Ja projekts satur stingrākas prasības nekā attiecīgais ES tiesību akts, norāda pamatojumu un samērīgumu.</w:t>
            </w:r>
          </w:p>
          <w:p w14:paraId="2022E716" w14:textId="77777777" w:rsidR="003801C6" w:rsidRPr="00072845" w:rsidRDefault="003801C6" w:rsidP="00FD6BC7">
            <w:pPr>
              <w:pStyle w:val="tvhtml"/>
              <w:spacing w:line="293" w:lineRule="atLeast"/>
            </w:pPr>
            <w:r w:rsidRPr="00072845">
              <w:t>Norāda iespējamās alternatīvas (t.sk. alternatīvas, kas neparedz tiesiskā regulējuma izstrādi) – kādos gadījumos būtu iespējams izvairīties no stingrāku prasību noteikšanas, nekā paredzēts attiecīgajos ES tiesību aktos</w:t>
            </w:r>
          </w:p>
        </w:tc>
      </w:tr>
      <w:tr w:rsidR="00072845" w:rsidRPr="00072845" w14:paraId="22FC1570"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2C97A2C7"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072845">
              <w:rPr>
                <w:rFonts w:ascii="Times New Roman" w:hAnsi="Times New Roman" w:cs="Times New Roman"/>
                <w:sz w:val="24"/>
                <w:szCs w:val="24"/>
              </w:rPr>
              <w:br/>
              <w:t>Kādēļ?</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504C87A1"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Projekts šo jomu neskar</w:t>
            </w:r>
          </w:p>
        </w:tc>
      </w:tr>
      <w:tr w:rsidR="00072845" w:rsidRPr="00072845" w14:paraId="029651D7"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3BCF3D62"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1872AE53"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Projekts šo jomu neskar</w:t>
            </w:r>
          </w:p>
        </w:tc>
      </w:tr>
      <w:tr w:rsidR="003801C6" w:rsidRPr="00072845" w14:paraId="6DD545A8"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5BCE549C"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Cita informācija</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1590C4A9" w14:textId="77777777" w:rsidR="003801C6" w:rsidRPr="00072845" w:rsidRDefault="003801C6" w:rsidP="00FD6BC7">
            <w:pPr>
              <w:pStyle w:val="tvhtml"/>
              <w:spacing w:line="293" w:lineRule="atLeast"/>
            </w:pPr>
            <w:r w:rsidRPr="00072845">
              <w:t>Nav</w:t>
            </w:r>
          </w:p>
        </w:tc>
      </w:tr>
    </w:tbl>
    <w:p w14:paraId="727E890D" w14:textId="5EE1B19E" w:rsidR="003801C6" w:rsidRPr="00072845" w:rsidRDefault="003801C6"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2892"/>
        <w:gridCol w:w="3218"/>
      </w:tblGrid>
      <w:tr w:rsidR="00072845" w:rsidRPr="00072845" w14:paraId="0B55751A" w14:textId="77777777" w:rsidTr="00FD6BC7">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F551F2" w14:textId="77777777" w:rsidR="003801C6" w:rsidRPr="00072845" w:rsidRDefault="003801C6" w:rsidP="00FD6BC7">
            <w:pPr>
              <w:pStyle w:val="tvhtml"/>
              <w:spacing w:line="293" w:lineRule="atLeast"/>
              <w:jc w:val="center"/>
              <w:rPr>
                <w:b/>
                <w:bCs/>
              </w:rPr>
            </w:pPr>
            <w:r w:rsidRPr="00072845">
              <w:rPr>
                <w:b/>
                <w:bCs/>
              </w:rPr>
              <w:t>2.tabula</w:t>
            </w:r>
            <w:r w:rsidRPr="00072845">
              <w:rPr>
                <w:b/>
                <w:bCs/>
              </w:rPr>
              <w:br/>
              <w:t>Ar tiesību akta projektu izpildītās vai uzņemtās saistības, kas izriet no starptautiskajiem tiesību aktiem vai starptautiskas institūcijas vai organizācijas dokumentiem.</w:t>
            </w:r>
            <w:r w:rsidRPr="00072845">
              <w:rPr>
                <w:b/>
                <w:bCs/>
              </w:rPr>
              <w:br/>
              <w:t>Pasākumi šo saistību izpildei</w:t>
            </w:r>
          </w:p>
        </w:tc>
      </w:tr>
      <w:tr w:rsidR="00072845" w:rsidRPr="00072845" w14:paraId="132C2EC6"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687A2528"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0F07102" w14:textId="77777777" w:rsidR="003801C6" w:rsidRPr="00072845" w:rsidRDefault="003801C6" w:rsidP="00FD6BC7">
            <w:pPr>
              <w:spacing w:after="0" w:line="240" w:lineRule="auto"/>
              <w:jc w:val="both"/>
              <w:rPr>
                <w:rFonts w:ascii="Times New Roman" w:hAnsi="Times New Roman" w:cs="Times New Roman"/>
                <w:sz w:val="24"/>
                <w:szCs w:val="24"/>
              </w:rPr>
            </w:pPr>
            <w:r w:rsidRPr="00072845">
              <w:rPr>
                <w:rFonts w:ascii="Times New Roman" w:hAnsi="Times New Roman" w:cs="Times New Roman"/>
                <w:sz w:val="24"/>
                <w:szCs w:val="24"/>
              </w:rPr>
              <w:t xml:space="preserve">2005.gada 19.oktobra Starptautiskās konvencijas pret dopingu sportā 1. </w:t>
            </w:r>
            <w:r w:rsidRPr="00072845">
              <w:rPr>
                <w:rFonts w:ascii="Times New Roman" w:hAnsi="Times New Roman" w:cs="Times New Roman"/>
                <w:sz w:val="24"/>
                <w:szCs w:val="24"/>
                <w:shd w:val="clear" w:color="auto" w:fill="FFFFFF"/>
              </w:rPr>
              <w:t>papildinājums Pasaules antidopinga aģentūras 2003.gada 5.martā Kopenhāgenā pieņemtais Pasaules Antidopinga kodekss.</w:t>
            </w:r>
          </w:p>
        </w:tc>
      </w:tr>
      <w:tr w:rsidR="00072845" w:rsidRPr="00072845" w14:paraId="3A93E776"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210B1BA0" w14:textId="77777777" w:rsidR="003801C6" w:rsidRPr="00072845" w:rsidRDefault="003801C6" w:rsidP="00FD6BC7">
            <w:pPr>
              <w:pStyle w:val="tvhtml"/>
              <w:spacing w:line="293" w:lineRule="atLeast"/>
              <w:jc w:val="center"/>
            </w:pPr>
            <w:r w:rsidRPr="00072845">
              <w:t>A</w:t>
            </w:r>
          </w:p>
        </w:tc>
        <w:tc>
          <w:tcPr>
            <w:tcW w:w="1597" w:type="pct"/>
            <w:tcBorders>
              <w:top w:val="outset" w:sz="6" w:space="0" w:color="414142"/>
              <w:left w:val="outset" w:sz="6" w:space="0" w:color="414142"/>
              <w:bottom w:val="outset" w:sz="6" w:space="0" w:color="414142"/>
              <w:right w:val="outset" w:sz="6" w:space="0" w:color="414142"/>
            </w:tcBorders>
            <w:vAlign w:val="center"/>
            <w:hideMark/>
          </w:tcPr>
          <w:p w14:paraId="422F9DB8" w14:textId="77777777" w:rsidR="003801C6" w:rsidRPr="00072845" w:rsidRDefault="003801C6" w:rsidP="00FD6BC7">
            <w:pPr>
              <w:pStyle w:val="tvhtml"/>
              <w:spacing w:line="293" w:lineRule="atLeast"/>
              <w:jc w:val="center"/>
            </w:pPr>
            <w:r w:rsidRPr="00072845">
              <w:t>B</w:t>
            </w:r>
          </w:p>
        </w:tc>
        <w:tc>
          <w:tcPr>
            <w:tcW w:w="1777" w:type="pct"/>
            <w:tcBorders>
              <w:top w:val="outset" w:sz="6" w:space="0" w:color="414142"/>
              <w:left w:val="outset" w:sz="6" w:space="0" w:color="414142"/>
              <w:bottom w:val="outset" w:sz="6" w:space="0" w:color="414142"/>
              <w:right w:val="outset" w:sz="6" w:space="0" w:color="414142"/>
            </w:tcBorders>
            <w:vAlign w:val="center"/>
            <w:hideMark/>
          </w:tcPr>
          <w:p w14:paraId="37C27875" w14:textId="77777777" w:rsidR="003801C6" w:rsidRPr="00072845" w:rsidRDefault="003801C6" w:rsidP="00FD6BC7">
            <w:pPr>
              <w:pStyle w:val="tvhtml"/>
              <w:spacing w:line="293" w:lineRule="atLeast"/>
              <w:jc w:val="center"/>
            </w:pPr>
            <w:r w:rsidRPr="00072845">
              <w:t>C</w:t>
            </w:r>
          </w:p>
        </w:tc>
      </w:tr>
      <w:tr w:rsidR="00072845" w:rsidRPr="00072845" w14:paraId="32E6A614"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5723743B"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Starptautiskās saistības (pēc būtības), kas izriet no norādītā starptautiskā dokumenta.</w:t>
            </w:r>
          </w:p>
          <w:p w14:paraId="062ED786" w14:textId="77777777" w:rsidR="003801C6" w:rsidRPr="00072845" w:rsidRDefault="003801C6" w:rsidP="00FD6BC7">
            <w:pPr>
              <w:pStyle w:val="tvhtml"/>
              <w:spacing w:line="293" w:lineRule="atLeast"/>
            </w:pPr>
            <w:r w:rsidRPr="00072845">
              <w:t>Konkrēti veicamie pasākumi vai uzdevumi, kas nepieciešami šo starptautisko saistību izpildei</w:t>
            </w:r>
          </w:p>
        </w:tc>
        <w:tc>
          <w:tcPr>
            <w:tcW w:w="1597" w:type="pct"/>
            <w:tcBorders>
              <w:top w:val="outset" w:sz="6" w:space="0" w:color="414142"/>
              <w:left w:val="outset" w:sz="6" w:space="0" w:color="414142"/>
              <w:bottom w:val="outset" w:sz="6" w:space="0" w:color="414142"/>
              <w:right w:val="outset" w:sz="6" w:space="0" w:color="414142"/>
            </w:tcBorders>
            <w:hideMark/>
          </w:tcPr>
          <w:p w14:paraId="4E0EEC39"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77" w:type="pct"/>
            <w:tcBorders>
              <w:top w:val="outset" w:sz="6" w:space="0" w:color="414142"/>
              <w:left w:val="outset" w:sz="6" w:space="0" w:color="414142"/>
              <w:bottom w:val="outset" w:sz="6" w:space="0" w:color="414142"/>
              <w:right w:val="outset" w:sz="6" w:space="0" w:color="414142"/>
            </w:tcBorders>
            <w:hideMark/>
          </w:tcPr>
          <w:p w14:paraId="2D89178E"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Informācija par to, vai starptautiskās saistības, kas minētas šīs tabulas A ailē, tiek izpildītas pilnībā vai daļēji.</w:t>
            </w:r>
          </w:p>
          <w:p w14:paraId="7F597C0C" w14:textId="77777777" w:rsidR="003801C6" w:rsidRPr="00072845" w:rsidRDefault="003801C6" w:rsidP="00FD6BC7">
            <w:pPr>
              <w:pStyle w:val="tvhtml"/>
              <w:spacing w:line="293" w:lineRule="atLeast"/>
            </w:pPr>
            <w:r w:rsidRPr="00072845">
              <w:t xml:space="preserve">Ja attiecīgās starptautiskās saistības tiek izpildītas daļēji, sniedz skaidrojumu, kā arī precīzi norāda, kad un kādā </w:t>
            </w:r>
            <w:r w:rsidRPr="00072845">
              <w:lastRenderedPageBreak/>
              <w:t>veidā starptautiskās saistības tiks izpildītas pilnībā.</w:t>
            </w:r>
          </w:p>
          <w:p w14:paraId="26F8D3EB" w14:textId="77777777" w:rsidR="003801C6" w:rsidRPr="00072845" w:rsidRDefault="003801C6" w:rsidP="00FD6BC7">
            <w:pPr>
              <w:pStyle w:val="tvhtml"/>
              <w:spacing w:line="293" w:lineRule="atLeast"/>
            </w:pPr>
            <w:r w:rsidRPr="00072845">
              <w:t>Norāda institūciju, kas ir atbildīga par šo saistību izpildi pilnībā</w:t>
            </w:r>
          </w:p>
        </w:tc>
      </w:tr>
      <w:tr w:rsidR="00072845" w:rsidRPr="00072845" w14:paraId="4600C99F"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tcPr>
          <w:p w14:paraId="07D6C54F" w14:textId="43F126CC" w:rsidR="009D4769" w:rsidRPr="00072845" w:rsidRDefault="009D4769" w:rsidP="00FD6BC7">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lastRenderedPageBreak/>
              <w:t>1989. gada 16. novembra Eiropas Padomes Antidopinga konvencij</w:t>
            </w:r>
            <w:r w:rsidR="006B38AD" w:rsidRPr="00072845">
              <w:rPr>
                <w:rFonts w:ascii="Times New Roman" w:hAnsi="Times New Roman" w:cs="Times New Roman"/>
                <w:sz w:val="24"/>
                <w:szCs w:val="24"/>
              </w:rPr>
              <w:t xml:space="preserve">as </w:t>
            </w:r>
            <w:r w:rsidRPr="00072845">
              <w:rPr>
                <w:rFonts w:ascii="Times New Roman" w:hAnsi="Times New Roman" w:cs="Times New Roman"/>
                <w:sz w:val="24"/>
                <w:szCs w:val="24"/>
              </w:rPr>
              <w:t>Nr.135</w:t>
            </w:r>
            <w:r w:rsidR="006B38AD" w:rsidRPr="00072845">
              <w:rPr>
                <w:rFonts w:ascii="Times New Roman" w:hAnsi="Times New Roman" w:cs="Times New Roman"/>
                <w:sz w:val="24"/>
                <w:szCs w:val="24"/>
              </w:rPr>
              <w:t xml:space="preserve"> 1., 3., 7. un 8.pants</w:t>
            </w:r>
          </w:p>
        </w:tc>
        <w:tc>
          <w:tcPr>
            <w:tcW w:w="1597" w:type="pct"/>
            <w:tcBorders>
              <w:top w:val="outset" w:sz="6" w:space="0" w:color="414142"/>
              <w:left w:val="outset" w:sz="6" w:space="0" w:color="414142"/>
              <w:bottom w:val="outset" w:sz="6" w:space="0" w:color="414142"/>
              <w:right w:val="outset" w:sz="6" w:space="0" w:color="414142"/>
            </w:tcBorders>
          </w:tcPr>
          <w:p w14:paraId="555C109C" w14:textId="24E20547" w:rsidR="009D4769" w:rsidRPr="00072845" w:rsidRDefault="006B38AD" w:rsidP="00FD6BC7">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Noteikumu projekts</w:t>
            </w:r>
          </w:p>
        </w:tc>
        <w:tc>
          <w:tcPr>
            <w:tcW w:w="1777" w:type="pct"/>
            <w:tcBorders>
              <w:top w:val="outset" w:sz="6" w:space="0" w:color="414142"/>
              <w:left w:val="outset" w:sz="6" w:space="0" w:color="414142"/>
              <w:bottom w:val="outset" w:sz="6" w:space="0" w:color="414142"/>
              <w:right w:val="outset" w:sz="6" w:space="0" w:color="414142"/>
            </w:tcBorders>
          </w:tcPr>
          <w:p w14:paraId="47F61141" w14:textId="67B7D3D6" w:rsidR="009D4769" w:rsidRPr="00072845" w:rsidRDefault="009D4769" w:rsidP="00FD6BC7">
            <w:pPr>
              <w:spacing w:after="0" w:line="240" w:lineRule="auto"/>
              <w:rPr>
                <w:rFonts w:ascii="Times New Roman" w:hAnsi="Times New Roman" w:cs="Times New Roman"/>
                <w:sz w:val="24"/>
                <w:szCs w:val="24"/>
              </w:rPr>
            </w:pPr>
            <w:r w:rsidRPr="00072845">
              <w:rPr>
                <w:rFonts w:ascii="Times New Roman" w:hAnsi="Times New Roman" w:cs="Times New Roman"/>
                <w:sz w:val="24"/>
                <w:szCs w:val="24"/>
              </w:rPr>
              <w:t>Izpildīts pilnībā.</w:t>
            </w:r>
          </w:p>
        </w:tc>
      </w:tr>
      <w:tr w:rsidR="00072845" w:rsidRPr="00072845" w14:paraId="74AD98BB"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D791DE9"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Vai starptautiskajā dokumentā paredzētās saistības nav pretrunā ar jau esošajām Latvijas Republikas starptautiskajām saistībām</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A7D5188"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Nav</w:t>
            </w:r>
          </w:p>
        </w:tc>
      </w:tr>
      <w:tr w:rsidR="003801C6" w:rsidRPr="00072845" w14:paraId="3E3DC2BB"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2C94554" w14:textId="77777777" w:rsidR="003801C6" w:rsidRPr="00072845" w:rsidRDefault="003801C6" w:rsidP="00FD6BC7">
            <w:pPr>
              <w:rPr>
                <w:rFonts w:ascii="Times New Roman" w:hAnsi="Times New Roman" w:cs="Times New Roman"/>
                <w:sz w:val="24"/>
                <w:szCs w:val="24"/>
              </w:rPr>
            </w:pPr>
            <w:r w:rsidRPr="00072845">
              <w:rPr>
                <w:rFonts w:ascii="Times New Roman" w:hAnsi="Times New Roman" w:cs="Times New Roman"/>
                <w:sz w:val="24"/>
                <w:szCs w:val="24"/>
              </w:rPr>
              <w:t>Cita informācija</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E758A0C" w14:textId="77777777" w:rsidR="003801C6" w:rsidRPr="00072845" w:rsidRDefault="003801C6" w:rsidP="00FD6BC7">
            <w:pPr>
              <w:pStyle w:val="tvhtml"/>
              <w:spacing w:line="293" w:lineRule="atLeast"/>
            </w:pPr>
            <w:r w:rsidRPr="00072845">
              <w:t>Nav</w:t>
            </w:r>
          </w:p>
        </w:tc>
      </w:tr>
    </w:tbl>
    <w:p w14:paraId="1367D8D0" w14:textId="77777777" w:rsidR="003801C6" w:rsidRPr="00072845" w:rsidRDefault="003801C6" w:rsidP="00E5323B">
      <w:pPr>
        <w:spacing w:after="0" w:line="240" w:lineRule="auto"/>
        <w:rPr>
          <w:rFonts w:ascii="Times New Roman" w:eastAsia="Times New Roman" w:hAnsi="Times New Roman" w:cs="Times New Roman"/>
          <w:iCs/>
          <w:sz w:val="24"/>
          <w:szCs w:val="24"/>
          <w:lang w:eastAsia="lv-LV"/>
        </w:rPr>
      </w:pPr>
    </w:p>
    <w:p w14:paraId="2AF27FEC" w14:textId="34223EB3" w:rsidR="003801C6" w:rsidRPr="00072845" w:rsidRDefault="003801C6" w:rsidP="00E5323B">
      <w:pPr>
        <w:spacing w:after="0" w:line="240" w:lineRule="auto"/>
        <w:rPr>
          <w:rFonts w:ascii="Times New Roman" w:eastAsia="Times New Roman" w:hAnsi="Times New Roman" w:cs="Times New Roman"/>
          <w:iCs/>
          <w:sz w:val="24"/>
          <w:szCs w:val="24"/>
          <w:lang w:eastAsia="lv-LV"/>
        </w:rPr>
      </w:pPr>
    </w:p>
    <w:p w14:paraId="20CC3B30" w14:textId="77777777" w:rsidR="003801C6" w:rsidRPr="00072845" w:rsidRDefault="003801C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45" w:rsidRPr="00072845" w14:paraId="06E680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t>VI. Sabiedrības līdzdalība un komunikācijas aktivitātes</w:t>
            </w:r>
          </w:p>
        </w:tc>
      </w:tr>
      <w:tr w:rsidR="00072845" w:rsidRPr="00072845" w14:paraId="6C1CC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151CA"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0BA028"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0BD5FB" w14:textId="1D3BC63C" w:rsidR="00F2457D" w:rsidRPr="00072845" w:rsidRDefault="00D374E0" w:rsidP="00F2457D">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Noteikumu</w:t>
            </w:r>
            <w:r w:rsidR="006C27B5" w:rsidRPr="00072845">
              <w:rPr>
                <w:rFonts w:ascii="Times New Roman" w:eastAsia="Times New Roman" w:hAnsi="Times New Roman" w:cs="Times New Roman"/>
                <w:iCs/>
                <w:sz w:val="24"/>
                <w:szCs w:val="24"/>
                <w:lang w:eastAsia="lv-LV"/>
              </w:rPr>
              <w:t xml:space="preserve"> projekt</w:t>
            </w:r>
            <w:r w:rsidRPr="00072845">
              <w:rPr>
                <w:rFonts w:ascii="Times New Roman" w:eastAsia="Times New Roman" w:hAnsi="Times New Roman" w:cs="Times New Roman"/>
                <w:iCs/>
                <w:sz w:val="24"/>
                <w:szCs w:val="24"/>
                <w:lang w:eastAsia="lv-LV"/>
              </w:rPr>
              <w:t>a sabiedriskā apspriede notik</w:t>
            </w:r>
            <w:r w:rsidR="0072477F" w:rsidRPr="00072845">
              <w:rPr>
                <w:rFonts w:ascii="Times New Roman" w:eastAsia="Times New Roman" w:hAnsi="Times New Roman" w:cs="Times New Roman"/>
                <w:iCs/>
                <w:sz w:val="24"/>
                <w:szCs w:val="24"/>
                <w:lang w:eastAsia="lv-LV"/>
              </w:rPr>
              <w:t>a</w:t>
            </w:r>
            <w:r w:rsidR="006C27B5" w:rsidRPr="00072845">
              <w:rPr>
                <w:rFonts w:ascii="Times New Roman" w:eastAsia="Times New Roman" w:hAnsi="Times New Roman" w:cs="Times New Roman"/>
                <w:iCs/>
                <w:sz w:val="24"/>
                <w:szCs w:val="24"/>
                <w:lang w:eastAsia="lv-LV"/>
              </w:rPr>
              <w:t xml:space="preserve"> 201</w:t>
            </w:r>
            <w:r w:rsidR="00BB74E1" w:rsidRPr="00072845">
              <w:rPr>
                <w:rFonts w:ascii="Times New Roman" w:eastAsia="Times New Roman" w:hAnsi="Times New Roman" w:cs="Times New Roman"/>
                <w:iCs/>
                <w:sz w:val="24"/>
                <w:szCs w:val="24"/>
                <w:lang w:eastAsia="lv-LV"/>
              </w:rPr>
              <w:t>9</w:t>
            </w:r>
            <w:r w:rsidR="006C27B5" w:rsidRPr="00072845">
              <w:rPr>
                <w:rFonts w:ascii="Times New Roman" w:eastAsia="Times New Roman" w:hAnsi="Times New Roman" w:cs="Times New Roman"/>
                <w:iCs/>
                <w:sz w:val="24"/>
                <w:szCs w:val="24"/>
                <w:lang w:eastAsia="lv-LV"/>
              </w:rPr>
              <w:t>.gada</w:t>
            </w:r>
            <w:r w:rsidR="00E34625" w:rsidRPr="00072845">
              <w:rPr>
                <w:rFonts w:ascii="Times New Roman" w:eastAsia="Times New Roman" w:hAnsi="Times New Roman" w:cs="Times New Roman"/>
                <w:iCs/>
                <w:sz w:val="24"/>
                <w:szCs w:val="24"/>
                <w:lang w:eastAsia="lv-LV"/>
              </w:rPr>
              <w:t xml:space="preserve"> 15</w:t>
            </w:r>
            <w:r w:rsidR="001B6291" w:rsidRPr="00072845">
              <w:rPr>
                <w:rFonts w:ascii="Times New Roman" w:eastAsia="Times New Roman" w:hAnsi="Times New Roman" w:cs="Times New Roman"/>
                <w:iCs/>
                <w:sz w:val="24"/>
                <w:szCs w:val="24"/>
                <w:lang w:eastAsia="lv-LV"/>
              </w:rPr>
              <w:t>.</w:t>
            </w:r>
            <w:r w:rsidRPr="00072845">
              <w:rPr>
                <w:rFonts w:ascii="Times New Roman" w:eastAsia="Times New Roman" w:hAnsi="Times New Roman" w:cs="Times New Roman"/>
                <w:iCs/>
                <w:sz w:val="24"/>
                <w:szCs w:val="24"/>
                <w:lang w:eastAsia="lv-LV"/>
              </w:rPr>
              <w:t>maijā un par to informācija</w:t>
            </w:r>
            <w:r w:rsidR="006C27B5" w:rsidRPr="00072845">
              <w:rPr>
                <w:rFonts w:ascii="Times New Roman" w:eastAsia="Times New Roman" w:hAnsi="Times New Roman" w:cs="Times New Roman"/>
                <w:iCs/>
                <w:sz w:val="24"/>
                <w:szCs w:val="24"/>
                <w:lang w:eastAsia="lv-LV"/>
              </w:rPr>
              <w:t xml:space="preserve"> ievietot</w:t>
            </w:r>
            <w:r w:rsidRPr="00072845">
              <w:rPr>
                <w:rFonts w:ascii="Times New Roman" w:eastAsia="Times New Roman" w:hAnsi="Times New Roman" w:cs="Times New Roman"/>
                <w:iCs/>
                <w:sz w:val="24"/>
                <w:szCs w:val="24"/>
                <w:lang w:eastAsia="lv-LV"/>
              </w:rPr>
              <w:t>a</w:t>
            </w:r>
            <w:r w:rsidR="006C27B5" w:rsidRPr="00072845">
              <w:rPr>
                <w:rFonts w:ascii="Times New Roman" w:eastAsia="Times New Roman" w:hAnsi="Times New Roman" w:cs="Times New Roman"/>
                <w:iCs/>
                <w:sz w:val="24"/>
                <w:szCs w:val="24"/>
                <w:lang w:eastAsia="lv-LV"/>
              </w:rPr>
              <w:t xml:space="preserve"> Veselības ministrijas mājas lapas sadaļā „Sabiedrības līdzdalība, </w:t>
            </w:r>
            <w:r w:rsidR="00BB74E1" w:rsidRPr="00072845">
              <w:rPr>
                <w:rFonts w:ascii="Times New Roman" w:eastAsia="Times New Roman" w:hAnsi="Times New Roman" w:cs="Times New Roman"/>
                <w:iCs/>
                <w:sz w:val="24"/>
                <w:szCs w:val="24"/>
                <w:lang w:eastAsia="lv-LV"/>
              </w:rPr>
              <w:t>Sabiedriskā apspriede</w:t>
            </w:r>
            <w:r w:rsidR="006C27B5" w:rsidRPr="00072845">
              <w:rPr>
                <w:rFonts w:ascii="Times New Roman" w:eastAsia="Times New Roman" w:hAnsi="Times New Roman" w:cs="Times New Roman"/>
                <w:iCs/>
                <w:sz w:val="24"/>
                <w:szCs w:val="24"/>
                <w:lang w:eastAsia="lv-LV"/>
              </w:rPr>
              <w:t>”.</w:t>
            </w:r>
            <w:r w:rsidRPr="00072845">
              <w:rPr>
                <w:rFonts w:ascii="Times New Roman" w:eastAsia="Times New Roman" w:hAnsi="Times New Roman" w:cs="Times New Roman"/>
                <w:iCs/>
                <w:sz w:val="24"/>
                <w:szCs w:val="24"/>
                <w:lang w:eastAsia="lv-LV"/>
              </w:rPr>
              <w:t xml:space="preserve"> </w:t>
            </w:r>
          </w:p>
        </w:tc>
      </w:tr>
      <w:tr w:rsidR="00072845" w:rsidRPr="00072845" w14:paraId="2A9B86AE" w14:textId="77777777" w:rsidTr="00F245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9D6A7"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C808A"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DD22F19" w14:textId="685F3772" w:rsidR="00E5323B" w:rsidRPr="00072845" w:rsidRDefault="00E34625" w:rsidP="00F2457D">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Tika nodrošināta sabiedriskā apspriede 2019.gada 15.maijā. Sabiedriskajā apspriedē piedalījās Latvijas Sporta federācijas </w:t>
            </w:r>
            <w:r w:rsidR="00626383" w:rsidRPr="00072845">
              <w:rPr>
                <w:rFonts w:ascii="Times New Roman" w:eastAsia="Times New Roman" w:hAnsi="Times New Roman" w:cs="Times New Roman"/>
                <w:iCs/>
                <w:sz w:val="24"/>
                <w:szCs w:val="24"/>
                <w:lang w:eastAsia="lv-LV"/>
              </w:rPr>
              <w:t xml:space="preserve">padomes </w:t>
            </w:r>
            <w:r w:rsidRPr="00072845">
              <w:rPr>
                <w:rFonts w:ascii="Times New Roman" w:eastAsia="Times New Roman" w:hAnsi="Times New Roman" w:cs="Times New Roman"/>
                <w:iCs/>
                <w:sz w:val="24"/>
                <w:szCs w:val="24"/>
                <w:lang w:eastAsia="lv-LV"/>
              </w:rPr>
              <w:t xml:space="preserve">pārstāvis. Komentāri vai priekšlikumi no citām organizācijās par noteikumu projektu netika saņemti. </w:t>
            </w:r>
          </w:p>
          <w:p w14:paraId="730BE6A0" w14:textId="1D833698" w:rsidR="0067369D" w:rsidRPr="00072845" w:rsidRDefault="0067369D" w:rsidP="00F2457D">
            <w:pPr>
              <w:spacing w:after="0" w:line="240" w:lineRule="auto"/>
              <w:jc w:val="both"/>
              <w:rPr>
                <w:rFonts w:ascii="Times New Roman" w:eastAsia="Times New Roman" w:hAnsi="Times New Roman" w:cs="Times New Roman"/>
                <w:iCs/>
                <w:sz w:val="24"/>
                <w:szCs w:val="24"/>
                <w:lang w:eastAsia="lv-LV"/>
              </w:rPr>
            </w:pPr>
          </w:p>
        </w:tc>
      </w:tr>
      <w:tr w:rsidR="00072845" w:rsidRPr="00072845" w14:paraId="0322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A931C"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3A6119"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0AC0AAC" w14:textId="4ECDA710" w:rsidR="00E5323B" w:rsidRPr="00072845" w:rsidRDefault="00E34625" w:rsidP="00424644">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Atbilstoši sabiedriskajā apspriedē diskutētajam un Latvijas Sporta federācijas</w:t>
            </w:r>
            <w:r w:rsidR="00626383" w:rsidRPr="00072845">
              <w:rPr>
                <w:rFonts w:ascii="Times New Roman" w:eastAsia="Times New Roman" w:hAnsi="Times New Roman" w:cs="Times New Roman"/>
                <w:iCs/>
                <w:sz w:val="24"/>
                <w:szCs w:val="24"/>
                <w:lang w:eastAsia="lv-LV"/>
              </w:rPr>
              <w:t xml:space="preserve"> padomes</w:t>
            </w:r>
            <w:r w:rsidRPr="00072845">
              <w:rPr>
                <w:rFonts w:ascii="Times New Roman" w:eastAsia="Times New Roman" w:hAnsi="Times New Roman" w:cs="Times New Roman"/>
                <w:iCs/>
                <w:sz w:val="24"/>
                <w:szCs w:val="24"/>
                <w:lang w:eastAsia="lv-LV"/>
              </w:rPr>
              <w:t xml:space="preserve"> pārstāvja ierosinātajam, noteikumu projekts papildināts ar punktiem, kas skaidro kārtību, kā tiek </w:t>
            </w:r>
            <w:r w:rsidR="005271A4" w:rsidRPr="00072845">
              <w:rPr>
                <w:rFonts w:ascii="Times New Roman" w:eastAsia="Times New Roman" w:hAnsi="Times New Roman" w:cs="Times New Roman"/>
                <w:iCs/>
                <w:sz w:val="24"/>
                <w:szCs w:val="24"/>
                <w:lang w:eastAsia="lv-LV"/>
              </w:rPr>
              <w:t>pieņemts lēmums par izskatītajām lietām</w:t>
            </w:r>
            <w:r w:rsidRPr="00072845">
              <w:rPr>
                <w:rFonts w:ascii="Times New Roman" w:eastAsia="Times New Roman" w:hAnsi="Times New Roman" w:cs="Times New Roman"/>
                <w:iCs/>
                <w:sz w:val="24"/>
                <w:szCs w:val="24"/>
                <w:lang w:eastAsia="lv-LV"/>
              </w:rPr>
              <w:t xml:space="preserve"> Disciplinārajā antidopinga komisijā, Terapeitiskās lietošanas izņēmumu komisijā un Pārsūdzības komisij</w:t>
            </w:r>
            <w:r w:rsidR="005271A4" w:rsidRPr="00072845">
              <w:rPr>
                <w:rFonts w:ascii="Times New Roman" w:eastAsia="Times New Roman" w:hAnsi="Times New Roman" w:cs="Times New Roman"/>
                <w:iCs/>
                <w:sz w:val="24"/>
                <w:szCs w:val="24"/>
                <w:lang w:eastAsia="lv-LV"/>
              </w:rPr>
              <w:t xml:space="preserve">ā. </w:t>
            </w:r>
            <w:r w:rsidR="006A3861" w:rsidRPr="00072845">
              <w:rPr>
                <w:rFonts w:ascii="Times New Roman" w:eastAsia="Times New Roman" w:hAnsi="Times New Roman" w:cs="Times New Roman"/>
                <w:iCs/>
                <w:sz w:val="24"/>
                <w:szCs w:val="24"/>
                <w:lang w:eastAsia="lv-LV"/>
              </w:rPr>
              <w:t xml:space="preserve">Vienlaikus ņemti vērā </w:t>
            </w:r>
            <w:r w:rsidR="0072477F" w:rsidRPr="00072845">
              <w:rPr>
                <w:rFonts w:ascii="Times New Roman" w:eastAsia="Times New Roman" w:hAnsi="Times New Roman" w:cs="Times New Roman"/>
                <w:iCs/>
                <w:sz w:val="24"/>
                <w:szCs w:val="24"/>
                <w:lang w:eastAsia="lv-LV"/>
              </w:rPr>
              <w:t>Pasaules Antidopinga a</w:t>
            </w:r>
            <w:r w:rsidR="006A3861" w:rsidRPr="00072845">
              <w:rPr>
                <w:rFonts w:ascii="Times New Roman" w:eastAsia="Times New Roman" w:hAnsi="Times New Roman" w:cs="Times New Roman"/>
                <w:iCs/>
                <w:sz w:val="24"/>
                <w:szCs w:val="24"/>
                <w:lang w:eastAsia="lv-LV"/>
              </w:rPr>
              <w:t xml:space="preserve">ģentūras komentāri attiecībā uz informācijas paziņošanu sportistam, sporta organizācijām, valsts antidopinga organizācijai </w:t>
            </w:r>
            <w:r w:rsidR="0072477F" w:rsidRPr="00072845">
              <w:rPr>
                <w:rFonts w:ascii="Times New Roman" w:eastAsia="Times New Roman" w:hAnsi="Times New Roman" w:cs="Times New Roman"/>
                <w:iCs/>
                <w:sz w:val="24"/>
                <w:szCs w:val="24"/>
                <w:lang w:eastAsia="lv-LV"/>
              </w:rPr>
              <w:t>un Pasaules Antidopinga aģentūrai, kā arī attiecībā uz Pārsūdzības komisijas sekretariāta maiņu</w:t>
            </w:r>
            <w:r w:rsidR="006A3861" w:rsidRPr="00072845">
              <w:rPr>
                <w:rFonts w:ascii="Times New Roman" w:eastAsia="Times New Roman" w:hAnsi="Times New Roman" w:cs="Times New Roman"/>
                <w:iCs/>
                <w:sz w:val="24"/>
                <w:szCs w:val="24"/>
                <w:lang w:eastAsia="lv-LV"/>
              </w:rPr>
              <w:t xml:space="preserve">. </w:t>
            </w:r>
            <w:r w:rsidR="00C04DA0" w:rsidRPr="00072845">
              <w:rPr>
                <w:rFonts w:ascii="Times New Roman" w:eastAsia="Times New Roman" w:hAnsi="Times New Roman" w:cs="Times New Roman"/>
                <w:iCs/>
                <w:sz w:val="24"/>
                <w:szCs w:val="24"/>
                <w:lang w:eastAsia="lv-LV"/>
              </w:rPr>
              <w:t xml:space="preserve">Par citiem </w:t>
            </w:r>
            <w:r w:rsidR="0072477F" w:rsidRPr="00072845">
              <w:rPr>
                <w:rFonts w:ascii="Times New Roman" w:eastAsia="Times New Roman" w:hAnsi="Times New Roman" w:cs="Times New Roman"/>
                <w:iCs/>
                <w:sz w:val="24"/>
                <w:szCs w:val="24"/>
                <w:lang w:eastAsia="lv-LV"/>
              </w:rPr>
              <w:t>Pasaules Antidopinga a</w:t>
            </w:r>
            <w:r w:rsidR="00C04DA0" w:rsidRPr="00072845">
              <w:rPr>
                <w:rFonts w:ascii="Times New Roman" w:eastAsia="Times New Roman" w:hAnsi="Times New Roman" w:cs="Times New Roman"/>
                <w:iCs/>
                <w:sz w:val="24"/>
                <w:szCs w:val="24"/>
                <w:lang w:eastAsia="lv-LV"/>
              </w:rPr>
              <w:t xml:space="preserve">ģentūras jautājumiem sniegtas skaidrojošas atbildes. </w:t>
            </w:r>
          </w:p>
        </w:tc>
      </w:tr>
      <w:tr w:rsidR="00072845" w:rsidRPr="00072845" w14:paraId="433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8D211"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FC1DA"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C935A" w14:textId="0FE198F8"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Nav</w:t>
            </w:r>
          </w:p>
        </w:tc>
      </w:tr>
    </w:tbl>
    <w:p w14:paraId="2DEE585F"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45" w:rsidRPr="00072845"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072845" w:rsidRDefault="006C27B5" w:rsidP="001B6A66">
            <w:pPr>
              <w:spacing w:after="0" w:line="240" w:lineRule="auto"/>
              <w:jc w:val="center"/>
              <w:rPr>
                <w:rFonts w:ascii="Times New Roman" w:eastAsia="Times New Roman" w:hAnsi="Times New Roman" w:cs="Times New Roman"/>
                <w:b/>
                <w:bCs/>
                <w:iCs/>
                <w:sz w:val="24"/>
                <w:szCs w:val="24"/>
                <w:lang w:eastAsia="lv-LV"/>
              </w:rPr>
            </w:pPr>
            <w:r w:rsidRPr="0007284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072845" w:rsidRPr="00072845" w14:paraId="219350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4A2F2"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DBFBE0"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5A91AD" w14:textId="3C64E1EC" w:rsidR="00E5323B" w:rsidRPr="00072845" w:rsidRDefault="0067369D"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Birojs</w:t>
            </w:r>
          </w:p>
        </w:tc>
      </w:tr>
      <w:tr w:rsidR="00072845" w:rsidRPr="00072845" w14:paraId="795552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01586"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C67F8E"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Projekta izpildes ietekme uz pārvaldes funkcijām un institucionālo struktūru.</w:t>
            </w:r>
            <w:r w:rsidRPr="0007284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186E89" w14:textId="40214416" w:rsidR="00E5323B" w:rsidRPr="00072845" w:rsidRDefault="006C27B5" w:rsidP="007C79CE">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 xml:space="preserve">Noteikumu projekts ietekmēs </w:t>
            </w:r>
            <w:r w:rsidR="00895A43" w:rsidRPr="00072845">
              <w:rPr>
                <w:rFonts w:ascii="Times New Roman" w:eastAsia="Times New Roman" w:hAnsi="Times New Roman" w:cs="Times New Roman"/>
                <w:iCs/>
                <w:sz w:val="24"/>
                <w:szCs w:val="24"/>
                <w:lang w:eastAsia="lv-LV"/>
              </w:rPr>
              <w:t>B</w:t>
            </w:r>
            <w:r w:rsidR="00522E2C" w:rsidRPr="00072845">
              <w:rPr>
                <w:rFonts w:ascii="Times New Roman" w:eastAsia="Times New Roman" w:hAnsi="Times New Roman" w:cs="Times New Roman"/>
                <w:iCs/>
                <w:sz w:val="24"/>
                <w:szCs w:val="24"/>
                <w:lang w:eastAsia="lv-LV"/>
              </w:rPr>
              <w:t>iroja darbu, kas dopinga kontroli veiks</w:t>
            </w:r>
            <w:r w:rsidR="0067369D" w:rsidRPr="00072845">
              <w:rPr>
                <w:rFonts w:ascii="Times New Roman" w:eastAsia="Times New Roman" w:hAnsi="Times New Roman" w:cs="Times New Roman"/>
                <w:iCs/>
                <w:sz w:val="24"/>
                <w:szCs w:val="24"/>
                <w:lang w:eastAsia="lv-LV"/>
              </w:rPr>
              <w:t xml:space="preserve"> atbilstoši Kodeksam un noteikumu </w:t>
            </w:r>
            <w:r w:rsidR="00522E2C" w:rsidRPr="00072845">
              <w:rPr>
                <w:rFonts w:ascii="Times New Roman" w:eastAsia="Times New Roman" w:hAnsi="Times New Roman" w:cs="Times New Roman"/>
                <w:iCs/>
                <w:sz w:val="24"/>
                <w:szCs w:val="24"/>
                <w:lang w:eastAsia="lv-LV"/>
              </w:rPr>
              <w:t>projektā paredzētajām normām. Vienlaikus tiks ietekmēts Disciplinārās antidopinga komisijas</w:t>
            </w:r>
            <w:r w:rsidR="0067369D" w:rsidRPr="00072845">
              <w:rPr>
                <w:rFonts w:ascii="Times New Roman" w:eastAsia="Times New Roman" w:hAnsi="Times New Roman" w:cs="Times New Roman"/>
                <w:iCs/>
                <w:sz w:val="24"/>
                <w:szCs w:val="24"/>
                <w:lang w:eastAsia="lv-LV"/>
              </w:rPr>
              <w:t>, Terapeitiskās lietošanas izņēmumu komisijas un Pārsūdzības komisijas</w:t>
            </w:r>
            <w:r w:rsidR="00522E2C" w:rsidRPr="00072845">
              <w:rPr>
                <w:rFonts w:ascii="Times New Roman" w:eastAsia="Times New Roman" w:hAnsi="Times New Roman" w:cs="Times New Roman"/>
                <w:iCs/>
                <w:sz w:val="24"/>
                <w:szCs w:val="24"/>
                <w:lang w:eastAsia="lv-LV"/>
              </w:rPr>
              <w:t xml:space="preserve"> darbs, kas dopinga noteikumu pārkāpumus</w:t>
            </w:r>
            <w:r w:rsidR="0067369D" w:rsidRPr="00072845">
              <w:rPr>
                <w:rFonts w:ascii="Times New Roman" w:eastAsia="Times New Roman" w:hAnsi="Times New Roman" w:cs="Times New Roman"/>
                <w:iCs/>
                <w:sz w:val="24"/>
                <w:szCs w:val="24"/>
                <w:lang w:eastAsia="lv-LV"/>
              </w:rPr>
              <w:t xml:space="preserve"> izskatīs</w:t>
            </w:r>
            <w:r w:rsidR="00522E2C" w:rsidRPr="00072845">
              <w:rPr>
                <w:rFonts w:ascii="Times New Roman" w:eastAsia="Times New Roman" w:hAnsi="Times New Roman" w:cs="Times New Roman"/>
                <w:iCs/>
                <w:sz w:val="24"/>
                <w:szCs w:val="24"/>
                <w:lang w:eastAsia="lv-LV"/>
              </w:rPr>
              <w:t xml:space="preserve"> atbilstoši noteikumu projektā paredzēta</w:t>
            </w:r>
            <w:r w:rsidR="0067369D" w:rsidRPr="00072845">
              <w:rPr>
                <w:rFonts w:ascii="Times New Roman" w:eastAsia="Times New Roman" w:hAnsi="Times New Roman" w:cs="Times New Roman"/>
                <w:iCs/>
                <w:sz w:val="24"/>
                <w:szCs w:val="24"/>
                <w:lang w:eastAsia="lv-LV"/>
              </w:rPr>
              <w:t>jai kārtībai un termiņiem</w:t>
            </w:r>
            <w:r w:rsidR="00522E2C" w:rsidRPr="00072845">
              <w:rPr>
                <w:rFonts w:ascii="Times New Roman" w:eastAsia="Times New Roman" w:hAnsi="Times New Roman" w:cs="Times New Roman"/>
                <w:iCs/>
                <w:sz w:val="24"/>
                <w:szCs w:val="24"/>
                <w:lang w:eastAsia="lv-LV"/>
              </w:rPr>
              <w:t xml:space="preserve">. </w:t>
            </w:r>
            <w:r w:rsidR="00852198" w:rsidRPr="00072845">
              <w:rPr>
                <w:rFonts w:ascii="Times New Roman" w:eastAsia="Times New Roman" w:hAnsi="Times New Roman" w:cs="Times New Roman"/>
                <w:iCs/>
                <w:sz w:val="24"/>
                <w:szCs w:val="24"/>
                <w:lang w:eastAsia="lv-LV"/>
              </w:rPr>
              <w:t xml:space="preserve">Vienlaikus papildus slogs uz pārvaldes funkcijām </w:t>
            </w:r>
            <w:r w:rsidR="00895A43" w:rsidRPr="00072845">
              <w:rPr>
                <w:rFonts w:ascii="Times New Roman" w:eastAsia="Times New Roman" w:hAnsi="Times New Roman" w:cs="Times New Roman"/>
                <w:iCs/>
                <w:sz w:val="24"/>
                <w:szCs w:val="24"/>
                <w:lang w:eastAsia="lv-LV"/>
              </w:rPr>
              <w:t>netiks radīts, ņemot vērā, ka Birojs, Disciplinārās antidopinga komisija, Terapeitiskās lietošanas komisija un Pārsūdzības komisij</w:t>
            </w:r>
            <w:r w:rsidR="00731D22" w:rsidRPr="00072845">
              <w:rPr>
                <w:rFonts w:ascii="Times New Roman" w:eastAsia="Times New Roman" w:hAnsi="Times New Roman" w:cs="Times New Roman"/>
                <w:iCs/>
                <w:sz w:val="24"/>
                <w:szCs w:val="24"/>
                <w:lang w:eastAsia="lv-LV"/>
              </w:rPr>
              <w:t>a strādā atbilstoši antidopinga 2005. gada 19. oktobra Starptautiskās konvenciju pret dopingu sportā un 1989. gada 16. novembra Eiropas Padomes Antidopinga konvenciju Nr. 135</w:t>
            </w:r>
            <w:r w:rsidR="00CF7155" w:rsidRPr="00072845">
              <w:rPr>
                <w:rFonts w:ascii="Times New Roman" w:eastAsia="Times New Roman" w:hAnsi="Times New Roman" w:cs="Times New Roman"/>
                <w:iCs/>
                <w:sz w:val="24"/>
                <w:szCs w:val="24"/>
                <w:lang w:eastAsia="lv-LV"/>
              </w:rPr>
              <w:t xml:space="preserve">, kuru pamatprincipi izmantoti noteikumu projekta izstrādē. </w:t>
            </w:r>
          </w:p>
        </w:tc>
      </w:tr>
      <w:tr w:rsidR="00656C0D" w:rsidRPr="00072845" w14:paraId="31491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15E1" w14:textId="77777777" w:rsidR="00CD526E"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13594" w14:textId="77777777" w:rsidR="00E5323B" w:rsidRPr="00072845" w:rsidRDefault="006C27B5" w:rsidP="00E5323B">
            <w:pPr>
              <w:spacing w:after="0" w:line="240" w:lineRule="auto"/>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12445" w14:textId="5AD86662" w:rsidR="00E5323B" w:rsidRPr="00072845" w:rsidRDefault="00E540B8" w:rsidP="0071206A">
            <w:pPr>
              <w:spacing w:after="0" w:line="240" w:lineRule="auto"/>
              <w:jc w:val="both"/>
              <w:rPr>
                <w:rFonts w:ascii="Times New Roman" w:eastAsia="Times New Roman" w:hAnsi="Times New Roman" w:cs="Times New Roman"/>
                <w:iCs/>
                <w:sz w:val="24"/>
                <w:szCs w:val="24"/>
                <w:lang w:eastAsia="lv-LV"/>
              </w:rPr>
            </w:pPr>
            <w:r w:rsidRPr="00072845">
              <w:rPr>
                <w:rFonts w:ascii="Times New Roman" w:eastAsia="Times New Roman" w:hAnsi="Times New Roman" w:cs="Times New Roman"/>
                <w:iCs/>
                <w:sz w:val="24"/>
                <w:szCs w:val="24"/>
                <w:lang w:eastAsia="lv-LV"/>
              </w:rPr>
              <w:t>Nav</w:t>
            </w:r>
          </w:p>
        </w:tc>
      </w:tr>
    </w:tbl>
    <w:p w14:paraId="2403EE2B" w14:textId="67436619" w:rsidR="00C63AB8" w:rsidRPr="00072845" w:rsidRDefault="00C63AB8" w:rsidP="00C63AB8">
      <w:pPr>
        <w:jc w:val="both"/>
        <w:rPr>
          <w:rFonts w:ascii="Times New Roman" w:hAnsi="Times New Roman" w:cs="Times New Roman"/>
          <w:bCs/>
          <w:sz w:val="28"/>
          <w:szCs w:val="28"/>
        </w:rPr>
      </w:pPr>
    </w:p>
    <w:p w14:paraId="59FD1B01" w14:textId="02106CF9" w:rsidR="00C63AB8" w:rsidRPr="00072845" w:rsidRDefault="006C27B5" w:rsidP="00C26A06">
      <w:pPr>
        <w:spacing w:after="0" w:line="240" w:lineRule="auto"/>
        <w:jc w:val="both"/>
        <w:rPr>
          <w:rFonts w:ascii="Times New Roman" w:hAnsi="Times New Roman" w:cs="Times New Roman"/>
          <w:bCs/>
          <w:sz w:val="28"/>
          <w:szCs w:val="28"/>
        </w:rPr>
      </w:pPr>
      <w:r w:rsidRPr="00072845">
        <w:rPr>
          <w:rFonts w:ascii="Times New Roman" w:hAnsi="Times New Roman" w:cs="Times New Roman"/>
          <w:bCs/>
          <w:sz w:val="28"/>
          <w:szCs w:val="28"/>
        </w:rPr>
        <w:t>Veselības ministr</w:t>
      </w:r>
      <w:r w:rsidR="00852198" w:rsidRPr="00072845">
        <w:rPr>
          <w:rFonts w:ascii="Times New Roman" w:hAnsi="Times New Roman" w:cs="Times New Roman"/>
          <w:bCs/>
          <w:sz w:val="28"/>
          <w:szCs w:val="28"/>
        </w:rPr>
        <w:t>e</w:t>
      </w:r>
      <w:r w:rsidR="00852198" w:rsidRPr="00072845">
        <w:rPr>
          <w:rFonts w:ascii="Times New Roman" w:hAnsi="Times New Roman" w:cs="Times New Roman"/>
          <w:bCs/>
          <w:sz w:val="28"/>
          <w:szCs w:val="28"/>
        </w:rPr>
        <w:tab/>
      </w:r>
      <w:r w:rsidR="00852198" w:rsidRPr="00072845">
        <w:rPr>
          <w:rFonts w:ascii="Times New Roman" w:hAnsi="Times New Roman" w:cs="Times New Roman"/>
          <w:bCs/>
          <w:sz w:val="28"/>
          <w:szCs w:val="28"/>
        </w:rPr>
        <w:tab/>
      </w:r>
      <w:r w:rsidR="00852198" w:rsidRPr="00072845">
        <w:rPr>
          <w:rFonts w:ascii="Times New Roman" w:hAnsi="Times New Roman" w:cs="Times New Roman"/>
          <w:bCs/>
          <w:sz w:val="28"/>
          <w:szCs w:val="28"/>
        </w:rPr>
        <w:tab/>
      </w:r>
      <w:r w:rsidR="00852198" w:rsidRPr="00072845">
        <w:rPr>
          <w:rFonts w:ascii="Times New Roman" w:hAnsi="Times New Roman" w:cs="Times New Roman"/>
          <w:bCs/>
          <w:sz w:val="28"/>
          <w:szCs w:val="28"/>
        </w:rPr>
        <w:tab/>
      </w:r>
      <w:r w:rsidR="00852198" w:rsidRPr="00072845">
        <w:rPr>
          <w:rFonts w:ascii="Times New Roman" w:hAnsi="Times New Roman" w:cs="Times New Roman"/>
          <w:bCs/>
          <w:sz w:val="28"/>
          <w:szCs w:val="28"/>
        </w:rPr>
        <w:tab/>
      </w:r>
      <w:r w:rsidRPr="00072845">
        <w:rPr>
          <w:rFonts w:ascii="Times New Roman" w:hAnsi="Times New Roman" w:cs="Times New Roman"/>
          <w:bCs/>
          <w:sz w:val="28"/>
          <w:szCs w:val="28"/>
        </w:rPr>
        <w:t xml:space="preserve"> </w:t>
      </w:r>
      <w:r w:rsidR="00852198" w:rsidRPr="00072845">
        <w:rPr>
          <w:rFonts w:ascii="Times New Roman" w:hAnsi="Times New Roman" w:cs="Times New Roman"/>
          <w:bCs/>
          <w:sz w:val="28"/>
          <w:szCs w:val="28"/>
        </w:rPr>
        <w:tab/>
      </w:r>
      <w:r w:rsidR="00852198" w:rsidRPr="00072845">
        <w:rPr>
          <w:rFonts w:ascii="Times New Roman" w:hAnsi="Times New Roman" w:cs="Times New Roman"/>
          <w:bCs/>
          <w:sz w:val="28"/>
          <w:szCs w:val="28"/>
        </w:rPr>
        <w:tab/>
        <w:t>I</w:t>
      </w:r>
      <w:r w:rsidR="00345BCE" w:rsidRPr="00072845">
        <w:rPr>
          <w:rFonts w:ascii="Times New Roman" w:hAnsi="Times New Roman" w:cs="Times New Roman"/>
          <w:bCs/>
          <w:sz w:val="28"/>
          <w:szCs w:val="28"/>
        </w:rPr>
        <w:t>.</w:t>
      </w:r>
      <w:r w:rsidR="00852198" w:rsidRPr="00072845">
        <w:rPr>
          <w:rFonts w:ascii="Times New Roman" w:hAnsi="Times New Roman" w:cs="Times New Roman"/>
          <w:bCs/>
          <w:sz w:val="28"/>
          <w:szCs w:val="28"/>
        </w:rPr>
        <w:t xml:space="preserve"> Viņķele</w:t>
      </w:r>
    </w:p>
    <w:p w14:paraId="59B70734" w14:textId="77777777" w:rsidR="00C63AB8" w:rsidRPr="00072845" w:rsidRDefault="00C63AB8" w:rsidP="00C26A06">
      <w:pPr>
        <w:spacing w:after="0" w:line="240" w:lineRule="auto"/>
        <w:jc w:val="both"/>
        <w:rPr>
          <w:rFonts w:ascii="Times New Roman" w:hAnsi="Times New Roman" w:cs="Times New Roman"/>
          <w:bCs/>
          <w:sz w:val="28"/>
          <w:szCs w:val="28"/>
        </w:rPr>
      </w:pPr>
    </w:p>
    <w:p w14:paraId="15697FD5" w14:textId="3BB66244" w:rsidR="00916F99" w:rsidRPr="00072845" w:rsidRDefault="006C27B5" w:rsidP="00916F99">
      <w:pPr>
        <w:tabs>
          <w:tab w:val="right" w:pos="9072"/>
        </w:tabs>
        <w:ind w:right="-766"/>
        <w:rPr>
          <w:rFonts w:ascii="Times New Roman" w:eastAsia="Calibri" w:hAnsi="Times New Roman" w:cs="Times New Roman"/>
          <w:noProof/>
          <w:sz w:val="28"/>
          <w:szCs w:val="28"/>
        </w:rPr>
      </w:pPr>
      <w:r w:rsidRPr="00072845">
        <w:rPr>
          <w:rFonts w:ascii="Times New Roman" w:eastAsia="Calibri" w:hAnsi="Times New Roman" w:cs="Times New Roman"/>
          <w:noProof/>
          <w:sz w:val="28"/>
          <w:szCs w:val="28"/>
        </w:rPr>
        <w:t>Vīza: Valsts sekretār</w:t>
      </w:r>
      <w:r w:rsidR="00852198" w:rsidRPr="00072845">
        <w:rPr>
          <w:rFonts w:ascii="Times New Roman" w:eastAsia="Calibri" w:hAnsi="Times New Roman" w:cs="Times New Roman"/>
          <w:noProof/>
          <w:sz w:val="28"/>
          <w:szCs w:val="28"/>
        </w:rPr>
        <w:t>e</w:t>
      </w:r>
      <w:r w:rsidRPr="00072845">
        <w:rPr>
          <w:rFonts w:ascii="Times New Roman" w:eastAsia="Calibri" w:hAnsi="Times New Roman" w:cs="Times New Roman"/>
          <w:noProof/>
          <w:sz w:val="28"/>
          <w:szCs w:val="28"/>
        </w:rPr>
        <w:t xml:space="preserve">                            </w:t>
      </w:r>
      <w:r w:rsidR="00CA7696" w:rsidRPr="00072845">
        <w:rPr>
          <w:rFonts w:ascii="Times New Roman" w:eastAsia="Calibri" w:hAnsi="Times New Roman" w:cs="Times New Roman"/>
          <w:noProof/>
          <w:sz w:val="28"/>
          <w:szCs w:val="28"/>
        </w:rPr>
        <w:t xml:space="preserve">                           </w:t>
      </w:r>
      <w:r w:rsidRPr="00072845">
        <w:rPr>
          <w:rFonts w:ascii="Times New Roman" w:eastAsia="Calibri" w:hAnsi="Times New Roman" w:cs="Times New Roman"/>
          <w:noProof/>
          <w:sz w:val="28"/>
          <w:szCs w:val="28"/>
        </w:rPr>
        <w:t xml:space="preserve">  </w:t>
      </w:r>
      <w:r w:rsidR="00852198" w:rsidRPr="00072845">
        <w:rPr>
          <w:rFonts w:ascii="Times New Roman" w:eastAsia="Calibri" w:hAnsi="Times New Roman" w:cs="Times New Roman"/>
          <w:noProof/>
          <w:sz w:val="28"/>
          <w:szCs w:val="28"/>
        </w:rPr>
        <w:t>D</w:t>
      </w:r>
      <w:r w:rsidR="00345BCE" w:rsidRPr="00072845">
        <w:rPr>
          <w:rFonts w:ascii="Times New Roman" w:eastAsia="Calibri" w:hAnsi="Times New Roman" w:cs="Times New Roman"/>
          <w:noProof/>
          <w:sz w:val="28"/>
          <w:szCs w:val="28"/>
        </w:rPr>
        <w:t>.</w:t>
      </w:r>
      <w:r w:rsidR="00852198" w:rsidRPr="00072845">
        <w:rPr>
          <w:rFonts w:ascii="Times New Roman" w:eastAsia="Calibri" w:hAnsi="Times New Roman" w:cs="Times New Roman"/>
          <w:noProof/>
          <w:sz w:val="28"/>
          <w:szCs w:val="28"/>
        </w:rPr>
        <w:t xml:space="preserve"> Mūrmane-Umbraško</w:t>
      </w:r>
    </w:p>
    <w:p w14:paraId="160B1C87" w14:textId="0BE9450A" w:rsidR="00894C55" w:rsidRPr="00072845" w:rsidRDefault="00894C55" w:rsidP="00C63AB8">
      <w:pPr>
        <w:tabs>
          <w:tab w:val="left" w:pos="6237"/>
        </w:tabs>
        <w:spacing w:after="0" w:line="240" w:lineRule="auto"/>
        <w:rPr>
          <w:rFonts w:ascii="Times New Roman" w:hAnsi="Times New Roman" w:cs="Times New Roman"/>
          <w:sz w:val="28"/>
          <w:szCs w:val="28"/>
        </w:rPr>
      </w:pPr>
    </w:p>
    <w:p w14:paraId="0F0A5379" w14:textId="1A30FD56" w:rsidR="00852198" w:rsidRPr="00072845" w:rsidRDefault="00852198" w:rsidP="00C63AB8">
      <w:pPr>
        <w:tabs>
          <w:tab w:val="left" w:pos="6237"/>
        </w:tabs>
        <w:spacing w:after="0" w:line="240" w:lineRule="auto"/>
        <w:rPr>
          <w:rFonts w:ascii="Times New Roman" w:hAnsi="Times New Roman" w:cs="Times New Roman"/>
          <w:sz w:val="28"/>
          <w:szCs w:val="28"/>
        </w:rPr>
      </w:pPr>
    </w:p>
    <w:p w14:paraId="64737E71" w14:textId="3DC6A9B7" w:rsidR="00852198" w:rsidRPr="00072845" w:rsidRDefault="00852198" w:rsidP="00C63AB8">
      <w:pPr>
        <w:tabs>
          <w:tab w:val="left" w:pos="6237"/>
        </w:tabs>
        <w:spacing w:after="0" w:line="240" w:lineRule="auto"/>
        <w:rPr>
          <w:rFonts w:ascii="Times New Roman" w:hAnsi="Times New Roman" w:cs="Times New Roman"/>
          <w:sz w:val="28"/>
          <w:szCs w:val="28"/>
        </w:rPr>
      </w:pPr>
    </w:p>
    <w:p w14:paraId="0969A434" w14:textId="34CD26BF" w:rsidR="00852198" w:rsidRPr="00072845" w:rsidRDefault="00852198" w:rsidP="00C63AB8">
      <w:pPr>
        <w:tabs>
          <w:tab w:val="left" w:pos="6237"/>
        </w:tabs>
        <w:spacing w:after="0" w:line="240" w:lineRule="auto"/>
        <w:rPr>
          <w:rFonts w:ascii="Times New Roman" w:hAnsi="Times New Roman" w:cs="Times New Roman"/>
          <w:sz w:val="28"/>
          <w:szCs w:val="28"/>
        </w:rPr>
      </w:pPr>
    </w:p>
    <w:p w14:paraId="4352193F" w14:textId="65176AFE" w:rsidR="00894C55" w:rsidRPr="00072845" w:rsidRDefault="006C27B5" w:rsidP="00894C55">
      <w:pPr>
        <w:tabs>
          <w:tab w:val="left" w:pos="6237"/>
        </w:tabs>
        <w:spacing w:after="0" w:line="240" w:lineRule="auto"/>
        <w:rPr>
          <w:rFonts w:ascii="Times New Roman" w:hAnsi="Times New Roman" w:cs="Times New Roman"/>
          <w:sz w:val="24"/>
          <w:szCs w:val="28"/>
        </w:rPr>
      </w:pPr>
      <w:r w:rsidRPr="00072845">
        <w:rPr>
          <w:rFonts w:ascii="Times New Roman" w:hAnsi="Times New Roman" w:cs="Times New Roman"/>
          <w:sz w:val="24"/>
          <w:szCs w:val="28"/>
        </w:rPr>
        <w:t>Piķele, 67876075</w:t>
      </w:r>
    </w:p>
    <w:p w14:paraId="3F9F5430" w14:textId="6CF1AB8A" w:rsidR="00894C55" w:rsidRPr="00072845" w:rsidRDefault="006C27B5" w:rsidP="00894C55">
      <w:pPr>
        <w:tabs>
          <w:tab w:val="left" w:pos="6237"/>
        </w:tabs>
        <w:spacing w:after="0" w:line="240" w:lineRule="auto"/>
        <w:rPr>
          <w:rFonts w:ascii="Times New Roman" w:hAnsi="Times New Roman" w:cs="Times New Roman"/>
          <w:sz w:val="24"/>
          <w:szCs w:val="28"/>
        </w:rPr>
      </w:pPr>
      <w:r w:rsidRPr="00072845">
        <w:rPr>
          <w:rFonts w:ascii="Times New Roman" w:hAnsi="Times New Roman" w:cs="Times New Roman"/>
          <w:sz w:val="24"/>
          <w:szCs w:val="28"/>
        </w:rPr>
        <w:t>lasma.pikele@</w:t>
      </w:r>
      <w:r w:rsidR="004D1DDC">
        <w:rPr>
          <w:rFonts w:ascii="Times New Roman" w:hAnsi="Times New Roman" w:cs="Times New Roman"/>
          <w:sz w:val="24"/>
          <w:szCs w:val="28"/>
        </w:rPr>
        <w:t>vm</w:t>
      </w:r>
      <w:r w:rsidRPr="00072845">
        <w:rPr>
          <w:rFonts w:ascii="Times New Roman" w:hAnsi="Times New Roman" w:cs="Times New Roman"/>
          <w:sz w:val="24"/>
          <w:szCs w:val="28"/>
        </w:rPr>
        <w:t>.gov.lv</w:t>
      </w:r>
    </w:p>
    <w:sectPr w:rsidR="00894C55" w:rsidRPr="00072845"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ED6F" w14:textId="77777777" w:rsidR="006C27B5" w:rsidRDefault="006C27B5">
      <w:pPr>
        <w:spacing w:after="0" w:line="240" w:lineRule="auto"/>
      </w:pPr>
      <w:r>
        <w:separator/>
      </w:r>
    </w:p>
  </w:endnote>
  <w:endnote w:type="continuationSeparator" w:id="0">
    <w:p w14:paraId="3AC975CD" w14:textId="77777777" w:rsidR="006C27B5" w:rsidRDefault="006C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C5DE" w14:textId="77777777" w:rsidR="00B670D8" w:rsidRDefault="00B6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7C2" w14:textId="70632FED" w:rsidR="0017570D" w:rsidRPr="00C52908" w:rsidRDefault="006C27B5" w:rsidP="00C52908">
    <w:pPr>
      <w:pStyle w:val="Footer"/>
    </w:pPr>
    <w:r>
      <w:rPr>
        <w:rFonts w:ascii="Times New Roman" w:hAnsi="Times New Roman" w:cs="Times New Roman"/>
        <w:sz w:val="20"/>
        <w:szCs w:val="20"/>
      </w:rPr>
      <w:t>VManot_</w:t>
    </w:r>
    <w:r w:rsidR="0037269C">
      <w:rPr>
        <w:rFonts w:ascii="Times New Roman" w:hAnsi="Times New Roman" w:cs="Times New Roman"/>
        <w:sz w:val="20"/>
        <w:szCs w:val="20"/>
      </w:rPr>
      <w:t>2</w:t>
    </w:r>
    <w:r w:rsidR="00072845">
      <w:rPr>
        <w:rFonts w:ascii="Times New Roman" w:hAnsi="Times New Roman" w:cs="Times New Roman"/>
        <w:sz w:val="20"/>
        <w:szCs w:val="20"/>
      </w:rPr>
      <w:t>7</w:t>
    </w:r>
    <w:r w:rsidR="0037269C">
      <w:rPr>
        <w:rFonts w:ascii="Times New Roman" w:hAnsi="Times New Roman" w:cs="Times New Roman"/>
        <w:sz w:val="20"/>
        <w:szCs w:val="20"/>
      </w:rPr>
      <w:t>08</w:t>
    </w:r>
    <w:r w:rsidR="0067369D">
      <w:rPr>
        <w:rFonts w:ascii="Times New Roman" w:hAnsi="Times New Roman" w:cs="Times New Roman"/>
        <w:sz w:val="20"/>
        <w:szCs w:val="20"/>
      </w:rPr>
      <w:t>19</w:t>
    </w:r>
    <w:r>
      <w:rPr>
        <w:rFonts w:ascii="Times New Roman" w:hAnsi="Times New Roman" w:cs="Times New Roman"/>
        <w:sz w:val="20"/>
        <w:szCs w:val="20"/>
      </w:rPr>
      <w:t>_</w:t>
    </w:r>
    <w:r w:rsidR="0067369D">
      <w:rPr>
        <w:rFonts w:ascii="Times New Roman" w:hAnsi="Times New Roman" w:cs="Times New Roman"/>
        <w:sz w:val="20"/>
        <w:szCs w:val="20"/>
      </w:rPr>
      <w:t>antidop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00" w14:textId="343740EF" w:rsidR="0017570D" w:rsidRPr="0037269C" w:rsidRDefault="0037269C" w:rsidP="0037269C">
    <w:pPr>
      <w:pStyle w:val="Footer"/>
    </w:pPr>
    <w:r>
      <w:rPr>
        <w:rFonts w:ascii="Times New Roman" w:hAnsi="Times New Roman" w:cs="Times New Roman"/>
        <w:sz w:val="20"/>
        <w:szCs w:val="20"/>
      </w:rPr>
      <w:t>VManot_2</w:t>
    </w:r>
    <w:r w:rsidR="00072845">
      <w:rPr>
        <w:rFonts w:ascii="Times New Roman" w:hAnsi="Times New Roman" w:cs="Times New Roman"/>
        <w:sz w:val="20"/>
        <w:szCs w:val="20"/>
      </w:rPr>
      <w:t>7</w:t>
    </w:r>
    <w:r>
      <w:rPr>
        <w:rFonts w:ascii="Times New Roman" w:hAnsi="Times New Roman" w:cs="Times New Roman"/>
        <w:sz w:val="20"/>
        <w:szCs w:val="20"/>
      </w:rPr>
      <w:t>0819_antidop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3388" w14:textId="77777777" w:rsidR="006C27B5" w:rsidRDefault="006C27B5" w:rsidP="00894C55">
      <w:pPr>
        <w:spacing w:after="0" w:line="240" w:lineRule="auto"/>
      </w:pPr>
      <w:r>
        <w:separator/>
      </w:r>
    </w:p>
  </w:footnote>
  <w:footnote w:type="continuationSeparator" w:id="0">
    <w:p w14:paraId="05934BBC" w14:textId="77777777" w:rsidR="006C27B5" w:rsidRDefault="006C27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A684" w14:textId="77777777" w:rsidR="00B670D8" w:rsidRDefault="00B6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17570D" w:rsidRPr="00C25B49" w:rsidRDefault="006C27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2853">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9546" w14:textId="77777777" w:rsidR="00B670D8" w:rsidRDefault="00B67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2B94"/>
    <w:rsid w:val="0002319C"/>
    <w:rsid w:val="00023B49"/>
    <w:rsid w:val="0003219C"/>
    <w:rsid w:val="00032B57"/>
    <w:rsid w:val="00035F19"/>
    <w:rsid w:val="00053007"/>
    <w:rsid w:val="0005518B"/>
    <w:rsid w:val="00057777"/>
    <w:rsid w:val="00066CF2"/>
    <w:rsid w:val="00072845"/>
    <w:rsid w:val="00085530"/>
    <w:rsid w:val="0008700E"/>
    <w:rsid w:val="000877FF"/>
    <w:rsid w:val="0009203F"/>
    <w:rsid w:val="000937D0"/>
    <w:rsid w:val="00096B4C"/>
    <w:rsid w:val="000A0CE8"/>
    <w:rsid w:val="000A3B03"/>
    <w:rsid w:val="000A45B9"/>
    <w:rsid w:val="000A51A1"/>
    <w:rsid w:val="000A574F"/>
    <w:rsid w:val="000A75B4"/>
    <w:rsid w:val="000B1C2D"/>
    <w:rsid w:val="000B2BD2"/>
    <w:rsid w:val="000B5C9A"/>
    <w:rsid w:val="000C2EFE"/>
    <w:rsid w:val="000C50F2"/>
    <w:rsid w:val="000C77DA"/>
    <w:rsid w:val="000D2E5F"/>
    <w:rsid w:val="000D48DC"/>
    <w:rsid w:val="000E0C77"/>
    <w:rsid w:val="000E1FAD"/>
    <w:rsid w:val="000E745F"/>
    <w:rsid w:val="000E7A6C"/>
    <w:rsid w:val="000F001A"/>
    <w:rsid w:val="000F5688"/>
    <w:rsid w:val="001000D4"/>
    <w:rsid w:val="00104560"/>
    <w:rsid w:val="001133BB"/>
    <w:rsid w:val="00124F21"/>
    <w:rsid w:val="00133429"/>
    <w:rsid w:val="00144A49"/>
    <w:rsid w:val="001468EA"/>
    <w:rsid w:val="00151DBC"/>
    <w:rsid w:val="00161338"/>
    <w:rsid w:val="00167FEA"/>
    <w:rsid w:val="00170D93"/>
    <w:rsid w:val="001726EA"/>
    <w:rsid w:val="0017570D"/>
    <w:rsid w:val="00175E44"/>
    <w:rsid w:val="001805CF"/>
    <w:rsid w:val="001822B4"/>
    <w:rsid w:val="0018408E"/>
    <w:rsid w:val="001902FD"/>
    <w:rsid w:val="001969E4"/>
    <w:rsid w:val="001A2BD2"/>
    <w:rsid w:val="001A415A"/>
    <w:rsid w:val="001A7E8A"/>
    <w:rsid w:val="001B0993"/>
    <w:rsid w:val="001B291D"/>
    <w:rsid w:val="001B4E26"/>
    <w:rsid w:val="001B5F51"/>
    <w:rsid w:val="001B6291"/>
    <w:rsid w:val="001B6A66"/>
    <w:rsid w:val="001B6C40"/>
    <w:rsid w:val="001C29AC"/>
    <w:rsid w:val="001C48B4"/>
    <w:rsid w:val="001C5B5C"/>
    <w:rsid w:val="001C616E"/>
    <w:rsid w:val="001D2157"/>
    <w:rsid w:val="001D4851"/>
    <w:rsid w:val="001D4998"/>
    <w:rsid w:val="001D4E4F"/>
    <w:rsid w:val="001D6892"/>
    <w:rsid w:val="001E235E"/>
    <w:rsid w:val="001E4426"/>
    <w:rsid w:val="001E5231"/>
    <w:rsid w:val="001E5802"/>
    <w:rsid w:val="001F0FE1"/>
    <w:rsid w:val="00207E97"/>
    <w:rsid w:val="00214A79"/>
    <w:rsid w:val="00215BFA"/>
    <w:rsid w:val="00225564"/>
    <w:rsid w:val="00227A3E"/>
    <w:rsid w:val="0023585B"/>
    <w:rsid w:val="00240898"/>
    <w:rsid w:val="00243426"/>
    <w:rsid w:val="00244460"/>
    <w:rsid w:val="002472B1"/>
    <w:rsid w:val="002506D8"/>
    <w:rsid w:val="0025200E"/>
    <w:rsid w:val="00256F05"/>
    <w:rsid w:val="00262B1C"/>
    <w:rsid w:val="00263492"/>
    <w:rsid w:val="00263FD6"/>
    <w:rsid w:val="00265076"/>
    <w:rsid w:val="00265FBA"/>
    <w:rsid w:val="0027424D"/>
    <w:rsid w:val="002749EB"/>
    <w:rsid w:val="00291610"/>
    <w:rsid w:val="0029245C"/>
    <w:rsid w:val="002929C0"/>
    <w:rsid w:val="00295B4D"/>
    <w:rsid w:val="002975DF"/>
    <w:rsid w:val="002A35F0"/>
    <w:rsid w:val="002A4FC9"/>
    <w:rsid w:val="002A7486"/>
    <w:rsid w:val="002B545A"/>
    <w:rsid w:val="002B6441"/>
    <w:rsid w:val="002B73DD"/>
    <w:rsid w:val="002C01EC"/>
    <w:rsid w:val="002C14C6"/>
    <w:rsid w:val="002C25AF"/>
    <w:rsid w:val="002C6258"/>
    <w:rsid w:val="002D0BC9"/>
    <w:rsid w:val="002D6109"/>
    <w:rsid w:val="002D6B7F"/>
    <w:rsid w:val="002D7FCE"/>
    <w:rsid w:val="002E1159"/>
    <w:rsid w:val="002E1C05"/>
    <w:rsid w:val="002F74A4"/>
    <w:rsid w:val="002F7EBB"/>
    <w:rsid w:val="00306389"/>
    <w:rsid w:val="0031198B"/>
    <w:rsid w:val="0031291C"/>
    <w:rsid w:val="003133D5"/>
    <w:rsid w:val="0031493E"/>
    <w:rsid w:val="00314ED7"/>
    <w:rsid w:val="003154B9"/>
    <w:rsid w:val="00316465"/>
    <w:rsid w:val="00321876"/>
    <w:rsid w:val="0032437A"/>
    <w:rsid w:val="0032619B"/>
    <w:rsid w:val="00326723"/>
    <w:rsid w:val="00337187"/>
    <w:rsid w:val="00341D15"/>
    <w:rsid w:val="00343F21"/>
    <w:rsid w:val="00345BCE"/>
    <w:rsid w:val="0036546C"/>
    <w:rsid w:val="0037269C"/>
    <w:rsid w:val="003766BF"/>
    <w:rsid w:val="003801C6"/>
    <w:rsid w:val="00381816"/>
    <w:rsid w:val="00381DDC"/>
    <w:rsid w:val="003870EE"/>
    <w:rsid w:val="00391C70"/>
    <w:rsid w:val="00392CB9"/>
    <w:rsid w:val="00393CA7"/>
    <w:rsid w:val="003A5C42"/>
    <w:rsid w:val="003B0BF9"/>
    <w:rsid w:val="003B3C6F"/>
    <w:rsid w:val="003B430B"/>
    <w:rsid w:val="003B70FD"/>
    <w:rsid w:val="003C0EDD"/>
    <w:rsid w:val="003C30E5"/>
    <w:rsid w:val="003D08FC"/>
    <w:rsid w:val="003D330F"/>
    <w:rsid w:val="003D62BA"/>
    <w:rsid w:val="003E0791"/>
    <w:rsid w:val="003E40FC"/>
    <w:rsid w:val="003E6739"/>
    <w:rsid w:val="003E7676"/>
    <w:rsid w:val="003F097B"/>
    <w:rsid w:val="003F28AC"/>
    <w:rsid w:val="003F3011"/>
    <w:rsid w:val="0040132D"/>
    <w:rsid w:val="004053BA"/>
    <w:rsid w:val="00406BBC"/>
    <w:rsid w:val="0041222B"/>
    <w:rsid w:val="00412833"/>
    <w:rsid w:val="00414982"/>
    <w:rsid w:val="00417D50"/>
    <w:rsid w:val="00417E07"/>
    <w:rsid w:val="00417EF5"/>
    <w:rsid w:val="00422416"/>
    <w:rsid w:val="00424644"/>
    <w:rsid w:val="00424DFD"/>
    <w:rsid w:val="00434516"/>
    <w:rsid w:val="00440307"/>
    <w:rsid w:val="00441BB8"/>
    <w:rsid w:val="00442AA0"/>
    <w:rsid w:val="004454FE"/>
    <w:rsid w:val="00450670"/>
    <w:rsid w:val="004513C9"/>
    <w:rsid w:val="00456E40"/>
    <w:rsid w:val="00462838"/>
    <w:rsid w:val="00462CB4"/>
    <w:rsid w:val="004647CB"/>
    <w:rsid w:val="0046596C"/>
    <w:rsid w:val="00467DF5"/>
    <w:rsid w:val="00470B3D"/>
    <w:rsid w:val="00471F27"/>
    <w:rsid w:val="004754A6"/>
    <w:rsid w:val="004803F4"/>
    <w:rsid w:val="00481873"/>
    <w:rsid w:val="00482549"/>
    <w:rsid w:val="00485E7A"/>
    <w:rsid w:val="00487BB5"/>
    <w:rsid w:val="004928B6"/>
    <w:rsid w:val="0049769C"/>
    <w:rsid w:val="004979E0"/>
    <w:rsid w:val="004A1542"/>
    <w:rsid w:val="004A161D"/>
    <w:rsid w:val="004A2DD6"/>
    <w:rsid w:val="004A4D0B"/>
    <w:rsid w:val="004A5535"/>
    <w:rsid w:val="004A6CD6"/>
    <w:rsid w:val="004B0DAD"/>
    <w:rsid w:val="004B4428"/>
    <w:rsid w:val="004C69CA"/>
    <w:rsid w:val="004D1DDC"/>
    <w:rsid w:val="004D45F8"/>
    <w:rsid w:val="004D7846"/>
    <w:rsid w:val="004D7EDA"/>
    <w:rsid w:val="004E33CF"/>
    <w:rsid w:val="004E49BD"/>
    <w:rsid w:val="004F3DF6"/>
    <w:rsid w:val="004F4A23"/>
    <w:rsid w:val="004F7AB1"/>
    <w:rsid w:val="0050178F"/>
    <w:rsid w:val="00506E8C"/>
    <w:rsid w:val="0050797F"/>
    <w:rsid w:val="00516AB9"/>
    <w:rsid w:val="005172D9"/>
    <w:rsid w:val="00517FEB"/>
    <w:rsid w:val="00522243"/>
    <w:rsid w:val="00522E2C"/>
    <w:rsid w:val="005271A4"/>
    <w:rsid w:val="005350B0"/>
    <w:rsid w:val="00536393"/>
    <w:rsid w:val="00536A68"/>
    <w:rsid w:val="005457B5"/>
    <w:rsid w:val="005458CA"/>
    <w:rsid w:val="00547B98"/>
    <w:rsid w:val="0055183A"/>
    <w:rsid w:val="00551D5E"/>
    <w:rsid w:val="00560A57"/>
    <w:rsid w:val="005665B7"/>
    <w:rsid w:val="00567507"/>
    <w:rsid w:val="00570DD6"/>
    <w:rsid w:val="00583681"/>
    <w:rsid w:val="005843A2"/>
    <w:rsid w:val="0058473B"/>
    <w:rsid w:val="00584DCC"/>
    <w:rsid w:val="00584EE3"/>
    <w:rsid w:val="0059696A"/>
    <w:rsid w:val="00596F3C"/>
    <w:rsid w:val="005A63A5"/>
    <w:rsid w:val="005B24C1"/>
    <w:rsid w:val="005B50EB"/>
    <w:rsid w:val="005B69C7"/>
    <w:rsid w:val="005C37BF"/>
    <w:rsid w:val="005C5832"/>
    <w:rsid w:val="005C6F30"/>
    <w:rsid w:val="005C7D44"/>
    <w:rsid w:val="005D721D"/>
    <w:rsid w:val="005D7C1B"/>
    <w:rsid w:val="005D7EB0"/>
    <w:rsid w:val="005E6025"/>
    <w:rsid w:val="005F0454"/>
    <w:rsid w:val="005F1081"/>
    <w:rsid w:val="005F3600"/>
    <w:rsid w:val="005F413B"/>
    <w:rsid w:val="005F67FC"/>
    <w:rsid w:val="0060036B"/>
    <w:rsid w:val="0060149D"/>
    <w:rsid w:val="0060313E"/>
    <w:rsid w:val="00612420"/>
    <w:rsid w:val="006126F3"/>
    <w:rsid w:val="0061398B"/>
    <w:rsid w:val="006168F8"/>
    <w:rsid w:val="00620270"/>
    <w:rsid w:val="00620317"/>
    <w:rsid w:val="00622757"/>
    <w:rsid w:val="0062561A"/>
    <w:rsid w:val="00625DFE"/>
    <w:rsid w:val="00626383"/>
    <w:rsid w:val="006314B6"/>
    <w:rsid w:val="00633381"/>
    <w:rsid w:val="00651742"/>
    <w:rsid w:val="00651D57"/>
    <w:rsid w:val="0065457B"/>
    <w:rsid w:val="006556E7"/>
    <w:rsid w:val="00656C0D"/>
    <w:rsid w:val="0066025B"/>
    <w:rsid w:val="00666A92"/>
    <w:rsid w:val="00667464"/>
    <w:rsid w:val="0067369D"/>
    <w:rsid w:val="00676C51"/>
    <w:rsid w:val="006778C1"/>
    <w:rsid w:val="006813DA"/>
    <w:rsid w:val="00682C61"/>
    <w:rsid w:val="00684860"/>
    <w:rsid w:val="006854D9"/>
    <w:rsid w:val="0068699C"/>
    <w:rsid w:val="00687ABC"/>
    <w:rsid w:val="00695CFD"/>
    <w:rsid w:val="00697096"/>
    <w:rsid w:val="006A08A3"/>
    <w:rsid w:val="006A0FD8"/>
    <w:rsid w:val="006A364E"/>
    <w:rsid w:val="006A3861"/>
    <w:rsid w:val="006B0A98"/>
    <w:rsid w:val="006B29FD"/>
    <w:rsid w:val="006B38AD"/>
    <w:rsid w:val="006B3C4A"/>
    <w:rsid w:val="006B5629"/>
    <w:rsid w:val="006C2349"/>
    <w:rsid w:val="006C27B5"/>
    <w:rsid w:val="006C432A"/>
    <w:rsid w:val="006C61AF"/>
    <w:rsid w:val="006C7A78"/>
    <w:rsid w:val="006D04BD"/>
    <w:rsid w:val="006D3845"/>
    <w:rsid w:val="006D46A8"/>
    <w:rsid w:val="006D4CB6"/>
    <w:rsid w:val="006E1081"/>
    <w:rsid w:val="006E38EA"/>
    <w:rsid w:val="006F0C8F"/>
    <w:rsid w:val="006F2ED3"/>
    <w:rsid w:val="006F65A0"/>
    <w:rsid w:val="0070299D"/>
    <w:rsid w:val="00704716"/>
    <w:rsid w:val="00704B54"/>
    <w:rsid w:val="0071206A"/>
    <w:rsid w:val="00713310"/>
    <w:rsid w:val="00715734"/>
    <w:rsid w:val="00720585"/>
    <w:rsid w:val="0072258F"/>
    <w:rsid w:val="0072477F"/>
    <w:rsid w:val="00731D22"/>
    <w:rsid w:val="00736E47"/>
    <w:rsid w:val="00740089"/>
    <w:rsid w:val="00742868"/>
    <w:rsid w:val="00742D85"/>
    <w:rsid w:val="00744DC9"/>
    <w:rsid w:val="00746CC1"/>
    <w:rsid w:val="0074735E"/>
    <w:rsid w:val="0075463F"/>
    <w:rsid w:val="007579AE"/>
    <w:rsid w:val="00764080"/>
    <w:rsid w:val="007708E8"/>
    <w:rsid w:val="00771740"/>
    <w:rsid w:val="00773AF6"/>
    <w:rsid w:val="007804BA"/>
    <w:rsid w:val="00782CF8"/>
    <w:rsid w:val="00791107"/>
    <w:rsid w:val="00793710"/>
    <w:rsid w:val="00795F71"/>
    <w:rsid w:val="007A4846"/>
    <w:rsid w:val="007A57EB"/>
    <w:rsid w:val="007A7514"/>
    <w:rsid w:val="007A7EE3"/>
    <w:rsid w:val="007B342F"/>
    <w:rsid w:val="007B4FE1"/>
    <w:rsid w:val="007B6D5F"/>
    <w:rsid w:val="007C4799"/>
    <w:rsid w:val="007C79CE"/>
    <w:rsid w:val="007D0BA4"/>
    <w:rsid w:val="007D0DD3"/>
    <w:rsid w:val="007D239A"/>
    <w:rsid w:val="007D4C82"/>
    <w:rsid w:val="007D70B1"/>
    <w:rsid w:val="007E0324"/>
    <w:rsid w:val="007E08F4"/>
    <w:rsid w:val="007E4749"/>
    <w:rsid w:val="007E73AB"/>
    <w:rsid w:val="007F4A87"/>
    <w:rsid w:val="007F4E8C"/>
    <w:rsid w:val="007F5137"/>
    <w:rsid w:val="00813C92"/>
    <w:rsid w:val="00815710"/>
    <w:rsid w:val="00815EC2"/>
    <w:rsid w:val="00816C11"/>
    <w:rsid w:val="008213AC"/>
    <w:rsid w:val="008247A2"/>
    <w:rsid w:val="00827D84"/>
    <w:rsid w:val="00832EF1"/>
    <w:rsid w:val="00834F2E"/>
    <w:rsid w:val="008366A3"/>
    <w:rsid w:val="00837991"/>
    <w:rsid w:val="008507F6"/>
    <w:rsid w:val="00852198"/>
    <w:rsid w:val="00853CA8"/>
    <w:rsid w:val="008621D7"/>
    <w:rsid w:val="00862DE6"/>
    <w:rsid w:val="008636AE"/>
    <w:rsid w:val="008649E0"/>
    <w:rsid w:val="0087089A"/>
    <w:rsid w:val="00871AB1"/>
    <w:rsid w:val="00871E39"/>
    <w:rsid w:val="00873FF3"/>
    <w:rsid w:val="00874FFF"/>
    <w:rsid w:val="00875263"/>
    <w:rsid w:val="00876711"/>
    <w:rsid w:val="0088637C"/>
    <w:rsid w:val="0089404E"/>
    <w:rsid w:val="00894581"/>
    <w:rsid w:val="00894C55"/>
    <w:rsid w:val="00895A43"/>
    <w:rsid w:val="00896735"/>
    <w:rsid w:val="00897D60"/>
    <w:rsid w:val="008A6E8C"/>
    <w:rsid w:val="008B163D"/>
    <w:rsid w:val="008B37F2"/>
    <w:rsid w:val="008B4E6B"/>
    <w:rsid w:val="008C1284"/>
    <w:rsid w:val="008C13D1"/>
    <w:rsid w:val="008D1A8C"/>
    <w:rsid w:val="008D1C6C"/>
    <w:rsid w:val="008D43CD"/>
    <w:rsid w:val="008E04E6"/>
    <w:rsid w:val="008E3B31"/>
    <w:rsid w:val="008F283F"/>
    <w:rsid w:val="008F29A3"/>
    <w:rsid w:val="008F793D"/>
    <w:rsid w:val="0090162A"/>
    <w:rsid w:val="00901FF4"/>
    <w:rsid w:val="00902541"/>
    <w:rsid w:val="009030E3"/>
    <w:rsid w:val="00904E03"/>
    <w:rsid w:val="0091054A"/>
    <w:rsid w:val="00915F8A"/>
    <w:rsid w:val="009162FE"/>
    <w:rsid w:val="00916F99"/>
    <w:rsid w:val="0092012C"/>
    <w:rsid w:val="00920E2A"/>
    <w:rsid w:val="00923C56"/>
    <w:rsid w:val="00923CFA"/>
    <w:rsid w:val="00925C66"/>
    <w:rsid w:val="00927CE0"/>
    <w:rsid w:val="009315CE"/>
    <w:rsid w:val="00932E4F"/>
    <w:rsid w:val="00934843"/>
    <w:rsid w:val="0094035B"/>
    <w:rsid w:val="00943D4E"/>
    <w:rsid w:val="00944333"/>
    <w:rsid w:val="0094490C"/>
    <w:rsid w:val="00952CD1"/>
    <w:rsid w:val="0095653A"/>
    <w:rsid w:val="00967DB0"/>
    <w:rsid w:val="009853C9"/>
    <w:rsid w:val="00993E52"/>
    <w:rsid w:val="00997C6D"/>
    <w:rsid w:val="009A2654"/>
    <w:rsid w:val="009A402E"/>
    <w:rsid w:val="009A7475"/>
    <w:rsid w:val="009A76D9"/>
    <w:rsid w:val="009B0F84"/>
    <w:rsid w:val="009B3858"/>
    <w:rsid w:val="009B67A8"/>
    <w:rsid w:val="009C2311"/>
    <w:rsid w:val="009D4769"/>
    <w:rsid w:val="009D761A"/>
    <w:rsid w:val="009E1AA1"/>
    <w:rsid w:val="009E1BE9"/>
    <w:rsid w:val="009E2DA9"/>
    <w:rsid w:val="009E35A5"/>
    <w:rsid w:val="009E4FBE"/>
    <w:rsid w:val="009F1233"/>
    <w:rsid w:val="009F1AEC"/>
    <w:rsid w:val="009F2BE3"/>
    <w:rsid w:val="00A06ABE"/>
    <w:rsid w:val="00A10FC3"/>
    <w:rsid w:val="00A11563"/>
    <w:rsid w:val="00A220AE"/>
    <w:rsid w:val="00A26872"/>
    <w:rsid w:val="00A3186E"/>
    <w:rsid w:val="00A32CC7"/>
    <w:rsid w:val="00A34202"/>
    <w:rsid w:val="00A37ED9"/>
    <w:rsid w:val="00A42288"/>
    <w:rsid w:val="00A42980"/>
    <w:rsid w:val="00A45B5B"/>
    <w:rsid w:val="00A47565"/>
    <w:rsid w:val="00A537AE"/>
    <w:rsid w:val="00A53B70"/>
    <w:rsid w:val="00A5493E"/>
    <w:rsid w:val="00A5720E"/>
    <w:rsid w:val="00A6073E"/>
    <w:rsid w:val="00A6247E"/>
    <w:rsid w:val="00A64394"/>
    <w:rsid w:val="00A658E3"/>
    <w:rsid w:val="00A672D6"/>
    <w:rsid w:val="00A73CBE"/>
    <w:rsid w:val="00A7755B"/>
    <w:rsid w:val="00A8012E"/>
    <w:rsid w:val="00A86AA0"/>
    <w:rsid w:val="00A91781"/>
    <w:rsid w:val="00AB1477"/>
    <w:rsid w:val="00AC3528"/>
    <w:rsid w:val="00AC4DE0"/>
    <w:rsid w:val="00AC4EC6"/>
    <w:rsid w:val="00AC4F19"/>
    <w:rsid w:val="00AC4F84"/>
    <w:rsid w:val="00AD3045"/>
    <w:rsid w:val="00AD37E4"/>
    <w:rsid w:val="00AE2305"/>
    <w:rsid w:val="00AE3C8F"/>
    <w:rsid w:val="00AE5567"/>
    <w:rsid w:val="00AF0CAA"/>
    <w:rsid w:val="00AF3D7D"/>
    <w:rsid w:val="00AF76E6"/>
    <w:rsid w:val="00B033D4"/>
    <w:rsid w:val="00B12CD2"/>
    <w:rsid w:val="00B14297"/>
    <w:rsid w:val="00B16480"/>
    <w:rsid w:val="00B20342"/>
    <w:rsid w:val="00B2165C"/>
    <w:rsid w:val="00B24B2A"/>
    <w:rsid w:val="00B40A67"/>
    <w:rsid w:val="00B4278A"/>
    <w:rsid w:val="00B45460"/>
    <w:rsid w:val="00B553F2"/>
    <w:rsid w:val="00B57370"/>
    <w:rsid w:val="00B62C3E"/>
    <w:rsid w:val="00B670D8"/>
    <w:rsid w:val="00B71DFA"/>
    <w:rsid w:val="00B852BD"/>
    <w:rsid w:val="00B900D7"/>
    <w:rsid w:val="00B908E9"/>
    <w:rsid w:val="00B9232C"/>
    <w:rsid w:val="00B93638"/>
    <w:rsid w:val="00B9483A"/>
    <w:rsid w:val="00BA20AA"/>
    <w:rsid w:val="00BA2DE3"/>
    <w:rsid w:val="00BA38E4"/>
    <w:rsid w:val="00BB0225"/>
    <w:rsid w:val="00BB156B"/>
    <w:rsid w:val="00BB4B66"/>
    <w:rsid w:val="00BB52F8"/>
    <w:rsid w:val="00BB74E1"/>
    <w:rsid w:val="00BB778B"/>
    <w:rsid w:val="00BC08FB"/>
    <w:rsid w:val="00BC2BAD"/>
    <w:rsid w:val="00BC3171"/>
    <w:rsid w:val="00BC4A17"/>
    <w:rsid w:val="00BD4425"/>
    <w:rsid w:val="00BE3409"/>
    <w:rsid w:val="00BF0A0B"/>
    <w:rsid w:val="00BF0A43"/>
    <w:rsid w:val="00BF1BFC"/>
    <w:rsid w:val="00C01099"/>
    <w:rsid w:val="00C046D5"/>
    <w:rsid w:val="00C04DA0"/>
    <w:rsid w:val="00C07FA0"/>
    <w:rsid w:val="00C10DEB"/>
    <w:rsid w:val="00C14C94"/>
    <w:rsid w:val="00C16B15"/>
    <w:rsid w:val="00C16B5F"/>
    <w:rsid w:val="00C178F4"/>
    <w:rsid w:val="00C22997"/>
    <w:rsid w:val="00C25B49"/>
    <w:rsid w:val="00C26A06"/>
    <w:rsid w:val="00C363A5"/>
    <w:rsid w:val="00C44AA7"/>
    <w:rsid w:val="00C50CDC"/>
    <w:rsid w:val="00C524E6"/>
    <w:rsid w:val="00C52908"/>
    <w:rsid w:val="00C5387F"/>
    <w:rsid w:val="00C6216E"/>
    <w:rsid w:val="00C62FB9"/>
    <w:rsid w:val="00C638FE"/>
    <w:rsid w:val="00C63AB8"/>
    <w:rsid w:val="00C6425C"/>
    <w:rsid w:val="00C65999"/>
    <w:rsid w:val="00C66649"/>
    <w:rsid w:val="00C857A2"/>
    <w:rsid w:val="00C86EBB"/>
    <w:rsid w:val="00C87BE8"/>
    <w:rsid w:val="00C90094"/>
    <w:rsid w:val="00C93314"/>
    <w:rsid w:val="00C94EA2"/>
    <w:rsid w:val="00C97BF5"/>
    <w:rsid w:val="00CA10EE"/>
    <w:rsid w:val="00CA48FC"/>
    <w:rsid w:val="00CA588B"/>
    <w:rsid w:val="00CA6877"/>
    <w:rsid w:val="00CA7696"/>
    <w:rsid w:val="00CB007D"/>
    <w:rsid w:val="00CB59EC"/>
    <w:rsid w:val="00CB7E9B"/>
    <w:rsid w:val="00CC2708"/>
    <w:rsid w:val="00CD526E"/>
    <w:rsid w:val="00CD600E"/>
    <w:rsid w:val="00CE059F"/>
    <w:rsid w:val="00CE1B7D"/>
    <w:rsid w:val="00CE5657"/>
    <w:rsid w:val="00CE7315"/>
    <w:rsid w:val="00CE7C08"/>
    <w:rsid w:val="00CF2707"/>
    <w:rsid w:val="00CF7155"/>
    <w:rsid w:val="00D02ADA"/>
    <w:rsid w:val="00D03447"/>
    <w:rsid w:val="00D0509A"/>
    <w:rsid w:val="00D0649A"/>
    <w:rsid w:val="00D1065E"/>
    <w:rsid w:val="00D10A89"/>
    <w:rsid w:val="00D133F8"/>
    <w:rsid w:val="00D14A3E"/>
    <w:rsid w:val="00D224CD"/>
    <w:rsid w:val="00D30927"/>
    <w:rsid w:val="00D35BFA"/>
    <w:rsid w:val="00D370B0"/>
    <w:rsid w:val="00D374E0"/>
    <w:rsid w:val="00D412A3"/>
    <w:rsid w:val="00D41BC1"/>
    <w:rsid w:val="00D517AE"/>
    <w:rsid w:val="00D55C3A"/>
    <w:rsid w:val="00D56535"/>
    <w:rsid w:val="00D5763F"/>
    <w:rsid w:val="00D60AFB"/>
    <w:rsid w:val="00D64AF6"/>
    <w:rsid w:val="00D74E3C"/>
    <w:rsid w:val="00D76898"/>
    <w:rsid w:val="00D7788C"/>
    <w:rsid w:val="00D801B2"/>
    <w:rsid w:val="00D80E86"/>
    <w:rsid w:val="00D81E7B"/>
    <w:rsid w:val="00D81F5B"/>
    <w:rsid w:val="00D81FA1"/>
    <w:rsid w:val="00D83E17"/>
    <w:rsid w:val="00D84C06"/>
    <w:rsid w:val="00D85BE2"/>
    <w:rsid w:val="00D87A49"/>
    <w:rsid w:val="00DA2C5F"/>
    <w:rsid w:val="00DB74B7"/>
    <w:rsid w:val="00DC2993"/>
    <w:rsid w:val="00DC2DC6"/>
    <w:rsid w:val="00DC4664"/>
    <w:rsid w:val="00DC4C8F"/>
    <w:rsid w:val="00DC50E6"/>
    <w:rsid w:val="00DD1E26"/>
    <w:rsid w:val="00DD1FEE"/>
    <w:rsid w:val="00DE50B5"/>
    <w:rsid w:val="00DE6262"/>
    <w:rsid w:val="00DE7BFA"/>
    <w:rsid w:val="00DF7CDC"/>
    <w:rsid w:val="00E00D88"/>
    <w:rsid w:val="00E13080"/>
    <w:rsid w:val="00E152BB"/>
    <w:rsid w:val="00E24C2B"/>
    <w:rsid w:val="00E2707C"/>
    <w:rsid w:val="00E32544"/>
    <w:rsid w:val="00E34625"/>
    <w:rsid w:val="00E3716B"/>
    <w:rsid w:val="00E426AC"/>
    <w:rsid w:val="00E5323B"/>
    <w:rsid w:val="00E540B8"/>
    <w:rsid w:val="00E54E94"/>
    <w:rsid w:val="00E5533A"/>
    <w:rsid w:val="00E61415"/>
    <w:rsid w:val="00E614E0"/>
    <w:rsid w:val="00E65CB5"/>
    <w:rsid w:val="00E71DED"/>
    <w:rsid w:val="00E727D6"/>
    <w:rsid w:val="00E74F0C"/>
    <w:rsid w:val="00E83DCD"/>
    <w:rsid w:val="00E8749E"/>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853"/>
    <w:rsid w:val="00EC685E"/>
    <w:rsid w:val="00EC69F6"/>
    <w:rsid w:val="00ED6829"/>
    <w:rsid w:val="00EE270B"/>
    <w:rsid w:val="00EE4EFF"/>
    <w:rsid w:val="00EE6DF4"/>
    <w:rsid w:val="00EF14B6"/>
    <w:rsid w:val="00EF1519"/>
    <w:rsid w:val="00EF688B"/>
    <w:rsid w:val="00EF6890"/>
    <w:rsid w:val="00F014AE"/>
    <w:rsid w:val="00F03309"/>
    <w:rsid w:val="00F06149"/>
    <w:rsid w:val="00F10260"/>
    <w:rsid w:val="00F2398B"/>
    <w:rsid w:val="00F2457D"/>
    <w:rsid w:val="00F3100C"/>
    <w:rsid w:val="00F32B96"/>
    <w:rsid w:val="00F404B2"/>
    <w:rsid w:val="00F42481"/>
    <w:rsid w:val="00F42606"/>
    <w:rsid w:val="00F45B51"/>
    <w:rsid w:val="00F5767F"/>
    <w:rsid w:val="00F57B0C"/>
    <w:rsid w:val="00F60090"/>
    <w:rsid w:val="00F62D2C"/>
    <w:rsid w:val="00F7252C"/>
    <w:rsid w:val="00F74427"/>
    <w:rsid w:val="00F74DEB"/>
    <w:rsid w:val="00F75119"/>
    <w:rsid w:val="00F87422"/>
    <w:rsid w:val="00F90DC0"/>
    <w:rsid w:val="00F93543"/>
    <w:rsid w:val="00F951F1"/>
    <w:rsid w:val="00F96230"/>
    <w:rsid w:val="00FA1856"/>
    <w:rsid w:val="00FA3523"/>
    <w:rsid w:val="00FA453A"/>
    <w:rsid w:val="00FA4EE1"/>
    <w:rsid w:val="00FA5297"/>
    <w:rsid w:val="00FA63C0"/>
    <w:rsid w:val="00FA7F17"/>
    <w:rsid w:val="00FB00DF"/>
    <w:rsid w:val="00FB610D"/>
    <w:rsid w:val="00FC15B1"/>
    <w:rsid w:val="00FC3FE2"/>
    <w:rsid w:val="00FC48D5"/>
    <w:rsid w:val="00FC51C8"/>
    <w:rsid w:val="00FC6BFB"/>
    <w:rsid w:val="00FC7883"/>
    <w:rsid w:val="00FD05FF"/>
    <w:rsid w:val="00FD3290"/>
    <w:rsid w:val="00FD4B21"/>
    <w:rsid w:val="00FD60E7"/>
    <w:rsid w:val="00FD67EF"/>
    <w:rsid w:val="00FD722B"/>
    <w:rsid w:val="00FE0178"/>
    <w:rsid w:val="00FE16C6"/>
    <w:rsid w:val="00FE1A96"/>
    <w:rsid w:val="00FE20FB"/>
    <w:rsid w:val="00FE2180"/>
    <w:rsid w:val="00FE5BC4"/>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8AEEA2"/>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 w:type="paragraph" w:styleId="NoSpacing">
    <w:name w:val="No Spacing"/>
    <w:uiPriority w:val="1"/>
    <w:qFormat/>
    <w:rsid w:val="00BC3171"/>
    <w:pPr>
      <w:spacing w:after="0" w:line="240" w:lineRule="auto"/>
      <w:jc w:val="both"/>
    </w:pPr>
    <w:rPr>
      <w:rFonts w:ascii="Times New Roman" w:eastAsia="Times New Roman" w:hAnsi="Times New Roman" w:cs="Times New Roman"/>
      <w:sz w:val="28"/>
      <w:szCs w:val="28"/>
    </w:rPr>
  </w:style>
  <w:style w:type="paragraph" w:customStyle="1" w:styleId="naisc">
    <w:name w:val="naisc"/>
    <w:basedOn w:val="Normal"/>
    <w:rsid w:val="002929C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91">
      <w:bodyDiv w:val="1"/>
      <w:marLeft w:val="0"/>
      <w:marRight w:val="0"/>
      <w:marTop w:val="0"/>
      <w:marBottom w:val="0"/>
      <w:divBdr>
        <w:top w:val="none" w:sz="0" w:space="0" w:color="auto"/>
        <w:left w:val="none" w:sz="0" w:space="0" w:color="auto"/>
        <w:bottom w:val="none" w:sz="0" w:space="0" w:color="auto"/>
        <w:right w:val="none" w:sz="0" w:space="0" w:color="auto"/>
      </w:divBdr>
    </w:div>
    <w:div w:id="44720638">
      <w:bodyDiv w:val="1"/>
      <w:marLeft w:val="0"/>
      <w:marRight w:val="0"/>
      <w:marTop w:val="0"/>
      <w:marBottom w:val="0"/>
      <w:divBdr>
        <w:top w:val="none" w:sz="0" w:space="0" w:color="auto"/>
        <w:left w:val="none" w:sz="0" w:space="0" w:color="auto"/>
        <w:bottom w:val="none" w:sz="0" w:space="0" w:color="auto"/>
        <w:right w:val="none" w:sz="0" w:space="0" w:color="auto"/>
      </w:divBdr>
    </w:div>
    <w:div w:id="208612319">
      <w:bodyDiv w:val="1"/>
      <w:marLeft w:val="0"/>
      <w:marRight w:val="0"/>
      <w:marTop w:val="0"/>
      <w:marBottom w:val="0"/>
      <w:divBdr>
        <w:top w:val="none" w:sz="0" w:space="0" w:color="auto"/>
        <w:left w:val="none" w:sz="0" w:space="0" w:color="auto"/>
        <w:bottom w:val="none" w:sz="0" w:space="0" w:color="auto"/>
        <w:right w:val="none" w:sz="0" w:space="0" w:color="auto"/>
      </w:divBdr>
    </w:div>
    <w:div w:id="301233398">
      <w:bodyDiv w:val="1"/>
      <w:marLeft w:val="0"/>
      <w:marRight w:val="0"/>
      <w:marTop w:val="0"/>
      <w:marBottom w:val="0"/>
      <w:divBdr>
        <w:top w:val="none" w:sz="0" w:space="0" w:color="auto"/>
        <w:left w:val="none" w:sz="0" w:space="0" w:color="auto"/>
        <w:bottom w:val="none" w:sz="0" w:space="0" w:color="auto"/>
        <w:right w:val="none" w:sz="0" w:space="0" w:color="auto"/>
      </w:divBdr>
    </w:div>
    <w:div w:id="305009156">
      <w:bodyDiv w:val="1"/>
      <w:marLeft w:val="0"/>
      <w:marRight w:val="0"/>
      <w:marTop w:val="0"/>
      <w:marBottom w:val="0"/>
      <w:divBdr>
        <w:top w:val="none" w:sz="0" w:space="0" w:color="auto"/>
        <w:left w:val="none" w:sz="0" w:space="0" w:color="auto"/>
        <w:bottom w:val="none" w:sz="0" w:space="0" w:color="auto"/>
        <w:right w:val="none" w:sz="0" w:space="0" w:color="auto"/>
      </w:divBdr>
    </w:div>
    <w:div w:id="385878035">
      <w:bodyDiv w:val="1"/>
      <w:marLeft w:val="0"/>
      <w:marRight w:val="0"/>
      <w:marTop w:val="0"/>
      <w:marBottom w:val="0"/>
      <w:divBdr>
        <w:top w:val="none" w:sz="0" w:space="0" w:color="auto"/>
        <w:left w:val="none" w:sz="0" w:space="0" w:color="auto"/>
        <w:bottom w:val="none" w:sz="0" w:space="0" w:color="auto"/>
        <w:right w:val="none" w:sz="0" w:space="0" w:color="auto"/>
      </w:divBdr>
    </w:div>
    <w:div w:id="395322641">
      <w:bodyDiv w:val="1"/>
      <w:marLeft w:val="0"/>
      <w:marRight w:val="0"/>
      <w:marTop w:val="0"/>
      <w:marBottom w:val="0"/>
      <w:divBdr>
        <w:top w:val="none" w:sz="0" w:space="0" w:color="auto"/>
        <w:left w:val="none" w:sz="0" w:space="0" w:color="auto"/>
        <w:bottom w:val="none" w:sz="0" w:space="0" w:color="auto"/>
        <w:right w:val="none" w:sz="0" w:space="0" w:color="auto"/>
      </w:divBdr>
    </w:div>
    <w:div w:id="471025226">
      <w:bodyDiv w:val="1"/>
      <w:marLeft w:val="0"/>
      <w:marRight w:val="0"/>
      <w:marTop w:val="0"/>
      <w:marBottom w:val="0"/>
      <w:divBdr>
        <w:top w:val="none" w:sz="0" w:space="0" w:color="auto"/>
        <w:left w:val="none" w:sz="0" w:space="0" w:color="auto"/>
        <w:bottom w:val="none" w:sz="0" w:space="0" w:color="auto"/>
        <w:right w:val="none" w:sz="0" w:space="0" w:color="auto"/>
      </w:divBdr>
    </w:div>
    <w:div w:id="637805754">
      <w:bodyDiv w:val="1"/>
      <w:marLeft w:val="0"/>
      <w:marRight w:val="0"/>
      <w:marTop w:val="0"/>
      <w:marBottom w:val="0"/>
      <w:divBdr>
        <w:top w:val="none" w:sz="0" w:space="0" w:color="auto"/>
        <w:left w:val="none" w:sz="0" w:space="0" w:color="auto"/>
        <w:bottom w:val="none" w:sz="0" w:space="0" w:color="auto"/>
        <w:right w:val="none" w:sz="0" w:space="0" w:color="auto"/>
      </w:divBdr>
    </w:div>
    <w:div w:id="839661261">
      <w:bodyDiv w:val="1"/>
      <w:marLeft w:val="0"/>
      <w:marRight w:val="0"/>
      <w:marTop w:val="0"/>
      <w:marBottom w:val="0"/>
      <w:divBdr>
        <w:top w:val="none" w:sz="0" w:space="0" w:color="auto"/>
        <w:left w:val="none" w:sz="0" w:space="0" w:color="auto"/>
        <w:bottom w:val="none" w:sz="0" w:space="0" w:color="auto"/>
        <w:right w:val="none" w:sz="0" w:space="0" w:color="auto"/>
      </w:divBdr>
    </w:div>
    <w:div w:id="1050347302">
      <w:bodyDiv w:val="1"/>
      <w:marLeft w:val="0"/>
      <w:marRight w:val="0"/>
      <w:marTop w:val="0"/>
      <w:marBottom w:val="0"/>
      <w:divBdr>
        <w:top w:val="none" w:sz="0" w:space="0" w:color="auto"/>
        <w:left w:val="none" w:sz="0" w:space="0" w:color="auto"/>
        <w:bottom w:val="none" w:sz="0" w:space="0" w:color="auto"/>
        <w:right w:val="none" w:sz="0" w:space="0" w:color="auto"/>
      </w:divBdr>
    </w:div>
    <w:div w:id="1108307469">
      <w:bodyDiv w:val="1"/>
      <w:marLeft w:val="0"/>
      <w:marRight w:val="0"/>
      <w:marTop w:val="0"/>
      <w:marBottom w:val="0"/>
      <w:divBdr>
        <w:top w:val="none" w:sz="0" w:space="0" w:color="auto"/>
        <w:left w:val="none" w:sz="0" w:space="0" w:color="auto"/>
        <w:bottom w:val="none" w:sz="0" w:space="0" w:color="auto"/>
        <w:right w:val="none" w:sz="0" w:space="0" w:color="auto"/>
      </w:divBdr>
    </w:div>
    <w:div w:id="1757172901">
      <w:bodyDiv w:val="1"/>
      <w:marLeft w:val="0"/>
      <w:marRight w:val="0"/>
      <w:marTop w:val="0"/>
      <w:marBottom w:val="0"/>
      <w:divBdr>
        <w:top w:val="none" w:sz="0" w:space="0" w:color="auto"/>
        <w:left w:val="none" w:sz="0" w:space="0" w:color="auto"/>
        <w:bottom w:val="none" w:sz="0" w:space="0" w:color="auto"/>
        <w:right w:val="none" w:sz="0" w:space="0" w:color="auto"/>
      </w:divBdr>
    </w:div>
    <w:div w:id="1892842122">
      <w:bodyDiv w:val="1"/>
      <w:marLeft w:val="0"/>
      <w:marRight w:val="0"/>
      <w:marTop w:val="0"/>
      <w:marBottom w:val="0"/>
      <w:divBdr>
        <w:top w:val="none" w:sz="0" w:space="0" w:color="auto"/>
        <w:left w:val="none" w:sz="0" w:space="0" w:color="auto"/>
        <w:bottom w:val="none" w:sz="0" w:space="0" w:color="auto"/>
        <w:right w:val="none" w:sz="0" w:space="0" w:color="auto"/>
      </w:divBdr>
    </w:div>
    <w:div w:id="1927111756">
      <w:bodyDiv w:val="1"/>
      <w:marLeft w:val="0"/>
      <w:marRight w:val="0"/>
      <w:marTop w:val="0"/>
      <w:marBottom w:val="0"/>
      <w:divBdr>
        <w:top w:val="none" w:sz="0" w:space="0" w:color="auto"/>
        <w:left w:val="none" w:sz="0" w:space="0" w:color="auto"/>
        <w:bottom w:val="none" w:sz="0" w:space="0" w:color="auto"/>
        <w:right w:val="none" w:sz="0" w:space="0" w:color="auto"/>
      </w:divBdr>
    </w:div>
    <w:div w:id="1992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B81CB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C1B4C"/>
    <w:rsid w:val="00A9700E"/>
    <w:rsid w:val="00AD4A2F"/>
    <w:rsid w:val="00B3767C"/>
    <w:rsid w:val="00B81CB1"/>
    <w:rsid w:val="00C00671"/>
    <w:rsid w:val="00CB783A"/>
    <w:rsid w:val="00E01EAF"/>
    <w:rsid w:val="00E762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BCBF-3D8B-4414-B296-E1C1BDAE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18354</Words>
  <Characters>10463</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„Nacionālie antidopinga noteikumi”</vt:lpstr>
      <vt:lpstr>„Grozījumi Ministru kabineta 2012.gada 13.marta noteikumos Nr.172 „Noteikumi par uztura normām izglītības iestāžu izglītojamiem, sociālās aprūpes un sociālās rehabilitācijas institūciju klientiem un ārstniecības iestāžu pacientiem” ”</vt:lpstr>
    </vt:vector>
  </TitlesOfParts>
  <Company>Veselības ministrija</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„Nacionālie antidopinga noteikumi”</dc:title>
  <dc:subject>Anotācija</dc:subject>
  <dc:creator>Lāsma Piķele</dc:creator>
  <dc:description>67876075, lasma.pikele@vm.gov.lv</dc:description>
  <cp:lastModifiedBy>Anita Jurševica</cp:lastModifiedBy>
  <cp:revision>11</cp:revision>
  <cp:lastPrinted>2019-07-24T09:15:00Z</cp:lastPrinted>
  <dcterms:created xsi:type="dcterms:W3CDTF">2019-08-13T13:04:00Z</dcterms:created>
  <dcterms:modified xsi:type="dcterms:W3CDTF">2019-08-28T08:05:00Z</dcterms:modified>
</cp:coreProperties>
</file>