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712B66" w:rsidRDefault="00BB32A6" w:rsidP="00BB32A6">
            <w:pPr>
              <w:jc w:val="center"/>
            </w:pPr>
            <w:r>
              <w:t>Ministru kabineta noteikumu projekts “Latvijā kontrolējamo neklasificēto vielu likumīgās aprites kārtība""</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5F4BFD" w:rsidRPr="00712B66">
        <w:tc>
          <w:tcPr>
            <w:tcW w:w="70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712B66" w:rsidRDefault="005F4BFD" w:rsidP="0036160E"/>
        </w:tc>
        <w:tc>
          <w:tcPr>
            <w:tcW w:w="1920" w:type="dxa"/>
            <w:tcBorders>
              <w:top w:val="single" w:sz="4" w:space="0" w:color="auto"/>
              <w:left w:val="single" w:sz="4" w:space="0" w:color="auto"/>
              <w:bottom w:val="single" w:sz="4" w:space="0" w:color="auto"/>
            </w:tcBorders>
          </w:tcPr>
          <w:p w:rsidR="005F4BFD" w:rsidRPr="00712B66" w:rsidRDefault="005F4BFD" w:rsidP="0036160E"/>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7B4C0F" w:rsidP="0036160E">
            <w:pPr>
              <w:pStyle w:val="NormalWeb"/>
              <w:spacing w:before="0" w:beforeAutospacing="0" w:after="0" w:afterAutospacing="0"/>
              <w:ind w:firstLine="720"/>
            </w:pPr>
          </w:p>
        </w:tc>
      </w:tr>
      <w:tr w:rsidR="003C27A2" w:rsidRPr="00712B66" w:rsidTr="00907617">
        <w:trPr>
          <w:trHeight w:val="209"/>
        </w:trPr>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907617" w:rsidRDefault="00907617" w:rsidP="00907617">
            <w:pPr>
              <w:pStyle w:val="NormalWeb"/>
              <w:spacing w:before="0" w:beforeAutospacing="0" w:after="0" w:afterAutospacing="0"/>
              <w:ind w:firstLine="720"/>
              <w:jc w:val="right"/>
            </w:pPr>
            <w:r w:rsidRPr="00907617">
              <w:rPr>
                <w:b/>
              </w:rPr>
              <w:t>Valsts kancelejas Valsts pārvaldes politikas departaments</w:t>
            </w:r>
            <w:r>
              <w:t xml:space="preserve"> - Artis Zaļūksnis, Artis.Zaluksnis@mk.gov.lv</w:t>
            </w:r>
          </w:p>
          <w:p w:rsidR="00907617" w:rsidRDefault="00907617" w:rsidP="00907617">
            <w:pPr>
              <w:pStyle w:val="NormalWeb"/>
              <w:spacing w:before="0" w:beforeAutospacing="0" w:after="0" w:afterAutospacing="0"/>
              <w:ind w:firstLine="720"/>
              <w:jc w:val="right"/>
            </w:pPr>
            <w:proofErr w:type="spellStart"/>
            <w:r w:rsidRPr="00907617">
              <w:rPr>
                <w:b/>
              </w:rPr>
              <w:t>Iekšlietu</w:t>
            </w:r>
            <w:proofErr w:type="spellEnd"/>
            <w:r w:rsidRPr="00907617">
              <w:rPr>
                <w:b/>
              </w:rPr>
              <w:t xml:space="preserve"> ministrija</w:t>
            </w:r>
            <w:r>
              <w:t xml:space="preserve"> - kanceleja@iem.gov.lv</w:t>
            </w:r>
          </w:p>
          <w:p w:rsidR="00907617" w:rsidRDefault="00907617" w:rsidP="00907617">
            <w:pPr>
              <w:pStyle w:val="NormalWeb"/>
              <w:spacing w:before="0" w:beforeAutospacing="0" w:after="0" w:afterAutospacing="0"/>
              <w:ind w:firstLine="720"/>
              <w:jc w:val="right"/>
            </w:pPr>
            <w:r w:rsidRPr="00907617">
              <w:rPr>
                <w:b/>
              </w:rPr>
              <w:t>Finanšu ministrija</w:t>
            </w:r>
            <w:r>
              <w:t xml:space="preserve"> – Evija Janevica, Evija.Janevica@fm.gov.lv</w:t>
            </w:r>
          </w:p>
          <w:p w:rsidR="00907617" w:rsidRDefault="00907617" w:rsidP="00907617">
            <w:pPr>
              <w:pStyle w:val="NormalWeb"/>
              <w:spacing w:before="0" w:beforeAutospacing="0" w:after="0" w:afterAutospacing="0"/>
              <w:ind w:firstLine="720"/>
              <w:jc w:val="right"/>
            </w:pPr>
            <w:r w:rsidRPr="00907617">
              <w:rPr>
                <w:b/>
              </w:rPr>
              <w:t>Tieslietu ministrija</w:t>
            </w:r>
            <w:r>
              <w:t xml:space="preserve"> – Amanda Mūrniece, </w:t>
            </w:r>
          </w:p>
          <w:p w:rsidR="007B4C0F" w:rsidRPr="00712B66" w:rsidRDefault="00907617" w:rsidP="00907617">
            <w:pPr>
              <w:pStyle w:val="NormalWeb"/>
              <w:spacing w:before="0" w:beforeAutospacing="0" w:after="0" w:afterAutospacing="0"/>
              <w:ind w:firstLine="720"/>
              <w:jc w:val="right"/>
            </w:pPr>
            <w:r>
              <w:t>Amanda.Murniece@tm.gov.lv</w:t>
            </w: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r>
        <w:br w:type="page"/>
      </w:r>
      <w:bookmarkStart w:id="0" w:name="_GoBack"/>
      <w:bookmarkEnd w:id="0"/>
    </w:p>
    <w:tbl>
      <w:tblPr>
        <w:tblW w:w="12582" w:type="dxa"/>
        <w:tblLook w:val="00A0" w:firstRow="1" w:lastRow="0" w:firstColumn="1" w:lastColumn="0" w:noHBand="0" w:noVBand="0"/>
      </w:tblPr>
      <w:tblGrid>
        <w:gridCol w:w="6708"/>
        <w:gridCol w:w="840"/>
        <w:gridCol w:w="5034"/>
      </w:tblGrid>
      <w:tr w:rsidR="007B4C0F" w:rsidRPr="00712B66">
        <w:trPr>
          <w:trHeight w:val="285"/>
        </w:trPr>
        <w:tc>
          <w:tcPr>
            <w:tcW w:w="6708" w:type="dxa"/>
          </w:tcPr>
          <w:p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rsidR="007B4C0F" w:rsidRPr="00712B66" w:rsidRDefault="007B4C0F" w:rsidP="0036160E">
            <w:pPr>
              <w:pStyle w:val="naiskr"/>
              <w:spacing w:before="0" w:after="0"/>
              <w:ind w:firstLine="720"/>
            </w:pPr>
          </w:p>
        </w:tc>
        <w:tc>
          <w:tcPr>
            <w:tcW w:w="5034" w:type="dxa"/>
          </w:tcPr>
          <w:p w:rsidR="007B4C0F" w:rsidRPr="00712B66" w:rsidRDefault="00907617" w:rsidP="0036160E">
            <w:pPr>
              <w:pStyle w:val="naiskr"/>
              <w:spacing w:before="0" w:after="0"/>
              <w:ind w:firstLine="12"/>
            </w:pPr>
            <w:r>
              <w:t>Tieslietu ministrijas</w:t>
            </w:r>
          </w:p>
        </w:tc>
      </w:tr>
      <w:tr w:rsidR="003C27A2" w:rsidRPr="00712B66">
        <w:trPr>
          <w:trHeight w:val="465"/>
        </w:trPr>
        <w:tc>
          <w:tcPr>
            <w:tcW w:w="6708" w:type="dxa"/>
          </w:tcPr>
          <w:p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3C27A2" w:rsidRPr="00712B66" w:rsidRDefault="003C27A2" w:rsidP="0036160E">
            <w:pPr>
              <w:pStyle w:val="NormalWeb"/>
              <w:spacing w:before="0" w:beforeAutospacing="0" w:after="0" w:afterAutospacing="0"/>
              <w:ind w:firstLine="720"/>
            </w:pPr>
          </w:p>
        </w:tc>
      </w:tr>
      <w:tr w:rsidR="007B4C0F" w:rsidRPr="00712B66">
        <w:trPr>
          <w:trHeight w:val="465"/>
        </w:trPr>
        <w:tc>
          <w:tcPr>
            <w:tcW w:w="12582" w:type="dxa"/>
            <w:gridSpan w:val="3"/>
          </w:tcPr>
          <w:p w:rsidR="007B4C0F" w:rsidRPr="00712B66" w:rsidRDefault="007B4C0F" w:rsidP="003C27A2">
            <w:pPr>
              <w:pStyle w:val="naisc"/>
              <w:spacing w:before="0" w:after="0"/>
              <w:ind w:left="4820" w:firstLine="720"/>
            </w:pPr>
          </w:p>
        </w:tc>
      </w:tr>
      <w:tr w:rsidR="007B4C0F" w:rsidRPr="00712B66">
        <w:tc>
          <w:tcPr>
            <w:tcW w:w="6708" w:type="dxa"/>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134188"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tc>
          <w:tcPr>
            <w:tcW w:w="708" w:type="dxa"/>
            <w:tcBorders>
              <w:top w:val="single" w:sz="6" w:space="0" w:color="000000"/>
              <w:left w:val="single" w:sz="6" w:space="0" w:color="000000"/>
              <w:bottom w:val="single" w:sz="6" w:space="0" w:color="000000"/>
              <w:right w:val="single" w:sz="6" w:space="0" w:color="000000"/>
            </w:tcBorders>
          </w:tcPr>
          <w:p w:rsidR="00134188" w:rsidRPr="00384BDE" w:rsidRDefault="003B71E0" w:rsidP="003B71E0">
            <w:pPr>
              <w:pStyle w:val="naisc"/>
              <w:spacing w:before="0" w:after="0"/>
            </w:pPr>
            <w:r w:rsidRPr="00384BDE">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84BDE" w:rsidRDefault="00134188" w:rsidP="00384BDE">
            <w:pPr>
              <w:pStyle w:val="naisc"/>
              <w:spacing w:before="0" w:after="0"/>
            </w:pPr>
          </w:p>
        </w:tc>
        <w:tc>
          <w:tcPr>
            <w:tcW w:w="4394" w:type="dxa"/>
            <w:tcBorders>
              <w:top w:val="single" w:sz="6" w:space="0" w:color="000000"/>
              <w:left w:val="single" w:sz="6" w:space="0" w:color="000000"/>
              <w:bottom w:val="single" w:sz="6" w:space="0" w:color="000000"/>
              <w:right w:val="single" w:sz="6" w:space="0" w:color="000000"/>
            </w:tcBorders>
          </w:tcPr>
          <w:p w:rsidR="00384BDE" w:rsidRDefault="00384BDE" w:rsidP="00384BDE">
            <w:pPr>
              <w:pStyle w:val="naisc"/>
              <w:spacing w:before="0" w:after="0"/>
              <w:ind w:firstLine="34"/>
            </w:pPr>
          </w:p>
          <w:p w:rsidR="00134188" w:rsidRPr="00384BDE" w:rsidRDefault="00384BDE" w:rsidP="00384BDE">
            <w:pPr>
              <w:pStyle w:val="naisc"/>
              <w:spacing w:before="0" w:after="0"/>
              <w:ind w:firstLine="34"/>
              <w:rPr>
                <w:b/>
              </w:rPr>
            </w:pPr>
            <w:r w:rsidRPr="00384BDE">
              <w:rPr>
                <w:b/>
              </w:rPr>
              <w:t>Valsts kanceleja</w:t>
            </w:r>
          </w:p>
          <w:p w:rsidR="00384BDE" w:rsidRDefault="00384BDE" w:rsidP="00384BDE">
            <w:pPr>
              <w:pStyle w:val="naisc"/>
              <w:spacing w:before="0" w:after="0"/>
              <w:ind w:firstLine="34"/>
            </w:pPr>
          </w:p>
          <w:p w:rsidR="00384BDE" w:rsidRDefault="00384BDE" w:rsidP="00822C29">
            <w:pPr>
              <w:pStyle w:val="naisc"/>
              <w:ind w:firstLine="34"/>
              <w:jc w:val="both"/>
            </w:pPr>
            <w:r>
              <w:t>Vērtējot normatīvā akta sākotnējās ietekmes novērtējuma ziņojumu (anotāciju), secinām, ka tiek plānots palielināt amata vietu skaitu Veselības inspekcijā par divām vienībām (viena vecākā inspektora un viena inspektora vieta).</w:t>
            </w:r>
          </w:p>
          <w:p w:rsidR="00384BDE" w:rsidRDefault="00384BDE" w:rsidP="00822C29">
            <w:pPr>
              <w:pStyle w:val="naisc"/>
              <w:spacing w:before="0" w:after="0"/>
              <w:ind w:firstLine="34"/>
              <w:jc w:val="both"/>
            </w:pPr>
            <w:r>
              <w:t xml:space="preserve">Valsts kanceleja izsaka iebildumu par jaunu amata vietu izveidi Veselības inspekcijā. Atbilstoši Ministru kabineta 2017. gada 28. augusta sēdes protokola Nr. 41 1. § 42. punktam, ministrijām uzdots pārskatīt </w:t>
            </w:r>
            <w:r>
              <w:lastRenderedPageBreak/>
              <w:t xml:space="preserve">līdzšinējo praksi un turpmāk nepieprasīt jaunas amata vietas, nepieciešamos cilvēkresursus rodot iekšējo procesu </w:t>
            </w:r>
            <w:proofErr w:type="spellStart"/>
            <w:r>
              <w:t>efektivizēšanā</w:t>
            </w:r>
            <w:proofErr w:type="spellEnd"/>
            <w:r>
              <w:t xml:space="preserve"> vai ministrijas ietvaros (izņemot pilnā apmērā no ārvalstu 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p>
          <w:p w:rsidR="00384BDE" w:rsidRPr="00384BDE" w:rsidRDefault="00384BDE" w:rsidP="00384BDE">
            <w:pPr>
              <w:pStyle w:val="naisc"/>
              <w:spacing w:before="0" w:after="0"/>
              <w:ind w:firstLine="34"/>
            </w:pPr>
          </w:p>
        </w:tc>
        <w:tc>
          <w:tcPr>
            <w:tcW w:w="4111" w:type="dxa"/>
            <w:gridSpan w:val="2"/>
            <w:tcBorders>
              <w:top w:val="single" w:sz="6" w:space="0" w:color="000000"/>
              <w:left w:val="single" w:sz="6" w:space="0" w:color="000000"/>
              <w:bottom w:val="single" w:sz="6" w:space="0" w:color="000000"/>
              <w:right w:val="single" w:sz="6" w:space="0" w:color="000000"/>
            </w:tcBorders>
          </w:tcPr>
          <w:p w:rsidR="00134188" w:rsidRDefault="00134188" w:rsidP="00384BDE">
            <w:pPr>
              <w:pStyle w:val="naisc"/>
              <w:spacing w:before="0" w:after="0"/>
            </w:pPr>
          </w:p>
          <w:p w:rsidR="00234820" w:rsidRPr="00234820" w:rsidRDefault="00234820" w:rsidP="00384BDE">
            <w:pPr>
              <w:pStyle w:val="naisc"/>
              <w:spacing w:before="0" w:after="0"/>
              <w:rPr>
                <w:b/>
              </w:rPr>
            </w:pPr>
            <w:r w:rsidRPr="00234820">
              <w:rPr>
                <w:b/>
              </w:rPr>
              <w:t>Ņemts vērā</w:t>
            </w:r>
          </w:p>
        </w:tc>
        <w:tc>
          <w:tcPr>
            <w:tcW w:w="2693" w:type="dxa"/>
            <w:tcBorders>
              <w:top w:val="single" w:sz="4" w:space="0" w:color="auto"/>
              <w:left w:val="single" w:sz="4" w:space="0" w:color="auto"/>
              <w:bottom w:val="single" w:sz="4" w:space="0" w:color="auto"/>
            </w:tcBorders>
          </w:tcPr>
          <w:p w:rsidR="00134188" w:rsidRDefault="00134188" w:rsidP="00384BDE">
            <w:pPr>
              <w:jc w:val="center"/>
            </w:pPr>
          </w:p>
          <w:p w:rsidR="00234820" w:rsidRPr="00384BDE" w:rsidRDefault="00234820" w:rsidP="00384BDE">
            <w:pPr>
              <w:jc w:val="center"/>
            </w:pPr>
            <w:r>
              <w:t>Precizēta projekta anotācija</w:t>
            </w:r>
          </w:p>
        </w:tc>
      </w:tr>
      <w:tr w:rsidR="00134188" w:rsidRPr="00712B66">
        <w:tc>
          <w:tcPr>
            <w:tcW w:w="708" w:type="dxa"/>
            <w:tcBorders>
              <w:left w:val="single" w:sz="6" w:space="0" w:color="000000"/>
              <w:bottom w:val="single" w:sz="4" w:space="0" w:color="auto"/>
              <w:right w:val="single" w:sz="6" w:space="0" w:color="000000"/>
            </w:tcBorders>
          </w:tcPr>
          <w:p w:rsidR="00134188" w:rsidRPr="00384BDE" w:rsidRDefault="00764785" w:rsidP="00DB7395">
            <w:pPr>
              <w:pStyle w:val="naisc"/>
              <w:spacing w:before="0" w:after="0"/>
              <w:ind w:firstLine="720"/>
            </w:pPr>
            <w:r>
              <w:t>22</w:t>
            </w:r>
          </w:p>
        </w:tc>
        <w:tc>
          <w:tcPr>
            <w:tcW w:w="3086" w:type="dxa"/>
            <w:gridSpan w:val="2"/>
            <w:tcBorders>
              <w:left w:val="single" w:sz="6" w:space="0" w:color="000000"/>
              <w:bottom w:val="single" w:sz="4" w:space="0" w:color="auto"/>
              <w:right w:val="single" w:sz="6" w:space="0" w:color="000000"/>
            </w:tcBorders>
          </w:tcPr>
          <w:p w:rsidR="00134188" w:rsidRPr="00384BDE" w:rsidRDefault="00134188" w:rsidP="00DB7395">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134188" w:rsidRDefault="00134188" w:rsidP="00DB7395">
            <w:pPr>
              <w:pStyle w:val="naisc"/>
              <w:spacing w:before="0" w:after="0"/>
              <w:ind w:firstLine="720"/>
            </w:pPr>
          </w:p>
          <w:p w:rsidR="00764785" w:rsidRPr="00764785" w:rsidRDefault="00764785" w:rsidP="00764785">
            <w:pPr>
              <w:pStyle w:val="naisc"/>
              <w:spacing w:before="0" w:after="0"/>
              <w:rPr>
                <w:b/>
              </w:rPr>
            </w:pPr>
            <w:r>
              <w:rPr>
                <w:b/>
              </w:rPr>
              <w:t>Finanšu ministrija</w:t>
            </w:r>
          </w:p>
          <w:p w:rsidR="00764785" w:rsidRDefault="00764785" w:rsidP="00822C29">
            <w:pPr>
              <w:pStyle w:val="naisc"/>
              <w:spacing w:before="0" w:after="0"/>
              <w:jc w:val="left"/>
            </w:pPr>
          </w:p>
          <w:p w:rsidR="00764785" w:rsidRPr="00384BDE" w:rsidRDefault="00764785" w:rsidP="00822C29">
            <w:pPr>
              <w:pStyle w:val="naisc"/>
              <w:spacing w:before="0" w:after="0"/>
              <w:ind w:firstLine="34"/>
              <w:jc w:val="both"/>
            </w:pPr>
            <w:r w:rsidRPr="00F01214">
              <w:t xml:space="preserve">Anotācijas III sadaļas </w:t>
            </w:r>
            <w:r>
              <w:t xml:space="preserve">“Tiesību akta projekta ietekme uz valsts budžetu un pašvaldību budžetiem” </w:t>
            </w:r>
            <w:r w:rsidRPr="00F01214">
              <w:t>6.</w:t>
            </w:r>
            <w:r>
              <w:t xml:space="preserve"> punktā “Detalizēts ieņēmumu un izdevumu aprēķins”</w:t>
            </w:r>
            <w:r w:rsidRPr="00F01214">
              <w:t xml:space="preserve"> un 7.punktā </w:t>
            </w:r>
            <w:r>
              <w:t xml:space="preserve">“Amata vietu skaita izmaiņas” </w:t>
            </w:r>
            <w:r w:rsidRPr="00F01214">
              <w:t xml:space="preserve">ir norādīts, ka </w:t>
            </w:r>
            <w:r>
              <w:t>Veselības</w:t>
            </w:r>
            <w:r w:rsidRPr="00F01214">
              <w:t xml:space="preserve"> ministrijai būs nepieciešama</w:t>
            </w:r>
            <w:r>
              <w:t>s</w:t>
            </w:r>
            <w:r w:rsidRPr="00F01214">
              <w:t xml:space="preserve"> </w:t>
            </w:r>
            <w:r>
              <w:t>papildu 2</w:t>
            </w:r>
            <w:r w:rsidRPr="00F01214">
              <w:t xml:space="preserve"> amata vieta</w:t>
            </w:r>
            <w:r>
              <w:t>s.</w:t>
            </w:r>
            <w:r w:rsidRPr="00F01214">
              <w:t xml:space="preserve"> Norādām, ka, plānojot finansējumu atlīdzībai, nav ievērots Ministru kabineta 2017.gada 28.augusta ārkārtas sēdē (protokols N</w:t>
            </w:r>
            <w:r>
              <w:t xml:space="preserve">r.41 1.§ 42.punkts) nolemtais, ka turpmāk, </w:t>
            </w:r>
            <w:r w:rsidRPr="00F01214">
              <w:t xml:space="preserve">virzot tiesību aktu projektus, politikas plānošanas </w:t>
            </w:r>
            <w:r w:rsidRPr="00F01214">
              <w:lastRenderedPageBreak/>
              <w:t xml:space="preserve">dokumentus, </w:t>
            </w:r>
            <w:r w:rsidRPr="001036A3">
              <w:t xml:space="preserve">nepieprasīt jaunas amata vietas, nepieciešamos cilvēkresursus rodot iekšējo procesu </w:t>
            </w:r>
            <w:proofErr w:type="spellStart"/>
            <w:r w:rsidRPr="001036A3">
              <w:t>efektivizēšanā</w:t>
            </w:r>
            <w:proofErr w:type="spellEnd"/>
            <w:r w:rsidRPr="001036A3">
              <w:t xml:space="preserve"> vai ministrijas ietvaros. </w:t>
            </w:r>
            <w:r>
              <w:t xml:space="preserve">Informējam, ka gadījumā, ja nepieciešamie cilvēkresursi tiks rasti </w:t>
            </w:r>
            <w:proofErr w:type="spellStart"/>
            <w:r>
              <w:t>efektivizējot</w:t>
            </w:r>
            <w:proofErr w:type="spellEnd"/>
            <w:r>
              <w:t xml:space="preserve"> iekšējos procesus vai ministrijas ietvaros, p</w:t>
            </w:r>
            <w:r w:rsidRPr="00F01214">
              <w:t>apildu finansējumu restrukturizētām amata vietām jāplāno kā starpīb</w:t>
            </w:r>
            <w:r>
              <w:t>a</w:t>
            </w:r>
            <w:r w:rsidRPr="00F01214">
              <w:t xml:space="preserve"> starp finansējumu esošajai amata vietai (tai skaitā vakancei) un amata vietai, kas būs nepieciešama konkrētā pasākuma īstenošanai. Līdz ar to ir p</w:t>
            </w:r>
            <w:r>
              <w:t>recizējama anotācijas III sadaļa.</w:t>
            </w:r>
          </w:p>
        </w:tc>
        <w:tc>
          <w:tcPr>
            <w:tcW w:w="4111" w:type="dxa"/>
            <w:gridSpan w:val="2"/>
            <w:tcBorders>
              <w:left w:val="single" w:sz="6" w:space="0" w:color="000000"/>
              <w:bottom w:val="single" w:sz="4" w:space="0" w:color="auto"/>
              <w:right w:val="single" w:sz="6" w:space="0" w:color="000000"/>
            </w:tcBorders>
          </w:tcPr>
          <w:p w:rsidR="00134188" w:rsidRDefault="00134188" w:rsidP="00AB3E47">
            <w:pPr>
              <w:pStyle w:val="naisc"/>
              <w:spacing w:before="0" w:after="0"/>
            </w:pPr>
          </w:p>
          <w:p w:rsidR="00AB3E47" w:rsidRPr="00AB3E47" w:rsidRDefault="00AB3E47" w:rsidP="00AB3E47">
            <w:pPr>
              <w:pStyle w:val="naisc"/>
              <w:spacing w:before="0" w:after="0"/>
              <w:rPr>
                <w:b/>
              </w:rPr>
            </w:pPr>
            <w:r w:rsidRPr="00AB3E47">
              <w:rPr>
                <w:b/>
              </w:rPr>
              <w:t>Ņemts vērā</w:t>
            </w:r>
          </w:p>
        </w:tc>
        <w:tc>
          <w:tcPr>
            <w:tcW w:w="2693" w:type="dxa"/>
            <w:tcBorders>
              <w:top w:val="single" w:sz="4" w:space="0" w:color="auto"/>
              <w:left w:val="single" w:sz="4" w:space="0" w:color="auto"/>
              <w:bottom w:val="single" w:sz="4" w:space="0" w:color="auto"/>
            </w:tcBorders>
          </w:tcPr>
          <w:p w:rsidR="00134188" w:rsidRDefault="00134188" w:rsidP="00AB3E47">
            <w:pPr>
              <w:jc w:val="center"/>
            </w:pPr>
          </w:p>
          <w:p w:rsidR="00AB3E47" w:rsidRPr="00384BDE" w:rsidRDefault="00AB3E47" w:rsidP="00AB3E47">
            <w:pPr>
              <w:jc w:val="center"/>
            </w:pPr>
            <w:r>
              <w:t>Precizēta projekta anotācija</w:t>
            </w:r>
          </w:p>
        </w:tc>
      </w:tr>
      <w:tr w:rsidR="003B71E0" w:rsidRPr="00712B66">
        <w:tc>
          <w:tcPr>
            <w:tcW w:w="708" w:type="dxa"/>
            <w:tcBorders>
              <w:left w:val="single" w:sz="6" w:space="0" w:color="000000"/>
              <w:bottom w:val="single" w:sz="4" w:space="0" w:color="auto"/>
              <w:right w:val="single" w:sz="6" w:space="0" w:color="000000"/>
            </w:tcBorders>
          </w:tcPr>
          <w:p w:rsidR="003B71E0" w:rsidRDefault="003B71E0" w:rsidP="00CE061F">
            <w:pPr>
              <w:pStyle w:val="naisc"/>
              <w:spacing w:before="0" w:after="0"/>
            </w:pPr>
          </w:p>
          <w:p w:rsidR="00C07A64" w:rsidRPr="00384BDE" w:rsidRDefault="00C07A64" w:rsidP="00CE061F">
            <w:pPr>
              <w:pStyle w:val="naisc"/>
              <w:spacing w:before="0" w:after="0"/>
            </w:pPr>
            <w:r>
              <w:t>3</w:t>
            </w:r>
          </w:p>
        </w:tc>
        <w:tc>
          <w:tcPr>
            <w:tcW w:w="3086" w:type="dxa"/>
            <w:gridSpan w:val="2"/>
            <w:tcBorders>
              <w:left w:val="single" w:sz="6" w:space="0" w:color="000000"/>
              <w:bottom w:val="single" w:sz="4" w:space="0" w:color="auto"/>
              <w:right w:val="single" w:sz="6" w:space="0" w:color="000000"/>
            </w:tcBorders>
          </w:tcPr>
          <w:p w:rsidR="003B71E0" w:rsidRDefault="003B71E0" w:rsidP="00CE061F">
            <w:pPr>
              <w:pStyle w:val="naisc"/>
              <w:spacing w:before="0" w:after="0"/>
            </w:pPr>
          </w:p>
          <w:p w:rsidR="006E71EA" w:rsidRPr="00384BDE" w:rsidRDefault="006E71EA" w:rsidP="00822C29">
            <w:pPr>
              <w:pStyle w:val="naisc"/>
              <w:spacing w:before="0" w:after="0"/>
              <w:jc w:val="both"/>
            </w:pPr>
            <w:r w:rsidRPr="002119C3">
              <w:rPr>
                <w:color w:val="000000"/>
                <w:szCs w:val="28"/>
              </w:rPr>
              <w:t xml:space="preserve">2. Persona, kura </w:t>
            </w:r>
            <w:r>
              <w:rPr>
                <w:color w:val="000000"/>
                <w:szCs w:val="28"/>
              </w:rPr>
              <w:t xml:space="preserve"> piedalās </w:t>
            </w:r>
            <w:r w:rsidRPr="002119C3">
              <w:rPr>
                <w:color w:val="000000"/>
                <w:szCs w:val="28"/>
              </w:rPr>
              <w:t>neklasificēt</w:t>
            </w:r>
            <w:r>
              <w:rPr>
                <w:color w:val="000000"/>
                <w:szCs w:val="28"/>
              </w:rPr>
              <w:t>o</w:t>
            </w:r>
            <w:r w:rsidRPr="002119C3">
              <w:rPr>
                <w:color w:val="000000"/>
                <w:szCs w:val="28"/>
              </w:rPr>
              <w:t xml:space="preserve"> viel</w:t>
            </w:r>
            <w:r>
              <w:rPr>
                <w:color w:val="000000"/>
                <w:szCs w:val="28"/>
              </w:rPr>
              <w:t>u apritē</w:t>
            </w:r>
            <w:r w:rsidRPr="002119C3">
              <w:rPr>
                <w:color w:val="000000"/>
                <w:szCs w:val="28"/>
              </w:rPr>
              <w:t xml:space="preserve"> (turpmāk - operator</w:t>
            </w:r>
            <w:r>
              <w:rPr>
                <w:color w:val="000000"/>
                <w:szCs w:val="28"/>
              </w:rPr>
              <w:t>s</w:t>
            </w:r>
            <w:r w:rsidRPr="002119C3">
              <w:rPr>
                <w:color w:val="000000"/>
                <w:szCs w:val="28"/>
              </w:rPr>
              <w:t>)</w:t>
            </w:r>
            <w:r>
              <w:rPr>
                <w:color w:val="000000"/>
                <w:szCs w:val="28"/>
              </w:rPr>
              <w:t>,</w:t>
            </w:r>
            <w:r w:rsidRPr="002119C3">
              <w:rPr>
                <w:color w:val="000000"/>
                <w:szCs w:val="28"/>
              </w:rPr>
              <w:t xml:space="preserve"> izstrādā iekšējās instrukcijas </w:t>
            </w:r>
            <w:r w:rsidRPr="002119C3">
              <w:rPr>
                <w:szCs w:val="28"/>
              </w:rPr>
              <w:t>par konkrētām darbībām attiecībā uz neklasificēto vielu ražošanu, uzglabāšanu, uzskaiti, izplatīšanu, iepirkšanu</w:t>
            </w:r>
            <w:r w:rsidRPr="007D49D6">
              <w:rPr>
                <w:szCs w:val="28"/>
              </w:rPr>
              <w:t xml:space="preserve"> un iznīcināšanu</w:t>
            </w:r>
            <w:r>
              <w:rPr>
                <w:szCs w:val="28"/>
              </w:rPr>
              <w:t>.</w:t>
            </w:r>
          </w:p>
        </w:tc>
        <w:tc>
          <w:tcPr>
            <w:tcW w:w="4394" w:type="dxa"/>
            <w:tcBorders>
              <w:left w:val="single" w:sz="6" w:space="0" w:color="000000"/>
              <w:bottom w:val="single" w:sz="4" w:space="0" w:color="auto"/>
              <w:right w:val="single" w:sz="6" w:space="0" w:color="000000"/>
            </w:tcBorders>
          </w:tcPr>
          <w:p w:rsidR="003B71E0" w:rsidRDefault="003B71E0" w:rsidP="00CE061F">
            <w:pPr>
              <w:pStyle w:val="naisc"/>
              <w:spacing w:before="0" w:after="0"/>
            </w:pPr>
          </w:p>
          <w:p w:rsidR="00CE061F" w:rsidRPr="00CE061F" w:rsidRDefault="00CE061F" w:rsidP="00CE061F">
            <w:pPr>
              <w:pStyle w:val="naisc"/>
              <w:spacing w:before="0" w:after="0"/>
              <w:rPr>
                <w:b/>
              </w:rPr>
            </w:pPr>
            <w:r w:rsidRPr="00CE061F">
              <w:rPr>
                <w:b/>
              </w:rPr>
              <w:t>Tieslietu ministrija</w:t>
            </w:r>
          </w:p>
          <w:p w:rsidR="00CE061F" w:rsidRDefault="00CE061F" w:rsidP="00CE061F">
            <w:pPr>
              <w:pStyle w:val="naisc"/>
              <w:spacing w:before="0" w:after="0"/>
            </w:pPr>
          </w:p>
          <w:p w:rsidR="00F47D46" w:rsidRDefault="00F47D46" w:rsidP="00822C29">
            <w:pPr>
              <w:pStyle w:val="naisc"/>
              <w:spacing w:before="0" w:after="0"/>
              <w:jc w:val="both"/>
            </w:pPr>
            <w:r>
              <w:t>22.07.2019. Nr. 1-9.1/749</w:t>
            </w:r>
          </w:p>
          <w:p w:rsidR="002F4C19" w:rsidRDefault="002F4C19" w:rsidP="00822C29">
            <w:pPr>
              <w:pStyle w:val="naisc"/>
              <w:spacing w:before="0" w:after="0"/>
              <w:jc w:val="both"/>
            </w:pPr>
          </w:p>
          <w:p w:rsidR="00CE061F" w:rsidRPr="00A509B7" w:rsidRDefault="00CE061F" w:rsidP="00822C29">
            <w:pPr>
              <w:pStyle w:val="naisc"/>
              <w:jc w:val="both"/>
            </w:pPr>
            <w:r w:rsidRPr="00A509B7">
              <w:t>Projekta 2. punkts paredz: “Persona, kura piedalās neklasificēto vielu apritē (turpmāk - operators), izstrādā iekšējās instrukcijas par konkrētām darbībām attiecībā uz neklasificēto vielu ražošanu, uzglabāšanu, uzskaiti, izplatīšanu, iepirkšanu un iznīcināšanu.”</w:t>
            </w:r>
          </w:p>
          <w:p w:rsidR="00CE061F" w:rsidRDefault="00CE061F" w:rsidP="00822C29">
            <w:pPr>
              <w:pStyle w:val="naisc"/>
              <w:jc w:val="both"/>
            </w:pPr>
            <w:r w:rsidRPr="00A509B7">
              <w:t xml:space="preserve">Lūdzam izvērtēt projekta 2. punkta atbilstību projekta 1. punktā paredzētajam tvērumam, kas paredz, ka noteikumi nosaka Latvijā kontrolējamo neklasificēto vielu (turpmāk – neklasificētās vielas) aprites kārtību un informācijas sniegšanas kārtību Zāļu valsts aģentūrai par darījumiem ar neklasificētām vielām, kā arī sniedzamās </w:t>
            </w:r>
            <w:r w:rsidRPr="00A509B7">
              <w:lastRenderedPageBreak/>
              <w:t>informācijas saturu un būtiskākās darbības attiecībā uz neklasificēto vielu ražošanu, uzglabāšanu, uzskaiti, izplatīšanu, iepirkšanu un iznīcināšanu (procedūru aprakstu un termiņus to izpildei) noteikt projekta normās.</w:t>
            </w:r>
          </w:p>
          <w:p w:rsidR="00CE061F" w:rsidRDefault="00CE061F" w:rsidP="00822C29">
            <w:pPr>
              <w:pStyle w:val="naisc"/>
              <w:jc w:val="both"/>
            </w:pPr>
            <w:r>
              <w:t>Vienlaikus vēršam uzmanību, ka projekta anotācijas I sadaļā skaidrots, ka projekta 2. punktā minētās personas, kuras piedalās neklasificēto vielu apritē, ir ikviena persona, kura veic jebkādas darbības ar neklasificētajām vielām, tai skaitā, tās ražo, izmanto citu vielu vai produktu ražošanā, izmanto kādos citos tehnoloģiskos procesos, uzglabā vai izplata.</w:t>
            </w:r>
          </w:p>
          <w:p w:rsidR="00CE061F" w:rsidRPr="00384BDE" w:rsidRDefault="00CE061F" w:rsidP="00822C29">
            <w:pPr>
              <w:pStyle w:val="naisc"/>
              <w:spacing w:before="0" w:after="0"/>
              <w:jc w:val="both"/>
            </w:pPr>
            <w:r>
              <w:t>Lūdzam izvērtēt nepieciešamību precizēt projekta 2. punktā ietverto jēdziena “operators” skaidrojumu, ņemot vērā projekta anotācijā norādīto skaidrojumu. Norādām arī, ka Narkotisko un psihotropo vielu un zāļu, kā arī prekursoru likumīgās aprites likumā (turpmāk – likums) 1. panta 1. punktā ir skaidrots termins “aprite”, kas atšķiras no projekta anotācijas I sadaļā ietvertā skaidrojuma un var tik piemērots, tulkojot projekta 1. un 2. punktu.</w:t>
            </w:r>
          </w:p>
        </w:tc>
        <w:tc>
          <w:tcPr>
            <w:tcW w:w="4111" w:type="dxa"/>
            <w:gridSpan w:val="2"/>
            <w:tcBorders>
              <w:left w:val="single" w:sz="6" w:space="0" w:color="000000"/>
              <w:bottom w:val="single" w:sz="4" w:space="0" w:color="auto"/>
              <w:right w:val="single" w:sz="6" w:space="0" w:color="000000"/>
            </w:tcBorders>
          </w:tcPr>
          <w:p w:rsidR="003B71E0" w:rsidRDefault="003B71E0" w:rsidP="00CE061F">
            <w:pPr>
              <w:pStyle w:val="naisc"/>
              <w:spacing w:before="0" w:after="0"/>
            </w:pPr>
          </w:p>
          <w:p w:rsidR="008D425D" w:rsidRDefault="007757EB" w:rsidP="00CE061F">
            <w:pPr>
              <w:pStyle w:val="naisc"/>
              <w:spacing w:before="0" w:after="0"/>
              <w:rPr>
                <w:b/>
              </w:rPr>
            </w:pPr>
            <w:r>
              <w:rPr>
                <w:b/>
              </w:rPr>
              <w:t>Ņ</w:t>
            </w:r>
            <w:r w:rsidR="008D425D" w:rsidRPr="008D425D">
              <w:rPr>
                <w:b/>
              </w:rPr>
              <w:t>emts vērā</w:t>
            </w:r>
          </w:p>
          <w:p w:rsidR="004C1D48" w:rsidRDefault="004C1D48" w:rsidP="00CE061F">
            <w:pPr>
              <w:pStyle w:val="naisc"/>
              <w:spacing w:before="0" w:after="0"/>
            </w:pPr>
          </w:p>
          <w:p w:rsidR="00051CBD" w:rsidRPr="004C1D48" w:rsidRDefault="00A509B7" w:rsidP="00A854B7">
            <w:pPr>
              <w:pStyle w:val="naisc"/>
              <w:spacing w:before="0" w:after="0"/>
            </w:pPr>
            <w:r>
              <w:rPr>
                <w:szCs w:val="28"/>
              </w:rPr>
              <w:t>Papildināta projekta anotācija</w:t>
            </w:r>
          </w:p>
        </w:tc>
        <w:tc>
          <w:tcPr>
            <w:tcW w:w="2693" w:type="dxa"/>
            <w:tcBorders>
              <w:top w:val="single" w:sz="4" w:space="0" w:color="auto"/>
              <w:left w:val="single" w:sz="4" w:space="0" w:color="auto"/>
              <w:bottom w:val="single" w:sz="4" w:space="0" w:color="auto"/>
            </w:tcBorders>
          </w:tcPr>
          <w:p w:rsidR="003B71E0" w:rsidRDefault="003B71E0" w:rsidP="00CE061F">
            <w:pPr>
              <w:jc w:val="center"/>
            </w:pPr>
          </w:p>
          <w:p w:rsidR="00A854B7" w:rsidRDefault="00743C05" w:rsidP="00822C29">
            <w:pPr>
              <w:jc w:val="both"/>
              <w:rPr>
                <w:szCs w:val="28"/>
              </w:rPr>
            </w:pPr>
            <w:r w:rsidRPr="002119C3">
              <w:rPr>
                <w:color w:val="000000"/>
                <w:szCs w:val="28"/>
              </w:rPr>
              <w:t>2. </w:t>
            </w:r>
            <w:r>
              <w:t>Persona, kura piedalās neklasificēti vielu apritē (turpmāk – operators), izstrādā iekšējās instrukcijas par konkrētām darbībām attiecībā uz neklasificēto vielu apriti</w:t>
            </w:r>
            <w:r>
              <w:rPr>
                <w:szCs w:val="28"/>
              </w:rPr>
              <w:t>.</w:t>
            </w:r>
          </w:p>
          <w:p w:rsidR="00831C77" w:rsidRDefault="00831C77" w:rsidP="00822C29">
            <w:pPr>
              <w:jc w:val="both"/>
              <w:rPr>
                <w:szCs w:val="28"/>
              </w:rPr>
            </w:pPr>
          </w:p>
          <w:p w:rsidR="00831C77" w:rsidRPr="00384BDE" w:rsidRDefault="00831C77" w:rsidP="00822C29">
            <w:pPr>
              <w:jc w:val="both"/>
            </w:pPr>
            <w:r>
              <w:rPr>
                <w:szCs w:val="28"/>
              </w:rPr>
              <w:t>Papildināta projekta anotācija</w:t>
            </w:r>
          </w:p>
        </w:tc>
      </w:tr>
      <w:tr w:rsidR="00F40809" w:rsidRPr="00712B66">
        <w:tc>
          <w:tcPr>
            <w:tcW w:w="708"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07A64" w:rsidRPr="00384BDE" w:rsidRDefault="00C07A64" w:rsidP="00CE061F">
            <w:pPr>
              <w:pStyle w:val="naisc"/>
              <w:spacing w:before="0" w:after="0"/>
            </w:pPr>
            <w:r>
              <w:t>4</w:t>
            </w:r>
          </w:p>
        </w:tc>
        <w:tc>
          <w:tcPr>
            <w:tcW w:w="3086" w:type="dxa"/>
            <w:gridSpan w:val="2"/>
            <w:tcBorders>
              <w:left w:val="single" w:sz="6" w:space="0" w:color="000000"/>
              <w:bottom w:val="single" w:sz="4" w:space="0" w:color="auto"/>
              <w:right w:val="single" w:sz="6" w:space="0" w:color="000000"/>
            </w:tcBorders>
          </w:tcPr>
          <w:p w:rsidR="00F40809" w:rsidRDefault="00F40809" w:rsidP="00822C29">
            <w:pPr>
              <w:pStyle w:val="naisc"/>
              <w:spacing w:before="0" w:after="0"/>
              <w:jc w:val="both"/>
            </w:pPr>
          </w:p>
          <w:p w:rsidR="00FE6D53" w:rsidRDefault="00FE6D53" w:rsidP="00822C29">
            <w:pPr>
              <w:pStyle w:val="naisc"/>
              <w:spacing w:before="0" w:after="0"/>
              <w:jc w:val="both"/>
              <w:rPr>
                <w:szCs w:val="28"/>
              </w:rPr>
            </w:pPr>
            <w:r>
              <w:rPr>
                <w:szCs w:val="28"/>
              </w:rPr>
              <w:t xml:space="preserve">3. Operators visas darbības ar neklasificētajām vielām uzskaita elektroniski speciāli tam paredzētā žurnālā (turpmāk – uzskaites žurnāls). Šos </w:t>
            </w:r>
            <w:r>
              <w:rPr>
                <w:color w:val="000000"/>
                <w:szCs w:val="28"/>
              </w:rPr>
              <w:t xml:space="preserve">datus operators </w:t>
            </w:r>
            <w:r w:rsidRPr="002119C3">
              <w:rPr>
                <w:color w:val="000000"/>
                <w:szCs w:val="28"/>
              </w:rPr>
              <w:t xml:space="preserve">uzglabā </w:t>
            </w:r>
            <w:r w:rsidRPr="002119C3">
              <w:rPr>
                <w:color w:val="000000"/>
                <w:szCs w:val="28"/>
              </w:rPr>
              <w:lastRenderedPageBreak/>
              <w:t>trīs gadus,</w:t>
            </w:r>
            <w:r>
              <w:rPr>
                <w:color w:val="000000"/>
                <w:szCs w:val="28"/>
              </w:rPr>
              <w:t xml:space="preserve"> un</w:t>
            </w:r>
            <w:r>
              <w:rPr>
                <w:szCs w:val="28"/>
              </w:rPr>
              <w:t xml:space="preserve"> pēc Veselības inspekcijas amatpersonu pieprasījuma nekavējoties izsniedz šo datu kopijas. </w:t>
            </w:r>
            <w:r w:rsidRPr="005B66DE">
              <w:rPr>
                <w:szCs w:val="28"/>
              </w:rPr>
              <w:t>Šie dati ir aizsargāti pret nelikumīgu piekļuvi, datu zudumu vai bojājumu, tos dublējot vai veidojot rezerves kopijas un pārnesot uz citu glabāšanas sistēm</w:t>
            </w:r>
            <w:r>
              <w:rPr>
                <w:szCs w:val="28"/>
              </w:rPr>
              <w:t>u.</w:t>
            </w:r>
          </w:p>
          <w:p w:rsidR="00FE6D53" w:rsidRPr="00384BDE" w:rsidRDefault="00FE6D53" w:rsidP="00CE061F">
            <w:pPr>
              <w:pStyle w:val="naisc"/>
              <w:spacing w:before="0" w:after="0"/>
            </w:pPr>
          </w:p>
        </w:tc>
        <w:tc>
          <w:tcPr>
            <w:tcW w:w="4394"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E061F" w:rsidRDefault="00CE061F" w:rsidP="00CE061F">
            <w:pPr>
              <w:pStyle w:val="naisc"/>
              <w:spacing w:before="0" w:after="0"/>
            </w:pPr>
            <w:r w:rsidRPr="00CE061F">
              <w:rPr>
                <w:b/>
              </w:rPr>
              <w:t>Tieslietu ministrija</w:t>
            </w:r>
          </w:p>
          <w:p w:rsidR="00CE061F" w:rsidRDefault="00CE061F" w:rsidP="00822C29">
            <w:pPr>
              <w:pStyle w:val="naisc"/>
              <w:spacing w:before="0" w:after="0"/>
              <w:jc w:val="both"/>
            </w:pPr>
          </w:p>
          <w:p w:rsidR="00F47D46" w:rsidRDefault="00F47D46" w:rsidP="00822C29">
            <w:pPr>
              <w:pStyle w:val="naisc"/>
              <w:spacing w:before="0" w:after="0"/>
              <w:jc w:val="both"/>
            </w:pPr>
            <w:r>
              <w:t>22.07.2019. Nr. 1-9.1/749</w:t>
            </w:r>
          </w:p>
          <w:p w:rsidR="00F47D46" w:rsidRDefault="00F47D46" w:rsidP="00822C29">
            <w:pPr>
              <w:pStyle w:val="naisc"/>
              <w:spacing w:before="0" w:after="0"/>
              <w:jc w:val="both"/>
            </w:pPr>
          </w:p>
          <w:p w:rsidR="00CE061F" w:rsidRDefault="00CE061F" w:rsidP="00822C29">
            <w:pPr>
              <w:pStyle w:val="naisc"/>
              <w:spacing w:before="0" w:after="0"/>
              <w:jc w:val="both"/>
            </w:pPr>
            <w:r w:rsidRPr="00CE061F">
              <w:t xml:space="preserve">Lūdzam precizēt projekta 3. punkta pirmo teikumu, papildinot to ar atskaites brīdi, no </w:t>
            </w:r>
            <w:r w:rsidRPr="00CE061F">
              <w:lastRenderedPageBreak/>
              <w:t>kura operators uzglabā datus trīs gadus, tādējādi skaidri atspoguļojot projekta regulējumu.</w:t>
            </w:r>
          </w:p>
          <w:p w:rsidR="00CE061F" w:rsidRPr="00384BDE" w:rsidRDefault="00CE061F" w:rsidP="00CE061F">
            <w:pPr>
              <w:pStyle w:val="naisc"/>
              <w:spacing w:before="0" w:after="0"/>
            </w:pPr>
          </w:p>
        </w:tc>
        <w:tc>
          <w:tcPr>
            <w:tcW w:w="4111" w:type="dxa"/>
            <w:gridSpan w:val="2"/>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FE6D53" w:rsidRPr="00FE6D53" w:rsidRDefault="00FE6D53" w:rsidP="00CE061F">
            <w:pPr>
              <w:pStyle w:val="naisc"/>
              <w:spacing w:before="0" w:after="0"/>
              <w:rPr>
                <w:b/>
              </w:rPr>
            </w:pPr>
            <w:r w:rsidRPr="00FE6D53">
              <w:rPr>
                <w:b/>
              </w:rPr>
              <w:t>Ņemts vērā</w:t>
            </w:r>
          </w:p>
        </w:tc>
        <w:tc>
          <w:tcPr>
            <w:tcW w:w="2693" w:type="dxa"/>
            <w:tcBorders>
              <w:top w:val="single" w:sz="4" w:space="0" w:color="auto"/>
              <w:left w:val="single" w:sz="4" w:space="0" w:color="auto"/>
              <w:bottom w:val="single" w:sz="4" w:space="0" w:color="auto"/>
            </w:tcBorders>
          </w:tcPr>
          <w:p w:rsidR="00F40809" w:rsidRDefault="00F40809" w:rsidP="00822C29">
            <w:pPr>
              <w:jc w:val="both"/>
            </w:pPr>
          </w:p>
          <w:p w:rsidR="00FE6D53" w:rsidRPr="00822C29" w:rsidRDefault="00FE6D53" w:rsidP="00822C29">
            <w:pPr>
              <w:jc w:val="both"/>
              <w:rPr>
                <w:szCs w:val="28"/>
              </w:rPr>
            </w:pPr>
            <w:r>
              <w:rPr>
                <w:szCs w:val="28"/>
              </w:rPr>
              <w:t xml:space="preserve">3. Operators visas darbības ar neklasificētajām vielām uzskaita elektroniski speciāli tam paredzētā žurnālā (turpmāk – </w:t>
            </w:r>
            <w:r>
              <w:rPr>
                <w:szCs w:val="28"/>
              </w:rPr>
              <w:lastRenderedPageBreak/>
              <w:t xml:space="preserve">uzskaites žurnāls). Šos </w:t>
            </w:r>
            <w:r>
              <w:rPr>
                <w:color w:val="000000"/>
                <w:szCs w:val="28"/>
              </w:rPr>
              <w:t xml:space="preserve">datus operators </w:t>
            </w:r>
            <w:r w:rsidRPr="002119C3">
              <w:rPr>
                <w:color w:val="000000"/>
                <w:szCs w:val="28"/>
              </w:rPr>
              <w:t>uzglabā trīs gadus</w:t>
            </w:r>
            <w:r>
              <w:rPr>
                <w:color w:val="000000"/>
                <w:szCs w:val="28"/>
              </w:rPr>
              <w:t xml:space="preserve"> pēc pēdējo darbību veikšanas ar attiecīgajām neklasificētajām viel</w:t>
            </w:r>
            <w:r w:rsidR="00451969">
              <w:rPr>
                <w:color w:val="000000"/>
                <w:szCs w:val="28"/>
              </w:rPr>
              <w:t>ā</w:t>
            </w:r>
            <w:r>
              <w:rPr>
                <w:color w:val="000000"/>
                <w:szCs w:val="28"/>
              </w:rPr>
              <w:t>m</w:t>
            </w:r>
            <w:r w:rsidRPr="002119C3">
              <w:rPr>
                <w:color w:val="000000"/>
                <w:szCs w:val="28"/>
              </w:rPr>
              <w:t>,</w:t>
            </w:r>
            <w:r>
              <w:rPr>
                <w:color w:val="000000"/>
                <w:szCs w:val="28"/>
              </w:rPr>
              <w:t xml:space="preserve"> un</w:t>
            </w:r>
            <w:r>
              <w:rPr>
                <w:szCs w:val="28"/>
              </w:rPr>
              <w:t xml:space="preserve"> pēc Veselības inspekcijas amatpersonu pieprasījuma nekavējoties izsniedz šo datu kopijas. </w:t>
            </w:r>
            <w:r w:rsidRPr="005B66DE">
              <w:rPr>
                <w:szCs w:val="28"/>
              </w:rPr>
              <w:t>Šie dati ir aizsargāti pret nelikumīgu piekļuvi, datu zudumu vai bojājumu, tos dublējot vai veidojot rezerves kopijas un pārnesot uz citu glabāšanas sistēm</w:t>
            </w:r>
            <w:r>
              <w:rPr>
                <w:szCs w:val="28"/>
              </w:rPr>
              <w:t>u.</w:t>
            </w:r>
          </w:p>
        </w:tc>
      </w:tr>
      <w:tr w:rsidR="00F40809" w:rsidRPr="00712B66">
        <w:tc>
          <w:tcPr>
            <w:tcW w:w="708"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07A64" w:rsidRPr="00384BDE" w:rsidRDefault="00C07A64" w:rsidP="00CE061F">
            <w:pPr>
              <w:pStyle w:val="naisc"/>
              <w:spacing w:before="0" w:after="0"/>
            </w:pPr>
            <w:r>
              <w:t>5</w:t>
            </w:r>
          </w:p>
        </w:tc>
        <w:tc>
          <w:tcPr>
            <w:tcW w:w="3086" w:type="dxa"/>
            <w:gridSpan w:val="2"/>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A64357" w:rsidRDefault="00A64357" w:rsidP="00822C29">
            <w:pPr>
              <w:pStyle w:val="naisc"/>
              <w:spacing w:before="0" w:after="0"/>
              <w:jc w:val="both"/>
              <w:rPr>
                <w:color w:val="000000"/>
                <w:szCs w:val="28"/>
              </w:rPr>
            </w:pPr>
            <w:r w:rsidRPr="00A64357">
              <w:rPr>
                <w:color w:val="000000"/>
                <w:szCs w:val="28"/>
              </w:rPr>
              <w:t xml:space="preserve">6. Neklasificētās vielas operators uzglabā atsevišķā slēdzamā telpā vai slēdzamā skapī (seifā). Ja vielas apjoma vai vielas īpašību dēļ nav iespējams neklasificētās vielas šādi uzglabāt, tās var arī uzglabāt tvertnēs vai tilpnēs, ja pieeja šīm tvertnēm un tilpnēm ir nodrošināta ierobežotam personu lokam. Operators nodrošina nepieciešamo pasākumu veikšanu, lai neklasificētās </w:t>
            </w:r>
            <w:r w:rsidRPr="00A64357">
              <w:rPr>
                <w:color w:val="000000"/>
                <w:szCs w:val="28"/>
              </w:rPr>
              <w:lastRenderedPageBreak/>
              <w:t>vielas nenokļūtu nelegālajā apritē.</w:t>
            </w:r>
          </w:p>
          <w:p w:rsidR="00A64357" w:rsidRPr="00384BDE" w:rsidRDefault="00A64357" w:rsidP="00CE061F">
            <w:pPr>
              <w:pStyle w:val="naisc"/>
              <w:spacing w:before="0" w:after="0"/>
            </w:pPr>
          </w:p>
        </w:tc>
        <w:tc>
          <w:tcPr>
            <w:tcW w:w="4394"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E061F" w:rsidRDefault="00CE061F" w:rsidP="00CE061F">
            <w:pPr>
              <w:pStyle w:val="naisc"/>
              <w:spacing w:before="0" w:after="0"/>
            </w:pPr>
            <w:r w:rsidRPr="00CE061F">
              <w:rPr>
                <w:b/>
              </w:rPr>
              <w:t>Tieslietu ministrija</w:t>
            </w:r>
          </w:p>
          <w:p w:rsidR="00CE061F" w:rsidRDefault="00CE061F" w:rsidP="00CE061F">
            <w:pPr>
              <w:pStyle w:val="naisc"/>
              <w:spacing w:before="0" w:after="0"/>
            </w:pPr>
          </w:p>
          <w:p w:rsidR="00F47D46" w:rsidRDefault="00F47D46" w:rsidP="00822C29">
            <w:pPr>
              <w:pStyle w:val="naisc"/>
              <w:spacing w:before="0" w:after="0"/>
              <w:jc w:val="both"/>
            </w:pPr>
            <w:r>
              <w:t>22.07.2019. Nr. 1-9.1/749</w:t>
            </w:r>
          </w:p>
          <w:p w:rsidR="00F47D46" w:rsidRDefault="00F47D46" w:rsidP="00822C29">
            <w:pPr>
              <w:pStyle w:val="naisc"/>
              <w:spacing w:before="0" w:after="0"/>
              <w:jc w:val="both"/>
            </w:pPr>
          </w:p>
          <w:p w:rsidR="00CE061F" w:rsidRDefault="009D5A16" w:rsidP="00822C29">
            <w:pPr>
              <w:pStyle w:val="naisc"/>
              <w:spacing w:before="0" w:after="0"/>
              <w:jc w:val="both"/>
            </w:pPr>
            <w:r w:rsidRPr="009D5A16">
              <w:t>Lūdzam izvērtēt nepieciešamību precizēt projekta 6. punktā ietvertos vārdus “ierobežotam personu lokam”, identificējot personas, kurām ir nodrošināta pieeja tvertnēm un tilpnēm, tā izsakot minēto normu viennozīmīgi skaidri un atvieglojot tās piemērošanu.</w:t>
            </w:r>
          </w:p>
          <w:p w:rsidR="00CE061F" w:rsidRPr="00384BDE" w:rsidRDefault="00CE061F" w:rsidP="00CE061F">
            <w:pPr>
              <w:pStyle w:val="naisc"/>
              <w:spacing w:before="0" w:after="0"/>
            </w:pPr>
          </w:p>
        </w:tc>
        <w:tc>
          <w:tcPr>
            <w:tcW w:w="4111" w:type="dxa"/>
            <w:gridSpan w:val="2"/>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A64357" w:rsidRPr="00A64357" w:rsidRDefault="00A64357" w:rsidP="00CE061F">
            <w:pPr>
              <w:pStyle w:val="naisc"/>
              <w:spacing w:before="0" w:after="0"/>
              <w:rPr>
                <w:b/>
              </w:rPr>
            </w:pPr>
            <w:r w:rsidRPr="00A64357">
              <w:rPr>
                <w:b/>
              </w:rPr>
              <w:t>Ņemts vērā</w:t>
            </w:r>
          </w:p>
        </w:tc>
        <w:tc>
          <w:tcPr>
            <w:tcW w:w="2693" w:type="dxa"/>
            <w:tcBorders>
              <w:top w:val="single" w:sz="4" w:space="0" w:color="auto"/>
              <w:left w:val="single" w:sz="4" w:space="0" w:color="auto"/>
              <w:bottom w:val="single" w:sz="4" w:space="0" w:color="auto"/>
            </w:tcBorders>
          </w:tcPr>
          <w:p w:rsidR="00F40809" w:rsidRDefault="00F40809" w:rsidP="00CE061F">
            <w:pPr>
              <w:jc w:val="center"/>
            </w:pPr>
          </w:p>
          <w:p w:rsidR="00210D83" w:rsidRPr="00822C29" w:rsidRDefault="00210D83" w:rsidP="00822C29">
            <w:pPr>
              <w:jc w:val="both"/>
              <w:rPr>
                <w:color w:val="000000"/>
                <w:szCs w:val="28"/>
              </w:rPr>
            </w:pPr>
            <w:r w:rsidRPr="00210D83">
              <w:rPr>
                <w:color w:val="000000"/>
                <w:szCs w:val="28"/>
              </w:rPr>
              <w:t xml:space="preserve">6. Neklasificētās vielas operators uzglabā atsevišķā slēdzamā telpā vai slēdzamā skapī (seifā). Ja vielas apjoma vai vielas īpašību dēļ nav iespējams neklasificētās vielas šādi uzglabāt, tās var arī uzglabāt tvertnēs vai tilpnēs, ja pieeja šīm tvertnēm un tilpnēm ir nodrošināta tikai personām, kurām tā ir nepieciešama darba pienākumu pildīšanai. </w:t>
            </w:r>
            <w:r w:rsidRPr="00210D83">
              <w:rPr>
                <w:color w:val="000000"/>
                <w:szCs w:val="28"/>
              </w:rPr>
              <w:lastRenderedPageBreak/>
              <w:t>Operators nodrošina nepieciešamo pasākumu veikšanu, lai neklasificētās vielas nenokļūtu nelegālajā apritē.</w:t>
            </w:r>
          </w:p>
        </w:tc>
      </w:tr>
      <w:tr w:rsidR="00F40809" w:rsidRPr="00712B66">
        <w:tc>
          <w:tcPr>
            <w:tcW w:w="708"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07A64" w:rsidRPr="00384BDE" w:rsidRDefault="00C07A64" w:rsidP="00CE061F">
            <w:pPr>
              <w:pStyle w:val="naisc"/>
              <w:spacing w:before="0" w:after="0"/>
            </w:pPr>
            <w:r>
              <w:t>6</w:t>
            </w:r>
          </w:p>
        </w:tc>
        <w:tc>
          <w:tcPr>
            <w:tcW w:w="3086" w:type="dxa"/>
            <w:gridSpan w:val="2"/>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36316" w:rsidRPr="00384BDE" w:rsidRDefault="00C36316" w:rsidP="002F4C19">
            <w:pPr>
              <w:pStyle w:val="naisc"/>
              <w:spacing w:before="0" w:after="0"/>
              <w:jc w:val="both"/>
            </w:pPr>
            <w:r w:rsidRPr="00C36316">
              <w:rPr>
                <w:color w:val="000000"/>
                <w:szCs w:val="28"/>
              </w:rPr>
              <w:t>9. Operators nodrošina Veselības inspekcijas amatpersonām brīvu pieeju vietām, kas saistītas ar neklasificēto vielu apriti, un visiem ar to saistītajiem dokumentiem. Veselības inspekcija nekavējoties informē Valsts policiju un Zāļu valsts aģentūru, ja ir pamatotas aizdomas par neklasificēto vielu novirzīšanu nelegālajā apritē.</w:t>
            </w:r>
          </w:p>
        </w:tc>
        <w:tc>
          <w:tcPr>
            <w:tcW w:w="4394"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9D5A16" w:rsidRDefault="009D5A16" w:rsidP="00CE061F">
            <w:pPr>
              <w:pStyle w:val="naisc"/>
              <w:spacing w:before="0" w:after="0"/>
            </w:pPr>
            <w:r w:rsidRPr="00CE061F">
              <w:rPr>
                <w:b/>
              </w:rPr>
              <w:t>Tieslietu ministrija</w:t>
            </w:r>
          </w:p>
          <w:p w:rsidR="009D5A16" w:rsidRDefault="009D5A16" w:rsidP="00CE061F">
            <w:pPr>
              <w:pStyle w:val="naisc"/>
              <w:spacing w:before="0" w:after="0"/>
            </w:pPr>
          </w:p>
          <w:p w:rsidR="00F47D46" w:rsidRDefault="00F47D46" w:rsidP="002F4C19">
            <w:pPr>
              <w:pStyle w:val="naisc"/>
              <w:spacing w:before="0" w:after="0"/>
              <w:jc w:val="both"/>
            </w:pPr>
            <w:r>
              <w:t>22.07.2019. Nr. 1-9.1/749</w:t>
            </w:r>
          </w:p>
          <w:p w:rsidR="00F47D46" w:rsidRDefault="00F47D46" w:rsidP="002F4C19">
            <w:pPr>
              <w:pStyle w:val="naisc"/>
              <w:spacing w:before="0" w:after="0"/>
              <w:jc w:val="both"/>
            </w:pPr>
          </w:p>
          <w:p w:rsidR="009D5A16" w:rsidRDefault="009D5A16" w:rsidP="002F4C19">
            <w:pPr>
              <w:pStyle w:val="naisc"/>
              <w:spacing w:before="0" w:after="0"/>
              <w:jc w:val="both"/>
            </w:pPr>
            <w:r w:rsidRPr="009D5A16">
              <w:t>Lūdzam izvērtēt projekta 9. punkta otrajā teikumā ietvertā regulējuma par Valsts policijas informēšanu atbilstību likuma pilnvarojumam. Lūdzam izvērtēt, vai informēšanas pienākums jau izriet no likuma vai cita augstāka spēka (likuma) normu regulējuma. Turklāt norādām, ka projekta 9. punktā ietvertie vārdi “pamatotas aizdomas” ir krimināltiesisks jēdziens, un tas nav jāizmanto valsts pārvaldei paredzētā regulējumā, jo to var dažādi interpretēt.</w:t>
            </w:r>
          </w:p>
          <w:p w:rsidR="009D5A16" w:rsidRPr="00384BDE" w:rsidRDefault="009D5A16" w:rsidP="00CE061F">
            <w:pPr>
              <w:pStyle w:val="naisc"/>
              <w:spacing w:before="0" w:after="0"/>
            </w:pPr>
          </w:p>
        </w:tc>
        <w:tc>
          <w:tcPr>
            <w:tcW w:w="4111" w:type="dxa"/>
            <w:gridSpan w:val="2"/>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36316" w:rsidRPr="00C36316" w:rsidRDefault="00C36316" w:rsidP="00CE061F">
            <w:pPr>
              <w:pStyle w:val="naisc"/>
              <w:spacing w:before="0" w:after="0"/>
              <w:rPr>
                <w:b/>
              </w:rPr>
            </w:pPr>
            <w:r w:rsidRPr="00C36316">
              <w:rPr>
                <w:b/>
              </w:rPr>
              <w:t>Ņemts vērā</w:t>
            </w:r>
          </w:p>
        </w:tc>
        <w:tc>
          <w:tcPr>
            <w:tcW w:w="2693" w:type="dxa"/>
            <w:tcBorders>
              <w:top w:val="single" w:sz="4" w:space="0" w:color="auto"/>
              <w:left w:val="single" w:sz="4" w:space="0" w:color="auto"/>
              <w:bottom w:val="single" w:sz="4" w:space="0" w:color="auto"/>
            </w:tcBorders>
          </w:tcPr>
          <w:p w:rsidR="00F40809" w:rsidRDefault="00F40809" w:rsidP="002F4C19">
            <w:pPr>
              <w:jc w:val="both"/>
            </w:pPr>
          </w:p>
          <w:p w:rsidR="00C36316" w:rsidRPr="00384BDE" w:rsidRDefault="00C36316" w:rsidP="002F4C19">
            <w:pPr>
              <w:jc w:val="both"/>
            </w:pPr>
            <w:r w:rsidRPr="00C36316">
              <w:rPr>
                <w:color w:val="000000"/>
                <w:szCs w:val="28"/>
              </w:rPr>
              <w:t>9. Operators nodrošina Veselības inspekcijas amatpersonām brīvu pieeju vietām, kas saistītas ar neklasificēto vielu apriti, un visiem ar to saistītajiem dokumentiem.</w:t>
            </w:r>
          </w:p>
        </w:tc>
      </w:tr>
      <w:tr w:rsidR="00F40809" w:rsidRPr="00712B66">
        <w:tc>
          <w:tcPr>
            <w:tcW w:w="708"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07A64" w:rsidRPr="00384BDE" w:rsidRDefault="00C07A64" w:rsidP="00CE061F">
            <w:pPr>
              <w:pStyle w:val="naisc"/>
              <w:spacing w:before="0" w:after="0"/>
            </w:pPr>
            <w:r>
              <w:t>7</w:t>
            </w:r>
          </w:p>
        </w:tc>
        <w:tc>
          <w:tcPr>
            <w:tcW w:w="3086" w:type="dxa"/>
            <w:gridSpan w:val="2"/>
            <w:tcBorders>
              <w:left w:val="single" w:sz="6" w:space="0" w:color="000000"/>
              <w:bottom w:val="single" w:sz="4" w:space="0" w:color="auto"/>
              <w:right w:val="single" w:sz="6" w:space="0" w:color="000000"/>
            </w:tcBorders>
          </w:tcPr>
          <w:p w:rsidR="00F40809" w:rsidRPr="00384BDE" w:rsidRDefault="00F40809" w:rsidP="00CE061F">
            <w:pPr>
              <w:pStyle w:val="naisc"/>
              <w:spacing w:before="0" w:after="0"/>
            </w:pPr>
          </w:p>
        </w:tc>
        <w:tc>
          <w:tcPr>
            <w:tcW w:w="4394"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E149E8" w:rsidRDefault="00E149E8" w:rsidP="00CE061F">
            <w:pPr>
              <w:pStyle w:val="naisc"/>
              <w:spacing w:before="0" w:after="0"/>
            </w:pPr>
            <w:r w:rsidRPr="00CE061F">
              <w:rPr>
                <w:b/>
              </w:rPr>
              <w:t>Tieslietu ministrija</w:t>
            </w:r>
          </w:p>
          <w:p w:rsidR="00BB5611" w:rsidRDefault="00BB5611" w:rsidP="002F4C19">
            <w:pPr>
              <w:pStyle w:val="naisc"/>
              <w:jc w:val="left"/>
            </w:pPr>
          </w:p>
          <w:p w:rsidR="00F47D46" w:rsidRDefault="00F47D46" w:rsidP="002F4C19">
            <w:pPr>
              <w:pStyle w:val="naisc"/>
              <w:jc w:val="both"/>
            </w:pPr>
            <w:r>
              <w:t>22.07.2019. Nr. 1-9.1/749</w:t>
            </w:r>
          </w:p>
          <w:p w:rsidR="00F47D46" w:rsidRDefault="00F47D46" w:rsidP="00E149E8">
            <w:pPr>
              <w:pStyle w:val="naisc"/>
            </w:pPr>
          </w:p>
          <w:p w:rsidR="00E149E8" w:rsidRDefault="00E149E8" w:rsidP="002F4C19">
            <w:pPr>
              <w:pStyle w:val="naisc"/>
              <w:jc w:val="both"/>
            </w:pPr>
            <w:r>
              <w:t xml:space="preserve">Eiropas Parlamenta un Padomes 2004. gada 11. februāra Regulas (EK) Nr.273/2004 par narkotisko vielu prekursoriem (turpmāk – </w:t>
            </w:r>
            <w:r>
              <w:lastRenderedPageBreak/>
              <w:t>Regula 273/2004) 10. panta 2. punkta “b” un “c” apakšpunkts nosaka: “Katra dalībvalsts var pieņemt pasākumus, kas ir vajadzīgi, lai kompetentās iestādes varētu kontrolēt un uzraudzīt aizdomīgus darījumus, kas saistīti ar neklasificētām vielām, un jo īpaši, iekļūt darba telpās, lai iegūtu pierādījumus par aizdomīgiem darījumiem, kas saistīti ar neklasificētām vielām; vajadzības gadījumā aizturēt un konfiscēt sūtījumus, lai novērstu konkrētu neklasificētu vielu izmantošanu narkotisko vai psihotropo vielu nelikumīgai izgatavošanai.”</w:t>
            </w:r>
          </w:p>
          <w:p w:rsidR="00E149E8" w:rsidRPr="00384BDE" w:rsidRDefault="00E149E8" w:rsidP="002F4C19">
            <w:pPr>
              <w:pStyle w:val="naisc"/>
              <w:spacing w:before="0" w:after="0"/>
              <w:jc w:val="both"/>
            </w:pPr>
            <w:r>
              <w:t>Lūdzam projekta anotācijas V sadaļas 1. tabulā skaidrot, kā ir izmantota Regulas 273/2004 10. panta “b” un “c” apakšpunktā paredzētā rīcības brīvība un kādēļ atbilstoši Ministru kabineta 2009. gada 15. decembra instrukcijas Nr. 19 "Tiesību akta projekta sākotnējās ietekmes izvērtēšanas kārtība" (turpmāk – instrukcija) 56.5. apakšpunktam.</w:t>
            </w:r>
          </w:p>
        </w:tc>
        <w:tc>
          <w:tcPr>
            <w:tcW w:w="4111" w:type="dxa"/>
            <w:gridSpan w:val="2"/>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A715D4" w:rsidRPr="00A715D4" w:rsidRDefault="00A715D4" w:rsidP="00CE061F">
            <w:pPr>
              <w:pStyle w:val="naisc"/>
              <w:spacing w:before="0" w:after="0"/>
              <w:rPr>
                <w:b/>
              </w:rPr>
            </w:pPr>
            <w:r w:rsidRPr="00A715D4">
              <w:rPr>
                <w:b/>
              </w:rPr>
              <w:t>Ņemts vērā</w:t>
            </w:r>
          </w:p>
        </w:tc>
        <w:tc>
          <w:tcPr>
            <w:tcW w:w="2693" w:type="dxa"/>
            <w:tcBorders>
              <w:top w:val="single" w:sz="4" w:space="0" w:color="auto"/>
              <w:left w:val="single" w:sz="4" w:space="0" w:color="auto"/>
              <w:bottom w:val="single" w:sz="4" w:space="0" w:color="auto"/>
            </w:tcBorders>
          </w:tcPr>
          <w:p w:rsidR="00F40809" w:rsidRDefault="00F40809" w:rsidP="00CE061F">
            <w:pPr>
              <w:jc w:val="center"/>
            </w:pPr>
          </w:p>
          <w:p w:rsidR="00A715D4" w:rsidRPr="00384BDE" w:rsidRDefault="00A715D4" w:rsidP="002F4C19">
            <w:pPr>
              <w:jc w:val="both"/>
            </w:pPr>
            <w:r>
              <w:t>Precizēta projekta anotācija</w:t>
            </w:r>
          </w:p>
        </w:tc>
      </w:tr>
      <w:tr w:rsidR="00F40809" w:rsidRPr="00712B66">
        <w:tc>
          <w:tcPr>
            <w:tcW w:w="708"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07A64" w:rsidRPr="00384BDE" w:rsidRDefault="00C07A64" w:rsidP="00CE061F">
            <w:pPr>
              <w:pStyle w:val="naisc"/>
              <w:spacing w:before="0" w:after="0"/>
            </w:pPr>
            <w:r>
              <w:t>8</w:t>
            </w:r>
          </w:p>
        </w:tc>
        <w:tc>
          <w:tcPr>
            <w:tcW w:w="3086" w:type="dxa"/>
            <w:gridSpan w:val="2"/>
            <w:tcBorders>
              <w:left w:val="single" w:sz="6" w:space="0" w:color="000000"/>
              <w:bottom w:val="single" w:sz="4" w:space="0" w:color="auto"/>
              <w:right w:val="single" w:sz="6" w:space="0" w:color="000000"/>
            </w:tcBorders>
          </w:tcPr>
          <w:p w:rsidR="00F40809" w:rsidRPr="00384BDE" w:rsidRDefault="00F40809" w:rsidP="00CE061F">
            <w:pPr>
              <w:pStyle w:val="naisc"/>
              <w:spacing w:before="0" w:after="0"/>
            </w:pPr>
          </w:p>
        </w:tc>
        <w:tc>
          <w:tcPr>
            <w:tcW w:w="4394"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BB5611" w:rsidRDefault="00BB5611" w:rsidP="00CE061F">
            <w:pPr>
              <w:pStyle w:val="naisc"/>
              <w:spacing w:before="0" w:after="0"/>
            </w:pPr>
            <w:r w:rsidRPr="00CE061F">
              <w:rPr>
                <w:b/>
              </w:rPr>
              <w:t>Tieslietu ministrija</w:t>
            </w:r>
          </w:p>
          <w:p w:rsidR="00BB5611" w:rsidRDefault="00BB5611" w:rsidP="00CE061F">
            <w:pPr>
              <w:pStyle w:val="naisc"/>
              <w:spacing w:before="0" w:after="0"/>
            </w:pPr>
          </w:p>
          <w:p w:rsidR="00F47D46" w:rsidRDefault="00F47D46" w:rsidP="002F4C19">
            <w:pPr>
              <w:pStyle w:val="naisc"/>
              <w:spacing w:before="0" w:after="0"/>
              <w:jc w:val="both"/>
            </w:pPr>
            <w:r>
              <w:t>22.07.2019. Nr. 1-9.1/749</w:t>
            </w:r>
          </w:p>
          <w:p w:rsidR="00F47D46" w:rsidRDefault="00F47D46" w:rsidP="00CE061F">
            <w:pPr>
              <w:pStyle w:val="naisc"/>
              <w:spacing w:before="0" w:after="0"/>
            </w:pPr>
          </w:p>
          <w:p w:rsidR="00BB5611" w:rsidRDefault="00BB5611" w:rsidP="002F4C19">
            <w:pPr>
              <w:pStyle w:val="naisc"/>
              <w:jc w:val="both"/>
            </w:pPr>
            <w:r>
              <w:t xml:space="preserve">Padomes 2004. gada 22. decembra Regulas (EK) Nr.111/2005, ar ko paredz noteikumus par uzraudzību attiecībā uz narkotisko vielu prekursoru tirdzniecību starp Kopienu un trešajām valstīm (turpmāk – Regula </w:t>
            </w:r>
            <w:r>
              <w:lastRenderedPageBreak/>
              <w:t>111/2005) 31. pants nosaka, ka dalībvalstis pieņem noteikumus par sankcijām, kas piemērojamas par šīs regulas noteikumu pārkāpumiem, un veic visus vajadzīgos pasākumus, lai nodrošinātu to piemērošanu. Paredzētajām sankcijām jābūt efektīvām, samērīgām un preventīvām.</w:t>
            </w:r>
          </w:p>
          <w:p w:rsidR="00BB5611" w:rsidRPr="00384BDE" w:rsidRDefault="00BB5611" w:rsidP="002F4C19">
            <w:pPr>
              <w:pStyle w:val="naisc"/>
              <w:spacing w:before="0" w:after="0"/>
              <w:jc w:val="both"/>
            </w:pPr>
            <w:r>
              <w:t>Projekta anotācijas V sadaļas 1. tabulā norādīts, ka Regulas 111/2005 31. pants ieviests ar Latvijas Administratīvo pārkāpumu kodeksa un Krimināllikuma normām. Vēršam uzmanību, ka Latvijas Administratīvo pārkāpumu kodekss zaudēs spēku 2020. gada 1. janvārī, kad spēkā stāsies Administratīvās atbildības likums. Savukārt atbilstoši projekta 10. punktam projekts stāsies spēkā 2019. gada 1. septembrī. Atbilstoši Administratīvās atbildības likuma 2. panta trešajai daļai “administratīvos pārkāpumus, par tiem piemērojamos sodus un amatpersonu kompetenci administratīvo pārkāpumu procesā iestādē, ievērojot šajā likumā paredzētos administratīvās atbildības pamatnoteikumus, nosaka attiecīgo nozari regulējošajos likumos vai pašvaldību saistošajos noteikumos. Nozaru likumos var noteikt arī iestāžu pakalpojumu saņemšanas un citus ierobežojumus administratīvi sodītajām personām, kuras izvairās no soda izpildes”. Lūdzam projekta anotācijā skaidrot, vai un kad likumā tiks ieviesti Regulas 111/2005 31. panta nosacījumi.</w:t>
            </w:r>
          </w:p>
        </w:tc>
        <w:tc>
          <w:tcPr>
            <w:tcW w:w="4111" w:type="dxa"/>
            <w:gridSpan w:val="2"/>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344F43" w:rsidRPr="00175399" w:rsidRDefault="00344F43" w:rsidP="00CE061F">
            <w:pPr>
              <w:pStyle w:val="naisc"/>
              <w:spacing w:before="0" w:after="0"/>
              <w:rPr>
                <w:b/>
              </w:rPr>
            </w:pPr>
            <w:r w:rsidRPr="00175399">
              <w:rPr>
                <w:b/>
              </w:rPr>
              <w:t>Ņemts vērā</w:t>
            </w:r>
          </w:p>
        </w:tc>
        <w:tc>
          <w:tcPr>
            <w:tcW w:w="2693" w:type="dxa"/>
            <w:tcBorders>
              <w:top w:val="single" w:sz="4" w:space="0" w:color="auto"/>
              <w:left w:val="single" w:sz="4" w:space="0" w:color="auto"/>
              <w:bottom w:val="single" w:sz="4" w:space="0" w:color="auto"/>
            </w:tcBorders>
          </w:tcPr>
          <w:p w:rsidR="00F40809" w:rsidRDefault="00F40809" w:rsidP="00CE061F">
            <w:pPr>
              <w:jc w:val="center"/>
            </w:pPr>
          </w:p>
          <w:p w:rsidR="00175399" w:rsidRPr="00384BDE" w:rsidRDefault="00175399" w:rsidP="002F4C19">
            <w:pPr>
              <w:jc w:val="both"/>
            </w:pPr>
            <w:r>
              <w:t>Precizēta projekta anotācija</w:t>
            </w:r>
          </w:p>
        </w:tc>
      </w:tr>
      <w:tr w:rsidR="00F40809" w:rsidRPr="00712B66">
        <w:tc>
          <w:tcPr>
            <w:tcW w:w="708"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C07A64" w:rsidRPr="00384BDE" w:rsidRDefault="00C07A64" w:rsidP="00CE061F">
            <w:pPr>
              <w:pStyle w:val="naisc"/>
              <w:spacing w:before="0" w:after="0"/>
            </w:pPr>
            <w:r>
              <w:t>9</w:t>
            </w:r>
          </w:p>
        </w:tc>
        <w:tc>
          <w:tcPr>
            <w:tcW w:w="3086" w:type="dxa"/>
            <w:gridSpan w:val="2"/>
            <w:tcBorders>
              <w:left w:val="single" w:sz="6" w:space="0" w:color="000000"/>
              <w:bottom w:val="single" w:sz="4" w:space="0" w:color="auto"/>
              <w:right w:val="single" w:sz="6" w:space="0" w:color="000000"/>
            </w:tcBorders>
          </w:tcPr>
          <w:p w:rsidR="00F40809" w:rsidRPr="00384BDE" w:rsidRDefault="00F40809" w:rsidP="00CE061F">
            <w:pPr>
              <w:pStyle w:val="naisc"/>
              <w:spacing w:before="0" w:after="0"/>
            </w:pPr>
          </w:p>
        </w:tc>
        <w:tc>
          <w:tcPr>
            <w:tcW w:w="4394" w:type="dxa"/>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BB5611" w:rsidRDefault="00BB5611" w:rsidP="00CE061F">
            <w:pPr>
              <w:pStyle w:val="naisc"/>
              <w:spacing w:before="0" w:after="0"/>
            </w:pPr>
            <w:r w:rsidRPr="00CE061F">
              <w:rPr>
                <w:b/>
              </w:rPr>
              <w:t>Tieslietu ministrija</w:t>
            </w:r>
          </w:p>
          <w:p w:rsidR="00BB5611" w:rsidRDefault="00BB5611" w:rsidP="00CE061F">
            <w:pPr>
              <w:pStyle w:val="naisc"/>
              <w:spacing w:before="0" w:after="0"/>
            </w:pPr>
          </w:p>
          <w:p w:rsidR="00F47D46" w:rsidRDefault="00F47D46" w:rsidP="002F4C19">
            <w:pPr>
              <w:pStyle w:val="naisc"/>
              <w:spacing w:before="0" w:after="0"/>
              <w:jc w:val="both"/>
            </w:pPr>
            <w:r>
              <w:t>22.07.2019. Nr. 1-9.1/749</w:t>
            </w:r>
          </w:p>
          <w:p w:rsidR="00F47D46" w:rsidRDefault="00F47D46" w:rsidP="002F4C19">
            <w:pPr>
              <w:pStyle w:val="naisc"/>
              <w:spacing w:before="0" w:after="0"/>
              <w:jc w:val="both"/>
            </w:pPr>
          </w:p>
          <w:p w:rsidR="00BB5611" w:rsidRPr="00384BDE" w:rsidRDefault="00C07A64" w:rsidP="002F4C19">
            <w:pPr>
              <w:pStyle w:val="naisc"/>
              <w:spacing w:before="0" w:after="0"/>
              <w:jc w:val="both"/>
            </w:pPr>
            <w:r w:rsidRPr="00C07A64">
              <w:t>Lūdzam precizēt projekta VI sadaļas 1. un 2. punktu atbilstoši instrukcijas 61. un 62. punktam.</w:t>
            </w:r>
          </w:p>
        </w:tc>
        <w:tc>
          <w:tcPr>
            <w:tcW w:w="4111" w:type="dxa"/>
            <w:gridSpan w:val="2"/>
            <w:tcBorders>
              <w:left w:val="single" w:sz="6" w:space="0" w:color="000000"/>
              <w:bottom w:val="single" w:sz="4" w:space="0" w:color="auto"/>
              <w:right w:val="single" w:sz="6" w:space="0" w:color="000000"/>
            </w:tcBorders>
          </w:tcPr>
          <w:p w:rsidR="00F40809" w:rsidRDefault="00F40809" w:rsidP="00CE061F">
            <w:pPr>
              <w:pStyle w:val="naisc"/>
              <w:spacing w:before="0" w:after="0"/>
            </w:pPr>
          </w:p>
          <w:p w:rsidR="00B150AF" w:rsidRPr="00B150AF" w:rsidRDefault="00B150AF" w:rsidP="00CE061F">
            <w:pPr>
              <w:pStyle w:val="naisc"/>
              <w:spacing w:before="0" w:after="0"/>
              <w:rPr>
                <w:b/>
              </w:rPr>
            </w:pPr>
            <w:r w:rsidRPr="00B150AF">
              <w:rPr>
                <w:b/>
              </w:rPr>
              <w:t>Ņemts vērā</w:t>
            </w:r>
          </w:p>
        </w:tc>
        <w:tc>
          <w:tcPr>
            <w:tcW w:w="2693" w:type="dxa"/>
            <w:tcBorders>
              <w:top w:val="single" w:sz="4" w:space="0" w:color="auto"/>
              <w:left w:val="single" w:sz="4" w:space="0" w:color="auto"/>
              <w:bottom w:val="single" w:sz="4" w:space="0" w:color="auto"/>
            </w:tcBorders>
          </w:tcPr>
          <w:p w:rsidR="00F40809" w:rsidRDefault="00F40809" w:rsidP="00CE061F">
            <w:pPr>
              <w:jc w:val="center"/>
            </w:pPr>
          </w:p>
          <w:p w:rsidR="00B150AF" w:rsidRPr="00384BDE" w:rsidRDefault="00B150AF" w:rsidP="002F4C19">
            <w:pPr>
              <w:jc w:val="both"/>
            </w:pPr>
            <w:r>
              <w:t>Precizēta projekta anotācija</w:t>
            </w:r>
          </w:p>
        </w:tc>
      </w:tr>
      <w:tr w:rsidR="00F47D46" w:rsidRPr="00712B66">
        <w:tc>
          <w:tcPr>
            <w:tcW w:w="708" w:type="dxa"/>
            <w:tcBorders>
              <w:left w:val="single" w:sz="6" w:space="0" w:color="000000"/>
              <w:bottom w:val="single" w:sz="4" w:space="0" w:color="auto"/>
              <w:right w:val="single" w:sz="6" w:space="0" w:color="000000"/>
            </w:tcBorders>
          </w:tcPr>
          <w:p w:rsidR="00F47D46" w:rsidRDefault="00F47D46" w:rsidP="00CE061F">
            <w:pPr>
              <w:pStyle w:val="naisc"/>
              <w:spacing w:before="0" w:after="0"/>
            </w:pPr>
            <w:r>
              <w:t>10</w:t>
            </w:r>
          </w:p>
        </w:tc>
        <w:tc>
          <w:tcPr>
            <w:tcW w:w="3086" w:type="dxa"/>
            <w:gridSpan w:val="2"/>
            <w:tcBorders>
              <w:left w:val="single" w:sz="6" w:space="0" w:color="000000"/>
              <w:bottom w:val="single" w:sz="4" w:space="0" w:color="auto"/>
              <w:right w:val="single" w:sz="6" w:space="0" w:color="000000"/>
            </w:tcBorders>
          </w:tcPr>
          <w:p w:rsidR="00F47D46" w:rsidRPr="00384BDE" w:rsidRDefault="00F47D46" w:rsidP="00CE061F">
            <w:pPr>
              <w:pStyle w:val="naisc"/>
              <w:spacing w:before="0" w:after="0"/>
            </w:pPr>
          </w:p>
        </w:tc>
        <w:tc>
          <w:tcPr>
            <w:tcW w:w="4394" w:type="dxa"/>
            <w:tcBorders>
              <w:left w:val="single" w:sz="6" w:space="0" w:color="000000"/>
              <w:bottom w:val="single" w:sz="4" w:space="0" w:color="auto"/>
              <w:right w:val="single" w:sz="6" w:space="0" w:color="000000"/>
            </w:tcBorders>
          </w:tcPr>
          <w:p w:rsidR="00F47D46" w:rsidRDefault="00F47D46" w:rsidP="00CE061F">
            <w:pPr>
              <w:pStyle w:val="naisc"/>
              <w:spacing w:before="0" w:after="0"/>
            </w:pPr>
          </w:p>
          <w:p w:rsidR="000C7DFB" w:rsidRDefault="000C7DFB" w:rsidP="00CE061F">
            <w:pPr>
              <w:pStyle w:val="naisc"/>
              <w:spacing w:before="0" w:after="0"/>
            </w:pPr>
            <w:r w:rsidRPr="00CE061F">
              <w:rPr>
                <w:b/>
              </w:rPr>
              <w:t>Tieslietu ministrija</w:t>
            </w:r>
          </w:p>
          <w:p w:rsidR="000C7DFB" w:rsidRDefault="000C7DFB" w:rsidP="00CE061F">
            <w:pPr>
              <w:pStyle w:val="naisc"/>
              <w:spacing w:before="0" w:after="0"/>
            </w:pPr>
          </w:p>
          <w:p w:rsidR="00EE7496" w:rsidRDefault="003207B2" w:rsidP="002F4C19">
            <w:pPr>
              <w:pStyle w:val="naisc"/>
              <w:spacing w:before="0" w:after="0"/>
              <w:jc w:val="both"/>
            </w:pPr>
            <w:r>
              <w:t>08.08.2019.</w:t>
            </w:r>
          </w:p>
          <w:p w:rsidR="00EE7496" w:rsidRDefault="00EE7496" w:rsidP="002F4C19">
            <w:pPr>
              <w:pStyle w:val="naisc"/>
              <w:spacing w:before="0" w:after="0"/>
              <w:jc w:val="both"/>
            </w:pPr>
          </w:p>
          <w:p w:rsidR="000C7DFB" w:rsidRPr="000C7DFB" w:rsidRDefault="000C7DFB" w:rsidP="002F4C19">
            <w:pPr>
              <w:autoSpaceDE w:val="0"/>
              <w:autoSpaceDN w:val="0"/>
              <w:adjustRightInd w:val="0"/>
              <w:jc w:val="both"/>
              <w:rPr>
                <w:rFonts w:eastAsia="Calibri-BoldItalic"/>
                <w:bCs/>
                <w:iCs/>
                <w:color w:val="000000"/>
              </w:rPr>
            </w:pPr>
            <w:r w:rsidRPr="000C7DFB">
              <w:rPr>
                <w:rFonts w:eastAsia="Calibri-BoldItalic"/>
                <w:bCs/>
                <w:iCs/>
                <w:color w:val="000000"/>
              </w:rPr>
              <w:t>Lūdzam papildus izvērtēt, vai projektā noteiktais regulējums ir atbilstošs Narkotisko un psihotropo vielu un</w:t>
            </w:r>
            <w:r w:rsidR="002F4C19">
              <w:rPr>
                <w:rFonts w:eastAsia="Calibri-BoldItalic"/>
                <w:bCs/>
                <w:iCs/>
                <w:color w:val="000000"/>
              </w:rPr>
              <w:t xml:space="preserve"> </w:t>
            </w:r>
            <w:r w:rsidRPr="000C7DFB">
              <w:rPr>
                <w:rFonts w:eastAsia="Calibri-BoldItalic"/>
                <w:bCs/>
                <w:iCs/>
                <w:color w:val="000000"/>
              </w:rPr>
              <w:t>zāļu, kā arī prekursoru likumīgās aprites likuma (turpmāk – likums) 42.</w:t>
            </w:r>
            <w:r w:rsidRPr="000C7DFB">
              <w:rPr>
                <w:rFonts w:eastAsia="Calibri-BoldItalic"/>
                <w:bCs/>
                <w:iCs/>
                <w:color w:val="000000"/>
                <w:vertAlign w:val="superscript"/>
              </w:rPr>
              <w:t>4</w:t>
            </w:r>
            <w:r w:rsidRPr="000C7DFB">
              <w:rPr>
                <w:rFonts w:eastAsia="Calibri-BoldItalic"/>
                <w:bCs/>
                <w:iCs/>
                <w:color w:val="000000"/>
              </w:rPr>
              <w:t xml:space="preserve"> panta ceturtajā daļā noteiktajam</w:t>
            </w:r>
            <w:r w:rsidR="002F4C19">
              <w:rPr>
                <w:rFonts w:eastAsia="Calibri-BoldItalic"/>
                <w:bCs/>
                <w:iCs/>
                <w:color w:val="000000"/>
              </w:rPr>
              <w:t xml:space="preserve"> </w:t>
            </w:r>
            <w:r w:rsidRPr="000C7DFB">
              <w:rPr>
                <w:rFonts w:eastAsia="Calibri-BoldItalic"/>
                <w:bCs/>
                <w:iCs/>
                <w:color w:val="000000"/>
              </w:rPr>
              <w:t>pilnvarojumam, kas paredz Ministru kabinetam noteikt Latvijā kontrolējamo neklasificēto vielu aprites kārtību.</w:t>
            </w:r>
          </w:p>
          <w:p w:rsidR="000C7DFB" w:rsidRPr="002F4C19" w:rsidRDefault="000C7DFB" w:rsidP="002F4C19">
            <w:pPr>
              <w:autoSpaceDE w:val="0"/>
              <w:autoSpaceDN w:val="0"/>
              <w:adjustRightInd w:val="0"/>
              <w:jc w:val="both"/>
              <w:rPr>
                <w:rFonts w:eastAsia="Calibri-BoldItalic"/>
                <w:bCs/>
                <w:iCs/>
                <w:color w:val="000000"/>
              </w:rPr>
            </w:pPr>
            <w:r w:rsidRPr="000C7DFB">
              <w:rPr>
                <w:rFonts w:eastAsia="Calibri-BoldItalic"/>
                <w:bCs/>
                <w:iCs/>
                <w:color w:val="000000"/>
              </w:rPr>
              <w:t>Vēršam uzmanību, ka likuma 1. panta 1. punkts paredz, ka aprite ir narkotisko un psihotropo vielu un zāļu</w:t>
            </w:r>
            <w:r w:rsidR="002F4C19">
              <w:rPr>
                <w:rFonts w:eastAsia="Calibri-BoldItalic"/>
                <w:bCs/>
                <w:iCs/>
                <w:color w:val="000000"/>
              </w:rPr>
              <w:t xml:space="preserve"> </w:t>
            </w:r>
            <w:r w:rsidRPr="000C7DFB">
              <w:rPr>
                <w:rFonts w:eastAsia="Calibri-BoldItalic"/>
                <w:bCs/>
                <w:iCs/>
                <w:color w:val="000000"/>
              </w:rPr>
              <w:t>imports, eksports, tranzīts, ražošana, izgatavošana, izplatīšana, izpēte un izstrāde. Šāds termina “aprite”</w:t>
            </w:r>
            <w:r w:rsidR="002F4C19">
              <w:rPr>
                <w:rFonts w:eastAsia="Calibri-BoldItalic"/>
                <w:bCs/>
                <w:iCs/>
                <w:color w:val="000000"/>
              </w:rPr>
              <w:t xml:space="preserve"> </w:t>
            </w:r>
            <w:r w:rsidRPr="000C7DFB">
              <w:rPr>
                <w:rFonts w:eastAsia="Calibri-BoldItalic"/>
                <w:bCs/>
                <w:iCs/>
                <w:color w:val="000000"/>
              </w:rPr>
              <w:t>skaidrojums ir izmantojams visā likuma tekstā. Likuma 42.</w:t>
            </w:r>
            <w:r w:rsidRPr="000C7DFB">
              <w:rPr>
                <w:rFonts w:eastAsia="Calibri-BoldItalic"/>
                <w:bCs/>
                <w:iCs/>
                <w:color w:val="000000"/>
                <w:vertAlign w:val="superscript"/>
              </w:rPr>
              <w:t>4</w:t>
            </w:r>
            <w:r w:rsidRPr="000C7DFB">
              <w:rPr>
                <w:rFonts w:eastAsia="Calibri-BoldItalic"/>
                <w:bCs/>
                <w:iCs/>
                <w:color w:val="000000"/>
              </w:rPr>
              <w:t xml:space="preserve"> panta otrā un trešā daļa paredz aizliegumus vai</w:t>
            </w:r>
            <w:r w:rsidR="002F4C19">
              <w:rPr>
                <w:rFonts w:eastAsia="Calibri-BoldItalic"/>
                <w:bCs/>
                <w:iCs/>
                <w:color w:val="000000"/>
              </w:rPr>
              <w:t xml:space="preserve"> </w:t>
            </w:r>
            <w:r w:rsidRPr="000C7DFB">
              <w:rPr>
                <w:rFonts w:eastAsia="Calibri-BoldItalic"/>
                <w:bCs/>
                <w:iCs/>
                <w:color w:val="000000"/>
              </w:rPr>
              <w:t>ierobežojumus ievešanai (importam). Cita veida aprite ar likumu nav skaidrota (aizliegta, ierobežota). Projekts</w:t>
            </w:r>
            <w:r w:rsidR="002F4C19">
              <w:rPr>
                <w:rFonts w:eastAsia="Calibri-BoldItalic"/>
                <w:bCs/>
                <w:iCs/>
                <w:color w:val="000000"/>
              </w:rPr>
              <w:t xml:space="preserve"> </w:t>
            </w:r>
            <w:r w:rsidRPr="000C7DFB">
              <w:rPr>
                <w:rFonts w:eastAsia="Calibri-BoldItalic"/>
                <w:bCs/>
                <w:iCs/>
                <w:color w:val="000000"/>
              </w:rPr>
              <w:t xml:space="preserve">šobrīd </w:t>
            </w:r>
            <w:r w:rsidRPr="000C7DFB">
              <w:rPr>
                <w:rFonts w:eastAsia="Calibri-BoldItalic"/>
                <w:bCs/>
                <w:iCs/>
                <w:color w:val="000000"/>
              </w:rPr>
              <w:lastRenderedPageBreak/>
              <w:t>operatoram faktiski paredz tikai glabāšanas un dokumentēšanas (iekšējās instrukcijas, uzskaites žurnāli,</w:t>
            </w:r>
            <w:r w:rsidR="002F4C19">
              <w:rPr>
                <w:rFonts w:eastAsia="Calibri-BoldItalic"/>
                <w:bCs/>
                <w:iCs/>
                <w:color w:val="000000"/>
              </w:rPr>
              <w:t xml:space="preserve"> </w:t>
            </w:r>
            <w:r w:rsidRPr="000C7DFB">
              <w:rPr>
                <w:rFonts w:eastAsia="Calibri-BoldItalic"/>
                <w:bCs/>
                <w:iCs/>
                <w:color w:val="000000"/>
              </w:rPr>
              <w:t>pārvietošanas pavadzīmes) prasības. Ievērojot minēto, piedāvājam papildināt regulējumu ar izvērstāku aprites</w:t>
            </w:r>
            <w:r w:rsidR="002F4C19">
              <w:rPr>
                <w:rFonts w:eastAsia="Calibri-BoldItalic"/>
                <w:bCs/>
                <w:iCs/>
                <w:color w:val="000000"/>
              </w:rPr>
              <w:t xml:space="preserve"> </w:t>
            </w:r>
            <w:r w:rsidRPr="000C7DFB">
              <w:rPr>
                <w:rFonts w:eastAsia="Calibri-BoldItalic"/>
                <w:bCs/>
                <w:iCs/>
                <w:color w:val="000000"/>
              </w:rPr>
              <w:t>regulējumu, līdzīgi, kā tas tiek noteikts spirtam, tai skaitā denaturētajam, vai citiem ķīmiskiem produktiem,</w:t>
            </w:r>
            <w:r w:rsidR="002F4C19">
              <w:rPr>
                <w:rFonts w:eastAsia="Calibri-BoldItalic"/>
                <w:bCs/>
                <w:iCs/>
                <w:color w:val="000000"/>
              </w:rPr>
              <w:t xml:space="preserve"> </w:t>
            </w:r>
            <w:r w:rsidRPr="000C7DFB">
              <w:rPr>
                <w:rFonts w:eastAsia="Calibri-BoldItalic"/>
                <w:bCs/>
                <w:iCs/>
                <w:color w:val="000000"/>
              </w:rPr>
              <w:t>piemēram, Ministru kabineta 2009.gada 3.marta noteikumi Nr.211 “Spirta denaturēšanas un denaturētā spirta</w:t>
            </w:r>
            <w:r w:rsidR="002F4C19">
              <w:rPr>
                <w:rFonts w:eastAsia="Calibri-BoldItalic"/>
                <w:bCs/>
                <w:iCs/>
                <w:color w:val="000000"/>
              </w:rPr>
              <w:t xml:space="preserve"> </w:t>
            </w:r>
            <w:r w:rsidRPr="000C7DFB">
              <w:rPr>
                <w:rFonts w:eastAsia="Calibri-BoldItalic"/>
                <w:bCs/>
                <w:iCs/>
                <w:color w:val="000000"/>
              </w:rPr>
              <w:t>aprites kārtība”.</w:t>
            </w:r>
          </w:p>
          <w:p w:rsidR="000C7DFB" w:rsidRDefault="000C7DFB" w:rsidP="00CE061F">
            <w:pPr>
              <w:pStyle w:val="naisc"/>
              <w:spacing w:before="0" w:after="0"/>
            </w:pPr>
          </w:p>
        </w:tc>
        <w:tc>
          <w:tcPr>
            <w:tcW w:w="4111" w:type="dxa"/>
            <w:gridSpan w:val="2"/>
            <w:tcBorders>
              <w:left w:val="single" w:sz="6" w:space="0" w:color="000000"/>
              <w:bottom w:val="single" w:sz="4" w:space="0" w:color="auto"/>
              <w:right w:val="single" w:sz="6" w:space="0" w:color="000000"/>
            </w:tcBorders>
          </w:tcPr>
          <w:p w:rsidR="00F47D46" w:rsidRDefault="00F47D46" w:rsidP="00CE061F">
            <w:pPr>
              <w:pStyle w:val="naisc"/>
              <w:spacing w:before="0" w:after="0"/>
            </w:pPr>
          </w:p>
          <w:p w:rsidR="00956EDA" w:rsidRDefault="00956EDA" w:rsidP="00CE061F">
            <w:pPr>
              <w:pStyle w:val="naisc"/>
              <w:spacing w:before="0" w:after="0"/>
              <w:rPr>
                <w:b/>
              </w:rPr>
            </w:pPr>
            <w:r w:rsidRPr="00956EDA">
              <w:rPr>
                <w:b/>
              </w:rPr>
              <w:t>Ņemts vērā</w:t>
            </w:r>
          </w:p>
          <w:p w:rsidR="00956EDA" w:rsidRDefault="00956EDA" w:rsidP="00CE061F">
            <w:pPr>
              <w:pStyle w:val="naisc"/>
              <w:spacing w:before="0" w:after="0"/>
              <w:rPr>
                <w:b/>
              </w:rPr>
            </w:pPr>
          </w:p>
          <w:p w:rsidR="00FC506D" w:rsidRPr="00FC506D" w:rsidRDefault="00956EDA" w:rsidP="002F4C19">
            <w:pPr>
              <w:autoSpaceDE w:val="0"/>
              <w:autoSpaceDN w:val="0"/>
              <w:adjustRightInd w:val="0"/>
              <w:jc w:val="both"/>
            </w:pPr>
            <w:r>
              <w:t xml:space="preserve">Ir veikts </w:t>
            </w:r>
            <w:proofErr w:type="spellStart"/>
            <w:r>
              <w:t>izvērtēj</w:t>
            </w:r>
            <w:r w:rsidR="00793C50">
              <w:t>ums</w:t>
            </w:r>
            <w:proofErr w:type="spellEnd"/>
            <w:r w:rsidR="00793C50">
              <w:t xml:space="preserve"> un ir secināts, ka </w:t>
            </w:r>
            <w:r w:rsidR="00793C50" w:rsidRPr="000C7DFB">
              <w:rPr>
                <w:rFonts w:eastAsia="Calibri-BoldItalic"/>
                <w:bCs/>
                <w:iCs/>
                <w:color w:val="000000"/>
              </w:rPr>
              <w:t>projektā noteiktais regulējums ir atbilstošs Narkotisko un psihotropo vielu un</w:t>
            </w:r>
            <w:r w:rsidR="00793C50">
              <w:rPr>
                <w:rFonts w:eastAsia="Calibri-BoldItalic"/>
                <w:bCs/>
                <w:iCs/>
                <w:color w:val="000000"/>
              </w:rPr>
              <w:t xml:space="preserve"> </w:t>
            </w:r>
            <w:r w:rsidR="00793C50" w:rsidRPr="000C7DFB">
              <w:rPr>
                <w:rFonts w:eastAsia="Calibri-BoldItalic"/>
                <w:bCs/>
                <w:iCs/>
                <w:color w:val="000000"/>
              </w:rPr>
              <w:t>zāļu, kā arī prekursoru likumīgās aprites likuma 42.</w:t>
            </w:r>
            <w:r w:rsidR="00793C50" w:rsidRPr="000C7DFB">
              <w:rPr>
                <w:rFonts w:eastAsia="Calibri-BoldItalic"/>
                <w:bCs/>
                <w:iCs/>
                <w:color w:val="000000"/>
                <w:vertAlign w:val="superscript"/>
              </w:rPr>
              <w:t>4</w:t>
            </w:r>
            <w:r w:rsidR="00793C50" w:rsidRPr="000C7DFB">
              <w:rPr>
                <w:rFonts w:eastAsia="Calibri-BoldItalic"/>
                <w:bCs/>
                <w:iCs/>
                <w:color w:val="000000"/>
              </w:rPr>
              <w:t xml:space="preserve"> panta ceturtajā daļā noteiktajam</w:t>
            </w:r>
            <w:r w:rsidR="00793C50">
              <w:rPr>
                <w:rFonts w:eastAsia="Calibri-BoldItalic"/>
                <w:bCs/>
                <w:iCs/>
                <w:color w:val="000000"/>
              </w:rPr>
              <w:t xml:space="preserve"> p</w:t>
            </w:r>
            <w:r w:rsidR="00793C50" w:rsidRPr="000C7DFB">
              <w:rPr>
                <w:rFonts w:eastAsia="Calibri-BoldItalic"/>
                <w:bCs/>
                <w:iCs/>
                <w:color w:val="000000"/>
              </w:rPr>
              <w:t>ilnvarojumam</w:t>
            </w:r>
            <w:r w:rsidR="00793C50">
              <w:t>. Projekta normas ir jāskata kontekstā ar narkotisko un psihotropo vielu un zāļu, kā arī prekursoru aprites regulējumu</w:t>
            </w:r>
            <w:r w:rsidR="00FC506D">
              <w:t>, kas šobrīd sastāv no vairākiem starptautiskajiem līgumiem, Eiropas Savienības regulām, Latvijas likumiem un Ministru kabineta noteikumiem</w:t>
            </w:r>
            <w:r w:rsidR="00793C50">
              <w:t>. Neklasificētās vielas</w:t>
            </w:r>
            <w:r w:rsidR="008D101E">
              <w:t xml:space="preserve"> dažādu iemeslu dēļ (industriju lobijs, pētījumu, informācijas un pierādījumu trūkums par konkrēto vielu faktisko pielietojumu, tai skaitā izmantošanu nelegāliem mērķiem)</w:t>
            </w:r>
            <w:r w:rsidR="00793C50">
              <w:t xml:space="preserve"> nav iekļautas </w:t>
            </w:r>
            <w:r w:rsidR="00CB76B2">
              <w:t xml:space="preserve">nekādos </w:t>
            </w:r>
            <w:r w:rsidR="00793C50">
              <w:t>sarakstos</w:t>
            </w:r>
            <w:r w:rsidR="00CB76B2">
              <w:t>, k</w:t>
            </w:r>
            <w:r w:rsidR="008D101E">
              <w:t xml:space="preserve">as to apriti padarītu stingri reglamentētu. Tādēļ nav racionāli neklasificētās vielas pielīdzināt prekursoriem vai narkotiskajām un </w:t>
            </w:r>
            <w:r w:rsidR="008D101E">
              <w:lastRenderedPageBreak/>
              <w:t xml:space="preserve">psihotropajām vielām. </w:t>
            </w:r>
            <w:r w:rsidR="00107860">
              <w:t xml:space="preserve">Turklāt neklasificēto vielu aprite līdz šim Latvijā vispār netika nekādi reglamentēta </w:t>
            </w:r>
            <w:r w:rsidR="00134B23">
              <w:t>– līdz ar to šobrīd nav droši zināmi ne to apritē iesaistītie subjekti, ne arī ir kāda informācija, kādas konkrēti neklasificētās vielas un kādos daudzumos ir apritē Latvijā. Tādēļ projekts pamatā ir mērķēts tikai uz minimālo prasību noteikšanu apritē iesaistītajām personām, pienākuma uzlikšanu tām uzskaitīt šo vielu apriti un Zāļu valsts aģentūrai un Veselības inspekcijai iegūt šos datus par apriti un analizēt tos, lai identificētu riskus un plānotu kontroles darbības.</w:t>
            </w:r>
            <w:r w:rsidR="00707DD3">
              <w:t xml:space="preserve"> </w:t>
            </w:r>
            <w:r w:rsidR="00FC506D">
              <w:t>Tāpat arī Eiropas Komisijā ir saņemti vairāku dalībvalstu ierosinājumi atsevišķas neklasificētās vielas iekļaut prekursoru sarakstos. Šis mehānisms tieši ir domāts tam, lai gadījumā, ja kāda no neklasificētajām vielām plaši tiek izmantota nelegāliem mērķiem, to vienkārši iekļauj ES līmeņa prekursoru sarakstos, nevis stingri kontrolē kā neklasificēto vielu atsevišķi pa dalībvalstīm.</w:t>
            </w:r>
          </w:p>
        </w:tc>
        <w:tc>
          <w:tcPr>
            <w:tcW w:w="2693" w:type="dxa"/>
            <w:tcBorders>
              <w:top w:val="single" w:sz="4" w:space="0" w:color="auto"/>
              <w:left w:val="single" w:sz="4" w:space="0" w:color="auto"/>
              <w:bottom w:val="single" w:sz="4" w:space="0" w:color="auto"/>
            </w:tcBorders>
          </w:tcPr>
          <w:p w:rsidR="00F47D46" w:rsidRDefault="00F47D46" w:rsidP="00CE061F">
            <w:pPr>
              <w:jc w:val="center"/>
            </w:pPr>
          </w:p>
        </w:tc>
      </w:tr>
      <w:tr w:rsidR="00F47D46" w:rsidRPr="00712B66">
        <w:tc>
          <w:tcPr>
            <w:tcW w:w="708" w:type="dxa"/>
            <w:tcBorders>
              <w:left w:val="single" w:sz="6" w:space="0" w:color="000000"/>
              <w:bottom w:val="single" w:sz="4" w:space="0" w:color="auto"/>
              <w:right w:val="single" w:sz="6" w:space="0" w:color="000000"/>
            </w:tcBorders>
          </w:tcPr>
          <w:p w:rsidR="00F47D46" w:rsidRDefault="00F47D46" w:rsidP="00CE061F">
            <w:pPr>
              <w:pStyle w:val="naisc"/>
              <w:spacing w:before="0" w:after="0"/>
            </w:pPr>
            <w:r>
              <w:t>11</w:t>
            </w:r>
          </w:p>
        </w:tc>
        <w:tc>
          <w:tcPr>
            <w:tcW w:w="3086" w:type="dxa"/>
            <w:gridSpan w:val="2"/>
            <w:tcBorders>
              <w:left w:val="single" w:sz="6" w:space="0" w:color="000000"/>
              <w:bottom w:val="single" w:sz="4" w:space="0" w:color="auto"/>
              <w:right w:val="single" w:sz="6" w:space="0" w:color="000000"/>
            </w:tcBorders>
          </w:tcPr>
          <w:p w:rsidR="00F47D46" w:rsidRDefault="00F47D46" w:rsidP="00CE061F">
            <w:pPr>
              <w:pStyle w:val="naisc"/>
              <w:spacing w:before="0" w:after="0"/>
            </w:pPr>
          </w:p>
          <w:p w:rsidR="00020C7E" w:rsidRPr="00384BDE" w:rsidRDefault="00020C7E" w:rsidP="002F4C19">
            <w:pPr>
              <w:pStyle w:val="naisc"/>
              <w:spacing w:before="0" w:after="0"/>
              <w:jc w:val="both"/>
            </w:pPr>
            <w:r w:rsidRPr="00020C7E">
              <w:rPr>
                <w:color w:val="000000"/>
                <w:szCs w:val="28"/>
              </w:rPr>
              <w:t xml:space="preserve">9. Operators nodrošina Veselības inspekcijas amatpersonām brīvu pieeju vietām, kas saistītas ar neklasificēto vielu apriti, un </w:t>
            </w:r>
            <w:r w:rsidRPr="00020C7E">
              <w:rPr>
                <w:color w:val="000000"/>
                <w:szCs w:val="28"/>
              </w:rPr>
              <w:lastRenderedPageBreak/>
              <w:t>visiem ar to saistītajiem dokumentiem.</w:t>
            </w:r>
          </w:p>
        </w:tc>
        <w:tc>
          <w:tcPr>
            <w:tcW w:w="4394" w:type="dxa"/>
            <w:tcBorders>
              <w:left w:val="single" w:sz="6" w:space="0" w:color="000000"/>
              <w:bottom w:val="single" w:sz="4" w:space="0" w:color="auto"/>
              <w:right w:val="single" w:sz="6" w:space="0" w:color="000000"/>
            </w:tcBorders>
          </w:tcPr>
          <w:p w:rsidR="00F47D46" w:rsidRPr="00EE7496" w:rsidRDefault="00F47D46" w:rsidP="00EE7496">
            <w:pPr>
              <w:pStyle w:val="naisc"/>
              <w:spacing w:before="0" w:after="0"/>
              <w:rPr>
                <w:color w:val="000000"/>
              </w:rPr>
            </w:pPr>
          </w:p>
          <w:p w:rsidR="000C7DFB" w:rsidRPr="00EE7496" w:rsidRDefault="000C7DFB" w:rsidP="00EE7496">
            <w:pPr>
              <w:pStyle w:val="naisc"/>
              <w:spacing w:before="0" w:after="0"/>
              <w:rPr>
                <w:b/>
                <w:color w:val="000000"/>
              </w:rPr>
            </w:pPr>
            <w:r w:rsidRPr="00EE7496">
              <w:rPr>
                <w:b/>
                <w:color w:val="000000"/>
              </w:rPr>
              <w:t>Tieslietu ministrija</w:t>
            </w:r>
          </w:p>
          <w:p w:rsidR="000C7DFB" w:rsidRPr="00EE7496" w:rsidRDefault="000C7DFB" w:rsidP="00EE7496">
            <w:pPr>
              <w:pStyle w:val="naisc"/>
              <w:spacing w:before="0" w:after="0"/>
              <w:rPr>
                <w:color w:val="000000"/>
              </w:rPr>
            </w:pPr>
          </w:p>
          <w:p w:rsidR="00EE7496" w:rsidRPr="00EE7496" w:rsidRDefault="003207B2" w:rsidP="002F4C19">
            <w:pPr>
              <w:pStyle w:val="naisc"/>
              <w:spacing w:before="0" w:after="0"/>
              <w:jc w:val="both"/>
              <w:rPr>
                <w:color w:val="000000"/>
              </w:rPr>
            </w:pPr>
            <w:r>
              <w:t>08.08.2019.</w:t>
            </w:r>
          </w:p>
          <w:p w:rsidR="00EE7496" w:rsidRPr="00EE7496" w:rsidRDefault="00EE7496" w:rsidP="002F4C19">
            <w:pPr>
              <w:pStyle w:val="naisc"/>
              <w:spacing w:before="0" w:after="0"/>
              <w:jc w:val="both"/>
              <w:rPr>
                <w:color w:val="000000"/>
              </w:rPr>
            </w:pPr>
          </w:p>
          <w:p w:rsidR="002108B3" w:rsidRPr="00EE7496" w:rsidRDefault="002108B3" w:rsidP="002F4C19">
            <w:pPr>
              <w:autoSpaceDE w:val="0"/>
              <w:autoSpaceDN w:val="0"/>
              <w:adjustRightInd w:val="0"/>
              <w:jc w:val="both"/>
              <w:rPr>
                <w:rFonts w:eastAsia="Calibri-BoldItalic"/>
                <w:bCs/>
                <w:iCs/>
                <w:color w:val="000000"/>
              </w:rPr>
            </w:pPr>
            <w:r w:rsidRPr="00EE7496">
              <w:rPr>
                <w:rFonts w:eastAsia="Calibri-BoldItalic"/>
                <w:bCs/>
                <w:iCs/>
                <w:color w:val="000000"/>
              </w:rPr>
              <w:lastRenderedPageBreak/>
              <w:t>Lūdzam papildus izvērtēt projekta 9. punktā paredzētās Veselības inspekcijas amatpersonu kompetences</w:t>
            </w:r>
            <w:r w:rsidR="00EE7496" w:rsidRPr="00EE7496">
              <w:rPr>
                <w:rFonts w:eastAsia="Calibri-BoldItalic"/>
                <w:bCs/>
                <w:iCs/>
                <w:color w:val="000000"/>
              </w:rPr>
              <w:t xml:space="preserve"> </w:t>
            </w:r>
            <w:r w:rsidRPr="00EE7496">
              <w:rPr>
                <w:rFonts w:eastAsia="Calibri-BoldItalic"/>
                <w:bCs/>
                <w:iCs/>
                <w:color w:val="000000"/>
              </w:rPr>
              <w:t>atbils</w:t>
            </w:r>
            <w:r w:rsidR="00EE7496" w:rsidRPr="00EE7496">
              <w:rPr>
                <w:rFonts w:eastAsia="Calibri-BoldItalic"/>
                <w:bCs/>
                <w:iCs/>
                <w:color w:val="000000"/>
              </w:rPr>
              <w:t>tī</w:t>
            </w:r>
            <w:r w:rsidRPr="00EE7496">
              <w:rPr>
                <w:rFonts w:eastAsia="Calibri-BoldItalic"/>
                <w:bCs/>
                <w:iCs/>
                <w:color w:val="000000"/>
              </w:rPr>
              <w:t xml:space="preserve">bu likuma pilnvarojumam. Vēršam uzmanību, ka Veselības inspekcijas dažāda kompetence </w:t>
            </w:r>
            <w:r w:rsidR="00EE7496" w:rsidRPr="00EE7496">
              <w:rPr>
                <w:rFonts w:eastAsia="Calibri-BoldItalic"/>
                <w:bCs/>
                <w:iCs/>
                <w:color w:val="000000"/>
              </w:rPr>
              <w:t>ti</w:t>
            </w:r>
            <w:r w:rsidRPr="00EE7496">
              <w:rPr>
                <w:rFonts w:eastAsia="Calibri-BoldItalic"/>
                <w:bCs/>
                <w:iCs/>
                <w:color w:val="000000"/>
              </w:rPr>
              <w:t>ek</w:t>
            </w:r>
            <w:r w:rsidR="00EE7496" w:rsidRPr="00EE7496">
              <w:rPr>
                <w:rFonts w:eastAsia="Calibri-BoldItalic"/>
                <w:bCs/>
                <w:iCs/>
                <w:color w:val="000000"/>
              </w:rPr>
              <w:t xml:space="preserve"> </w:t>
            </w:r>
            <w:r w:rsidRPr="00EE7496">
              <w:rPr>
                <w:rFonts w:eastAsia="Calibri-BoldItalic"/>
                <w:bCs/>
                <w:iCs/>
                <w:color w:val="000000"/>
              </w:rPr>
              <w:t>paredzēta likuma 44. panta pirmajā daļā, piemēram, ka iestāde uzrauga un kontrolē fizisko un juridisko</w:t>
            </w:r>
          </w:p>
          <w:p w:rsidR="002108B3" w:rsidRPr="00EE7496" w:rsidRDefault="002108B3" w:rsidP="002F4C19">
            <w:pPr>
              <w:autoSpaceDE w:val="0"/>
              <w:autoSpaceDN w:val="0"/>
              <w:adjustRightInd w:val="0"/>
              <w:jc w:val="both"/>
              <w:rPr>
                <w:rFonts w:eastAsia="Calibri-BoldItalic"/>
                <w:bCs/>
                <w:iCs/>
                <w:color w:val="000000"/>
              </w:rPr>
            </w:pPr>
            <w:r w:rsidRPr="00EE7496">
              <w:rPr>
                <w:rFonts w:eastAsia="Calibri-BoldItalic"/>
                <w:bCs/>
                <w:iCs/>
                <w:color w:val="000000"/>
              </w:rPr>
              <w:t>personu darbības ar prekursoriem. Savukārt par Latvijā kontrolējamām neklasificētām vielām šāda</w:t>
            </w:r>
            <w:r w:rsidR="00EE7496" w:rsidRPr="00EE7496">
              <w:rPr>
                <w:rFonts w:eastAsia="Calibri-BoldItalic"/>
                <w:bCs/>
                <w:iCs/>
                <w:color w:val="000000"/>
              </w:rPr>
              <w:t xml:space="preserve"> </w:t>
            </w:r>
            <w:r w:rsidRPr="00EE7496">
              <w:rPr>
                <w:rFonts w:eastAsia="Calibri-BoldItalic"/>
                <w:bCs/>
                <w:iCs/>
                <w:color w:val="000000"/>
              </w:rPr>
              <w:t>kompetence ar likumu nav noteikta. Ievērojot minēto, piedāvājam projekta 9. punktu izteikt vispārīgi kā</w:t>
            </w:r>
            <w:r w:rsidR="00EE7496" w:rsidRPr="00EE7496">
              <w:rPr>
                <w:rFonts w:eastAsia="Calibri-BoldItalic"/>
                <w:bCs/>
                <w:iCs/>
                <w:color w:val="000000"/>
              </w:rPr>
              <w:t xml:space="preserve"> </w:t>
            </w:r>
            <w:r w:rsidRPr="00EE7496">
              <w:rPr>
                <w:rFonts w:eastAsia="Calibri-BoldItalic"/>
                <w:bCs/>
                <w:iCs/>
                <w:color w:val="000000"/>
              </w:rPr>
              <w:t>pilnvarojumu iestādei veikt valsts pārvaldes uzdevumu, nevis pienākumu privātpersonai, pro</w:t>
            </w:r>
            <w:r w:rsidR="00EE7496" w:rsidRPr="00EE7496">
              <w:rPr>
                <w:rFonts w:eastAsia="Calibri-BoldItalic"/>
                <w:bCs/>
                <w:iCs/>
                <w:color w:val="000000"/>
              </w:rPr>
              <w:t>ti</w:t>
            </w:r>
            <w:r w:rsidRPr="00EE7496">
              <w:rPr>
                <w:rFonts w:eastAsia="Calibri-BoldItalic"/>
                <w:bCs/>
                <w:iCs/>
                <w:color w:val="000000"/>
              </w:rPr>
              <w:t>, projekta</w:t>
            </w:r>
          </w:p>
          <w:p w:rsidR="002108B3" w:rsidRPr="00EE7496" w:rsidRDefault="002108B3" w:rsidP="002F4C19">
            <w:pPr>
              <w:autoSpaceDE w:val="0"/>
              <w:autoSpaceDN w:val="0"/>
              <w:adjustRightInd w:val="0"/>
              <w:jc w:val="both"/>
              <w:rPr>
                <w:rFonts w:eastAsia="Calibri-BoldItalic"/>
                <w:bCs/>
                <w:iCs/>
                <w:color w:val="000000"/>
              </w:rPr>
            </w:pPr>
            <w:r w:rsidRPr="00EE7496">
              <w:rPr>
                <w:rFonts w:eastAsia="Calibri-BoldItalic"/>
                <w:bCs/>
                <w:iCs/>
                <w:color w:val="000000"/>
              </w:rPr>
              <w:t>9.punktu izteikt šādā redakcijā: “9. Veselības inspekcija nodrošina neklasificēto vielu aprites kontroli.”</w:t>
            </w:r>
          </w:p>
          <w:p w:rsidR="002108B3" w:rsidRPr="00EE7496" w:rsidRDefault="002108B3" w:rsidP="002F4C19">
            <w:pPr>
              <w:pStyle w:val="naisc"/>
              <w:spacing w:before="0" w:after="0"/>
              <w:jc w:val="both"/>
              <w:rPr>
                <w:color w:val="000000"/>
              </w:rPr>
            </w:pPr>
            <w:r w:rsidRPr="00EE7496">
              <w:rPr>
                <w:rFonts w:eastAsia="Calibri-BoldItalic"/>
                <w:bCs/>
                <w:iCs/>
                <w:color w:val="000000"/>
              </w:rPr>
              <w:t>Vienlaikus lūdzam sniegt skaidrojumu projekta anotācijā par Veselības inspekcijas kompetenci šajā jomā.</w:t>
            </w:r>
          </w:p>
          <w:p w:rsidR="002108B3" w:rsidRPr="00EE7496" w:rsidRDefault="002108B3" w:rsidP="00EE7496">
            <w:pPr>
              <w:pStyle w:val="naisc"/>
              <w:spacing w:before="0" w:after="0"/>
              <w:rPr>
                <w:color w:val="000000"/>
              </w:rPr>
            </w:pPr>
          </w:p>
        </w:tc>
        <w:tc>
          <w:tcPr>
            <w:tcW w:w="4111" w:type="dxa"/>
            <w:gridSpan w:val="2"/>
            <w:tcBorders>
              <w:left w:val="single" w:sz="6" w:space="0" w:color="000000"/>
              <w:bottom w:val="single" w:sz="4" w:space="0" w:color="auto"/>
              <w:right w:val="single" w:sz="6" w:space="0" w:color="000000"/>
            </w:tcBorders>
          </w:tcPr>
          <w:p w:rsidR="00F47D46" w:rsidRDefault="00F47D46" w:rsidP="00CE061F">
            <w:pPr>
              <w:pStyle w:val="naisc"/>
              <w:spacing w:before="0" w:after="0"/>
            </w:pPr>
          </w:p>
          <w:p w:rsidR="00386E30" w:rsidRPr="00386E30" w:rsidRDefault="00386E30" w:rsidP="00CE061F">
            <w:pPr>
              <w:pStyle w:val="naisc"/>
              <w:spacing w:before="0" w:after="0"/>
              <w:rPr>
                <w:b/>
              </w:rPr>
            </w:pPr>
            <w:r w:rsidRPr="00386E30">
              <w:rPr>
                <w:b/>
              </w:rPr>
              <w:t>Ņemts vērā</w:t>
            </w:r>
          </w:p>
          <w:p w:rsidR="00386E30" w:rsidRDefault="00386E30" w:rsidP="002F4C19">
            <w:pPr>
              <w:pStyle w:val="naisc"/>
              <w:spacing w:before="0" w:after="0"/>
              <w:jc w:val="both"/>
            </w:pPr>
          </w:p>
          <w:p w:rsidR="00386E30" w:rsidRDefault="00020C7E" w:rsidP="002F4C19">
            <w:pPr>
              <w:pStyle w:val="naisc"/>
              <w:spacing w:before="0" w:after="0"/>
              <w:jc w:val="both"/>
            </w:pPr>
            <w:r>
              <w:t>Precizēts projekts 9.punkts un anotācija</w:t>
            </w:r>
          </w:p>
          <w:p w:rsidR="003700E7" w:rsidRDefault="003700E7" w:rsidP="002F4C19">
            <w:pPr>
              <w:pStyle w:val="naisc"/>
              <w:spacing w:before="0" w:after="0"/>
              <w:jc w:val="both"/>
            </w:pPr>
          </w:p>
          <w:p w:rsidR="003700E7" w:rsidRDefault="003700E7" w:rsidP="002F4C19">
            <w:pPr>
              <w:pStyle w:val="naisc"/>
              <w:spacing w:before="0" w:after="0"/>
              <w:jc w:val="both"/>
            </w:pPr>
            <w:r>
              <w:lastRenderedPageBreak/>
              <w:t>Veselības inspekcija ir tā valsts pārvaldes iestāde, kas ir pilnvarota kontrolēt prekursoru apriti Latvijā. Tādēļ arī Veselības inspekcija tiek pilnvarota kontrolēt arī neklasificēto vielu apriti</w:t>
            </w:r>
            <w:r w:rsidR="00DD0998">
              <w:t>, jo tās amatpersonas ir ar atbilstošām zināšanām un pieredzi</w:t>
            </w:r>
            <w:r>
              <w:t>.</w:t>
            </w:r>
          </w:p>
        </w:tc>
        <w:tc>
          <w:tcPr>
            <w:tcW w:w="2693" w:type="dxa"/>
            <w:tcBorders>
              <w:top w:val="single" w:sz="4" w:space="0" w:color="auto"/>
              <w:left w:val="single" w:sz="4" w:space="0" w:color="auto"/>
              <w:bottom w:val="single" w:sz="4" w:space="0" w:color="auto"/>
            </w:tcBorders>
          </w:tcPr>
          <w:p w:rsidR="00F47D46" w:rsidRDefault="00F47D46" w:rsidP="00CE061F">
            <w:pPr>
              <w:jc w:val="center"/>
            </w:pPr>
          </w:p>
          <w:p w:rsidR="003700E7" w:rsidRDefault="00762AB6" w:rsidP="002F4C19">
            <w:pPr>
              <w:jc w:val="both"/>
            </w:pPr>
            <w:r>
              <w:rPr>
                <w:rFonts w:eastAsia="Calibri-BoldItalic"/>
                <w:bCs/>
                <w:iCs/>
                <w:color w:val="000000"/>
              </w:rPr>
              <w:t>9. </w:t>
            </w:r>
            <w:r w:rsidRPr="00EE7496">
              <w:rPr>
                <w:rFonts w:eastAsia="Calibri-BoldItalic"/>
                <w:bCs/>
                <w:iCs/>
                <w:color w:val="000000"/>
              </w:rPr>
              <w:t>Veselības inspekcija nodrošina neklasificēto vielu aprites kontroli.</w:t>
            </w:r>
          </w:p>
        </w:tc>
      </w:tr>
      <w:tr w:rsidR="007116C7" w:rsidRPr="00712B6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D92D47" w:rsidRPr="00712B66" w:rsidRDefault="00D92D47" w:rsidP="00E74517">
            <w:pPr>
              <w:pStyle w:val="naiskr"/>
              <w:spacing w:before="0" w:after="0"/>
            </w:pPr>
          </w:p>
          <w:p w:rsidR="007116C7" w:rsidRPr="00712B66" w:rsidRDefault="007116C7" w:rsidP="00E74517">
            <w:pPr>
              <w:pStyle w:val="naiskr"/>
              <w:spacing w:before="0" w:after="0"/>
            </w:pPr>
            <w:r w:rsidRPr="00712B66">
              <w:t>Atbildīgā amatpersona</w:t>
            </w:r>
          </w:p>
        </w:tc>
        <w:tc>
          <w:tcPr>
            <w:tcW w:w="6179" w:type="dxa"/>
            <w:gridSpan w:val="3"/>
          </w:tcPr>
          <w:p w:rsidR="007116C7" w:rsidRPr="00712B66" w:rsidRDefault="007116C7" w:rsidP="00DB7395">
            <w:pPr>
              <w:pStyle w:val="naiskr"/>
              <w:spacing w:before="0" w:after="0"/>
              <w:ind w:firstLine="720"/>
            </w:pPr>
            <w:r w:rsidRPr="00712B66">
              <w:t>  </w:t>
            </w:r>
          </w:p>
        </w:tc>
      </w:tr>
      <w:tr w:rsidR="007116C7" w:rsidRPr="00712B6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7116C7" w:rsidRPr="00712B66" w:rsidRDefault="007116C7" w:rsidP="00DB7395">
            <w:pPr>
              <w:pStyle w:val="naiskr"/>
              <w:spacing w:before="0" w:after="0"/>
              <w:ind w:firstLine="720"/>
            </w:pPr>
          </w:p>
        </w:tc>
        <w:tc>
          <w:tcPr>
            <w:tcW w:w="6179" w:type="dxa"/>
            <w:gridSpan w:val="3"/>
            <w:tcBorders>
              <w:top w:val="single" w:sz="6" w:space="0" w:color="000000"/>
            </w:tcBorders>
          </w:tcPr>
          <w:p w:rsidR="007116C7" w:rsidRPr="00712B66" w:rsidRDefault="007116C7" w:rsidP="00D64FB0">
            <w:pPr>
              <w:pStyle w:val="naisc"/>
              <w:spacing w:before="0" w:after="0"/>
              <w:ind w:firstLine="720"/>
            </w:pPr>
            <w:r w:rsidRPr="00712B66">
              <w:t>(paraksts</w:t>
            </w:r>
            <w:r w:rsidR="00D64FB0" w:rsidRPr="00712B66">
              <w:t>*</w:t>
            </w:r>
            <w:r w:rsidRPr="00712B66">
              <w:t>)</w:t>
            </w:r>
          </w:p>
        </w:tc>
      </w:tr>
    </w:tbl>
    <w:p w:rsidR="007116C7" w:rsidRDefault="007116C7" w:rsidP="00DB7395">
      <w:pPr>
        <w:pStyle w:val="naisf"/>
        <w:spacing w:before="0" w:after="0"/>
        <w:ind w:firstLine="720"/>
      </w:pPr>
    </w:p>
    <w:p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1A34BD" w:rsidRDefault="001A34BD" w:rsidP="000F4ECE">
      <w:pPr>
        <w:pStyle w:val="naisf"/>
        <w:spacing w:before="0" w:after="0"/>
        <w:ind w:firstLine="0"/>
        <w:jc w:val="left"/>
      </w:pPr>
    </w:p>
    <w:p w:rsidR="001A34BD" w:rsidRDefault="001A34BD" w:rsidP="000F4ECE">
      <w:pPr>
        <w:pStyle w:val="naisf"/>
        <w:spacing w:before="0" w:after="0"/>
        <w:ind w:firstLine="0"/>
        <w:jc w:val="left"/>
      </w:pPr>
    </w:p>
    <w:p w:rsidR="004373E1" w:rsidRPr="00712B66" w:rsidRDefault="001A34BD" w:rsidP="001A34BD">
      <w:pPr>
        <w:pStyle w:val="naisf"/>
        <w:tabs>
          <w:tab w:val="left" w:pos="1350"/>
        </w:tabs>
        <w:spacing w:before="0" w:after="0"/>
        <w:ind w:firstLine="0"/>
        <w:jc w:val="left"/>
      </w:pPr>
      <w:r>
        <w:tab/>
      </w:r>
      <w:r w:rsidR="000F4ECE">
        <w:tab/>
      </w:r>
      <w:r w:rsidR="000F4ECE">
        <w:tab/>
      </w:r>
      <w:r w:rsidR="000F4ECE">
        <w:tab/>
      </w:r>
      <w:r w:rsidR="000F4ECE">
        <w:tab/>
        <w:t>Edgars Strautiņš</w:t>
      </w:r>
    </w:p>
    <w:tbl>
      <w:tblPr>
        <w:tblW w:w="0" w:type="auto"/>
        <w:tblLook w:val="00A0" w:firstRow="1" w:lastRow="0" w:firstColumn="1" w:lastColumn="0" w:noHBand="0" w:noVBand="0"/>
      </w:tblPr>
      <w:tblGrid>
        <w:gridCol w:w="8268"/>
      </w:tblGrid>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tc>
          <w:tcPr>
            <w:tcW w:w="8268" w:type="dxa"/>
            <w:tcBorders>
              <w:bottom w:val="single" w:sz="4" w:space="0" w:color="000000"/>
            </w:tcBorders>
          </w:tcPr>
          <w:p w:rsidR="008655A2" w:rsidRPr="00712B66" w:rsidRDefault="000F4ECE" w:rsidP="0036160E">
            <w:r>
              <w:lastRenderedPageBreak/>
              <w:tab/>
              <w:t>Veselības ministrijas Farmācijas departamenta vecākais eksperts</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0F4ECE" w:rsidP="0036160E">
            <w:r>
              <w:tab/>
            </w:r>
            <w:r>
              <w:tab/>
            </w:r>
            <w:r>
              <w:tab/>
            </w:r>
            <w:r>
              <w:tab/>
              <w:t xml:space="preserve">67 876 190, </w:t>
            </w:r>
            <w:r w:rsidRPr="000F4ECE">
              <w:t>67876002</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0F4ECE" w:rsidP="0036160E">
            <w:r>
              <w:tab/>
            </w:r>
            <w:r>
              <w:tab/>
            </w:r>
            <w:r>
              <w:tab/>
            </w:r>
            <w:r>
              <w:tab/>
              <w:t>Edgars.Strautins@vm.gov.lv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7116C7" w:rsidRDefault="007116C7" w:rsidP="00015C84">
      <w:pPr>
        <w:pStyle w:val="naisf"/>
        <w:spacing w:before="0" w:after="0"/>
        <w:ind w:firstLine="0"/>
        <w:jc w:val="left"/>
        <w:rPr>
          <w:sz w:val="28"/>
          <w:szCs w:val="28"/>
        </w:rPr>
      </w:pPr>
    </w:p>
    <w:sectPr w:rsidR="007116C7"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F58" w:rsidRDefault="004E5F58">
      <w:r>
        <w:separator/>
      </w:r>
    </w:p>
  </w:endnote>
  <w:endnote w:type="continuationSeparator" w:id="0">
    <w:p w:rsidR="004E5F58" w:rsidRDefault="004E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AF" w:rsidRDefault="00B150AF">
    <w:pPr>
      <w:pStyle w:val="Footer"/>
    </w:pPr>
    <w:r>
      <w:rPr>
        <w:sz w:val="20"/>
        <w:szCs w:val="20"/>
      </w:rPr>
      <w:t>V</w:t>
    </w:r>
    <w:r w:rsidRPr="00015C84">
      <w:rPr>
        <w:sz w:val="20"/>
        <w:szCs w:val="20"/>
      </w:rPr>
      <w:t>Mizz_</w:t>
    </w:r>
    <w:r w:rsidR="00EE3BCC">
      <w:rPr>
        <w:sz w:val="20"/>
        <w:szCs w:val="20"/>
      </w:rPr>
      <w:t>18</w:t>
    </w:r>
    <w:r w:rsidRPr="00015C84">
      <w:rPr>
        <w:sz w:val="20"/>
        <w:szCs w:val="20"/>
      </w:rPr>
      <w:t>0</w:t>
    </w:r>
    <w:r w:rsidR="005E6B62">
      <w:rPr>
        <w:sz w:val="20"/>
        <w:szCs w:val="20"/>
      </w:rPr>
      <w:t>9</w:t>
    </w:r>
    <w:r w:rsidRPr="00015C84">
      <w:rPr>
        <w:sz w:val="20"/>
        <w:szCs w:val="20"/>
      </w:rPr>
      <w:t>1</w:t>
    </w:r>
    <w:r>
      <w:rPr>
        <w:sz w:val="20"/>
        <w:szCs w:val="20"/>
      </w:rPr>
      <w:t>9</w:t>
    </w:r>
    <w:r w:rsidRPr="00015C84">
      <w:rPr>
        <w:sz w:val="20"/>
        <w:szCs w:val="20"/>
      </w:rPr>
      <w:t>_</w:t>
    </w:r>
    <w:r>
      <w:rPr>
        <w:sz w:val="20"/>
        <w:szCs w:val="20"/>
      </w:rPr>
      <w:t>NeklasifVielas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AF" w:rsidRPr="00015C84" w:rsidRDefault="00B150AF" w:rsidP="00364BB6">
    <w:pPr>
      <w:pStyle w:val="Footer"/>
      <w:rPr>
        <w:sz w:val="20"/>
        <w:szCs w:val="20"/>
      </w:rPr>
    </w:pPr>
    <w:r>
      <w:rPr>
        <w:sz w:val="20"/>
        <w:szCs w:val="20"/>
      </w:rPr>
      <w:t>V</w:t>
    </w:r>
    <w:r w:rsidRPr="00015C84">
      <w:rPr>
        <w:sz w:val="20"/>
        <w:szCs w:val="20"/>
      </w:rPr>
      <w:t>Mizz_</w:t>
    </w:r>
    <w:r w:rsidR="005E574B">
      <w:rPr>
        <w:sz w:val="20"/>
        <w:szCs w:val="20"/>
      </w:rPr>
      <w:t>1</w:t>
    </w:r>
    <w:r w:rsidR="00EE3BCC">
      <w:rPr>
        <w:sz w:val="20"/>
        <w:szCs w:val="20"/>
      </w:rPr>
      <w:t>8</w:t>
    </w:r>
    <w:r w:rsidRPr="00015C84">
      <w:rPr>
        <w:sz w:val="20"/>
        <w:szCs w:val="20"/>
      </w:rPr>
      <w:t>0</w:t>
    </w:r>
    <w:r w:rsidR="005E6B62">
      <w:rPr>
        <w:sz w:val="20"/>
        <w:szCs w:val="20"/>
      </w:rPr>
      <w:t>9</w:t>
    </w:r>
    <w:r w:rsidRPr="00015C84">
      <w:rPr>
        <w:sz w:val="20"/>
        <w:szCs w:val="20"/>
      </w:rPr>
      <w:t>1</w:t>
    </w:r>
    <w:r>
      <w:rPr>
        <w:sz w:val="20"/>
        <w:szCs w:val="20"/>
      </w:rPr>
      <w:t>9</w:t>
    </w:r>
    <w:r w:rsidRPr="00015C84">
      <w:rPr>
        <w:sz w:val="20"/>
        <w:szCs w:val="20"/>
      </w:rPr>
      <w:t>_</w:t>
    </w:r>
    <w:r>
      <w:rPr>
        <w:sz w:val="20"/>
        <w:szCs w:val="20"/>
      </w:rPr>
      <w:t>NeklasifVielas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F58" w:rsidRDefault="004E5F58">
      <w:r>
        <w:separator/>
      </w:r>
    </w:p>
  </w:footnote>
  <w:footnote w:type="continuationSeparator" w:id="0">
    <w:p w:rsidR="004E5F58" w:rsidRDefault="004E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AF" w:rsidRDefault="00B150A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0AF" w:rsidRDefault="00B15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AF" w:rsidRDefault="00B150A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150AF" w:rsidRDefault="00B15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0C7E"/>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CBD"/>
    <w:rsid w:val="00052939"/>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583B"/>
    <w:rsid w:val="000C7907"/>
    <w:rsid w:val="000C7A11"/>
    <w:rsid w:val="000C7DFB"/>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4ECE"/>
    <w:rsid w:val="000F57C3"/>
    <w:rsid w:val="000F5C37"/>
    <w:rsid w:val="000F5DF0"/>
    <w:rsid w:val="000F6A0B"/>
    <w:rsid w:val="000F6BFE"/>
    <w:rsid w:val="000F7695"/>
    <w:rsid w:val="001012E3"/>
    <w:rsid w:val="00101EEB"/>
    <w:rsid w:val="0010375A"/>
    <w:rsid w:val="001038ED"/>
    <w:rsid w:val="001042B0"/>
    <w:rsid w:val="00106F4F"/>
    <w:rsid w:val="001071D3"/>
    <w:rsid w:val="001075A8"/>
    <w:rsid w:val="00107860"/>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4B23"/>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5399"/>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34BD"/>
    <w:rsid w:val="001A7C72"/>
    <w:rsid w:val="001B084B"/>
    <w:rsid w:val="001B0CEC"/>
    <w:rsid w:val="001B0FFC"/>
    <w:rsid w:val="001B1CF2"/>
    <w:rsid w:val="001B4388"/>
    <w:rsid w:val="001B463E"/>
    <w:rsid w:val="001B4686"/>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333"/>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8B3"/>
    <w:rsid w:val="00210D83"/>
    <w:rsid w:val="00211730"/>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820"/>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3CC2"/>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C19"/>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7B2"/>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219D"/>
    <w:rsid w:val="003443DD"/>
    <w:rsid w:val="00344D5A"/>
    <w:rsid w:val="00344F43"/>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0E7"/>
    <w:rsid w:val="00370A2C"/>
    <w:rsid w:val="00372221"/>
    <w:rsid w:val="00372CF2"/>
    <w:rsid w:val="00374C7E"/>
    <w:rsid w:val="00377353"/>
    <w:rsid w:val="0037736B"/>
    <w:rsid w:val="00381F57"/>
    <w:rsid w:val="0038216E"/>
    <w:rsid w:val="003822E5"/>
    <w:rsid w:val="003830B8"/>
    <w:rsid w:val="00383262"/>
    <w:rsid w:val="00384BDE"/>
    <w:rsid w:val="00386E3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47CDC"/>
    <w:rsid w:val="00450380"/>
    <w:rsid w:val="004505C6"/>
    <w:rsid w:val="00451969"/>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1D48"/>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5F58"/>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749"/>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1C"/>
    <w:rsid w:val="005D2632"/>
    <w:rsid w:val="005D38E0"/>
    <w:rsid w:val="005D3F32"/>
    <w:rsid w:val="005D4E3E"/>
    <w:rsid w:val="005D67F7"/>
    <w:rsid w:val="005D7D7E"/>
    <w:rsid w:val="005E0B59"/>
    <w:rsid w:val="005E1105"/>
    <w:rsid w:val="005E162F"/>
    <w:rsid w:val="005E2C60"/>
    <w:rsid w:val="005E31F6"/>
    <w:rsid w:val="005E3622"/>
    <w:rsid w:val="005E574B"/>
    <w:rsid w:val="005E60B3"/>
    <w:rsid w:val="005E676C"/>
    <w:rsid w:val="005E6B62"/>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0A18"/>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1EA"/>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07DD3"/>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1D02"/>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3C05"/>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2AB6"/>
    <w:rsid w:val="00763AE2"/>
    <w:rsid w:val="0076467D"/>
    <w:rsid w:val="00764785"/>
    <w:rsid w:val="00766D90"/>
    <w:rsid w:val="00767BF3"/>
    <w:rsid w:val="00767C19"/>
    <w:rsid w:val="00767D4E"/>
    <w:rsid w:val="00771067"/>
    <w:rsid w:val="007722ED"/>
    <w:rsid w:val="0077408B"/>
    <w:rsid w:val="00774AF6"/>
    <w:rsid w:val="00774EC8"/>
    <w:rsid w:val="007757EB"/>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3C50"/>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29"/>
    <w:rsid w:val="00822C41"/>
    <w:rsid w:val="00825043"/>
    <w:rsid w:val="00825267"/>
    <w:rsid w:val="008264EC"/>
    <w:rsid w:val="00827C0D"/>
    <w:rsid w:val="00830642"/>
    <w:rsid w:val="00831250"/>
    <w:rsid w:val="00831C77"/>
    <w:rsid w:val="00831D8D"/>
    <w:rsid w:val="008332E6"/>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46B"/>
    <w:rsid w:val="008D101E"/>
    <w:rsid w:val="008D13C6"/>
    <w:rsid w:val="008D1B04"/>
    <w:rsid w:val="008D23DF"/>
    <w:rsid w:val="008D3235"/>
    <w:rsid w:val="008D33C8"/>
    <w:rsid w:val="008D3893"/>
    <w:rsid w:val="008D425D"/>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617"/>
    <w:rsid w:val="0091045D"/>
    <w:rsid w:val="0091281A"/>
    <w:rsid w:val="00912B24"/>
    <w:rsid w:val="009139B5"/>
    <w:rsid w:val="00914514"/>
    <w:rsid w:val="00914549"/>
    <w:rsid w:val="00914C08"/>
    <w:rsid w:val="00914F2F"/>
    <w:rsid w:val="00915136"/>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6ED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473"/>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5A16"/>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B7"/>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357"/>
    <w:rsid w:val="00A64502"/>
    <w:rsid w:val="00A64B5F"/>
    <w:rsid w:val="00A65EA0"/>
    <w:rsid w:val="00A66517"/>
    <w:rsid w:val="00A67B0E"/>
    <w:rsid w:val="00A715D4"/>
    <w:rsid w:val="00A718EF"/>
    <w:rsid w:val="00A72134"/>
    <w:rsid w:val="00A726A8"/>
    <w:rsid w:val="00A72951"/>
    <w:rsid w:val="00A732BF"/>
    <w:rsid w:val="00A73505"/>
    <w:rsid w:val="00A75E02"/>
    <w:rsid w:val="00A76E79"/>
    <w:rsid w:val="00A7771B"/>
    <w:rsid w:val="00A77B53"/>
    <w:rsid w:val="00A811F1"/>
    <w:rsid w:val="00A82887"/>
    <w:rsid w:val="00A83010"/>
    <w:rsid w:val="00A83BF5"/>
    <w:rsid w:val="00A84CD1"/>
    <w:rsid w:val="00A854B7"/>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E47"/>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0AF"/>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A6CB4"/>
    <w:rsid w:val="00BB0F31"/>
    <w:rsid w:val="00BB15AB"/>
    <w:rsid w:val="00BB189B"/>
    <w:rsid w:val="00BB1D21"/>
    <w:rsid w:val="00BB2E51"/>
    <w:rsid w:val="00BB32A6"/>
    <w:rsid w:val="00BB4BEA"/>
    <w:rsid w:val="00BB4C1A"/>
    <w:rsid w:val="00BB50AB"/>
    <w:rsid w:val="00BB5611"/>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07A64"/>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316"/>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6B2"/>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061F"/>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3A9A"/>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0998"/>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9E8"/>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3BCC"/>
    <w:rsid w:val="00EE48DF"/>
    <w:rsid w:val="00EE4AB3"/>
    <w:rsid w:val="00EE4DEE"/>
    <w:rsid w:val="00EE7405"/>
    <w:rsid w:val="00EE7496"/>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0809"/>
    <w:rsid w:val="00F41746"/>
    <w:rsid w:val="00F41E79"/>
    <w:rsid w:val="00F4315F"/>
    <w:rsid w:val="00F445F6"/>
    <w:rsid w:val="00F4512F"/>
    <w:rsid w:val="00F45763"/>
    <w:rsid w:val="00F45BCF"/>
    <w:rsid w:val="00F45BEA"/>
    <w:rsid w:val="00F45CFE"/>
    <w:rsid w:val="00F46877"/>
    <w:rsid w:val="00F47D46"/>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4A99"/>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06D"/>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6D5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233D4"/>
  <w15:chartTrackingRefBased/>
  <w15:docId w15:val="{91074C24-1B41-4710-9C84-375CB84B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EndnoteText">
    <w:name w:val="endnote text"/>
    <w:basedOn w:val="Normal"/>
    <w:link w:val="EndnoteTextChar"/>
    <w:uiPriority w:val="99"/>
    <w:semiHidden/>
    <w:unhideWhenUsed/>
    <w:rsid w:val="00134B23"/>
    <w:rPr>
      <w:sz w:val="20"/>
      <w:szCs w:val="20"/>
    </w:rPr>
  </w:style>
  <w:style w:type="character" w:customStyle="1" w:styleId="EndnoteTextChar">
    <w:name w:val="Endnote Text Char"/>
    <w:basedOn w:val="DefaultParagraphFont"/>
    <w:link w:val="EndnoteText"/>
    <w:uiPriority w:val="99"/>
    <w:semiHidden/>
    <w:rsid w:val="00134B23"/>
  </w:style>
  <w:style w:type="character" w:styleId="EndnoteReference">
    <w:name w:val="endnote reference"/>
    <w:uiPriority w:val="99"/>
    <w:semiHidden/>
    <w:unhideWhenUsed/>
    <w:rsid w:val="00134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946633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58365491">
      <w:bodyDiv w:val="1"/>
      <w:marLeft w:val="0"/>
      <w:marRight w:val="0"/>
      <w:marTop w:val="0"/>
      <w:marBottom w:val="0"/>
      <w:divBdr>
        <w:top w:val="none" w:sz="0" w:space="0" w:color="auto"/>
        <w:left w:val="none" w:sz="0" w:space="0" w:color="auto"/>
        <w:bottom w:val="none" w:sz="0" w:space="0" w:color="auto"/>
        <w:right w:val="none" w:sz="0" w:space="0" w:color="auto"/>
      </w:divBdr>
    </w:div>
    <w:div w:id="19735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2140</Words>
  <Characters>15248</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Edgars Strautiņš</cp:lastModifiedBy>
  <cp:revision>5</cp:revision>
  <cp:lastPrinted>2009-04-08T08:39:00Z</cp:lastPrinted>
  <dcterms:created xsi:type="dcterms:W3CDTF">2019-09-09T07:43:00Z</dcterms:created>
  <dcterms:modified xsi:type="dcterms:W3CDTF">2019-09-18T13:36:00Z</dcterms:modified>
</cp:coreProperties>
</file>