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42F9" w14:textId="77777777"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Pr>
          <w:rFonts w:ascii="Times New Roman" w:hAnsi="Times New Roman"/>
          <w:b/>
          <w:sz w:val="28"/>
          <w:szCs w:val="28"/>
        </w:rPr>
        <w:t xml:space="preserve"> </w:t>
      </w:r>
      <w:r w:rsidRPr="006C5E77">
        <w:rPr>
          <w:rFonts w:ascii="Times New Roman" w:hAnsi="Times New Roman"/>
          <w:b/>
          <w:sz w:val="28"/>
          <w:szCs w:val="28"/>
        </w:rPr>
        <w:t>februāra noteikumos Nr.</w:t>
      </w:r>
      <w:r>
        <w:rPr>
          <w:rFonts w:ascii="Times New Roman" w:hAnsi="Times New Roman"/>
          <w:b/>
          <w:sz w:val="28"/>
          <w:szCs w:val="28"/>
        </w:rPr>
        <w:t xml:space="preserve"> </w:t>
      </w:r>
      <w:r w:rsidRPr="006C5E77">
        <w:rPr>
          <w:rFonts w:ascii="Times New Roman" w:hAnsi="Times New Roman"/>
          <w:b/>
          <w:sz w:val="28"/>
          <w:szCs w:val="28"/>
        </w:rPr>
        <w:t>59 „Valsts un Eirop</w:t>
      </w:r>
      <w:bookmarkStart w:id="0" w:name="_GoBack"/>
      <w:bookmarkEnd w:id="0"/>
      <w:r w:rsidRPr="006C5E77">
        <w:rPr>
          <w:rFonts w:ascii="Times New Roman" w:hAnsi="Times New Roman"/>
          <w:b/>
          <w:sz w:val="28"/>
          <w:szCs w:val="28"/>
        </w:rPr>
        <w:t>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14:paraId="11F353E1"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14:paraId="08EA90DD" w14:textId="77777777" w:rsidTr="00EE0BD2">
        <w:trPr>
          <w:tblCellSpacing w:w="15" w:type="dxa"/>
        </w:trPr>
        <w:tc>
          <w:tcPr>
            <w:tcW w:w="0" w:type="auto"/>
            <w:gridSpan w:val="2"/>
            <w:vAlign w:val="center"/>
            <w:hideMark/>
          </w:tcPr>
          <w:p w14:paraId="3EE5974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4AE03B2" w14:textId="77777777" w:rsidTr="00EE0BD2">
        <w:trPr>
          <w:tblCellSpacing w:w="15" w:type="dxa"/>
        </w:trPr>
        <w:tc>
          <w:tcPr>
            <w:tcW w:w="1980" w:type="pct"/>
            <w:hideMark/>
          </w:tcPr>
          <w:p w14:paraId="29C415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Mērķis, risinājums un projekta spēkā stāšanās laiks </w:t>
            </w:r>
          </w:p>
        </w:tc>
        <w:tc>
          <w:tcPr>
            <w:tcW w:w="2971" w:type="pct"/>
            <w:hideMark/>
          </w:tcPr>
          <w:p w14:paraId="627E5C76" w14:textId="77777777" w:rsidR="0072635E" w:rsidRPr="0072635E" w:rsidRDefault="006714D2" w:rsidP="00B92DD6">
            <w:pPr>
              <w:spacing w:after="0" w:line="240" w:lineRule="auto"/>
              <w:jc w:val="both"/>
              <w:rPr>
                <w:rFonts w:ascii="Times New Roman" w:hAnsi="Times New Roman"/>
                <w:sz w:val="24"/>
                <w:szCs w:val="24"/>
              </w:rPr>
            </w:pPr>
            <w:r>
              <w:rPr>
                <w:rFonts w:ascii="Times New Roman" w:hAnsi="Times New Roman"/>
                <w:sz w:val="24"/>
                <w:szCs w:val="24"/>
                <w:lang w:val="sv-SE"/>
              </w:rPr>
              <w:t>G</w:t>
            </w:r>
            <w:r>
              <w:rPr>
                <w:rFonts w:ascii="Times New Roman" w:hAnsi="Times New Roman"/>
                <w:sz w:val="24"/>
                <w:szCs w:val="24"/>
              </w:rPr>
              <w:t>rozījumi</w:t>
            </w:r>
            <w:r w:rsidRPr="00B87751">
              <w:rPr>
                <w:rFonts w:ascii="Times New Roman" w:hAnsi="Times New Roman"/>
                <w:sz w:val="24"/>
                <w:szCs w:val="24"/>
              </w:rPr>
              <w:t xml:space="preserve"> </w:t>
            </w:r>
            <w:r w:rsidR="0072635E" w:rsidRPr="00B87751">
              <w:rPr>
                <w:rFonts w:ascii="Times New Roman" w:hAnsi="Times New Roman"/>
                <w:sz w:val="24"/>
                <w:szCs w:val="24"/>
              </w:rPr>
              <w:t>Ministru kabineta 2015. gada 3. februāra noteikum</w:t>
            </w:r>
            <w:r>
              <w:rPr>
                <w:rFonts w:ascii="Times New Roman" w:hAnsi="Times New Roman"/>
                <w:sz w:val="24"/>
                <w:szCs w:val="24"/>
              </w:rPr>
              <w:t>os</w:t>
            </w:r>
            <w:r w:rsidR="0072635E">
              <w:rPr>
                <w:rFonts w:ascii="Times New Roman" w:hAnsi="Times New Roman"/>
                <w:sz w:val="24"/>
                <w:szCs w:val="24"/>
              </w:rPr>
              <w:t xml:space="preserve"> </w:t>
            </w:r>
            <w:r w:rsidR="0072635E" w:rsidRPr="00B87751">
              <w:rPr>
                <w:rFonts w:ascii="Times New Roman" w:hAnsi="Times New Roman"/>
                <w:sz w:val="24"/>
                <w:szCs w:val="24"/>
              </w:rPr>
              <w:t>Nr.</w:t>
            </w:r>
            <w:r w:rsidR="001F0F3F">
              <w:rPr>
                <w:rFonts w:ascii="Times New Roman" w:hAnsi="Times New Roman"/>
                <w:sz w:val="24"/>
                <w:szCs w:val="24"/>
              </w:rPr>
              <w:t> </w:t>
            </w:r>
            <w:r w:rsidR="0072635E" w:rsidRPr="00B87751">
              <w:rPr>
                <w:rFonts w:ascii="Times New Roman" w:hAnsi="Times New Roman"/>
                <w:sz w:val="24"/>
                <w:szCs w:val="24"/>
              </w:rPr>
              <w:t>59 „Valsts un Eiropas Savienības atbalsta piešķiršanas kārtība investīciju veicināšanai lauksaimniecībā”</w:t>
            </w:r>
            <w:r>
              <w:rPr>
                <w:rFonts w:ascii="Times New Roman" w:hAnsi="Times New Roman"/>
                <w:sz w:val="24"/>
                <w:szCs w:val="24"/>
              </w:rPr>
              <w:t xml:space="preserve"> sagatavoti</w:t>
            </w:r>
            <w:r w:rsidR="0072635E">
              <w:rPr>
                <w:rFonts w:ascii="Times New Roman" w:hAnsi="Times New Roman"/>
                <w:sz w:val="24"/>
                <w:szCs w:val="24"/>
              </w:rPr>
              <w:t>, l</w:t>
            </w:r>
            <w:r w:rsidR="0072635E" w:rsidRPr="00B87751">
              <w:rPr>
                <w:rFonts w:ascii="Times New Roman" w:hAnsi="Times New Roman"/>
                <w:sz w:val="24"/>
                <w:szCs w:val="24"/>
              </w:rPr>
              <w:t>ai nodrošinātu atbalst</w:t>
            </w:r>
            <w:r w:rsidR="001F0F3F">
              <w:rPr>
                <w:rFonts w:ascii="Times New Roman" w:hAnsi="Times New Roman"/>
                <w:sz w:val="24"/>
                <w:szCs w:val="24"/>
              </w:rPr>
              <w:t>a piešķiršanu</w:t>
            </w:r>
            <w:r w:rsidR="0072635E" w:rsidRPr="00B87751">
              <w:rPr>
                <w:rFonts w:ascii="Times New Roman" w:hAnsi="Times New Roman"/>
                <w:sz w:val="24"/>
                <w:szCs w:val="24"/>
              </w:rPr>
              <w:t xml:space="preserve"> </w:t>
            </w:r>
            <w:r w:rsidR="00B5729F">
              <w:rPr>
                <w:rFonts w:ascii="Times New Roman" w:hAnsi="Times New Roman"/>
                <w:sz w:val="24"/>
                <w:szCs w:val="24"/>
              </w:rPr>
              <w:t xml:space="preserve">ar </w:t>
            </w:r>
            <w:r w:rsidR="00B94537">
              <w:rPr>
                <w:rFonts w:ascii="Times New Roman" w:hAnsi="Times New Roman"/>
                <w:sz w:val="24"/>
                <w:szCs w:val="24"/>
              </w:rPr>
              <w:t xml:space="preserve">pētījumu un laboratorisko analīžu </w:t>
            </w:r>
            <w:r w:rsidR="00B92DD6">
              <w:rPr>
                <w:rFonts w:ascii="Times New Roman" w:hAnsi="Times New Roman"/>
                <w:sz w:val="24"/>
                <w:szCs w:val="24"/>
              </w:rPr>
              <w:t>veikšanu saistītās materiālās bāzes pilnveidošanai.</w:t>
            </w:r>
          </w:p>
        </w:tc>
      </w:tr>
    </w:tbl>
    <w:p w14:paraId="42D07B9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14:paraId="358E13B1" w14:textId="77777777" w:rsidTr="00EE0BD2">
        <w:trPr>
          <w:tblCellSpacing w:w="15" w:type="dxa"/>
        </w:trPr>
        <w:tc>
          <w:tcPr>
            <w:tcW w:w="0" w:type="auto"/>
            <w:gridSpan w:val="3"/>
            <w:vAlign w:val="center"/>
            <w:hideMark/>
          </w:tcPr>
          <w:p w14:paraId="53210A1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14:paraId="067833E1" w14:textId="77777777" w:rsidTr="00EE0BD2">
        <w:trPr>
          <w:tblCellSpacing w:w="15" w:type="dxa"/>
        </w:trPr>
        <w:tc>
          <w:tcPr>
            <w:tcW w:w="296" w:type="pct"/>
            <w:hideMark/>
          </w:tcPr>
          <w:p w14:paraId="26962B45"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14:paraId="6A06B1DB"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14:paraId="1DE21CD1" w14:textId="77777777" w:rsidR="00E5323B" w:rsidRPr="00B87751" w:rsidRDefault="001F0F3F"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F0F3F">
              <w:rPr>
                <w:rFonts w:ascii="Times New Roman" w:hAnsi="Times New Roman"/>
                <w:sz w:val="24"/>
                <w:szCs w:val="24"/>
              </w:rPr>
              <w:t>Lauksaimniecības un lauku attīstības likuma</w:t>
            </w:r>
            <w:r>
              <w:rPr>
                <w:rFonts w:ascii="Times New Roman" w:hAnsi="Times New Roman"/>
                <w:sz w:val="24"/>
                <w:szCs w:val="24"/>
              </w:rPr>
              <w:t xml:space="preserve"> </w:t>
            </w:r>
            <w:r w:rsidRPr="001F0F3F">
              <w:rPr>
                <w:rFonts w:ascii="Times New Roman" w:hAnsi="Times New Roman"/>
                <w:sz w:val="24"/>
                <w:szCs w:val="24"/>
              </w:rPr>
              <w:t>5.panta 3.</w:t>
            </w:r>
            <w:r w:rsidRPr="007F3FDF">
              <w:rPr>
                <w:rFonts w:ascii="Times New Roman" w:hAnsi="Times New Roman"/>
                <w:sz w:val="24"/>
                <w:szCs w:val="24"/>
                <w:vertAlign w:val="superscript"/>
              </w:rPr>
              <w:t>1</w:t>
            </w:r>
            <w:r w:rsidR="00B5729F">
              <w:rPr>
                <w:rFonts w:ascii="Times New Roman" w:hAnsi="Times New Roman"/>
                <w:sz w:val="24"/>
                <w:szCs w:val="24"/>
              </w:rPr>
              <w:t> </w:t>
            </w:r>
            <w:r w:rsidRPr="001F0F3F">
              <w:rPr>
                <w:rFonts w:ascii="Times New Roman" w:hAnsi="Times New Roman"/>
                <w:sz w:val="24"/>
                <w:szCs w:val="24"/>
              </w:rPr>
              <w:t>un ceturt</w:t>
            </w:r>
            <w:r>
              <w:rPr>
                <w:rFonts w:ascii="Times New Roman" w:hAnsi="Times New Roman"/>
                <w:sz w:val="24"/>
                <w:szCs w:val="24"/>
              </w:rPr>
              <w:t>ā</w:t>
            </w:r>
            <w:r w:rsidRPr="001F0F3F">
              <w:rPr>
                <w:rFonts w:ascii="Times New Roman" w:hAnsi="Times New Roman"/>
                <w:sz w:val="24"/>
                <w:szCs w:val="24"/>
              </w:rPr>
              <w:t xml:space="preserve"> daļ</w:t>
            </w:r>
            <w:r>
              <w:rPr>
                <w:rFonts w:ascii="Times New Roman" w:hAnsi="Times New Roman"/>
                <w:sz w:val="24"/>
                <w:szCs w:val="24"/>
              </w:rPr>
              <w:t>a</w:t>
            </w:r>
          </w:p>
        </w:tc>
      </w:tr>
      <w:tr w:rsidR="00E5323B" w:rsidRPr="00B87751" w14:paraId="73097F12" w14:textId="77777777" w:rsidTr="00EE0BD2">
        <w:trPr>
          <w:tblCellSpacing w:w="15" w:type="dxa"/>
        </w:trPr>
        <w:tc>
          <w:tcPr>
            <w:tcW w:w="296" w:type="pct"/>
            <w:hideMark/>
          </w:tcPr>
          <w:p w14:paraId="4C6AE9D2"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14:paraId="3C990823" w14:textId="77777777" w:rsidR="009428EE"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55DA014D" w14:textId="77777777" w:rsidR="009428EE" w:rsidRPr="009428EE" w:rsidRDefault="009428EE" w:rsidP="009428EE">
            <w:pPr>
              <w:rPr>
                <w:rFonts w:ascii="Times New Roman" w:eastAsia="Times New Roman" w:hAnsi="Times New Roman" w:cs="Times New Roman"/>
                <w:sz w:val="24"/>
                <w:szCs w:val="24"/>
                <w:lang w:eastAsia="lv-LV"/>
              </w:rPr>
            </w:pPr>
          </w:p>
          <w:p w14:paraId="2770D7F7" w14:textId="77777777" w:rsidR="009428EE" w:rsidRPr="009428EE" w:rsidRDefault="009428EE" w:rsidP="009428EE">
            <w:pPr>
              <w:rPr>
                <w:rFonts w:ascii="Times New Roman" w:eastAsia="Times New Roman" w:hAnsi="Times New Roman" w:cs="Times New Roman"/>
                <w:sz w:val="24"/>
                <w:szCs w:val="24"/>
                <w:lang w:eastAsia="lv-LV"/>
              </w:rPr>
            </w:pPr>
          </w:p>
          <w:p w14:paraId="2F19F546" w14:textId="77777777" w:rsidR="009428EE" w:rsidRPr="009428EE" w:rsidRDefault="009428EE" w:rsidP="009428EE">
            <w:pPr>
              <w:rPr>
                <w:rFonts w:ascii="Times New Roman" w:eastAsia="Times New Roman" w:hAnsi="Times New Roman" w:cs="Times New Roman"/>
                <w:sz w:val="24"/>
                <w:szCs w:val="24"/>
                <w:lang w:eastAsia="lv-LV"/>
              </w:rPr>
            </w:pPr>
          </w:p>
          <w:p w14:paraId="11E35068" w14:textId="77777777" w:rsidR="009428EE" w:rsidRPr="009428EE" w:rsidRDefault="009428EE" w:rsidP="009428EE">
            <w:pPr>
              <w:rPr>
                <w:rFonts w:ascii="Times New Roman" w:eastAsia="Times New Roman" w:hAnsi="Times New Roman" w:cs="Times New Roman"/>
                <w:sz w:val="24"/>
                <w:szCs w:val="24"/>
                <w:lang w:eastAsia="lv-LV"/>
              </w:rPr>
            </w:pPr>
          </w:p>
          <w:p w14:paraId="58904E51" w14:textId="77777777" w:rsidR="009428EE" w:rsidRPr="009428EE" w:rsidRDefault="009428EE" w:rsidP="009428EE">
            <w:pPr>
              <w:rPr>
                <w:rFonts w:ascii="Times New Roman" w:eastAsia="Times New Roman" w:hAnsi="Times New Roman" w:cs="Times New Roman"/>
                <w:sz w:val="24"/>
                <w:szCs w:val="24"/>
                <w:lang w:eastAsia="lv-LV"/>
              </w:rPr>
            </w:pPr>
          </w:p>
          <w:p w14:paraId="33195D88" w14:textId="77777777" w:rsidR="009428EE" w:rsidRPr="009428EE" w:rsidRDefault="009428EE" w:rsidP="009428EE">
            <w:pPr>
              <w:rPr>
                <w:rFonts w:ascii="Times New Roman" w:eastAsia="Times New Roman" w:hAnsi="Times New Roman" w:cs="Times New Roman"/>
                <w:sz w:val="24"/>
                <w:szCs w:val="24"/>
                <w:lang w:eastAsia="lv-LV"/>
              </w:rPr>
            </w:pPr>
          </w:p>
          <w:p w14:paraId="6F25F7A8" w14:textId="77777777" w:rsidR="009428EE" w:rsidRPr="009428EE" w:rsidRDefault="009428EE" w:rsidP="009428EE">
            <w:pPr>
              <w:rPr>
                <w:rFonts w:ascii="Times New Roman" w:eastAsia="Times New Roman" w:hAnsi="Times New Roman" w:cs="Times New Roman"/>
                <w:sz w:val="24"/>
                <w:szCs w:val="24"/>
                <w:lang w:eastAsia="lv-LV"/>
              </w:rPr>
            </w:pPr>
          </w:p>
          <w:p w14:paraId="1E9ACC4A" w14:textId="77777777" w:rsidR="009428EE" w:rsidRPr="009428EE" w:rsidRDefault="009428EE" w:rsidP="009428EE">
            <w:pPr>
              <w:rPr>
                <w:rFonts w:ascii="Times New Roman" w:eastAsia="Times New Roman" w:hAnsi="Times New Roman" w:cs="Times New Roman"/>
                <w:sz w:val="24"/>
                <w:szCs w:val="24"/>
                <w:lang w:eastAsia="lv-LV"/>
              </w:rPr>
            </w:pPr>
          </w:p>
          <w:p w14:paraId="339BE7DC" w14:textId="77777777" w:rsidR="009428EE" w:rsidRPr="009428EE" w:rsidRDefault="009428EE" w:rsidP="009428EE">
            <w:pPr>
              <w:rPr>
                <w:rFonts w:ascii="Times New Roman" w:eastAsia="Times New Roman" w:hAnsi="Times New Roman" w:cs="Times New Roman"/>
                <w:sz w:val="24"/>
                <w:szCs w:val="24"/>
                <w:lang w:eastAsia="lv-LV"/>
              </w:rPr>
            </w:pPr>
          </w:p>
          <w:p w14:paraId="7F1AA681" w14:textId="77777777" w:rsidR="009428EE" w:rsidRPr="009428EE" w:rsidRDefault="009428EE" w:rsidP="009428EE">
            <w:pPr>
              <w:rPr>
                <w:rFonts w:ascii="Times New Roman" w:eastAsia="Times New Roman" w:hAnsi="Times New Roman" w:cs="Times New Roman"/>
                <w:sz w:val="24"/>
                <w:szCs w:val="24"/>
                <w:lang w:eastAsia="lv-LV"/>
              </w:rPr>
            </w:pPr>
          </w:p>
          <w:p w14:paraId="3C729CEC" w14:textId="77777777" w:rsidR="009428EE" w:rsidRPr="009428EE" w:rsidRDefault="009428EE" w:rsidP="009428EE">
            <w:pPr>
              <w:rPr>
                <w:rFonts w:ascii="Times New Roman" w:eastAsia="Times New Roman" w:hAnsi="Times New Roman" w:cs="Times New Roman"/>
                <w:sz w:val="24"/>
                <w:szCs w:val="24"/>
                <w:lang w:eastAsia="lv-LV"/>
              </w:rPr>
            </w:pPr>
          </w:p>
          <w:p w14:paraId="13FADF88" w14:textId="77777777" w:rsidR="009428EE" w:rsidRPr="009428EE" w:rsidRDefault="009428EE" w:rsidP="009428EE">
            <w:pPr>
              <w:rPr>
                <w:rFonts w:ascii="Times New Roman" w:eastAsia="Times New Roman" w:hAnsi="Times New Roman" w:cs="Times New Roman"/>
                <w:sz w:val="24"/>
                <w:szCs w:val="24"/>
                <w:lang w:eastAsia="lv-LV"/>
              </w:rPr>
            </w:pPr>
          </w:p>
          <w:p w14:paraId="1A5E170F" w14:textId="77777777" w:rsidR="009428EE" w:rsidRPr="009428EE" w:rsidRDefault="009428EE" w:rsidP="009428EE">
            <w:pPr>
              <w:rPr>
                <w:rFonts w:ascii="Times New Roman" w:eastAsia="Times New Roman" w:hAnsi="Times New Roman" w:cs="Times New Roman"/>
                <w:sz w:val="24"/>
                <w:szCs w:val="24"/>
                <w:lang w:eastAsia="lv-LV"/>
              </w:rPr>
            </w:pPr>
          </w:p>
          <w:p w14:paraId="26A76C33" w14:textId="77777777" w:rsidR="009428EE" w:rsidRPr="009428EE" w:rsidRDefault="009428EE" w:rsidP="009428EE">
            <w:pPr>
              <w:rPr>
                <w:rFonts w:ascii="Times New Roman" w:eastAsia="Times New Roman" w:hAnsi="Times New Roman" w:cs="Times New Roman"/>
                <w:sz w:val="24"/>
                <w:szCs w:val="24"/>
                <w:lang w:eastAsia="lv-LV"/>
              </w:rPr>
            </w:pPr>
          </w:p>
          <w:p w14:paraId="7FEE9A85" w14:textId="77777777" w:rsidR="00E5323B" w:rsidRPr="009428EE" w:rsidRDefault="00B94537" w:rsidP="00B94537">
            <w:pPr>
              <w:tabs>
                <w:tab w:val="left" w:pos="226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hideMark/>
          </w:tcPr>
          <w:p w14:paraId="7FAAD0C8" w14:textId="77777777" w:rsidR="00B87751" w:rsidRDefault="00B87751" w:rsidP="00A055BE">
            <w:pPr>
              <w:spacing w:after="0" w:line="240" w:lineRule="auto"/>
              <w:jc w:val="both"/>
              <w:rPr>
                <w:rFonts w:ascii="Times New Roman" w:hAnsi="Times New Roman"/>
                <w:sz w:val="24"/>
                <w:szCs w:val="24"/>
              </w:rPr>
            </w:pPr>
            <w:r w:rsidRPr="00406A47">
              <w:rPr>
                <w:rFonts w:ascii="Times New Roman" w:hAnsi="Times New Roman"/>
                <w:sz w:val="24"/>
                <w:szCs w:val="24"/>
              </w:rPr>
              <w:t>Spēkā esošie Ministru kabineta 2015. gada 3. februāra noteikumi Nr. 59 „Valsts un Eiropas Savienības atbalsta piešķiršanas kārtība investīciju veicināšanai lauksaimniecībā” (turpmāk – noteikumi Nr. 59) nosaka kārtību, kādā piešķir valsts un Eiropas Savienības atbalstu, kā arī atbalsta piešķiršanas kritērijus un atbalsta apmēru 201</w:t>
            </w:r>
            <w:r w:rsidR="00B94537">
              <w:rPr>
                <w:rFonts w:ascii="Times New Roman" w:hAnsi="Times New Roman"/>
                <w:sz w:val="24"/>
                <w:szCs w:val="24"/>
              </w:rPr>
              <w:t>9</w:t>
            </w:r>
            <w:r w:rsidRPr="00406A47">
              <w:rPr>
                <w:rFonts w:ascii="Times New Roman" w:hAnsi="Times New Roman"/>
                <w:sz w:val="24"/>
                <w:szCs w:val="24"/>
              </w:rPr>
              <w:t>. gadam.</w:t>
            </w:r>
          </w:p>
          <w:p w14:paraId="57187B38" w14:textId="51E177D0" w:rsidR="00B87751" w:rsidRDefault="00B87751" w:rsidP="00A055BE">
            <w:pPr>
              <w:spacing w:after="0" w:line="240" w:lineRule="auto"/>
              <w:jc w:val="both"/>
              <w:rPr>
                <w:rFonts w:ascii="Times New Roman" w:hAnsi="Times New Roman"/>
                <w:sz w:val="24"/>
                <w:szCs w:val="24"/>
              </w:rPr>
            </w:pPr>
            <w:r w:rsidRPr="00406A47">
              <w:rPr>
                <w:rFonts w:ascii="Times New Roman" w:hAnsi="Times New Roman"/>
                <w:sz w:val="24"/>
                <w:szCs w:val="24"/>
              </w:rPr>
              <w:t>Lai nodrošinātu atbalstu 201</w:t>
            </w:r>
            <w:r w:rsidR="00EF2F44" w:rsidRPr="00406A47">
              <w:rPr>
                <w:rFonts w:ascii="Times New Roman" w:hAnsi="Times New Roman"/>
                <w:sz w:val="24"/>
                <w:szCs w:val="24"/>
              </w:rPr>
              <w:t>9</w:t>
            </w:r>
            <w:r w:rsidRPr="00406A47">
              <w:rPr>
                <w:rFonts w:ascii="Times New Roman" w:hAnsi="Times New Roman"/>
                <w:sz w:val="24"/>
                <w:szCs w:val="24"/>
              </w:rPr>
              <w:t xml:space="preserve">. gadā </w:t>
            </w:r>
            <w:r w:rsidR="00B5729F">
              <w:rPr>
                <w:rFonts w:ascii="Times New Roman" w:hAnsi="Times New Roman"/>
                <w:sz w:val="24"/>
                <w:szCs w:val="24"/>
              </w:rPr>
              <w:t xml:space="preserve">ar </w:t>
            </w:r>
            <w:r w:rsidR="00B92DD6">
              <w:rPr>
                <w:rFonts w:ascii="Times New Roman" w:hAnsi="Times New Roman"/>
                <w:sz w:val="24"/>
                <w:szCs w:val="24"/>
              </w:rPr>
              <w:t>pētījumu</w:t>
            </w:r>
            <w:r w:rsidR="00B94537" w:rsidRPr="00B94537">
              <w:rPr>
                <w:rFonts w:ascii="Times New Roman" w:hAnsi="Times New Roman"/>
                <w:sz w:val="24"/>
                <w:szCs w:val="24"/>
              </w:rPr>
              <w:t xml:space="preserve"> un laboratorisko </w:t>
            </w:r>
            <w:r w:rsidR="00B92DD6" w:rsidRPr="00B92DD6">
              <w:rPr>
                <w:rFonts w:ascii="Times New Roman" w:hAnsi="Times New Roman"/>
                <w:sz w:val="24"/>
                <w:szCs w:val="24"/>
              </w:rPr>
              <w:t>analīžu veikšanu saistītās materiālās bāzes pilnveidošana</w:t>
            </w:r>
            <w:r w:rsidR="00B92DD6">
              <w:rPr>
                <w:rFonts w:ascii="Times New Roman" w:hAnsi="Times New Roman"/>
                <w:sz w:val="24"/>
                <w:szCs w:val="24"/>
              </w:rPr>
              <w:t xml:space="preserve">s </w:t>
            </w:r>
            <w:r w:rsidR="00B94537" w:rsidRPr="00B94537">
              <w:rPr>
                <w:rFonts w:ascii="Times New Roman" w:hAnsi="Times New Roman"/>
                <w:sz w:val="24"/>
                <w:szCs w:val="24"/>
              </w:rPr>
              <w:t>nodrošināšanai</w:t>
            </w:r>
            <w:r w:rsidR="00D640A6">
              <w:rPr>
                <w:rFonts w:ascii="Times New Roman" w:hAnsi="Times New Roman"/>
                <w:sz w:val="24"/>
                <w:szCs w:val="24"/>
              </w:rPr>
              <w:t>,</w:t>
            </w:r>
            <w:r w:rsidR="00B94537">
              <w:rPr>
                <w:rFonts w:ascii="Times New Roman" w:hAnsi="Times New Roman"/>
                <w:sz w:val="24"/>
                <w:szCs w:val="24"/>
              </w:rPr>
              <w:t xml:space="preserve"> papildus tiek pārdalīts finansējums </w:t>
            </w:r>
            <w:r w:rsidR="00404E4F">
              <w:rPr>
                <w:rFonts w:ascii="Times New Roman" w:hAnsi="Times New Roman"/>
                <w:sz w:val="24"/>
                <w:szCs w:val="24"/>
              </w:rPr>
              <w:t>174</w:t>
            </w:r>
            <w:r w:rsidR="00B94537">
              <w:rPr>
                <w:rFonts w:ascii="Times New Roman" w:hAnsi="Times New Roman"/>
                <w:sz w:val="24"/>
                <w:szCs w:val="24"/>
              </w:rPr>
              <w:t xml:space="preserve"> 000</w:t>
            </w:r>
            <w:r w:rsidR="0039166C">
              <w:rPr>
                <w:rFonts w:ascii="Times New Roman" w:hAnsi="Times New Roman"/>
                <w:sz w:val="24"/>
                <w:szCs w:val="24"/>
              </w:rPr>
              <w:t xml:space="preserve"> </w:t>
            </w:r>
            <w:r w:rsidR="0039166C" w:rsidRPr="0039166C">
              <w:rPr>
                <w:rFonts w:ascii="Times New Roman" w:hAnsi="Times New Roman"/>
                <w:i/>
                <w:sz w:val="24"/>
                <w:szCs w:val="24"/>
              </w:rPr>
              <w:t>euro</w:t>
            </w:r>
            <w:r w:rsidR="0039166C">
              <w:rPr>
                <w:rFonts w:ascii="Times New Roman" w:hAnsi="Times New Roman"/>
                <w:sz w:val="24"/>
                <w:szCs w:val="24"/>
              </w:rPr>
              <w:t xml:space="preserve"> no </w:t>
            </w:r>
            <w:r w:rsidR="00B94537">
              <w:rPr>
                <w:rFonts w:ascii="Times New Roman" w:hAnsi="Times New Roman"/>
                <w:sz w:val="24"/>
                <w:szCs w:val="24"/>
              </w:rPr>
              <w:t>noteikumu Nr.59 3.3. apakšpunkt</w:t>
            </w:r>
            <w:r w:rsidR="0030576B">
              <w:rPr>
                <w:rFonts w:ascii="Times New Roman" w:hAnsi="Times New Roman"/>
                <w:sz w:val="24"/>
                <w:szCs w:val="24"/>
              </w:rPr>
              <w:t>ā minētā pasākuma</w:t>
            </w:r>
            <w:r w:rsidR="0039166C">
              <w:rPr>
                <w:rFonts w:ascii="Times New Roman" w:hAnsi="Times New Roman"/>
                <w:sz w:val="24"/>
                <w:szCs w:val="24"/>
              </w:rPr>
              <w:t xml:space="preserve"> uz 3.4. apakšpunkt</w:t>
            </w:r>
            <w:r w:rsidR="0030576B">
              <w:rPr>
                <w:rFonts w:ascii="Times New Roman" w:hAnsi="Times New Roman"/>
                <w:sz w:val="24"/>
                <w:szCs w:val="24"/>
              </w:rPr>
              <w:t>ā minēto pasākumu</w:t>
            </w:r>
            <w:r w:rsidR="004D3491" w:rsidRPr="00406A47">
              <w:rPr>
                <w:rFonts w:ascii="Times New Roman" w:hAnsi="Times New Roman"/>
                <w:sz w:val="24"/>
                <w:szCs w:val="24"/>
              </w:rPr>
              <w:t xml:space="preserve"> </w:t>
            </w:r>
            <w:r w:rsidR="004F1E81">
              <w:rPr>
                <w:rFonts w:ascii="Times New Roman" w:hAnsi="Times New Roman"/>
                <w:sz w:val="24"/>
                <w:szCs w:val="24"/>
              </w:rPr>
              <w:t>(</w:t>
            </w:r>
            <w:r w:rsidR="004D3491" w:rsidRPr="00406A47">
              <w:rPr>
                <w:rFonts w:ascii="Times New Roman" w:hAnsi="Times New Roman"/>
                <w:sz w:val="24"/>
                <w:szCs w:val="24"/>
              </w:rPr>
              <w:t>noteikumu projekta 1.</w:t>
            </w:r>
            <w:r w:rsidR="0039166C">
              <w:rPr>
                <w:rFonts w:ascii="Times New Roman" w:hAnsi="Times New Roman"/>
                <w:sz w:val="24"/>
                <w:szCs w:val="24"/>
              </w:rPr>
              <w:t xml:space="preserve"> un 2.</w:t>
            </w:r>
            <w:r w:rsidR="006714D2">
              <w:rPr>
                <w:rFonts w:ascii="Times New Roman" w:hAnsi="Times New Roman"/>
                <w:sz w:val="24"/>
                <w:szCs w:val="24"/>
              </w:rPr>
              <w:t> </w:t>
            </w:r>
            <w:r w:rsidR="004D3491" w:rsidRPr="00406A47">
              <w:rPr>
                <w:rFonts w:ascii="Times New Roman" w:hAnsi="Times New Roman"/>
                <w:sz w:val="24"/>
                <w:szCs w:val="24"/>
              </w:rPr>
              <w:t>punkts</w:t>
            </w:r>
            <w:r w:rsidR="004F1E81">
              <w:rPr>
                <w:rFonts w:ascii="Times New Roman" w:hAnsi="Times New Roman"/>
                <w:sz w:val="24"/>
                <w:szCs w:val="24"/>
              </w:rPr>
              <w:t>)</w:t>
            </w:r>
            <w:r w:rsidRPr="00406A47">
              <w:rPr>
                <w:rFonts w:ascii="Times New Roman" w:hAnsi="Times New Roman"/>
                <w:sz w:val="24"/>
                <w:szCs w:val="24"/>
              </w:rPr>
              <w:t>.</w:t>
            </w:r>
          </w:p>
          <w:p w14:paraId="613C0934" w14:textId="48E3CB36" w:rsidR="00C2168B" w:rsidRDefault="00D640A6" w:rsidP="00A055BE">
            <w:pPr>
              <w:spacing w:after="0" w:line="240" w:lineRule="auto"/>
              <w:jc w:val="both"/>
              <w:rPr>
                <w:rFonts w:ascii="Times New Roman" w:hAnsi="Times New Roman"/>
                <w:sz w:val="24"/>
                <w:szCs w:val="24"/>
              </w:rPr>
            </w:pPr>
            <w:r>
              <w:rPr>
                <w:rFonts w:ascii="Times New Roman" w:hAnsi="Times New Roman"/>
                <w:sz w:val="24"/>
                <w:szCs w:val="24"/>
              </w:rPr>
              <w:t>Tā kā</w:t>
            </w:r>
            <w:r w:rsidR="00C2168B" w:rsidRPr="00C2168B">
              <w:rPr>
                <w:rFonts w:ascii="Times New Roman" w:hAnsi="Times New Roman"/>
                <w:sz w:val="24"/>
                <w:szCs w:val="24"/>
              </w:rPr>
              <w:t xml:space="preserve"> </w:t>
            </w:r>
            <w:r w:rsidRPr="00C2168B">
              <w:rPr>
                <w:rFonts w:ascii="Times New Roman" w:hAnsi="Times New Roman"/>
                <w:sz w:val="24"/>
                <w:szCs w:val="24"/>
              </w:rPr>
              <w:t xml:space="preserve">atbalsts </w:t>
            </w:r>
            <w:r w:rsidR="00C2168B" w:rsidRPr="00C2168B">
              <w:rPr>
                <w:rFonts w:ascii="Times New Roman" w:hAnsi="Times New Roman"/>
                <w:sz w:val="24"/>
                <w:szCs w:val="24"/>
              </w:rPr>
              <w:t>komercdarbība</w:t>
            </w:r>
            <w:r>
              <w:rPr>
                <w:rFonts w:ascii="Times New Roman" w:hAnsi="Times New Roman"/>
                <w:sz w:val="24"/>
                <w:szCs w:val="24"/>
              </w:rPr>
              <w:t>i saskaņā ar</w:t>
            </w:r>
            <w:r w:rsidR="00C2168B" w:rsidRPr="00C2168B">
              <w:rPr>
                <w:rFonts w:ascii="Times New Roman" w:hAnsi="Times New Roman"/>
                <w:sz w:val="24"/>
                <w:szCs w:val="24"/>
              </w:rPr>
              <w:t xml:space="preserve"> </w:t>
            </w:r>
            <w:r w:rsidR="00C2168B">
              <w:rPr>
                <w:rFonts w:ascii="Times New Roman" w:hAnsi="Times New Roman"/>
                <w:sz w:val="24"/>
                <w:szCs w:val="24"/>
              </w:rPr>
              <w:t>noteikum</w:t>
            </w:r>
            <w:r>
              <w:rPr>
                <w:rFonts w:ascii="Times New Roman" w:hAnsi="Times New Roman"/>
                <w:sz w:val="24"/>
                <w:szCs w:val="24"/>
              </w:rPr>
              <w:t>iem</w:t>
            </w:r>
            <w:r w:rsidR="00C2168B">
              <w:t xml:space="preserve"> </w:t>
            </w:r>
            <w:r w:rsidR="00C2168B" w:rsidRPr="00C2168B">
              <w:rPr>
                <w:rFonts w:ascii="Times New Roman" w:hAnsi="Times New Roman"/>
                <w:sz w:val="24"/>
                <w:szCs w:val="24"/>
              </w:rPr>
              <w:t>Nr. 59</w:t>
            </w:r>
            <w:r w:rsidR="00C2168B">
              <w:rPr>
                <w:rFonts w:ascii="Times New Roman" w:hAnsi="Times New Roman"/>
                <w:sz w:val="24"/>
                <w:szCs w:val="24"/>
              </w:rPr>
              <w:t xml:space="preserve"> </w:t>
            </w:r>
            <w:r w:rsidR="00C2168B" w:rsidRPr="00C2168B">
              <w:rPr>
                <w:rFonts w:ascii="Times New Roman" w:hAnsi="Times New Roman"/>
                <w:sz w:val="24"/>
                <w:szCs w:val="24"/>
              </w:rPr>
              <w:t xml:space="preserve">tiek sniegts </w:t>
            </w:r>
            <w:r>
              <w:rPr>
                <w:rFonts w:ascii="Times New Roman" w:hAnsi="Times New Roman"/>
                <w:sz w:val="24"/>
                <w:szCs w:val="24"/>
              </w:rPr>
              <w:t>atbilstoši</w:t>
            </w:r>
            <w:r w:rsidR="00C2168B" w:rsidRPr="00C2168B">
              <w:rPr>
                <w:rFonts w:ascii="Times New Roman" w:hAnsi="Times New Roman"/>
                <w:sz w:val="24"/>
                <w:szCs w:val="24"/>
              </w:rPr>
              <w:t xml:space="preserve"> </w:t>
            </w:r>
            <w:proofErr w:type="spellStart"/>
            <w:r w:rsidR="00C2168B" w:rsidRPr="00C2168B">
              <w:rPr>
                <w:rFonts w:ascii="Times New Roman" w:hAnsi="Times New Roman"/>
                <w:i/>
                <w:sz w:val="24"/>
                <w:szCs w:val="24"/>
              </w:rPr>
              <w:t>de</w:t>
            </w:r>
            <w:proofErr w:type="spellEnd"/>
            <w:r w:rsidR="00C2168B" w:rsidRPr="00C2168B">
              <w:rPr>
                <w:rFonts w:ascii="Times New Roman" w:hAnsi="Times New Roman"/>
                <w:i/>
                <w:sz w:val="24"/>
                <w:szCs w:val="24"/>
              </w:rPr>
              <w:t xml:space="preserve"> </w:t>
            </w:r>
            <w:proofErr w:type="spellStart"/>
            <w:r w:rsidR="00C2168B" w:rsidRPr="00C2168B">
              <w:rPr>
                <w:rFonts w:ascii="Times New Roman" w:hAnsi="Times New Roman"/>
                <w:i/>
                <w:sz w:val="24"/>
                <w:szCs w:val="24"/>
              </w:rPr>
              <w:t>minimis</w:t>
            </w:r>
            <w:proofErr w:type="spellEnd"/>
            <w:r w:rsidR="00C2168B" w:rsidRPr="00C2168B">
              <w:rPr>
                <w:rFonts w:ascii="Times New Roman" w:hAnsi="Times New Roman"/>
                <w:sz w:val="24"/>
                <w:szCs w:val="24"/>
              </w:rPr>
              <w:t xml:space="preserve"> </w:t>
            </w:r>
            <w:r w:rsidR="00C2168B">
              <w:rPr>
                <w:rFonts w:ascii="Times New Roman" w:hAnsi="Times New Roman"/>
                <w:sz w:val="24"/>
                <w:szCs w:val="24"/>
              </w:rPr>
              <w:t>regulām</w:t>
            </w:r>
            <w:r w:rsidR="00C2168B" w:rsidRPr="00C2168B">
              <w:rPr>
                <w:rFonts w:ascii="Times New Roman" w:hAnsi="Times New Roman"/>
                <w:sz w:val="24"/>
                <w:szCs w:val="24"/>
              </w:rPr>
              <w:t xml:space="preserve">, </w:t>
            </w:r>
            <w:r>
              <w:rPr>
                <w:rFonts w:ascii="Times New Roman" w:hAnsi="Times New Roman"/>
                <w:sz w:val="24"/>
                <w:szCs w:val="24"/>
              </w:rPr>
              <w:t>noteikumu projekts papildināts ar 3.punktu, ievērojot arī</w:t>
            </w:r>
            <w:r w:rsidR="00C2168B" w:rsidRPr="00C2168B">
              <w:rPr>
                <w:rFonts w:ascii="Times New Roman" w:hAnsi="Times New Roman"/>
                <w:sz w:val="24"/>
                <w:szCs w:val="24"/>
              </w:rPr>
              <w:t xml:space="preserve"> aktuālo Eiropas Savienības tiesas judikatūru (sk. Eiropas Savienības Tiesas 2019.gada 5.marta spriedumu lietā Nr.C-349/17 (ECLI:EU:C:2019:172))</w:t>
            </w:r>
            <w:r>
              <w:rPr>
                <w:rFonts w:ascii="Times New Roman" w:hAnsi="Times New Roman"/>
                <w:sz w:val="24"/>
                <w:szCs w:val="24"/>
              </w:rPr>
              <w:t>.</w:t>
            </w:r>
            <w:r w:rsidR="00C2168B">
              <w:rPr>
                <w:rFonts w:ascii="Times New Roman" w:hAnsi="Times New Roman"/>
                <w:sz w:val="24"/>
                <w:szCs w:val="24"/>
              </w:rPr>
              <w:t xml:space="preserve"> </w:t>
            </w:r>
          </w:p>
          <w:p w14:paraId="573A0561" w14:textId="6A13EBDB" w:rsidR="00C2168B" w:rsidRDefault="00C2168B" w:rsidP="00A055BE">
            <w:pPr>
              <w:spacing w:after="0" w:line="240" w:lineRule="auto"/>
              <w:jc w:val="both"/>
              <w:rPr>
                <w:rFonts w:ascii="Times New Roman" w:hAnsi="Times New Roman"/>
                <w:sz w:val="24"/>
                <w:szCs w:val="24"/>
              </w:rPr>
            </w:pPr>
            <w:r>
              <w:rPr>
                <w:rFonts w:ascii="Times New Roman" w:hAnsi="Times New Roman"/>
                <w:sz w:val="24"/>
                <w:szCs w:val="24"/>
              </w:rPr>
              <w:t>Noteikumu projekta 4. un 5. punkt</w:t>
            </w:r>
            <w:r w:rsidR="00D640A6">
              <w:rPr>
                <w:rFonts w:ascii="Times New Roman" w:hAnsi="Times New Roman"/>
                <w:sz w:val="24"/>
                <w:szCs w:val="24"/>
              </w:rPr>
              <w:t>ā ietverti</w:t>
            </w:r>
            <w:r>
              <w:rPr>
                <w:rFonts w:ascii="Times New Roman" w:hAnsi="Times New Roman"/>
                <w:sz w:val="24"/>
                <w:szCs w:val="24"/>
              </w:rPr>
              <w:t xml:space="preserve"> precizējumi</w:t>
            </w:r>
            <w:r w:rsidR="00D640A6">
              <w:rPr>
                <w:rFonts w:ascii="Times New Roman" w:hAnsi="Times New Roman"/>
                <w:sz w:val="24"/>
                <w:szCs w:val="24"/>
              </w:rPr>
              <w:t>,</w:t>
            </w:r>
            <w:r>
              <w:rPr>
                <w:rFonts w:ascii="Times New Roman" w:hAnsi="Times New Roman"/>
                <w:sz w:val="24"/>
                <w:szCs w:val="24"/>
              </w:rPr>
              <w:t xml:space="preserve"> regulu pilnus nosaukumus aizstājot ar saīsinājumiem.</w:t>
            </w:r>
          </w:p>
          <w:p w14:paraId="67ED2CE2" w14:textId="194C1929" w:rsidR="0039166C" w:rsidRPr="00406A47" w:rsidRDefault="00D640A6" w:rsidP="00A055BE">
            <w:pPr>
              <w:spacing w:after="0" w:line="240" w:lineRule="auto"/>
              <w:jc w:val="both"/>
              <w:rPr>
                <w:rFonts w:ascii="Times New Roman" w:hAnsi="Times New Roman"/>
                <w:sz w:val="24"/>
                <w:szCs w:val="24"/>
              </w:rPr>
            </w:pPr>
            <w:r>
              <w:rPr>
                <w:rFonts w:ascii="Times New Roman" w:hAnsi="Times New Roman"/>
                <w:sz w:val="24"/>
                <w:szCs w:val="24"/>
              </w:rPr>
              <w:t>Ar n</w:t>
            </w:r>
            <w:r w:rsidR="00DF4B0D">
              <w:rPr>
                <w:rFonts w:ascii="Times New Roman" w:hAnsi="Times New Roman"/>
                <w:sz w:val="24"/>
                <w:szCs w:val="24"/>
              </w:rPr>
              <w:t xml:space="preserve">oteikumu projekta </w:t>
            </w:r>
            <w:r w:rsidR="00C2168B">
              <w:rPr>
                <w:rFonts w:ascii="Times New Roman" w:hAnsi="Times New Roman"/>
                <w:sz w:val="24"/>
                <w:szCs w:val="24"/>
              </w:rPr>
              <w:t>6</w:t>
            </w:r>
            <w:r w:rsidR="00DF4B0D">
              <w:rPr>
                <w:rFonts w:ascii="Times New Roman" w:hAnsi="Times New Roman"/>
                <w:sz w:val="24"/>
                <w:szCs w:val="24"/>
              </w:rPr>
              <w:t>. punktā paredzēts grozījums, lai nodrošinātu laboratorijas darbīb</w:t>
            </w:r>
            <w:r w:rsidR="0030576B">
              <w:rPr>
                <w:rFonts w:ascii="Times New Roman" w:hAnsi="Times New Roman"/>
                <w:sz w:val="24"/>
                <w:szCs w:val="24"/>
              </w:rPr>
              <w:t>u,</w:t>
            </w:r>
            <w:r w:rsidR="00DF4B0D">
              <w:rPr>
                <w:rFonts w:ascii="Times New Roman" w:hAnsi="Times New Roman"/>
                <w:sz w:val="24"/>
                <w:szCs w:val="24"/>
              </w:rPr>
              <w:t xml:space="preserve"> </w:t>
            </w:r>
            <w:r w:rsidR="0030576B">
              <w:rPr>
                <w:rFonts w:ascii="Times New Roman" w:hAnsi="Times New Roman"/>
                <w:sz w:val="24"/>
                <w:szCs w:val="24"/>
              </w:rPr>
              <w:t xml:space="preserve">pietiekamu apgaismojumu un siltumu selekcijas materiāla izpētei </w:t>
            </w:r>
            <w:r w:rsidR="00DF4B0D">
              <w:rPr>
                <w:rFonts w:ascii="Times New Roman" w:hAnsi="Times New Roman"/>
                <w:sz w:val="24"/>
                <w:szCs w:val="24"/>
              </w:rPr>
              <w:t>ziemas periodā</w:t>
            </w:r>
            <w:r w:rsidR="0030576B">
              <w:rPr>
                <w:rFonts w:ascii="Times New Roman" w:hAnsi="Times New Roman"/>
                <w:sz w:val="24"/>
                <w:szCs w:val="24"/>
              </w:rPr>
              <w:t>, kā arī tā</w:t>
            </w:r>
            <w:r w:rsidR="00DF4B0D">
              <w:rPr>
                <w:rFonts w:ascii="Times New Roman" w:hAnsi="Times New Roman"/>
                <w:sz w:val="24"/>
                <w:szCs w:val="24"/>
              </w:rPr>
              <w:t xml:space="preserve"> izturētspējas </w:t>
            </w:r>
            <w:r w:rsidR="009464FA">
              <w:rPr>
                <w:rFonts w:ascii="Times New Roman" w:hAnsi="Times New Roman"/>
                <w:sz w:val="24"/>
                <w:szCs w:val="24"/>
              </w:rPr>
              <w:t xml:space="preserve">izpētes un novērtēšanas </w:t>
            </w:r>
            <w:r w:rsidR="00B92DD6">
              <w:rPr>
                <w:rFonts w:ascii="Times New Roman" w:hAnsi="Times New Roman"/>
                <w:sz w:val="24"/>
                <w:szCs w:val="24"/>
              </w:rPr>
              <w:t>procesu</w:t>
            </w:r>
            <w:r w:rsidR="0030576B">
              <w:rPr>
                <w:rFonts w:ascii="Times New Roman" w:hAnsi="Times New Roman"/>
                <w:sz w:val="24"/>
                <w:szCs w:val="24"/>
              </w:rPr>
              <w:t>s</w:t>
            </w:r>
            <w:r w:rsidR="009464FA">
              <w:rPr>
                <w:rFonts w:ascii="Times New Roman" w:hAnsi="Times New Roman"/>
                <w:sz w:val="24"/>
                <w:szCs w:val="24"/>
              </w:rPr>
              <w:t>.</w:t>
            </w:r>
            <w:r w:rsidR="00DF4B0D">
              <w:rPr>
                <w:rFonts w:ascii="Times New Roman" w:hAnsi="Times New Roman"/>
                <w:sz w:val="24"/>
                <w:szCs w:val="24"/>
              </w:rPr>
              <w:t xml:space="preserve"> </w:t>
            </w:r>
          </w:p>
          <w:p w14:paraId="10DFC15B" w14:textId="77777777" w:rsidR="00D84914" w:rsidRPr="00406A47" w:rsidRDefault="009775E4" w:rsidP="0039166C">
            <w:pPr>
              <w:spacing w:after="0" w:line="240" w:lineRule="auto"/>
              <w:jc w:val="both"/>
              <w:rPr>
                <w:rFonts w:ascii="Times New Roman" w:hAnsi="Times New Roman"/>
                <w:sz w:val="24"/>
                <w:szCs w:val="24"/>
              </w:rPr>
            </w:pPr>
            <w:r>
              <w:rPr>
                <w:rFonts w:ascii="Times New Roman" w:hAnsi="Times New Roman"/>
                <w:sz w:val="24"/>
                <w:szCs w:val="24"/>
              </w:rPr>
              <w:t>Z</w:t>
            </w:r>
            <w:r w:rsidRPr="00154EB4">
              <w:rPr>
                <w:rFonts w:ascii="Times New Roman" w:hAnsi="Times New Roman"/>
                <w:sz w:val="24"/>
                <w:szCs w:val="24"/>
              </w:rPr>
              <w:t xml:space="preserve">inātniskajām institūcijām </w:t>
            </w:r>
            <w:r>
              <w:rPr>
                <w:rFonts w:ascii="Times New Roman" w:hAnsi="Times New Roman"/>
                <w:sz w:val="24"/>
                <w:szCs w:val="24"/>
              </w:rPr>
              <w:t>paredzētajam a</w:t>
            </w:r>
            <w:r w:rsidR="00154EB4" w:rsidRPr="00154EB4">
              <w:rPr>
                <w:rFonts w:ascii="Times New Roman" w:hAnsi="Times New Roman"/>
                <w:sz w:val="24"/>
                <w:szCs w:val="24"/>
              </w:rPr>
              <w:t xml:space="preserve">tbalstam </w:t>
            </w:r>
            <w:r>
              <w:rPr>
                <w:rFonts w:ascii="Times New Roman" w:hAnsi="Times New Roman"/>
                <w:sz w:val="24"/>
                <w:szCs w:val="24"/>
              </w:rPr>
              <w:t xml:space="preserve">ar </w:t>
            </w:r>
            <w:r w:rsidR="00154EB4" w:rsidRPr="00154EB4">
              <w:rPr>
                <w:rFonts w:ascii="Times New Roman" w:hAnsi="Times New Roman"/>
                <w:sz w:val="24"/>
                <w:szCs w:val="24"/>
              </w:rPr>
              <w:t xml:space="preserve">pētījumu un laboratorisko analīžu veikšanu saistītās materiālās bāzes pilnveidošanai izvērtēta demarkācija ar darbības programmas “Izaugsme un nodarbinātība” </w:t>
            </w:r>
            <w:r w:rsidR="00154EB4" w:rsidRPr="00154EB4">
              <w:rPr>
                <w:rFonts w:ascii="Times New Roman" w:hAnsi="Times New Roman"/>
                <w:sz w:val="24"/>
                <w:szCs w:val="24"/>
              </w:rPr>
              <w:lastRenderedPageBreak/>
              <w:t>1.</w:t>
            </w:r>
            <w:r w:rsidR="0030576B">
              <w:rPr>
                <w:rFonts w:ascii="Times New Roman" w:hAnsi="Times New Roman"/>
                <w:sz w:val="24"/>
                <w:szCs w:val="24"/>
              </w:rPr>
              <w:t> </w:t>
            </w:r>
            <w:r w:rsidR="00154EB4" w:rsidRPr="00154EB4">
              <w:rPr>
                <w:rFonts w:ascii="Times New Roman" w:hAnsi="Times New Roman"/>
                <w:sz w:val="24"/>
                <w:szCs w:val="24"/>
              </w:rPr>
              <w:t>prioritārā virziena specifisk</w:t>
            </w:r>
            <w:r>
              <w:rPr>
                <w:rFonts w:ascii="Times New Roman" w:hAnsi="Times New Roman"/>
                <w:sz w:val="24"/>
                <w:szCs w:val="24"/>
              </w:rPr>
              <w:t>ā</w:t>
            </w:r>
            <w:r w:rsidR="00154EB4" w:rsidRPr="00154EB4">
              <w:rPr>
                <w:rFonts w:ascii="Times New Roman" w:hAnsi="Times New Roman"/>
                <w:sz w:val="24"/>
                <w:szCs w:val="24"/>
              </w:rPr>
              <w:t xml:space="preserve"> atbalsta mērķa (turpmāk</w:t>
            </w:r>
            <w:r>
              <w:rPr>
                <w:rFonts w:ascii="Times New Roman" w:hAnsi="Times New Roman"/>
                <w:sz w:val="24"/>
                <w:szCs w:val="24"/>
              </w:rPr>
              <w:t> </w:t>
            </w:r>
            <w:r w:rsidR="00154EB4" w:rsidRPr="00154EB4">
              <w:rPr>
                <w:rFonts w:ascii="Times New Roman" w:hAnsi="Times New Roman"/>
                <w:sz w:val="24"/>
                <w:szCs w:val="24"/>
              </w:rPr>
              <w:t>– SAM) 1.1.1. “Palielināt Latvijas zinātnisko institūciju pētniecisko un inovatīvo kapacitāti un spēju piesaistīt ārējo finansējumu, ieguldot cilvēkresursos un infrastruktūrā” 1.1.1.1. pasākumu “Praktiskas ievirzes pētījumi”, 1.1.1.2. pasākumu “Pēcdoktorantūras pētniecības atbalsts” un SAM 1.2.1. “Palielināt privātā sektora investīcijas P&amp;A” 1.2.1.1. pasākumu “Atbalsts jaunu produktu tehnoloģiju izstrādei kompetences centru ietvaros”</w:t>
            </w:r>
            <w:r>
              <w:rPr>
                <w:rFonts w:ascii="Times New Roman" w:hAnsi="Times New Roman"/>
                <w:sz w:val="24"/>
                <w:szCs w:val="24"/>
              </w:rPr>
              <w:t>,</w:t>
            </w:r>
            <w:r w:rsidR="00154EB4" w:rsidRPr="00154EB4">
              <w:rPr>
                <w:rFonts w:ascii="Times New Roman" w:hAnsi="Times New Roman"/>
                <w:sz w:val="24"/>
                <w:szCs w:val="24"/>
              </w:rPr>
              <w:t xml:space="preserve"> un paredzēt</w:t>
            </w:r>
            <w:r>
              <w:rPr>
                <w:rFonts w:ascii="Times New Roman" w:hAnsi="Times New Roman"/>
                <w:sz w:val="24"/>
                <w:szCs w:val="24"/>
              </w:rPr>
              <w:t>ie</w:t>
            </w:r>
            <w:r w:rsidR="00154EB4" w:rsidRPr="00154EB4">
              <w:rPr>
                <w:rFonts w:ascii="Times New Roman" w:hAnsi="Times New Roman"/>
                <w:sz w:val="24"/>
                <w:szCs w:val="24"/>
              </w:rPr>
              <w:t xml:space="preserve"> atbalsta </w:t>
            </w:r>
            <w:r>
              <w:rPr>
                <w:rFonts w:ascii="Times New Roman" w:hAnsi="Times New Roman"/>
                <w:sz w:val="24"/>
                <w:szCs w:val="24"/>
              </w:rPr>
              <w:t>pasākumi</w:t>
            </w:r>
            <w:r w:rsidRPr="00154EB4">
              <w:rPr>
                <w:rFonts w:ascii="Times New Roman" w:hAnsi="Times New Roman"/>
                <w:sz w:val="24"/>
                <w:szCs w:val="24"/>
              </w:rPr>
              <w:t xml:space="preserve"> </w:t>
            </w:r>
            <w:r w:rsidR="00154EB4" w:rsidRPr="00154EB4">
              <w:rPr>
                <w:rFonts w:ascii="Times New Roman" w:hAnsi="Times New Roman"/>
                <w:sz w:val="24"/>
                <w:szCs w:val="24"/>
              </w:rPr>
              <w:t>nepārklājas.</w:t>
            </w:r>
          </w:p>
        </w:tc>
      </w:tr>
      <w:tr w:rsidR="00175B3E" w:rsidRPr="00B87751" w14:paraId="62E94F5E" w14:textId="77777777" w:rsidTr="00EE0BD2">
        <w:trPr>
          <w:tblCellSpacing w:w="15" w:type="dxa"/>
        </w:trPr>
        <w:tc>
          <w:tcPr>
            <w:tcW w:w="296" w:type="pct"/>
            <w:hideMark/>
          </w:tcPr>
          <w:p w14:paraId="4E5CCC86"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14:paraId="591F1B9A"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14:paraId="1972C481" w14:textId="77777777"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14:paraId="29FB4274" w14:textId="77777777" w:rsidTr="00EE0BD2">
        <w:trPr>
          <w:tblCellSpacing w:w="15" w:type="dxa"/>
        </w:trPr>
        <w:tc>
          <w:tcPr>
            <w:tcW w:w="296" w:type="pct"/>
            <w:hideMark/>
          </w:tcPr>
          <w:p w14:paraId="2B96C66E"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14:paraId="52473869"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14:paraId="114BF4CE"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14:paraId="273117C9"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14:paraId="04BE8C04" w14:textId="77777777" w:rsidTr="00EE0BD2">
        <w:trPr>
          <w:tblCellSpacing w:w="15" w:type="dxa"/>
        </w:trPr>
        <w:tc>
          <w:tcPr>
            <w:tcW w:w="0" w:type="auto"/>
            <w:gridSpan w:val="3"/>
            <w:vAlign w:val="center"/>
            <w:hideMark/>
          </w:tcPr>
          <w:p w14:paraId="216A43FA" w14:textId="77777777"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14:paraId="4939BF83" w14:textId="77777777" w:rsidTr="00EE0BD2">
        <w:trPr>
          <w:tblCellSpacing w:w="15" w:type="dxa"/>
        </w:trPr>
        <w:tc>
          <w:tcPr>
            <w:tcW w:w="300" w:type="pct"/>
            <w:hideMark/>
          </w:tcPr>
          <w:p w14:paraId="1D0E1FCA"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14:paraId="41E653E9"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14:paraId="3C2DEF15" w14:textId="77777777" w:rsidR="00E5323B" w:rsidRPr="00A055BE" w:rsidRDefault="005C3CFA" w:rsidP="005C3CFA">
            <w:pPr>
              <w:spacing w:after="0" w:line="240" w:lineRule="auto"/>
              <w:jc w:val="both"/>
              <w:rPr>
                <w:rFonts w:ascii="Times New Roman" w:hAnsi="Times New Roman"/>
                <w:sz w:val="24"/>
                <w:szCs w:val="24"/>
              </w:rPr>
            </w:pPr>
            <w:r>
              <w:rPr>
                <w:rFonts w:ascii="Times New Roman" w:hAnsi="Times New Roman"/>
                <w:sz w:val="24"/>
                <w:szCs w:val="24"/>
              </w:rPr>
              <w:t>Zinātniskās institūcijas un izglītības iestādes</w:t>
            </w:r>
            <w:r w:rsidR="00BC36AC" w:rsidRPr="00A055BE">
              <w:rPr>
                <w:rFonts w:ascii="Times New Roman" w:hAnsi="Times New Roman"/>
                <w:sz w:val="24"/>
                <w:szCs w:val="24"/>
              </w:rPr>
              <w:t xml:space="preserve"> – kopā aptuveni 1</w:t>
            </w:r>
            <w:r>
              <w:rPr>
                <w:rFonts w:ascii="Times New Roman" w:hAnsi="Times New Roman"/>
                <w:sz w:val="24"/>
                <w:szCs w:val="24"/>
              </w:rPr>
              <w:t>2</w:t>
            </w:r>
            <w:r w:rsidR="00BC36AC" w:rsidRPr="00A055BE">
              <w:rPr>
                <w:rFonts w:ascii="Times New Roman" w:hAnsi="Times New Roman"/>
                <w:sz w:val="24"/>
                <w:szCs w:val="24"/>
              </w:rPr>
              <w:t xml:space="preserve"> valsts atbalsta saņēmēju.</w:t>
            </w:r>
          </w:p>
        </w:tc>
      </w:tr>
      <w:tr w:rsidR="00E5323B" w:rsidRPr="00175B3E" w14:paraId="6A42924F" w14:textId="77777777" w:rsidTr="00EE0BD2">
        <w:trPr>
          <w:tblCellSpacing w:w="15" w:type="dxa"/>
        </w:trPr>
        <w:tc>
          <w:tcPr>
            <w:tcW w:w="300" w:type="pct"/>
            <w:hideMark/>
          </w:tcPr>
          <w:p w14:paraId="4774D7FC"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14:paraId="688EBEC1"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14:paraId="4738D4A5" w14:textId="77777777" w:rsidR="00E5323B" w:rsidRPr="00175B3E" w:rsidRDefault="00BC36AC"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selekcionēšanu, nepieciešamo barības vielu izpēti un slimību apkarošanu.</w:t>
            </w:r>
          </w:p>
        </w:tc>
      </w:tr>
      <w:tr w:rsidR="00E5323B" w:rsidRPr="00175B3E" w14:paraId="64E6470A" w14:textId="77777777" w:rsidTr="00EE0BD2">
        <w:trPr>
          <w:tblCellSpacing w:w="15" w:type="dxa"/>
        </w:trPr>
        <w:tc>
          <w:tcPr>
            <w:tcW w:w="300" w:type="pct"/>
            <w:hideMark/>
          </w:tcPr>
          <w:p w14:paraId="16F3CEC6"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14:paraId="22502EE4"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14:paraId="792393B4" w14:textId="77777777"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14:paraId="02A5D21D" w14:textId="77777777" w:rsidTr="00EE0BD2">
        <w:trPr>
          <w:tblCellSpacing w:w="15" w:type="dxa"/>
        </w:trPr>
        <w:tc>
          <w:tcPr>
            <w:tcW w:w="300" w:type="pct"/>
            <w:hideMark/>
          </w:tcPr>
          <w:p w14:paraId="71404523"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14:paraId="49A94F3E"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14:paraId="7F51DD5A" w14:textId="77777777"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14:paraId="7E7EA351" w14:textId="77777777" w:rsidTr="00EE0BD2">
        <w:trPr>
          <w:tblCellSpacing w:w="15" w:type="dxa"/>
        </w:trPr>
        <w:tc>
          <w:tcPr>
            <w:tcW w:w="300" w:type="pct"/>
            <w:hideMark/>
          </w:tcPr>
          <w:p w14:paraId="2E7A654C"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14:paraId="288CE862"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14:paraId="40BBC4EE" w14:textId="77777777"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14:paraId="5B4C57DB" w14:textId="77777777" w:rsidR="00EE0BD2"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E0BD2" w:rsidRPr="003D398C" w14:paraId="36A80412" w14:textId="77777777" w:rsidTr="00572291">
        <w:trPr>
          <w:tblCellSpacing w:w="15" w:type="dxa"/>
        </w:trPr>
        <w:tc>
          <w:tcPr>
            <w:tcW w:w="9001" w:type="dxa"/>
            <w:vAlign w:val="center"/>
            <w:hideMark/>
          </w:tcPr>
          <w:p w14:paraId="1AD34919" w14:textId="77777777"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800A5D" w14:paraId="301A92E5" w14:textId="77777777" w:rsidTr="00800A5D">
        <w:tblPrEx>
          <w:tblCellSpacing w:w="0" w:type="nil"/>
        </w:tblPrEx>
        <w:tc>
          <w:tcPr>
            <w:tcW w:w="9001" w:type="dxa"/>
            <w:hideMark/>
          </w:tcPr>
          <w:p w14:paraId="66B10506" w14:textId="77777777" w:rsidR="00800A5D" w:rsidRPr="007F3FDF" w:rsidRDefault="00800A5D" w:rsidP="00A1133A">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06821B42" w14:textId="77777777"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14:paraId="1D90CDC5" w14:textId="77777777" w:rsidTr="00EE0BD2">
        <w:tc>
          <w:tcPr>
            <w:tcW w:w="0" w:type="auto"/>
            <w:vAlign w:val="center"/>
            <w:hideMark/>
          </w:tcPr>
          <w:p w14:paraId="485C7211" w14:textId="77777777"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14:paraId="50D66B4B" w14:textId="77777777" w:rsidTr="00EE0BD2">
        <w:tc>
          <w:tcPr>
            <w:tcW w:w="5000" w:type="pct"/>
            <w:hideMark/>
          </w:tcPr>
          <w:p w14:paraId="5732BF01" w14:textId="77777777"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4CDF0598" w14:textId="77777777"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0076A" w:rsidRPr="0010076A" w14:paraId="7FEBA183" w14:textId="77777777" w:rsidTr="003F3F5D">
        <w:trPr>
          <w:tblCellSpacing w:w="15" w:type="dxa"/>
        </w:trPr>
        <w:tc>
          <w:tcPr>
            <w:tcW w:w="0" w:type="auto"/>
            <w:gridSpan w:val="3"/>
            <w:vAlign w:val="center"/>
            <w:hideMark/>
          </w:tcPr>
          <w:p w14:paraId="22E680E5"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E648F" w:rsidRPr="006956AC" w14:paraId="69AC26BB" w14:textId="77777777" w:rsidTr="00802BEF">
        <w:trPr>
          <w:tblCellSpacing w:w="15" w:type="dxa"/>
        </w:trPr>
        <w:tc>
          <w:tcPr>
            <w:tcW w:w="296" w:type="pct"/>
            <w:hideMark/>
          </w:tcPr>
          <w:p w14:paraId="0DA01402"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14:paraId="512C361D"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Saistības pret Eiropas Savienību</w:t>
            </w:r>
          </w:p>
        </w:tc>
        <w:tc>
          <w:tcPr>
            <w:tcW w:w="2960" w:type="pct"/>
            <w:hideMark/>
          </w:tcPr>
          <w:p w14:paraId="2824E8E1" w14:textId="77777777" w:rsidR="00DE648F" w:rsidRDefault="00DE648F" w:rsidP="00802BEF">
            <w:pPr>
              <w:spacing w:after="0" w:line="240" w:lineRule="auto"/>
              <w:jc w:val="both"/>
              <w:rPr>
                <w:rFonts w:ascii="Times New Roman" w:hAnsi="Times New Roman"/>
                <w:iCs/>
                <w:sz w:val="24"/>
                <w:szCs w:val="24"/>
              </w:rPr>
            </w:pPr>
            <w:r w:rsidRPr="00DE648F">
              <w:rPr>
                <w:rFonts w:ascii="Times New Roman" w:hAnsi="Times New Roman"/>
                <w:iCs/>
                <w:sz w:val="24"/>
                <w:szCs w:val="24"/>
              </w:rPr>
              <w:t>Komisijas 2013.</w:t>
            </w:r>
            <w:r w:rsidR="00B5729F">
              <w:rPr>
                <w:rFonts w:ascii="Times New Roman" w:hAnsi="Times New Roman"/>
                <w:iCs/>
                <w:sz w:val="24"/>
                <w:szCs w:val="24"/>
              </w:rPr>
              <w:t xml:space="preserve"> </w:t>
            </w:r>
            <w:r w:rsidRPr="00DE648F">
              <w:rPr>
                <w:rFonts w:ascii="Times New Roman" w:hAnsi="Times New Roman"/>
                <w:iCs/>
                <w:sz w:val="24"/>
                <w:szCs w:val="24"/>
              </w:rPr>
              <w:t>gada 18.</w:t>
            </w:r>
            <w:r w:rsidR="00B5729F">
              <w:rPr>
                <w:rFonts w:ascii="Times New Roman" w:hAnsi="Times New Roman"/>
                <w:iCs/>
                <w:sz w:val="24"/>
                <w:szCs w:val="24"/>
              </w:rPr>
              <w:t xml:space="preserve"> </w:t>
            </w:r>
            <w:r w:rsidRPr="00DE648F">
              <w:rPr>
                <w:rFonts w:ascii="Times New Roman" w:hAnsi="Times New Roman"/>
                <w:iCs/>
                <w:sz w:val="24"/>
                <w:szCs w:val="24"/>
              </w:rPr>
              <w:t>decembra Regula (EK) Nr.</w:t>
            </w:r>
            <w:r w:rsidR="00B5729F">
              <w:rPr>
                <w:rFonts w:ascii="Times New Roman" w:hAnsi="Times New Roman"/>
                <w:iCs/>
                <w:sz w:val="24"/>
                <w:szCs w:val="24"/>
              </w:rPr>
              <w:t> </w:t>
            </w:r>
            <w:r w:rsidRPr="00DE648F">
              <w:rPr>
                <w:rFonts w:ascii="Times New Roman" w:hAnsi="Times New Roman"/>
                <w:iCs/>
                <w:sz w:val="24"/>
                <w:szCs w:val="24"/>
              </w:rPr>
              <w:t xml:space="preserve">1407/2013 par Līguma par Eiropas Savienības darbību 107. un 108.panta piemērošanu </w:t>
            </w:r>
            <w:r w:rsidRPr="00EC5C71">
              <w:rPr>
                <w:rFonts w:ascii="Times New Roman" w:hAnsi="Times New Roman"/>
                <w:i/>
                <w:iCs/>
                <w:sz w:val="24"/>
                <w:szCs w:val="24"/>
              </w:rPr>
              <w:t>de minimis</w:t>
            </w:r>
            <w:r w:rsidRPr="00DE648F">
              <w:rPr>
                <w:rFonts w:ascii="Times New Roman" w:hAnsi="Times New Roman"/>
                <w:iCs/>
                <w:sz w:val="24"/>
                <w:szCs w:val="24"/>
              </w:rPr>
              <w:t xml:space="preserve"> </w:t>
            </w:r>
            <w:r w:rsidRPr="00DE648F">
              <w:rPr>
                <w:rFonts w:ascii="Times New Roman" w:hAnsi="Times New Roman"/>
                <w:iCs/>
                <w:sz w:val="24"/>
                <w:szCs w:val="24"/>
              </w:rPr>
              <w:lastRenderedPageBreak/>
              <w:t>atbalstam (Eiropas Savienības Oficiālais Vēstnesis, 2013.gada 24.decembris, Nr. L 352);</w:t>
            </w:r>
          </w:p>
          <w:p w14:paraId="2B06BA42" w14:textId="77777777" w:rsidR="003D1C22" w:rsidRDefault="003D1C22" w:rsidP="00802BEF">
            <w:pPr>
              <w:spacing w:after="0" w:line="240" w:lineRule="auto"/>
              <w:jc w:val="both"/>
              <w:rPr>
                <w:rFonts w:ascii="Times New Roman" w:hAnsi="Times New Roman"/>
                <w:iCs/>
                <w:sz w:val="24"/>
                <w:szCs w:val="24"/>
              </w:rPr>
            </w:pPr>
            <w:r w:rsidRPr="003D1C22">
              <w:rPr>
                <w:rFonts w:ascii="Times New Roman" w:hAnsi="Times New Roman"/>
                <w:iCs/>
                <w:sz w:val="24"/>
                <w:szCs w:val="24"/>
              </w:rPr>
              <w:t xml:space="preserve">Komisijas 2004. gada 21. aprīļa </w:t>
            </w:r>
            <w:r w:rsidR="00B5729F">
              <w:rPr>
                <w:rFonts w:ascii="Times New Roman" w:hAnsi="Times New Roman"/>
                <w:iCs/>
                <w:sz w:val="24"/>
                <w:szCs w:val="24"/>
              </w:rPr>
              <w:t>R</w:t>
            </w:r>
            <w:r w:rsidRPr="003D1C22">
              <w:rPr>
                <w:rFonts w:ascii="Times New Roman" w:hAnsi="Times New Roman"/>
                <w:iCs/>
                <w:sz w:val="24"/>
                <w:szCs w:val="24"/>
              </w:rPr>
              <w:t>egula (EK) Nr.</w:t>
            </w:r>
            <w:r w:rsidR="00B5729F">
              <w:rPr>
                <w:rFonts w:ascii="Times New Roman" w:hAnsi="Times New Roman"/>
                <w:iCs/>
                <w:sz w:val="24"/>
                <w:szCs w:val="24"/>
              </w:rPr>
              <w:t> </w:t>
            </w:r>
            <w:r w:rsidRPr="003D1C22">
              <w:rPr>
                <w:rFonts w:ascii="Times New Roman" w:hAnsi="Times New Roman"/>
                <w:iCs/>
                <w:sz w:val="24"/>
                <w:szCs w:val="24"/>
              </w:rPr>
              <w:t>794/2004, ar ko īsteno Padomes Regulu (ES) 2015/1589, ar ko nosaka sīki izstrādātus noteikumus Līguma par Eiropas Savienības darbību 108. panta piemērošanai</w:t>
            </w:r>
            <w:r>
              <w:rPr>
                <w:rFonts w:ascii="Times New Roman" w:hAnsi="Times New Roman"/>
                <w:iCs/>
                <w:sz w:val="24"/>
                <w:szCs w:val="24"/>
              </w:rPr>
              <w:t xml:space="preserve"> </w:t>
            </w:r>
            <w:r w:rsidRPr="003D1C22">
              <w:rPr>
                <w:rFonts w:ascii="Times New Roman" w:hAnsi="Times New Roman"/>
                <w:iCs/>
                <w:sz w:val="24"/>
                <w:szCs w:val="24"/>
              </w:rPr>
              <w:t>(Eiropas Savienības Oficiālais Vēstnesis, 20</w:t>
            </w:r>
            <w:r>
              <w:rPr>
                <w:rFonts w:ascii="Times New Roman" w:hAnsi="Times New Roman"/>
                <w:iCs/>
                <w:sz w:val="24"/>
                <w:szCs w:val="24"/>
              </w:rPr>
              <w:t>04</w:t>
            </w:r>
            <w:r w:rsidRPr="003D1C22">
              <w:rPr>
                <w:rFonts w:ascii="Times New Roman" w:hAnsi="Times New Roman"/>
                <w:iCs/>
                <w:sz w:val="24"/>
                <w:szCs w:val="24"/>
              </w:rPr>
              <w:t xml:space="preserve">.gada </w:t>
            </w:r>
            <w:r>
              <w:rPr>
                <w:rFonts w:ascii="Times New Roman" w:hAnsi="Times New Roman"/>
                <w:iCs/>
                <w:sz w:val="24"/>
                <w:szCs w:val="24"/>
              </w:rPr>
              <w:t>30</w:t>
            </w:r>
            <w:r w:rsidRPr="003D1C22">
              <w:rPr>
                <w:rFonts w:ascii="Times New Roman" w:hAnsi="Times New Roman"/>
                <w:iCs/>
                <w:sz w:val="24"/>
                <w:szCs w:val="24"/>
              </w:rPr>
              <w:t>.</w:t>
            </w:r>
            <w:r>
              <w:rPr>
                <w:rFonts w:ascii="Times New Roman" w:hAnsi="Times New Roman"/>
                <w:iCs/>
                <w:sz w:val="24"/>
                <w:szCs w:val="24"/>
              </w:rPr>
              <w:t>aprīlis</w:t>
            </w:r>
            <w:r w:rsidRPr="003D1C22">
              <w:rPr>
                <w:rFonts w:ascii="Times New Roman" w:hAnsi="Times New Roman"/>
                <w:iCs/>
                <w:sz w:val="24"/>
                <w:szCs w:val="24"/>
              </w:rPr>
              <w:t xml:space="preserve">, Nr. L </w:t>
            </w:r>
            <w:r>
              <w:rPr>
                <w:rFonts w:ascii="Times New Roman" w:hAnsi="Times New Roman"/>
                <w:iCs/>
                <w:sz w:val="24"/>
                <w:szCs w:val="24"/>
              </w:rPr>
              <w:t>140</w:t>
            </w:r>
            <w:r w:rsidRPr="003D1C22">
              <w:rPr>
                <w:rFonts w:ascii="Times New Roman" w:hAnsi="Times New Roman"/>
                <w:iCs/>
                <w:sz w:val="24"/>
                <w:szCs w:val="24"/>
              </w:rPr>
              <w:t>)</w:t>
            </w:r>
            <w:r w:rsidR="00D60E00">
              <w:rPr>
                <w:rFonts w:ascii="Times New Roman" w:hAnsi="Times New Roman"/>
                <w:iCs/>
                <w:sz w:val="24"/>
                <w:szCs w:val="24"/>
              </w:rPr>
              <w:t>;</w:t>
            </w:r>
          </w:p>
          <w:p w14:paraId="3C244A7F" w14:textId="77777777" w:rsidR="00D60E00" w:rsidRDefault="00D60E00" w:rsidP="00802BEF">
            <w:pPr>
              <w:spacing w:after="0" w:line="240" w:lineRule="auto"/>
              <w:jc w:val="both"/>
              <w:rPr>
                <w:rFonts w:ascii="Times New Roman" w:hAnsi="Times New Roman"/>
                <w:sz w:val="24"/>
                <w:szCs w:val="24"/>
              </w:rPr>
            </w:pPr>
            <w:r w:rsidRPr="003B7844">
              <w:rPr>
                <w:rFonts w:ascii="Times New Roman" w:hAnsi="Times New Roman"/>
                <w:sz w:val="24"/>
                <w:szCs w:val="24"/>
              </w:rPr>
              <w:t xml:space="preserve">Komisijas 2014. gada 27. jūnija Regula (EK) Nr. 717/2014 par Līguma par Eiropas Savienības darbību 107. un 108. panta piemērošanu </w:t>
            </w:r>
            <w:r w:rsidRPr="003B7844">
              <w:rPr>
                <w:rFonts w:ascii="Times New Roman" w:hAnsi="Times New Roman"/>
                <w:i/>
                <w:sz w:val="24"/>
                <w:szCs w:val="24"/>
              </w:rPr>
              <w:t>de minimis</w:t>
            </w:r>
            <w:r w:rsidRPr="003B7844">
              <w:rPr>
                <w:rFonts w:ascii="Times New Roman" w:hAnsi="Times New Roman"/>
                <w:sz w:val="24"/>
                <w:szCs w:val="24"/>
              </w:rPr>
              <w:t xml:space="preserve"> atbalstam zvejniecības un akvakultūras nozarē (Eiropas Savienības Oficiālais Vēstnesis, 2014. gada 28. jūnijs, Nr. L190)</w:t>
            </w:r>
            <w:r w:rsidR="001F76EF">
              <w:rPr>
                <w:rFonts w:ascii="Times New Roman" w:hAnsi="Times New Roman"/>
                <w:sz w:val="24"/>
                <w:szCs w:val="24"/>
              </w:rPr>
              <w:t>;</w:t>
            </w:r>
          </w:p>
          <w:p w14:paraId="574ABFC7" w14:textId="77777777" w:rsidR="001F76EF" w:rsidRPr="006E3173" w:rsidRDefault="001F76EF" w:rsidP="00802BEF">
            <w:pPr>
              <w:spacing w:after="0" w:line="240" w:lineRule="auto"/>
              <w:jc w:val="both"/>
              <w:rPr>
                <w:rFonts w:ascii="Times New Roman" w:hAnsi="Times New Roman"/>
                <w:sz w:val="24"/>
                <w:szCs w:val="24"/>
              </w:rPr>
            </w:pPr>
            <w:r w:rsidRPr="001F76EF">
              <w:rPr>
                <w:rFonts w:ascii="Times New Roman" w:hAnsi="Times New Roman"/>
                <w:sz w:val="24"/>
                <w:szCs w:val="24"/>
              </w:rPr>
              <w:t xml:space="preserve">Komisijas 2013. gada 18. decembra Regula (EK) Nr.1408/2013 par Līguma par Eiropas Savienības darbību 107. un 108. panta piemērošanu </w:t>
            </w:r>
            <w:r w:rsidRPr="001F76EF">
              <w:rPr>
                <w:rFonts w:ascii="Times New Roman" w:hAnsi="Times New Roman"/>
                <w:i/>
                <w:sz w:val="24"/>
                <w:szCs w:val="24"/>
              </w:rPr>
              <w:t>de minimis</w:t>
            </w:r>
            <w:r w:rsidRPr="001F76EF">
              <w:rPr>
                <w:rFonts w:ascii="Times New Roman" w:hAnsi="Times New Roman"/>
                <w:sz w:val="24"/>
                <w:szCs w:val="24"/>
              </w:rPr>
              <w:t xml:space="preserve"> atbalstam lauksaimniecības nozarē (Eiropas Savienības Oficiālais Vēstnesis, 2013. gada 24. decembris, Nr. L 352)</w:t>
            </w:r>
          </w:p>
        </w:tc>
      </w:tr>
      <w:tr w:rsidR="00DE648F" w:rsidRPr="006956AC" w14:paraId="6D0C58C3" w14:textId="77777777" w:rsidTr="00802BEF">
        <w:trPr>
          <w:tblCellSpacing w:w="15" w:type="dxa"/>
        </w:trPr>
        <w:tc>
          <w:tcPr>
            <w:tcW w:w="296" w:type="pct"/>
            <w:hideMark/>
          </w:tcPr>
          <w:p w14:paraId="0C56D44A"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2.</w:t>
            </w:r>
          </w:p>
        </w:tc>
        <w:tc>
          <w:tcPr>
            <w:tcW w:w="1678" w:type="pct"/>
            <w:hideMark/>
          </w:tcPr>
          <w:p w14:paraId="7A1AD420"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Citas starptautiskās saistības</w:t>
            </w:r>
          </w:p>
        </w:tc>
        <w:tc>
          <w:tcPr>
            <w:tcW w:w="2960" w:type="pct"/>
            <w:hideMark/>
          </w:tcPr>
          <w:p w14:paraId="7248C722" w14:textId="77777777" w:rsidR="00DE648F" w:rsidRPr="007A137C" w:rsidRDefault="00DE648F" w:rsidP="00802BEF">
            <w:pPr>
              <w:spacing w:after="0" w:line="240" w:lineRule="auto"/>
              <w:rPr>
                <w:rFonts w:ascii="Times New Roman" w:hAnsi="Times New Roman"/>
                <w:sz w:val="24"/>
                <w:szCs w:val="24"/>
              </w:rPr>
            </w:pPr>
            <w:r w:rsidRPr="007A137C">
              <w:rPr>
                <w:rFonts w:ascii="Times New Roman" w:hAnsi="Times New Roman"/>
                <w:color w:val="000000"/>
                <w:sz w:val="24"/>
                <w:szCs w:val="24"/>
              </w:rPr>
              <w:t>Projekts šo jomu neskar.</w:t>
            </w:r>
          </w:p>
        </w:tc>
      </w:tr>
      <w:tr w:rsidR="00DE648F" w:rsidRPr="006956AC" w14:paraId="63594C95" w14:textId="77777777" w:rsidTr="00802BEF">
        <w:trPr>
          <w:tblCellSpacing w:w="15" w:type="dxa"/>
        </w:trPr>
        <w:tc>
          <w:tcPr>
            <w:tcW w:w="296" w:type="pct"/>
            <w:hideMark/>
          </w:tcPr>
          <w:p w14:paraId="0DB622F6"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14:paraId="1F67DD0F"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14:paraId="6E9849EF" w14:textId="77777777" w:rsidR="00DE648F" w:rsidRPr="007A137C" w:rsidRDefault="00DE648F" w:rsidP="00802BEF">
            <w:pPr>
              <w:pStyle w:val="Default"/>
              <w:jc w:val="both"/>
              <w:rPr>
                <w:rFonts w:ascii="Times New Roman" w:hAnsi="Times New Roman"/>
                <w:color w:val="auto"/>
              </w:rPr>
            </w:pPr>
            <w:r w:rsidRPr="007A137C">
              <w:rPr>
                <w:rFonts w:ascii="Times New Roman" w:hAnsi="Times New Roman"/>
                <w:color w:val="auto"/>
              </w:rPr>
              <w:t>Nav.</w:t>
            </w:r>
          </w:p>
        </w:tc>
      </w:tr>
    </w:tbl>
    <w:p w14:paraId="73DBEC95" w14:textId="77777777" w:rsidR="00DE648F" w:rsidRPr="006956AC" w:rsidRDefault="00DE648F" w:rsidP="00DE648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2"/>
        <w:gridCol w:w="1937"/>
        <w:gridCol w:w="1289"/>
        <w:gridCol w:w="1099"/>
        <w:gridCol w:w="2784"/>
      </w:tblGrid>
      <w:tr w:rsidR="00DE648F" w:rsidRPr="006956AC" w14:paraId="1C9D5215" w14:textId="77777777" w:rsidTr="00802BEF">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7100504" w14:textId="77777777" w:rsidR="00DE648F" w:rsidRPr="006956AC" w:rsidRDefault="00DE648F" w:rsidP="00802BEF">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1. tabula</w:t>
            </w:r>
            <w:r w:rsidRPr="006956AC">
              <w:rPr>
                <w:rFonts w:ascii="Times New Roman" w:eastAsia="Times New Roman" w:hAnsi="Times New Roman" w:cs="Times New Roman"/>
                <w:b/>
                <w:bCs/>
                <w:iCs/>
                <w:color w:val="414142"/>
                <w:sz w:val="24"/>
                <w:szCs w:val="24"/>
                <w:lang w:eastAsia="lv-LV"/>
              </w:rPr>
              <w:br/>
              <w:t>Tiesību akta projekta atbilstība ES tiesību aktiem</w:t>
            </w:r>
          </w:p>
        </w:tc>
      </w:tr>
      <w:tr w:rsidR="00DE648F" w:rsidRPr="006956AC" w14:paraId="44F4A04D"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5A62AB1F"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ES tiesību akta datums, numurs un nosaukums</w:t>
            </w:r>
          </w:p>
        </w:tc>
        <w:tc>
          <w:tcPr>
            <w:tcW w:w="3888" w:type="pct"/>
            <w:gridSpan w:val="4"/>
            <w:tcBorders>
              <w:top w:val="single" w:sz="4" w:space="0" w:color="auto"/>
              <w:left w:val="single" w:sz="4" w:space="0" w:color="auto"/>
              <w:bottom w:val="single" w:sz="4" w:space="0" w:color="auto"/>
              <w:right w:val="single" w:sz="4" w:space="0" w:color="auto"/>
            </w:tcBorders>
            <w:hideMark/>
          </w:tcPr>
          <w:p w14:paraId="164BA6A5" w14:textId="77777777" w:rsidR="00DE648F" w:rsidRDefault="00EC5C71" w:rsidP="00802BEF">
            <w:pPr>
              <w:spacing w:after="0" w:line="240" w:lineRule="auto"/>
              <w:jc w:val="both"/>
              <w:rPr>
                <w:rFonts w:ascii="Times New Roman" w:hAnsi="Times New Roman"/>
                <w:iCs/>
                <w:sz w:val="24"/>
                <w:szCs w:val="24"/>
              </w:rPr>
            </w:pPr>
            <w:r w:rsidRPr="00EC5C71">
              <w:rPr>
                <w:rFonts w:ascii="Times New Roman" w:hAnsi="Times New Roman"/>
                <w:iCs/>
                <w:sz w:val="24"/>
                <w:szCs w:val="24"/>
              </w:rPr>
              <w:t>Komisijas 2013.</w:t>
            </w:r>
            <w:r w:rsidR="00B5729F">
              <w:rPr>
                <w:rFonts w:ascii="Times New Roman" w:hAnsi="Times New Roman"/>
                <w:iCs/>
                <w:sz w:val="24"/>
                <w:szCs w:val="24"/>
              </w:rPr>
              <w:t xml:space="preserve"> </w:t>
            </w:r>
            <w:r w:rsidRPr="00EC5C71">
              <w:rPr>
                <w:rFonts w:ascii="Times New Roman" w:hAnsi="Times New Roman"/>
                <w:iCs/>
                <w:sz w:val="24"/>
                <w:szCs w:val="24"/>
              </w:rPr>
              <w:t>gada 18.</w:t>
            </w:r>
            <w:r w:rsidR="00B5729F">
              <w:rPr>
                <w:rFonts w:ascii="Times New Roman" w:hAnsi="Times New Roman"/>
                <w:iCs/>
                <w:sz w:val="24"/>
                <w:szCs w:val="24"/>
              </w:rPr>
              <w:t xml:space="preserve"> </w:t>
            </w:r>
            <w:r w:rsidRPr="00EC5C71">
              <w:rPr>
                <w:rFonts w:ascii="Times New Roman" w:hAnsi="Times New Roman"/>
                <w:iCs/>
                <w:sz w:val="24"/>
                <w:szCs w:val="24"/>
              </w:rPr>
              <w:t xml:space="preserve">decembra Regula (EK) Nr.1407/2013 par Līguma par Eiropas Savienības darbību 107. un 108.panta piemērošanu </w:t>
            </w:r>
            <w:r w:rsidRPr="00EC5C71">
              <w:rPr>
                <w:rFonts w:ascii="Times New Roman" w:hAnsi="Times New Roman"/>
                <w:i/>
                <w:iCs/>
                <w:sz w:val="24"/>
                <w:szCs w:val="24"/>
              </w:rPr>
              <w:t>de minimis</w:t>
            </w:r>
            <w:r w:rsidRPr="00EC5C71">
              <w:rPr>
                <w:rFonts w:ascii="Times New Roman" w:hAnsi="Times New Roman"/>
                <w:iCs/>
                <w:sz w:val="24"/>
                <w:szCs w:val="24"/>
              </w:rPr>
              <w:t xml:space="preserve"> atbalstam (Eiropas Savienības Oficiālais Vēstnesis, 2013.gada 24.decembris, Nr. L 352) (turpmāk – Komisijas regula Nr.</w:t>
            </w:r>
            <w:r w:rsidR="00B5729F">
              <w:rPr>
                <w:rFonts w:ascii="Times New Roman" w:hAnsi="Times New Roman"/>
                <w:iCs/>
                <w:sz w:val="24"/>
                <w:szCs w:val="24"/>
              </w:rPr>
              <w:t> </w:t>
            </w:r>
            <w:r w:rsidRPr="00EC5C71">
              <w:rPr>
                <w:rFonts w:ascii="Times New Roman" w:hAnsi="Times New Roman"/>
                <w:iCs/>
                <w:sz w:val="24"/>
                <w:szCs w:val="24"/>
              </w:rPr>
              <w:t>1407/2013);</w:t>
            </w:r>
          </w:p>
          <w:p w14:paraId="6F44CE5F" w14:textId="77777777" w:rsidR="003D1C22" w:rsidRDefault="003D1C22" w:rsidP="00802BEF">
            <w:pPr>
              <w:spacing w:after="0" w:line="240" w:lineRule="auto"/>
              <w:jc w:val="both"/>
              <w:rPr>
                <w:rFonts w:ascii="Times New Roman" w:hAnsi="Times New Roman"/>
                <w:iCs/>
                <w:sz w:val="24"/>
                <w:szCs w:val="24"/>
              </w:rPr>
            </w:pPr>
            <w:r w:rsidRPr="003D1C22">
              <w:rPr>
                <w:rFonts w:ascii="Times New Roman" w:hAnsi="Times New Roman"/>
                <w:iCs/>
                <w:sz w:val="24"/>
                <w:szCs w:val="24"/>
              </w:rPr>
              <w:t xml:space="preserve">Komisijas 2004. gada 21. aprīļa </w:t>
            </w:r>
            <w:r w:rsidR="00B5729F">
              <w:rPr>
                <w:rFonts w:ascii="Times New Roman" w:hAnsi="Times New Roman"/>
                <w:iCs/>
                <w:sz w:val="24"/>
                <w:szCs w:val="24"/>
              </w:rPr>
              <w:t>R</w:t>
            </w:r>
            <w:r w:rsidRPr="003D1C22">
              <w:rPr>
                <w:rFonts w:ascii="Times New Roman" w:hAnsi="Times New Roman"/>
                <w:iCs/>
                <w:sz w:val="24"/>
                <w:szCs w:val="24"/>
              </w:rPr>
              <w:t>egula (EK) Nr. 794/2004, ar ko īsteno Padomes Regulu (ES) 2015/1589, ar ko nosaka sīki izstrādātus noteikumus Līguma par Eiropas Savienības darbību 108. panta piemērošanai (Eiropas Savienības Oficiālais Vēstnesis, 2004.gada 30.aprīlis, Nr. L 140)</w:t>
            </w:r>
            <w:r>
              <w:rPr>
                <w:rFonts w:ascii="Times New Roman" w:hAnsi="Times New Roman"/>
                <w:iCs/>
                <w:sz w:val="24"/>
                <w:szCs w:val="24"/>
              </w:rPr>
              <w:t xml:space="preserve"> (</w:t>
            </w:r>
            <w:r w:rsidRPr="003D1C22">
              <w:rPr>
                <w:rFonts w:ascii="Times New Roman" w:hAnsi="Times New Roman"/>
                <w:iCs/>
                <w:sz w:val="24"/>
                <w:szCs w:val="24"/>
              </w:rPr>
              <w:t>turpmāk – Komisijas regula Nr. 794/2004</w:t>
            </w:r>
            <w:r>
              <w:rPr>
                <w:rFonts w:ascii="Times New Roman" w:hAnsi="Times New Roman"/>
                <w:iCs/>
                <w:sz w:val="24"/>
                <w:szCs w:val="24"/>
              </w:rPr>
              <w:t>)</w:t>
            </w:r>
            <w:r w:rsidR="0075716F">
              <w:rPr>
                <w:rFonts w:ascii="Times New Roman" w:hAnsi="Times New Roman"/>
                <w:iCs/>
                <w:sz w:val="24"/>
                <w:szCs w:val="24"/>
              </w:rPr>
              <w:t>;</w:t>
            </w:r>
          </w:p>
          <w:p w14:paraId="3DAE08D3" w14:textId="77777777" w:rsidR="0075716F" w:rsidRDefault="0075716F" w:rsidP="00802BEF">
            <w:pPr>
              <w:spacing w:after="0" w:line="240" w:lineRule="auto"/>
              <w:jc w:val="both"/>
              <w:rPr>
                <w:rFonts w:ascii="Times New Roman" w:hAnsi="Times New Roman"/>
                <w:iCs/>
                <w:sz w:val="24"/>
                <w:szCs w:val="24"/>
              </w:rPr>
            </w:pPr>
            <w:r w:rsidRPr="003B7844">
              <w:rPr>
                <w:rFonts w:ascii="Times New Roman" w:hAnsi="Times New Roman"/>
                <w:sz w:val="24"/>
                <w:szCs w:val="24"/>
              </w:rPr>
              <w:t xml:space="preserve">Komisijas 2014. gada 27. jūnija Regula (EK) Nr. 717/2014 par Līguma par Eiropas Savienības darbību 107. un 108. panta piemērošanu </w:t>
            </w:r>
            <w:r w:rsidRPr="003B7844">
              <w:rPr>
                <w:rFonts w:ascii="Times New Roman" w:hAnsi="Times New Roman"/>
                <w:i/>
                <w:sz w:val="24"/>
                <w:szCs w:val="24"/>
              </w:rPr>
              <w:t>de minimis</w:t>
            </w:r>
            <w:r w:rsidRPr="003B7844">
              <w:rPr>
                <w:rFonts w:ascii="Times New Roman" w:hAnsi="Times New Roman"/>
                <w:sz w:val="24"/>
                <w:szCs w:val="24"/>
              </w:rPr>
              <w:t xml:space="preserve"> atbalstam zvejniecības un akvakultūras nozarē (Eiropas Savienības Oficiālais Vēstnesis, 2014. gada 28. jūnijs, Nr. L190)</w:t>
            </w:r>
            <w:r w:rsidR="00D60E00">
              <w:rPr>
                <w:rFonts w:ascii="Times New Roman" w:hAnsi="Times New Roman"/>
                <w:sz w:val="24"/>
                <w:szCs w:val="24"/>
              </w:rPr>
              <w:t xml:space="preserve"> </w:t>
            </w:r>
            <w:r w:rsidR="001F76EF">
              <w:rPr>
                <w:rFonts w:ascii="Times New Roman" w:hAnsi="Times New Roman"/>
                <w:sz w:val="24"/>
                <w:szCs w:val="24"/>
              </w:rPr>
              <w:t>(</w:t>
            </w:r>
            <w:r w:rsidR="00D60E00" w:rsidRPr="00EC5C71">
              <w:rPr>
                <w:rFonts w:ascii="Times New Roman" w:hAnsi="Times New Roman"/>
                <w:iCs/>
                <w:sz w:val="24"/>
                <w:szCs w:val="24"/>
              </w:rPr>
              <w:t xml:space="preserve">turpmāk – Komisijas regula Nr. </w:t>
            </w:r>
            <w:r w:rsidR="00D60E00">
              <w:rPr>
                <w:rFonts w:ascii="Times New Roman" w:hAnsi="Times New Roman"/>
                <w:iCs/>
                <w:sz w:val="24"/>
                <w:szCs w:val="24"/>
              </w:rPr>
              <w:t>717</w:t>
            </w:r>
            <w:r w:rsidR="00D60E00" w:rsidRPr="00EC5C71">
              <w:rPr>
                <w:rFonts w:ascii="Times New Roman" w:hAnsi="Times New Roman"/>
                <w:iCs/>
                <w:sz w:val="24"/>
                <w:szCs w:val="24"/>
              </w:rPr>
              <w:t>/201</w:t>
            </w:r>
            <w:r w:rsidR="00D60E00">
              <w:rPr>
                <w:rFonts w:ascii="Times New Roman" w:hAnsi="Times New Roman"/>
                <w:iCs/>
                <w:sz w:val="24"/>
                <w:szCs w:val="24"/>
              </w:rPr>
              <w:t>4</w:t>
            </w:r>
            <w:r w:rsidR="00D60E00" w:rsidRPr="00EC5C71">
              <w:rPr>
                <w:rFonts w:ascii="Times New Roman" w:hAnsi="Times New Roman"/>
                <w:iCs/>
                <w:sz w:val="24"/>
                <w:szCs w:val="24"/>
              </w:rPr>
              <w:t>);</w:t>
            </w:r>
          </w:p>
          <w:p w14:paraId="5895594C" w14:textId="77777777" w:rsidR="00D60E00" w:rsidRDefault="001F76EF" w:rsidP="00802BEF">
            <w:pPr>
              <w:spacing w:after="0" w:line="240" w:lineRule="auto"/>
              <w:jc w:val="both"/>
              <w:rPr>
                <w:rFonts w:ascii="Times New Roman" w:hAnsi="Times New Roman"/>
                <w:iCs/>
                <w:sz w:val="24"/>
                <w:szCs w:val="24"/>
              </w:rPr>
            </w:pPr>
            <w:r w:rsidRPr="001F76EF">
              <w:rPr>
                <w:rFonts w:ascii="Times New Roman" w:hAnsi="Times New Roman"/>
                <w:iCs/>
                <w:sz w:val="24"/>
                <w:szCs w:val="24"/>
              </w:rPr>
              <w:t xml:space="preserve">Komisijas 2013. gada 18. decembra Regula (EK) Nr.1408/2013 par Līguma par Eiropas Savienības darbību 107. un 108. panta piemērošanu </w:t>
            </w:r>
            <w:r w:rsidRPr="001F76EF">
              <w:rPr>
                <w:rFonts w:ascii="Times New Roman" w:hAnsi="Times New Roman"/>
                <w:i/>
                <w:iCs/>
                <w:sz w:val="24"/>
                <w:szCs w:val="24"/>
              </w:rPr>
              <w:t>de minimis</w:t>
            </w:r>
            <w:r w:rsidRPr="001F76EF">
              <w:rPr>
                <w:rFonts w:ascii="Times New Roman" w:hAnsi="Times New Roman"/>
                <w:iCs/>
                <w:sz w:val="24"/>
                <w:szCs w:val="24"/>
              </w:rPr>
              <w:t xml:space="preserve"> atbalstam lauksaimniecības nozarē (Eiropas Savienības Oficiālais Vēstnesis, 2013. gada 24. decembris, Nr. L 352)</w:t>
            </w:r>
            <w:r>
              <w:rPr>
                <w:rFonts w:ascii="Times New Roman" w:hAnsi="Times New Roman"/>
                <w:iCs/>
                <w:sz w:val="24"/>
                <w:szCs w:val="24"/>
              </w:rPr>
              <w:t xml:space="preserve"> </w:t>
            </w:r>
            <w:r w:rsidRPr="001F76EF">
              <w:rPr>
                <w:rFonts w:ascii="Times New Roman" w:hAnsi="Times New Roman"/>
                <w:iCs/>
                <w:sz w:val="24"/>
                <w:szCs w:val="24"/>
              </w:rPr>
              <w:t xml:space="preserve">(turpmāk – Komisijas regula Nr. </w:t>
            </w:r>
            <w:r>
              <w:rPr>
                <w:rFonts w:ascii="Times New Roman" w:hAnsi="Times New Roman"/>
                <w:iCs/>
                <w:sz w:val="24"/>
                <w:szCs w:val="24"/>
              </w:rPr>
              <w:t>1408</w:t>
            </w:r>
            <w:r w:rsidRPr="001F76EF">
              <w:rPr>
                <w:rFonts w:ascii="Times New Roman" w:hAnsi="Times New Roman"/>
                <w:iCs/>
                <w:sz w:val="24"/>
                <w:szCs w:val="24"/>
              </w:rPr>
              <w:t>/201</w:t>
            </w:r>
            <w:r>
              <w:rPr>
                <w:rFonts w:ascii="Times New Roman" w:hAnsi="Times New Roman"/>
                <w:iCs/>
                <w:sz w:val="24"/>
                <w:szCs w:val="24"/>
              </w:rPr>
              <w:t>3</w:t>
            </w:r>
            <w:r w:rsidRPr="001F76EF">
              <w:rPr>
                <w:rFonts w:ascii="Times New Roman" w:hAnsi="Times New Roman"/>
                <w:iCs/>
                <w:sz w:val="24"/>
                <w:szCs w:val="24"/>
              </w:rPr>
              <w:t>)</w:t>
            </w:r>
            <w:r>
              <w:rPr>
                <w:rFonts w:ascii="Times New Roman" w:hAnsi="Times New Roman"/>
                <w:iCs/>
                <w:sz w:val="24"/>
                <w:szCs w:val="24"/>
              </w:rPr>
              <w:t>.</w:t>
            </w:r>
          </w:p>
          <w:p w14:paraId="748F9FDC" w14:textId="77777777" w:rsidR="00D60E00" w:rsidRPr="006956AC" w:rsidRDefault="00D60E00" w:rsidP="00802BE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DE648F" w:rsidRPr="006956AC" w14:paraId="04B7F8A6"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vAlign w:val="center"/>
            <w:hideMark/>
          </w:tcPr>
          <w:p w14:paraId="77B67AAB"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w:t>
            </w:r>
          </w:p>
        </w:tc>
        <w:tc>
          <w:tcPr>
            <w:tcW w:w="1063" w:type="pct"/>
            <w:tcBorders>
              <w:top w:val="single" w:sz="4" w:space="0" w:color="auto"/>
              <w:left w:val="single" w:sz="4" w:space="0" w:color="auto"/>
              <w:bottom w:val="single" w:sz="4" w:space="0" w:color="auto"/>
              <w:right w:val="single" w:sz="4" w:space="0" w:color="auto"/>
            </w:tcBorders>
            <w:vAlign w:val="center"/>
            <w:hideMark/>
          </w:tcPr>
          <w:p w14:paraId="2E8CE403"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14:paraId="6E142486"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c>
          <w:tcPr>
            <w:tcW w:w="1494" w:type="pct"/>
            <w:tcBorders>
              <w:top w:val="single" w:sz="4" w:space="0" w:color="auto"/>
              <w:left w:val="single" w:sz="4" w:space="0" w:color="auto"/>
              <w:bottom w:val="single" w:sz="4" w:space="0" w:color="auto"/>
              <w:right w:val="single" w:sz="4" w:space="0" w:color="auto"/>
            </w:tcBorders>
            <w:vAlign w:val="center"/>
            <w:hideMark/>
          </w:tcPr>
          <w:p w14:paraId="15CA15EE"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D</w:t>
            </w:r>
          </w:p>
        </w:tc>
      </w:tr>
      <w:tr w:rsidR="00DE648F" w:rsidRPr="006956AC" w14:paraId="507D4520"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20CA99BA"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Attiecīgā ES tiesību akta panta numurs (uzskaitot </w:t>
            </w:r>
            <w:r w:rsidRPr="006956AC">
              <w:rPr>
                <w:rFonts w:ascii="Times New Roman" w:eastAsia="Times New Roman" w:hAnsi="Times New Roman" w:cs="Times New Roman"/>
                <w:iCs/>
                <w:color w:val="414142"/>
                <w:sz w:val="24"/>
                <w:szCs w:val="24"/>
                <w:lang w:eastAsia="lv-LV"/>
              </w:rPr>
              <w:lastRenderedPageBreak/>
              <w:t>katru tiesību akta vienību – pantu, daļu, punktu, apakšpunktu)</w:t>
            </w:r>
          </w:p>
        </w:tc>
        <w:tc>
          <w:tcPr>
            <w:tcW w:w="1063" w:type="pct"/>
            <w:tcBorders>
              <w:top w:val="single" w:sz="4" w:space="0" w:color="auto"/>
              <w:left w:val="single" w:sz="4" w:space="0" w:color="auto"/>
              <w:bottom w:val="single" w:sz="4" w:space="0" w:color="auto"/>
              <w:right w:val="single" w:sz="4" w:space="0" w:color="auto"/>
            </w:tcBorders>
            <w:hideMark/>
          </w:tcPr>
          <w:p w14:paraId="17782880"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 xml:space="preserve">Projekta vienība, kas pārņem vai ievieš katru šīs </w:t>
            </w:r>
            <w:r w:rsidRPr="006956AC">
              <w:rPr>
                <w:rFonts w:ascii="Times New Roman" w:eastAsia="Times New Roman" w:hAnsi="Times New Roman" w:cs="Times New Roman"/>
                <w:iCs/>
                <w:color w:val="414142"/>
                <w:sz w:val="24"/>
                <w:szCs w:val="24"/>
                <w:lang w:eastAsia="lv-LV"/>
              </w:rPr>
              <w:lastRenderedPageBreak/>
              <w:t>tabulas A ailē minēto ES tiesību akta vienību, vai tiesību akts, kur attiecīgā ES tiesību akta vienība pārņemta vai ieviesta</w:t>
            </w:r>
          </w:p>
        </w:tc>
        <w:tc>
          <w:tcPr>
            <w:tcW w:w="1298" w:type="pct"/>
            <w:gridSpan w:val="2"/>
            <w:tcBorders>
              <w:top w:val="single" w:sz="4" w:space="0" w:color="auto"/>
              <w:left w:val="single" w:sz="4" w:space="0" w:color="auto"/>
              <w:bottom w:val="single" w:sz="4" w:space="0" w:color="auto"/>
              <w:right w:val="single" w:sz="4" w:space="0" w:color="auto"/>
            </w:tcBorders>
            <w:hideMark/>
          </w:tcPr>
          <w:p w14:paraId="77B66541"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 xml:space="preserve">Informācija par to, vai šīs tabulas A ailē minētās ES tiesību akta </w:t>
            </w:r>
            <w:r w:rsidRPr="006956AC">
              <w:rPr>
                <w:rFonts w:ascii="Times New Roman" w:eastAsia="Times New Roman" w:hAnsi="Times New Roman" w:cs="Times New Roman"/>
                <w:iCs/>
                <w:color w:val="414142"/>
                <w:sz w:val="24"/>
                <w:szCs w:val="24"/>
                <w:lang w:eastAsia="lv-LV"/>
              </w:rPr>
              <w:lastRenderedPageBreak/>
              <w:t>vienības tiek pārņemtas vai ieviestas pilnībā vai daļēji.</w:t>
            </w:r>
            <w:r w:rsidRPr="006956A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956A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494" w:type="pct"/>
            <w:tcBorders>
              <w:top w:val="single" w:sz="4" w:space="0" w:color="auto"/>
              <w:left w:val="single" w:sz="4" w:space="0" w:color="auto"/>
              <w:bottom w:val="single" w:sz="4" w:space="0" w:color="auto"/>
              <w:right w:val="single" w:sz="4" w:space="0" w:color="auto"/>
            </w:tcBorders>
            <w:hideMark/>
          </w:tcPr>
          <w:p w14:paraId="2B5755A4" w14:textId="77777777" w:rsidR="00DE648F" w:rsidRPr="006956AC" w:rsidRDefault="00DE648F" w:rsidP="00802BEF">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 xml:space="preserve">Informācija par to, vai šīs tabulas B ailē minētās projekta vienības paredz </w:t>
            </w:r>
            <w:r w:rsidRPr="006956AC">
              <w:rPr>
                <w:rFonts w:ascii="Times New Roman" w:eastAsia="Times New Roman" w:hAnsi="Times New Roman" w:cs="Times New Roman"/>
                <w:iCs/>
                <w:color w:val="414142"/>
                <w:sz w:val="24"/>
                <w:szCs w:val="24"/>
                <w:lang w:eastAsia="lv-LV"/>
              </w:rPr>
              <w:lastRenderedPageBreak/>
              <w:t>stingrākas prasības nekā šīs tabulas A ailē minētās ES tiesību akta vienības.</w:t>
            </w:r>
            <w:r w:rsidRPr="006956A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6956A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E648F" w:rsidRPr="006956AC" w14:paraId="3B6C238E"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70D1C094" w14:textId="77777777" w:rsidR="00DE648F" w:rsidRPr="0043113C" w:rsidRDefault="00F31AD4" w:rsidP="00802BEF">
            <w:pPr>
              <w:rPr>
                <w:rFonts w:ascii="Times New Roman" w:hAnsi="Times New Roman"/>
                <w:sz w:val="24"/>
                <w:szCs w:val="24"/>
              </w:rPr>
            </w:pPr>
            <w:r w:rsidRPr="00F31AD4">
              <w:rPr>
                <w:rFonts w:ascii="Times New Roman" w:hAnsi="Times New Roman"/>
                <w:sz w:val="24"/>
                <w:szCs w:val="24"/>
              </w:rPr>
              <w:lastRenderedPageBreak/>
              <w:t>Komisijas regula Nr. 1407/2013</w:t>
            </w:r>
            <w:r w:rsidR="00DE648F" w:rsidRPr="0043113C">
              <w:rPr>
                <w:rFonts w:ascii="Times New Roman" w:hAnsi="Times New Roman"/>
                <w:sz w:val="24"/>
                <w:szCs w:val="24"/>
              </w:rPr>
              <w:t xml:space="preserve"> </w:t>
            </w:r>
          </w:p>
        </w:tc>
        <w:tc>
          <w:tcPr>
            <w:tcW w:w="1063" w:type="pct"/>
            <w:tcBorders>
              <w:top w:val="single" w:sz="4" w:space="0" w:color="auto"/>
              <w:left w:val="single" w:sz="4" w:space="0" w:color="auto"/>
              <w:bottom w:val="single" w:sz="4" w:space="0" w:color="auto"/>
              <w:right w:val="single" w:sz="4" w:space="0" w:color="auto"/>
            </w:tcBorders>
          </w:tcPr>
          <w:p w14:paraId="39D5D372" w14:textId="77777777" w:rsidR="00DE648F" w:rsidRPr="0043113C" w:rsidRDefault="00DE648F" w:rsidP="00802BEF">
            <w:pPr>
              <w:rPr>
                <w:rFonts w:ascii="Times New Roman" w:hAnsi="Times New Roman"/>
                <w:sz w:val="24"/>
                <w:szCs w:val="24"/>
              </w:rPr>
            </w:pPr>
            <w:r w:rsidRPr="0043113C">
              <w:rPr>
                <w:rFonts w:ascii="Times New Roman" w:hAnsi="Times New Roman"/>
                <w:sz w:val="24"/>
                <w:szCs w:val="24"/>
              </w:rPr>
              <w:t xml:space="preserve">Noteikumu projekta </w:t>
            </w:r>
            <w:r w:rsidR="00127887">
              <w:rPr>
                <w:rFonts w:ascii="Times New Roman" w:hAnsi="Times New Roman"/>
                <w:sz w:val="24"/>
                <w:szCs w:val="24"/>
              </w:rPr>
              <w:t>3</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5B1D829F" w14:textId="77777777" w:rsidR="00DE648F" w:rsidRPr="0043113C" w:rsidRDefault="00F31AD4" w:rsidP="00802BEF">
            <w:pPr>
              <w:rPr>
                <w:rFonts w:ascii="Times New Roman" w:hAnsi="Times New Roman"/>
                <w:sz w:val="24"/>
                <w:szCs w:val="24"/>
              </w:rPr>
            </w:pPr>
            <w:r w:rsidRPr="00F31AD4">
              <w:rPr>
                <w:rFonts w:ascii="Times New Roman" w:hAnsi="Times New Roman"/>
                <w:sz w:val="24"/>
                <w:szCs w:val="24"/>
              </w:rPr>
              <w:t>Komisijas regula</w:t>
            </w:r>
            <w:r>
              <w:rPr>
                <w:rFonts w:ascii="Times New Roman" w:hAnsi="Times New Roman"/>
                <w:sz w:val="24"/>
                <w:szCs w:val="24"/>
              </w:rPr>
              <w:t>s</w:t>
            </w:r>
            <w:r w:rsidRPr="00F31AD4">
              <w:rPr>
                <w:rFonts w:ascii="Times New Roman" w:hAnsi="Times New Roman"/>
                <w:sz w:val="24"/>
                <w:szCs w:val="24"/>
              </w:rPr>
              <w:t xml:space="preserve"> Nr. 1407/2013</w:t>
            </w:r>
            <w:r w:rsidR="00DE648F" w:rsidRPr="0043113C">
              <w:rPr>
                <w:rFonts w:ascii="Times New Roman" w:hAnsi="Times New Roman"/>
                <w:sz w:val="24"/>
                <w:szCs w:val="24"/>
              </w:rPr>
              <w:t xml:space="preserve"> 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1628EF2C" w14:textId="77777777" w:rsidR="00DE648F" w:rsidRDefault="00DE648F" w:rsidP="00802BEF">
            <w:r w:rsidRPr="00C25814">
              <w:rPr>
                <w:rFonts w:ascii="Times New Roman" w:hAnsi="Times New Roman"/>
                <w:sz w:val="24"/>
                <w:szCs w:val="24"/>
              </w:rPr>
              <w:t>Noteikumu projekta vienības neparedz stingrākas prasības kā šīs tabulas A ailē minētās ES tiesību akta vienības.</w:t>
            </w:r>
          </w:p>
        </w:tc>
      </w:tr>
      <w:tr w:rsidR="00B95DDC" w:rsidRPr="006956AC" w14:paraId="2C3095F6"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3E9CDDBF" w14:textId="77777777" w:rsidR="00B95DDC" w:rsidRPr="0043113C" w:rsidRDefault="003D1C22" w:rsidP="00B95DDC">
            <w:pPr>
              <w:rPr>
                <w:rFonts w:ascii="Times New Roman" w:hAnsi="Times New Roman"/>
                <w:sz w:val="24"/>
                <w:szCs w:val="24"/>
              </w:rPr>
            </w:pPr>
            <w:r w:rsidRPr="003D1C22">
              <w:rPr>
                <w:rFonts w:ascii="Times New Roman" w:hAnsi="Times New Roman"/>
                <w:sz w:val="24"/>
                <w:szCs w:val="24"/>
              </w:rPr>
              <w:t>Komisijas regula Nr. 794/2004</w:t>
            </w:r>
          </w:p>
        </w:tc>
        <w:tc>
          <w:tcPr>
            <w:tcW w:w="1063" w:type="pct"/>
            <w:tcBorders>
              <w:top w:val="single" w:sz="4" w:space="0" w:color="auto"/>
              <w:left w:val="single" w:sz="4" w:space="0" w:color="auto"/>
              <w:bottom w:val="single" w:sz="4" w:space="0" w:color="auto"/>
              <w:right w:val="single" w:sz="4" w:space="0" w:color="auto"/>
            </w:tcBorders>
          </w:tcPr>
          <w:p w14:paraId="22F3B617" w14:textId="77777777" w:rsidR="00B95DDC" w:rsidRPr="0043113C" w:rsidRDefault="00B95DDC" w:rsidP="00B95DDC">
            <w:pPr>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3</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7A9D51B1" w14:textId="77777777" w:rsidR="00B95DDC" w:rsidRPr="0043113C" w:rsidRDefault="003D1C22" w:rsidP="00B95DDC">
            <w:pPr>
              <w:rPr>
                <w:rFonts w:ascii="Times New Roman" w:hAnsi="Times New Roman"/>
                <w:sz w:val="24"/>
                <w:szCs w:val="24"/>
              </w:rPr>
            </w:pPr>
            <w:r w:rsidRPr="003D1C22">
              <w:rPr>
                <w:rFonts w:ascii="Times New Roman" w:hAnsi="Times New Roman"/>
                <w:sz w:val="24"/>
                <w:szCs w:val="24"/>
              </w:rPr>
              <w:t>Komisijas regula</w:t>
            </w:r>
            <w:r>
              <w:rPr>
                <w:rFonts w:ascii="Times New Roman" w:hAnsi="Times New Roman"/>
                <w:sz w:val="24"/>
                <w:szCs w:val="24"/>
              </w:rPr>
              <w:t>s</w:t>
            </w:r>
            <w:r w:rsidRPr="003D1C22">
              <w:rPr>
                <w:rFonts w:ascii="Times New Roman" w:hAnsi="Times New Roman"/>
                <w:sz w:val="24"/>
                <w:szCs w:val="24"/>
              </w:rPr>
              <w:t xml:space="preserve"> Nr. 794/2004</w:t>
            </w:r>
            <w:r>
              <w:rPr>
                <w:rFonts w:ascii="Times New Roman" w:hAnsi="Times New Roman"/>
                <w:sz w:val="24"/>
                <w:szCs w:val="24"/>
              </w:rPr>
              <w:t xml:space="preserve"> </w:t>
            </w:r>
            <w:r w:rsidR="00B95DDC" w:rsidRPr="0043113C">
              <w:rPr>
                <w:rFonts w:ascii="Times New Roman" w:hAnsi="Times New Roman"/>
                <w:sz w:val="24"/>
                <w:szCs w:val="24"/>
              </w:rPr>
              <w:t>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0053DC21" w14:textId="77777777" w:rsidR="00B95DDC" w:rsidRDefault="00B95DDC" w:rsidP="00B95DDC">
            <w:r w:rsidRPr="00C25814">
              <w:rPr>
                <w:rFonts w:ascii="Times New Roman" w:hAnsi="Times New Roman"/>
                <w:sz w:val="24"/>
                <w:szCs w:val="24"/>
              </w:rPr>
              <w:t>Noteikumu projekta vienības neparedz stingrākas prasības kā šīs tabulas A ailē minētās ES tiesību akta vienības.</w:t>
            </w:r>
          </w:p>
        </w:tc>
      </w:tr>
      <w:tr w:rsidR="00B35292" w:rsidRPr="006956AC" w14:paraId="783BD97D"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5EF5CC25" w14:textId="77777777" w:rsidR="00B35292" w:rsidRPr="003D1C22" w:rsidRDefault="00B35292" w:rsidP="00B35292">
            <w:pPr>
              <w:rPr>
                <w:rFonts w:ascii="Times New Roman" w:hAnsi="Times New Roman"/>
                <w:sz w:val="24"/>
                <w:szCs w:val="24"/>
              </w:rPr>
            </w:pPr>
            <w:r w:rsidRPr="00B35292">
              <w:rPr>
                <w:rFonts w:ascii="Times New Roman" w:hAnsi="Times New Roman"/>
                <w:sz w:val="24"/>
                <w:szCs w:val="24"/>
              </w:rPr>
              <w:t>Komisijas regulas Nr. 1408/2013</w:t>
            </w:r>
          </w:p>
        </w:tc>
        <w:tc>
          <w:tcPr>
            <w:tcW w:w="1063" w:type="pct"/>
            <w:tcBorders>
              <w:top w:val="single" w:sz="4" w:space="0" w:color="auto"/>
              <w:left w:val="single" w:sz="4" w:space="0" w:color="auto"/>
              <w:bottom w:val="single" w:sz="4" w:space="0" w:color="auto"/>
              <w:right w:val="single" w:sz="4" w:space="0" w:color="auto"/>
            </w:tcBorders>
          </w:tcPr>
          <w:p w14:paraId="16A57E23" w14:textId="77777777" w:rsidR="00B35292" w:rsidRPr="0043113C" w:rsidRDefault="00B35292" w:rsidP="00B35292">
            <w:pPr>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3</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65E4BE42" w14:textId="77777777" w:rsidR="00B35292" w:rsidRPr="0043113C" w:rsidRDefault="00B35292" w:rsidP="00B35292">
            <w:pPr>
              <w:rPr>
                <w:rFonts w:ascii="Times New Roman" w:hAnsi="Times New Roman"/>
                <w:sz w:val="24"/>
                <w:szCs w:val="24"/>
              </w:rPr>
            </w:pPr>
            <w:r w:rsidRPr="00F31AD4">
              <w:rPr>
                <w:rFonts w:ascii="Times New Roman" w:hAnsi="Times New Roman"/>
                <w:sz w:val="24"/>
                <w:szCs w:val="24"/>
              </w:rPr>
              <w:t>Komisijas regula</w:t>
            </w:r>
            <w:r>
              <w:rPr>
                <w:rFonts w:ascii="Times New Roman" w:hAnsi="Times New Roman"/>
                <w:sz w:val="24"/>
                <w:szCs w:val="24"/>
              </w:rPr>
              <w:t>s</w:t>
            </w:r>
            <w:r w:rsidRPr="00F31AD4">
              <w:rPr>
                <w:rFonts w:ascii="Times New Roman" w:hAnsi="Times New Roman"/>
                <w:sz w:val="24"/>
                <w:szCs w:val="24"/>
              </w:rPr>
              <w:t xml:space="preserve"> Nr. 140</w:t>
            </w:r>
            <w:r w:rsidR="00D618FA">
              <w:rPr>
                <w:rFonts w:ascii="Times New Roman" w:hAnsi="Times New Roman"/>
                <w:sz w:val="24"/>
                <w:szCs w:val="24"/>
              </w:rPr>
              <w:t>8</w:t>
            </w:r>
            <w:r w:rsidRPr="00F31AD4">
              <w:rPr>
                <w:rFonts w:ascii="Times New Roman" w:hAnsi="Times New Roman"/>
                <w:sz w:val="24"/>
                <w:szCs w:val="24"/>
              </w:rPr>
              <w:t>/2013</w:t>
            </w:r>
            <w:r w:rsidRPr="0043113C">
              <w:rPr>
                <w:rFonts w:ascii="Times New Roman" w:hAnsi="Times New Roman"/>
                <w:sz w:val="24"/>
                <w:szCs w:val="24"/>
              </w:rPr>
              <w:t xml:space="preserve"> 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1363D700" w14:textId="77777777" w:rsidR="00B35292" w:rsidRDefault="00B35292" w:rsidP="00B35292">
            <w:r w:rsidRPr="00C25814">
              <w:rPr>
                <w:rFonts w:ascii="Times New Roman" w:hAnsi="Times New Roman"/>
                <w:sz w:val="24"/>
                <w:szCs w:val="24"/>
              </w:rPr>
              <w:t>Noteikumu projekta vienības neparedz stingrākas prasības kā šīs tabulas A ailē minētās ES tiesību akta vienības.</w:t>
            </w:r>
          </w:p>
        </w:tc>
      </w:tr>
      <w:tr w:rsidR="00B35292" w:rsidRPr="006956AC" w14:paraId="7F4C6F65"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2B137CFC" w14:textId="77777777" w:rsidR="00B35292" w:rsidRPr="003D1C22" w:rsidRDefault="00B35292" w:rsidP="00B35292">
            <w:pPr>
              <w:rPr>
                <w:rFonts w:ascii="Times New Roman" w:hAnsi="Times New Roman"/>
                <w:sz w:val="24"/>
                <w:szCs w:val="24"/>
              </w:rPr>
            </w:pPr>
            <w:r w:rsidRPr="00B35292">
              <w:rPr>
                <w:rFonts w:ascii="Times New Roman" w:hAnsi="Times New Roman"/>
                <w:sz w:val="24"/>
                <w:szCs w:val="24"/>
              </w:rPr>
              <w:t>Komisijas regulas Nr. 717/2014</w:t>
            </w:r>
          </w:p>
        </w:tc>
        <w:tc>
          <w:tcPr>
            <w:tcW w:w="1063" w:type="pct"/>
            <w:tcBorders>
              <w:top w:val="single" w:sz="4" w:space="0" w:color="auto"/>
              <w:left w:val="single" w:sz="4" w:space="0" w:color="auto"/>
              <w:bottom w:val="single" w:sz="4" w:space="0" w:color="auto"/>
              <w:right w:val="single" w:sz="4" w:space="0" w:color="auto"/>
            </w:tcBorders>
          </w:tcPr>
          <w:p w14:paraId="25AE8AAB" w14:textId="77777777" w:rsidR="00B35292" w:rsidRPr="0043113C" w:rsidRDefault="00B35292" w:rsidP="00B35292">
            <w:pPr>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3</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340A81A9" w14:textId="77777777" w:rsidR="00B35292" w:rsidRPr="0043113C" w:rsidRDefault="00B35292" w:rsidP="00B35292">
            <w:pPr>
              <w:rPr>
                <w:rFonts w:ascii="Times New Roman" w:hAnsi="Times New Roman"/>
                <w:sz w:val="24"/>
                <w:szCs w:val="24"/>
              </w:rPr>
            </w:pPr>
            <w:r w:rsidRPr="003D1C22">
              <w:rPr>
                <w:rFonts w:ascii="Times New Roman" w:hAnsi="Times New Roman"/>
                <w:sz w:val="24"/>
                <w:szCs w:val="24"/>
              </w:rPr>
              <w:t>Komisijas regula</w:t>
            </w:r>
            <w:r>
              <w:rPr>
                <w:rFonts w:ascii="Times New Roman" w:hAnsi="Times New Roman"/>
                <w:sz w:val="24"/>
                <w:szCs w:val="24"/>
              </w:rPr>
              <w:t>s</w:t>
            </w:r>
            <w:r w:rsidRPr="003D1C22">
              <w:rPr>
                <w:rFonts w:ascii="Times New Roman" w:hAnsi="Times New Roman"/>
                <w:sz w:val="24"/>
                <w:szCs w:val="24"/>
              </w:rPr>
              <w:t xml:space="preserve"> Nr. </w:t>
            </w:r>
            <w:r w:rsidR="00D618FA">
              <w:rPr>
                <w:rFonts w:ascii="Times New Roman" w:hAnsi="Times New Roman"/>
                <w:sz w:val="24"/>
                <w:szCs w:val="24"/>
              </w:rPr>
              <w:t>717/2014</w:t>
            </w:r>
            <w:r>
              <w:rPr>
                <w:rFonts w:ascii="Times New Roman" w:hAnsi="Times New Roman"/>
                <w:sz w:val="24"/>
                <w:szCs w:val="24"/>
              </w:rPr>
              <w:t xml:space="preserve"> </w:t>
            </w:r>
            <w:r w:rsidRPr="0043113C">
              <w:rPr>
                <w:rFonts w:ascii="Times New Roman" w:hAnsi="Times New Roman"/>
                <w:sz w:val="24"/>
                <w:szCs w:val="24"/>
              </w:rPr>
              <w:t>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121D0B6F" w14:textId="77777777" w:rsidR="00B35292" w:rsidRDefault="00B35292" w:rsidP="00B35292">
            <w:r w:rsidRPr="00C25814">
              <w:rPr>
                <w:rFonts w:ascii="Times New Roman" w:hAnsi="Times New Roman"/>
                <w:sz w:val="24"/>
                <w:szCs w:val="24"/>
              </w:rPr>
              <w:t>Noteikumu projekta vienības neparedz stingrākas prasības kā šīs tabulas A ailē minētās ES tiesību akta vienības.</w:t>
            </w:r>
          </w:p>
        </w:tc>
      </w:tr>
      <w:tr w:rsidR="00D618FA" w:rsidRPr="006956AC" w14:paraId="5EBE1AC7"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325A803C" w14:textId="77777777" w:rsidR="00D618FA" w:rsidRPr="003D1C22" w:rsidRDefault="00D618FA" w:rsidP="0072085A">
            <w:pPr>
              <w:rPr>
                <w:rFonts w:ascii="Times New Roman" w:hAnsi="Times New Roman"/>
                <w:sz w:val="24"/>
                <w:szCs w:val="24"/>
              </w:rPr>
            </w:pPr>
            <w:r w:rsidRPr="00B35292">
              <w:rPr>
                <w:rFonts w:ascii="Times New Roman" w:hAnsi="Times New Roman"/>
                <w:sz w:val="24"/>
                <w:szCs w:val="24"/>
              </w:rPr>
              <w:t>Komisijas regulas Nr. 1408/2013</w:t>
            </w:r>
          </w:p>
        </w:tc>
        <w:tc>
          <w:tcPr>
            <w:tcW w:w="1063" w:type="pct"/>
            <w:tcBorders>
              <w:top w:val="single" w:sz="4" w:space="0" w:color="auto"/>
              <w:left w:val="single" w:sz="4" w:space="0" w:color="auto"/>
              <w:bottom w:val="single" w:sz="4" w:space="0" w:color="auto"/>
              <w:right w:val="single" w:sz="4" w:space="0" w:color="auto"/>
            </w:tcBorders>
          </w:tcPr>
          <w:p w14:paraId="54F65217" w14:textId="77777777" w:rsidR="00D618FA" w:rsidRPr="0043113C" w:rsidRDefault="00D618FA" w:rsidP="0072085A">
            <w:pPr>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4</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08B82376" w14:textId="77777777" w:rsidR="00D618FA" w:rsidRPr="0043113C" w:rsidRDefault="00D618FA" w:rsidP="0072085A">
            <w:pPr>
              <w:rPr>
                <w:rFonts w:ascii="Times New Roman" w:hAnsi="Times New Roman"/>
                <w:sz w:val="24"/>
                <w:szCs w:val="24"/>
              </w:rPr>
            </w:pPr>
            <w:r w:rsidRPr="00F31AD4">
              <w:rPr>
                <w:rFonts w:ascii="Times New Roman" w:hAnsi="Times New Roman"/>
                <w:sz w:val="24"/>
                <w:szCs w:val="24"/>
              </w:rPr>
              <w:t>Komisijas regula</w:t>
            </w:r>
            <w:r>
              <w:rPr>
                <w:rFonts w:ascii="Times New Roman" w:hAnsi="Times New Roman"/>
                <w:sz w:val="24"/>
                <w:szCs w:val="24"/>
              </w:rPr>
              <w:t>s</w:t>
            </w:r>
            <w:r w:rsidRPr="00F31AD4">
              <w:rPr>
                <w:rFonts w:ascii="Times New Roman" w:hAnsi="Times New Roman"/>
                <w:sz w:val="24"/>
                <w:szCs w:val="24"/>
              </w:rPr>
              <w:t xml:space="preserve"> Nr. 140</w:t>
            </w:r>
            <w:r>
              <w:rPr>
                <w:rFonts w:ascii="Times New Roman" w:hAnsi="Times New Roman"/>
                <w:sz w:val="24"/>
                <w:szCs w:val="24"/>
              </w:rPr>
              <w:t>8</w:t>
            </w:r>
            <w:r w:rsidRPr="00F31AD4">
              <w:rPr>
                <w:rFonts w:ascii="Times New Roman" w:hAnsi="Times New Roman"/>
                <w:sz w:val="24"/>
                <w:szCs w:val="24"/>
              </w:rPr>
              <w:t>/2013</w:t>
            </w:r>
            <w:r w:rsidRPr="0043113C">
              <w:rPr>
                <w:rFonts w:ascii="Times New Roman" w:hAnsi="Times New Roman"/>
                <w:sz w:val="24"/>
                <w:szCs w:val="24"/>
              </w:rPr>
              <w:t xml:space="preserve"> 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1B3516F3" w14:textId="77777777" w:rsidR="00D618FA" w:rsidRDefault="00D618FA" w:rsidP="0072085A">
            <w:r w:rsidRPr="00C25814">
              <w:rPr>
                <w:rFonts w:ascii="Times New Roman" w:hAnsi="Times New Roman"/>
                <w:sz w:val="24"/>
                <w:szCs w:val="24"/>
              </w:rPr>
              <w:t>Noteikumu projekta vienības neparedz stingrākas prasības kā šīs tabulas A ailē minētās ES tiesību akta vienības.</w:t>
            </w:r>
          </w:p>
        </w:tc>
      </w:tr>
      <w:tr w:rsidR="00D618FA" w:rsidRPr="006956AC" w14:paraId="60BCDCD7"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tcPr>
          <w:p w14:paraId="3E162E78" w14:textId="77777777" w:rsidR="00D618FA" w:rsidRPr="003D1C22" w:rsidRDefault="00D618FA" w:rsidP="0072085A">
            <w:pPr>
              <w:rPr>
                <w:rFonts w:ascii="Times New Roman" w:hAnsi="Times New Roman"/>
                <w:sz w:val="24"/>
                <w:szCs w:val="24"/>
              </w:rPr>
            </w:pPr>
            <w:r w:rsidRPr="00B35292">
              <w:rPr>
                <w:rFonts w:ascii="Times New Roman" w:hAnsi="Times New Roman"/>
                <w:sz w:val="24"/>
                <w:szCs w:val="24"/>
              </w:rPr>
              <w:lastRenderedPageBreak/>
              <w:t>Komisijas regulas Nr. 717/2014</w:t>
            </w:r>
          </w:p>
        </w:tc>
        <w:tc>
          <w:tcPr>
            <w:tcW w:w="1063" w:type="pct"/>
            <w:tcBorders>
              <w:top w:val="single" w:sz="4" w:space="0" w:color="auto"/>
              <w:left w:val="single" w:sz="4" w:space="0" w:color="auto"/>
              <w:bottom w:val="single" w:sz="4" w:space="0" w:color="auto"/>
              <w:right w:val="single" w:sz="4" w:space="0" w:color="auto"/>
            </w:tcBorders>
          </w:tcPr>
          <w:p w14:paraId="740173D4" w14:textId="77777777" w:rsidR="00D618FA" w:rsidRPr="0043113C" w:rsidRDefault="00D618FA" w:rsidP="0072085A">
            <w:pPr>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5</w:t>
            </w:r>
            <w:r w:rsidRPr="0043113C">
              <w:rPr>
                <w:rFonts w:ascii="Times New Roman" w:hAnsi="Times New Roman"/>
                <w:sz w:val="24"/>
                <w:szCs w:val="24"/>
              </w:rPr>
              <w:t>. punkt</w:t>
            </w:r>
            <w:r>
              <w:rPr>
                <w:rFonts w:ascii="Times New Roman" w:hAnsi="Times New Roman" w:cs="Times New Roman"/>
                <w:sz w:val="24"/>
                <w:szCs w:val="24"/>
              </w:rPr>
              <w:t>s</w:t>
            </w:r>
            <w:r w:rsidRPr="0043113C">
              <w:rPr>
                <w:rFonts w:ascii="Times New Roman" w:hAnsi="Times New Roman"/>
                <w:sz w:val="24"/>
                <w:szCs w:val="24"/>
              </w:rPr>
              <w:t xml:space="preserve"> </w:t>
            </w:r>
          </w:p>
        </w:tc>
        <w:tc>
          <w:tcPr>
            <w:tcW w:w="1298" w:type="pct"/>
            <w:gridSpan w:val="2"/>
            <w:tcBorders>
              <w:top w:val="single" w:sz="4" w:space="0" w:color="auto"/>
              <w:left w:val="single" w:sz="4" w:space="0" w:color="auto"/>
              <w:bottom w:val="single" w:sz="4" w:space="0" w:color="auto"/>
              <w:right w:val="single" w:sz="4" w:space="0" w:color="auto"/>
            </w:tcBorders>
          </w:tcPr>
          <w:p w14:paraId="76C57BBB" w14:textId="77777777" w:rsidR="00D618FA" w:rsidRPr="0043113C" w:rsidRDefault="00D618FA" w:rsidP="0072085A">
            <w:pPr>
              <w:rPr>
                <w:rFonts w:ascii="Times New Roman" w:hAnsi="Times New Roman"/>
                <w:sz w:val="24"/>
                <w:szCs w:val="24"/>
              </w:rPr>
            </w:pPr>
            <w:r w:rsidRPr="003D1C22">
              <w:rPr>
                <w:rFonts w:ascii="Times New Roman" w:hAnsi="Times New Roman"/>
                <w:sz w:val="24"/>
                <w:szCs w:val="24"/>
              </w:rPr>
              <w:t>Komisijas regula</w:t>
            </w:r>
            <w:r>
              <w:rPr>
                <w:rFonts w:ascii="Times New Roman" w:hAnsi="Times New Roman"/>
                <w:sz w:val="24"/>
                <w:szCs w:val="24"/>
              </w:rPr>
              <w:t>s</w:t>
            </w:r>
            <w:r w:rsidRPr="003D1C22">
              <w:rPr>
                <w:rFonts w:ascii="Times New Roman" w:hAnsi="Times New Roman"/>
                <w:sz w:val="24"/>
                <w:szCs w:val="24"/>
              </w:rPr>
              <w:t xml:space="preserve"> Nr. </w:t>
            </w:r>
            <w:r>
              <w:rPr>
                <w:rFonts w:ascii="Times New Roman" w:hAnsi="Times New Roman"/>
                <w:sz w:val="24"/>
                <w:szCs w:val="24"/>
              </w:rPr>
              <w:t xml:space="preserve">717/2014 </w:t>
            </w:r>
            <w:r w:rsidRPr="0043113C">
              <w:rPr>
                <w:rFonts w:ascii="Times New Roman" w:hAnsi="Times New Roman"/>
                <w:sz w:val="24"/>
                <w:szCs w:val="24"/>
              </w:rPr>
              <w:t>prasības tiek ieviestas pilnībā.</w:t>
            </w:r>
          </w:p>
        </w:tc>
        <w:tc>
          <w:tcPr>
            <w:tcW w:w="1494" w:type="pct"/>
            <w:tcBorders>
              <w:top w:val="single" w:sz="4" w:space="0" w:color="auto"/>
              <w:left w:val="single" w:sz="4" w:space="0" w:color="auto"/>
              <w:bottom w:val="single" w:sz="4" w:space="0" w:color="auto"/>
              <w:right w:val="single" w:sz="4" w:space="0" w:color="auto"/>
            </w:tcBorders>
          </w:tcPr>
          <w:p w14:paraId="1128AE8C" w14:textId="77777777" w:rsidR="00D618FA" w:rsidRDefault="00D618FA" w:rsidP="0072085A">
            <w:r w:rsidRPr="00C25814">
              <w:rPr>
                <w:rFonts w:ascii="Times New Roman" w:hAnsi="Times New Roman"/>
                <w:sz w:val="24"/>
                <w:szCs w:val="24"/>
              </w:rPr>
              <w:t>Noteikumu projekta vienības neparedz stingrākas prasības kā šīs tabulas A ailē minētās ES tiesību akta vienības.</w:t>
            </w:r>
          </w:p>
        </w:tc>
      </w:tr>
      <w:tr w:rsidR="00B95DDC" w:rsidRPr="006956AC" w14:paraId="49553202"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487115D9"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888" w:type="pct"/>
            <w:gridSpan w:val="4"/>
            <w:tcBorders>
              <w:top w:val="single" w:sz="4" w:space="0" w:color="auto"/>
              <w:left w:val="single" w:sz="4" w:space="0" w:color="auto"/>
              <w:bottom w:val="single" w:sz="4" w:space="0" w:color="auto"/>
              <w:right w:val="single" w:sz="4" w:space="0" w:color="auto"/>
            </w:tcBorders>
            <w:hideMark/>
          </w:tcPr>
          <w:p w14:paraId="355FF555" w14:textId="77777777" w:rsidR="00B95DDC" w:rsidRDefault="00B95DDC" w:rsidP="00B95DDC">
            <w:pPr>
              <w:spacing w:after="0" w:line="240" w:lineRule="auto"/>
              <w:jc w:val="both"/>
              <w:rPr>
                <w:rFonts w:ascii="Times New Roman" w:hAnsi="Times New Roman"/>
                <w:sz w:val="24"/>
                <w:szCs w:val="24"/>
              </w:rPr>
            </w:pPr>
            <w:r w:rsidRPr="007A7182">
              <w:rPr>
                <w:rFonts w:ascii="Times New Roman" w:hAnsi="Times New Roman"/>
                <w:sz w:val="24"/>
                <w:szCs w:val="24"/>
              </w:rPr>
              <w:t>Projekts šo jomu neskar.</w:t>
            </w:r>
          </w:p>
          <w:p w14:paraId="3D538D01" w14:textId="77777777" w:rsidR="00B95DDC" w:rsidRPr="006956AC" w:rsidRDefault="00B95DDC" w:rsidP="00B95DD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95DDC" w:rsidRPr="006956AC" w14:paraId="6D1B2ABA"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646C5DFA"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8" w:type="pct"/>
            <w:gridSpan w:val="4"/>
            <w:tcBorders>
              <w:top w:val="single" w:sz="4" w:space="0" w:color="auto"/>
              <w:left w:val="single" w:sz="4" w:space="0" w:color="auto"/>
              <w:bottom w:val="single" w:sz="4" w:space="0" w:color="auto"/>
              <w:right w:val="single" w:sz="4" w:space="0" w:color="auto"/>
            </w:tcBorders>
            <w:hideMark/>
          </w:tcPr>
          <w:p w14:paraId="2C5E2533" w14:textId="77777777" w:rsidR="00B95DDC" w:rsidRDefault="00B95DDC" w:rsidP="00B95DDC">
            <w:pPr>
              <w:spacing w:after="0" w:line="240" w:lineRule="auto"/>
              <w:jc w:val="both"/>
              <w:rPr>
                <w:rFonts w:ascii="Times New Roman" w:hAnsi="Times New Roman"/>
                <w:sz w:val="24"/>
                <w:szCs w:val="24"/>
              </w:rPr>
            </w:pPr>
            <w:r w:rsidRPr="007A7182">
              <w:rPr>
                <w:rFonts w:ascii="Times New Roman" w:hAnsi="Times New Roman"/>
                <w:sz w:val="24"/>
                <w:szCs w:val="24"/>
              </w:rPr>
              <w:t>Projekts šo jomu neskar.</w:t>
            </w:r>
          </w:p>
          <w:p w14:paraId="32C5E627" w14:textId="77777777" w:rsidR="00B95DDC" w:rsidRPr="006956AC" w:rsidRDefault="00B95DDC" w:rsidP="00B95DDC">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B95DDC" w:rsidRPr="006956AC" w14:paraId="72B9D1CB"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46430320" w14:textId="77777777" w:rsidR="00B95DDC" w:rsidRPr="006E3173" w:rsidRDefault="00B95DDC" w:rsidP="00B95DDC">
            <w:pPr>
              <w:spacing w:after="0" w:line="240" w:lineRule="auto"/>
              <w:jc w:val="both"/>
              <w:rPr>
                <w:rFonts w:ascii="Times New Roman" w:hAnsi="Times New Roman"/>
                <w:sz w:val="24"/>
                <w:szCs w:val="24"/>
              </w:rPr>
            </w:pPr>
            <w:r w:rsidRPr="006E3173">
              <w:rPr>
                <w:rFonts w:ascii="Times New Roman" w:hAnsi="Times New Roman"/>
                <w:sz w:val="24"/>
                <w:szCs w:val="24"/>
              </w:rPr>
              <w:t>Cita informācija</w:t>
            </w:r>
          </w:p>
        </w:tc>
        <w:tc>
          <w:tcPr>
            <w:tcW w:w="3888" w:type="pct"/>
            <w:gridSpan w:val="4"/>
            <w:tcBorders>
              <w:top w:val="single" w:sz="4" w:space="0" w:color="auto"/>
              <w:left w:val="single" w:sz="4" w:space="0" w:color="auto"/>
              <w:bottom w:val="single" w:sz="4" w:space="0" w:color="auto"/>
              <w:right w:val="single" w:sz="4" w:space="0" w:color="auto"/>
            </w:tcBorders>
            <w:hideMark/>
          </w:tcPr>
          <w:p w14:paraId="13DBCFA6" w14:textId="77777777" w:rsidR="00B95DDC" w:rsidRPr="006E3173" w:rsidRDefault="00B95DDC" w:rsidP="00B95DDC">
            <w:pPr>
              <w:spacing w:after="0" w:line="240" w:lineRule="auto"/>
              <w:jc w:val="both"/>
              <w:rPr>
                <w:rFonts w:ascii="Times New Roman" w:hAnsi="Times New Roman"/>
                <w:sz w:val="24"/>
                <w:szCs w:val="24"/>
              </w:rPr>
            </w:pPr>
            <w:r w:rsidRPr="006E3173">
              <w:rPr>
                <w:rFonts w:ascii="Times New Roman" w:hAnsi="Times New Roman"/>
                <w:sz w:val="24"/>
                <w:szCs w:val="24"/>
              </w:rPr>
              <w:t>Nav.</w:t>
            </w:r>
          </w:p>
        </w:tc>
      </w:tr>
      <w:tr w:rsidR="00B95DDC" w:rsidRPr="006956AC" w14:paraId="1B1A15E9" w14:textId="77777777" w:rsidTr="00802BEF">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DB24551" w14:textId="77777777" w:rsidR="00B95DDC" w:rsidRPr="006956AC" w:rsidRDefault="00B95DDC" w:rsidP="00B95DD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2. tabula</w:t>
            </w:r>
            <w:r w:rsidRPr="006956A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6956AC">
              <w:rPr>
                <w:rFonts w:ascii="Times New Roman" w:eastAsia="Times New Roman" w:hAnsi="Times New Roman" w:cs="Times New Roman"/>
                <w:b/>
                <w:bCs/>
                <w:iCs/>
                <w:color w:val="414142"/>
                <w:sz w:val="24"/>
                <w:szCs w:val="24"/>
                <w:lang w:eastAsia="lv-LV"/>
              </w:rPr>
              <w:br/>
              <w:t>Pasākumi šo saistību izpildei</w:t>
            </w:r>
          </w:p>
        </w:tc>
      </w:tr>
      <w:tr w:rsidR="00B95DDC" w:rsidRPr="006956AC" w14:paraId="7B48979B"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52C74B2F"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888" w:type="pct"/>
            <w:gridSpan w:val="4"/>
            <w:tcBorders>
              <w:top w:val="single" w:sz="4" w:space="0" w:color="auto"/>
              <w:left w:val="single" w:sz="4" w:space="0" w:color="auto"/>
              <w:bottom w:val="single" w:sz="4" w:space="0" w:color="auto"/>
              <w:right w:val="single" w:sz="4" w:space="0" w:color="auto"/>
            </w:tcBorders>
            <w:hideMark/>
          </w:tcPr>
          <w:p w14:paraId="429C251D" w14:textId="77777777" w:rsidR="00B95DDC" w:rsidRPr="006956AC" w:rsidRDefault="00B95DDC" w:rsidP="00B95DDC">
            <w:pPr>
              <w:spacing w:after="0" w:line="240" w:lineRule="auto"/>
              <w:rPr>
                <w:rFonts w:ascii="Times New Roman" w:eastAsia="Times New Roman" w:hAnsi="Times New Roman" w:cs="Times New Roman"/>
                <w:iCs/>
                <w:color w:val="A6A6A6" w:themeColor="background1" w:themeShade="A6"/>
                <w:sz w:val="24"/>
                <w:szCs w:val="24"/>
                <w:lang w:eastAsia="lv-LV"/>
              </w:rPr>
            </w:pPr>
            <w:r w:rsidRPr="007A7182">
              <w:rPr>
                <w:rFonts w:ascii="Times New Roman" w:hAnsi="Times New Roman"/>
                <w:sz w:val="24"/>
                <w:szCs w:val="24"/>
              </w:rPr>
              <w:t>Projekts šo jomu neskar.</w:t>
            </w:r>
          </w:p>
        </w:tc>
      </w:tr>
      <w:tr w:rsidR="00B95DDC" w:rsidRPr="006956AC" w14:paraId="79FFA507"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vAlign w:val="center"/>
            <w:hideMark/>
          </w:tcPr>
          <w:p w14:paraId="2AED1FDA"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A</w:t>
            </w:r>
          </w:p>
        </w:tc>
        <w:tc>
          <w:tcPr>
            <w:tcW w:w="1765" w:type="pct"/>
            <w:gridSpan w:val="2"/>
            <w:tcBorders>
              <w:top w:val="single" w:sz="4" w:space="0" w:color="auto"/>
              <w:left w:val="single" w:sz="4" w:space="0" w:color="auto"/>
              <w:bottom w:val="single" w:sz="4" w:space="0" w:color="auto"/>
              <w:right w:val="single" w:sz="4" w:space="0" w:color="auto"/>
            </w:tcBorders>
            <w:vAlign w:val="center"/>
            <w:hideMark/>
          </w:tcPr>
          <w:p w14:paraId="65EBC27D"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2106" w:type="pct"/>
            <w:gridSpan w:val="2"/>
            <w:tcBorders>
              <w:top w:val="single" w:sz="4" w:space="0" w:color="auto"/>
              <w:left w:val="single" w:sz="4" w:space="0" w:color="auto"/>
              <w:bottom w:val="single" w:sz="4" w:space="0" w:color="auto"/>
              <w:right w:val="single" w:sz="4" w:space="0" w:color="auto"/>
            </w:tcBorders>
            <w:vAlign w:val="center"/>
            <w:hideMark/>
          </w:tcPr>
          <w:p w14:paraId="20911C84"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r>
      <w:tr w:rsidR="00B95DDC" w:rsidRPr="006956AC" w14:paraId="139B297B"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5F6AFCC5"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6956AC">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65" w:type="pct"/>
            <w:gridSpan w:val="2"/>
            <w:tcBorders>
              <w:top w:val="single" w:sz="4" w:space="0" w:color="auto"/>
              <w:left w:val="single" w:sz="4" w:space="0" w:color="auto"/>
              <w:bottom w:val="single" w:sz="4" w:space="0" w:color="auto"/>
              <w:right w:val="single" w:sz="4" w:space="0" w:color="auto"/>
            </w:tcBorders>
            <w:hideMark/>
          </w:tcPr>
          <w:p w14:paraId="266FFBE4"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6" w:type="pct"/>
            <w:gridSpan w:val="2"/>
            <w:tcBorders>
              <w:top w:val="single" w:sz="4" w:space="0" w:color="auto"/>
              <w:left w:val="single" w:sz="4" w:space="0" w:color="auto"/>
              <w:bottom w:val="single" w:sz="4" w:space="0" w:color="auto"/>
              <w:right w:val="single" w:sz="4" w:space="0" w:color="auto"/>
            </w:tcBorders>
            <w:hideMark/>
          </w:tcPr>
          <w:p w14:paraId="311F2A01" w14:textId="77777777" w:rsidR="00B95DDC" w:rsidRPr="006956AC" w:rsidRDefault="00B95DDC" w:rsidP="00B95DD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6956AC">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6956AC">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B95DDC" w:rsidRPr="006956AC" w14:paraId="4EE2A762"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4293013D" w14:textId="77777777" w:rsidR="00B95DDC" w:rsidRDefault="00B95DDC" w:rsidP="00B95DDC">
            <w:r w:rsidRPr="00714B2A">
              <w:rPr>
                <w:rFonts w:ascii="Times New Roman" w:hAnsi="Times New Roman"/>
                <w:sz w:val="24"/>
                <w:szCs w:val="24"/>
              </w:rPr>
              <w:t>Projekts šo jomu neskar.</w:t>
            </w:r>
          </w:p>
        </w:tc>
        <w:tc>
          <w:tcPr>
            <w:tcW w:w="1765" w:type="pct"/>
            <w:gridSpan w:val="2"/>
            <w:tcBorders>
              <w:top w:val="single" w:sz="4" w:space="0" w:color="auto"/>
              <w:left w:val="single" w:sz="4" w:space="0" w:color="auto"/>
              <w:bottom w:val="single" w:sz="4" w:space="0" w:color="auto"/>
              <w:right w:val="single" w:sz="4" w:space="0" w:color="auto"/>
            </w:tcBorders>
            <w:hideMark/>
          </w:tcPr>
          <w:p w14:paraId="1CA36BC9" w14:textId="77777777" w:rsidR="00B95DDC" w:rsidRDefault="00B95DDC" w:rsidP="00B95DDC">
            <w:r w:rsidRPr="00714B2A">
              <w:rPr>
                <w:rFonts w:ascii="Times New Roman" w:hAnsi="Times New Roman"/>
                <w:sz w:val="24"/>
                <w:szCs w:val="24"/>
              </w:rPr>
              <w:t>Projekts šo jomu neskar.</w:t>
            </w:r>
          </w:p>
        </w:tc>
        <w:tc>
          <w:tcPr>
            <w:tcW w:w="2106" w:type="pct"/>
            <w:gridSpan w:val="2"/>
            <w:tcBorders>
              <w:top w:val="single" w:sz="4" w:space="0" w:color="auto"/>
              <w:left w:val="single" w:sz="4" w:space="0" w:color="auto"/>
              <w:bottom w:val="single" w:sz="4" w:space="0" w:color="auto"/>
              <w:right w:val="single" w:sz="4" w:space="0" w:color="auto"/>
            </w:tcBorders>
            <w:hideMark/>
          </w:tcPr>
          <w:p w14:paraId="446AC3B4" w14:textId="77777777" w:rsidR="00B95DDC" w:rsidRDefault="00B95DDC" w:rsidP="00B95DDC">
            <w:r w:rsidRPr="00714B2A">
              <w:rPr>
                <w:rFonts w:ascii="Times New Roman" w:hAnsi="Times New Roman"/>
                <w:sz w:val="24"/>
                <w:szCs w:val="24"/>
              </w:rPr>
              <w:t>Projekts šo jomu neskar.</w:t>
            </w:r>
          </w:p>
        </w:tc>
      </w:tr>
      <w:tr w:rsidR="00B95DDC" w:rsidRPr="006956AC" w14:paraId="0AE5BF0D"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683C3005" w14:textId="77777777" w:rsidR="00B95DDC" w:rsidRPr="006E3173" w:rsidRDefault="00B95DDC" w:rsidP="00B95DDC">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88" w:type="pct"/>
            <w:gridSpan w:val="4"/>
            <w:tcBorders>
              <w:top w:val="single" w:sz="4" w:space="0" w:color="auto"/>
              <w:left w:val="single" w:sz="4" w:space="0" w:color="auto"/>
              <w:bottom w:val="single" w:sz="4" w:space="0" w:color="auto"/>
              <w:right w:val="single" w:sz="4" w:space="0" w:color="auto"/>
            </w:tcBorders>
            <w:hideMark/>
          </w:tcPr>
          <w:p w14:paraId="680B0C5A" w14:textId="77777777" w:rsidR="00B95DDC" w:rsidRPr="006E3173" w:rsidRDefault="00B95DDC" w:rsidP="00B95DDC">
            <w:pPr>
              <w:spacing w:after="0" w:line="240" w:lineRule="auto"/>
              <w:rPr>
                <w:rFonts w:ascii="Times New Roman" w:eastAsia="Times New Roman" w:hAnsi="Times New Roman" w:cs="Times New Roman"/>
                <w:iCs/>
                <w:sz w:val="24"/>
                <w:szCs w:val="24"/>
                <w:lang w:eastAsia="lv-LV"/>
              </w:rPr>
            </w:pPr>
            <w:r w:rsidRPr="006E3173">
              <w:rPr>
                <w:rFonts w:ascii="Times New Roman" w:hAnsi="Times New Roman"/>
                <w:sz w:val="24"/>
                <w:szCs w:val="24"/>
              </w:rPr>
              <w:t>Projekts šo jomu neskar.</w:t>
            </w:r>
          </w:p>
        </w:tc>
      </w:tr>
      <w:tr w:rsidR="00B95DDC" w:rsidRPr="006956AC" w14:paraId="39D81223" w14:textId="77777777" w:rsidTr="00D618FA">
        <w:trPr>
          <w:tblCellSpacing w:w="15" w:type="dxa"/>
        </w:trPr>
        <w:tc>
          <w:tcPr>
            <w:tcW w:w="1063" w:type="pct"/>
            <w:tcBorders>
              <w:top w:val="single" w:sz="4" w:space="0" w:color="auto"/>
              <w:left w:val="single" w:sz="4" w:space="0" w:color="auto"/>
              <w:bottom w:val="single" w:sz="4" w:space="0" w:color="auto"/>
              <w:right w:val="single" w:sz="4" w:space="0" w:color="auto"/>
            </w:tcBorders>
            <w:hideMark/>
          </w:tcPr>
          <w:p w14:paraId="2ADF0DD8" w14:textId="77777777" w:rsidR="00B95DDC" w:rsidRPr="006E3173" w:rsidRDefault="00B95DDC" w:rsidP="00B95DDC">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Cita informācija</w:t>
            </w:r>
          </w:p>
        </w:tc>
        <w:tc>
          <w:tcPr>
            <w:tcW w:w="3888" w:type="pct"/>
            <w:gridSpan w:val="4"/>
            <w:tcBorders>
              <w:top w:val="single" w:sz="4" w:space="0" w:color="auto"/>
              <w:left w:val="single" w:sz="4" w:space="0" w:color="auto"/>
              <w:bottom w:val="single" w:sz="4" w:space="0" w:color="auto"/>
              <w:right w:val="single" w:sz="4" w:space="0" w:color="auto"/>
            </w:tcBorders>
            <w:hideMark/>
          </w:tcPr>
          <w:p w14:paraId="4A22F32E" w14:textId="77777777" w:rsidR="00B95DDC" w:rsidRPr="006E3173" w:rsidRDefault="00B95DDC" w:rsidP="00B95DDC">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Nav.</w:t>
            </w:r>
          </w:p>
        </w:tc>
      </w:tr>
    </w:tbl>
    <w:p w14:paraId="313CAE2B"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14:paraId="7FF27F35" w14:textId="77777777" w:rsidR="00DE648F" w:rsidRPr="006956AC" w:rsidRDefault="00DE648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4D99E7CD" w14:textId="77777777" w:rsidTr="00EE0BD2">
        <w:trPr>
          <w:tblCellSpacing w:w="15" w:type="dxa"/>
        </w:trPr>
        <w:tc>
          <w:tcPr>
            <w:tcW w:w="0" w:type="auto"/>
            <w:gridSpan w:val="3"/>
            <w:vAlign w:val="center"/>
            <w:hideMark/>
          </w:tcPr>
          <w:p w14:paraId="1507216C"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 Sabiedrības līdzdalība un komunikācijas aktivitātes</w:t>
            </w:r>
          </w:p>
        </w:tc>
      </w:tr>
      <w:tr w:rsidR="00DA54B6" w:rsidRPr="006956AC" w14:paraId="11910823" w14:textId="77777777" w:rsidTr="00EE0BD2">
        <w:trPr>
          <w:tblCellSpacing w:w="15" w:type="dxa"/>
        </w:trPr>
        <w:tc>
          <w:tcPr>
            <w:tcW w:w="296" w:type="pct"/>
            <w:hideMark/>
          </w:tcPr>
          <w:p w14:paraId="245E8CD3"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14:paraId="5A4D3CF6"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14:paraId="6028A00D" w14:textId="40EF3487" w:rsidR="00CB164B" w:rsidRPr="00B67DAD" w:rsidRDefault="003A1632">
            <w:pPr>
              <w:shd w:val="clear" w:color="auto" w:fill="FFFFFF"/>
              <w:spacing w:after="0" w:line="240" w:lineRule="auto"/>
              <w:ind w:left="169"/>
              <w:jc w:val="both"/>
              <w:rPr>
                <w:rFonts w:ascii="Times New Roman" w:hAnsi="Times New Roman"/>
                <w:iCs/>
                <w:sz w:val="24"/>
                <w:szCs w:val="24"/>
              </w:rPr>
            </w:pPr>
            <w:r>
              <w:rPr>
                <w:rFonts w:ascii="Times New Roman" w:hAnsi="Times New Roman"/>
                <w:iCs/>
                <w:sz w:val="24"/>
                <w:szCs w:val="24"/>
              </w:rPr>
              <w:t>N</w:t>
            </w:r>
            <w:r w:rsidR="00DA54B6" w:rsidRPr="006956AC">
              <w:rPr>
                <w:rFonts w:ascii="Times New Roman" w:hAnsi="Times New Roman"/>
                <w:iCs/>
                <w:sz w:val="24"/>
                <w:szCs w:val="24"/>
              </w:rPr>
              <w:t>oteikumu projekt</w:t>
            </w:r>
            <w:r>
              <w:rPr>
                <w:rFonts w:ascii="Times New Roman" w:hAnsi="Times New Roman"/>
                <w:iCs/>
                <w:sz w:val="24"/>
                <w:szCs w:val="24"/>
              </w:rPr>
              <w:t>s</w:t>
            </w:r>
            <w:r w:rsidR="008A2DD2">
              <w:rPr>
                <w:rFonts w:ascii="Times New Roman" w:hAnsi="Times New Roman"/>
                <w:iCs/>
                <w:sz w:val="24"/>
                <w:szCs w:val="24"/>
              </w:rPr>
              <w:t xml:space="preserve"> </w:t>
            </w:r>
            <w:r w:rsidR="00D640A6">
              <w:rPr>
                <w:rFonts w:ascii="Times New Roman" w:hAnsi="Times New Roman"/>
                <w:iCs/>
                <w:sz w:val="24"/>
                <w:szCs w:val="24"/>
              </w:rPr>
              <w:t>elektroniski</w:t>
            </w:r>
            <w:r w:rsidR="00D640A6" w:rsidDel="00D640A6">
              <w:rPr>
                <w:rFonts w:ascii="Times New Roman" w:hAnsi="Times New Roman"/>
                <w:iCs/>
                <w:sz w:val="24"/>
                <w:szCs w:val="24"/>
              </w:rPr>
              <w:t xml:space="preserve"> </w:t>
            </w:r>
            <w:r w:rsidR="00D640A6">
              <w:rPr>
                <w:rFonts w:ascii="Times New Roman" w:hAnsi="Times New Roman"/>
                <w:iCs/>
                <w:sz w:val="24"/>
                <w:szCs w:val="24"/>
              </w:rPr>
              <w:t>tika nosūtīts</w:t>
            </w:r>
            <w:r w:rsidR="00D640A6" w:rsidDel="00D640A6">
              <w:rPr>
                <w:rFonts w:ascii="Times New Roman" w:hAnsi="Times New Roman"/>
                <w:iCs/>
                <w:sz w:val="24"/>
                <w:szCs w:val="24"/>
              </w:rPr>
              <w:t xml:space="preserve"> </w:t>
            </w:r>
            <w:r w:rsidR="00D640A6">
              <w:rPr>
                <w:rFonts w:ascii="Times New Roman" w:hAnsi="Times New Roman"/>
                <w:iCs/>
                <w:sz w:val="24"/>
                <w:szCs w:val="24"/>
              </w:rPr>
              <w:t>saskaņošanai</w:t>
            </w:r>
            <w:r w:rsidR="00D640A6" w:rsidRPr="006956AC">
              <w:rPr>
                <w:rFonts w:ascii="Times New Roman" w:hAnsi="Times New Roman"/>
                <w:iCs/>
                <w:sz w:val="24"/>
                <w:szCs w:val="24"/>
              </w:rPr>
              <w:t xml:space="preserve"> </w:t>
            </w:r>
            <w:r w:rsidR="008A2DD2">
              <w:rPr>
                <w:rFonts w:ascii="Times New Roman" w:hAnsi="Times New Roman"/>
                <w:iCs/>
                <w:sz w:val="24"/>
                <w:szCs w:val="24"/>
              </w:rPr>
              <w:t>ar</w:t>
            </w:r>
            <w:r w:rsidR="00DA54B6" w:rsidRPr="006956AC">
              <w:rPr>
                <w:rFonts w:ascii="Times New Roman" w:hAnsi="Times New Roman"/>
                <w:iCs/>
                <w:sz w:val="24"/>
                <w:szCs w:val="24"/>
              </w:rPr>
              <w:t xml:space="preserve"> lauksaimnieku nevalstisk</w:t>
            </w:r>
            <w:r>
              <w:rPr>
                <w:rFonts w:ascii="Times New Roman" w:hAnsi="Times New Roman"/>
                <w:iCs/>
                <w:sz w:val="24"/>
                <w:szCs w:val="24"/>
              </w:rPr>
              <w:t>ajām</w:t>
            </w:r>
            <w:r w:rsidR="00DA54B6" w:rsidRPr="006956AC">
              <w:rPr>
                <w:rFonts w:ascii="Times New Roman" w:hAnsi="Times New Roman"/>
                <w:iCs/>
                <w:sz w:val="24"/>
                <w:szCs w:val="24"/>
              </w:rPr>
              <w:t xml:space="preserve"> organizācij</w:t>
            </w:r>
            <w:r>
              <w:rPr>
                <w:rFonts w:ascii="Times New Roman" w:hAnsi="Times New Roman"/>
                <w:iCs/>
                <w:sz w:val="24"/>
                <w:szCs w:val="24"/>
              </w:rPr>
              <w:t>ām</w:t>
            </w:r>
            <w:r w:rsidR="00DA54B6" w:rsidRPr="006956AC">
              <w:rPr>
                <w:rFonts w:ascii="Times New Roman" w:hAnsi="Times New Roman"/>
                <w:iCs/>
                <w:sz w:val="24"/>
                <w:szCs w:val="24"/>
              </w:rPr>
              <w:t>.</w:t>
            </w:r>
          </w:p>
        </w:tc>
      </w:tr>
      <w:tr w:rsidR="00DA54B6" w:rsidRPr="006956AC" w14:paraId="2808F80D" w14:textId="77777777" w:rsidTr="00EE0BD2">
        <w:trPr>
          <w:tblCellSpacing w:w="15" w:type="dxa"/>
        </w:trPr>
        <w:tc>
          <w:tcPr>
            <w:tcW w:w="296" w:type="pct"/>
            <w:hideMark/>
          </w:tcPr>
          <w:p w14:paraId="03F1F265"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14:paraId="73ECD1B3"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14:paraId="5F35A507" w14:textId="77777777" w:rsidR="00DA54B6" w:rsidRPr="006956AC" w:rsidRDefault="00DA54B6" w:rsidP="00B92DD6">
            <w:pPr>
              <w:shd w:val="clear" w:color="auto" w:fill="FFFFFF"/>
              <w:spacing w:after="0" w:line="240" w:lineRule="auto"/>
              <w:ind w:left="169"/>
              <w:jc w:val="both"/>
              <w:rPr>
                <w:rFonts w:ascii="Times New Roman" w:hAnsi="Times New Roman"/>
                <w:sz w:val="24"/>
                <w:szCs w:val="24"/>
                <w:lang w:eastAsia="lv-LV"/>
              </w:rPr>
            </w:pPr>
            <w:r w:rsidRPr="006956AC">
              <w:rPr>
                <w:rFonts w:ascii="Times New Roman" w:hAnsi="Times New Roman"/>
                <w:sz w:val="24"/>
                <w:szCs w:val="24"/>
                <w:lang w:eastAsia="lv-LV"/>
              </w:rPr>
              <w:t>Noteikumu projekta izstrādē iesaistījās Lauksaimnieku</w:t>
            </w:r>
            <w:r w:rsidR="00B92DD6">
              <w:rPr>
                <w:rFonts w:ascii="Times New Roman" w:hAnsi="Times New Roman"/>
                <w:sz w:val="24"/>
                <w:szCs w:val="24"/>
                <w:lang w:eastAsia="lv-LV"/>
              </w:rPr>
              <w:t xml:space="preserve"> Organizāciju sadarbības padome un Latvijas Lauksaimniecības universitāte</w:t>
            </w:r>
            <w:r w:rsidRPr="006956AC">
              <w:rPr>
                <w:rFonts w:ascii="Times New Roman" w:hAnsi="Times New Roman"/>
                <w:sz w:val="24"/>
                <w:szCs w:val="24"/>
                <w:lang w:eastAsia="lv-LV"/>
              </w:rPr>
              <w:t>.</w:t>
            </w:r>
          </w:p>
        </w:tc>
      </w:tr>
      <w:tr w:rsidR="00DA54B6" w:rsidRPr="006956AC" w14:paraId="75664075" w14:textId="77777777" w:rsidTr="00EE0BD2">
        <w:trPr>
          <w:tblCellSpacing w:w="15" w:type="dxa"/>
        </w:trPr>
        <w:tc>
          <w:tcPr>
            <w:tcW w:w="296" w:type="pct"/>
            <w:hideMark/>
          </w:tcPr>
          <w:p w14:paraId="7B20E3E2"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14:paraId="37D35B26"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līdzdalības rezultāti</w:t>
            </w:r>
          </w:p>
        </w:tc>
        <w:tc>
          <w:tcPr>
            <w:tcW w:w="2960" w:type="pct"/>
            <w:hideMark/>
          </w:tcPr>
          <w:p w14:paraId="425C98FF" w14:textId="77777777" w:rsidR="00DA54B6" w:rsidRPr="006956AC" w:rsidRDefault="00DA54B6" w:rsidP="00B92DD6">
            <w:pPr>
              <w:shd w:val="clear" w:color="auto" w:fill="FFFFFF"/>
              <w:spacing w:after="0" w:line="240" w:lineRule="auto"/>
              <w:ind w:left="169"/>
              <w:jc w:val="both"/>
              <w:rPr>
                <w:rFonts w:ascii="Times New Roman" w:hAnsi="Times New Roman"/>
                <w:sz w:val="24"/>
                <w:szCs w:val="24"/>
              </w:rPr>
            </w:pPr>
            <w:r w:rsidRPr="006956AC">
              <w:rPr>
                <w:rFonts w:ascii="Times New Roman" w:hAnsi="Times New Roman"/>
                <w:sz w:val="24"/>
                <w:szCs w:val="24"/>
                <w:lang w:eastAsia="lv-LV"/>
              </w:rPr>
              <w:t xml:space="preserve">Noteikumu projekts ir saskaņots ar Lauksaimnieku </w:t>
            </w:r>
            <w:r w:rsidR="00B92DD6">
              <w:rPr>
                <w:rFonts w:ascii="Times New Roman" w:hAnsi="Times New Roman"/>
                <w:sz w:val="24"/>
                <w:szCs w:val="24"/>
                <w:lang w:eastAsia="lv-LV"/>
              </w:rPr>
              <w:t>Organizāciju sadarbības padomi un Latvijas Lauksaimniecības universitāti</w:t>
            </w:r>
            <w:r w:rsidRPr="006956AC">
              <w:rPr>
                <w:rFonts w:ascii="Times New Roman" w:hAnsi="Times New Roman"/>
                <w:sz w:val="24"/>
                <w:szCs w:val="24"/>
                <w:lang w:eastAsia="lv-LV"/>
              </w:rPr>
              <w:t>.</w:t>
            </w:r>
          </w:p>
        </w:tc>
      </w:tr>
      <w:tr w:rsidR="00DA54B6" w:rsidRPr="006956AC" w14:paraId="054DD595" w14:textId="77777777" w:rsidTr="00EE0BD2">
        <w:trPr>
          <w:tblCellSpacing w:w="15" w:type="dxa"/>
        </w:trPr>
        <w:tc>
          <w:tcPr>
            <w:tcW w:w="296" w:type="pct"/>
            <w:hideMark/>
          </w:tcPr>
          <w:p w14:paraId="6EC3AFD4"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4.</w:t>
            </w:r>
          </w:p>
        </w:tc>
        <w:tc>
          <w:tcPr>
            <w:tcW w:w="1678" w:type="pct"/>
            <w:hideMark/>
          </w:tcPr>
          <w:p w14:paraId="643D446F"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14:paraId="1D77503C" w14:textId="77777777" w:rsidR="00DA54B6" w:rsidRPr="006956AC" w:rsidRDefault="00DA54B6" w:rsidP="00DA54B6">
            <w:pPr>
              <w:spacing w:after="0" w:line="240" w:lineRule="auto"/>
              <w:ind w:left="169" w:right="57"/>
              <w:jc w:val="both"/>
              <w:rPr>
                <w:rFonts w:ascii="Times New Roman" w:hAnsi="Times New Roman"/>
                <w:sz w:val="24"/>
                <w:szCs w:val="24"/>
              </w:rPr>
            </w:pPr>
            <w:r w:rsidRPr="006956AC">
              <w:rPr>
                <w:rFonts w:ascii="Times New Roman" w:hAnsi="Times New Roman"/>
                <w:sz w:val="24"/>
                <w:szCs w:val="24"/>
              </w:rPr>
              <w:t>Nav.</w:t>
            </w:r>
          </w:p>
        </w:tc>
      </w:tr>
    </w:tbl>
    <w:p w14:paraId="1607690F"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422B98EB" w14:textId="77777777"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561335"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14:paraId="168DB050"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D963FD9"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14:paraId="281C1E75"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14:paraId="59C931F0" w14:textId="77777777" w:rsidR="00DA54B6" w:rsidRPr="006956AC" w:rsidRDefault="00DA54B6" w:rsidP="00DA54B6">
            <w:pPr>
              <w:pStyle w:val="naisnod"/>
              <w:spacing w:before="0" w:after="0"/>
              <w:ind w:left="57" w:right="57" w:hanging="57"/>
            </w:pPr>
            <w:r w:rsidRPr="006956AC">
              <w:rPr>
                <w:iCs/>
              </w:rPr>
              <w:t>Noteikumu projekta izpildi nodrošinās Zemkopības ministrija un Lauku atbalsta dienests.</w:t>
            </w:r>
          </w:p>
        </w:tc>
      </w:tr>
      <w:tr w:rsidR="00DA54B6" w:rsidRPr="006956AC" w14:paraId="42346973"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54B1A4A9"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14:paraId="3E06B8B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r>
            <w:r w:rsidRPr="006956AC">
              <w:rPr>
                <w:rFonts w:ascii="Times New Roman" w:eastAsia="Times New Roman" w:hAnsi="Times New Roman" w:cs="Times New Roman"/>
                <w:iCs/>
                <w:color w:val="414142"/>
                <w:sz w:val="24"/>
                <w:szCs w:val="24"/>
                <w:lang w:eastAsia="lv-LV"/>
              </w:rPr>
              <w:lastRenderedPageBreak/>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14:paraId="22E83B37" w14:textId="77777777" w:rsidR="00DA54B6" w:rsidRPr="006956AC" w:rsidRDefault="00DA54B6" w:rsidP="00DA54B6">
            <w:pPr>
              <w:pStyle w:val="naisnod"/>
              <w:spacing w:before="0" w:after="0"/>
              <w:ind w:left="57" w:right="57" w:hanging="57"/>
            </w:pPr>
            <w:r w:rsidRPr="006956AC">
              <w:lastRenderedPageBreak/>
              <w:t>Projekts šo jomu neskar.</w:t>
            </w:r>
          </w:p>
        </w:tc>
      </w:tr>
      <w:tr w:rsidR="00DA54B6" w:rsidRPr="00175B3E" w14:paraId="1C6DF572"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6FBE2AA7"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14:paraId="6D774C9D"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14C31E4C" w14:textId="77777777"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14:paraId="416DD3DB" w14:textId="77777777" w:rsidR="00C25B49" w:rsidRPr="00175B3E" w:rsidRDefault="00C25B49" w:rsidP="00894C55">
      <w:pPr>
        <w:spacing w:after="0" w:line="240" w:lineRule="auto"/>
        <w:rPr>
          <w:rFonts w:ascii="Times New Roman" w:hAnsi="Times New Roman" w:cs="Times New Roman"/>
          <w:sz w:val="28"/>
          <w:szCs w:val="28"/>
        </w:rPr>
      </w:pPr>
    </w:p>
    <w:p w14:paraId="2D65504D" w14:textId="77777777" w:rsidR="00E5323B" w:rsidRDefault="00E5323B" w:rsidP="00894C55">
      <w:pPr>
        <w:spacing w:after="0" w:line="240" w:lineRule="auto"/>
        <w:rPr>
          <w:rFonts w:ascii="Times New Roman" w:hAnsi="Times New Roman" w:cs="Times New Roman"/>
          <w:sz w:val="28"/>
          <w:szCs w:val="28"/>
        </w:rPr>
      </w:pPr>
    </w:p>
    <w:p w14:paraId="22C6685A" w14:textId="77777777" w:rsidR="00C54758" w:rsidRPr="00175B3E" w:rsidRDefault="00C54758" w:rsidP="00894C55">
      <w:pPr>
        <w:spacing w:after="0" w:line="240" w:lineRule="auto"/>
        <w:rPr>
          <w:rFonts w:ascii="Times New Roman" w:hAnsi="Times New Roman" w:cs="Times New Roman"/>
          <w:sz w:val="28"/>
          <w:szCs w:val="28"/>
        </w:rPr>
      </w:pPr>
    </w:p>
    <w:p w14:paraId="309DF806" w14:textId="77777777" w:rsidR="00DA54B6" w:rsidRPr="005C0B28" w:rsidRDefault="00DA54B6" w:rsidP="00C54758">
      <w:pPr>
        <w:spacing w:after="0" w:line="240" w:lineRule="auto"/>
        <w:ind w:firstLine="720"/>
        <w:rPr>
          <w:rFonts w:ascii="Times New Roman" w:hAnsi="Times New Roman" w:cs="Times New Roman"/>
          <w:sz w:val="28"/>
          <w:szCs w:val="28"/>
        </w:rPr>
      </w:pPr>
      <w:r w:rsidRPr="005C0B28">
        <w:rPr>
          <w:rFonts w:ascii="Times New Roman" w:hAnsi="Times New Roman" w:cs="Times New Roman"/>
          <w:sz w:val="28"/>
          <w:szCs w:val="28"/>
        </w:rPr>
        <w:t>Zemkopības ministrs</w:t>
      </w:r>
      <w:r w:rsidRPr="005C0B28">
        <w:rPr>
          <w:rFonts w:ascii="Times New Roman" w:hAnsi="Times New Roman" w:cs="Times New Roman"/>
          <w:sz w:val="28"/>
          <w:szCs w:val="28"/>
        </w:rPr>
        <w:tab/>
      </w:r>
      <w:r w:rsidRPr="005C0B28">
        <w:rPr>
          <w:rFonts w:ascii="Times New Roman" w:hAnsi="Times New Roman" w:cs="Times New Roman"/>
          <w:sz w:val="28"/>
          <w:szCs w:val="28"/>
        </w:rPr>
        <w:tab/>
      </w:r>
      <w:r w:rsidRPr="005C0B28">
        <w:rPr>
          <w:rFonts w:ascii="Times New Roman" w:hAnsi="Times New Roman" w:cs="Times New Roman"/>
          <w:sz w:val="28"/>
          <w:szCs w:val="28"/>
        </w:rPr>
        <w:tab/>
      </w:r>
      <w:r w:rsidRPr="005C0B28">
        <w:rPr>
          <w:rFonts w:ascii="Times New Roman" w:hAnsi="Times New Roman" w:cs="Times New Roman"/>
          <w:sz w:val="28"/>
          <w:szCs w:val="28"/>
        </w:rPr>
        <w:tab/>
      </w:r>
      <w:r w:rsidRPr="005C0B28">
        <w:rPr>
          <w:rFonts w:ascii="Times New Roman" w:hAnsi="Times New Roman" w:cs="Times New Roman"/>
          <w:sz w:val="28"/>
          <w:szCs w:val="28"/>
        </w:rPr>
        <w:tab/>
      </w:r>
      <w:r w:rsidRPr="005C0B28">
        <w:rPr>
          <w:rFonts w:ascii="Times New Roman" w:hAnsi="Times New Roman" w:cs="Times New Roman"/>
          <w:sz w:val="28"/>
          <w:szCs w:val="28"/>
        </w:rPr>
        <w:tab/>
      </w:r>
      <w:r w:rsidR="00406A47" w:rsidRPr="005C0B28">
        <w:rPr>
          <w:rFonts w:ascii="Times New Roman" w:hAnsi="Times New Roman" w:cs="Times New Roman"/>
          <w:sz w:val="28"/>
          <w:szCs w:val="28"/>
        </w:rPr>
        <w:t>K</w:t>
      </w:r>
      <w:r w:rsidR="00C54758" w:rsidRPr="005C0B28">
        <w:rPr>
          <w:rFonts w:ascii="Times New Roman" w:hAnsi="Times New Roman" w:cs="Times New Roman"/>
          <w:sz w:val="28"/>
          <w:szCs w:val="28"/>
        </w:rPr>
        <w:t xml:space="preserve">. </w:t>
      </w:r>
      <w:r w:rsidR="00406A47" w:rsidRPr="005C0B28">
        <w:rPr>
          <w:rFonts w:ascii="Times New Roman" w:hAnsi="Times New Roman" w:cs="Times New Roman"/>
          <w:sz w:val="28"/>
          <w:szCs w:val="28"/>
        </w:rPr>
        <w:t>Gerhards</w:t>
      </w:r>
    </w:p>
    <w:p w14:paraId="3740C1EA" w14:textId="77777777" w:rsidR="00DA54B6" w:rsidRPr="00F52705" w:rsidRDefault="00DA54B6" w:rsidP="00DA54B6">
      <w:pPr>
        <w:spacing w:after="0"/>
        <w:rPr>
          <w:rFonts w:ascii="Times New Roman" w:hAnsi="Times New Roman" w:cs="Times New Roman"/>
          <w:sz w:val="24"/>
          <w:szCs w:val="24"/>
        </w:rPr>
      </w:pPr>
    </w:p>
    <w:p w14:paraId="4A5C0FA4" w14:textId="77777777" w:rsidR="00C54758" w:rsidRPr="00F52705" w:rsidRDefault="00C54758" w:rsidP="00DA54B6">
      <w:pPr>
        <w:spacing w:after="0"/>
        <w:rPr>
          <w:rFonts w:ascii="Times New Roman" w:hAnsi="Times New Roman" w:cs="Times New Roman"/>
          <w:sz w:val="24"/>
          <w:szCs w:val="24"/>
        </w:rPr>
      </w:pPr>
    </w:p>
    <w:p w14:paraId="48D0D40E" w14:textId="77777777" w:rsidR="00C54758" w:rsidRPr="00F52705" w:rsidRDefault="00C54758" w:rsidP="00DA54B6">
      <w:pPr>
        <w:spacing w:after="0"/>
        <w:rPr>
          <w:rFonts w:ascii="Times New Roman" w:hAnsi="Times New Roman" w:cs="Times New Roman"/>
          <w:sz w:val="24"/>
          <w:szCs w:val="24"/>
        </w:rPr>
      </w:pPr>
    </w:p>
    <w:p w14:paraId="0E63EFE3" w14:textId="77777777" w:rsidR="00C54758" w:rsidRPr="00F52705" w:rsidRDefault="00C54758" w:rsidP="00DA54B6">
      <w:pPr>
        <w:spacing w:after="0"/>
        <w:rPr>
          <w:rFonts w:ascii="Times New Roman" w:hAnsi="Times New Roman" w:cs="Times New Roman"/>
          <w:sz w:val="24"/>
          <w:szCs w:val="24"/>
        </w:rPr>
      </w:pPr>
    </w:p>
    <w:p w14:paraId="2AF67FEE" w14:textId="77777777" w:rsidR="00C54758" w:rsidRPr="00F52705" w:rsidRDefault="00C54758" w:rsidP="00DA54B6">
      <w:pPr>
        <w:spacing w:after="0"/>
        <w:rPr>
          <w:rFonts w:ascii="Times New Roman" w:hAnsi="Times New Roman" w:cs="Times New Roman"/>
          <w:sz w:val="24"/>
          <w:szCs w:val="24"/>
        </w:rPr>
      </w:pPr>
    </w:p>
    <w:p w14:paraId="4D96843C" w14:textId="77777777" w:rsidR="003A1632" w:rsidRPr="005C0B28" w:rsidRDefault="004552AA" w:rsidP="00DA54B6">
      <w:pPr>
        <w:spacing w:after="0"/>
        <w:rPr>
          <w:rFonts w:ascii="Times New Roman" w:hAnsi="Times New Roman" w:cs="Times New Roman"/>
          <w:sz w:val="24"/>
          <w:szCs w:val="24"/>
        </w:rPr>
      </w:pPr>
      <w:r w:rsidRPr="005C0B28">
        <w:rPr>
          <w:rFonts w:ascii="Times New Roman" w:hAnsi="Times New Roman" w:cs="Times New Roman"/>
          <w:sz w:val="24"/>
          <w:szCs w:val="24"/>
        </w:rPr>
        <w:t>Voiče</w:t>
      </w:r>
      <w:r w:rsidR="00C54758" w:rsidRPr="005C0B28">
        <w:rPr>
          <w:rFonts w:ascii="Times New Roman" w:hAnsi="Times New Roman" w:cs="Times New Roman"/>
          <w:sz w:val="24"/>
          <w:szCs w:val="24"/>
        </w:rPr>
        <w:t xml:space="preserve"> </w:t>
      </w:r>
      <w:r w:rsidR="00DA54B6" w:rsidRPr="005C0B28">
        <w:rPr>
          <w:rFonts w:ascii="Times New Roman" w:hAnsi="Times New Roman" w:cs="Times New Roman"/>
          <w:sz w:val="24"/>
          <w:szCs w:val="24"/>
        </w:rPr>
        <w:t>67027121</w:t>
      </w:r>
    </w:p>
    <w:p w14:paraId="225BC32C" w14:textId="77777777" w:rsidR="00800A5D" w:rsidRPr="005C0B28" w:rsidRDefault="005C0B28" w:rsidP="00DA54B6">
      <w:pPr>
        <w:spacing w:after="0"/>
        <w:rPr>
          <w:rFonts w:ascii="Times New Roman" w:hAnsi="Times New Roman" w:cs="Times New Roman"/>
          <w:sz w:val="24"/>
          <w:szCs w:val="24"/>
        </w:rPr>
      </w:pPr>
      <w:hyperlink r:id="rId6" w:history="1">
        <w:r w:rsidR="00800A5D" w:rsidRPr="005C0B28">
          <w:rPr>
            <w:rStyle w:val="Hipersaite"/>
            <w:rFonts w:ascii="Times New Roman" w:hAnsi="Times New Roman" w:cs="Times New Roman"/>
            <w:sz w:val="24"/>
            <w:szCs w:val="24"/>
          </w:rPr>
          <w:t>Linda.Voice@zm.gov.lv</w:t>
        </w:r>
      </w:hyperlink>
    </w:p>
    <w:p w14:paraId="355B2C80" w14:textId="77777777" w:rsidR="00800A5D" w:rsidRPr="00F52705" w:rsidRDefault="00800A5D" w:rsidP="00DA54B6">
      <w:pPr>
        <w:spacing w:after="0"/>
        <w:rPr>
          <w:rFonts w:ascii="Times New Roman" w:hAnsi="Times New Roman" w:cs="Times New Roman"/>
          <w:sz w:val="24"/>
          <w:szCs w:val="24"/>
        </w:rPr>
      </w:pPr>
    </w:p>
    <w:sectPr w:rsidR="00800A5D" w:rsidRPr="00F52705" w:rsidSect="00C5475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6B68" w14:textId="77777777" w:rsidR="005731E9" w:rsidRDefault="005731E9" w:rsidP="00894C55">
      <w:pPr>
        <w:spacing w:after="0" w:line="240" w:lineRule="auto"/>
      </w:pPr>
      <w:r>
        <w:separator/>
      </w:r>
    </w:p>
  </w:endnote>
  <w:endnote w:type="continuationSeparator" w:id="0">
    <w:p w14:paraId="7FEAFDB0" w14:textId="77777777" w:rsidR="005731E9" w:rsidRDefault="005731E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313" w14:textId="57CC5783" w:rsidR="003F3F5D" w:rsidRPr="005C0B28" w:rsidRDefault="005C0B28" w:rsidP="005C0B28">
    <w:pPr>
      <w:pStyle w:val="Kjene"/>
    </w:pPr>
    <w:r w:rsidRPr="005C0B28">
      <w:rPr>
        <w:rFonts w:ascii="Times New Roman" w:hAnsi="Times New Roman" w:cs="Times New Roman"/>
        <w:sz w:val="20"/>
        <w:szCs w:val="20"/>
      </w:rPr>
      <w:t>ZManot_190919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89B5" w14:textId="6BB75D6D" w:rsidR="003F3F5D" w:rsidRPr="005C0B28" w:rsidRDefault="005C0B28" w:rsidP="005C0B28">
    <w:pPr>
      <w:pStyle w:val="Kjene"/>
    </w:pPr>
    <w:r w:rsidRPr="005C0B28">
      <w:rPr>
        <w:rFonts w:ascii="Times New Roman" w:hAnsi="Times New Roman" w:cs="Times New Roman"/>
        <w:sz w:val="20"/>
        <w:szCs w:val="20"/>
      </w:rPr>
      <w:t>ZManot_190919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EA7E" w14:textId="77777777" w:rsidR="005731E9" w:rsidRDefault="005731E9" w:rsidP="00894C55">
      <w:pPr>
        <w:spacing w:after="0" w:line="240" w:lineRule="auto"/>
      </w:pPr>
      <w:r>
        <w:separator/>
      </w:r>
    </w:p>
  </w:footnote>
  <w:footnote w:type="continuationSeparator" w:id="0">
    <w:p w14:paraId="5D7157A3" w14:textId="77777777" w:rsidR="005731E9" w:rsidRDefault="005731E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C70937" w14:textId="77777777" w:rsidR="003F3F5D" w:rsidRPr="00C25B49" w:rsidRDefault="003F3F5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40A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65BE"/>
    <w:rsid w:val="000358AA"/>
    <w:rsid w:val="00040BBF"/>
    <w:rsid w:val="000B3F2D"/>
    <w:rsid w:val="000B5DF7"/>
    <w:rsid w:val="000C5413"/>
    <w:rsid w:val="000D0FC8"/>
    <w:rsid w:val="000D6333"/>
    <w:rsid w:val="000E5794"/>
    <w:rsid w:val="000E642C"/>
    <w:rsid w:val="000E7D2B"/>
    <w:rsid w:val="000F481F"/>
    <w:rsid w:val="0010076A"/>
    <w:rsid w:val="001013F1"/>
    <w:rsid w:val="0011163E"/>
    <w:rsid w:val="001145B4"/>
    <w:rsid w:val="00121859"/>
    <w:rsid w:val="00123346"/>
    <w:rsid w:val="00127887"/>
    <w:rsid w:val="0014209F"/>
    <w:rsid w:val="00154EB4"/>
    <w:rsid w:val="00155FF0"/>
    <w:rsid w:val="00175B3E"/>
    <w:rsid w:val="001C52EB"/>
    <w:rsid w:val="001C5AFB"/>
    <w:rsid w:val="001D277A"/>
    <w:rsid w:val="001E71A2"/>
    <w:rsid w:val="001F058E"/>
    <w:rsid w:val="001F0F3F"/>
    <w:rsid w:val="001F76EF"/>
    <w:rsid w:val="00203E8A"/>
    <w:rsid w:val="002207A0"/>
    <w:rsid w:val="00243426"/>
    <w:rsid w:val="00282CF1"/>
    <w:rsid w:val="002B1190"/>
    <w:rsid w:val="002D63CD"/>
    <w:rsid w:val="002E1C05"/>
    <w:rsid w:val="002E58D3"/>
    <w:rsid w:val="002F44CF"/>
    <w:rsid w:val="002F5836"/>
    <w:rsid w:val="0030576B"/>
    <w:rsid w:val="003237D4"/>
    <w:rsid w:val="00364340"/>
    <w:rsid w:val="00385A58"/>
    <w:rsid w:val="0039166C"/>
    <w:rsid w:val="00395E04"/>
    <w:rsid w:val="003A1632"/>
    <w:rsid w:val="003B0BF9"/>
    <w:rsid w:val="003C71BF"/>
    <w:rsid w:val="003D1C22"/>
    <w:rsid w:val="003D35D4"/>
    <w:rsid w:val="003D5A52"/>
    <w:rsid w:val="003E0791"/>
    <w:rsid w:val="003E0D14"/>
    <w:rsid w:val="003E53F5"/>
    <w:rsid w:val="003F28AC"/>
    <w:rsid w:val="003F3F5D"/>
    <w:rsid w:val="00404E4F"/>
    <w:rsid w:val="00406A47"/>
    <w:rsid w:val="00441BD5"/>
    <w:rsid w:val="004454FE"/>
    <w:rsid w:val="00453CB6"/>
    <w:rsid w:val="004552AA"/>
    <w:rsid w:val="00456E40"/>
    <w:rsid w:val="00462F49"/>
    <w:rsid w:val="00471F27"/>
    <w:rsid w:val="00483FAB"/>
    <w:rsid w:val="0048792E"/>
    <w:rsid w:val="004D3491"/>
    <w:rsid w:val="004F1E81"/>
    <w:rsid w:val="0050178F"/>
    <w:rsid w:val="00511297"/>
    <w:rsid w:val="0051234D"/>
    <w:rsid w:val="005124C3"/>
    <w:rsid w:val="00532C4C"/>
    <w:rsid w:val="00552D99"/>
    <w:rsid w:val="0056510E"/>
    <w:rsid w:val="00566CE5"/>
    <w:rsid w:val="00572291"/>
    <w:rsid w:val="005731E9"/>
    <w:rsid w:val="005C0B28"/>
    <w:rsid w:val="005C3CFA"/>
    <w:rsid w:val="00620A9A"/>
    <w:rsid w:val="00634B37"/>
    <w:rsid w:val="006370C6"/>
    <w:rsid w:val="0064691B"/>
    <w:rsid w:val="00655F2C"/>
    <w:rsid w:val="006714D2"/>
    <w:rsid w:val="006950B7"/>
    <w:rsid w:val="006956AC"/>
    <w:rsid w:val="006D5494"/>
    <w:rsid w:val="006E0A87"/>
    <w:rsid w:val="006E1081"/>
    <w:rsid w:val="006E3173"/>
    <w:rsid w:val="00706FFC"/>
    <w:rsid w:val="0071773F"/>
    <w:rsid w:val="00720585"/>
    <w:rsid w:val="0072635E"/>
    <w:rsid w:val="00731381"/>
    <w:rsid w:val="00743FD3"/>
    <w:rsid w:val="00745013"/>
    <w:rsid w:val="0075716F"/>
    <w:rsid w:val="00773AF6"/>
    <w:rsid w:val="00795F71"/>
    <w:rsid w:val="007B7508"/>
    <w:rsid w:val="007E5F7A"/>
    <w:rsid w:val="007E73AB"/>
    <w:rsid w:val="007F2227"/>
    <w:rsid w:val="007F3FDF"/>
    <w:rsid w:val="00800A5D"/>
    <w:rsid w:val="00802130"/>
    <w:rsid w:val="00816C11"/>
    <w:rsid w:val="00832FC6"/>
    <w:rsid w:val="00836F9B"/>
    <w:rsid w:val="00837AB3"/>
    <w:rsid w:val="008476EF"/>
    <w:rsid w:val="00862D51"/>
    <w:rsid w:val="00870C99"/>
    <w:rsid w:val="008759AA"/>
    <w:rsid w:val="00886BC9"/>
    <w:rsid w:val="00894C55"/>
    <w:rsid w:val="008A2DD2"/>
    <w:rsid w:val="008A7EC9"/>
    <w:rsid w:val="008F22D9"/>
    <w:rsid w:val="0093785A"/>
    <w:rsid w:val="009428EE"/>
    <w:rsid w:val="009464FA"/>
    <w:rsid w:val="00953EF2"/>
    <w:rsid w:val="009560DC"/>
    <w:rsid w:val="00974364"/>
    <w:rsid w:val="009775E4"/>
    <w:rsid w:val="00982DB0"/>
    <w:rsid w:val="00994817"/>
    <w:rsid w:val="009A2654"/>
    <w:rsid w:val="009A7ACB"/>
    <w:rsid w:val="009B57C1"/>
    <w:rsid w:val="00A01673"/>
    <w:rsid w:val="00A055BE"/>
    <w:rsid w:val="00A06FF8"/>
    <w:rsid w:val="00A10FC3"/>
    <w:rsid w:val="00A6073E"/>
    <w:rsid w:val="00A6766D"/>
    <w:rsid w:val="00A80EB3"/>
    <w:rsid w:val="00A97E40"/>
    <w:rsid w:val="00AA6BDE"/>
    <w:rsid w:val="00AB6432"/>
    <w:rsid w:val="00AB7516"/>
    <w:rsid w:val="00AC4664"/>
    <w:rsid w:val="00AE5567"/>
    <w:rsid w:val="00AE586D"/>
    <w:rsid w:val="00AF1239"/>
    <w:rsid w:val="00B1496A"/>
    <w:rsid w:val="00B14A67"/>
    <w:rsid w:val="00B16480"/>
    <w:rsid w:val="00B2165C"/>
    <w:rsid w:val="00B21D03"/>
    <w:rsid w:val="00B35292"/>
    <w:rsid w:val="00B5729F"/>
    <w:rsid w:val="00B67DAD"/>
    <w:rsid w:val="00B87751"/>
    <w:rsid w:val="00B92DD6"/>
    <w:rsid w:val="00B94537"/>
    <w:rsid w:val="00B94764"/>
    <w:rsid w:val="00B95DDC"/>
    <w:rsid w:val="00BA20AA"/>
    <w:rsid w:val="00BC299A"/>
    <w:rsid w:val="00BC36AC"/>
    <w:rsid w:val="00BC71BE"/>
    <w:rsid w:val="00BD4425"/>
    <w:rsid w:val="00BD4ED7"/>
    <w:rsid w:val="00BE1FDD"/>
    <w:rsid w:val="00C02D57"/>
    <w:rsid w:val="00C05B37"/>
    <w:rsid w:val="00C155D4"/>
    <w:rsid w:val="00C17447"/>
    <w:rsid w:val="00C2168B"/>
    <w:rsid w:val="00C24805"/>
    <w:rsid w:val="00C25B49"/>
    <w:rsid w:val="00C37E3A"/>
    <w:rsid w:val="00C54758"/>
    <w:rsid w:val="00C75429"/>
    <w:rsid w:val="00C90849"/>
    <w:rsid w:val="00CB164B"/>
    <w:rsid w:val="00CC0D2D"/>
    <w:rsid w:val="00CD45E9"/>
    <w:rsid w:val="00CE5657"/>
    <w:rsid w:val="00D01EC0"/>
    <w:rsid w:val="00D03086"/>
    <w:rsid w:val="00D0536B"/>
    <w:rsid w:val="00D133F8"/>
    <w:rsid w:val="00D14A3E"/>
    <w:rsid w:val="00D14B59"/>
    <w:rsid w:val="00D2042F"/>
    <w:rsid w:val="00D20F53"/>
    <w:rsid w:val="00D40082"/>
    <w:rsid w:val="00D60E00"/>
    <w:rsid w:val="00D618FA"/>
    <w:rsid w:val="00D640A6"/>
    <w:rsid w:val="00D84914"/>
    <w:rsid w:val="00D9019E"/>
    <w:rsid w:val="00DA54B6"/>
    <w:rsid w:val="00DB4882"/>
    <w:rsid w:val="00DD4A79"/>
    <w:rsid w:val="00DE20FE"/>
    <w:rsid w:val="00DE648F"/>
    <w:rsid w:val="00DF4B0D"/>
    <w:rsid w:val="00E21E67"/>
    <w:rsid w:val="00E23730"/>
    <w:rsid w:val="00E3716B"/>
    <w:rsid w:val="00E42D87"/>
    <w:rsid w:val="00E5323B"/>
    <w:rsid w:val="00E8749E"/>
    <w:rsid w:val="00E90C01"/>
    <w:rsid w:val="00E92C67"/>
    <w:rsid w:val="00EA486E"/>
    <w:rsid w:val="00EC5C71"/>
    <w:rsid w:val="00EE0BD2"/>
    <w:rsid w:val="00EF2F44"/>
    <w:rsid w:val="00F31AD4"/>
    <w:rsid w:val="00F52705"/>
    <w:rsid w:val="00F576C7"/>
    <w:rsid w:val="00F57B0C"/>
    <w:rsid w:val="00F66535"/>
    <w:rsid w:val="00F751F3"/>
    <w:rsid w:val="00FB1BFC"/>
    <w:rsid w:val="00FB3AD3"/>
    <w:rsid w:val="00FD5CBC"/>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21EA2551-A0CD-4220-A24B-0CD1D3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0A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Voice@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7985</Words>
  <Characters>4553</Characters>
  <Application>Microsoft Office Word</Application>
  <DocSecurity>0</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2015. gada 3. februāra noteikumos Nr. 59 „Valsts un Eiropas Savienības atbalsta piešķiršanas kārtība investīciju veicināšanai lauksaimniecībā””</vt:lpstr>
      <vt:lpstr>Tiesību akta nosaukums</vt:lpstr>
    </vt:vector>
  </TitlesOfParts>
  <Company>Zemkopības Ministrija</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Anotācija</dc:subject>
  <dc:creator>Linda Voiče</dc:creator>
  <dc:description>Voiče 67027121_x000d_
Linda.Voice@zm.gov.lv</dc:description>
  <cp:lastModifiedBy>Kristiāna Sebre</cp:lastModifiedBy>
  <cp:revision>4</cp:revision>
  <cp:lastPrinted>2019-05-07T11:59:00Z</cp:lastPrinted>
  <dcterms:created xsi:type="dcterms:W3CDTF">2019-09-19T10:35:00Z</dcterms:created>
  <dcterms:modified xsi:type="dcterms:W3CDTF">2019-09-19T11:50:00Z</dcterms:modified>
</cp:coreProperties>
</file>