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6FC1" w14:textId="77777777" w:rsidR="00BD5588" w:rsidRPr="00D722BB" w:rsidRDefault="00F44C2A" w:rsidP="000B3D6C">
      <w:pPr>
        <w:shd w:val="clear" w:color="auto" w:fill="FFFFFF"/>
        <w:contextualSpacing/>
        <w:jc w:val="center"/>
        <w:rPr>
          <w:b/>
          <w:bCs/>
        </w:rPr>
      </w:pPr>
      <w:r w:rsidRPr="00D722BB">
        <w:rPr>
          <w:b/>
          <w:bCs/>
        </w:rPr>
        <w:t>Likumprojekta „Grozījumi Būvniecības likumā” sākotnējās ietekmes novērtējuma ziņojums (anotācija)</w:t>
      </w:r>
    </w:p>
    <w:p w14:paraId="0DABEB10"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91"/>
        <w:gridCol w:w="5305"/>
      </w:tblGrid>
      <w:tr w:rsidR="005D342C" w:rsidRPr="00D722BB" w14:paraId="2AF3EE6C" w14:textId="77777777" w:rsidTr="00D824C2">
        <w:trPr>
          <w:cantSplit/>
        </w:trPr>
        <w:tc>
          <w:tcPr>
            <w:tcW w:w="9581" w:type="dxa"/>
            <w:gridSpan w:val="2"/>
            <w:shd w:val="clear" w:color="auto" w:fill="FFFFFF"/>
            <w:vAlign w:val="center"/>
            <w:hideMark/>
          </w:tcPr>
          <w:p w14:paraId="17657987" w14:textId="77777777" w:rsidR="00BD5588" w:rsidRPr="00D722BB" w:rsidRDefault="00F44C2A" w:rsidP="000B3D6C">
            <w:pPr>
              <w:contextualSpacing/>
              <w:jc w:val="center"/>
              <w:rPr>
                <w:b/>
                <w:iCs/>
                <w:lang w:eastAsia="en-US"/>
              </w:rPr>
            </w:pPr>
            <w:r w:rsidRPr="00D722BB">
              <w:rPr>
                <w:b/>
                <w:iCs/>
                <w:lang w:eastAsia="en-US"/>
              </w:rPr>
              <w:t>Tiesību akta projekta anotācijas kopsavilkums</w:t>
            </w:r>
          </w:p>
        </w:tc>
      </w:tr>
      <w:tr w:rsidR="005D342C" w:rsidRPr="00D722BB" w14:paraId="330DD2D4" w14:textId="77777777" w:rsidTr="00D824C2">
        <w:trPr>
          <w:cantSplit/>
        </w:trPr>
        <w:tc>
          <w:tcPr>
            <w:tcW w:w="3430" w:type="dxa"/>
            <w:shd w:val="clear" w:color="auto" w:fill="FFFFFF"/>
            <w:hideMark/>
          </w:tcPr>
          <w:p w14:paraId="6B0E742B" w14:textId="77777777" w:rsidR="00BD5588" w:rsidRPr="00D722BB" w:rsidRDefault="00F44C2A" w:rsidP="000B3D6C">
            <w:pPr>
              <w:contextualSpacing/>
              <w:rPr>
                <w:iCs/>
                <w:lang w:eastAsia="en-US"/>
              </w:rPr>
            </w:pPr>
            <w:r w:rsidRPr="00D722BB">
              <w:rPr>
                <w:iCs/>
                <w:lang w:eastAsia="en-US"/>
              </w:rPr>
              <w:t>Mērķis, risinājums un projekta spēkā stāšanās laiks (500 zīmes bez atstarpēm)</w:t>
            </w:r>
          </w:p>
        </w:tc>
        <w:tc>
          <w:tcPr>
            <w:tcW w:w="6151" w:type="dxa"/>
            <w:shd w:val="clear" w:color="auto" w:fill="FFFFFF"/>
            <w:hideMark/>
          </w:tcPr>
          <w:p w14:paraId="248B9065" w14:textId="77777777" w:rsidR="00B9152A" w:rsidRPr="00D722BB" w:rsidRDefault="00F44C2A" w:rsidP="000B3D6C">
            <w:pPr>
              <w:contextualSpacing/>
              <w:jc w:val="both"/>
            </w:pPr>
            <w:r w:rsidRPr="00D722BB">
              <w:t>Grozījumi Būvniecības likumā ir sagatavoti, lai:</w:t>
            </w:r>
          </w:p>
          <w:p w14:paraId="192F2AD1" w14:textId="77777777" w:rsidR="00B9152A" w:rsidRPr="00D722BB" w:rsidRDefault="00F44C2A" w:rsidP="000B3D6C">
            <w:pPr>
              <w:contextualSpacing/>
              <w:jc w:val="both"/>
            </w:pPr>
            <w:r w:rsidRPr="00D722BB">
              <w:t>1. skaidri nošķirtu katra būvniecības procesa dalībnieka atbildību;</w:t>
            </w:r>
          </w:p>
          <w:p w14:paraId="418A4946" w14:textId="77777777" w:rsidR="00B9152A" w:rsidRPr="00D722BB" w:rsidRDefault="00F44C2A" w:rsidP="000B3D6C">
            <w:pPr>
              <w:contextualSpacing/>
              <w:jc w:val="both"/>
            </w:pPr>
            <w:r w:rsidRPr="00D722BB">
              <w:t>2. konkretizētu būvvaldes un Būvniecības valsts kontroles biroja kompetenci;</w:t>
            </w:r>
          </w:p>
          <w:p w14:paraId="6FD6FF02" w14:textId="2B8AD650" w:rsidR="00B9152A" w:rsidRPr="00D722BB" w:rsidRDefault="00F44C2A" w:rsidP="000B3D6C">
            <w:pPr>
              <w:contextualSpacing/>
              <w:jc w:val="both"/>
            </w:pPr>
            <w:r w:rsidRPr="00D722BB">
              <w:t>3. uzlabotu būvniecības procesa reg</w:t>
            </w:r>
            <w:r w:rsidR="002912BB" w:rsidRPr="00D722BB">
              <w:t>ulējumu, tai skaitā novēršot konstatētās neskaidrības Būvniecības likuma piemērošanā.</w:t>
            </w:r>
          </w:p>
          <w:p w14:paraId="2601EDD5" w14:textId="32202D40" w:rsidR="00B9152A" w:rsidRPr="00D722BB" w:rsidRDefault="00F44C2A" w:rsidP="000B3D6C">
            <w:pPr>
              <w:contextualSpacing/>
              <w:jc w:val="both"/>
              <w:rPr>
                <w:i/>
                <w:iCs/>
                <w:lang w:eastAsia="en-US"/>
              </w:rPr>
            </w:pPr>
            <w:r w:rsidRPr="00D722BB">
              <w:t xml:space="preserve">Regulējums attiecībā uz izmaiņām </w:t>
            </w:r>
            <w:r w:rsidR="002912BB" w:rsidRPr="00D722BB">
              <w:t xml:space="preserve">lēmumu pieņemšanas termiņos būvniecības administratīvajā </w:t>
            </w:r>
            <w:r w:rsidR="00BC01B4" w:rsidRPr="00D722BB">
              <w:t>procesā stāsies spēkā 01.01.202</w:t>
            </w:r>
            <w:r w:rsidR="005F2C74" w:rsidRPr="00D722BB">
              <w:t>1</w:t>
            </w:r>
            <w:r w:rsidR="002912BB" w:rsidRPr="00D722BB">
              <w:t>.</w:t>
            </w:r>
            <w:r w:rsidR="001D75F2" w:rsidRPr="00D722BB">
              <w:t xml:space="preserve"> </w:t>
            </w:r>
            <w:r w:rsidR="00457485" w:rsidRPr="00D722BB">
              <w:t>Regulējums par Būvniecības valsts kontroles biroja maksas pakalpojumiem stājas spēkā 01.01.20</w:t>
            </w:r>
            <w:r w:rsidR="001E194D" w:rsidRPr="00D722BB">
              <w:t>2</w:t>
            </w:r>
            <w:r w:rsidR="005F2C74" w:rsidRPr="00D722BB">
              <w:t>1</w:t>
            </w:r>
            <w:r w:rsidR="00457485" w:rsidRPr="00D722BB">
              <w:t>.</w:t>
            </w:r>
          </w:p>
        </w:tc>
      </w:tr>
    </w:tbl>
    <w:p w14:paraId="345DEFAD"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7DE6B3DF" w14:textId="77777777" w:rsidTr="00D766C6">
        <w:tc>
          <w:tcPr>
            <w:tcW w:w="5000" w:type="pct"/>
            <w:gridSpan w:val="3"/>
            <w:vAlign w:val="center"/>
            <w:hideMark/>
          </w:tcPr>
          <w:p w14:paraId="12C07F77" w14:textId="77777777" w:rsidR="00BD5588" w:rsidRPr="00D722BB" w:rsidRDefault="00F44C2A" w:rsidP="000B3D6C">
            <w:pPr>
              <w:contextualSpacing/>
              <w:jc w:val="center"/>
              <w:rPr>
                <w:b/>
                <w:bCs/>
              </w:rPr>
            </w:pPr>
            <w:r w:rsidRPr="00D722BB">
              <w:rPr>
                <w:b/>
                <w:bCs/>
              </w:rPr>
              <w:t>I. Tiesību akta projekta izstrādes nepieciešamība</w:t>
            </w:r>
          </w:p>
        </w:tc>
      </w:tr>
      <w:tr w:rsidR="005D342C" w:rsidRPr="00D722BB" w14:paraId="429E6D94" w14:textId="77777777" w:rsidTr="00D766C6">
        <w:tc>
          <w:tcPr>
            <w:tcW w:w="311" w:type="pct"/>
            <w:hideMark/>
          </w:tcPr>
          <w:p w14:paraId="168F6255" w14:textId="77777777" w:rsidR="00BD5588" w:rsidRPr="00D722BB" w:rsidRDefault="00F44C2A" w:rsidP="000B3D6C">
            <w:pPr>
              <w:contextualSpacing/>
              <w:jc w:val="center"/>
            </w:pPr>
            <w:r w:rsidRPr="00D722BB">
              <w:t>1.</w:t>
            </w:r>
          </w:p>
        </w:tc>
        <w:tc>
          <w:tcPr>
            <w:tcW w:w="1479" w:type="pct"/>
            <w:hideMark/>
          </w:tcPr>
          <w:p w14:paraId="15BC1526" w14:textId="77777777" w:rsidR="00BD5588" w:rsidRPr="00D722BB" w:rsidRDefault="00F44C2A" w:rsidP="000B3D6C">
            <w:pPr>
              <w:contextualSpacing/>
            </w:pPr>
            <w:r w:rsidRPr="00D722BB">
              <w:t>Pamatojums</w:t>
            </w:r>
          </w:p>
        </w:tc>
        <w:tc>
          <w:tcPr>
            <w:tcW w:w="3210" w:type="pct"/>
            <w:hideMark/>
          </w:tcPr>
          <w:p w14:paraId="45E1342C" w14:textId="6E235A98" w:rsidR="00585A88" w:rsidRPr="00D722BB" w:rsidRDefault="00585A88" w:rsidP="000B3D6C">
            <w:pPr>
              <w:contextualSpacing/>
              <w:jc w:val="both"/>
            </w:pPr>
            <w:r w:rsidRPr="00D722BB">
              <w:t>Ministru kabineta 2019. gada 7.maija rīkojums Nr. 210 Par Valdības rīcības plānu Deklarācijas par Artura Krišjāņa Kariņa vadītā Ministru kabineta iecerēto darbību īstenošanai:</w:t>
            </w:r>
          </w:p>
          <w:p w14:paraId="5D577AFE" w14:textId="50E5844D" w:rsidR="00585A88" w:rsidRPr="00D722BB" w:rsidRDefault="00585A88" w:rsidP="000B3D6C">
            <w:pPr>
              <w:contextualSpacing/>
              <w:jc w:val="both"/>
            </w:pPr>
            <w:r w:rsidRPr="00D722BB">
              <w:t>12.2. punkts paredz īstenot Valsts iestāžu darba plānu ēnu ekonomikas ierobežošanai 2016. – 2020. gadam, iekļaujot pasākumus, kas vērsti uz ēnu ekonomikas mazināšanu tautsaimniecības nozarēs ar augstāko ēnu ekonomikas risku, t.sk. būvniecībā, lai sekmētu ekonomisko izaugsmi tautsaimniecībā kopumā;</w:t>
            </w:r>
          </w:p>
          <w:p w14:paraId="10116F7E" w14:textId="245575EC" w:rsidR="00585A88" w:rsidRPr="00D722BB" w:rsidRDefault="00585A88" w:rsidP="000B3D6C">
            <w:pPr>
              <w:contextualSpacing/>
              <w:jc w:val="both"/>
            </w:pPr>
            <w:r w:rsidRPr="00D722BB">
              <w:t>55.1. punkts paredz noteikt skaidru būvniecības procesa dalībnieku atbildības sadalījumu, veicot grozījumus Būvniecības likumā un nosakot:</w:t>
            </w:r>
          </w:p>
          <w:p w14:paraId="7D99AADC" w14:textId="327F13C5" w:rsidR="00585A88" w:rsidRPr="00D722BB" w:rsidRDefault="00585A88" w:rsidP="000B3D6C">
            <w:pPr>
              <w:contextualSpacing/>
              <w:jc w:val="both"/>
            </w:pPr>
            <w:r w:rsidRPr="00D722BB">
              <w:t>1) katra būvniecības procesa dalībnieka atbildību par konkrētu procesa posmu (atbildības apjoms, par katru jautājumu viens atbildīgais);</w:t>
            </w:r>
          </w:p>
          <w:p w14:paraId="50263B8A" w14:textId="7B168B9E" w:rsidR="00585A88" w:rsidRPr="00D722BB" w:rsidRDefault="00585A88" w:rsidP="000B3D6C">
            <w:pPr>
              <w:contextualSpacing/>
              <w:jc w:val="both"/>
            </w:pPr>
            <w:r w:rsidRPr="00D722BB">
              <w:t xml:space="preserve">2) gadījumus, kādos būvniecības procesa dokumentācijas kārtošanai tiek piemērots </w:t>
            </w:r>
            <w:r w:rsidRPr="00D722BB">
              <w:rPr>
                <w:i/>
                <w:iCs/>
              </w:rPr>
              <w:t xml:space="preserve">“klusēšanas – </w:t>
            </w:r>
            <w:r w:rsidR="003E46D0" w:rsidRPr="00D722BB">
              <w:rPr>
                <w:i/>
                <w:iCs/>
              </w:rPr>
              <w:t>piekrišanas</w:t>
            </w:r>
            <w:r w:rsidRPr="00D722BB">
              <w:rPr>
                <w:i/>
                <w:iCs/>
              </w:rPr>
              <w:t xml:space="preserve">” </w:t>
            </w:r>
            <w:r w:rsidRPr="00D722BB">
              <w:t>princips.</w:t>
            </w:r>
          </w:p>
          <w:p w14:paraId="6C3DD127" w14:textId="77777777" w:rsidR="00585A88" w:rsidRPr="00D722BB" w:rsidRDefault="00585A88" w:rsidP="000B3D6C">
            <w:pPr>
              <w:contextualSpacing/>
              <w:jc w:val="both"/>
            </w:pPr>
          </w:p>
          <w:p w14:paraId="178E721B" w14:textId="6806E9A2" w:rsidR="003E010B" w:rsidRPr="00D722BB" w:rsidRDefault="00F44C2A" w:rsidP="000B3D6C">
            <w:pPr>
              <w:contextualSpacing/>
              <w:jc w:val="both"/>
            </w:pPr>
            <w:r w:rsidRPr="00D722BB">
              <w:t xml:space="preserve">Uzņēmējdarbības vides pilnveidošanas pasākumu plāna (Ministru kabineta </w:t>
            </w:r>
            <w:r w:rsidR="003E010B" w:rsidRPr="00D722BB">
              <w:t xml:space="preserve">2019. gada 22.maija rīkojums </w:t>
            </w:r>
            <w:r w:rsidRPr="00D722BB">
              <w:t xml:space="preserve">Nr. </w:t>
            </w:r>
            <w:r w:rsidR="003E010B" w:rsidRPr="00D722BB">
              <w:t>247</w:t>
            </w:r>
            <w:r w:rsidRPr="00D722BB">
              <w:t xml:space="preserve"> „</w:t>
            </w:r>
            <w:r w:rsidR="003E010B" w:rsidRPr="00D722BB">
              <w:t xml:space="preserve"> Par Uzņēmējdarbības vides pilnveidošanas pasākumu plānu 2019.–2022. gadam</w:t>
            </w:r>
            <w:r w:rsidRPr="00D722BB">
              <w:t>”)</w:t>
            </w:r>
            <w:r w:rsidR="003E010B" w:rsidRPr="00D722BB">
              <w:t>:</w:t>
            </w:r>
          </w:p>
          <w:p w14:paraId="3CFBB4E5" w14:textId="77777777" w:rsidR="003E010B" w:rsidRPr="00D722BB" w:rsidRDefault="003E010B" w:rsidP="000B3D6C">
            <w:pPr>
              <w:contextualSpacing/>
              <w:jc w:val="both"/>
            </w:pPr>
            <w:r w:rsidRPr="00D722BB">
              <w:t xml:space="preserve">4.2.1. pasākums paredz </w:t>
            </w:r>
            <w:r w:rsidRPr="00D722BB">
              <w:rPr>
                <w:i/>
                <w:iCs/>
              </w:rPr>
              <w:t xml:space="preserve">klusēšanas-piekrišanas </w:t>
            </w:r>
            <w:r w:rsidRPr="00D722BB">
              <w:t>principa ieviešanu būvniecības ieceres saskaņošanas procesā;</w:t>
            </w:r>
          </w:p>
          <w:p w14:paraId="408E2382" w14:textId="1A8DB530" w:rsidR="00040197" w:rsidRPr="00D722BB" w:rsidRDefault="003E010B" w:rsidP="000B3D6C">
            <w:pPr>
              <w:contextualSpacing/>
              <w:jc w:val="both"/>
            </w:pPr>
            <w:r w:rsidRPr="00D722BB">
              <w:t xml:space="preserve">4.2.2. pasākums paredz uzdevumu precīzi nodefinēt atbildību būvniecības procesā iesaistītajām pusēm. </w:t>
            </w:r>
          </w:p>
          <w:p w14:paraId="496CBB31" w14:textId="6B562EF3" w:rsidR="00585A88" w:rsidRPr="00D722BB" w:rsidRDefault="00585A88" w:rsidP="000B3D6C">
            <w:pPr>
              <w:contextualSpacing/>
              <w:jc w:val="both"/>
            </w:pPr>
          </w:p>
          <w:p w14:paraId="6B84041B" w14:textId="4A8E9505" w:rsidR="003E010B" w:rsidRPr="00D722BB" w:rsidRDefault="00585A88" w:rsidP="00EF6E11">
            <w:pPr>
              <w:contextualSpacing/>
              <w:jc w:val="both"/>
            </w:pPr>
            <w:r w:rsidRPr="00D722BB">
              <w:lastRenderedPageBreak/>
              <w:t>Valsts iestāžu darba plān</w:t>
            </w:r>
            <w:r w:rsidR="00B10AFE" w:rsidRPr="00D722BB">
              <w:t>a</w:t>
            </w:r>
            <w:r w:rsidRPr="00D722BB">
              <w:t xml:space="preserve"> ēnu ekonomikas ierobežošanai 2016.-2020. gadam</w:t>
            </w:r>
            <w:r w:rsidR="00B10AFE" w:rsidRPr="00D722BB">
              <w:t xml:space="preserve"> 19</w:t>
            </w:r>
            <w:r w:rsidR="00B10AFE" w:rsidRPr="00D722BB">
              <w:rPr>
                <w:vertAlign w:val="superscript"/>
              </w:rPr>
              <w:t>1</w:t>
            </w:r>
            <w:r w:rsidR="00B10AFE" w:rsidRPr="00D722BB">
              <w:t>.pasākums paredz noteikt skaidru atbildības sadalījumu būvniecības procesā starp būvniecības procesa dalībniekiem, definēt pasūtītāja atbildību, stiprināt vietējās pašvaldības būvvaldes un Būvniecības valsts kontroles biroja kompetenci.</w:t>
            </w:r>
          </w:p>
        </w:tc>
      </w:tr>
      <w:tr w:rsidR="005D342C" w:rsidRPr="00D722BB" w14:paraId="69F54EBF" w14:textId="77777777" w:rsidTr="00D766C6">
        <w:tc>
          <w:tcPr>
            <w:tcW w:w="311" w:type="pct"/>
            <w:hideMark/>
          </w:tcPr>
          <w:p w14:paraId="52DEA4A6" w14:textId="77777777" w:rsidR="00BD5588" w:rsidRPr="00D722BB" w:rsidRDefault="00F44C2A" w:rsidP="000B3D6C">
            <w:pPr>
              <w:contextualSpacing/>
              <w:jc w:val="center"/>
            </w:pPr>
            <w:r w:rsidRPr="00D722BB">
              <w:lastRenderedPageBreak/>
              <w:t>2.</w:t>
            </w:r>
          </w:p>
        </w:tc>
        <w:tc>
          <w:tcPr>
            <w:tcW w:w="1479" w:type="pct"/>
            <w:hideMark/>
          </w:tcPr>
          <w:p w14:paraId="425F64FF" w14:textId="77777777" w:rsidR="00BD5588" w:rsidRPr="00D722BB" w:rsidRDefault="00F44C2A" w:rsidP="000B3D6C">
            <w:pPr>
              <w:contextualSpacing/>
            </w:pPr>
            <w:r w:rsidRPr="00D722BB">
              <w:t>Pašreizējā situācija un problēmas, kuru risināšanai tiesību akta projekts izstrādāts, tiesiskā regulējuma mērķis un būtība</w:t>
            </w:r>
          </w:p>
        </w:tc>
        <w:tc>
          <w:tcPr>
            <w:tcW w:w="3210" w:type="pct"/>
            <w:hideMark/>
          </w:tcPr>
          <w:p w14:paraId="7E8B8397" w14:textId="77777777" w:rsidR="00251AA3" w:rsidRPr="00D722BB" w:rsidRDefault="00E26503" w:rsidP="000B3D6C">
            <w:pPr>
              <w:contextualSpacing/>
              <w:jc w:val="both"/>
            </w:pPr>
            <w:r w:rsidRPr="00D722BB">
              <w:t xml:space="preserve">Spēkā esošais būvniecības likums tika pieņemts 2013. gada 9.jūlijā un stājas spēkā 2014. gada 1. oktobrī. Analizējot normatīvā regulējuma piemērošanu praksē, sadarbībā ar būvniecības nozares organizācijām </w:t>
            </w:r>
            <w:r w:rsidR="00251AA3" w:rsidRPr="00D722BB">
              <w:t>ir identificētas vairākas regulējuma nepilnības, kas negatīvi iespaido būvniecības kvalitāti, veido administratīvos šķēršļus, kavē būvniecības procesu.</w:t>
            </w:r>
          </w:p>
          <w:p w14:paraId="4813DA61" w14:textId="6D5DDA07" w:rsidR="00251AA3" w:rsidRPr="00D722BB" w:rsidRDefault="00251AA3" w:rsidP="00251AA3">
            <w:pPr>
              <w:pStyle w:val="ListParagraph"/>
              <w:numPr>
                <w:ilvl w:val="0"/>
                <w:numId w:val="2"/>
              </w:numPr>
              <w:jc w:val="both"/>
            </w:pPr>
            <w:r w:rsidRPr="00D722BB">
              <w:t>Neskaidra terminoloģija. Atsevišķu jēdzienu skaidrojumi ir ļoti plaši, piemēram, jēdziena “būve” skaidrojums, kā rezultātā par ēku tiek atzīta suņa būda</w:t>
            </w:r>
            <w:r w:rsidR="002F3441" w:rsidRPr="00D722BB">
              <w:t xml:space="preserve"> un tml. Atsevišķi termini nav savstarpēji saskaņoti, piemēram apliecinājuma karte un paskaidrojuma akts vienlaicīgi ir gan būvniecības ieceres iesniegums, gan projektēšanas dokumentācija. Neskaidri jēdzieni rada problēmas regulējuma piemērošanā, kā arī sekmē atšķirīgas prakses izveidošanos pašvaldībās.  </w:t>
            </w:r>
            <w:r w:rsidRPr="00D722BB">
              <w:t xml:space="preserve"> </w:t>
            </w:r>
            <w:r w:rsidR="00E26503" w:rsidRPr="00D722BB">
              <w:t xml:space="preserve"> </w:t>
            </w:r>
          </w:p>
          <w:p w14:paraId="5D00E2D3" w14:textId="6A457BE5" w:rsidR="002F3441" w:rsidRPr="00D722BB" w:rsidRDefault="002F3441" w:rsidP="00251AA3">
            <w:pPr>
              <w:pStyle w:val="ListParagraph"/>
              <w:numPr>
                <w:ilvl w:val="0"/>
                <w:numId w:val="2"/>
              </w:numPr>
              <w:jc w:val="both"/>
            </w:pPr>
            <w:r w:rsidRPr="00D722BB">
              <w:t xml:space="preserve">Būvniecības dalībnieku atbildības regulējums ir vispārīgs un neskaidrs (proti: nav strikti nodalīta procesa dalībnieka (juridiskās personas) un procesā iesaistītā sertificētā būvspeciālista (fiziskās personas) atbildība; nav strikti nodalīta atbildība starp būvniecības procesa dalībniekiem). Šāds regulējums būtiski sarežģī būvniecības ierosinātāja un trešo personu interešu aizstāvību.  </w:t>
            </w:r>
          </w:p>
          <w:p w14:paraId="5EF619B1" w14:textId="33E30CCD" w:rsidR="002F3441" w:rsidRPr="00D722BB" w:rsidRDefault="002F3441" w:rsidP="00251AA3">
            <w:pPr>
              <w:pStyle w:val="ListParagraph"/>
              <w:numPr>
                <w:ilvl w:val="0"/>
                <w:numId w:val="2"/>
              </w:numPr>
              <w:jc w:val="both"/>
            </w:pPr>
            <w:r w:rsidRPr="00D722BB">
              <w:t>Pārāk plaša un neskaidra vietējās pašvaldības būvvaldes un citu kontrolējošo institūciju kompetence</w:t>
            </w:r>
            <w:r w:rsidR="00680B06" w:rsidRPr="00D722BB">
              <w:t>. Spēkā esošais regulējums rāda</w:t>
            </w:r>
            <w:r w:rsidRPr="00D722BB">
              <w:t xml:space="preserve"> maldīgu priekšstatu, ka vietējās pašvaldības būvvalde uzrauga būvniecības dokumentācijas satura</w:t>
            </w:r>
            <w:r w:rsidR="00680B06" w:rsidRPr="00D722BB">
              <w:t xml:space="preserve"> un, līdz ar to, arī uzbūvētās būves</w:t>
            </w:r>
            <w:r w:rsidRPr="00D722BB">
              <w:t xml:space="preserve"> atbilstību normatīvo aktu prasībām</w:t>
            </w:r>
            <w:r w:rsidR="00680B06" w:rsidRPr="00D722BB">
              <w:t xml:space="preserve">. </w:t>
            </w:r>
            <w:r w:rsidRPr="00D722BB">
              <w:t xml:space="preserve"> </w:t>
            </w:r>
          </w:p>
          <w:p w14:paraId="680B58AC" w14:textId="60778B68" w:rsidR="00680B06" w:rsidRPr="00D722BB" w:rsidRDefault="00680B06" w:rsidP="00680B06">
            <w:pPr>
              <w:pStyle w:val="ListParagraph"/>
              <w:numPr>
                <w:ilvl w:val="0"/>
                <w:numId w:val="2"/>
              </w:numPr>
              <w:jc w:val="both"/>
            </w:pPr>
            <w:r w:rsidRPr="00D722BB">
              <w:t xml:space="preserve">Būvniecības administratīvais process ir birokrātisks un, salīdzinājumā ar kaimiņvalstīm ietver smagnējas un garas procedūras saskaņojuma saņemšanai nebūtiskos jautājumos. </w:t>
            </w:r>
          </w:p>
          <w:p w14:paraId="13A2AD9A" w14:textId="77777777" w:rsidR="00E176A3" w:rsidRPr="00D722BB" w:rsidRDefault="00E176A3" w:rsidP="000B3D6C">
            <w:pPr>
              <w:contextualSpacing/>
              <w:jc w:val="both"/>
            </w:pPr>
          </w:p>
          <w:p w14:paraId="27F57AC5" w14:textId="3D815894" w:rsidR="00E21CFE" w:rsidRPr="00D722BB" w:rsidRDefault="00F44C2A" w:rsidP="000B3D6C">
            <w:pPr>
              <w:contextualSpacing/>
              <w:jc w:val="both"/>
              <w:rPr>
                <w:b/>
              </w:rPr>
            </w:pPr>
            <w:r w:rsidRPr="00D722BB">
              <w:rPr>
                <w:b/>
              </w:rPr>
              <w:t>[1] Terminoloģija</w:t>
            </w:r>
            <w:r w:rsidR="009909D5" w:rsidRPr="00D722BB">
              <w:rPr>
                <w:b/>
              </w:rPr>
              <w:t xml:space="preserve"> (likumprojekta 1. pants)</w:t>
            </w:r>
            <w:r w:rsidRPr="00D722BB">
              <w:rPr>
                <w:b/>
              </w:rPr>
              <w:t>:</w:t>
            </w:r>
          </w:p>
          <w:p w14:paraId="5E692F59" w14:textId="77777777" w:rsidR="00660FA9" w:rsidRPr="00D722BB" w:rsidRDefault="00660FA9" w:rsidP="000B3D6C">
            <w:pPr>
              <w:contextualSpacing/>
              <w:jc w:val="both"/>
              <w:rPr>
                <w:b/>
              </w:rPr>
            </w:pPr>
          </w:p>
          <w:p w14:paraId="7F3C8879" w14:textId="193F38B2" w:rsidR="00E21CFE" w:rsidRPr="00D722BB" w:rsidRDefault="00F44C2A" w:rsidP="000B3D6C">
            <w:pPr>
              <w:contextualSpacing/>
              <w:jc w:val="both"/>
              <w:rPr>
                <w:b/>
              </w:rPr>
            </w:pPr>
            <w:r w:rsidRPr="00D722BB">
              <w:rPr>
                <w:b/>
              </w:rPr>
              <w:t xml:space="preserve">[1.1] </w:t>
            </w:r>
            <w:r w:rsidR="00B17BA6" w:rsidRPr="00D722BB">
              <w:rPr>
                <w:b/>
              </w:rPr>
              <w:t>j</w:t>
            </w:r>
            <w:r w:rsidRPr="00D722BB">
              <w:rPr>
                <w:b/>
              </w:rPr>
              <w:t>ēdziens “būvatļauja”:</w:t>
            </w:r>
          </w:p>
          <w:p w14:paraId="05F0C229" w14:textId="4CFF55D7" w:rsidR="00E21CFE" w:rsidRPr="00D722BB" w:rsidRDefault="00F44C2A" w:rsidP="000B3D6C">
            <w:pPr>
              <w:contextualSpacing/>
              <w:jc w:val="both"/>
            </w:pPr>
            <w:r w:rsidRPr="00D722BB">
              <w:lastRenderedPageBreak/>
              <w:t xml:space="preserve">Atbilstoši Būvniecības likuma 1. panta 1. punktam būvatļauja ir administratīvais akts ar nosacījumiem būvniecības ieceres realizācijai dabā — projektēšanai un būvdarbiem — līdz būves pieņemšanai ekspluatācijā. Šāds regulējums liedz paredzēt būvatļaujā papildus nosacījumu veidus un tas, plānojot lielu būvniecības ieceru realizāciju, ir bijis traucējošs apstāklis. Piemēram, gadījumā, ja tiku būvēta liela rūpnīcas ēka, kuras ekspluatācijai būtu nepieciešami arī visu apkārtējo ārējo inženiertīklu pārbūve vai jaunu ārējo inženiertīklu būvdarbi (piemēram, 2 km garumā). Rastos situācija, kurā pašas ēkas būvprojekts jau būtu izstrādāts, bet ārējo inženiertīklu būvprojektu daļas nebūtu izstrādātas dēļ laikietilpīgās saskaņošanas ar trešajām personām, tai skaitā dažādiem ārējo inženiertīklu īpašniekiem vai valdītājiem. Šādu ēku nevarētu ekspluatēt bez attiecīgajiem arējiem inženiertīkliem, tomēr šo ārējo inženiertīklu būvniecību varētu izdalīt atsevišķā procesā – nodrošinot, ka ēkas būvdarbus varētu uzsākt ātrāk. Šādā gadījumā būtu ēkas būvatļaujā jāparedz jauns nosacījums, ka līdz ēkas nodošanai ekspluatācijā ir jābūt pieņemtiem ekspluatācijā saistītajiem ārējiem inženiertīkliem. Pēc savas būtības tas nav projektēšanas vai būvdarbu uzsākšanas nosacījums, bet gan ekspluatācijā nodošanas nosacījums. </w:t>
            </w:r>
            <w:r w:rsidR="00E90940" w:rsidRPr="00D722BB">
              <w:t xml:space="preserve">Papildus būtu jānorāda, ka būvatļaujā kā administratīvajā </w:t>
            </w:r>
            <w:r w:rsidR="00DE0689">
              <w:t xml:space="preserve">aktā </w:t>
            </w:r>
            <w:r w:rsidR="00E90940" w:rsidRPr="00D722BB">
              <w:t>var būt arī citi nosacījumi saskaņā ar Administratīvā procesa likuma 68.panta otro daļu. Tāpēc attiecīgais jēdziens ir precizēts, lai neradītu maldīgu priekštatu, ka šie var būt vienīgie nosacījumi. Būvatļaujas n</w:t>
            </w:r>
            <w:r w:rsidRPr="00D722BB">
              <w:t xml:space="preserve">osacījumi </w:t>
            </w:r>
            <w:r w:rsidR="00660FA9" w:rsidRPr="00D722BB">
              <w:t>saskaņā ar Būvniecības likuma 5.panta pirmās daļas 2.punkta “c” apakšpunktu ir nosakāmi speciālajos būvnoteikumos. Plānotās izmaiņas samazinās administratīvo slogu, tomēr tās nav iespējams novērtēt finansiāli;</w:t>
            </w:r>
          </w:p>
          <w:p w14:paraId="215FEEF1" w14:textId="37444869" w:rsidR="00E21CFE" w:rsidRPr="00D722BB" w:rsidRDefault="00E21CFE" w:rsidP="000B3D6C">
            <w:pPr>
              <w:contextualSpacing/>
              <w:jc w:val="both"/>
            </w:pPr>
          </w:p>
          <w:p w14:paraId="519AC89F" w14:textId="3C17D598" w:rsidR="00E21CFE" w:rsidRPr="00D722BB" w:rsidRDefault="00F44C2A" w:rsidP="000B3D6C">
            <w:pPr>
              <w:contextualSpacing/>
              <w:jc w:val="both"/>
              <w:rPr>
                <w:b/>
              </w:rPr>
            </w:pPr>
            <w:r w:rsidRPr="00D722BB">
              <w:rPr>
                <w:b/>
              </w:rPr>
              <w:t>[1.2] </w:t>
            </w:r>
            <w:r w:rsidR="00B17BA6" w:rsidRPr="00D722BB">
              <w:rPr>
                <w:b/>
              </w:rPr>
              <w:t>jēdziens “būve”:</w:t>
            </w:r>
          </w:p>
          <w:p w14:paraId="74049C92" w14:textId="403001AA" w:rsidR="00C36E0A" w:rsidRPr="00D722BB" w:rsidRDefault="00F44C2A" w:rsidP="000B3D6C">
            <w:pPr>
              <w:contextualSpacing/>
              <w:jc w:val="both"/>
            </w:pPr>
            <w:r w:rsidRPr="00D722BB">
              <w:t xml:space="preserve">Ņemot vērā būvniecības nozares nevalstisko organizāciju ierosinājumus un, lai novērstu neskaidrības saistībā ar šo jēdzienu, ir pārskatīts jēdziens „būve”, lai saskaņotu šo jēdzienu ar Civillikumā lietotajiem lietu apzīmējošajiem terminiem. </w:t>
            </w:r>
          </w:p>
          <w:p w14:paraId="3A62E0A9" w14:textId="77777777" w:rsidR="00C36E0A" w:rsidRPr="00D722BB" w:rsidRDefault="00C36E0A" w:rsidP="000B3D6C">
            <w:pPr>
              <w:contextualSpacing/>
              <w:jc w:val="both"/>
            </w:pPr>
            <w:r w:rsidRPr="00D722BB">
              <w:t xml:space="preserve">Papildus jānorāda, ka pamatu esamība vai iespēja pārvietot mūsdienas nav izšķirošais apstāklis, lai objektu atzītu vai neatzītu par būvi. </w:t>
            </w:r>
          </w:p>
          <w:p w14:paraId="7A1CD546" w14:textId="77777777" w:rsidR="00C36E0A" w:rsidRPr="00D722BB" w:rsidRDefault="003D01B9" w:rsidP="000B3D6C">
            <w:pPr>
              <w:contextualSpacing/>
              <w:jc w:val="both"/>
            </w:pPr>
            <w:r w:rsidRPr="00D722BB">
              <w:t xml:space="preserve">Būvei ir jāatbilst tai raksturīgajam lietošanas veidam, proti, ķermeniska lieta, kurai nav būvei raksturīgais lietošanas veids, nebūs uzskatāma par būvi. </w:t>
            </w:r>
          </w:p>
          <w:p w14:paraId="6F1DAAE7" w14:textId="111552F9" w:rsidR="00B17BA6" w:rsidRPr="00D722BB" w:rsidRDefault="00E75F79" w:rsidP="000B3D6C">
            <w:pPr>
              <w:contextualSpacing/>
              <w:jc w:val="both"/>
            </w:pPr>
            <w:r w:rsidRPr="00D722BB">
              <w:lastRenderedPageBreak/>
              <w:t>Ar terminu būve tiek norādīts uz ēkām un inženierbūvēm. Inženierbūves iedalās punktveida un līnijveida inženierbūvēs. Viens no līnijveida inženierbūvēm ir ārējais inženiertīkls. Jēdziens “ārējais inženiertīkls”, ciktāl tas attiecas uz būvēm, ir sinonīms vārdam “inženierkomunikācijas” (vecāks jēdziens). Iekšējais inženiertīkls ir uzskatāms par būves piederumu, nevis patstāvīgu būvi.</w:t>
            </w:r>
          </w:p>
          <w:p w14:paraId="0C7AF47F" w14:textId="77777777" w:rsidR="00CF52F0" w:rsidRPr="00D722BB" w:rsidRDefault="00CF52F0" w:rsidP="000B3D6C">
            <w:pPr>
              <w:contextualSpacing/>
              <w:jc w:val="both"/>
            </w:pPr>
          </w:p>
          <w:p w14:paraId="4E1FA8B5" w14:textId="77777777" w:rsidR="00CF52F0" w:rsidRPr="00D722BB" w:rsidRDefault="00F44C2A" w:rsidP="000B3D6C">
            <w:pPr>
              <w:contextualSpacing/>
              <w:jc w:val="both"/>
            </w:pPr>
            <w:r w:rsidRPr="00D722BB">
              <w:t>Vārds “nosakāms” norāda uz to, ka būves lietošanas veidu pēc redzamajām pazīmēm var izsecināt vai noteikt. Piemēram, patvaļīgas būvniecības gadījumā, ja apvidū būs konstatēts, ka ir uzbūvēts objekts, kura redzamās pazīmes atbilst ēkas pazīmēm vai attiecīgo objektu var lietot kā ēku, varēs secināt ka tā ir ēka. Lai lemtu par patvaļīgo būvniecību primāri ir svarīgi konstatēt, ka, piemēram, objekts ir ēka, nevis kāda tieši ēka. Līdzīgi tas attiecas arī uz inženierbūvēm, tai skaitā atsevišķiem labiekārtojuma elementiem.</w:t>
            </w:r>
          </w:p>
          <w:p w14:paraId="7795BDF6" w14:textId="77777777" w:rsidR="00CF52F0" w:rsidRPr="00D722BB" w:rsidRDefault="00CF52F0" w:rsidP="000B3D6C">
            <w:pPr>
              <w:contextualSpacing/>
              <w:jc w:val="both"/>
            </w:pPr>
          </w:p>
          <w:p w14:paraId="0BA36960" w14:textId="4BB6DFF1" w:rsidR="00F029EA" w:rsidRPr="00D722BB" w:rsidRDefault="00CF52F0" w:rsidP="000B3D6C">
            <w:pPr>
              <w:contextualSpacing/>
              <w:jc w:val="both"/>
            </w:pPr>
            <w:r w:rsidRPr="00D722BB">
              <w:t>Šobrīd atsevišķi labiekārtojuma elementi (piemēram, suņu būda, soliņi, vaļēja terase (kas nav saistīta ar ēku), bērnu rotaļu ierīces, sporta aprīkojums, apgaismes ķermeņi, dārza kamīni, ielu norādes stabi, ceļa zīmes, brīvi stāvošas atkritumu tvertnes, velosipēdu statīvi) tiek uzskatīti par būvēm. Šiem objektiem nav nosakāms būvēm raksturīgs lietošanas veids, kā arī tiesu praksē ir atzīts ka šie objekti nav būves (sk., piemēram, Augstākās tiesas Administratīvo lietu departamenta 12.12.2016. sprieduma lietā Nr.A420339712 (SKA-354/2016) 14.</w:t>
            </w:r>
            <w:r w:rsidR="00DD110D">
              <w:t> </w:t>
            </w:r>
            <w:r w:rsidRPr="00D722BB">
              <w:t>punktu). Tomēr, kā tas ir norādīts arī tiesu praksē, šo objektu izbūves kontrole ir piekritīga institūcijai, kura pilda būvvaldes funkcijas. Taču tas nemaina to, ka attiecīgais elements nav būve, bet cits objekts.</w:t>
            </w:r>
            <w:r w:rsidR="002C6CEB" w:rsidRPr="00D722BB">
              <w:t xml:space="preserve"> </w:t>
            </w:r>
            <w:r w:rsidR="00AA733F" w:rsidRPr="00D722BB">
              <w:t>Plānotās izmaiņas nemaina administratīvo slogu</w:t>
            </w:r>
            <w:r w:rsidR="00F44C2A" w:rsidRPr="00D722BB">
              <w:t>;</w:t>
            </w:r>
          </w:p>
          <w:p w14:paraId="23F23682" w14:textId="3A0E09D2" w:rsidR="00B17BA6" w:rsidRPr="00D722BB" w:rsidRDefault="00B17BA6" w:rsidP="000B3D6C">
            <w:pPr>
              <w:contextualSpacing/>
              <w:jc w:val="both"/>
            </w:pPr>
          </w:p>
          <w:p w14:paraId="479B9BD9" w14:textId="00255DFA" w:rsidR="00B17BA6" w:rsidRPr="00D722BB" w:rsidRDefault="00F44C2A" w:rsidP="000B3D6C">
            <w:pPr>
              <w:contextualSpacing/>
              <w:jc w:val="both"/>
              <w:rPr>
                <w:b/>
              </w:rPr>
            </w:pPr>
            <w:r w:rsidRPr="00D722BB">
              <w:rPr>
                <w:b/>
              </w:rPr>
              <w:t>[1.3] </w:t>
            </w:r>
            <w:r w:rsidR="006A5009" w:rsidRPr="00D722BB">
              <w:rPr>
                <w:b/>
              </w:rPr>
              <w:t>jēdziens “</w:t>
            </w:r>
            <w:r w:rsidR="00DF6BB6" w:rsidRPr="00D722BB">
              <w:rPr>
                <w:b/>
              </w:rPr>
              <w:t xml:space="preserve">būvprojektēšanas </w:t>
            </w:r>
            <w:r w:rsidR="006A5009" w:rsidRPr="00D722BB">
              <w:rPr>
                <w:b/>
              </w:rPr>
              <w:t>dokumentācija”:</w:t>
            </w:r>
          </w:p>
          <w:p w14:paraId="15873F0F" w14:textId="721FDEEC" w:rsidR="002B3C7D" w:rsidRPr="00D722BB" w:rsidRDefault="002B3C7D" w:rsidP="000B3D6C">
            <w:pPr>
              <w:contextualSpacing/>
              <w:jc w:val="both"/>
            </w:pPr>
            <w:r w:rsidRPr="00D722BB">
              <w:rPr>
                <w:b/>
              </w:rPr>
              <w:t>[1.3.1]</w:t>
            </w:r>
            <w:r w:rsidR="00A241CE" w:rsidRPr="00D722BB">
              <w:rPr>
                <w:b/>
              </w:rPr>
              <w:t> </w:t>
            </w:r>
            <w:r w:rsidR="00591735" w:rsidRPr="00D722BB">
              <w:t>J</w:t>
            </w:r>
            <w:r w:rsidRPr="00D722BB">
              <w:t xml:space="preserve">ēdziena “būvprojekts” nekonkrētais skaidrojums ir radījis būvniecības regulējuma ievērotājiem un piemērotājiem nepamatotu iespaidu, ka apliecinājuma karte un paskaidrojuma raksts ir viens no būvprojekta veidiem. Būvniecības regulējumā netiek definēts paskaidrojuma raksts, apliecinājuma karte un būvprojekts minimālā sastāvā, bet ir noteikts šīs </w:t>
            </w:r>
            <w:r w:rsidR="002E1C5D" w:rsidRPr="00D722BB">
              <w:t>būvprojektēšanas</w:t>
            </w:r>
            <w:r w:rsidRPr="00D722BB">
              <w:t xml:space="preserve"> dokumentācijas sastāvs. Ņemot vērā, ka arī būvprojekta gadījumā tiek noteikts tā sastāvs, turpmāk nav nepieciešams šāda jēdziena atsevišķs un nekonkrēts skaidrojums.</w:t>
            </w:r>
          </w:p>
          <w:p w14:paraId="0829D037" w14:textId="27415D6C" w:rsidR="006A5009" w:rsidRPr="00D722BB" w:rsidRDefault="002B3C7D" w:rsidP="000B3D6C">
            <w:pPr>
              <w:contextualSpacing/>
              <w:jc w:val="both"/>
            </w:pPr>
            <w:r w:rsidRPr="00D722BB">
              <w:rPr>
                <w:b/>
              </w:rPr>
              <w:lastRenderedPageBreak/>
              <w:t>[1.3.2]</w:t>
            </w:r>
            <w:r w:rsidRPr="00D722BB">
              <w:t> </w:t>
            </w:r>
            <w:r w:rsidR="00F44C2A" w:rsidRPr="00D722BB">
              <w:rPr>
                <w:szCs w:val="20"/>
              </w:rPr>
              <w:t>Jēdziens “</w:t>
            </w:r>
            <w:r w:rsidR="00AC3081" w:rsidRPr="00D722BB">
              <w:t>būvprojektēšanas</w:t>
            </w:r>
            <w:r w:rsidR="00AC3081" w:rsidRPr="00D722BB">
              <w:rPr>
                <w:b/>
              </w:rPr>
              <w:t xml:space="preserve"> </w:t>
            </w:r>
            <w:r w:rsidR="00F44C2A" w:rsidRPr="00D722BB">
              <w:rPr>
                <w:szCs w:val="20"/>
              </w:rPr>
              <w:t>dokumentācija” tiek ietverts Būvniecība likumā, lai nodrošinātu atbilstību juridiskās tehnikas prasībām – likumā lietotos jēdzienus skaidro likumā, nevi</w:t>
            </w:r>
            <w:r w:rsidR="00AC3081" w:rsidRPr="00D722BB">
              <w:rPr>
                <w:szCs w:val="20"/>
              </w:rPr>
              <w:t>s Ministru kabineta noteikumos</w:t>
            </w:r>
            <w:r w:rsidR="00F44C2A" w:rsidRPr="00D722BB">
              <w:rPr>
                <w:szCs w:val="20"/>
              </w:rPr>
              <w:t>. Būvniecības regulējumā tiek lietoti dažādi dokumentu komplekti, kuros tiek ietverta informācija par būvniecības ieceri, piemēram, novietojuma plāns (kā patstāvīgs dokuments (sk. Ministru kabineta 09.05.2017. noteikumu Nr.253 “Atsevišķu inženierbūvju būvnoteikumi” 17.punktu)), paskaidrojuma raksts, apliecinājuma karte, būvprojekts minimālā sastāvā, būvprojekts. Gadījumā, ja ir nepieciešams norādīt uz to, ka paredzētā tiesību norma attiecas uz visiem šiem iepriekš minētajiem dokumentiem, būtu jālieto atbilstošs virsjēdziens. Jēdziena “</w:t>
            </w:r>
            <w:r w:rsidR="00AC3081" w:rsidRPr="00D722BB">
              <w:t>būvprojektēšanas</w:t>
            </w:r>
            <w:r w:rsidR="00AC3081" w:rsidRPr="00D722BB">
              <w:rPr>
                <w:b/>
              </w:rPr>
              <w:t xml:space="preserve"> </w:t>
            </w:r>
            <w:r w:rsidR="00F44C2A" w:rsidRPr="00D722BB">
              <w:rPr>
                <w:szCs w:val="20"/>
              </w:rPr>
              <w:t xml:space="preserve">dokumentācija” saglabāšanas mērķis ir nodrošināt virsjēdziena esamību, kurš norāda uz jebkuru dokumentu kopumu, kurš satur grafiskos dokumentus, teksta dokumentus un citu informāciju par būvniecības ieceri. Bez šāda jēdziena katru reizi būtu nepieciešams ietvert pilnu dokumentu veidu uzskaitījumu. </w:t>
            </w:r>
            <w:r w:rsidR="00AC3081" w:rsidRPr="00D722BB">
              <w:rPr>
                <w:szCs w:val="20"/>
              </w:rPr>
              <w:t>Ievērojot, ka tiek plānota pāreja uz jaunu virsjēdzienu, tiek paredzēts pārejas regulējums (likumprojekta 1</w:t>
            </w:r>
            <w:r w:rsidR="003C2A67" w:rsidRPr="00D722BB">
              <w:rPr>
                <w:szCs w:val="20"/>
              </w:rPr>
              <w:t>7</w:t>
            </w:r>
            <w:r w:rsidR="00AC3081" w:rsidRPr="00D722BB">
              <w:rPr>
                <w:szCs w:val="20"/>
              </w:rPr>
              <w:t>.pants). Tāpat, lai nodrošinātu, ka būvnoteikumos varēs izmanīt jēdzienus atbilstoši būvniecības nozarē lietotajiem jēdzieniem, piemēram, skiču projekts, tiek paredzētas izmaiņas arī Būvniecības likuma 14.panta 6.</w:t>
            </w:r>
            <w:r w:rsidR="00AC3081" w:rsidRPr="00D722BB">
              <w:rPr>
                <w:szCs w:val="20"/>
                <w:vertAlign w:val="superscript"/>
              </w:rPr>
              <w:t>3</w:t>
            </w:r>
            <w:r w:rsidR="00AC3081" w:rsidRPr="00D722BB">
              <w:rPr>
                <w:szCs w:val="20"/>
              </w:rPr>
              <w:t xml:space="preserve"> daļā, 15.panta pirmās daļas 3.punktā, 16.panta 2.</w:t>
            </w:r>
            <w:r w:rsidR="00AC3081" w:rsidRPr="00D722BB">
              <w:rPr>
                <w:szCs w:val="20"/>
                <w:vertAlign w:val="superscript"/>
              </w:rPr>
              <w:t>2</w:t>
            </w:r>
            <w:r w:rsidR="00AC3081" w:rsidRPr="00D722BB">
              <w:rPr>
                <w:szCs w:val="20"/>
              </w:rPr>
              <w:t xml:space="preserve"> daļā – atteikšanās no jēdziena “būvprojekts minimālā sastāvā”. Šajā sakarā pārejas noteikums nav nepieciešams, jo būvprojekta minimālā sastāvā ietveramos dokumentus nosaka speciālie būvnoteikumi un līdz atbilstošo grozījumu veikšanai šo jēdzienu var</w:t>
            </w:r>
            <w:r w:rsidR="00E052EC" w:rsidRPr="00D722BB">
              <w:rPr>
                <w:szCs w:val="20"/>
              </w:rPr>
              <w:t>ēs lietot un tas neradīs pretrunas ar likumprojektā ietverto regulējumu.</w:t>
            </w:r>
            <w:r w:rsidR="009F1161" w:rsidRPr="00D722BB">
              <w:rPr>
                <w:szCs w:val="20"/>
              </w:rPr>
              <w:t xml:space="preserve"> Vienlaikus tiek precizēta terminoloģija arī visā likumā attiecībā uz šīm jēdziena izmaiņām (sk., piemēram, likumprojekta 2.pantu).</w:t>
            </w:r>
            <w:r w:rsidR="00E052EC" w:rsidRPr="00D722BB">
              <w:rPr>
                <w:szCs w:val="20"/>
              </w:rPr>
              <w:t xml:space="preserve"> </w:t>
            </w:r>
            <w:r w:rsidR="00AA733F" w:rsidRPr="00D722BB">
              <w:t>Plānotās izmaiņas nemaina administratīvo slogu;</w:t>
            </w:r>
          </w:p>
          <w:p w14:paraId="54C8EC5D" w14:textId="77777777" w:rsidR="006A5009" w:rsidRPr="00D722BB" w:rsidRDefault="006A5009" w:rsidP="000B3D6C">
            <w:pPr>
              <w:contextualSpacing/>
              <w:jc w:val="both"/>
            </w:pPr>
          </w:p>
          <w:p w14:paraId="2B84BD2D" w14:textId="6AD59EE1" w:rsidR="00202CD6" w:rsidRPr="00D722BB" w:rsidRDefault="00F44C2A" w:rsidP="000B3D6C">
            <w:pPr>
              <w:contextualSpacing/>
              <w:jc w:val="both"/>
              <w:rPr>
                <w:b/>
              </w:rPr>
            </w:pPr>
            <w:r w:rsidRPr="00D722BB">
              <w:rPr>
                <w:b/>
              </w:rPr>
              <w:t>[1.4] jēdziens “būvniecības dokumenti”:</w:t>
            </w:r>
          </w:p>
          <w:p w14:paraId="26D067AB" w14:textId="339CEC98" w:rsidR="002D014D" w:rsidRPr="00D722BB" w:rsidRDefault="00F44C2A" w:rsidP="000B3D6C">
            <w:pPr>
              <w:contextualSpacing/>
              <w:jc w:val="both"/>
            </w:pPr>
            <w:r w:rsidRPr="00D722BB">
              <w:t>Būvniecības regulējumā tiek lietots jēdziens “būvniecības dokumenti” (sk., piemēram, Būvniecības likuma 26.panta sesto daļu), bet nav dots tā skaidrojums. Šis apstāklis būvniecības regulējuma piemērošanā ir radījis neskaidrības un attiecīgās tiesību normas (kuras ir attiecīgas jēdziens) var netikt piemērotas vai ievērotas atbilstoši. Līdz ar to ir nepieciešams Būvniecības likumā ietvert šī j</w:t>
            </w:r>
            <w:r w:rsidR="00EE47A3" w:rsidRPr="00D722BB">
              <w:t xml:space="preserve">ēdziena skaidrojumu. </w:t>
            </w:r>
            <w:r w:rsidRPr="00D722BB">
              <w:t xml:space="preserve">Informācijai norādām, ka jēdziens </w:t>
            </w:r>
            <w:r w:rsidRPr="00D722BB">
              <w:lastRenderedPageBreak/>
              <w:t xml:space="preserve">“būvniecība” aptver projektēšanu un būvdarbus. Pie šāda sadalījumā </w:t>
            </w:r>
            <w:r w:rsidR="002E1C5D" w:rsidRPr="00D722BB">
              <w:t>būvprojektēšanas</w:t>
            </w:r>
            <w:r w:rsidR="002E1C5D" w:rsidRPr="00D722BB">
              <w:rPr>
                <w:b/>
              </w:rPr>
              <w:t xml:space="preserve"> </w:t>
            </w:r>
            <w:r w:rsidR="002E1C5D" w:rsidRPr="00D722BB">
              <w:t>dokumentācija</w:t>
            </w:r>
            <w:r w:rsidRPr="00D722BB">
              <w:t xml:space="preserve"> raksturo projektēšanas rezultātu (ēkas izskatu, būvju novietojumu konstrukciju tehniskos parametrus u.tml.), bet dokumenti, kuros fiksēta būvdarbu gaita – pašus būvdarbus (jeb to kā tika veikti būvdarbi). Par dokumentiem, kuros fiksēta būvdarbu gaita, būtu uzskatāms būvdarbu žurnāls, segto darbu pieņemšanas akts, nozīmīgo konstrukciju pieņemšanas akts, ugunsdrošībai nozīmīgas inženiertehniskās sistēmas pieņemšanas akts un citi akti, kuri tiek sastādīti būvdarbu fiksēšanai. </w:t>
            </w:r>
            <w:r w:rsidR="000601BF" w:rsidRPr="00D722BB">
              <w:t>Pie būvniecības dokumentiem, kas nav būvprojektēšanas dokumentācija, ir jāpieskaita arī detalizētos darba rasējumus (ražošanas rasējumi (</w:t>
            </w:r>
            <w:r w:rsidR="000601BF" w:rsidRPr="00D722BB">
              <w:rPr>
                <w:i/>
                <w:iCs/>
              </w:rPr>
              <w:t>shop drawings; workshop drawings</w:t>
            </w:r>
            <w:r w:rsidR="000601BF" w:rsidRPr="00D722BB">
              <w:t xml:space="preserve">)) kuru izstrādāšanā nav iesaistīts būvprojektēšanas veicējs, bet kas tiek izstrādāti ražošanas vai būvdarbu veikšanas vajadzībām atbilstoši būvprojektēšanas dokumentācijā dotajām prasībām, un kas dokumentē ražošanas un būvdarbu rezultātā iegūto. </w:t>
            </w:r>
            <w:r w:rsidRPr="00D722BB">
              <w:t>Plānotās izmaiņas nemaina administratīvo slogu;</w:t>
            </w:r>
          </w:p>
          <w:p w14:paraId="5BCCD6EB" w14:textId="77777777" w:rsidR="00A76789" w:rsidRPr="00D722BB" w:rsidRDefault="00A76789" w:rsidP="000B3D6C">
            <w:pPr>
              <w:contextualSpacing/>
              <w:jc w:val="both"/>
            </w:pPr>
          </w:p>
          <w:p w14:paraId="03A96135" w14:textId="70BE6237" w:rsidR="00202CD6" w:rsidRPr="00D722BB" w:rsidRDefault="002B3C7D" w:rsidP="000B3D6C">
            <w:pPr>
              <w:contextualSpacing/>
              <w:jc w:val="both"/>
              <w:rPr>
                <w:b/>
              </w:rPr>
            </w:pPr>
            <w:r w:rsidRPr="00D722BB">
              <w:rPr>
                <w:b/>
              </w:rPr>
              <w:t>[1.5</w:t>
            </w:r>
            <w:r w:rsidR="00F44C2A" w:rsidRPr="00D722BB">
              <w:rPr>
                <w:b/>
              </w:rPr>
              <w:t>] jēdziens “būvniecības procesa dalībnieks”:</w:t>
            </w:r>
          </w:p>
          <w:p w14:paraId="3158A1A7" w14:textId="3E966DEB" w:rsidR="00E21CFE" w:rsidRPr="00D722BB" w:rsidRDefault="00F44C2A" w:rsidP="000B3D6C">
            <w:pPr>
              <w:contextualSpacing/>
              <w:jc w:val="both"/>
            </w:pPr>
            <w:r w:rsidRPr="00D722BB">
              <w:t>Ņemot vērā plānotās izmaiņas Būvniecības likuma 19.pantā, jēdziens “būvniecības procesa dalībnieks” tiek ietverts Būvniecības likuma 1.</w:t>
            </w:r>
            <w:r w:rsidR="000B3D6C" w:rsidRPr="00D722BB">
              <w:t> </w:t>
            </w:r>
            <w:r w:rsidRPr="00D722BB">
              <w:t xml:space="preserve">pantā. Vienlaikus jēdziens ir precizēts, ņemot vērā, ka: 1) Ministru kabineta noteikumos. Ministru kabineta 19.08.2014. noteikumu Nr. 500 “Vispārīgie būvnoteikumi” 3. punktā ir noteikts to persona loks, kuras var ierosināt būvniecību un būt būvniecības ierosinātājs, un to nav īpaši jānorāda būvniecības procesa dalībnieku skaidrojumā; 2) būvētājs ir viens no būvdarbu veicējiem; </w:t>
            </w:r>
            <w:r w:rsidR="006571B8" w:rsidRPr="00D722BB">
              <w:t>3</w:t>
            </w:r>
            <w:r w:rsidRPr="00D722BB">
              <w:t>) Būvniecības likuma plānotie grozījumi 19. un 19.</w:t>
            </w:r>
            <w:r w:rsidR="000B3D6C" w:rsidRPr="00D722BB">
              <w:rPr>
                <w:vertAlign w:val="superscript"/>
              </w:rPr>
              <w:t>1 </w:t>
            </w:r>
            <w:r w:rsidRPr="00D722BB">
              <w:t>pantos neattiecas uz būvizstrādājumu ražotajiem un energoauditoriem</w:t>
            </w:r>
            <w:r w:rsidR="003B103D" w:rsidRPr="00D722BB">
              <w:t xml:space="preserve"> un šo personu darbību pamatā regulē citi normatīvie akti</w:t>
            </w:r>
            <w:r w:rsidRPr="00D722BB">
              <w:t xml:space="preserve">. </w:t>
            </w:r>
            <w:r w:rsidR="00546C1D" w:rsidRPr="00D722BB">
              <w:t xml:space="preserve">Vienlaikus jānorāda, ka likumprojektā ietvertās būvniecības procesa dalībnieku definīcijas ir precizētas, lai no tām skaidri </w:t>
            </w:r>
            <w:r w:rsidR="000B3D6C" w:rsidRPr="00D722BB">
              <w:t xml:space="preserve">būtu </w:t>
            </w:r>
            <w:r w:rsidR="00546C1D" w:rsidRPr="00D722BB">
              <w:t xml:space="preserve">noprotams, ka gan būvspeciālists, gan būvkomersants var sniegt attiecīgos būvniecības pakalpojumus. Jautājumi, kas attiecas uz to, kuros gadījumos vienu vai otru būvniecības pakalpojumu var sniegt būvspeciālists vai būvkomersants tiks regulēts vispārīgajos būvnoteikumos. Precizējot definīcijas, nepieciešamības gadījumā būs iespējams efektīvāk mainīt attiecīgo regulējumu vispārīgajos būvnoteikumos – neesot definīcijās ietvertiem ierobežojumiem. </w:t>
            </w:r>
            <w:r w:rsidRPr="00D722BB">
              <w:t>Plānotās izmaiņas nemaina administratīvo slogu;</w:t>
            </w:r>
          </w:p>
          <w:p w14:paraId="3BEA66CA" w14:textId="0D4732E1" w:rsidR="00C32848" w:rsidRPr="00D722BB" w:rsidRDefault="00C32848" w:rsidP="000B3D6C">
            <w:pPr>
              <w:contextualSpacing/>
              <w:jc w:val="both"/>
            </w:pPr>
          </w:p>
          <w:p w14:paraId="7F77A40C" w14:textId="1CBBA5E6" w:rsidR="00C32848" w:rsidRPr="00D722BB" w:rsidRDefault="002B3C7D" w:rsidP="000B3D6C">
            <w:pPr>
              <w:contextualSpacing/>
              <w:jc w:val="both"/>
              <w:rPr>
                <w:b/>
              </w:rPr>
            </w:pPr>
            <w:r w:rsidRPr="00D722BB">
              <w:rPr>
                <w:b/>
              </w:rPr>
              <w:t>[1.6</w:t>
            </w:r>
            <w:r w:rsidR="00F44C2A" w:rsidRPr="00D722BB">
              <w:rPr>
                <w:b/>
              </w:rPr>
              <w:t>] jēdziens “būvniecības ierosinātājs”:</w:t>
            </w:r>
          </w:p>
          <w:p w14:paraId="42AFFD8D" w14:textId="3981578F" w:rsidR="00686DDE" w:rsidRPr="00D722BB" w:rsidRDefault="00F44C2A" w:rsidP="000B3D6C">
            <w:pPr>
              <w:contextualSpacing/>
              <w:jc w:val="both"/>
            </w:pPr>
            <w:r w:rsidRPr="00D722BB">
              <w:t>Būvniecības regulējumā nav dots jēdziena “būvniecības ierosinātājs” skaidrojums. Ministru kabineta 19.08.2014. noteikumu Nr. 500 “Vispārīgie būvnoteikumi” 3.punktā ir noteikts to persona loks, kuras var ierosināt būvniecību. Lai novērstu iespējamās neskaidrības saistībā ar šo jēdzienu</w:t>
            </w:r>
            <w:r w:rsidR="002D0822" w:rsidRPr="00D722BB">
              <w:t>,</w:t>
            </w:r>
            <w:r w:rsidRPr="00D722BB">
              <w:t xml:space="preserve"> tiek skaidri noteikts, ka persona, kura var ierosināt būvniecība, ir uzskatāma par būvniecības ierosinātāju.</w:t>
            </w:r>
            <w:r w:rsidR="004D31A4" w:rsidRPr="00D722BB">
              <w:t xml:space="preserve"> </w:t>
            </w:r>
            <w:r w:rsidR="00E26B4B" w:rsidRPr="00D722BB">
              <w:t>Plānotās izmaiņas nemaina administratīvo slogu;</w:t>
            </w:r>
          </w:p>
          <w:p w14:paraId="61B6F276" w14:textId="037DDEC5" w:rsidR="00686DDE" w:rsidRPr="00D722BB" w:rsidRDefault="00686DDE" w:rsidP="000B3D6C">
            <w:pPr>
              <w:contextualSpacing/>
              <w:jc w:val="both"/>
            </w:pPr>
          </w:p>
          <w:p w14:paraId="0ED7D9E0" w14:textId="2A59269A" w:rsidR="00686DDE" w:rsidRPr="00D722BB" w:rsidRDefault="002B3C7D" w:rsidP="000B3D6C">
            <w:pPr>
              <w:contextualSpacing/>
              <w:jc w:val="both"/>
              <w:rPr>
                <w:b/>
              </w:rPr>
            </w:pPr>
            <w:r w:rsidRPr="00D722BB">
              <w:rPr>
                <w:b/>
              </w:rPr>
              <w:t>[1.7</w:t>
            </w:r>
            <w:r w:rsidR="00F44C2A" w:rsidRPr="00D722BB">
              <w:rPr>
                <w:b/>
              </w:rPr>
              <w:t>] jēdziens “</w:t>
            </w:r>
            <w:r w:rsidR="00C62309" w:rsidRPr="00D722BB">
              <w:rPr>
                <w:b/>
              </w:rPr>
              <w:t>būvprojektēšanas veicējs</w:t>
            </w:r>
            <w:r w:rsidR="00F44C2A" w:rsidRPr="00D722BB">
              <w:rPr>
                <w:b/>
              </w:rPr>
              <w:t>”:</w:t>
            </w:r>
          </w:p>
          <w:p w14:paraId="6E04EE1B" w14:textId="3ADC8AB9" w:rsidR="006C08D6" w:rsidRPr="00D722BB" w:rsidRDefault="00F44C2A" w:rsidP="000B3D6C">
            <w:pPr>
              <w:contextualSpacing/>
              <w:jc w:val="both"/>
            </w:pPr>
            <w:r w:rsidRPr="00D722BB">
              <w:t>Būvniecības likumā, būvniecības procesa dalībnieku atbildība tiek apskatīta neatkarīgi no būvniecības administratīvā procesa veida (paskaidrojuma raksta, apliecinājuma kartes, būvatļaujas process). Tāpēc izstrādātāja atbildība ir skatāma arī attiecībā uz paskaidrojuma raksta un apliecinājuma kartes izstrādāša</w:t>
            </w:r>
            <w:r w:rsidR="00C62309" w:rsidRPr="00D722BB">
              <w:t>nu. Kā jau norādīts iepriekš, šī</w:t>
            </w:r>
            <w:r w:rsidRPr="00D722BB">
              <w:t xml:space="preserve"> </w:t>
            </w:r>
            <w:r w:rsidR="00C62309" w:rsidRPr="00D722BB">
              <w:t>būvprojektēšanas dokumentācija</w:t>
            </w:r>
            <w:r w:rsidRPr="00D722BB">
              <w:t xml:space="preserve"> nav tikai būvprojekts. Līdz ar to ir nepieciešams atbilstošs virsjēdziens, lai norādītu uz jebkuras </w:t>
            </w:r>
            <w:r w:rsidR="002E1C5D" w:rsidRPr="00D722BB">
              <w:t>būvprojektēšanas</w:t>
            </w:r>
            <w:r w:rsidR="002E1C5D" w:rsidRPr="00D722BB">
              <w:rPr>
                <w:b/>
              </w:rPr>
              <w:t xml:space="preserve"> </w:t>
            </w:r>
            <w:r w:rsidRPr="00D722BB">
              <w:t xml:space="preserve">dokumentācijas izstrādātāju. Par </w:t>
            </w:r>
            <w:r w:rsidR="00C62309" w:rsidRPr="00D722BB">
              <w:t>būvprojektēšanas veicēju</w:t>
            </w:r>
            <w:r w:rsidRPr="00D722BB">
              <w:t xml:space="preserve"> ir uzskatāma primāri tā persona, kurai ar būvniecības </w:t>
            </w:r>
            <w:r w:rsidR="00C62309" w:rsidRPr="00D722BB">
              <w:t>ierosinātāju</w:t>
            </w:r>
            <w:r w:rsidRPr="00D722BB">
              <w:t xml:space="preserve"> ir noslēgts atbilstošs līgums. Ja </w:t>
            </w:r>
            <w:r w:rsidR="00C62309" w:rsidRPr="00D722BB">
              <w:t>būvprojektēšanas veicēj</w:t>
            </w:r>
            <w:r w:rsidRPr="00D722BB">
              <w:t xml:space="preserve">s piesaista citas personas, tad šīs personas būvniecības ierosinātāja priekšā tāpēc nekļūst par </w:t>
            </w:r>
            <w:r w:rsidR="002E1C5D" w:rsidRPr="00D722BB">
              <w:t>būvprojektēšanas veicēj</w:t>
            </w:r>
            <w:r w:rsidRPr="00D722BB">
              <w:t xml:space="preserve">iem, bet gan par </w:t>
            </w:r>
            <w:r w:rsidR="002E1C5D" w:rsidRPr="00D722BB">
              <w:t>būvprojektēšanas veicēj</w:t>
            </w:r>
            <w:r w:rsidRPr="00D722BB">
              <w:t>a apakš</w:t>
            </w:r>
            <w:r w:rsidR="00722A3B">
              <w:t>uzņēmējiem</w:t>
            </w:r>
            <w:r w:rsidRPr="00D722BB">
              <w:t>.</w:t>
            </w:r>
            <w:r w:rsidR="009E55CE" w:rsidRPr="00D722BB">
              <w:t xml:space="preserve"> Vienlaikus regulējums ir papildināt arī ar saistīto jēdzienu “autoruzraudzības veicējs” - būvspeciālists vai būvkomersants, kurš veic autoruzraudzību, pamatojoties uz noslēgto rakstveida līgumu ar </w:t>
            </w:r>
            <w:r w:rsidR="00300A23" w:rsidRPr="00D722BB">
              <w:t>par autoruzraudzību</w:t>
            </w:r>
            <w:r w:rsidR="009E55CE" w:rsidRPr="00D722BB">
              <w:t>, vai pēc savas izvēles</w:t>
            </w:r>
            <w:r w:rsidR="004000D7" w:rsidRPr="00D722BB">
              <w:t>.</w:t>
            </w:r>
          </w:p>
          <w:p w14:paraId="315B694A" w14:textId="77777777" w:rsidR="006C08D6" w:rsidRPr="00D722BB" w:rsidRDefault="006C08D6" w:rsidP="000B3D6C">
            <w:pPr>
              <w:contextualSpacing/>
              <w:jc w:val="both"/>
            </w:pPr>
          </w:p>
          <w:p w14:paraId="41B53125" w14:textId="4FE998C2" w:rsidR="006C08D6" w:rsidRPr="00D722BB" w:rsidRDefault="00F44C2A" w:rsidP="000B3D6C">
            <w:pPr>
              <w:contextualSpacing/>
              <w:jc w:val="both"/>
            </w:pPr>
            <w:r w:rsidRPr="00D722BB">
              <w:t>Likumā netiks ietverts jēdziens “būvprojekta izstrādātājs”. Ar šie grozījumiem Būvniecības likumā vairs netiks lietots jēdziens “būvprojekta izstrādātājs”, bet tiks lietots virsjēdziens “</w:t>
            </w:r>
            <w:r w:rsidR="00C62309" w:rsidRPr="00D722BB">
              <w:t>būvprojektēšanas veicēj</w:t>
            </w:r>
            <w:r w:rsidRPr="00D722BB">
              <w:t>s”</w:t>
            </w:r>
            <w:r w:rsidR="00C62309" w:rsidRPr="00D722BB">
              <w:t xml:space="preserve"> (pārejas regulējums paredzēts likumprojekta 1</w:t>
            </w:r>
            <w:r w:rsidR="000B3D6C" w:rsidRPr="00D722BB">
              <w:t>5</w:t>
            </w:r>
            <w:r w:rsidR="00C62309" w:rsidRPr="00D722BB">
              <w:t>.pantā)</w:t>
            </w:r>
            <w:r w:rsidRPr="00D722BB">
              <w:t xml:space="preserve">. Būvnoteikumos un būvnormatīvos, kur tas būs nepieciešams jēdziena “būvprojekta izstrādātājs” lietošana tiks saglabāta, lai šo personu notiektos gadījumos nošķirtu no citiem </w:t>
            </w:r>
            <w:r w:rsidR="002E1C5D" w:rsidRPr="00D722BB">
              <w:t>būvprojektēšanas veicēj</w:t>
            </w:r>
            <w:r w:rsidRPr="00D722BB">
              <w:t xml:space="preserve">iem. Papildus tiks atbilstoši precizēta arī Būvniecības likuma 16.panta trešā daļa. </w:t>
            </w:r>
            <w:r w:rsidR="00C62309" w:rsidRPr="00D722BB">
              <w:t xml:space="preserve">Jānorāda, ka būvniecības regulējums neliedz, pusēm par to vienojoties, autoruzraudzību veikt arī paskaidrojuma raksta vai apliecinājuma kartes gadījumā. Šajā gadījumā autoruzraudzību veica paskaidrojuma raksta </w:t>
            </w:r>
            <w:r w:rsidR="00C62309" w:rsidRPr="00D722BB">
              <w:lastRenderedPageBreak/>
              <w:t xml:space="preserve">vai apliecinājuma kartes izstrādātājs. Tāpat jāņem vērā, ka autoruzraudzības regulējums paskaidrojuma raksta vai apliecinājuma kartes gadījumā nav noteikts, bet būvniecības procesa dalībnieki šajā ziņa ievēroja autoruzraudzības regulējumu būvprojekta gadījumā. </w:t>
            </w:r>
            <w:r w:rsidRPr="00D722BB">
              <w:t>Plānotās izmaiņas nemaina administratīvo slogu;</w:t>
            </w:r>
          </w:p>
          <w:p w14:paraId="3DF2EE15" w14:textId="7A15DE1F" w:rsidR="00C32848" w:rsidRPr="00D722BB" w:rsidRDefault="00C32848" w:rsidP="000B3D6C">
            <w:pPr>
              <w:contextualSpacing/>
              <w:jc w:val="both"/>
            </w:pPr>
          </w:p>
          <w:p w14:paraId="1A4311BF" w14:textId="42D2A5AB" w:rsidR="004C6025" w:rsidRPr="00D722BB" w:rsidRDefault="002B3C7D" w:rsidP="000B3D6C">
            <w:pPr>
              <w:contextualSpacing/>
              <w:jc w:val="both"/>
              <w:rPr>
                <w:b/>
              </w:rPr>
            </w:pPr>
            <w:r w:rsidRPr="00D722BB">
              <w:rPr>
                <w:b/>
              </w:rPr>
              <w:t>[1.8</w:t>
            </w:r>
            <w:r w:rsidR="00F44C2A" w:rsidRPr="00D722BB">
              <w:rPr>
                <w:b/>
              </w:rPr>
              <w:t>] jēdziens “būvdarbu veicējs”:</w:t>
            </w:r>
          </w:p>
          <w:p w14:paraId="188EEA3A" w14:textId="3F8ABF85" w:rsidR="00514E31" w:rsidRPr="00D722BB" w:rsidRDefault="00F44C2A" w:rsidP="000B3D6C">
            <w:pPr>
              <w:contextualSpacing/>
              <w:jc w:val="both"/>
            </w:pPr>
            <w:r w:rsidRPr="00D722BB">
              <w:rPr>
                <w:szCs w:val="20"/>
              </w:rPr>
              <w:t>Jēdziens “</w:t>
            </w:r>
            <w:r w:rsidR="006F795D" w:rsidRPr="00D722BB">
              <w:rPr>
                <w:szCs w:val="20"/>
              </w:rPr>
              <w:t>būvdarbu veicējs</w:t>
            </w:r>
            <w:r w:rsidRPr="00D722BB">
              <w:rPr>
                <w:szCs w:val="20"/>
              </w:rPr>
              <w:t>” tiek ietverts Būvniecība likumā, lai nodrošinātu atbilstību juridiskās tehnikas prasībām – likumā lietotos jēdzienus skaidro likumā, nevis Ministru kabineta noteikumos (Ministru kabineta 19.08.2014. noteikumu Nr. 500 “Vispārīgie būvnoteikumi” 2.</w:t>
            </w:r>
            <w:r w:rsidR="006F795D" w:rsidRPr="00D722BB">
              <w:rPr>
                <w:szCs w:val="20"/>
              </w:rPr>
              <w:t>4</w:t>
            </w:r>
            <w:r w:rsidRPr="00D722BB">
              <w:rPr>
                <w:szCs w:val="20"/>
              </w:rPr>
              <w:t>. apakšpunktu tiks svītrots).</w:t>
            </w:r>
            <w:r w:rsidR="006F795D" w:rsidRPr="00D722BB">
              <w:rPr>
                <w:szCs w:val="20"/>
              </w:rPr>
              <w:t xml:space="preserve"> Vienlaikus jēdziena skaidrojums ir precizēts, lai būtu skaidri noteikts, ka būvdarbu veicējs var arī pats savām vajadzībām veikt būvdarbus. </w:t>
            </w:r>
            <w:r w:rsidR="002E0341" w:rsidRPr="00D722BB">
              <w:rPr>
                <w:szCs w:val="20"/>
              </w:rPr>
              <w:t>Vārdi “citu personu” norāda, ka to, ka par būvdarbu veicēju tiek uzskatīts jebkurš būvkomersants, kura ir noslēdzis ar citu personu līgumu par būvdarbu veikšanu. Netiek prasīts, lai šī persona būtu būvniecības ierosinātājs. Tādējādi šīs jēdziens ietver sevī arī atsevišķu būvdarbu veicēju.</w:t>
            </w:r>
            <w:r w:rsidR="002E0341" w:rsidRPr="00D722BB">
              <w:t xml:space="preserve"> </w:t>
            </w:r>
            <w:r w:rsidR="006F795D" w:rsidRPr="00D722BB">
              <w:t>Plānotās izmaiņas nemaina administratīvo slogu;</w:t>
            </w:r>
          </w:p>
          <w:p w14:paraId="7E72541E" w14:textId="77777777" w:rsidR="00514E31" w:rsidRPr="00D722BB" w:rsidRDefault="00514E31" w:rsidP="000B3D6C">
            <w:pPr>
              <w:contextualSpacing/>
              <w:jc w:val="both"/>
            </w:pPr>
          </w:p>
          <w:p w14:paraId="3F4EE673" w14:textId="58D4056A" w:rsidR="002D0822" w:rsidRPr="00D722BB" w:rsidRDefault="005E577B" w:rsidP="000B3D6C">
            <w:pPr>
              <w:contextualSpacing/>
              <w:jc w:val="both"/>
              <w:rPr>
                <w:b/>
              </w:rPr>
            </w:pPr>
            <w:r w:rsidRPr="00D722BB">
              <w:rPr>
                <w:b/>
              </w:rPr>
              <w:t>[1.</w:t>
            </w:r>
            <w:r w:rsidR="002B3C7D" w:rsidRPr="00D722BB">
              <w:rPr>
                <w:b/>
              </w:rPr>
              <w:t>9</w:t>
            </w:r>
            <w:r w:rsidR="00F44C2A" w:rsidRPr="00D722BB">
              <w:rPr>
                <w:b/>
              </w:rPr>
              <w:t>] jēdziens “būvētājs”:</w:t>
            </w:r>
          </w:p>
          <w:p w14:paraId="43656798" w14:textId="4E2A0707" w:rsidR="005E577B" w:rsidRPr="00D722BB" w:rsidRDefault="00F44C2A" w:rsidP="000B3D6C">
            <w:pPr>
              <w:contextualSpacing/>
              <w:jc w:val="both"/>
              <w:rPr>
                <w:szCs w:val="20"/>
              </w:rPr>
            </w:pPr>
            <w:r w:rsidRPr="00D722BB">
              <w:rPr>
                <w:szCs w:val="20"/>
              </w:rPr>
              <w:t>Jēdziens “</w:t>
            </w:r>
            <w:r w:rsidRPr="00D722BB">
              <w:t>būvētājs</w:t>
            </w:r>
            <w:r w:rsidRPr="00D722BB">
              <w:rPr>
                <w:szCs w:val="20"/>
              </w:rPr>
              <w:t>” tiek ietverts Būvniecība likumā, lai nodrošinātu atbilstību juridiskās tehnikas prasībām – likumā lietotos jēdzienus skaidro likumā, nevis Ministru kabineta noteikumos (Ministru kabineta 19.08.2014. noteikumu Nr. 500 “Vispārīgie būvnoteikumi” 2.8.apakšpunktu tiks svītrots). Vienlaikus, lai mazinātu administratīvo slogu zemnieku vai zvejnieku saimniecībām tiek paredzēts, ka šīs personas arī varēs būt būvētājs, proti, būvēt savām vajadzībām tādas pašas būves kādas var fiziska perso</w:t>
            </w:r>
            <w:r w:rsidR="005E577B" w:rsidRPr="00D722BB">
              <w:rPr>
                <w:szCs w:val="20"/>
              </w:rPr>
              <w:t>na (nepiesaistot būvkomersantu). Tāpat, lai ātrāk un efektīvāk nodrošinātu uzņemošās valsts atbalstu un apgūtu Eiropas atturēšanas programmā (</w:t>
            </w:r>
            <w:r w:rsidR="005E577B" w:rsidRPr="00D722BB">
              <w:rPr>
                <w:i/>
                <w:iCs/>
                <w:szCs w:val="20"/>
              </w:rPr>
              <w:t>Eu</w:t>
            </w:r>
            <w:r w:rsidR="002E0341" w:rsidRPr="00D722BB">
              <w:rPr>
                <w:i/>
                <w:iCs/>
                <w:szCs w:val="20"/>
              </w:rPr>
              <w:t>ropean Deterrence Initiative</w:t>
            </w:r>
            <w:r w:rsidR="005E577B" w:rsidRPr="00D722BB">
              <w:rPr>
                <w:szCs w:val="20"/>
              </w:rPr>
              <w:t>) un ar mācībām saistītajā būvniecības atbalsta programmā (</w:t>
            </w:r>
            <w:r w:rsidR="005E577B" w:rsidRPr="00D722BB">
              <w:rPr>
                <w:i/>
                <w:iCs/>
                <w:szCs w:val="20"/>
              </w:rPr>
              <w:t>Exercise Related Construction</w:t>
            </w:r>
            <w:r w:rsidR="005E577B" w:rsidRPr="00D722BB">
              <w:rPr>
                <w:szCs w:val="20"/>
              </w:rPr>
              <w:t>) paredzētos finanšu līdze</w:t>
            </w:r>
            <w:r w:rsidR="002E0341" w:rsidRPr="00D722BB">
              <w:rPr>
                <w:szCs w:val="20"/>
              </w:rPr>
              <w:t>kļus infrastruktūras attīstībai, kā arī ietaupītu valsts budžeta līdzekļus, tiek plānots noteikts, ka ārvalstu bruņoto spēku vienība, tās līgumdarba izpildītāji (uzņēmēji), kas saskaņā ar starptautisku līgumu uzturas Latvijas Republikā, kā arī Nacionālie bruņotie spēki var būt būvētāji Aizsardzības ministrijas valdījumā esošajos īpašumos. Jāatzīmē, ka jēdziens “uzņēmējs” tiek lietots Civillikuma 2213.panta izpratnē.</w:t>
            </w:r>
          </w:p>
          <w:p w14:paraId="1CF631C0" w14:textId="77777777" w:rsidR="00861960" w:rsidRPr="00D722BB" w:rsidRDefault="00861960" w:rsidP="000B3D6C">
            <w:pPr>
              <w:contextualSpacing/>
              <w:jc w:val="both"/>
              <w:rPr>
                <w:szCs w:val="20"/>
              </w:rPr>
            </w:pPr>
          </w:p>
          <w:p w14:paraId="61D843D0" w14:textId="7ED6BC23" w:rsidR="00861960" w:rsidRPr="00D722BB" w:rsidRDefault="002B3C7D" w:rsidP="000B3D6C">
            <w:pPr>
              <w:contextualSpacing/>
              <w:jc w:val="both"/>
              <w:rPr>
                <w:b/>
              </w:rPr>
            </w:pPr>
            <w:r w:rsidRPr="00D722BB">
              <w:rPr>
                <w:b/>
              </w:rPr>
              <w:lastRenderedPageBreak/>
              <w:t>[1.10</w:t>
            </w:r>
            <w:r w:rsidR="00F44C2A" w:rsidRPr="00D722BB">
              <w:rPr>
                <w:b/>
              </w:rPr>
              <w:t>] jēdziens “būvuzraudzības veicējs”:</w:t>
            </w:r>
          </w:p>
          <w:p w14:paraId="5466CDE2" w14:textId="20795398" w:rsidR="002D0822" w:rsidRPr="00D722BB" w:rsidRDefault="00F44C2A" w:rsidP="000B3D6C">
            <w:pPr>
              <w:contextualSpacing/>
              <w:jc w:val="both"/>
            </w:pPr>
            <w:r w:rsidRPr="00D722BB">
              <w:t xml:space="preserve">Lai nošķirtu būvuzraugu kā līgumslēdzēju no būvspeciālista kā izpildītāja, ir ieviests jauns termins „būvuzraudzības veicējs”. </w:t>
            </w:r>
            <w:r w:rsidR="00F314D2" w:rsidRPr="00D722BB">
              <w:t>Jēdzienu skaidrojumā tiek ņemts vērā, ka būvuzraudzības veicējs var būt arī būvniecības ierosinātāja darbinieks. Gadījumi, kuros būvniecības ierosinātājs, kā darba devējs var norīkot būvspeciālistu veikt būvuzraudzību, ir noteikti būvnoteikumos. Plānotās izmaiņas nemaina administratīvo slogu;</w:t>
            </w:r>
          </w:p>
          <w:p w14:paraId="242A5115" w14:textId="30E08A45" w:rsidR="00F314D2" w:rsidRPr="00D722BB" w:rsidRDefault="00F314D2" w:rsidP="000B3D6C">
            <w:pPr>
              <w:contextualSpacing/>
              <w:jc w:val="both"/>
            </w:pPr>
          </w:p>
          <w:p w14:paraId="02AB4016" w14:textId="45DF653D" w:rsidR="00F314D2" w:rsidRPr="00D722BB" w:rsidRDefault="005E577B" w:rsidP="000B3D6C">
            <w:pPr>
              <w:contextualSpacing/>
              <w:jc w:val="both"/>
              <w:rPr>
                <w:b/>
              </w:rPr>
            </w:pPr>
            <w:r w:rsidRPr="00D722BB">
              <w:rPr>
                <w:b/>
              </w:rPr>
              <w:t>[1.1</w:t>
            </w:r>
            <w:r w:rsidR="002B3C7D" w:rsidRPr="00D722BB">
              <w:rPr>
                <w:b/>
              </w:rPr>
              <w:t>1</w:t>
            </w:r>
            <w:r w:rsidR="00F44C2A" w:rsidRPr="00D722BB">
              <w:rPr>
                <w:b/>
              </w:rPr>
              <w:t>] jēdziens “būvekspertīzes veicējs”:</w:t>
            </w:r>
          </w:p>
          <w:p w14:paraId="7EC6338D" w14:textId="6C843291" w:rsidR="00F314D2" w:rsidRPr="00D722BB" w:rsidRDefault="00F44C2A" w:rsidP="000B3D6C">
            <w:pPr>
              <w:contextualSpacing/>
              <w:jc w:val="both"/>
            </w:pPr>
            <w:r w:rsidRPr="00D722BB">
              <w:t>Lai nošķirtu būvekspertu kā līgumslēdzēju no būvspeciālista kā izpildītāja, ir ieviests jauns termins „būvekspertīzes veicējs”. Jēdziena skaidrojumā tiek ņemts vērā, ka jebkura persona var būt būvekspertīzes pasūtītāja. Lai norādītu uz to, ka būvekspertīzi var pasūtīt jebkura persona, tiek lietota vārdu kopa “būvekspertīzes pasūtītājs”.</w:t>
            </w:r>
            <w:r w:rsidR="002B3C7D" w:rsidRPr="00D722BB">
              <w:t xml:space="preserve"> Tāpat jānorāda, ka </w:t>
            </w:r>
            <w:r w:rsidR="00BD4295" w:rsidRPr="00D722BB">
              <w:t xml:space="preserve">tiek plānots pārskatīt Ministru kabineta 19.08.2014. noteikumu Nr.500 “Vispārīgie būvnoteikumi” ietverto regulējumu, saskaņojot terminoloģiju. Spēkā esošajā Būvniecības likuma 19.panta septītajā daļā tiek norādīts uz “būvekspertu” kā līgumslēdzēju, nevis “ekspertu”. </w:t>
            </w:r>
            <w:r w:rsidRPr="00D722BB">
              <w:t>Plānotās izmaiņas nemaina administratīvo slogu</w:t>
            </w:r>
            <w:r w:rsidR="004E3A87" w:rsidRPr="00D722BB">
              <w:t>.</w:t>
            </w:r>
          </w:p>
          <w:p w14:paraId="2694E481" w14:textId="390EFE35" w:rsidR="004E3A87" w:rsidRPr="00D722BB" w:rsidRDefault="004E3A87" w:rsidP="000B3D6C">
            <w:pPr>
              <w:contextualSpacing/>
              <w:jc w:val="both"/>
            </w:pPr>
          </w:p>
          <w:p w14:paraId="0F3B0CD3" w14:textId="453AFB75" w:rsidR="004E3A87" w:rsidRPr="00D722BB" w:rsidRDefault="004E3A87" w:rsidP="000B3D6C">
            <w:pPr>
              <w:contextualSpacing/>
              <w:jc w:val="both"/>
              <w:rPr>
                <w:b/>
              </w:rPr>
            </w:pPr>
            <w:r w:rsidRPr="00D722BB">
              <w:rPr>
                <w:b/>
              </w:rPr>
              <w:t>[2] Būvju iedalījums (likumprojekta 7.pants):</w:t>
            </w:r>
          </w:p>
          <w:p w14:paraId="44AD644F" w14:textId="3FD7CA69" w:rsidR="00F314D2" w:rsidRPr="00D722BB" w:rsidRDefault="002B3C7D" w:rsidP="000B3D6C">
            <w:pPr>
              <w:contextualSpacing/>
              <w:jc w:val="both"/>
              <w:rPr>
                <w:b/>
              </w:rPr>
            </w:pPr>
            <w:r w:rsidRPr="00D722BB">
              <w:rPr>
                <w:b/>
              </w:rPr>
              <w:t>[</w:t>
            </w:r>
            <w:r w:rsidR="004E3A87" w:rsidRPr="00D722BB">
              <w:rPr>
                <w:b/>
              </w:rPr>
              <w:t>2.1</w:t>
            </w:r>
            <w:r w:rsidR="00F44C2A" w:rsidRPr="00D722BB">
              <w:rPr>
                <w:b/>
              </w:rPr>
              <w:t>] jēdziens “ēka”:</w:t>
            </w:r>
          </w:p>
          <w:p w14:paraId="08068B6D" w14:textId="7EC5A137" w:rsidR="002D0822" w:rsidRPr="00D722BB" w:rsidRDefault="00F44C2A" w:rsidP="000B3D6C">
            <w:pPr>
              <w:contextualSpacing/>
              <w:jc w:val="both"/>
              <w:rPr>
                <w:szCs w:val="20"/>
              </w:rPr>
            </w:pPr>
            <w:r w:rsidRPr="00D722BB">
              <w:rPr>
                <w:szCs w:val="20"/>
              </w:rPr>
              <w:t xml:space="preserve">Jēdziens “ēka” tiek ietverts Būvniecība likumā, lai nodrošinātu atbilstību juridiskās tehnikas prasībām – likumā lietotos jēdzienus skaidro likumā, nevis Ministru kabineta noteikumos (iepriekš jēdziens “ēka” bija skaidrots Ministru kabineta 22.12.2009. noteikumos Nr.1620 “Noteikumi par būvju klasifikāciju”). Līdzšinējais būvju skaidrojums bija neskaidrs un dažādi interpretējams. </w:t>
            </w:r>
            <w:r w:rsidR="00EE2516" w:rsidRPr="00D722BB">
              <w:rPr>
                <w:szCs w:val="20"/>
              </w:rPr>
              <w:t xml:space="preserve">Redakcijai par pamatu ir ņemts līdzšinējais ēkas skaidrojums, kurš bija ietverts Ministru kabineta 22.12.2009. noteikumos Nr.1620 “Noteikumi par būvju klasifikāciju” – ēkas ir atsevišķi lietojamas apjumtas būves, kurās var iekļūt cilvēki un kuras ir noderīgas vai paredzētas cilvēku un dzīvnieku patvērumam vai priekšmetu turēšanai. Šis skaidrojums ir saskanīgs ar starptautisko būvju klasifikāciju “Classification of types of construction (CC)” - buildings are roofed constructions which can be used separately, have been built for permanent purposes, can be entered by persons and are suitable or intended for protecting persons, animals or objects. Lai novērstu praksē radušās neskaidrības tiek precizēts, ka </w:t>
            </w:r>
            <w:r w:rsidR="00EE2516" w:rsidRPr="00D722BB">
              <w:rPr>
                <w:szCs w:val="20"/>
              </w:rPr>
              <w:lastRenderedPageBreak/>
              <w:t xml:space="preserve">par ēku uzskatāma tikai tāda būve, kurā vispirms var ieiet cilvēks (nevis jebkādā citādā veidā iekļūt) un ka tās iekštelpas lielākajam augstumam ir jābūt vismaz 1,6 metri (sk. Ministru kabineta 10.01.2012. noteikumu Nr.48 “Būvju kadastrālās uzmērīšanas noteikumi” 6.2.apakšpunktu). </w:t>
            </w:r>
          </w:p>
          <w:p w14:paraId="7EC6BE8D" w14:textId="77777777" w:rsidR="00EE2516" w:rsidRPr="00D722BB" w:rsidRDefault="00EE2516" w:rsidP="000B3D6C">
            <w:pPr>
              <w:contextualSpacing/>
              <w:jc w:val="both"/>
            </w:pPr>
          </w:p>
          <w:p w14:paraId="0745EAA1" w14:textId="6C3BD801" w:rsidR="004B0BB7" w:rsidRPr="00D722BB" w:rsidRDefault="00F44C2A" w:rsidP="000B3D6C">
            <w:pPr>
              <w:contextualSpacing/>
              <w:jc w:val="both"/>
              <w:rPr>
                <w:b/>
              </w:rPr>
            </w:pPr>
            <w:r w:rsidRPr="00D722BB">
              <w:rPr>
                <w:b/>
              </w:rPr>
              <w:t>[</w:t>
            </w:r>
            <w:r w:rsidR="007601B2" w:rsidRPr="00D722BB">
              <w:rPr>
                <w:b/>
              </w:rPr>
              <w:t>2.2</w:t>
            </w:r>
            <w:r w:rsidRPr="00D722BB">
              <w:rPr>
                <w:b/>
              </w:rPr>
              <w:t>] jēdziens “inženierbūve”:</w:t>
            </w:r>
          </w:p>
          <w:p w14:paraId="173F0EEC" w14:textId="53F1852B" w:rsidR="00973C6E" w:rsidRPr="00D722BB" w:rsidRDefault="00F44C2A" w:rsidP="000B3D6C">
            <w:pPr>
              <w:contextualSpacing/>
              <w:jc w:val="both"/>
            </w:pPr>
            <w:r w:rsidRPr="00D722BB">
              <w:rPr>
                <w:szCs w:val="20"/>
              </w:rPr>
              <w:t>Jēdziens “inženierbūve” tiek ietverts Būvniecība likumā, lai nodrošinātu atbilstību juridiskās tehnikas prasībām – likumā lietotos jēdzienus skaidro likumā, nevi</w:t>
            </w:r>
            <w:r w:rsidR="009C0E22" w:rsidRPr="00D722BB">
              <w:rPr>
                <w:szCs w:val="20"/>
              </w:rPr>
              <w:t>s Ministru kabineta noteikumos</w:t>
            </w:r>
            <w:r w:rsidRPr="00D722BB">
              <w:rPr>
                <w:szCs w:val="20"/>
              </w:rPr>
              <w:t xml:space="preserve">. </w:t>
            </w:r>
            <w:r w:rsidRPr="00D722BB">
              <w:t>Plānotās izmaiņas nemaina administratīvo slogu</w:t>
            </w:r>
            <w:r w:rsidR="00A84BEB" w:rsidRPr="00D722BB">
              <w:t xml:space="preserve">. Tāpat jānorāda, ka kā inženierbūves, piemēram, klasificējamas ārējo inženiertīklu darbības nodrošināšanai nepieciešamo iekārtu </w:t>
            </w:r>
            <w:r w:rsidR="00650CAB" w:rsidRPr="00D722BB">
              <w:t xml:space="preserve">(piemēram, apakšstaciju un elektroenerģijas sadales iekārtām, transformatoram, sūknim, gāzes sadalei u.c.) </w:t>
            </w:r>
            <w:r w:rsidR="00A84BEB" w:rsidRPr="00D722BB">
              <w:t>rūpnieciski izgatavotie ietvari, kas ir funkcionāli neatņemama ārējā inženiertīkla sastāvdaļa un nav atsevišķi (atrauti no ārējā inženiertīkla) lietojama būve, kā arī nav paredzēti ar inženiertīkla darbības nodrošināšanu nesaistītu funkciju izpildei</w:t>
            </w:r>
            <w:r w:rsidR="006202A4" w:rsidRPr="00D722BB">
              <w:t xml:space="preserve">. </w:t>
            </w:r>
            <w:r w:rsidR="00B36694" w:rsidRPr="00D722BB">
              <w:t xml:space="preserve">Papildus jānorāda, ka saskaņā ar starptautisko būvju klasifikāciju “Classification of types of construction (CC)” klasē </w:t>
            </w:r>
            <w:r w:rsidR="00952225" w:rsidRPr="00D722BB">
              <w:t xml:space="preserve">2412 </w:t>
            </w:r>
            <w:r w:rsidR="00BF5F64" w:rsidRPr="00D722BB">
              <w:t xml:space="preserve">kā inženierbūves </w:t>
            </w:r>
            <w:r w:rsidR="00952225" w:rsidRPr="00D722BB">
              <w:t xml:space="preserve">ietilpst arī </w:t>
            </w:r>
            <w:r w:rsidR="0028391F" w:rsidRPr="00D722BB">
              <w:t xml:space="preserve">publiskie </w:t>
            </w:r>
            <w:r w:rsidR="00952225" w:rsidRPr="00D722BB">
              <w:t>parki</w:t>
            </w:r>
            <w:r w:rsidR="00BF5F64" w:rsidRPr="00D722BB">
              <w:t xml:space="preserve"> un botāniskie dārzi (izņemot šo dārzu ēkas).</w:t>
            </w:r>
          </w:p>
          <w:p w14:paraId="2F24BCAF" w14:textId="77777777" w:rsidR="00B36694" w:rsidRPr="00D722BB" w:rsidRDefault="00B36694" w:rsidP="000B3D6C">
            <w:pPr>
              <w:contextualSpacing/>
              <w:jc w:val="both"/>
            </w:pPr>
          </w:p>
          <w:p w14:paraId="44BD5C83" w14:textId="454F2EAD" w:rsidR="00861960" w:rsidRPr="00D722BB" w:rsidRDefault="002B3C7D" w:rsidP="000B3D6C">
            <w:pPr>
              <w:contextualSpacing/>
              <w:jc w:val="both"/>
              <w:rPr>
                <w:b/>
              </w:rPr>
            </w:pPr>
            <w:r w:rsidRPr="00D722BB">
              <w:rPr>
                <w:b/>
              </w:rPr>
              <w:t>[</w:t>
            </w:r>
            <w:r w:rsidR="007601B2" w:rsidRPr="00D722BB">
              <w:rPr>
                <w:b/>
              </w:rPr>
              <w:t>2.3.</w:t>
            </w:r>
            <w:r w:rsidR="00F44C2A" w:rsidRPr="00D722BB">
              <w:rPr>
                <w:b/>
              </w:rPr>
              <w:t>] jēdziens “ārtelpas labiekārtojuma elements”</w:t>
            </w:r>
            <w:r w:rsidR="009D6095" w:rsidRPr="00D722BB">
              <w:rPr>
                <w:b/>
              </w:rPr>
              <w:t xml:space="preserve"> (likumprojekta 7.pants)</w:t>
            </w:r>
            <w:r w:rsidR="00F44C2A" w:rsidRPr="00D722BB">
              <w:rPr>
                <w:b/>
              </w:rPr>
              <w:t>:</w:t>
            </w:r>
          </w:p>
          <w:p w14:paraId="708FFF14" w14:textId="0A5F66A1" w:rsidR="008E26FC" w:rsidRPr="00D722BB" w:rsidRDefault="00F44C2A" w:rsidP="000B3D6C">
            <w:pPr>
              <w:pStyle w:val="naisc"/>
              <w:spacing w:before="0" w:after="0"/>
              <w:contextualSpacing/>
              <w:jc w:val="both"/>
            </w:pPr>
            <w:r w:rsidRPr="00D722BB">
              <w:t>Šobrīd atsevišķi labiekārtojuma elementi (piemēram, suņu būda, soliņi, vaļēja terase (kas nav saistīta ar ēku), bērnu rotaļu ierīces, sporta aprīkojums, apgaismes ķermeņi, dārza kamīni, ielu norādes stabi, ceļa zīmes, brīvi stāvošas atkritumu tvertnes, velosipēdu statīvi) tiek uzskatīti par būvēm. Šiem objektiem nav nosakāms būvēm raksturīgs lietošanas veids, kā arī tiesu praksē ir atzīts ka šie objekti nav būves (sk., piemēram, Augstākās tiesas Administratīvo lietu departamenta 12.12.2016. sprieduma lietā Nr.A420339712 (SKA-354/2016) 14.</w:t>
            </w:r>
            <w:r w:rsidR="000B3D6C" w:rsidRPr="00D722BB">
              <w:t> </w:t>
            </w:r>
            <w:r w:rsidRPr="00D722BB">
              <w:t xml:space="preserve">punktu). Līdz ar to, lai šos objektos apzīmētu tiek izveidots jauns jēdziens “ārtelpas labiekārtojuma elements”. </w:t>
            </w:r>
            <w:r w:rsidR="00116A5B" w:rsidRPr="00D722BB">
              <w:t xml:space="preserve">Tas ļaus būvniecības regulējumā šie objektiem radīt piemērojamāku regulējumu. </w:t>
            </w:r>
            <w:r w:rsidRPr="00D722BB">
              <w:t xml:space="preserve">Tomēr, kā tas ir norādīts arī tiesu praksē, </w:t>
            </w:r>
            <w:r w:rsidR="008E1BD5" w:rsidRPr="00D722BB">
              <w:t xml:space="preserve">šo objektu izbūves kontrole ir piekritīga institūcijai, kura pilda būvvaldes funkcijas. Šajā aspektā regulējums netiek mainīts un tas tiek ar likumprojekta grozījumiem Būvniecības likuma 11.pantā tieši norādīts. Ārtelpas labiekārtojuma elementu būvdarbiem, kā līdz šim, tiks piemērots Ministru </w:t>
            </w:r>
            <w:r w:rsidR="008E1BD5" w:rsidRPr="00D722BB">
              <w:lastRenderedPageBreak/>
              <w:t>kabineta 09.05.2017 noteikumos Nr.253 “Atsevišķu inženierbūvju būvnoteikumi” ietvertais regul</w:t>
            </w:r>
            <w:r w:rsidR="008442E5" w:rsidRPr="00D722BB">
              <w:t xml:space="preserve">ējums. Jāatzīmē, ka šajos ministru kabineta noteikumos ārtelpas labiekārtojuma elementi ir apzīmēti kā atsevišķi labiekārtojuma elementi. Papildus jānorāda, ka </w:t>
            </w:r>
            <w:r w:rsidRPr="00D722BB">
              <w:t>z</w:t>
            </w:r>
            <w:r w:rsidR="00401F3B" w:rsidRPr="00D722BB">
              <w:t>emes darbus pašus par sevi, kā arī zemes sagatavošanu apstādījumu stādīšanai vai zāles sēšanai</w:t>
            </w:r>
            <w:r w:rsidR="008E1BD5" w:rsidRPr="00D722BB">
              <w:t>, nevar uzskatīt par būvdarbiem, jo netiek radīta būve vai ārtelpas labiekārtojuma elements</w:t>
            </w:r>
            <w:r w:rsidR="00EA31C0" w:rsidRPr="00D722BB">
              <w:t>.</w:t>
            </w:r>
            <w:r w:rsidR="00E30292" w:rsidRPr="00D722BB">
              <w:t xml:space="preserve"> </w:t>
            </w:r>
            <w:r w:rsidR="000B3D6C" w:rsidRPr="00D722BB">
              <w:t xml:space="preserve">Tāpat jānorāda, ka jēdziens “mazā arhitektūras forma” nav jauns jēdziens būvniecības jomā, bet ir ticis lietots jau iepriekš – sk. Ministru kabineta 01.04.1997. noteikumu Nr.112 “Vispārīgie būvnoteikumi” 62.5.apakšpunktā. Tas tiek lietots arī tehniskajā literatūrā </w:t>
            </w:r>
            <w:bookmarkStart w:id="0" w:name="_Hlk535561876"/>
            <w:r w:rsidR="000B3D6C" w:rsidRPr="00D722BB">
              <w:t xml:space="preserve">(sk. Ainavu un dārzu veidošana. Rīga: Zvaigsne, 1979. – 97. lpp – “[a]rhitektūras mazās formas ir būvniecisks elements, ko apstādījumu telpā izmanto ar funkcionālu un estētisku nozīmi.”). </w:t>
            </w:r>
            <w:bookmarkEnd w:id="0"/>
            <w:r w:rsidR="000B3D6C" w:rsidRPr="00D722BB">
              <w:t xml:space="preserve">Par mazajām arhitektūras formām var uzskatīt atbalsta sienas, soliņus, atkritumu urnas, velosipēdu statīvus u.tml. </w:t>
            </w:r>
            <w:r w:rsidR="00E30292" w:rsidRPr="00D722BB">
              <w:t>Plānotās izmaiņas nemaina administratīvo slogu</w:t>
            </w:r>
            <w:r w:rsidR="008E1BD5" w:rsidRPr="00D722BB">
              <w:t>.</w:t>
            </w:r>
          </w:p>
          <w:p w14:paraId="2D5D2564" w14:textId="09BE713A" w:rsidR="008E26FC" w:rsidRPr="00D722BB" w:rsidRDefault="008E26FC" w:rsidP="000B3D6C">
            <w:pPr>
              <w:contextualSpacing/>
              <w:jc w:val="both"/>
            </w:pPr>
          </w:p>
          <w:p w14:paraId="6A0A7165" w14:textId="478AA60F" w:rsidR="007601B2" w:rsidRPr="00D722BB" w:rsidRDefault="007601B2" w:rsidP="000B3D6C">
            <w:pPr>
              <w:contextualSpacing/>
              <w:jc w:val="both"/>
              <w:rPr>
                <w:b/>
              </w:rPr>
            </w:pPr>
            <w:r w:rsidRPr="00D722BB">
              <w:rPr>
                <w:b/>
              </w:rPr>
              <w:t>[2.4] Citas izmaiņas Būvniecības likuma 11. pantā:</w:t>
            </w:r>
          </w:p>
          <w:p w14:paraId="031897FC" w14:textId="13F7600D" w:rsidR="007601B2" w:rsidRPr="00D722BB" w:rsidRDefault="0089373E" w:rsidP="000B3D6C">
            <w:pPr>
              <w:contextualSpacing/>
              <w:jc w:val="both"/>
            </w:pPr>
            <w:r w:rsidRPr="00D722BB">
              <w:t xml:space="preserve">Ministru kabineta </w:t>
            </w:r>
            <w:r w:rsidR="002D5A88" w:rsidRPr="00D722BB">
              <w:t xml:space="preserve">19.08.2014. </w:t>
            </w:r>
            <w:r w:rsidRPr="00D722BB">
              <w:t>noteikumi Nr.500</w:t>
            </w:r>
            <w:r w:rsidR="002D5A88" w:rsidRPr="00D722BB">
              <w:t xml:space="preserve"> “Vispārīgie būvnoteikumi” nosaka būvju iedalījumu grupās atkarībā no būvniecības sarežģītības pakāpes un iespējamās ietekmes uz cilvēku dzīvību, veselību un vidi. Taču </w:t>
            </w:r>
            <w:r w:rsidR="00AA4642" w:rsidRPr="00D722BB">
              <w:t>tas nav vienīgais normatīvas regulējums, kurš klasificē būves pēc noteiktām pazīmē</w:t>
            </w:r>
            <w:r w:rsidR="00EE2516" w:rsidRPr="00D722BB">
              <w:t>m</w:t>
            </w:r>
            <w:r w:rsidR="00AA4642" w:rsidRPr="00D722BB">
              <w:t xml:space="preserve">. Pēc lietošanas veida būves tiek klasificētas ar </w:t>
            </w:r>
            <w:r w:rsidR="00CC7F90" w:rsidRPr="00D722BB">
              <w:t>Ministru kabineta 12.06.2018. noteikumi Nr.326 “</w:t>
            </w:r>
            <w:r w:rsidR="008733D1" w:rsidRPr="00D722BB">
              <w:t>Būvju klasifikācijas noteikumi</w:t>
            </w:r>
            <w:r w:rsidR="00CC7F90" w:rsidRPr="00D722BB">
              <w:t>”</w:t>
            </w:r>
            <w:r w:rsidR="00562396" w:rsidRPr="00D722BB">
              <w:t xml:space="preserve">. Skaidrības labad ir dota arī atsauce uz šiem noteikumiem, lai skaidri norādītu, ka būves tiek grupētas arī pēc lietošanas veidā. Papildus </w:t>
            </w:r>
            <w:r w:rsidR="002D17B1" w:rsidRPr="00D722BB">
              <w:t>ir skaidri noteikts, ka gadījumā, ja objektam, nav nosakāms būvei raksturīgs lietošanas veids, tad šīs objekts nav būve.</w:t>
            </w:r>
          </w:p>
          <w:p w14:paraId="142C8D18" w14:textId="77777777" w:rsidR="00FD3F86" w:rsidRPr="00D722BB" w:rsidRDefault="00FD3F86" w:rsidP="000B3D6C">
            <w:pPr>
              <w:contextualSpacing/>
              <w:jc w:val="both"/>
            </w:pPr>
          </w:p>
          <w:p w14:paraId="0E1A0683" w14:textId="0C2D984E" w:rsidR="00861960" w:rsidRPr="00D722BB" w:rsidRDefault="00F44C2A" w:rsidP="000B3D6C">
            <w:pPr>
              <w:contextualSpacing/>
              <w:jc w:val="both"/>
              <w:rPr>
                <w:b/>
              </w:rPr>
            </w:pPr>
            <w:r w:rsidRPr="00D722BB">
              <w:rPr>
                <w:b/>
              </w:rPr>
              <w:t>[</w:t>
            </w:r>
            <w:r w:rsidR="00F55F0D" w:rsidRPr="00D722BB">
              <w:rPr>
                <w:b/>
              </w:rPr>
              <w:t>3</w:t>
            </w:r>
            <w:r w:rsidRPr="00D722BB">
              <w:rPr>
                <w:b/>
              </w:rPr>
              <w:t>] </w:t>
            </w:r>
            <w:r w:rsidR="00383B3A" w:rsidRPr="00D722BB">
              <w:rPr>
                <w:b/>
              </w:rPr>
              <w:t>Būvniecības valsts ko</w:t>
            </w:r>
            <w:r w:rsidR="00BD27B7" w:rsidRPr="00D722BB">
              <w:rPr>
                <w:b/>
              </w:rPr>
              <w:t>ntroles birojs (turpmāk – BVKB):</w:t>
            </w:r>
          </w:p>
          <w:p w14:paraId="48BA6B4E" w14:textId="77777777" w:rsidR="00BD27B7" w:rsidRPr="00D722BB" w:rsidRDefault="00BD27B7" w:rsidP="000B3D6C">
            <w:pPr>
              <w:contextualSpacing/>
              <w:jc w:val="both"/>
              <w:rPr>
                <w:b/>
              </w:rPr>
            </w:pPr>
          </w:p>
          <w:p w14:paraId="1D7D6E22" w14:textId="4F398319" w:rsidR="00FA0094" w:rsidRPr="00D722BB" w:rsidRDefault="00F44C2A" w:rsidP="000B3D6C">
            <w:pPr>
              <w:contextualSpacing/>
              <w:jc w:val="both"/>
              <w:rPr>
                <w:b/>
              </w:rPr>
            </w:pPr>
            <w:r w:rsidRPr="00D722BB">
              <w:rPr>
                <w:b/>
              </w:rPr>
              <w:t>[</w:t>
            </w:r>
            <w:r w:rsidR="00F55F0D" w:rsidRPr="00D722BB">
              <w:rPr>
                <w:b/>
              </w:rPr>
              <w:t>3</w:t>
            </w:r>
            <w:r w:rsidRPr="00D722BB">
              <w:rPr>
                <w:b/>
              </w:rPr>
              <w:t>.1] Publiskas ēkas</w:t>
            </w:r>
            <w:r w:rsidR="00511D7B" w:rsidRPr="00D722BB">
              <w:rPr>
                <w:b/>
              </w:rPr>
              <w:t xml:space="preserve"> būvdarbu kontrole</w:t>
            </w:r>
            <w:r w:rsidRPr="00D722BB">
              <w:rPr>
                <w:b/>
              </w:rPr>
              <w:t>:</w:t>
            </w:r>
          </w:p>
          <w:p w14:paraId="4511C84B" w14:textId="77777777" w:rsidR="00954262" w:rsidRPr="00D722BB" w:rsidRDefault="001271B2" w:rsidP="000B3D6C">
            <w:pPr>
              <w:contextualSpacing/>
              <w:jc w:val="both"/>
            </w:pPr>
            <w:r w:rsidRPr="00D722BB">
              <w:t>Saskaņā ar Būvniecības likuma 6</w:t>
            </w:r>
            <w:r w:rsidRPr="00D722BB">
              <w:rPr>
                <w:vertAlign w:val="superscript"/>
              </w:rPr>
              <w:t>1</w:t>
            </w:r>
            <w:r w:rsidRPr="00D722BB">
              <w:t xml:space="preserve">.panta pirmās daļas  a) apakšpunkta regulējumu </w:t>
            </w:r>
            <w:r w:rsidR="00F44C2A" w:rsidRPr="00D722BB">
              <w:t xml:space="preserve">BVKB nodrošina publisku ēku (paredzēts vienlaikus uzturēties vairāk nekā 100 cilvēkiem – trešās grupas ēka) </w:t>
            </w:r>
            <w:r w:rsidRPr="00D722BB">
              <w:t>būvdarbu kontroli</w:t>
            </w:r>
            <w:r w:rsidR="00F44C2A" w:rsidRPr="00D722BB">
              <w:t xml:space="preserve"> </w:t>
            </w:r>
            <w:r w:rsidRPr="00D722BB">
              <w:t xml:space="preserve">jaunās būvniecības un pārbūves gadījumā, savukārt vietējās pašvaldības būvvalde nodrošina šo ēku būvdarbu kontroli atjaunošanas un restaurācijas gadījumā. Jāatzīmē, ka BVKB </w:t>
            </w:r>
            <w:r w:rsidR="00F44C2A" w:rsidRPr="00D722BB">
              <w:t xml:space="preserve">tomēr tikai jaunas būvniecības un </w:t>
            </w:r>
            <w:r w:rsidR="00F44C2A" w:rsidRPr="00D722BB">
              <w:lastRenderedPageBreak/>
              <w:t xml:space="preserve">pārbūves gadījumos tiek veikta šādu ēku būvdarbu kontrole no BVKB puses. </w:t>
            </w:r>
            <w:r w:rsidRPr="00D722BB">
              <w:t xml:space="preserve">Jānorāda, </w:t>
            </w:r>
            <w:r w:rsidR="00954262" w:rsidRPr="00D722BB">
              <w:t>k</w:t>
            </w:r>
            <w:r w:rsidRPr="00D722BB">
              <w:t xml:space="preserve">a sākotnējā likumdevēja iecere bija veikt pastiprinātu publisku ēku būvdarbu kontroli, </w:t>
            </w:r>
            <w:r w:rsidR="00954262" w:rsidRPr="00D722BB">
              <w:t xml:space="preserve">t.i. pastiprināti kontrolēt tādus būvdarbus tādās ēkās, </w:t>
            </w:r>
            <w:r w:rsidRPr="00D722BB">
              <w:t xml:space="preserve"> </w:t>
            </w:r>
            <w:r w:rsidR="00954262" w:rsidRPr="00D722BB">
              <w:t xml:space="preserve">kuras ir ar vislielāko ietekmi uz sabiedrību kopumā. </w:t>
            </w:r>
          </w:p>
          <w:p w14:paraId="33330BEA" w14:textId="30301EB5" w:rsidR="00383B3A" w:rsidRPr="00D722BB" w:rsidRDefault="00954262" w:rsidP="000B3D6C">
            <w:pPr>
              <w:contextualSpacing/>
              <w:jc w:val="both"/>
            </w:pPr>
            <w:r w:rsidRPr="00D722BB">
              <w:t xml:space="preserve">Būvniecības procesā atkarībā no </w:t>
            </w:r>
            <w:r w:rsidR="008242AC" w:rsidRPr="00D722BB">
              <w:t xml:space="preserve">plānoto būvdarbu </w:t>
            </w:r>
            <w:r w:rsidRPr="00D722BB">
              <w:t>sarežģītības</w:t>
            </w:r>
            <w:r w:rsidR="008242AC" w:rsidRPr="00D722BB">
              <w:t xml:space="preserve"> un sabiedriskās nozīmes, </w:t>
            </w:r>
            <w:r w:rsidRPr="00D722BB">
              <w:t xml:space="preserve"> tiek paredzēti trīs </w:t>
            </w:r>
            <w:r w:rsidR="008242AC" w:rsidRPr="00D722BB">
              <w:t xml:space="preserve">būvniecības ierosināšanas un </w:t>
            </w:r>
            <w:r w:rsidRPr="00D722BB">
              <w:t>būvprojektēšanas dokumentācijas veidi</w:t>
            </w:r>
            <w:r w:rsidR="008242AC" w:rsidRPr="00D722BB">
              <w:t xml:space="preserve"> – paskaidrojuma raksts, apliecinājuma karte</w:t>
            </w:r>
            <w:r w:rsidRPr="00D722BB">
              <w:t xml:space="preserve">, </w:t>
            </w:r>
            <w:r w:rsidR="008242AC" w:rsidRPr="00D722BB">
              <w:t xml:space="preserve">un būvprojekts. Paskaidrojuma raksts un apliecinājuma karte tiek piemēroti vienkāršākiem būvdarbiem ar mazāku sabiedrisko nozīmi, savukārt būvprojektu piemēro sarežģītākiem būvdarbiem. Jāatzīmē, ka publiskās ēkas atjaunošanas gadījumā atkarībā no plānoto darbu sarežģītības  </w:t>
            </w:r>
            <w:r w:rsidR="00B635CE" w:rsidRPr="00D722BB">
              <w:t xml:space="preserve">būvprojektēšanas dokumentācija var būt apliecinājuma karte vai būvprojekts. </w:t>
            </w:r>
            <w:r w:rsidR="00F44C2A" w:rsidRPr="00D722BB">
              <w:t>Lai sasniegtu sākotnējo likumdevēja ieceri veikt pastiprinātu publisku ēku būvdarbu kontroli, jānosaka, ka BVKB veic visu būvdarbu kontroli publiskās ēkās (grozījumi Būvniecības likuma 6.</w:t>
            </w:r>
            <w:r w:rsidR="00F44C2A" w:rsidRPr="00D722BB">
              <w:rPr>
                <w:vertAlign w:val="superscript"/>
              </w:rPr>
              <w:t>1</w:t>
            </w:r>
            <w:r w:rsidR="00F44C2A" w:rsidRPr="00D722BB">
              <w:t> panta pirmās daļas 1. punkta „a” apakšpunktā)</w:t>
            </w:r>
            <w:r w:rsidR="00E367AD" w:rsidRPr="00D722BB">
              <w:t>, ja šie</w:t>
            </w:r>
            <w:r w:rsidR="00B635CE" w:rsidRPr="00D722BB">
              <w:t>m būvdarbiem izstrādā būvprojektu un attiecīgi izdod</w:t>
            </w:r>
            <w:r w:rsidR="00E367AD" w:rsidRPr="00D722BB">
              <w:t xml:space="preserve"> būvatļauj</w:t>
            </w:r>
            <w:r w:rsidR="00B635CE" w:rsidRPr="00D722BB">
              <w:t>u</w:t>
            </w:r>
            <w:r w:rsidR="00F44C2A" w:rsidRPr="00D722BB">
              <w:t>. Gadījumā, ja būvvalde būs pati uzsākusi publiskas ēkas atjaunošanas</w:t>
            </w:r>
            <w:r w:rsidR="00E367AD" w:rsidRPr="00D722BB">
              <w:t xml:space="preserve"> </w:t>
            </w:r>
            <w:r w:rsidR="00F44C2A" w:rsidRPr="00D722BB">
              <w:t xml:space="preserve">vai citu būvdarbu kontroli līdz plānotās tiesību normas spēkā stāšanās dienai, tad lieta nebūs jānodod BVKB (sk. likumprojekta </w:t>
            </w:r>
            <w:r w:rsidR="00E367AD" w:rsidRPr="00D722BB">
              <w:t>19</w:t>
            </w:r>
            <w:r w:rsidR="00511D7B" w:rsidRPr="00D722BB">
              <w:t>.pantu)</w:t>
            </w:r>
            <w:r w:rsidR="008140C6" w:rsidRPr="00D722BB">
              <w:t xml:space="preserve">. </w:t>
            </w:r>
            <w:r w:rsidR="00E367AD" w:rsidRPr="00D722BB">
              <w:t xml:space="preserve">Būvvaldes kompetencē arī turpmāk saglabāsies to būvdarbu kontrole, kuriem ir nepieciešama apliecinājuma karte vai paskaidrojuma raksts. </w:t>
            </w:r>
            <w:r w:rsidR="008140C6" w:rsidRPr="00D722BB">
              <w:t>Plānotās izmaiņas nemaina administratīvo slogu būvniecības procesa dalībniekiem</w:t>
            </w:r>
            <w:r w:rsidR="00AB5079" w:rsidRPr="00D722BB">
              <w:t>.</w:t>
            </w:r>
          </w:p>
          <w:p w14:paraId="4116C5E5" w14:textId="21B2A840" w:rsidR="00AB5079" w:rsidRPr="00D722BB" w:rsidRDefault="00AB5079" w:rsidP="000B3D6C">
            <w:pPr>
              <w:contextualSpacing/>
              <w:jc w:val="both"/>
            </w:pPr>
          </w:p>
          <w:p w14:paraId="3B7AAD46" w14:textId="5080788F" w:rsidR="00511D7B" w:rsidRPr="00D722BB" w:rsidRDefault="00F44C2A" w:rsidP="000B3D6C">
            <w:pPr>
              <w:contextualSpacing/>
              <w:jc w:val="both"/>
              <w:rPr>
                <w:b/>
              </w:rPr>
            </w:pPr>
            <w:r w:rsidRPr="00D722BB">
              <w:rPr>
                <w:b/>
              </w:rPr>
              <w:t>[</w:t>
            </w:r>
            <w:r w:rsidR="00F55F0D" w:rsidRPr="00D722BB">
              <w:rPr>
                <w:b/>
              </w:rPr>
              <w:t>3</w:t>
            </w:r>
            <w:r w:rsidRPr="00D722BB">
              <w:rPr>
                <w:b/>
              </w:rPr>
              <w:t>.2] BVKB specializācija:</w:t>
            </w:r>
          </w:p>
          <w:p w14:paraId="6944FB18" w14:textId="0E21833F" w:rsidR="00E176A3" w:rsidRPr="00D722BB" w:rsidRDefault="00F44C2A" w:rsidP="000B3D6C">
            <w:pPr>
              <w:contextualSpacing/>
              <w:jc w:val="both"/>
            </w:pPr>
            <w:r w:rsidRPr="00D722BB">
              <w:t xml:space="preserve">Likumprojektā tiek pārskatīti BVKB Būvniecības likumā noteiktie uzdevumi, lai nodrošinātu svarīgāko uzdevumu izpildei pietiekamus resursus. Lielas būvdarbu izmaksas pašas par sevi nenozīmē, ka būvdarbu laikā tiks uzbūvēta sarežģīta būve vai būve, kuras sabrukšana vai bojājumi var radīt sabiedrības apdraudējumu. Ar likumprojektu tiek paredzēts, ka BVKB specializējas uz </w:t>
            </w:r>
            <w:r w:rsidR="00F7259A" w:rsidRPr="00D722BB">
              <w:t>publisko ēku</w:t>
            </w:r>
            <w:r w:rsidRPr="00D722BB">
              <w:t>, kuras sabrukšana vai bojājumi var radīt sabiedrības apdraudējumu, būvdarbu kontroli. BVKB pildīs būvvaldes funkcijas attiecībā uz būvju būvniecību Latvijas Republikas iekšējās jūras ūdeņos, teritoriālajā jūrā un ekskluzīvajā ekonomiskajā zonā, bet neveiks jaunas būves vai esošu būvju pārbūves (kuru ieceres būvniecības ierosinātājs ir pašvaldība, ja publisku būvdarbu līguma līgumcena ir 1,5 miljoni euro v</w:t>
            </w:r>
            <w:r w:rsidR="00C84304" w:rsidRPr="00D722BB">
              <w:t xml:space="preserve">ai lielāka) būvdarbu kontroli. </w:t>
            </w:r>
            <w:r w:rsidRPr="00D722BB">
              <w:lastRenderedPageBreak/>
              <w:t>Ievērojot iepriekš minēto, likumprojektā ir paredzēts grozīt 6.</w:t>
            </w:r>
            <w:r w:rsidRPr="00D722BB">
              <w:rPr>
                <w:vertAlign w:val="superscript"/>
              </w:rPr>
              <w:t>1</w:t>
            </w:r>
            <w:r w:rsidRPr="00D722BB">
              <w:t> panta pirmās daļas 1.</w:t>
            </w:r>
            <w:r w:rsidRPr="00D722BB">
              <w:rPr>
                <w:vertAlign w:val="superscript"/>
              </w:rPr>
              <w:t>1</w:t>
            </w:r>
            <w:r w:rsidRPr="00D722BB">
              <w:t xml:space="preserve"> punktu un svītrot šīs daļas 1.punkta „c” apakšpunktu. </w:t>
            </w:r>
            <w:r w:rsidR="00964076" w:rsidRPr="00D722BB">
              <w:t>Ņemot vērā izmaiņas Būvniecības likuma 6.</w:t>
            </w:r>
            <w:r w:rsidR="00964076" w:rsidRPr="00D722BB">
              <w:rPr>
                <w:vertAlign w:val="superscript"/>
              </w:rPr>
              <w:t>1</w:t>
            </w:r>
            <w:r w:rsidR="00964076" w:rsidRPr="00D722BB">
              <w:t> panta pirmās daļas 1.</w:t>
            </w:r>
            <w:r w:rsidR="00964076" w:rsidRPr="00D722BB">
              <w:rPr>
                <w:vertAlign w:val="superscript"/>
              </w:rPr>
              <w:t>1</w:t>
            </w:r>
            <w:r w:rsidR="00964076" w:rsidRPr="00D722BB">
              <w:t> punktu, lai nodrošinātu atbilstošu tiesību normu piemērošanu, tiek izslēgts pārejas noteikumu 17.punkts;</w:t>
            </w:r>
          </w:p>
          <w:p w14:paraId="1A1C1FFD" w14:textId="77777777" w:rsidR="00E176A3" w:rsidRPr="00D722BB" w:rsidRDefault="00E176A3" w:rsidP="000B3D6C">
            <w:pPr>
              <w:contextualSpacing/>
              <w:jc w:val="both"/>
            </w:pPr>
          </w:p>
          <w:p w14:paraId="518440B9" w14:textId="2550FB05" w:rsidR="00C84304" w:rsidRPr="00D722BB" w:rsidRDefault="00F44C2A" w:rsidP="000B3D6C">
            <w:pPr>
              <w:contextualSpacing/>
              <w:jc w:val="both"/>
              <w:rPr>
                <w:b/>
              </w:rPr>
            </w:pPr>
            <w:r w:rsidRPr="00D722BB">
              <w:rPr>
                <w:b/>
              </w:rPr>
              <w:t>[</w:t>
            </w:r>
            <w:r w:rsidR="00F55F0D" w:rsidRPr="00D722BB">
              <w:rPr>
                <w:b/>
              </w:rPr>
              <w:t>3</w:t>
            </w:r>
            <w:r w:rsidRPr="00D722BB">
              <w:rPr>
                <w:b/>
              </w:rPr>
              <w:t>.3] Maksas pakalpojumi:</w:t>
            </w:r>
          </w:p>
          <w:p w14:paraId="7DE54AD0" w14:textId="152D4A82" w:rsidR="006C1724" w:rsidRDefault="00D323AE" w:rsidP="00D323AE">
            <w:pPr>
              <w:contextualSpacing/>
              <w:jc w:val="both"/>
            </w:pPr>
            <w:r w:rsidRPr="00D722BB">
              <w:t xml:space="preserve">Lai BVKB nodrošinātu nepieciešamos resursus būvniecības un ekspluatācijas kontrolei Latvijas Republikas iekšējās jūras ūdeņos, teritoriālajā jūrā un ekskluzīvajā ekonomiskajā zonā un būvvaldes funkcijām attiecībā uz tādu elektropārvades līniju būvniecības ieceri, kurai atbilstoši Teritorijas attīstības plānošanas likumā paredzētajam noteikts nacionālo interešu objekta statuss, tiek paredzēts minētos pakalpojumus sniegt par maksu.  </w:t>
            </w:r>
            <w:r w:rsidR="00261F01">
              <w:t xml:space="preserve">Ekonomikas ministrija piedāvā maksas pakalpojumu ieviest attiecībā uz būvdarbu un ekspluatācijas uzraudzību būvēm jūrā, jo patreiz nav iespējams izdarīt aplēses par BVKB nepieciešamajiem cilvēku un finanšu resursiem </w:t>
            </w:r>
            <w:r w:rsidR="001A718F">
              <w:t xml:space="preserve">šīs funkcijas veikšanai </w:t>
            </w:r>
            <w:r w:rsidR="00261F01">
              <w:t xml:space="preserve">un, līdz ar to, nav iespējams ieviest nodevu un noteikt nodevas apmēru. </w:t>
            </w:r>
            <w:r w:rsidR="001A718F">
              <w:t xml:space="preserve">Nav arī </w:t>
            </w:r>
            <w:r w:rsidR="00094B63">
              <w:t xml:space="preserve">iespējams noprognozēt un pieprasīt papildu budžeta finansējumu, jo iespējams, ka tuvākajos gados nebūs neviens šāds būvniecības process vai arī šādi procesi būs vairāki. Abos gadījumos nav iespējams aprēķināt BVKB gada griezumā nepieciešamo budžeta finansējumu. </w:t>
            </w:r>
            <w:r w:rsidR="00261F01">
              <w:t>Būvniecības jūrā ir ļoti reta, šobrid ir pabeigti tikai atsevišķi būvniecības procesi</w:t>
            </w:r>
            <w:r w:rsidR="006C1724">
              <w:t xml:space="preserve"> (inženiertīkli), vienlaicīgi jūrā, attīstoties tehnoloģijām, var tikt izbūvēti dažādi būvju veidi. Nav iespējams noprognozēt iespējamo būvju skaitu, būvniecības veidu, būvju veidu, būvniecības termiņus. </w:t>
            </w:r>
          </w:p>
          <w:p w14:paraId="0590247D" w14:textId="7433D733" w:rsidR="00094B63" w:rsidRDefault="00094B63" w:rsidP="00D323AE">
            <w:pPr>
              <w:contextualSpacing/>
              <w:jc w:val="both"/>
            </w:pPr>
            <w:r>
              <w:t xml:space="preserve">Ņemot vērā, ka būvdarbu un ekspluatācijas uzraudzības pasākumi var atšķirties atkarībā no būvniecības veida un būves veida, plānots, ka maksas apmērs būs atkarīgs no vairākiem faktoriem, tai skaitā no tā kāda veida uzraudzības darbības tiks veiktas. Saskaņā ar Būvniecības likuma regulējumu, būvinspektors, veicot būvdarbu vai uzraudzības kontroli, apmeklē attiecīgo būvlaukumu, pārliecinās par patvaļīgās būvniecības neesamību, </w:t>
            </w:r>
            <w:r w:rsidR="00A6186F">
              <w:t xml:space="preserve">tai skaitā veicot nepieciešamos mērījumus vai cita veida pārbaudes. Jāatzīmē, ka atsevišķu darbību veikšanai būs nepieciešams pirkt ārpakalpojumu (piemēram, zemūdens apjoma fiksācijai). Visi šie aspekti tiks ņemti vērā, nosakot maksas apmēru. Vienlaicīgi samaksā par būvdarbu vai ekspluatācijas uzraudzības veikšanu netiks iekļauta samaksa par </w:t>
            </w:r>
            <w:r w:rsidR="00A6186F">
              <w:lastRenderedPageBreak/>
              <w:t>darbībām, kas ir veicami birojā (piemēram, BIS ievietotās būvniecības dokumentācijas pārbaude).</w:t>
            </w:r>
          </w:p>
          <w:p w14:paraId="3E1DF153" w14:textId="3F09EB05" w:rsidR="00D323AE" w:rsidRPr="00D722BB" w:rsidRDefault="006C1724" w:rsidP="00D323AE">
            <w:pPr>
              <w:contextualSpacing/>
              <w:jc w:val="both"/>
            </w:pPr>
            <w:r>
              <w:t>T</w:t>
            </w:r>
            <w:r w:rsidR="00D323AE" w:rsidRPr="00D722BB">
              <w:t xml:space="preserve">iks izstrādāts maksas pakalpojumu cenrādis, kurā tiks paredzēta maksa par sniegtajiem pakalpojumiem, lai attiecīgi segtu ar maksas pakalpojumu sniegšanu saistītos BVKB izdevumus. </w:t>
            </w:r>
            <w:r w:rsidR="00143A55">
              <w:t xml:space="preserve"> </w:t>
            </w:r>
          </w:p>
          <w:p w14:paraId="72E183DF" w14:textId="610CBDF2" w:rsidR="0071413C" w:rsidRPr="00D722BB" w:rsidRDefault="00D323AE" w:rsidP="00D323AE">
            <w:pPr>
              <w:contextualSpacing/>
              <w:jc w:val="both"/>
            </w:pPr>
            <w:r w:rsidRPr="00D722BB">
              <w:t>Maksas pakalpojumu cenrādis tiks noteikts Ministru kabineta noteikumos saskaņā ar Likuma par budžetu un finanšu vadību 5.panta devīto daļu, tajā skaitā ievērojot Ministru kabineta 2011.gada 3.maija noteikumos Nr.333 “Kārtība, kādā plānojami un uzskaitāmi ieņēmumi no maksas pakalpojumiem un ar šo pakalpojumu sniegšanu saistītie izdevumi, kā arī maksas pakalpojumu izcenojumu noteikšanas metodika un izcenojumu apstiprināšanas kārtība” noteikto. Plānotais spēkā stāšanās laiks – 01.01.2021 (sk. likumprojekta 4. un 22.pantu);</w:t>
            </w:r>
          </w:p>
          <w:p w14:paraId="40DFE9AC" w14:textId="77777777" w:rsidR="00D323AE" w:rsidRPr="00D722BB" w:rsidRDefault="00D323AE" w:rsidP="00D323AE">
            <w:pPr>
              <w:contextualSpacing/>
              <w:jc w:val="both"/>
            </w:pPr>
          </w:p>
          <w:p w14:paraId="231D1AC5" w14:textId="4A275AF3" w:rsidR="00621D04" w:rsidRPr="00D722BB" w:rsidRDefault="00F44C2A" w:rsidP="000B3D6C">
            <w:pPr>
              <w:contextualSpacing/>
              <w:jc w:val="both"/>
              <w:rPr>
                <w:b/>
              </w:rPr>
            </w:pPr>
            <w:r w:rsidRPr="00D722BB">
              <w:rPr>
                <w:b/>
              </w:rPr>
              <w:t>[</w:t>
            </w:r>
            <w:r w:rsidR="00F55F0D" w:rsidRPr="00D722BB">
              <w:rPr>
                <w:b/>
              </w:rPr>
              <w:t>3</w:t>
            </w:r>
            <w:r w:rsidRPr="00D722BB">
              <w:rPr>
                <w:b/>
              </w:rPr>
              <w:t>.4] Ekspertīzes kontrole:</w:t>
            </w:r>
          </w:p>
          <w:p w14:paraId="6BBB11E6" w14:textId="6875EEDA" w:rsidR="00621D04" w:rsidRPr="00D722BB" w:rsidRDefault="00F44C2A" w:rsidP="000B3D6C">
            <w:pPr>
              <w:contextualSpacing/>
              <w:jc w:val="both"/>
            </w:pPr>
            <w:r w:rsidRPr="00D722BB">
              <w:t>Uzdevums BVKB organizēt būvprojektu un būvju ekspertīzi Būvniecības likuma 6.</w:t>
            </w:r>
            <w:r w:rsidRPr="00D722BB">
              <w:rPr>
                <w:vertAlign w:val="superscript"/>
              </w:rPr>
              <w:t>1</w:t>
            </w:r>
            <w:r w:rsidRPr="00D722BB">
              <w:t> panta pirmās daļas 4. punktā tika noteikts, ņemot vērā Ministru kabineta 30.03.2004. noteikumu Nr.189 “Valsts būvinspekcijas nolikums” 3.7. apakšpunktā noteikto Valsts būvinspekcijas uzdevumu – organizē būvprojektu, būvdarbu un būvju ekspertīzi. Valsts būvinspekcija, pildot attiecīgo uzdevumu, bija sastādījusi pieejamo ekspertīzes veicēju sarakstu. Šobrīd Būvniecības informācijas sistēmā ir pieejama informācija par visiem būvspeciālistiem, kuriem ir piešķirtas tiesības veikt būvekspertīzi, kā arī par būvkomersantiem, kur</w:t>
            </w:r>
            <w:r w:rsidR="0081224A" w:rsidRPr="00D722BB">
              <w:t xml:space="preserve">i nodarbina šos būvspeciālistus, bet BVKB atbilstoši Ministru kabineta 20.03.2018. noteikumiem Nr.169 “Būvspeciālistu kompetences novērtēšanas un patstāvīgās prakses uzraudzības noteikumi” veic būvekspertu patstāvīgās prakses uzraudzību. Šīs uzraudzības ietvaros BVKB kā kompetences pārbaudes iestāde izskata sūdzības par būvekspertiem un vērtē pārkāpuma būtību (sk. šo noteikumu 47.punktu). Ja dažādi būveksperti par vienu objektu ir snieguši dažāda satura ekspertīzes, tad šāda gadījumā pēc atbilstošas informācijas saņemšanas BVKB vērtēs iespējamos pastāvīgās prakses pārkāpumus, </w:t>
            </w:r>
            <w:r w:rsidR="00192AD0" w:rsidRPr="00D722BB">
              <w:t xml:space="preserve">vērtējot vai ekspertīze ir veikta atbilstoši normatīvo aktu prasībām un vai eksperta darbībā ir konstatēti pārkāpumi, </w:t>
            </w:r>
            <w:r w:rsidR="0081224A" w:rsidRPr="00D722BB">
              <w:t xml:space="preserve">lemjot par nepieciešamību, piemēram, par brīdinājuma izteikšanu vai sertifikāta darbības apturēšanu. </w:t>
            </w:r>
            <w:r w:rsidRPr="00D722BB">
              <w:t>Ņemot vērā iepriekš minēto, ar likumprojektu ir plānots izslēgt Būvniecības likuma 6.</w:t>
            </w:r>
            <w:r w:rsidRPr="00D722BB">
              <w:rPr>
                <w:vertAlign w:val="superscript"/>
              </w:rPr>
              <w:t>1</w:t>
            </w:r>
            <w:r w:rsidR="0081224A" w:rsidRPr="00D722BB">
              <w:t> panta pirmās daļas 4. punktu. Plānotās izmaiņas nemaina administratīvo slogu</w:t>
            </w:r>
            <w:r w:rsidR="00192AD0" w:rsidRPr="00D722BB">
              <w:t>.</w:t>
            </w:r>
          </w:p>
          <w:p w14:paraId="3E89CDCF" w14:textId="36B5AA2F" w:rsidR="00E176A3" w:rsidRPr="00D722BB" w:rsidRDefault="00E176A3" w:rsidP="000B3D6C">
            <w:pPr>
              <w:contextualSpacing/>
              <w:jc w:val="both"/>
            </w:pPr>
          </w:p>
          <w:p w14:paraId="724E9693" w14:textId="3A9FD4F7" w:rsidR="00F160E7" w:rsidRPr="00D722BB" w:rsidRDefault="00F44C2A" w:rsidP="000B3D6C">
            <w:pPr>
              <w:contextualSpacing/>
              <w:jc w:val="both"/>
              <w:rPr>
                <w:b/>
              </w:rPr>
            </w:pPr>
            <w:r w:rsidRPr="00D722BB">
              <w:rPr>
                <w:b/>
              </w:rPr>
              <w:t>[</w:t>
            </w:r>
            <w:r w:rsidR="00F55F0D" w:rsidRPr="00D722BB">
              <w:rPr>
                <w:b/>
              </w:rPr>
              <w:t>3</w:t>
            </w:r>
            <w:r w:rsidRPr="00D722BB">
              <w:rPr>
                <w:b/>
              </w:rPr>
              <w:t>.5</w:t>
            </w:r>
            <w:r w:rsidR="0081224A" w:rsidRPr="00D722BB">
              <w:rPr>
                <w:b/>
              </w:rPr>
              <w:t>] Metodiskā palīdzība:</w:t>
            </w:r>
          </w:p>
          <w:p w14:paraId="72CE7873" w14:textId="7E5223BF" w:rsidR="00383B3A" w:rsidRPr="00D722BB" w:rsidRDefault="00F44C2A" w:rsidP="000B3D6C">
            <w:pPr>
              <w:contextualSpacing/>
              <w:jc w:val="both"/>
            </w:pPr>
            <w:r w:rsidRPr="00D722BB">
              <w:t xml:space="preserve">Ņemot vērā BVKB specializāciju attiecībā uz sarežģītu un sabiedrībai bīstamu </w:t>
            </w:r>
            <w:r w:rsidR="00794874" w:rsidRPr="00D722BB">
              <w:t>ēku</w:t>
            </w:r>
            <w:r w:rsidRPr="00D722BB">
              <w:t xml:space="preserve"> kontroli, tiek pārskatīts arī regulējums par metodisko palīdzību. Likumprojektā ir noteikts, ka BVKB metodisko palīdzību sniegs pašvaldībām saistībā ar būvdarbu kontroli un būvju pieņemšanu ekspluatācijā. Tas risinās līdzšinējo situāciju, kurā daudzas personas pastāvīgi lūdz sniegt BVKB viedokli par jebkuriem ar būvniecību vai mājokļiem saistītiem jautājumiem. Jānorāda, ka saskaņā ar Būvniecības likuma 6. panta pirmo daļu Ekonomikas ministrija veic būvniecības jomas vispārējo pārraudzību un koordināciju, kā arī saskaņā ar Ministru kabineta 07.04.2009. noteikumu Nr.300 „Ministru kabineta kārtības rullis” 216. punktu gadījumā, ja nepieciešams, skaidrojumu par Ministru kabineta izdoto tiesību aktu sniedz attiecīgā tiesību akta projekta iesniedzējs – Ekonomikas ministrija būvniecības jomā. Līdzīgi tas attiecas arī uz uzdevumu organizēt būvniecības procesā iesaistīto uzraudzības un kontroles iestāžu un nevalstisko organizāciju sadarbību, lai veicinātu būvspeciālistu profesionālās kompetences paaugstināšanu. Lai novērstu iespējamās neskaidrības kompetenču sadalījumā, likumprojektā ir paredzēts izslēgt 6.</w:t>
            </w:r>
            <w:r w:rsidRPr="00D722BB">
              <w:rPr>
                <w:vertAlign w:val="superscript"/>
              </w:rPr>
              <w:t>1</w:t>
            </w:r>
            <w:r w:rsidRPr="00D722BB">
              <w:t> panta pirmās daļas 7. punktu un izteikt šīs daļas 6. punktu jaunā redakcijā</w:t>
            </w:r>
            <w:r w:rsidR="00AF52EB" w:rsidRPr="00D722BB">
              <w:t>. Plānotās izmaiņas nemaina administratīvo slogu</w:t>
            </w:r>
            <w:r w:rsidR="00321AE4" w:rsidRPr="00D722BB">
              <w:t>.</w:t>
            </w:r>
            <w:r w:rsidR="00CB0A96" w:rsidRPr="00D722BB">
              <w:t xml:space="preserve"> Ekonomikas ministrija un BVKB rīko regulāras tikšanās par </w:t>
            </w:r>
            <w:r w:rsidR="00F220A6" w:rsidRPr="00D722BB">
              <w:t>normatīvā regulējuma piemērošanas jautājumiem, nodrošinot vienotu viedokli un izpratni.</w:t>
            </w:r>
          </w:p>
          <w:p w14:paraId="75EFC032" w14:textId="77777777" w:rsidR="00383B3A" w:rsidRPr="00D722BB" w:rsidRDefault="00383B3A" w:rsidP="000B3D6C">
            <w:pPr>
              <w:contextualSpacing/>
              <w:jc w:val="both"/>
            </w:pPr>
          </w:p>
          <w:p w14:paraId="3B3D7C5A" w14:textId="14718256" w:rsidR="0081224A" w:rsidRPr="00D722BB" w:rsidRDefault="00F44C2A" w:rsidP="000B3D6C">
            <w:pPr>
              <w:contextualSpacing/>
              <w:jc w:val="both"/>
              <w:rPr>
                <w:b/>
              </w:rPr>
            </w:pPr>
            <w:r w:rsidRPr="00D722BB">
              <w:rPr>
                <w:b/>
              </w:rPr>
              <w:t>[</w:t>
            </w:r>
            <w:r w:rsidR="00F55F0D" w:rsidRPr="00D722BB">
              <w:rPr>
                <w:b/>
              </w:rPr>
              <w:t>3</w:t>
            </w:r>
            <w:r w:rsidRPr="00D722BB">
              <w:rPr>
                <w:b/>
              </w:rPr>
              <w:t>.6] Informēšana par konstatētajiem pārkāpumiem:</w:t>
            </w:r>
          </w:p>
          <w:p w14:paraId="09AD3813" w14:textId="133CB28B" w:rsidR="00383B3A" w:rsidRPr="00D722BB" w:rsidRDefault="00F44C2A" w:rsidP="000B3D6C">
            <w:pPr>
              <w:contextualSpacing/>
              <w:jc w:val="both"/>
            </w:pPr>
            <w:r w:rsidRPr="00D722BB">
              <w:t xml:space="preserve">Ministru kabineta 19.08.2014. noteikumu Nr.500 “Vispārīgie būvnoteikumi” 40.punktā ir noteikts, ka gadījumā, ja būvniecības dalībnieki vai būvniecību kontrolējošās institūcijas konstatē būvprojekta neatbilstību normatīvo aktu vai tehnisko un īpašo noteikumu prasībām, tiem ir pienākums ziņot Ekonomikas ministrijai un attiecīgajai sertificēšanas institūcijai par būvspeciālista pārkāpumiem. </w:t>
            </w:r>
            <w:r w:rsidR="008865B3" w:rsidRPr="00D722BB">
              <w:t>Attiecībā uz BVKB tas ir noteikts Būvniecības likuma 6.</w:t>
            </w:r>
            <w:r w:rsidR="008865B3" w:rsidRPr="00D722BB">
              <w:rPr>
                <w:vertAlign w:val="superscript"/>
              </w:rPr>
              <w:t>1</w:t>
            </w:r>
            <w:r w:rsidR="008865B3" w:rsidRPr="00D722BB">
              <w:t xml:space="preserve"> panta pirmās daļas 5. punkta. Šīs punkts ir precizēts, ņemot v</w:t>
            </w:r>
            <w:r w:rsidR="002E1E58" w:rsidRPr="00D722BB">
              <w:t>ēr</w:t>
            </w:r>
            <w:r w:rsidR="008865B3" w:rsidRPr="00D722BB">
              <w:t>ā</w:t>
            </w:r>
            <w:r w:rsidR="000945FF" w:rsidRPr="00D722BB">
              <w:t xml:space="preserve">, </w:t>
            </w:r>
            <w:r w:rsidR="002E1E58" w:rsidRPr="00D722BB">
              <w:t>ka</w:t>
            </w:r>
            <w:r w:rsidR="000945FF" w:rsidRPr="00D722BB">
              <w:t xml:space="preserve"> </w:t>
            </w:r>
            <w:r w:rsidR="002E1E58" w:rsidRPr="00D722BB">
              <w:t xml:space="preserve">kompetences pārbaudes iestādes kompetencē ir </w:t>
            </w:r>
            <w:r w:rsidR="000945FF" w:rsidRPr="00D722BB">
              <w:t xml:space="preserve">būvspeciālistu </w:t>
            </w:r>
            <w:r w:rsidR="002E1E58" w:rsidRPr="00D722BB">
              <w:t xml:space="preserve">profesionālas darbības </w:t>
            </w:r>
            <w:r w:rsidR="000945FF" w:rsidRPr="00D722BB">
              <w:t>pārkāpuma</w:t>
            </w:r>
            <w:r w:rsidR="002E1E58" w:rsidRPr="00D722BB">
              <w:t xml:space="preserve"> </w:t>
            </w:r>
            <w:r w:rsidR="000945FF" w:rsidRPr="00D722BB">
              <w:t>konstatēšana</w:t>
            </w:r>
            <w:r w:rsidR="002E1E58" w:rsidRPr="00D722BB">
              <w:t>, nevis BVKB</w:t>
            </w:r>
            <w:r w:rsidR="000945FF" w:rsidRPr="00D722BB">
              <w:t xml:space="preserve"> (izņemot būvekspertīzes gadījumā)</w:t>
            </w:r>
            <w:r w:rsidR="002E1E58" w:rsidRPr="00D722BB">
              <w:t>. BVKB var tikai ziņot par iespējamo pārkāpumu.</w:t>
            </w:r>
            <w:r w:rsidR="00AD130F" w:rsidRPr="00D722BB">
              <w:t xml:space="preserve"> Plānotās izmaiņas nemaina administratīvo slogu</w:t>
            </w:r>
            <w:r w:rsidR="00794874" w:rsidRPr="00D722BB">
              <w:t>.</w:t>
            </w:r>
          </w:p>
          <w:p w14:paraId="554CF8C2" w14:textId="77777777" w:rsidR="00383B3A" w:rsidRPr="00D722BB" w:rsidRDefault="00383B3A" w:rsidP="000B3D6C">
            <w:pPr>
              <w:contextualSpacing/>
              <w:jc w:val="both"/>
            </w:pPr>
          </w:p>
          <w:p w14:paraId="71F3C832" w14:textId="1A1953B6" w:rsidR="00401047" w:rsidRPr="00D722BB" w:rsidRDefault="00F44C2A" w:rsidP="000B3D6C">
            <w:pPr>
              <w:contextualSpacing/>
              <w:jc w:val="both"/>
              <w:rPr>
                <w:b/>
              </w:rPr>
            </w:pPr>
            <w:r w:rsidRPr="00D722BB">
              <w:rPr>
                <w:b/>
              </w:rPr>
              <w:t>[</w:t>
            </w:r>
            <w:r w:rsidR="00010149" w:rsidRPr="00D722BB">
              <w:rPr>
                <w:b/>
              </w:rPr>
              <w:t>3</w:t>
            </w:r>
            <w:r w:rsidRPr="00D722BB">
              <w:rPr>
                <w:b/>
              </w:rPr>
              <w:t>.7] Citi grozījumi Būvniecības likuma 6.</w:t>
            </w:r>
            <w:r w:rsidRPr="00D722BB">
              <w:rPr>
                <w:b/>
                <w:vertAlign w:val="superscript"/>
              </w:rPr>
              <w:t>1</w:t>
            </w:r>
            <w:r w:rsidRPr="00D722BB">
              <w:rPr>
                <w:b/>
              </w:rPr>
              <w:t> pantā:</w:t>
            </w:r>
          </w:p>
          <w:p w14:paraId="5C21B0A5" w14:textId="49473D43" w:rsidR="00383B3A" w:rsidRPr="00D722BB" w:rsidRDefault="00F44C2A" w:rsidP="000B3D6C">
            <w:pPr>
              <w:contextualSpacing/>
              <w:jc w:val="both"/>
            </w:pPr>
            <w:r w:rsidRPr="00D722BB">
              <w:t>Papildus ar likumprojektu ir plānots izlabot Būvniecības likuma 6.</w:t>
            </w:r>
            <w:r w:rsidRPr="00D722BB">
              <w:rPr>
                <w:vertAlign w:val="superscript"/>
              </w:rPr>
              <w:t>1</w:t>
            </w:r>
            <w:r w:rsidRPr="00D722BB">
              <w:t> panta pirmās daļas 1. punkta „b” apakšpunktā kļūdu attiecībā uz likuma „Par ietekmes uz vidi novērtējumu” nosaukumu, kā arī saskaņot Būvniecības likuma 6.</w:t>
            </w:r>
            <w:r w:rsidRPr="00D722BB">
              <w:rPr>
                <w:vertAlign w:val="superscript"/>
              </w:rPr>
              <w:t>1</w:t>
            </w:r>
            <w:r w:rsidRPr="00D722BB">
              <w:t> panta otro daļu ar plānotajiem grozījumiem Būvniecības likuma 12.pantā. Vienlaikus tiek precizēts Būvniecības likuma 6.</w:t>
            </w:r>
            <w:r w:rsidRPr="00D722BB">
              <w:rPr>
                <w:vertAlign w:val="superscript"/>
              </w:rPr>
              <w:t>1</w:t>
            </w:r>
            <w:r w:rsidRPr="00D722BB">
              <w:t> panta trešajā daļā noteiktais regulējums, lai skaidri noteiktu, ka, pildot Būvniecības likumā noteiktās funkcijas, BVKB ir tiesības pieprasīt un bez maksas saņemt jebkuru tam funkciju veikšanai nepieciešamo informāciju un dokumentus.</w:t>
            </w:r>
            <w:r w:rsidR="006E4C50" w:rsidRPr="00D722BB">
              <w:t xml:space="preserve"> </w:t>
            </w:r>
            <w:r w:rsidR="00761940" w:rsidRPr="00D722BB">
              <w:t>Līdzīgas tiesības tiek skaidri noteiktas arī būvvaldei</w:t>
            </w:r>
            <w:r w:rsidR="00DC5BB1" w:rsidRPr="00D722BB">
              <w:t xml:space="preserve"> (sk. Būvniecības likuma 12.panta </w:t>
            </w:r>
            <w:r w:rsidR="00641FF3">
              <w:t>devītā</w:t>
            </w:r>
            <w:r w:rsidR="00DC5BB1" w:rsidRPr="00D722BB">
              <w:t xml:space="preserve"> daļa)</w:t>
            </w:r>
            <w:r w:rsidR="00761940" w:rsidRPr="00D722BB">
              <w:t xml:space="preserve">. </w:t>
            </w:r>
            <w:r w:rsidR="006E4C50" w:rsidRPr="00D722BB">
              <w:t>Plānotās izmaiņas nemaina administratīvo slogu.</w:t>
            </w:r>
          </w:p>
          <w:p w14:paraId="2B8D4470" w14:textId="65220184" w:rsidR="00342758" w:rsidRPr="00D722BB" w:rsidRDefault="00342758" w:rsidP="000B3D6C">
            <w:pPr>
              <w:contextualSpacing/>
              <w:jc w:val="both"/>
            </w:pPr>
          </w:p>
          <w:p w14:paraId="64A119C4" w14:textId="0518B546" w:rsidR="00383B3A" w:rsidRPr="00D722BB" w:rsidRDefault="00F44C2A" w:rsidP="000B3D6C">
            <w:pPr>
              <w:contextualSpacing/>
              <w:jc w:val="both"/>
              <w:rPr>
                <w:b/>
              </w:rPr>
            </w:pPr>
            <w:r w:rsidRPr="00D722BB">
              <w:rPr>
                <w:b/>
              </w:rPr>
              <w:t>[</w:t>
            </w:r>
            <w:r w:rsidR="00010149" w:rsidRPr="00D722BB">
              <w:rPr>
                <w:b/>
              </w:rPr>
              <w:t>4</w:t>
            </w:r>
            <w:r w:rsidRPr="00D722BB">
              <w:rPr>
                <w:b/>
              </w:rPr>
              <w:t>] Pašvaldība:</w:t>
            </w:r>
          </w:p>
          <w:p w14:paraId="4AA8360C" w14:textId="77777777" w:rsidR="0043294A" w:rsidRPr="00D722BB" w:rsidRDefault="0043294A" w:rsidP="000B3D6C">
            <w:pPr>
              <w:contextualSpacing/>
              <w:jc w:val="both"/>
              <w:rPr>
                <w:b/>
              </w:rPr>
            </w:pPr>
          </w:p>
          <w:p w14:paraId="2E8F53C8" w14:textId="77777777" w:rsidR="008B3A4F" w:rsidRPr="00D722BB" w:rsidRDefault="00F44C2A" w:rsidP="000B3D6C">
            <w:pPr>
              <w:contextualSpacing/>
              <w:jc w:val="both"/>
            </w:pPr>
            <w:r w:rsidRPr="00D722BB">
              <w:rPr>
                <w:b/>
              </w:rPr>
              <w:t>[</w:t>
            </w:r>
            <w:r w:rsidR="00010149" w:rsidRPr="00D722BB">
              <w:rPr>
                <w:b/>
              </w:rPr>
              <w:t>4</w:t>
            </w:r>
            <w:r w:rsidRPr="00D722BB">
              <w:rPr>
                <w:b/>
              </w:rPr>
              <w:t>.1]</w:t>
            </w:r>
            <w:r w:rsidRPr="00D722BB">
              <w:t xml:space="preserve"> Ar grozījumiem Būvniecības likuma 7.panta pirmās daļas 1.punktā pēc savas būtības netiek mainīta pašvaldības kompetence. </w:t>
            </w:r>
            <w:r w:rsidR="00FE3A2D" w:rsidRPr="00D722BB">
              <w:t xml:space="preserve">Būvniecības likuma 7.panta pirmās daļas 1.punkta a) apakšpunkta regulējums sasaucas ar likuma “Par pašvaldībām” 15. panta 14.punkta regulējumu, saskaņā ar kuru vietējās pašvaldības autonomā funkcija ir nodrošināt savas administratīvās teritorijas būvniecības procesa tiesiskumu. </w:t>
            </w:r>
            <w:r w:rsidR="000412B8" w:rsidRPr="00D722BB">
              <w:t>Lai gan formulējum</w:t>
            </w:r>
            <w:r w:rsidR="008B3A4F" w:rsidRPr="00D722BB">
              <w:t>s</w:t>
            </w:r>
            <w:r w:rsidR="000412B8" w:rsidRPr="00D722BB">
              <w:t xml:space="preserve"> abos likumos ir ļoti plašs un sniedz maldīgu priekšstatu, ka vietējās pašvaldības kompetence attiecas </w:t>
            </w:r>
            <w:r w:rsidR="008B3A4F" w:rsidRPr="00D722BB">
              <w:t xml:space="preserve">uz visiem būvniecības procesa aspektiem, faktiski vietējā pašvaldība nodrošināja un turpina nodrošināt tikai administratīvā procesa tiesiskumu un neatbild par būvprojektēšanas dokumentācijas satura kvalitātes vērtēšanu. Būvniecības likums būvniecības procesa kvalitāti balsta uz būvspeciālistiem, kuru profesionālā kompetence ir pārbaudīta un darbība tiek uzraudzīta sertificēšanas procesa ietvaros. </w:t>
            </w:r>
          </w:p>
          <w:p w14:paraId="6A902979" w14:textId="00323964" w:rsidR="0043294A" w:rsidRPr="00D722BB" w:rsidRDefault="008B3A4F" w:rsidP="000B3D6C">
            <w:pPr>
              <w:contextualSpacing/>
              <w:jc w:val="both"/>
            </w:pPr>
            <w:r w:rsidRPr="00D722BB">
              <w:t xml:space="preserve">Vienlaicīgi praksē ir konstatēti gadījumi, kad Būvniecības likuma 7.panta pirmās daļas 1.punkta a) apakšpunkta </w:t>
            </w:r>
            <w:r w:rsidR="00FE3A2D" w:rsidRPr="00D722BB">
              <w:t>regulējum</w:t>
            </w:r>
            <w:r w:rsidR="00DB4F8D" w:rsidRPr="00D722BB">
              <w:t>s rada iespēju atšķirīgai un plašai regulējuma interpretācijai, veicinot nevienlīdzīgu un satura ziņā atšķirīgu būvniecības ieceres saskaņošanas un akceptēšanas procesu vietējās pašvaldības. Atšķirīgās prakses pastāvēšana negatīvi ietekmē būvniecības procesu kopumā, vienlaicīgi kavējot investīcijas nekustamajos īpašumos</w:t>
            </w:r>
            <w:r w:rsidR="00C60E62">
              <w:t>.</w:t>
            </w:r>
            <w:r w:rsidR="00DB4F8D" w:rsidRPr="00D722BB">
              <w:t xml:space="preserve"> </w:t>
            </w:r>
          </w:p>
          <w:p w14:paraId="3793ECC9" w14:textId="77777777" w:rsidR="0043294A" w:rsidRPr="00D722BB" w:rsidRDefault="0043294A" w:rsidP="000B3D6C">
            <w:pPr>
              <w:contextualSpacing/>
              <w:jc w:val="both"/>
            </w:pPr>
          </w:p>
          <w:p w14:paraId="40EFAF17" w14:textId="2D75FD59" w:rsidR="0043294A" w:rsidRPr="00D722BB" w:rsidRDefault="00F44C2A" w:rsidP="000B3D6C">
            <w:pPr>
              <w:contextualSpacing/>
              <w:jc w:val="both"/>
            </w:pPr>
            <w:r w:rsidRPr="00D722BB">
              <w:rPr>
                <w:b/>
              </w:rPr>
              <w:lastRenderedPageBreak/>
              <w:t>[</w:t>
            </w:r>
            <w:r w:rsidR="00010149" w:rsidRPr="00D722BB">
              <w:rPr>
                <w:b/>
              </w:rPr>
              <w:t>4</w:t>
            </w:r>
            <w:r w:rsidRPr="00D722BB">
              <w:rPr>
                <w:b/>
              </w:rPr>
              <w:t>.2]</w:t>
            </w:r>
            <w:r w:rsidRPr="00D722BB">
              <w:t xml:space="preserve"> Faktiski, vadoties no līdzšinējā un spēkā esošā regulējuma, pašvaldība (būvvalde) visu laiku ir darbojusies publisko tiesību jomā un tikai noteiktā kopējā procesa daļā. Šīs būvniecības procesa daļas ietvaros, ņemot vērā administratīvā procesa vispārējo regulējumu (Administratīvā procesa likums), pašvaldība (būvvalde) ir izdevusi administratīvos aktus (piemēram, būvatļauja) un veikusi faktisko rīcību. No tā iziet, ka Būvniecības likuma 7. panta pirmās daļas 1. punkts nosaka pašvaldības veicamo, lai nodrošinātu administratīvā proc</w:t>
            </w:r>
            <w:r w:rsidR="00915C94" w:rsidRPr="00D722BB">
              <w:t>esa tiesiskumu būvniecības jomā;</w:t>
            </w:r>
          </w:p>
          <w:p w14:paraId="461CD78D" w14:textId="77777777" w:rsidR="0043294A" w:rsidRPr="00D722BB" w:rsidRDefault="0043294A" w:rsidP="000B3D6C">
            <w:pPr>
              <w:contextualSpacing/>
              <w:jc w:val="both"/>
            </w:pPr>
          </w:p>
          <w:p w14:paraId="555371DB" w14:textId="02C81FB9" w:rsidR="00383B3A" w:rsidRPr="00D722BB" w:rsidRDefault="00F44C2A" w:rsidP="000B3D6C">
            <w:pPr>
              <w:contextualSpacing/>
              <w:jc w:val="both"/>
            </w:pPr>
            <w:r w:rsidRPr="00D722BB">
              <w:rPr>
                <w:b/>
              </w:rPr>
              <w:t>[</w:t>
            </w:r>
            <w:r w:rsidR="005F467D" w:rsidRPr="00D722BB">
              <w:rPr>
                <w:b/>
              </w:rPr>
              <w:t>4</w:t>
            </w:r>
            <w:r w:rsidRPr="00D722BB">
              <w:rPr>
                <w:b/>
              </w:rPr>
              <w:t>.3] </w:t>
            </w:r>
            <w:r w:rsidR="0043294A" w:rsidRPr="00D722BB">
              <w:t>Viena no juridiskās tehnikas prasībām ir lakonisms - maksimāls (domas, izteiksmes līdzekļu u. tml.) īsums, koncentrētība, arī kodolīgums. Domu, kas ietverta vārdu kopā “</w:t>
            </w:r>
            <w:r w:rsidR="00EA31C0" w:rsidRPr="00D722BB">
              <w:t>ar būvniecības procesu saistītā administratīvā procesa</w:t>
            </w:r>
            <w:r w:rsidR="0043294A" w:rsidRPr="00D722BB">
              <w:t>”, var izteikt arī īsāk – tāpēc tika izvēlēta vārdu kopa “būvniecības administratīvais process”</w:t>
            </w:r>
            <w:r w:rsidR="00EA31C0" w:rsidRPr="00D722BB">
              <w:t xml:space="preserve"> kā iepriekšējās vārdu kopas saīsinājums</w:t>
            </w:r>
            <w:r w:rsidR="0043294A" w:rsidRPr="00D722BB">
              <w:t xml:space="preserve">. Netiek radīts jauns jēdziens, bet noteikta doma tiek skaidri izteikta izmantojot esošos jēdzienus (vārdus), nošķirot pašvaldības lomu </w:t>
            </w:r>
            <w:r w:rsidRPr="00D722BB">
              <w:t xml:space="preserve">kopējā </w:t>
            </w:r>
            <w:r w:rsidR="0043294A" w:rsidRPr="00D722BB">
              <w:t>būvniecības procesā.</w:t>
            </w:r>
            <w:r w:rsidR="00797763" w:rsidRPr="00D722BB">
              <w:t xml:space="preserve"> Plānotās izmaiņas nemaina administratīvo slogu.</w:t>
            </w:r>
          </w:p>
          <w:p w14:paraId="5FB18ED4" w14:textId="6625B272" w:rsidR="00383B3A" w:rsidRPr="00D722BB" w:rsidRDefault="00383B3A" w:rsidP="000B3D6C">
            <w:pPr>
              <w:contextualSpacing/>
              <w:jc w:val="both"/>
            </w:pPr>
          </w:p>
          <w:p w14:paraId="4F3BBE0B" w14:textId="0546BC42" w:rsidR="00383B3A" w:rsidRPr="00D722BB" w:rsidRDefault="00F44C2A" w:rsidP="000B3D6C">
            <w:pPr>
              <w:contextualSpacing/>
              <w:jc w:val="both"/>
              <w:rPr>
                <w:b/>
              </w:rPr>
            </w:pPr>
            <w:r w:rsidRPr="00D722BB">
              <w:rPr>
                <w:b/>
              </w:rPr>
              <w:t>[</w:t>
            </w:r>
            <w:r w:rsidR="005F467D" w:rsidRPr="00D722BB">
              <w:rPr>
                <w:b/>
              </w:rPr>
              <w:t>5</w:t>
            </w:r>
            <w:r w:rsidRPr="00D722BB">
              <w:rPr>
                <w:b/>
              </w:rPr>
              <w:t>] Būvvalde:</w:t>
            </w:r>
          </w:p>
          <w:p w14:paraId="6F8FCAF7" w14:textId="77777777" w:rsidR="0020616A" w:rsidRPr="00D722BB" w:rsidRDefault="0020616A" w:rsidP="000B3D6C">
            <w:pPr>
              <w:contextualSpacing/>
              <w:jc w:val="both"/>
              <w:rPr>
                <w:b/>
              </w:rPr>
            </w:pPr>
          </w:p>
          <w:p w14:paraId="71FA21CF" w14:textId="1B4EE294" w:rsidR="0020616A" w:rsidRPr="00D722BB" w:rsidRDefault="00F44C2A" w:rsidP="000B3D6C">
            <w:pPr>
              <w:contextualSpacing/>
              <w:jc w:val="both"/>
              <w:rPr>
                <w:b/>
              </w:rPr>
            </w:pPr>
            <w:r w:rsidRPr="00D722BB">
              <w:rPr>
                <w:b/>
              </w:rPr>
              <w:t>[</w:t>
            </w:r>
            <w:r w:rsidR="00876CC0" w:rsidRPr="00D722BB">
              <w:rPr>
                <w:b/>
              </w:rPr>
              <w:t>5</w:t>
            </w:r>
            <w:r w:rsidRPr="00D722BB">
              <w:rPr>
                <w:b/>
              </w:rPr>
              <w:t>.1] Kompetence tehnisko prasību un būvniecības principu jomā:</w:t>
            </w:r>
          </w:p>
          <w:p w14:paraId="71AB4499" w14:textId="77777777" w:rsidR="00330DD9" w:rsidRPr="00D722BB" w:rsidRDefault="00330DD9" w:rsidP="000B3D6C">
            <w:pPr>
              <w:contextualSpacing/>
              <w:jc w:val="both"/>
            </w:pPr>
            <w:r w:rsidRPr="00D722BB">
              <w:t xml:space="preserve">Grozījumi Būvniecības likuma 12.pantā izriet no likumprojektā ietvertā regulējuma attiecībā uz vietējās pašvaldības kompetenci. Proti, iestādes struktūrvienība var darboties tikai iestādes kompetences ietvaros. Piedāvātās izmaiņas likuma 12.panta pirmās daļas regulējumā faktiski skaidro kādā veidā vietējā pašvaldība nodrošina būvniecības administratīvā procesa tiesiskumu. </w:t>
            </w:r>
          </w:p>
          <w:p w14:paraId="37D63BFE" w14:textId="77777777" w:rsidR="00330DD9" w:rsidRPr="00D722BB" w:rsidRDefault="00330DD9" w:rsidP="000B3D6C">
            <w:pPr>
              <w:contextualSpacing/>
              <w:jc w:val="both"/>
            </w:pPr>
          </w:p>
          <w:p w14:paraId="3AFACD85" w14:textId="57626886" w:rsidR="00DF2D98" w:rsidRPr="00D722BB" w:rsidRDefault="00330DD9" w:rsidP="000B3D6C">
            <w:pPr>
              <w:contextualSpacing/>
              <w:jc w:val="both"/>
            </w:pPr>
            <w:r w:rsidRPr="00D722BB">
              <w:t xml:space="preserve">Ņemot vērā vietējās pašvaldības uzdevumus, tiesības un pienākumus, kas ir nostiprināti likumā “Par pašvaldībām” 14 panta otrās daļas 1.punktā, vērtējot būvniecības ieceres administratīvā procesa tiesiskumu vietējā pašvaldība pārliecinās par sabiedrības interešu ievērošanu kopumā, vērtējot būvniecības ieceres atbilstību teritorijas plānošanas dokumentu nosacījumiem, </w:t>
            </w:r>
            <w:r w:rsidR="00DF2D98" w:rsidRPr="00D722BB">
              <w:t xml:space="preserve">pārbaudot būvniecības ieceres atbilstību arhitektoniskās kvalitātes principam, ciktāl tas attiecas uz būves iekļaušanos ainavā un pilsētvidē, veic būvdarbu administratīvo prasību kontroli un pieņem būves ekspluatācijā, ) informē par būvniecības procesa tiesisko pamatojumu un sniedz ziņas par pašvaldības </w:t>
            </w:r>
            <w:r w:rsidR="00DF2D98" w:rsidRPr="00D722BB">
              <w:lastRenderedPageBreak/>
              <w:t>administratīvajā teritorijā esošajām vai paredzētajām būvēm.</w:t>
            </w:r>
          </w:p>
          <w:p w14:paraId="7550B937" w14:textId="77777777" w:rsidR="002B357D" w:rsidRPr="00D722BB" w:rsidRDefault="002B357D" w:rsidP="000B3D6C">
            <w:pPr>
              <w:contextualSpacing/>
              <w:jc w:val="both"/>
            </w:pPr>
          </w:p>
          <w:p w14:paraId="01F29DB6" w14:textId="26CEC3AC" w:rsidR="00EB7A6D" w:rsidRPr="00D722BB" w:rsidRDefault="00DF2D98" w:rsidP="000B3D6C">
            <w:pPr>
              <w:contextualSpacing/>
              <w:jc w:val="both"/>
            </w:pPr>
            <w:r w:rsidRPr="00D722BB">
              <w:t>Jāņem vērā, ka</w:t>
            </w:r>
            <w:r w:rsidR="0020616A" w:rsidRPr="00D722BB">
              <w:t xml:space="preserve"> būvvalde nav vienīgā institūcija, kura veic būvniecības kontroli, piemēram, Valsts ugunsdzēsības un glābšanas dienests noteiktos gadījumos sniedz atzinumu par būves atbilstību ugunsdrošības prasībām pirms tās pieņemšanas ekspluatācijā. </w:t>
            </w:r>
            <w:r w:rsidRPr="00D722BB">
              <w:t>Valsts vides dienests attiecīgi uzrauga vides prasību ievērošanu, Valsts veselības inspekcija higiēnas prasību ievērošanu.</w:t>
            </w:r>
          </w:p>
          <w:p w14:paraId="7163D36D" w14:textId="77777777" w:rsidR="00EB7A6D" w:rsidRPr="00D722BB" w:rsidRDefault="00EB7A6D" w:rsidP="000B3D6C">
            <w:pPr>
              <w:contextualSpacing/>
              <w:jc w:val="both"/>
            </w:pPr>
          </w:p>
          <w:p w14:paraId="21792DC0" w14:textId="5D08DBD6" w:rsidR="00B42808" w:rsidRPr="00D722BB" w:rsidRDefault="00F44C2A" w:rsidP="000B3D6C">
            <w:pPr>
              <w:contextualSpacing/>
              <w:jc w:val="both"/>
            </w:pPr>
            <w:r w:rsidRPr="00D722BB">
              <w:t>Līdz ar to likumprojektā tiek skaidri noteikta būvvaldes kompetence attiecībā uz tehnisko prasību un būvniecības principu pārbaudi (Būvniecības likuma 12. panta 3.</w:t>
            </w:r>
            <w:r w:rsidRPr="00D722BB">
              <w:rPr>
                <w:vertAlign w:val="superscript"/>
              </w:rPr>
              <w:t>1</w:t>
            </w:r>
            <w:r w:rsidRPr="00D722BB">
              <w:t> daļa), ņemot vērā tās sastāvu (Būvniecības likuma 12. panta otrā daļa). Šāds regulējums nodrošinās, ka visās būvvaldēs būs vienādi būvniecības ieceres pārbaudes kritēriji, efektīva kvalitātītes kontrole atbilstoši tās kompetencei un sasniedzami termiņi būvniecības ieceres izskatīšanai</w:t>
            </w:r>
            <w:r w:rsidR="00EB7A6D" w:rsidRPr="00D722BB">
              <w:t xml:space="preserve"> būvvaldē</w:t>
            </w:r>
            <w:r w:rsidRPr="00D722BB">
              <w:t>.</w:t>
            </w:r>
            <w:r w:rsidR="006C2E99" w:rsidRPr="00D722BB">
              <w:t xml:space="preserve"> Būvvaldes kompetence tiek sašaurināta tikai attiecībā uz </w:t>
            </w:r>
            <w:r w:rsidR="00C60E62">
              <w:t xml:space="preserve">vienu </w:t>
            </w:r>
            <w:r w:rsidR="006C2E99" w:rsidRPr="00D722BB">
              <w:t>būvniecības princip</w:t>
            </w:r>
            <w:r w:rsidR="00C60E62">
              <w:t>u (arhitektoniskā kvalitāte)</w:t>
            </w:r>
            <w:r w:rsidR="006C2E99" w:rsidRPr="00D722BB">
              <w:t xml:space="preserve"> un </w:t>
            </w:r>
            <w:r w:rsidR="0059239F">
              <w:t xml:space="preserve">atsevišķām </w:t>
            </w:r>
            <w:r w:rsidR="006C2E99" w:rsidRPr="00D722BB">
              <w:t>tehniskajām prasībām</w:t>
            </w:r>
            <w:r w:rsidR="0059239F">
              <w:t xml:space="preserve"> (apbūves noteikumi)</w:t>
            </w:r>
            <w:r w:rsidR="006C2E99" w:rsidRPr="00D722BB">
              <w:t>. Citos aspektos, tās līdzšinējā kompetence netiek sašaurināta</w:t>
            </w:r>
            <w:r w:rsidR="00575D09" w:rsidRPr="00D722BB">
              <w:t xml:space="preserve">, </w:t>
            </w:r>
            <w:r w:rsidR="00DF2D98" w:rsidRPr="00D722BB">
              <w:t xml:space="preserve">bet tikai skaidrāk nodefinēta, </w:t>
            </w:r>
            <w:r w:rsidR="00575D09" w:rsidRPr="00D722BB">
              <w:t xml:space="preserve">tai skaitā attiecībās uz </w:t>
            </w:r>
            <w:r w:rsidR="001C523C" w:rsidRPr="00D722BB">
              <w:t>apdrošināšanas esamības kontroli un trešo personu saskaņojumu kontroli</w:t>
            </w:r>
            <w:r w:rsidR="00904EC5" w:rsidRPr="00D722BB">
              <w:t>, kā arī attiecībā uz dokumentu juridisko spēku.</w:t>
            </w:r>
          </w:p>
          <w:p w14:paraId="40DCD7C5" w14:textId="37C73904" w:rsidR="00B42808" w:rsidRPr="00D722BB" w:rsidRDefault="00B42808" w:rsidP="000B3D6C">
            <w:pPr>
              <w:contextualSpacing/>
              <w:jc w:val="both"/>
            </w:pPr>
          </w:p>
          <w:p w14:paraId="2BE7DD37" w14:textId="13CA8D61" w:rsidR="00EB7A6D" w:rsidRPr="00D722BB" w:rsidRDefault="00F44C2A" w:rsidP="000B3D6C">
            <w:pPr>
              <w:contextualSpacing/>
              <w:jc w:val="both"/>
            </w:pPr>
            <w:r w:rsidRPr="00D722BB">
              <w:t>Būvvaldes kompetencē visa būvniecības administratīvā procesa ietvaros (būvniecības iecere, būvdarbi, pieņemšana ekspluatācijā) būs šāda būvniecības principa un tehnisko prasību pārbaude un kontrole:</w:t>
            </w:r>
          </w:p>
          <w:p w14:paraId="791E5C3F" w14:textId="255E70A0" w:rsidR="00EB7A6D" w:rsidRPr="00D722BB" w:rsidRDefault="00F44C2A" w:rsidP="000B3D6C">
            <w:pPr>
              <w:contextualSpacing/>
              <w:jc w:val="both"/>
            </w:pPr>
            <w:r w:rsidRPr="00D722BB">
              <w:t>1) arhitektoniskās kvalitātes princips, ciktāl tas attiecas uz būves iekļaušanos ainavā un pilsētvidē;</w:t>
            </w:r>
          </w:p>
          <w:p w14:paraId="6C106080" w14:textId="6EFEE13A" w:rsidR="00EB7A6D" w:rsidRPr="00D722BB" w:rsidRDefault="009457E9" w:rsidP="000B3D6C">
            <w:pPr>
              <w:contextualSpacing/>
              <w:jc w:val="both"/>
            </w:pPr>
            <w:r w:rsidRPr="00D722BB">
              <w:t>2</w:t>
            </w:r>
            <w:r w:rsidR="00F44C2A" w:rsidRPr="00D722BB">
              <w:t>) pašvaldības teritorijas plānojumā, lokālplānojumā (ja tāds ir izstrādāts) un detālplānojumā (ja tas nepieciešams saskaņā ar normatīvajiem aktiem) noteiktās prasības;</w:t>
            </w:r>
          </w:p>
          <w:p w14:paraId="70E32AE9" w14:textId="166F2D65" w:rsidR="00EB7A6D" w:rsidRPr="00D722BB" w:rsidRDefault="009457E9" w:rsidP="000B3D6C">
            <w:pPr>
              <w:contextualSpacing/>
              <w:jc w:val="both"/>
            </w:pPr>
            <w:r w:rsidRPr="00D722BB">
              <w:t>3</w:t>
            </w:r>
            <w:r w:rsidR="00F44C2A" w:rsidRPr="00D722BB">
              <w:t>) normatīvajos aktos noteiktās būves novietojuma.</w:t>
            </w:r>
          </w:p>
          <w:p w14:paraId="40105756" w14:textId="77777777" w:rsidR="00EB7A6D" w:rsidRPr="00D722BB" w:rsidRDefault="00EB7A6D" w:rsidP="000B3D6C">
            <w:pPr>
              <w:contextualSpacing/>
              <w:jc w:val="both"/>
            </w:pPr>
          </w:p>
          <w:p w14:paraId="5DE5E90E" w14:textId="74B26786" w:rsidR="00641B40" w:rsidRPr="00D722BB" w:rsidRDefault="00F44C2A" w:rsidP="000B3D6C">
            <w:pPr>
              <w:contextualSpacing/>
              <w:jc w:val="both"/>
            </w:pPr>
            <w:r w:rsidRPr="00D722BB">
              <w:t xml:space="preserve">Secīgi citu tehnisko prasību un būvniecības principu kontrole nebūs būvvaldes kompetencē (izņemot likumā īpaši paredzētajos gadījumos). </w:t>
            </w:r>
            <w:r w:rsidR="003D6EFF" w:rsidRPr="00D722BB">
              <w:t xml:space="preserve">Citu </w:t>
            </w:r>
            <w:r w:rsidR="00622537" w:rsidRPr="00D722BB">
              <w:t xml:space="preserve">normatīvo aktu (piemēram, vispārīgo vai speciālo būvnoteikumu) </w:t>
            </w:r>
            <w:r w:rsidR="003D6EFF" w:rsidRPr="00D722BB">
              <w:t>prasību jomā būvvaldes kompetence netiek main</w:t>
            </w:r>
            <w:r w:rsidR="00622537" w:rsidRPr="00D722BB">
              <w:t xml:space="preserve">īta, proti, piemēram, trešo personu (tai skaitā ārējo inženiertīklu īpašnieku vai valdītāju) saskaņojumu kontrole; normatīvajos aktos noteikto atļauju un citu </w:t>
            </w:r>
            <w:r w:rsidR="00622537" w:rsidRPr="00D722BB">
              <w:lastRenderedPageBreak/>
              <w:t>dokumentu esamības kontrole.</w:t>
            </w:r>
            <w:r w:rsidR="00C164C4" w:rsidRPr="00D722BB">
              <w:t xml:space="preserve"> Vienlaikus vēršama uzmanība uz to, ka, raugoties no kompetences aspekta, nav izšķiroša nozīme, kurā </w:t>
            </w:r>
            <w:r w:rsidR="002E1C5D" w:rsidRPr="00D722BB">
              <w:t>būvprojektēšanas</w:t>
            </w:r>
            <w:r w:rsidR="00DF47D5" w:rsidRPr="00D722BB">
              <w:t xml:space="preserve"> dokumentācijas (piemēram, </w:t>
            </w:r>
            <w:r w:rsidR="00C164C4" w:rsidRPr="00D722BB">
              <w:t>būvprojekta</w:t>
            </w:r>
            <w:r w:rsidR="00DF47D5" w:rsidRPr="00D722BB">
              <w:t>)</w:t>
            </w:r>
            <w:r w:rsidR="00C164C4" w:rsidRPr="00D722BB">
              <w:t xml:space="preserve"> daļā ir ietverts risinājums saistībā ar arhitektonisko kvalitāti – tas var būt ietverts arī teritorijas daļā vai ceļu daļa (piemēram, attiecībā uz tilta izskatu). Vērtējot arhitektoniskās kvalitātes principu būvvaldei būs jānovērtē, vai būvniecības iecere iederas (iekļaujas) konkrētajā pilsētvidē vai ainavā. </w:t>
            </w:r>
            <w:r w:rsidR="00175BEF" w:rsidRPr="00D722BB">
              <w:t>Šīs vērtējums sevī ietver apkārtējās vides analīzi un būves kultūrvēsturisko izpēti</w:t>
            </w:r>
            <w:r w:rsidR="00C164C4" w:rsidRPr="00D722BB">
              <w:t>.</w:t>
            </w:r>
            <w:r w:rsidR="00EE1DA5" w:rsidRPr="00D722BB">
              <w:t xml:space="preserve"> Papildus jānorāda, ka vides pieejamības prasību kontrole vairs nebūs būvvaldes kompetencē. Atbilstoši grozīt</w:t>
            </w:r>
            <w:r w:rsidR="00024EF0" w:rsidRPr="00D722BB">
              <w:t>s</w:t>
            </w:r>
            <w:r w:rsidR="00EE1DA5" w:rsidRPr="00D722BB">
              <w:t xml:space="preserve"> arī Būvniecības likuma 9.</w:t>
            </w:r>
            <w:r w:rsidR="00EE1DA5" w:rsidRPr="00D722BB">
              <w:rPr>
                <w:vertAlign w:val="superscript"/>
              </w:rPr>
              <w:t>1</w:t>
            </w:r>
            <w:r w:rsidR="00024EF0" w:rsidRPr="00D722BB">
              <w:t xml:space="preserve"> pants.</w:t>
            </w:r>
            <w:r w:rsidR="00DF2D98" w:rsidRPr="00D722BB">
              <w:t xml:space="preserve"> Vides pieejamības prasību ievērošana ir būvspeciālistu profesionālās atbildības jautājums.</w:t>
            </w:r>
          </w:p>
          <w:p w14:paraId="743EBCC7" w14:textId="77777777" w:rsidR="00641B40" w:rsidRPr="00D722BB" w:rsidRDefault="00641B40" w:rsidP="000B3D6C">
            <w:pPr>
              <w:contextualSpacing/>
              <w:jc w:val="both"/>
            </w:pPr>
          </w:p>
          <w:p w14:paraId="467EE5E1" w14:textId="17A5CB7B" w:rsidR="00EC56B9" w:rsidRPr="00D722BB" w:rsidRDefault="00F44C2A" w:rsidP="000B3D6C">
            <w:pPr>
              <w:contextualSpacing/>
              <w:jc w:val="both"/>
            </w:pPr>
            <w:r w:rsidRPr="00D722BB">
              <w:t xml:space="preserve">Būvdarbu laikā būvvalde nodrošinot patvaļīgās būvniecības </w:t>
            </w:r>
            <w:r w:rsidR="00077D29" w:rsidRPr="00D722BB">
              <w:t xml:space="preserve">un </w:t>
            </w:r>
            <w:r w:rsidR="008216B5" w:rsidRPr="00D722BB">
              <w:t xml:space="preserve">patvaļīgas ekspluatācijas </w:t>
            </w:r>
            <w:r w:rsidRPr="00D722BB">
              <w:t>kontroli. Būvdarbu kontroles ietvaros būvvaldes kompetencē, kā līdz šim, būs arī speciālajos būvnoteikumos noteiktās būvdarbu veikšanas dokumentācijas un būvizstrādājumu ekspluatācijas īpašību deklarāciju esamības kontrole. Tāpat būvvaldes kompetencē būs arī vērtē konservācijas vai iepriekšējā stāvokļa atjaunošanas nepieciešamību. Šāds regulējums ir saskanīgs ar speciālajos būvnoteikumos un Būvniecības likuma 18. pantā ietverto regulējumu. Līdzīga kompetence būvvaldei ir noteikta arī attiecībā uz būves pieņemšanu ekspluatācijā (Būvniecības likuma 12. panta 3.</w:t>
            </w:r>
            <w:r w:rsidRPr="00D722BB">
              <w:rPr>
                <w:vertAlign w:val="superscript"/>
              </w:rPr>
              <w:t>4</w:t>
            </w:r>
            <w:r w:rsidRPr="00D722BB">
              <w:t xml:space="preserve"> daļa).</w:t>
            </w:r>
            <w:r w:rsidR="00AA6631" w:rsidRPr="00D722BB">
              <w:t xml:space="preserve"> </w:t>
            </w:r>
            <w:r w:rsidR="00215F45" w:rsidRPr="00D722BB">
              <w:t>Būvvalde neatbild par projektētās un uzbūvētās būves atbilstību būves būtiskām prasībām</w:t>
            </w:r>
            <w:r w:rsidR="00AA6631" w:rsidRPr="00D722BB">
              <w:t>.</w:t>
            </w:r>
          </w:p>
          <w:p w14:paraId="463FCDA7" w14:textId="77777777" w:rsidR="00641B40" w:rsidRPr="00D722BB" w:rsidRDefault="00641B40" w:rsidP="000B3D6C">
            <w:pPr>
              <w:contextualSpacing/>
              <w:jc w:val="both"/>
            </w:pPr>
          </w:p>
          <w:p w14:paraId="24021F9E" w14:textId="70F11FAF" w:rsidR="00EB7A6D" w:rsidRPr="00D722BB" w:rsidRDefault="00F44C2A" w:rsidP="000B3D6C">
            <w:pPr>
              <w:contextualSpacing/>
              <w:jc w:val="both"/>
              <w:rPr>
                <w:b/>
              </w:rPr>
            </w:pPr>
            <w:r w:rsidRPr="00D722BB">
              <w:rPr>
                <w:b/>
              </w:rPr>
              <w:t>[</w:t>
            </w:r>
            <w:r w:rsidR="00876CC0" w:rsidRPr="00D722BB">
              <w:rPr>
                <w:b/>
              </w:rPr>
              <w:t>5</w:t>
            </w:r>
            <w:r w:rsidRPr="00D722BB">
              <w:rPr>
                <w:b/>
              </w:rPr>
              <w:t xml:space="preserve">.2] Piesardzības </w:t>
            </w:r>
            <w:r w:rsidR="00232A6B" w:rsidRPr="00D722BB">
              <w:rPr>
                <w:b/>
              </w:rPr>
              <w:t>pasākumi</w:t>
            </w:r>
            <w:r w:rsidRPr="00D722BB">
              <w:rPr>
                <w:b/>
              </w:rPr>
              <w:t>:</w:t>
            </w:r>
          </w:p>
          <w:p w14:paraId="1E2AB750" w14:textId="54EFE9D7" w:rsidR="00EB7CB2" w:rsidRPr="00D722BB" w:rsidRDefault="00F44C2A" w:rsidP="000B3D6C">
            <w:pPr>
              <w:contextualSpacing/>
              <w:jc w:val="both"/>
            </w:pPr>
            <w:r w:rsidRPr="00D722BB">
              <w:t xml:space="preserve">Būvniecības likuma 2.pantā ir noteikts, ka šā likuma mērķis ir kvalitatīvas dzīves vides radīšana, nosakot efektīvu būvniecības procesa regulējumu. Papildus Būvniecības likuma 4.panta 2.punktā ir ietverts inženiertehniskās kvalitātes principu, saskaņā ar kuru būves inženiertehniskajam risinājumam ir jābūt drošam. Tas saskan ar Būvniecības likuma 9.panta 1.punktā noteikto, ka būvei ir jāatbilst mehāniskās stiprības un stabilitātes prasībām. </w:t>
            </w:r>
            <w:r w:rsidR="00EB7CB2" w:rsidRPr="00D722BB">
              <w:t>L</w:t>
            </w:r>
            <w:r w:rsidR="00C164C4" w:rsidRPr="00D722BB">
              <w:t>ai nodrošinātu sabiedrības interešu aizsardzību.</w:t>
            </w:r>
            <w:r w:rsidR="00EB7CB2" w:rsidRPr="00D722BB">
              <w:t xml:space="preserve"> </w:t>
            </w:r>
            <w:r w:rsidRPr="00D722BB">
              <w:t xml:space="preserve">ar likumprojektu tiek papildināts Būvniecības likuma 14.pants </w:t>
            </w:r>
            <w:r w:rsidR="00C84092" w:rsidRPr="00D722BB">
              <w:t>četrpadsmito</w:t>
            </w:r>
            <w:r w:rsidR="009F1021" w:rsidRPr="00D722BB">
              <w:t xml:space="preserve"> </w:t>
            </w:r>
            <w:r w:rsidRPr="00D722BB">
              <w:t>daļu.</w:t>
            </w:r>
            <w:r w:rsidR="005859D7" w:rsidRPr="00D722BB">
              <w:t xml:space="preserve"> Būvvalde (pamatojoties uz valsts vai pašvaldības institūcijas vai kompetences pārbaudes iestādes lēmumu, ar kuru konstatēta būvprojektēšanas dokumentācijas vai tajā ietverto risinājumu neatbilstība </w:t>
            </w:r>
            <w:r w:rsidR="005859D7" w:rsidRPr="00D722BB">
              <w:lastRenderedPageBreak/>
              <w:t xml:space="preserve">būvniecības principiem vai normatīvo aktu tehniskajām prasībām) ir tiesības atcelt būvniecības ieceres akceptu vai atzīmi būvatļaujā par tajā ietverto nosacījumu izpildi, vai uzdot būvniecības ierosinātajam novērst konstatētās neatbilstības. Citiem vārdiem sakot, ja, piemēram, kompetences </w:t>
            </w:r>
            <w:r w:rsidR="00473464" w:rsidRPr="00D722BB">
              <w:t>pārbaudes iestādes būs konstatējusi, ka būvspeciālists nav veicis savus profesionālos pienākumus, tad šīs lēmums var būt par pamatu, lai būvvalde uzdotu būvniecības ierosinātājam veikt nepieciešamās darbības, lai nodrošinātu atbilstību normatīvo aktu prasībām – piemēram, mainīt vides pieejamības risinājumus.</w:t>
            </w:r>
          </w:p>
          <w:p w14:paraId="59739723" w14:textId="77777777" w:rsidR="00EB7A6D" w:rsidRPr="00D722BB" w:rsidRDefault="00EB7A6D" w:rsidP="000B3D6C">
            <w:pPr>
              <w:contextualSpacing/>
              <w:jc w:val="both"/>
            </w:pPr>
          </w:p>
          <w:p w14:paraId="63A04A6F" w14:textId="5A9C0896" w:rsidR="0020616A" w:rsidRPr="00D722BB" w:rsidRDefault="00F44C2A" w:rsidP="000B3D6C">
            <w:pPr>
              <w:contextualSpacing/>
              <w:jc w:val="both"/>
              <w:rPr>
                <w:b/>
              </w:rPr>
            </w:pPr>
            <w:r w:rsidRPr="00D722BB">
              <w:rPr>
                <w:b/>
              </w:rPr>
              <w:t>[</w:t>
            </w:r>
            <w:r w:rsidR="00876CC0" w:rsidRPr="00D722BB">
              <w:rPr>
                <w:b/>
              </w:rPr>
              <w:t>5</w:t>
            </w:r>
            <w:r w:rsidRPr="00D722BB">
              <w:rPr>
                <w:b/>
              </w:rPr>
              <w:t>.3] </w:t>
            </w:r>
            <w:r w:rsidR="00A26A9A" w:rsidRPr="00D722BB">
              <w:rPr>
                <w:b/>
              </w:rPr>
              <w:t>Izmaiņas Būvniecības likuma 12. panta trešajā daļā:</w:t>
            </w:r>
          </w:p>
          <w:p w14:paraId="209E8E00" w14:textId="7CF2B2A8" w:rsidR="00EB7A6D" w:rsidRPr="00D722BB" w:rsidRDefault="00F44C2A" w:rsidP="000B3D6C">
            <w:pPr>
              <w:contextualSpacing/>
              <w:jc w:val="both"/>
            </w:pPr>
            <w:r w:rsidRPr="00D722BB">
              <w:t>Ņemot vērā, ka izdalīt</w:t>
            </w:r>
            <w:r w:rsidR="00522C37" w:rsidRPr="00D722BB">
              <w:t>i</w:t>
            </w:r>
            <w:r w:rsidRPr="00D722BB">
              <w:t xml:space="preserve"> atsevišķi būvvaldes uzdevumi katrā būvniecības administratīvā procesa ietvaros (sk. Būvniecības likuma 12.panta 3.</w:t>
            </w:r>
            <w:r w:rsidRPr="00D722BB">
              <w:rPr>
                <w:vertAlign w:val="superscript"/>
              </w:rPr>
              <w:t>2</w:t>
            </w:r>
            <w:r w:rsidRPr="00D722BB">
              <w:t>, 3.</w:t>
            </w:r>
            <w:r w:rsidRPr="00D722BB">
              <w:rPr>
                <w:vertAlign w:val="superscript"/>
              </w:rPr>
              <w:t>3</w:t>
            </w:r>
            <w:r w:rsidRPr="00D722BB">
              <w:t xml:space="preserve"> un 3.</w:t>
            </w:r>
            <w:r w:rsidRPr="00D722BB">
              <w:rPr>
                <w:vertAlign w:val="superscript"/>
              </w:rPr>
              <w:t>4</w:t>
            </w:r>
            <w:r w:rsidRPr="00D722BB">
              <w:t xml:space="preserve"> daļa), tiek pārskatīts Būvniecības </w:t>
            </w:r>
            <w:r w:rsidR="00081649" w:rsidRPr="00D722BB">
              <w:t>likuma 12.panta trešajā daļā ietvertais regulējums, izslēdzot dublējošo regulējumu.</w:t>
            </w:r>
          </w:p>
          <w:p w14:paraId="0490A4C8" w14:textId="23EEBCD1" w:rsidR="00081649" w:rsidRPr="00D722BB" w:rsidRDefault="00081649" w:rsidP="000B3D6C">
            <w:pPr>
              <w:contextualSpacing/>
              <w:jc w:val="both"/>
            </w:pPr>
          </w:p>
          <w:p w14:paraId="18CE706D" w14:textId="4F9F58F8" w:rsidR="00081649" w:rsidRPr="00D722BB" w:rsidRDefault="00F44C2A" w:rsidP="000B3D6C">
            <w:pPr>
              <w:contextualSpacing/>
              <w:jc w:val="both"/>
              <w:rPr>
                <w:b/>
              </w:rPr>
            </w:pPr>
            <w:r w:rsidRPr="00D722BB">
              <w:rPr>
                <w:b/>
              </w:rPr>
              <w:t>[</w:t>
            </w:r>
            <w:r w:rsidR="00697860" w:rsidRPr="00D722BB">
              <w:rPr>
                <w:b/>
              </w:rPr>
              <w:t>5</w:t>
            </w:r>
            <w:r w:rsidRPr="00D722BB">
              <w:rPr>
                <w:b/>
              </w:rPr>
              <w:t>.3.1] Būvniecības administratīv</w:t>
            </w:r>
            <w:r w:rsidR="00600752" w:rsidRPr="00D722BB">
              <w:rPr>
                <w:b/>
              </w:rPr>
              <w:t>ā procesa tiesiskuma kontrole;</w:t>
            </w:r>
          </w:p>
          <w:p w14:paraId="45525D4B" w14:textId="78ED82B9" w:rsidR="006C2E99" w:rsidRPr="00D722BB" w:rsidRDefault="00F44C2A" w:rsidP="000B3D6C">
            <w:pPr>
              <w:contextualSpacing/>
              <w:jc w:val="both"/>
            </w:pPr>
            <w:r w:rsidRPr="00D722BB">
              <w:t>Būvniecības administratīvā</w:t>
            </w:r>
            <w:r w:rsidR="0041161B" w:rsidRPr="00D722BB">
              <w:t xml:space="preserve"> procesa tiesiskuma kontrole sevī ietver visas tās darbības, kuras saskaņā ar būvniecības regulējumu (piemēram, Būvniecības likuma, speciālie būvnoteikumi) būvvaldei ir jāveic, piemēram: 1) izskatīt iesniegumus un pieņem lēmumus par būvniecības ieceri, kā arī pārbaudīt lēmumos ietverto nosacījumu izpildi un iesniegto dokumentu saturu normatīvajos aktos noteiktajā apjomā; 2) izskatīt iesniegumus un pieņem lēmumus par būves vai tās daļas lietošanas veida maiņu bez pārbūves; 3) būvdarbu kontrole; 4) būvju pieņemšana ekspluatācijā; 5) patvaļīgās būvniecības </w:t>
            </w:r>
            <w:r w:rsidRPr="00D722BB">
              <w:t xml:space="preserve">un būvju ekspluatācijas </w:t>
            </w:r>
            <w:r w:rsidR="0041161B" w:rsidRPr="00D722BB">
              <w:t>kontrole; 6) pārbaudīt personas tiesības ierosināt būvniecības administratīvo lietu; 7) trešo personu saskaņojumu, atļauju un citu dokumentu esamība normatīvajos akots noteiktos gad</w:t>
            </w:r>
            <w:r w:rsidRPr="00D722BB">
              <w:t>ījumos. Ņemot vērā iepriekš minēto, netiek saglabāts regulējums, kurš ir ietverts Būvniecības likuma 12.panta trešās daļas 1., 4., 5., 5</w:t>
            </w:r>
            <w:r w:rsidRPr="00D722BB">
              <w:rPr>
                <w:vertAlign w:val="superscript"/>
              </w:rPr>
              <w:t>1</w:t>
            </w:r>
            <w:r w:rsidRPr="00D722BB">
              <w:t xml:space="preserve">., </w:t>
            </w:r>
            <w:r w:rsidR="004849A5" w:rsidRPr="00D722BB">
              <w:t>5</w:t>
            </w:r>
            <w:r w:rsidR="004849A5" w:rsidRPr="00D722BB">
              <w:rPr>
                <w:vertAlign w:val="superscript"/>
              </w:rPr>
              <w:t>2</w:t>
            </w:r>
            <w:r w:rsidR="004849A5" w:rsidRPr="00D722BB">
              <w:t xml:space="preserve">., </w:t>
            </w:r>
            <w:r w:rsidRPr="00D722BB">
              <w:t>7., 8. un 10. punktā. Plānotās izmaiņ</w:t>
            </w:r>
            <w:r w:rsidR="00600752" w:rsidRPr="00D722BB">
              <w:t>as nemaina administratīvo slogu;</w:t>
            </w:r>
          </w:p>
          <w:p w14:paraId="4113897B" w14:textId="77777777" w:rsidR="00081649" w:rsidRPr="00D722BB" w:rsidRDefault="00081649" w:rsidP="000B3D6C">
            <w:pPr>
              <w:contextualSpacing/>
              <w:jc w:val="both"/>
            </w:pPr>
          </w:p>
          <w:p w14:paraId="0A7364A3" w14:textId="3BE14EF7" w:rsidR="00081649" w:rsidRPr="00D722BB" w:rsidRDefault="00F44C2A" w:rsidP="000B3D6C">
            <w:pPr>
              <w:contextualSpacing/>
              <w:jc w:val="both"/>
              <w:rPr>
                <w:b/>
              </w:rPr>
            </w:pPr>
            <w:r w:rsidRPr="00D722BB">
              <w:rPr>
                <w:b/>
              </w:rPr>
              <w:t>[</w:t>
            </w:r>
            <w:r w:rsidR="00697860" w:rsidRPr="00D722BB">
              <w:rPr>
                <w:b/>
              </w:rPr>
              <w:t>5</w:t>
            </w:r>
            <w:r w:rsidRPr="00D722BB">
              <w:rPr>
                <w:b/>
              </w:rPr>
              <w:t>.3.1] Konsultācijas par būvniecīb</w:t>
            </w:r>
            <w:r w:rsidR="0005644D" w:rsidRPr="00D722BB">
              <w:rPr>
                <w:b/>
              </w:rPr>
              <w:t>u</w:t>
            </w:r>
            <w:r w:rsidR="00600752" w:rsidRPr="00D722BB">
              <w:rPr>
                <w:b/>
              </w:rPr>
              <w:t>;</w:t>
            </w:r>
          </w:p>
          <w:p w14:paraId="7A407F52" w14:textId="709160A6" w:rsidR="009607FD" w:rsidRPr="00D722BB" w:rsidRDefault="00F44C2A" w:rsidP="000B3D6C">
            <w:pPr>
              <w:contextualSpacing/>
              <w:jc w:val="both"/>
            </w:pPr>
            <w:r w:rsidRPr="00D722BB">
              <w:t xml:space="preserve">Ar izmaiņām Būvniecības likuma 12.panta trešajā daļā tiek saglabāts pienākums būvvaldei sniegt konsultācijas par būvniecības administratīvā procesa kārtību un ziņas par teritorijas izmantošanas un apbūves nosacījumiem. </w:t>
            </w:r>
            <w:r w:rsidR="00D85A2F" w:rsidRPr="00D722BB">
              <w:t xml:space="preserve">Tiek vienā punkta atvienots </w:t>
            </w:r>
            <w:r w:rsidR="00D85A2F" w:rsidRPr="00D722BB">
              <w:lastRenderedPageBreak/>
              <w:t>regulējums no Būvniecības likuma 12.panta trešās daļas 2., 9. un 12.</w:t>
            </w:r>
            <w:r w:rsidR="00600752" w:rsidRPr="00D722BB">
              <w:t>punkta</w:t>
            </w:r>
            <w:r w:rsidRPr="00D722BB">
              <w:t>. Plānotās izmaiņas nemaina administratīvo slogu;</w:t>
            </w:r>
          </w:p>
          <w:p w14:paraId="3CEA3DCE" w14:textId="6560530C" w:rsidR="00081649" w:rsidRPr="00D722BB" w:rsidRDefault="00081649" w:rsidP="000B3D6C">
            <w:pPr>
              <w:contextualSpacing/>
              <w:jc w:val="both"/>
            </w:pPr>
          </w:p>
          <w:p w14:paraId="3B5ED9C9" w14:textId="714D8567" w:rsidR="00081649" w:rsidRPr="00D722BB" w:rsidRDefault="00F44C2A" w:rsidP="000B3D6C">
            <w:pPr>
              <w:contextualSpacing/>
              <w:jc w:val="both"/>
              <w:rPr>
                <w:b/>
              </w:rPr>
            </w:pPr>
            <w:r w:rsidRPr="00D722BB">
              <w:rPr>
                <w:b/>
              </w:rPr>
              <w:t>[</w:t>
            </w:r>
            <w:r w:rsidR="00697860" w:rsidRPr="00D722BB">
              <w:rPr>
                <w:b/>
              </w:rPr>
              <w:t>5</w:t>
            </w:r>
            <w:r w:rsidRPr="00D722BB">
              <w:rPr>
                <w:b/>
              </w:rPr>
              <w:t>.3.2] Informēšana par būvniecīb</w:t>
            </w:r>
            <w:r w:rsidR="0005644D" w:rsidRPr="00D722BB">
              <w:rPr>
                <w:b/>
              </w:rPr>
              <w:t>u;</w:t>
            </w:r>
          </w:p>
          <w:p w14:paraId="5123BAB0" w14:textId="77777777" w:rsidR="009607FD" w:rsidRPr="00D722BB" w:rsidRDefault="00F44C2A" w:rsidP="000B3D6C">
            <w:pPr>
              <w:contextualSpacing/>
              <w:jc w:val="both"/>
            </w:pPr>
            <w:r w:rsidRPr="00D722BB">
              <w:t xml:space="preserve">Ar izmaiņām Būvniecības likuma 12.panta trešajā daļā tiek saglabāts pienākums būvvaldei informē par būvniecības procesa tiesisko pamatojumu un sniedz ziņas par pašvaldības administratīvajā teritorijā esošajām vai paredzētajām būvēm (iepriekš Būvniecības likuma 12.panta trešās daļas 3.punkts). Vienlaikus jānorāda, ka būvvaldei ir pienākums sniegt atbildes uz jautājumiem un sniegt informāciju arī saskaņā ar Iesniegumu likumu un </w:t>
            </w:r>
            <w:r w:rsidR="00600752" w:rsidRPr="00D722BB">
              <w:t>Informācijas atklātības likumu</w:t>
            </w:r>
            <w:r w:rsidRPr="00D722BB">
              <w:t>. Plānotās izmaiņas nemaina administratīvo slogu;</w:t>
            </w:r>
          </w:p>
          <w:p w14:paraId="2E89AFC5" w14:textId="15A72E44" w:rsidR="00081649" w:rsidRPr="00D722BB" w:rsidRDefault="00081649" w:rsidP="000B3D6C">
            <w:pPr>
              <w:contextualSpacing/>
              <w:jc w:val="both"/>
            </w:pPr>
          </w:p>
          <w:p w14:paraId="49A6B5E7" w14:textId="19B67D70" w:rsidR="00081649" w:rsidRPr="00D722BB" w:rsidRDefault="00F44C2A" w:rsidP="000B3D6C">
            <w:pPr>
              <w:contextualSpacing/>
              <w:jc w:val="both"/>
              <w:rPr>
                <w:b/>
              </w:rPr>
            </w:pPr>
            <w:r w:rsidRPr="00D722BB">
              <w:rPr>
                <w:b/>
              </w:rPr>
              <w:t>[</w:t>
            </w:r>
            <w:r w:rsidR="00697860" w:rsidRPr="00D722BB">
              <w:rPr>
                <w:b/>
              </w:rPr>
              <w:t>5</w:t>
            </w:r>
            <w:r w:rsidRPr="00D722BB">
              <w:rPr>
                <w:b/>
              </w:rPr>
              <w:t>.3.2] </w:t>
            </w:r>
            <w:r w:rsidR="00EC1BE5" w:rsidRPr="00D722BB">
              <w:rPr>
                <w:b/>
              </w:rPr>
              <w:t>Citas izmaiņas</w:t>
            </w:r>
            <w:r w:rsidR="0005445F" w:rsidRPr="00D722BB">
              <w:rPr>
                <w:b/>
              </w:rPr>
              <w:t xml:space="preserve"> Būvniecības likuma 12. panta trešajā daļā</w:t>
            </w:r>
            <w:r w:rsidRPr="00D722BB">
              <w:rPr>
                <w:b/>
              </w:rPr>
              <w:t>:</w:t>
            </w:r>
          </w:p>
          <w:p w14:paraId="2E421653" w14:textId="524DC9F9" w:rsidR="00B70BB0" w:rsidRPr="00D722BB" w:rsidRDefault="00F44C2A" w:rsidP="000B3D6C">
            <w:pPr>
              <w:contextualSpacing/>
              <w:jc w:val="both"/>
            </w:pPr>
            <w:r w:rsidRPr="00D722BB">
              <w:t xml:space="preserve">Būvniecības likuma 12.panta trešās daļas 6.punktā ietvertais regulējums tiek </w:t>
            </w:r>
            <w:r w:rsidR="007E4E20" w:rsidRPr="00D722BB">
              <w:t>svītrots, ņemto vērā izmaiņas būvvaldes kompetencē.</w:t>
            </w:r>
            <w:r w:rsidR="00F807D6" w:rsidRPr="00D722BB">
              <w:t xml:space="preserve"> Plānotās izmaiņas nemaina administratīvo slogu;</w:t>
            </w:r>
          </w:p>
          <w:p w14:paraId="6A7CF233" w14:textId="77777777" w:rsidR="00B70BB0" w:rsidRPr="00D722BB" w:rsidRDefault="00B70BB0" w:rsidP="000B3D6C">
            <w:pPr>
              <w:contextualSpacing/>
              <w:jc w:val="both"/>
            </w:pPr>
          </w:p>
          <w:p w14:paraId="42BE1A99" w14:textId="398C3990" w:rsidR="00081649" w:rsidRPr="00D722BB" w:rsidRDefault="00F44C2A" w:rsidP="000B3D6C">
            <w:pPr>
              <w:contextualSpacing/>
              <w:jc w:val="both"/>
            </w:pPr>
            <w:r w:rsidRPr="00D722BB">
              <w:t>Vienlaikus vēršam uzmanību uz to, ka, ņemot vērā Būvniecības informācijas sistēmas esamību, vairs nav nepieciešams regulējums par citu institūciju izdoto būvatļauju reģistrāciju būvvaldē (</w:t>
            </w:r>
            <w:r w:rsidR="009607FD" w:rsidRPr="00D722BB">
              <w:t xml:space="preserve">spēkā esošais </w:t>
            </w:r>
            <w:r w:rsidRPr="00D722BB">
              <w:t>Būvniecības likuma 12.panta trešās daļas 11.punkts</w:t>
            </w:r>
            <w:r w:rsidR="00F807D6" w:rsidRPr="00D722BB">
              <w:t>; samazina administratīvo slogu</w:t>
            </w:r>
            <w:r w:rsidRPr="00D722BB">
              <w:t>), bet sadarbības kārtību ar citām institūcijām, kuras pilda būvvaldes funkcijas, ņemot vērā Būvniecības likuma 5. panta pirmās daļas 1.punkta “f” apakšpunktu, nosaka Ministru kabineta 19.08.2014. noteikumi Nr.500 “Vispārīgie būvnoteikumi” (</w:t>
            </w:r>
            <w:r w:rsidR="009607FD" w:rsidRPr="00D722BB">
              <w:t xml:space="preserve">spēkā esošais </w:t>
            </w:r>
            <w:r w:rsidRPr="00D722BB">
              <w:t>Būvniecības likuma 12.panta trešās daļas 13.punkts</w:t>
            </w:r>
            <w:r w:rsidR="00F807D6" w:rsidRPr="00D722BB">
              <w:t>; nemaina administratīvo slogu</w:t>
            </w:r>
            <w:r w:rsidRPr="00D722BB">
              <w:t>).</w:t>
            </w:r>
          </w:p>
          <w:p w14:paraId="1786A3C4" w14:textId="278592EA" w:rsidR="00081649" w:rsidRPr="00D722BB" w:rsidRDefault="00081649" w:rsidP="000B3D6C">
            <w:pPr>
              <w:contextualSpacing/>
              <w:jc w:val="both"/>
            </w:pPr>
          </w:p>
          <w:p w14:paraId="49498843" w14:textId="15D95583" w:rsidR="00081649" w:rsidRPr="00D722BB" w:rsidRDefault="00F44C2A" w:rsidP="000B3D6C">
            <w:pPr>
              <w:contextualSpacing/>
              <w:jc w:val="both"/>
              <w:rPr>
                <w:b/>
              </w:rPr>
            </w:pPr>
            <w:r w:rsidRPr="00D722BB">
              <w:rPr>
                <w:b/>
              </w:rPr>
              <w:t>[</w:t>
            </w:r>
            <w:r w:rsidR="00697860" w:rsidRPr="00D722BB">
              <w:rPr>
                <w:b/>
              </w:rPr>
              <w:t>5</w:t>
            </w:r>
            <w:r w:rsidRPr="00D722BB">
              <w:rPr>
                <w:b/>
              </w:rPr>
              <w:t>.</w:t>
            </w:r>
            <w:r w:rsidR="0069661B" w:rsidRPr="00D722BB">
              <w:rPr>
                <w:b/>
              </w:rPr>
              <w:t>4</w:t>
            </w:r>
            <w:r w:rsidRPr="00D722BB">
              <w:rPr>
                <w:b/>
              </w:rPr>
              <w:t>] Termiņi lēmuma pieņemšanai:</w:t>
            </w:r>
          </w:p>
          <w:p w14:paraId="2690D92B" w14:textId="007E9AB7" w:rsidR="00081649" w:rsidRPr="00D722BB" w:rsidRDefault="00F44C2A" w:rsidP="000B3D6C">
            <w:pPr>
              <w:contextualSpacing/>
              <w:jc w:val="both"/>
            </w:pPr>
            <w:r w:rsidRPr="00D722BB">
              <w:t xml:space="preserve">Administratīvā procesa likums 64. panta pirmajā daļā ir noteikts, ka gadījumā, ja administratīvā lieta tiek ierosināta uz iesnieguma pamata, iestāde pieņem lēmumu par administratīvā akta izdošanu viena mēneša laikā no iesnieguma saņemšanas dienas, ja likumā nav noteikts cits termiņš vai citā normatīvajā aktā — īsāks termiņš administratīvā akta izdošanai. No šī regulējuma izriet, ka Ministru kabineta noteikumos var noteikt īsākus lēmumu pieņemšanas termiņus. Būvniecības likuma 12. panta ceturtajā daļā lēmumu pieņemšanas termiņi ir noteikti īsāki nekā Administratīvā procesa </w:t>
            </w:r>
            <w:r w:rsidRPr="00D722BB">
              <w:lastRenderedPageBreak/>
              <w:t>likumā. Tādējādi šādus termiņus varēja ietvert arī būvnoteikumos. Šādu termiņu ietveršana būvnoteikumos nodrošinās to, ka šos termiņus nepieciešamības gadījumā varēs ātrāk pārskatīt, lai nodrošinātu efektīvāku būvniecības administratīvo procesu. Ievērojot iepriekš min</w:t>
            </w:r>
            <w:r w:rsidR="00782A97" w:rsidRPr="00D722BB">
              <w:t>ēto, ir plānots, ka ar 01.01.202</w:t>
            </w:r>
            <w:r w:rsidR="007B1467" w:rsidRPr="00D722BB">
              <w:t>1</w:t>
            </w:r>
            <w:r w:rsidRPr="00D722BB">
              <w:t xml:space="preserve">. lēmumu pieņemšanas termiņi būvniecības administratīvajā procesā būs noteikti vispārīgajos būvnoteikumos (sk. likumprojekta 8. pantu (ciktāl tas attiecas uz Būvniecības likuma 12. panta ceturto un piekto daļu), 9. pantu (ciktāl tas attiecas uz Būvniecības </w:t>
            </w:r>
            <w:r w:rsidR="00964076" w:rsidRPr="00D722BB">
              <w:t xml:space="preserve">likuma 14. panta </w:t>
            </w:r>
            <w:r w:rsidR="002E4864" w:rsidRPr="00D722BB">
              <w:t>1.</w:t>
            </w:r>
            <w:r w:rsidR="002E4864" w:rsidRPr="00D722BB">
              <w:rPr>
                <w:vertAlign w:val="superscript"/>
              </w:rPr>
              <w:t>3</w:t>
            </w:r>
            <w:r w:rsidR="00964076" w:rsidRPr="00D722BB">
              <w:t xml:space="preserve"> daļu), 2</w:t>
            </w:r>
            <w:r w:rsidR="00011333" w:rsidRPr="00D722BB">
              <w:t>1</w:t>
            </w:r>
            <w:r w:rsidRPr="00D722BB">
              <w:t>. pantu)</w:t>
            </w:r>
            <w:r w:rsidR="00964076" w:rsidRPr="00D722BB">
              <w:t>;</w:t>
            </w:r>
          </w:p>
          <w:p w14:paraId="67AEC009" w14:textId="42813F3A" w:rsidR="00081649" w:rsidRPr="00D722BB" w:rsidRDefault="00081649" w:rsidP="000B3D6C">
            <w:pPr>
              <w:contextualSpacing/>
              <w:jc w:val="both"/>
            </w:pPr>
          </w:p>
          <w:p w14:paraId="202E650D" w14:textId="48C57C5D" w:rsidR="00B42808" w:rsidRPr="00D722BB" w:rsidRDefault="00F44C2A" w:rsidP="000B3D6C">
            <w:pPr>
              <w:contextualSpacing/>
              <w:jc w:val="both"/>
              <w:rPr>
                <w:b/>
              </w:rPr>
            </w:pPr>
            <w:r w:rsidRPr="00D722BB">
              <w:rPr>
                <w:b/>
              </w:rPr>
              <w:t>[</w:t>
            </w:r>
            <w:r w:rsidR="00697860" w:rsidRPr="00D722BB">
              <w:rPr>
                <w:b/>
              </w:rPr>
              <w:t>5</w:t>
            </w:r>
            <w:r w:rsidRPr="00D722BB">
              <w:rPr>
                <w:b/>
              </w:rPr>
              <w:t>.</w:t>
            </w:r>
            <w:r w:rsidR="0069661B" w:rsidRPr="00D722BB">
              <w:rPr>
                <w:b/>
              </w:rPr>
              <w:t>5</w:t>
            </w:r>
            <w:r w:rsidRPr="00D722BB">
              <w:rPr>
                <w:b/>
              </w:rPr>
              <w:t>] Citas izmaiņas:</w:t>
            </w:r>
          </w:p>
          <w:p w14:paraId="2EE76450" w14:textId="42C21B98" w:rsidR="00B42808" w:rsidRPr="00D722BB" w:rsidRDefault="00F44C2A" w:rsidP="000B3D6C">
            <w:pPr>
              <w:contextualSpacing/>
              <w:jc w:val="both"/>
            </w:pPr>
            <w:r w:rsidRPr="00D722BB">
              <w:t>Ņemot vērā iepriekš minētās izmaiņas Būvniecības likumā saistībā ar būvniecības administratīvā procesa nodalīšanu no būvniecības kopējā procesa un būvvaldes kompetenci, atbilstošas izmaiņas ir paredzētas arī Būvniecības likuma 6. panta ceturtajā daļā, 6.</w:t>
            </w:r>
            <w:r w:rsidRPr="00D722BB">
              <w:rPr>
                <w:vertAlign w:val="superscript"/>
              </w:rPr>
              <w:t>1</w:t>
            </w:r>
            <w:r w:rsidRPr="00D722BB">
              <w:t> panta otrajā daļā, 12. panta sestajā daļā, 15. panta trešās daļas 1. punktā un</w:t>
            </w:r>
            <w:r w:rsidR="0005445F" w:rsidRPr="00D722BB">
              <w:t xml:space="preserve"> pārejas noteikumu 19. punktā, lai nodrošinātu Būvniecības likuma tiesību norma savstarpējo saskanīgumu.</w:t>
            </w:r>
          </w:p>
          <w:p w14:paraId="66684B9B" w14:textId="77777777" w:rsidR="00697860" w:rsidRPr="00D722BB" w:rsidRDefault="00697860" w:rsidP="000B3D6C">
            <w:pPr>
              <w:contextualSpacing/>
              <w:jc w:val="both"/>
            </w:pPr>
          </w:p>
          <w:p w14:paraId="01059B16" w14:textId="27B9ED4F" w:rsidR="00B42808" w:rsidRPr="00D722BB" w:rsidRDefault="00F44C2A" w:rsidP="000B3D6C">
            <w:pPr>
              <w:contextualSpacing/>
              <w:jc w:val="both"/>
              <w:rPr>
                <w:b/>
              </w:rPr>
            </w:pPr>
            <w:r w:rsidRPr="00D722BB">
              <w:rPr>
                <w:b/>
              </w:rPr>
              <w:t>[</w:t>
            </w:r>
            <w:r w:rsidR="00B01FDB" w:rsidRPr="00D722BB">
              <w:rPr>
                <w:b/>
              </w:rPr>
              <w:t>6</w:t>
            </w:r>
            <w:r w:rsidRPr="00D722BB">
              <w:rPr>
                <w:b/>
              </w:rPr>
              <w:t>] </w:t>
            </w:r>
            <w:r w:rsidR="00C12794" w:rsidRPr="00D722BB">
              <w:rPr>
                <w:b/>
              </w:rPr>
              <w:t>Detālplānojuma izstrādes nepieciešamība:</w:t>
            </w:r>
          </w:p>
          <w:p w14:paraId="23B40D3A" w14:textId="119F082C" w:rsidR="00C12794" w:rsidRPr="00D722BB" w:rsidRDefault="00F44C2A" w:rsidP="000B3D6C">
            <w:pPr>
              <w:contextualSpacing/>
              <w:jc w:val="both"/>
            </w:pPr>
            <w:r w:rsidRPr="00D722BB">
              <w:t>Detālplānojumu izstrādes nepieciešamību nosaka Ministru kabineta 14.10.2014. noteikumi Nr.628 “Noteikumi par pašvaldību teritorijas attīstības plānošanas dokumentiem”, kas izdoti uz Teritorijas attīstības plānošanas likumā  dotā deleģējuma pamata.</w:t>
            </w:r>
          </w:p>
          <w:p w14:paraId="4D6C2F9A" w14:textId="77777777" w:rsidR="00C12794" w:rsidRPr="00D722BB" w:rsidRDefault="00C12794" w:rsidP="000B3D6C">
            <w:pPr>
              <w:contextualSpacing/>
              <w:jc w:val="both"/>
            </w:pPr>
          </w:p>
          <w:p w14:paraId="4A6B165D" w14:textId="75E34E9C" w:rsidR="00C12794" w:rsidRPr="00D722BB" w:rsidRDefault="00F44C2A" w:rsidP="000B3D6C">
            <w:pPr>
              <w:contextualSpacing/>
              <w:jc w:val="both"/>
            </w:pPr>
            <w:r w:rsidRPr="00D722BB">
              <w:t xml:space="preserve">Vides aizsardzības un reģionālās attīstības ministrija darba grupā tiek diskutēts par to, kādos gadījumos nepieciešams izstrādāt detālplānojumu, kā arī tiek izvērtēts cik lielā mērā minētie jautājumi jāregulē ar normatīvajiem aktiem, atstājot pašvaldībām izvēles tiesības izlemt tai būtiskus jautājumus. Konceptuāli ir panākts kompromiss par iespējamo </w:t>
            </w:r>
            <w:r w:rsidR="00725042" w:rsidRPr="00D722BB">
              <w:t>Ministru kabineta 14.10.2014. noteikumu Nr. 628 “Noteikumi par pašvaldību teritorijas attīstības plānošanas dokumentiem”</w:t>
            </w:r>
            <w:r w:rsidRPr="00D722BB">
              <w:t xml:space="preserve"> 39. un 40.punkta redakciju.</w:t>
            </w:r>
          </w:p>
          <w:p w14:paraId="0945CB73" w14:textId="77777777" w:rsidR="00C12794" w:rsidRPr="00D722BB" w:rsidRDefault="00C12794" w:rsidP="000B3D6C">
            <w:pPr>
              <w:contextualSpacing/>
              <w:jc w:val="both"/>
            </w:pPr>
          </w:p>
          <w:p w14:paraId="559AB033" w14:textId="2215AB72" w:rsidR="00C12794" w:rsidRPr="00D722BB" w:rsidRDefault="00F44C2A" w:rsidP="000B3D6C">
            <w:pPr>
              <w:contextualSpacing/>
              <w:jc w:val="both"/>
            </w:pPr>
            <w:r w:rsidRPr="00D722BB">
              <w:t xml:space="preserve">Skatot jaunās nostādnes kopsakarā ar Būvniecības likuma 14.panta piekto daļu, Būvniecības likuma regulējums nonāk pretrunā ar detālplānojuma izstrādes mērķi un būtību. No </w:t>
            </w:r>
            <w:r w:rsidR="00725042" w:rsidRPr="00D722BB">
              <w:t>Ministru kabineta 14.10.2014. noteikumos Nr. 628 “Noteikumi par pašvaldību teritorijas attīstības plānošanas dokumentiem”</w:t>
            </w:r>
            <w:r w:rsidRPr="00D722BB">
              <w:t xml:space="preserve"> Nr. 628 39. un 40. punktā noteiktā izriet, ka detālplānojums nav jāizstrādā, ja attīstības iecere neprasa satiksmes </w:t>
            </w:r>
            <w:r w:rsidRPr="00D722BB">
              <w:lastRenderedPageBreak/>
              <w:t xml:space="preserve">infrastruktūras pārkārtošanu vai kompleksus tās izbūves risinājumus, savukārt Būvniecības likuma 14. panta piektās daļas regulējums noteic, ka priekšroka dodama nepieciešamībai izstrādāt detālplānojumu arī gadījumos, kad konkrētajai būvniecības iecerei var piemērot Ministru kabineta </w:t>
            </w:r>
            <w:r w:rsidR="00725042" w:rsidRPr="00D722BB">
              <w:t>28.10.</w:t>
            </w:r>
            <w:r w:rsidRPr="00D722BB">
              <w:t>2014. noteikumus Nr.671 “Būvniecības ieceres publiskas apspriešanas kārtība”.</w:t>
            </w:r>
          </w:p>
          <w:p w14:paraId="2A6681ED" w14:textId="77777777" w:rsidR="00C12794" w:rsidRPr="00D722BB" w:rsidRDefault="00C12794" w:rsidP="000B3D6C">
            <w:pPr>
              <w:contextualSpacing/>
              <w:jc w:val="both"/>
            </w:pPr>
          </w:p>
          <w:p w14:paraId="39931C11" w14:textId="223ECE84" w:rsidR="00C12794" w:rsidRPr="00D722BB" w:rsidRDefault="00F44C2A" w:rsidP="000B3D6C">
            <w:pPr>
              <w:contextualSpacing/>
              <w:jc w:val="both"/>
            </w:pPr>
            <w:r w:rsidRPr="00D722BB">
              <w:t xml:space="preserve">Lai arī katra būvniecība ir teritorijas plānošanas rezultāts un plānojuma īstenošana, būtu nesaprātīgi tādēļ katras būvniecības gadījumā pieprasīt izstrādāt detālplānojumu, kurš, pēc būtības nerisina ar plānošanu saistītus jautājumus, bet nodrošina tikai sabiedrības iesaistīšanu. Pieprasot papildus būvprojektam izstrādāt arī detālplānojumu gadījumos, kad to izstrādes nepieciešamību nenosaka normatīvie akti, pašvaldībām tiek uzlikts nesamērīgs administratīvais slogs un nesamērīgs finansiālais slogs komersantiem un nekustamo īpašumu īpašniekiem. Turklāt nepamatoti tiek paildzināts </w:t>
            </w:r>
            <w:r w:rsidR="00703928" w:rsidRPr="00D722BB">
              <w:t xml:space="preserve">būvprojektēšanas dokumentācijas </w:t>
            </w:r>
            <w:r w:rsidRPr="00D722BB">
              <w:t>īstenošanas laiks (detālplānojuma izstrāde, ņemot vērā sabiedriskās apspriešanas termiņus, var aizņemt līdz pat gadam un vairāk). Nododot būvniecības ieceri publiskajai apspriešanai, iespējams mazināt administratīvo un finansiālo slogu, nodrošinot sabiedrībai iespēju paust viedokli par attiecīgo būvniecības ieceri.</w:t>
            </w:r>
          </w:p>
          <w:p w14:paraId="5BA89024" w14:textId="77777777" w:rsidR="00C12794" w:rsidRPr="00D722BB" w:rsidRDefault="00C12794" w:rsidP="000B3D6C">
            <w:pPr>
              <w:contextualSpacing/>
              <w:jc w:val="both"/>
            </w:pPr>
          </w:p>
          <w:p w14:paraId="671E3BD9" w14:textId="663E54C0" w:rsidR="00C12794" w:rsidRPr="00D722BB" w:rsidRDefault="00F44C2A" w:rsidP="000B3D6C">
            <w:pPr>
              <w:contextualSpacing/>
              <w:jc w:val="both"/>
            </w:pPr>
            <w:r w:rsidRPr="00D722BB">
              <w:t>Lai neradītu pārpratumus, kā arī, lai novērstu pretrunas un iespējas dažādi interpretēt likumu normas, detālplānojumu izstrādes normatīvajam regulējumam jābūt noteiktam speciālajos Ministru kabineta noteikumos par teritorijas attīstības plānošanas dokumentu izstrādi. Tādejādi ir nepieciešams izslēgt Būvniecības likuma 14. panta piektās daļas ceturto teikumu “Ja saskaņā ar teritorijas attīstības plānošanu regulējošiem normatīvajiem aktiem, konstatējot šajā daļā minēto specifisko ietekmi, var tikt pieņemts lēmums par detālplānojuma izstrādi, priekšroka dodama detālplānojuma izstrādei.”.</w:t>
            </w:r>
          </w:p>
          <w:p w14:paraId="0F55154F" w14:textId="357FC408" w:rsidR="00383B3A" w:rsidRPr="00D722BB" w:rsidRDefault="00383B3A" w:rsidP="000B3D6C">
            <w:pPr>
              <w:contextualSpacing/>
              <w:jc w:val="both"/>
            </w:pPr>
          </w:p>
          <w:p w14:paraId="01902F37" w14:textId="51B8933A" w:rsidR="00383B3A" w:rsidRPr="00D722BB" w:rsidRDefault="00F44C2A" w:rsidP="000B3D6C">
            <w:pPr>
              <w:contextualSpacing/>
              <w:jc w:val="both"/>
              <w:rPr>
                <w:b/>
              </w:rPr>
            </w:pPr>
            <w:r w:rsidRPr="00D722BB">
              <w:rPr>
                <w:b/>
              </w:rPr>
              <w:t>[</w:t>
            </w:r>
            <w:r w:rsidR="0091238C" w:rsidRPr="00D722BB">
              <w:rPr>
                <w:b/>
              </w:rPr>
              <w:t>7</w:t>
            </w:r>
            <w:r w:rsidRPr="00D722BB">
              <w:rPr>
                <w:b/>
              </w:rPr>
              <w:t>] </w:t>
            </w:r>
            <w:r w:rsidR="007B451A" w:rsidRPr="00D722BB">
              <w:rPr>
                <w:b/>
              </w:rPr>
              <w:t>Būvniecības procesa dalībnieku atbildība</w:t>
            </w:r>
            <w:r w:rsidRPr="00D722BB">
              <w:rPr>
                <w:b/>
              </w:rPr>
              <w:t>:</w:t>
            </w:r>
          </w:p>
          <w:p w14:paraId="47B38E71" w14:textId="77777777" w:rsidR="00C12794" w:rsidRPr="00D722BB" w:rsidRDefault="00C12794" w:rsidP="000B3D6C">
            <w:pPr>
              <w:contextualSpacing/>
              <w:jc w:val="both"/>
            </w:pPr>
          </w:p>
          <w:p w14:paraId="608F6103" w14:textId="7311AC58" w:rsidR="00B35B29" w:rsidRPr="00D722BB" w:rsidRDefault="00F44C2A" w:rsidP="000B3D6C">
            <w:pPr>
              <w:contextualSpacing/>
              <w:jc w:val="both"/>
              <w:rPr>
                <w:b/>
              </w:rPr>
            </w:pPr>
            <w:r w:rsidRPr="00D722BB">
              <w:rPr>
                <w:b/>
              </w:rPr>
              <w:t>[</w:t>
            </w:r>
            <w:r w:rsidR="00872A83" w:rsidRPr="00D722BB">
              <w:rPr>
                <w:b/>
              </w:rPr>
              <w:t>7</w:t>
            </w:r>
            <w:r w:rsidRPr="00D722BB">
              <w:rPr>
                <w:b/>
              </w:rPr>
              <w:t>.1] Vispārīgie aspekti:</w:t>
            </w:r>
          </w:p>
          <w:p w14:paraId="5C5B4571" w14:textId="52B92409" w:rsidR="004F3AFB" w:rsidRPr="00D722BB" w:rsidRDefault="00F44C2A" w:rsidP="000B3D6C">
            <w:pPr>
              <w:contextualSpacing/>
              <w:jc w:val="both"/>
            </w:pPr>
            <w:r w:rsidRPr="00D722BB">
              <w:t>A</w:t>
            </w:r>
            <w:r w:rsidR="00B028B6" w:rsidRPr="00D722BB">
              <w:t xml:space="preserve">r likumprojektu ir paredzēts, izteikt </w:t>
            </w:r>
            <w:r w:rsidR="00DD20F3" w:rsidRPr="00D722BB">
              <w:t>Būvniecības likuma</w:t>
            </w:r>
            <w:r w:rsidR="00B028B6" w:rsidRPr="00D722BB">
              <w:t xml:space="preserve"> 19.</w:t>
            </w:r>
            <w:r w:rsidR="00835885" w:rsidRPr="00D722BB">
              <w:t> </w:t>
            </w:r>
            <w:r w:rsidR="00B028B6" w:rsidRPr="00D722BB">
              <w:t>pantu jaunā redakcijā, kā arī papildināt šo likumu ar 19.</w:t>
            </w:r>
            <w:r w:rsidR="00B028B6" w:rsidRPr="00D722BB">
              <w:rPr>
                <w:vertAlign w:val="superscript"/>
              </w:rPr>
              <w:t>1</w:t>
            </w:r>
            <w:r w:rsidR="00B028B6" w:rsidRPr="00D722BB">
              <w:t>, 19.</w:t>
            </w:r>
            <w:r w:rsidR="00B028B6" w:rsidRPr="00D722BB">
              <w:rPr>
                <w:vertAlign w:val="superscript"/>
              </w:rPr>
              <w:t>2</w:t>
            </w:r>
            <w:r w:rsidR="00B028B6" w:rsidRPr="00D722BB">
              <w:t xml:space="preserve"> un 19.</w:t>
            </w:r>
            <w:r w:rsidR="00B028B6" w:rsidRPr="00D722BB">
              <w:rPr>
                <w:vertAlign w:val="superscript"/>
              </w:rPr>
              <w:t>3</w:t>
            </w:r>
            <w:r w:rsidR="00B028B6" w:rsidRPr="00D722BB">
              <w:t> pa</w:t>
            </w:r>
            <w:r w:rsidRPr="00D722BB">
              <w:t>ntu (sk. likumprojekta 1</w:t>
            </w:r>
            <w:r w:rsidR="001D2E3B" w:rsidRPr="00D722BB">
              <w:t>5</w:t>
            </w:r>
            <w:r w:rsidRPr="00D722BB">
              <w:t>. un 1</w:t>
            </w:r>
            <w:r w:rsidR="001D2E3B" w:rsidRPr="00D722BB">
              <w:t>6</w:t>
            </w:r>
            <w:r w:rsidR="00B028B6" w:rsidRPr="00D722BB">
              <w:t>. pantu). Tiek nodalīt</w:t>
            </w:r>
            <w:r w:rsidR="00B32012" w:rsidRPr="00D722BB">
              <w:t>a</w:t>
            </w:r>
            <w:r w:rsidR="00B028B6" w:rsidRPr="00D722BB">
              <w:t xml:space="preserve"> katra būvniecības procesa dalībnieka atbildība, proti, katrs dalībnieks atbild pa</w:t>
            </w:r>
            <w:r w:rsidR="00DD20F3" w:rsidRPr="00D722BB">
              <w:t xml:space="preserve">r </w:t>
            </w:r>
            <w:r w:rsidR="00DD20F3" w:rsidRPr="00D722BB">
              <w:lastRenderedPageBreak/>
              <w:t>savu būvniecības procesa daļu</w:t>
            </w:r>
            <w:r w:rsidR="00B028B6" w:rsidRPr="00D722BB">
              <w:t xml:space="preserve">. </w:t>
            </w:r>
            <w:r w:rsidR="000A5216" w:rsidRPr="00D722BB">
              <w:t xml:space="preserve">Būvniecības likumā, būvniecības procesa dalībnieku atbildība tiek apskatīta neatkarīgi no būvniecības administratīvā procesa veida (paskaidrojuma raksta, apliecinājuma kartes, būvatļaujas process). </w:t>
            </w:r>
            <w:r w:rsidR="00B028B6" w:rsidRPr="00D722BB">
              <w:t>Vienlaikus, lai mazinātu strīdus situāciju, kurā viena būvniecības procesa posma dalībnieki ir spiesti pārbaudīt cita procesa dalībnieka veikto darbu atbilstību normatīvo aktu prasībām, tiek paredzēts, ka viņi var paļauties uz to, ka citi būvniecības procesa dalībnieki ir veikuši savus pienākum</w:t>
            </w:r>
            <w:r w:rsidR="00DD20F3" w:rsidRPr="00D722BB">
              <w:t>u</w:t>
            </w:r>
            <w:r w:rsidR="00B028B6" w:rsidRPr="00D722BB">
              <w:t>s atbilstoši (piemēram, būvdarbu veicējs var paļauties, ka būvprojekta izstrādātājs ir veicis savus pienākums atbilstoši – būvniecības ieceres dokumentācija atbilst normatīvo aktu prasībām).</w:t>
            </w:r>
            <w:r w:rsidR="00CC5A34" w:rsidRPr="00D722BB">
              <w:t xml:space="preserve"> Paļaušanas nav attiecināma uz gadījumiem, kuros būvniecības procesa daļiniekam ir pienākums uzraudzīt vai pārbaudīt citu būvniecības procesa dalībnieku (līdzīgi arī būvspeciālistu gadījumā).</w:t>
            </w:r>
            <w:r w:rsidR="00B028B6" w:rsidRPr="00D722BB">
              <w:t xml:space="preserve"> Tomēr gadījumā, ja būvdarbu laikā atklājas, piemēram, ka nav ievērotas mehāniskās stiprības un stabilitāte prasības, būvdarbu veicējam ir jārīkojas tādējādi, lai novērstu iespējamo kaitējumu. Šī rīcība nav definēta un tā ir atkarīga no katra indi</w:t>
            </w:r>
            <w:r w:rsidR="00FE76F4" w:rsidRPr="00D722BB">
              <w:t>viduālā gadījuma</w:t>
            </w:r>
            <w:r w:rsidRPr="00D722BB">
              <w:t>. Būvniecības procesa dalībnieki nevar savu atbildību ar savstarpējiem saskaņojumiem pārcelt viens uz otru. Tāpat jānorāda, ka būvniecības procesa dalībnieku būvniecības procesa ietvaros sniegtie saskaņojumi neatbrīvo citus būvniecības procesa dalībniekus no tiem normatīvajos aktos noteiktās atbildības. Tas saistīts ar to, ka katram būvniecības procesa dalībniekam ir sava atbildība un katram būvspeciālistam ir savi profesionālie pienākumi un kompetence būvniec</w:t>
            </w:r>
            <w:r w:rsidR="002775DC" w:rsidRPr="00D722BB">
              <w:t xml:space="preserve">ības procesa ietvaros (piemēram, būvspeciālists </w:t>
            </w:r>
            <w:r w:rsidR="001F6B37" w:rsidRPr="00D722BB">
              <w:t xml:space="preserve">ar ēku konstrukciju projektēšanas sfēru skaņojot </w:t>
            </w:r>
            <w:r w:rsidR="00703928" w:rsidRPr="00D722BB">
              <w:t xml:space="preserve">būvprojektēšanas dokumentāciju </w:t>
            </w:r>
            <w:r w:rsidR="001F6B37" w:rsidRPr="00D722BB">
              <w:t xml:space="preserve">nevar saskaņot, piemēram, </w:t>
            </w:r>
            <w:r w:rsidR="00703928" w:rsidRPr="00D722BB">
              <w:t xml:space="preserve">būvprojektēšanas </w:t>
            </w:r>
            <w:r w:rsidR="001F6B37" w:rsidRPr="00D722BB">
              <w:t xml:space="preserve">dokumentācijā ietvertos risinājumus attiecībā </w:t>
            </w:r>
            <w:r w:rsidR="00FF2779" w:rsidRPr="00D722BB">
              <w:t>hidrotehnisko būvju projektēšanu).</w:t>
            </w:r>
            <w:r w:rsidR="00C87869" w:rsidRPr="00D722BB">
              <w:t xml:space="preserve"> </w:t>
            </w:r>
            <w:r w:rsidR="008B2A86" w:rsidRPr="00D722BB">
              <w:t>Būvniecības likuma 19., 19.</w:t>
            </w:r>
            <w:r w:rsidR="008B2A86" w:rsidRPr="00D722BB">
              <w:rPr>
                <w:vertAlign w:val="superscript"/>
              </w:rPr>
              <w:t>1</w:t>
            </w:r>
            <w:r w:rsidR="008B2A86" w:rsidRPr="00D722BB">
              <w:t>, 19.</w:t>
            </w:r>
            <w:r w:rsidR="008B2A86" w:rsidRPr="00D722BB">
              <w:rPr>
                <w:vertAlign w:val="superscript"/>
              </w:rPr>
              <w:t>2</w:t>
            </w:r>
            <w:r w:rsidR="008B2A86" w:rsidRPr="00D722BB">
              <w:t xml:space="preserve"> un 19.</w:t>
            </w:r>
            <w:r w:rsidR="008B2A86" w:rsidRPr="00D722BB">
              <w:rPr>
                <w:vertAlign w:val="superscript"/>
              </w:rPr>
              <w:t>3</w:t>
            </w:r>
            <w:r w:rsidR="008B2A86" w:rsidRPr="00D722BB">
              <w:t xml:space="preserve"> pantā </w:t>
            </w:r>
            <w:r w:rsidR="00DD20F3" w:rsidRPr="00D722BB">
              <w:t xml:space="preserve">tiek regulēta </w:t>
            </w:r>
            <w:r w:rsidR="008B2A86" w:rsidRPr="00D722BB">
              <w:t xml:space="preserve">būvniecības procesa dalībnieku </w:t>
            </w:r>
            <w:r w:rsidR="00BE30B3" w:rsidRPr="00D722BB">
              <w:t>juridiskā</w:t>
            </w:r>
            <w:r w:rsidR="00DD20F3" w:rsidRPr="00D722BB">
              <w:t xml:space="preserve"> atbildība</w:t>
            </w:r>
            <w:r w:rsidR="008B2A86" w:rsidRPr="00D722BB">
              <w:t xml:space="preserve">, kas tiek nodalīta no būvspeciālistu profesionālās atbildības. </w:t>
            </w:r>
            <w:r w:rsidR="00BE30B3" w:rsidRPr="00D722BB">
              <w:t>Būvniecības procesa dalībnieki savstarpēji atbild saskaņā ar noslēgtajiem līgumiem, savukārt būvspeciālisti atbild pret darba devēju, nevis tieši pret kādu no būvniecības procesa dalībniekiem.</w:t>
            </w:r>
          </w:p>
          <w:p w14:paraId="3483D864" w14:textId="106564B7" w:rsidR="00BE30B3" w:rsidRPr="00D722BB" w:rsidRDefault="00BE30B3" w:rsidP="000B3D6C">
            <w:pPr>
              <w:contextualSpacing/>
              <w:jc w:val="both"/>
            </w:pPr>
          </w:p>
          <w:p w14:paraId="1CD58B43" w14:textId="78623591" w:rsidR="00C87869" w:rsidRPr="00D722BB" w:rsidRDefault="00F44C2A" w:rsidP="000B3D6C">
            <w:pPr>
              <w:contextualSpacing/>
              <w:jc w:val="both"/>
              <w:rPr>
                <w:b/>
              </w:rPr>
            </w:pPr>
            <w:r w:rsidRPr="00D722BB">
              <w:rPr>
                <w:b/>
              </w:rPr>
              <w:t>[</w:t>
            </w:r>
            <w:r w:rsidR="00C901F1" w:rsidRPr="00D722BB">
              <w:rPr>
                <w:b/>
              </w:rPr>
              <w:t>7</w:t>
            </w:r>
            <w:r w:rsidRPr="00D722BB">
              <w:rPr>
                <w:b/>
              </w:rPr>
              <w:t>.2] Būvniecības ierosinātāja pienākumi un atbildība</w:t>
            </w:r>
            <w:r w:rsidR="00B0464D" w:rsidRPr="00D722BB">
              <w:rPr>
                <w:b/>
              </w:rPr>
              <w:t>:</w:t>
            </w:r>
          </w:p>
          <w:p w14:paraId="4819F3CB" w14:textId="7ECE0AC1" w:rsidR="00C87869" w:rsidRPr="00D722BB" w:rsidRDefault="00C87869" w:rsidP="000B3D6C">
            <w:pPr>
              <w:contextualSpacing/>
              <w:jc w:val="both"/>
            </w:pPr>
          </w:p>
          <w:p w14:paraId="3F0F5C2A" w14:textId="2A208F4C" w:rsidR="008A0737" w:rsidRPr="00D722BB" w:rsidRDefault="00F44C2A" w:rsidP="000B3D6C">
            <w:pPr>
              <w:contextualSpacing/>
              <w:jc w:val="both"/>
            </w:pPr>
            <w:r w:rsidRPr="00D722BB">
              <w:lastRenderedPageBreak/>
              <w:t xml:space="preserve">Būvniecības ierosinātājs piesaista </w:t>
            </w:r>
            <w:r w:rsidR="00703928" w:rsidRPr="00D722BB">
              <w:t xml:space="preserve">būvprojektēšanas dokumentācijas </w:t>
            </w:r>
            <w:r w:rsidRPr="00D722BB">
              <w:t>izstrādei un īstenošanai normatīvajiem aktiem atbilstošus būvspeciālistu vai būvkomersantu (izņemot speciālajos būvnoteikumos noteiktajos gadījumos), kā arī sniedz viņiem informāciju par paredzētās būves lietotāja prasībām</w:t>
            </w:r>
            <w:r w:rsidR="00B32012" w:rsidRPr="00D722BB">
              <w:t xml:space="preserve"> un būves lietošanas nosacījumiem</w:t>
            </w:r>
            <w:r w:rsidRPr="00D722BB">
              <w:t xml:space="preserve">. </w:t>
            </w:r>
            <w:r w:rsidR="004F0D05">
              <w:t xml:space="preserve">Tāpat būvniecības ierosinātājam ir pienākums sniegt būvprojektēšanas veicējam </w:t>
            </w:r>
            <w:r w:rsidR="00643184">
              <w:t xml:space="preserve">visu informāciju, kas ir nepieciešama būvprojektēšanas dokumentācijas izstrādei, kā arī pēc būvprojektēšanas veicēja pieprasījuma veikt nepieciešamo izpēti un iesniegt izpētes rezultātus. </w:t>
            </w:r>
            <w:r w:rsidRPr="00D722BB">
              <w:t xml:space="preserve">Izņēmums paredzēts, jo speciālajos būvnoteikumos noteiktajos gadījumos būvniecības ierosinātājs var būt būvētājs, uzņemoties būvdarbu veicēja pienākumus un atbildību. Papildus, lai novērstu praksē radušās neskaidrības tiek skaidri noteikts, ka gadījumā, ja būvniecības ierosinātājs ir būvētājs, būvuzraudzība nav nepieciešama. </w:t>
            </w:r>
          </w:p>
          <w:p w14:paraId="2B679324" w14:textId="77777777" w:rsidR="008A0737" w:rsidRPr="00D722BB" w:rsidRDefault="008A0737" w:rsidP="000B3D6C">
            <w:pPr>
              <w:contextualSpacing/>
              <w:jc w:val="both"/>
            </w:pPr>
          </w:p>
          <w:p w14:paraId="2B5BFF14" w14:textId="447FBEE7" w:rsidR="00CC3B66" w:rsidRPr="00D722BB" w:rsidRDefault="00F44C2A" w:rsidP="000B3D6C">
            <w:pPr>
              <w:contextualSpacing/>
              <w:jc w:val="both"/>
            </w:pPr>
            <w:r w:rsidRPr="00D722BB">
              <w:t xml:space="preserve">Papildus jānorāda, ka Būvniecības likuma 18. panta otrā daļa nosaka, ka būvdarbi, kas uzsākti vai tiek veikti bez būvatļaujas vai pirms tam, kad būvatļaujā, apliecinājuma kartē vai paskaidrojuma rakstā izdarīta atzīme par attiecīgo nosacījumu izpildi, gadījumos, kad attiecīgie lēmumi saskaņā ar normatīvajiem aktiem ir nepieciešami, kā arī būvdarbi, kas neatbilst būvprojektam un normatīvo aktu prasībām, ir kvalificējami kā patvaļīga būvniecība, bet Būvniecības likuma 18. panta piektā daļa noteic, ka, ja būvinspektors konstatē patvaļīgu būvniecību, viņš aptur būvdarbus un uzraksta attiecīgu atzinumu, bet iestāde pieņem vienu no šādiem lēmumiem: 1) par iepriekšējā stāvokļa atjaunošanu, ja konkrētā objekta būvniecību attiecīgajā teritorijā nepieļauj normatīvie akti vai būvdarbi uzsākti pirms atzīmes izdarīšanas būvatļaujā par projektēšanas nosacījumu izpildi — neatkarīgi no apstākļiem, kādēļ attiecīgā darbība nav tikusi veikta; 2) par atļauju veikt būvniecību pēc būvniecību regulējošu normatīvo aktu prasību izpildes, bet gadījumos, kad patvaļīgas būvniecības rezultātā nodarīts kaitējums videi, — arī pēc tā novēršanas vides un dabas aizsardzību regulējošos normatīvajos aktos noteiktajā kārtībā. No minētā izriet, ka tajos gadījumos, kad ir konstatēta patvaļīga būvniecība tādam objektam, kādu vispār konkrētajā teritorijā normatīvie akti nepieļauj, kā arī tajos gadījumos, kad patvaļīgā būvniecība veikta, pirms būvatļaujā izdarīta atzīme par nosacījumu izpildi (vai tātad vēl jo vairāk, pirms būvatļauja vispār saņemta), iestādei ir jāpieņem lēmums par iepriekšējā stāvokļa atjaunošanu. Citos </w:t>
            </w:r>
            <w:r w:rsidRPr="00D722BB">
              <w:lastRenderedPageBreak/>
              <w:t xml:space="preserve">gadījumos iestāde var pieņemt lēmumu atļaut veikt būvniecību pēc būvniecību regulējošu normatīvo aktu prasību izpildes. Saskaņā ar Civillikuma 863. pantu tam, kas bauda vai vēlas baudīt kādas lietas labumus, jānes arī ar šo lietu saistītie pienākumi, kā arī trešās personas šai lietai vai tās dēļ taisītie izdevumi. Visas uz lietu gulošās nastas un apgrūtinājumi jānes lietas īpašniekam (Civillikuma  864. pants). Ja ēkas un zeme veido vienotu nekustamu īpašumu, uz abiem attiecas vieni un tie paši tiesību noteikumi, tas ir, uz zemi nav iespējams nodibināt sevišķas tiesiskās attiecības, kas atšķiras no tiesiskajām attiecībām, kas nodibinātas uz ēkām vai atsevišķu ēku. Uz zemes uzceltas un cieši ar to savienotas ēkas atzīstamas par tās daļu (Civillikuma  968. pants). Kā norādīts tiesību doktrīnā un judikatūrā, šajā normā ir nostiprināts zemes un uz tās uzbūvētas ēkas vienotības princips, proti, zeme un uz tās esošas ēkas (būves) pamatā veido vienotu nedalāmu īpašumu. Līdz ar to no zemes un uz tās esošas būves vienotības principa izsecināma prezumpcija, ka uz zemesgabala esoša ēka (būve) ir zemesgabala īpašnieka īpašums, ja vien nav pierādītas kādas citas personas īpašuma tiesības uz konkrēto ēku (būvi) (sk. A.Grūtups, E.Kalniņš. Civillikuma komentāri. Trešā daļa. Lietu tiesības. Īpašums. Otrais papildinātais izdevums.-Rīga: Tiesu namu aģentūra, 2002, 72. lpp., kā arī Augstākās tiesas  28.08.2002. spriedums lietā Nr.SKC-401, 08.10.2003. spriedums lietā Nr. SKC-457, 05.05.2005. spriedums lietā Nr.SKC-278, Augstākās tiesas Civillietu departamenta 29.10.2008. spriedumu lietā SKC-354-08 un Augstākās tiesas Administratīvo lietu departamenta 08.10.2012. sprieduma lietā SKA-460/2012 10.punktu). Taču likumdevējs ir paredzējis izņēmumus, kad ēka var būt patstāvīgs īpašuma priekšmets un piederēt citai personai, nevis zemes īpašniekam. Tā saskaņā ar likuma „Par atjaunotā Latvijas Republikas 1937. gada Civillikuma ievada, mantojuma tiesību un lietu tiesību daļas spēkā stāšanās laiku un kārtību” 14. panta pirmās daļas 1. punktu Civillikuma 968. punkta noteikumi nav piemērojami un ēkas (būves) līdz to apvienošanai vienā īpašumā ar zemi ir uzskatāmi par patstāvīgu īpašuma objektu, ja ēkas uzceltas uz zemes, kas atbilstoši likumiem piešķirta šim nolūkam, iegūta darījuma rezultātā vai uz cita tiesiska pamata pirms Civillikuma lietu tiesību daļas spēkā stāšanās dienas (1992. gada 1. septembra), bet zemes īpašuma tiesības atjaunotas vai atjaunojamas bijušajam īpašniekam vai viņa mantiniekam (tiesību pārņēmējam) vai arī zeme piekrīt vai pieder valstij vai pašvaldībai. Tādējādi no iepriekš minētās tiesību </w:t>
            </w:r>
            <w:r w:rsidRPr="00D722BB">
              <w:lastRenderedPageBreak/>
              <w:t xml:space="preserve">normas izriet, ka izņēmums no zemes un ēkas vienotības attiecas uz gadījumiem, kad zeme un ēkas, kuras uz tās uzceltas, var nepiederēt vienam un tam pašam īpašniekam, turklāt šādas ēkas var būt uzceltas uz diviem vai vairākiem zemes gabaliem. Līdzīgi tas attiecas arī </w:t>
            </w:r>
            <w:r w:rsidR="001971C0" w:rsidRPr="00D722BB">
              <w:t xml:space="preserve">inženierbūvēm, it sevišķi ārējiem inženiertīkliem. Taču, ņemot vērā Civillikuma 864.pantā noteikto, tas nemaina to, ka par patvaļīgu būvniecību atbild būvniecības ierosinātājs, bet, ja tāds nav zināms, – zemes gabala </w:t>
            </w:r>
            <w:r w:rsidR="008E7E68" w:rsidRPr="00D722BB">
              <w:t xml:space="preserve">vai būves </w:t>
            </w:r>
            <w:r w:rsidR="001971C0" w:rsidRPr="00D722BB">
              <w:t>īpašnieks vai, ja t</w:t>
            </w:r>
            <w:r w:rsidR="008E7E68" w:rsidRPr="00D722BB">
              <w:t>āda nav, – tiesiskais valdītājs</w:t>
            </w:r>
            <w:r w:rsidR="001971C0" w:rsidRPr="00D722BB">
              <w:t>.</w:t>
            </w:r>
            <w:r w:rsidR="003F7875" w:rsidRPr="00D722BB">
              <w:t xml:space="preserve"> Lai nodrošinātu skaidrāku regulējumu, un, ievērojot iepriekš minēto, Būvniecības likuma 19.panta trešajā daļā noteikts, ka </w:t>
            </w:r>
            <w:r w:rsidR="008E55DF" w:rsidRPr="00D722BB">
              <w:t>p</w:t>
            </w:r>
            <w:r w:rsidR="003F7875" w:rsidRPr="00D722BB">
              <w:t>ar patvaļīgas būvniecības seku novēršanu atbild būvniecības ierosinātājs, bet, ja tāds nav zināms, – zemes gabala īpašnieks vai, ja tāda nav, – tiesiskais valdītājs, ja šādi būvdarbi veikti būvē, tad – būves īpašnieks vai, ja tāda nav, – tiesiskais valdītājs</w:t>
            </w:r>
            <w:r w:rsidR="00BD09A3" w:rsidRPr="00D722BB">
              <w:t>. Vienlaikus ņemt</w:t>
            </w:r>
            <w:r w:rsidR="00994784" w:rsidRPr="00D722BB">
              <w:t>a</w:t>
            </w:r>
            <w:r w:rsidR="00BD09A3" w:rsidRPr="00D722BB">
              <w:t xml:space="preserve"> v</w:t>
            </w:r>
            <w:r w:rsidR="00A016AC" w:rsidRPr="00D722BB">
              <w:t>ērā arī apbūves tiesību specifika</w:t>
            </w:r>
            <w:r w:rsidR="003F7875" w:rsidRPr="00D722BB">
              <w:t>;</w:t>
            </w:r>
          </w:p>
          <w:p w14:paraId="5F4C953F" w14:textId="3848993C" w:rsidR="00CC3B66" w:rsidRPr="00D722BB" w:rsidRDefault="00CC3B66" w:rsidP="000B3D6C">
            <w:pPr>
              <w:contextualSpacing/>
              <w:jc w:val="both"/>
            </w:pPr>
          </w:p>
          <w:p w14:paraId="542B6691" w14:textId="432A5919" w:rsidR="00CC3B66" w:rsidRPr="00D722BB" w:rsidRDefault="00F44C2A" w:rsidP="000B3D6C">
            <w:pPr>
              <w:contextualSpacing/>
              <w:jc w:val="both"/>
              <w:rPr>
                <w:b/>
              </w:rPr>
            </w:pPr>
            <w:r w:rsidRPr="00D722BB">
              <w:rPr>
                <w:b/>
              </w:rPr>
              <w:t>[</w:t>
            </w:r>
            <w:r w:rsidR="008337BF" w:rsidRPr="00D722BB">
              <w:rPr>
                <w:b/>
              </w:rPr>
              <w:t>7</w:t>
            </w:r>
            <w:r w:rsidRPr="00D722BB">
              <w:rPr>
                <w:b/>
              </w:rPr>
              <w:t>.3] Citu būvniecības procesa dalībnieku pienākumi un atbildība:</w:t>
            </w:r>
          </w:p>
          <w:p w14:paraId="391A6932" w14:textId="217CB2DD" w:rsidR="00CC3B66" w:rsidRPr="00D722BB" w:rsidRDefault="00CC3B66" w:rsidP="000B3D6C">
            <w:pPr>
              <w:contextualSpacing/>
              <w:jc w:val="both"/>
            </w:pPr>
          </w:p>
          <w:p w14:paraId="2774B476" w14:textId="273266A0" w:rsidR="00FC6FC8" w:rsidRPr="00D722BB" w:rsidRDefault="00703928" w:rsidP="000B3D6C">
            <w:pPr>
              <w:contextualSpacing/>
              <w:jc w:val="both"/>
            </w:pPr>
            <w:r w:rsidRPr="00D722BB">
              <w:t>Būvprojektēšanas veicēj</w:t>
            </w:r>
            <w:r w:rsidR="00F44C2A" w:rsidRPr="00D722BB">
              <w:t xml:space="preserve">s nodrošina </w:t>
            </w:r>
            <w:r w:rsidRPr="00D722BB">
              <w:t xml:space="preserve">būvprojektēšanas </w:t>
            </w:r>
            <w:r w:rsidR="00F44C2A" w:rsidRPr="00D722BB">
              <w:t xml:space="preserve">dokumentācijas </w:t>
            </w:r>
            <w:r w:rsidR="00770B60" w:rsidRPr="00D722BB">
              <w:t xml:space="preserve">un tajā ietverto risinājumu </w:t>
            </w:r>
            <w:r w:rsidR="00F44C2A" w:rsidRPr="00D722BB">
              <w:t>atbilstību būvniecības ierosinātāja un normatīvo aktu prasībām</w:t>
            </w:r>
            <w:r w:rsidRPr="00D722BB">
              <w:t xml:space="preserve">, kā arī </w:t>
            </w:r>
            <w:r w:rsidR="008E55DF" w:rsidRPr="00D722BB">
              <w:t xml:space="preserve">nodrošina atbilstību </w:t>
            </w:r>
            <w:r w:rsidRPr="00D722BB">
              <w:t xml:space="preserve">piemērojamo standartu prasībām </w:t>
            </w:r>
            <w:r w:rsidR="008E55DF" w:rsidRPr="00D722BB">
              <w:t xml:space="preserve">un </w:t>
            </w:r>
            <w:r w:rsidRPr="00D722BB">
              <w:t>būvprojektēšanas dokumentācijā ietvertā</w:t>
            </w:r>
            <w:r w:rsidR="008E55DF" w:rsidRPr="00D722BB">
              <w:t>s</w:t>
            </w:r>
            <w:r w:rsidRPr="00D722BB">
              <w:t xml:space="preserve"> informācija savstarpēj</w:t>
            </w:r>
            <w:r w:rsidR="008E55DF" w:rsidRPr="00D722BB">
              <w:t>o saskanīgumu</w:t>
            </w:r>
            <w:r w:rsidR="00F44C2A" w:rsidRPr="00D722BB">
              <w:t>.</w:t>
            </w:r>
            <w:r w:rsidR="004A2D40">
              <w:t xml:space="preserve"> Proti, būvprojektēšanas veicējs uzņemas atbildību par to, ka tā projektētā ēka atbilst pasūtītāja prasībām un normatīvo aktu nosacījumiem. Tāpat būvprojektēšanas veicējs atbild par to, ka tā izrasēto būvi ir iespējams uzbūvēt konkrētajā zemes gabalā. Šajā sakarā b</w:t>
            </w:r>
            <w:r w:rsidRPr="00D722BB">
              <w:t>ūvprojektēšanas veicēj</w:t>
            </w:r>
            <w:r w:rsidR="00F44C2A" w:rsidRPr="00D722BB">
              <w:t xml:space="preserve">s ir atbildīgs par to, ka viņa rīcībā ir pietiekoša informācija, lai veiktu </w:t>
            </w:r>
            <w:r w:rsidR="00627820">
              <w:t xml:space="preserve">kvalitatīvo </w:t>
            </w:r>
            <w:r w:rsidR="00F44C2A" w:rsidRPr="00D722BB">
              <w:t>projektēšanu, kā arī ir atbildīgs par apakšuzņēmēja veiktajiem darbiem un to kvalitātes kontroli.</w:t>
            </w:r>
            <w:r w:rsidR="006A4C8A" w:rsidRPr="00D722BB">
              <w:t xml:space="preserve"> </w:t>
            </w:r>
            <w:r w:rsidR="00341BC3" w:rsidRPr="00D722BB">
              <w:t xml:space="preserve">Par </w:t>
            </w:r>
            <w:r w:rsidR="00F0018C" w:rsidRPr="00D722BB">
              <w:t>būvprojektēšanas dokumentāciju</w:t>
            </w:r>
            <w:r w:rsidR="00341BC3" w:rsidRPr="00D722BB">
              <w:t xml:space="preserve"> kopumā ir atbildīgs tas būvprojektēšanas veicējs, kurš pēdējais veic izmaiņas vai papildinājumus būvprojektēšanas dokumentācijā, t.sk. skaņo būvdarbu veicēja pasūtīto papildu </w:t>
            </w:r>
            <w:r w:rsidR="00F0018C" w:rsidRPr="00D722BB">
              <w:t>būvprojektēšanas dokumentāciju</w:t>
            </w:r>
            <w:r w:rsidR="00341BC3" w:rsidRPr="00D722BB">
              <w:t xml:space="preserve">. </w:t>
            </w:r>
            <w:r w:rsidR="003304A6" w:rsidRPr="00D722BB">
              <w:t>Autoruzraudzības ietvaros būvprojektēšanas veicējs atbild par citiem būvniecības procesa dalībniekiem doto norādījumu saturu un saskaņoto būvniecības dokumentu atbilstību būvprojektēšanas dokumentācijai.</w:t>
            </w:r>
            <w:r w:rsidR="00F707DB" w:rsidRPr="00D722BB">
              <w:t xml:space="preserve"> Autoruzraudzības mērķis ir pārliecināties par to ka visi būvniecības dalībnieki ir pareizi sapratuši būvprojektēšanas dokumentāciju, </w:t>
            </w:r>
            <w:r w:rsidR="00F707DB" w:rsidRPr="00D722BB">
              <w:lastRenderedPageBreak/>
              <w:t>tādēļ autoruzraudzības ietvaros autoruzraudzības veicējs</w:t>
            </w:r>
            <w:r w:rsidR="00396EA6" w:rsidRPr="00D722BB">
              <w:t>, piemēram,</w:t>
            </w:r>
            <w:r w:rsidR="00F707DB" w:rsidRPr="00D722BB">
              <w:t xml:space="preserve"> veic </w:t>
            </w:r>
            <w:r w:rsidR="0007519D" w:rsidRPr="00D722BB">
              <w:t>objekta</w:t>
            </w:r>
            <w:r w:rsidR="00F707DB" w:rsidRPr="00D722BB">
              <w:t xml:space="preserve"> </w:t>
            </w:r>
            <w:r w:rsidR="0007519D" w:rsidRPr="00D722BB">
              <w:t>apskati</w:t>
            </w:r>
            <w:r w:rsidR="00F707DB" w:rsidRPr="00D722BB">
              <w:t xml:space="preserve">, piedalās nozīmīgo konstrukciju pieņemšanas komisijās, atbild uz </w:t>
            </w:r>
            <w:r w:rsidR="00396EA6" w:rsidRPr="00D722BB">
              <w:t xml:space="preserve">citu </w:t>
            </w:r>
            <w:r w:rsidR="00F707DB" w:rsidRPr="00D722BB">
              <w:t xml:space="preserve">būvniecības </w:t>
            </w:r>
            <w:r w:rsidR="0030111F" w:rsidRPr="00D722BB">
              <w:t xml:space="preserve">procesa </w:t>
            </w:r>
            <w:r w:rsidR="00F707DB" w:rsidRPr="00D722BB">
              <w:t>dalībnieku jautājumiem par būvprojektēšanas dokumentāciju, izskata darbu veikšanas projektus un ražotāju izstrādātos detalizētos darba rasējumus (ražošanas rasējumi</w:t>
            </w:r>
            <w:r w:rsidR="0030111F" w:rsidRPr="00D722BB">
              <w:t xml:space="preserve"> (</w:t>
            </w:r>
            <w:r w:rsidR="00F707DB" w:rsidRPr="00D722BB">
              <w:rPr>
                <w:i/>
                <w:iCs/>
              </w:rPr>
              <w:t>shop drawings</w:t>
            </w:r>
            <w:r w:rsidR="0030111F" w:rsidRPr="00D722BB">
              <w:rPr>
                <w:i/>
                <w:iCs/>
              </w:rPr>
              <w:t xml:space="preserve">; </w:t>
            </w:r>
            <w:r w:rsidR="00F707DB" w:rsidRPr="00D722BB">
              <w:rPr>
                <w:i/>
                <w:iCs/>
              </w:rPr>
              <w:t>workshop drawings</w:t>
            </w:r>
            <w:r w:rsidR="0030111F" w:rsidRPr="00D722BB">
              <w:t>)</w:t>
            </w:r>
            <w:r w:rsidR="00F707DB" w:rsidRPr="00D722BB">
              <w:t xml:space="preserve">) un sniedz atzinumus par to atbilstību būvprojektēšanas dokumentācijai. Bet ja autoruzraudzības veicējs saskaņo cita būvniecības </w:t>
            </w:r>
            <w:r w:rsidR="00A74D3F" w:rsidRPr="00D722BB">
              <w:t xml:space="preserve">procesa </w:t>
            </w:r>
            <w:r w:rsidR="00F707DB" w:rsidRPr="00D722BB">
              <w:t>dalībnieka pasūtītu papildu būvprojektēšanas dokumentāciju, kas precizē tehniskos risinājumus būvprojektēšanas dokumentācijā, tad autoruzraudzības veicējs uzņemas būvprojektēšanas veicēja funkcijas. Parasti autoruzraudzības veicējs arī ir būvprojektēšanas veicējs, tomēr šo atbildības sadalījumu ir jāņem vērā situācijās kur autoruzraudzības veicējs nav būvprojektēšanas veicējs.</w:t>
            </w:r>
          </w:p>
          <w:p w14:paraId="0CE0B70D" w14:textId="77777777" w:rsidR="00625ECE" w:rsidRPr="00D722BB" w:rsidRDefault="00625ECE" w:rsidP="000B3D6C">
            <w:pPr>
              <w:contextualSpacing/>
              <w:jc w:val="both"/>
            </w:pPr>
          </w:p>
          <w:p w14:paraId="0C0D0545" w14:textId="60DE16C8" w:rsidR="002747F1" w:rsidRDefault="006A4C8A" w:rsidP="000B3D6C">
            <w:pPr>
              <w:contextualSpacing/>
              <w:jc w:val="both"/>
            </w:pPr>
            <w:r w:rsidRPr="00D722BB">
              <w:t xml:space="preserve">Savukārt būvdarbu veicējs nodrošina būvdarbu rezultātā tapušās būves vai tās daļas atbilstību </w:t>
            </w:r>
            <w:r w:rsidR="00703928" w:rsidRPr="00D722BB">
              <w:t xml:space="preserve">būvprojektēšanas </w:t>
            </w:r>
            <w:r w:rsidRPr="00D722BB">
              <w:t>dokumentācijai</w:t>
            </w:r>
            <w:r w:rsidR="003810B3" w:rsidRPr="00D722BB">
              <w:t xml:space="preserve"> un tajā ietvertajiem risinājumiem</w:t>
            </w:r>
            <w:r w:rsidRPr="00D722BB">
              <w:t>, kā arī atbild par būvdarbu kvalitāti un atbilstošu būvizstrādājumu un to iestrādes tehnoloģiju izmantošanu.</w:t>
            </w:r>
            <w:r w:rsidR="002747F1" w:rsidRPr="00D722BB">
              <w:t xml:space="preserve"> </w:t>
            </w:r>
            <w:r w:rsidR="00000061" w:rsidRPr="00D722BB">
              <w:t>Ja būvprojektēšanas dokumentācijā ir norādīts, ka būvdarbos ir jāizmanto noteikts būvizstrādājums, tad šajā gadījumā par šāda būvizstrādājuma izmantošanu būvdarbos būvdarbu veicējs nenes atbildību. Attiecībā uz s</w:t>
            </w:r>
            <w:r w:rsidR="00CC03DA" w:rsidRPr="00D722BB">
              <w:t>tandartu piemērošanu būtu jānorāda, ka būvdarbu veicējam ir saistoši tikai obligāti piemērojami standarti</w:t>
            </w:r>
            <w:r w:rsidR="00923511" w:rsidRPr="00D722BB">
              <w:t>, kā arī tie standarti</w:t>
            </w:r>
            <w:r w:rsidR="001657AB" w:rsidRPr="00D722BB">
              <w:t xml:space="preserve">, kuri </w:t>
            </w:r>
            <w:r w:rsidR="008456D4" w:rsidRPr="00D722BB">
              <w:t>norādīti būvprojektēšanas dokumentācijā kā būvdarbu izpildē ievērojami standarti</w:t>
            </w:r>
            <w:r w:rsidR="002C2156" w:rsidRPr="00D722BB">
              <w:t xml:space="preserve"> vai</w:t>
            </w:r>
            <w:r w:rsidR="00923511" w:rsidRPr="00D722BB">
              <w:t xml:space="preserve"> par kuriem viņš ir vienojies ar būvniecība ierosinātāju un ciktāl tie attiecas uz būvdarbu organizēšanu un veikšanu.</w:t>
            </w:r>
          </w:p>
          <w:p w14:paraId="431CE63A" w14:textId="77777777" w:rsidR="0053233B" w:rsidRPr="00D722BB" w:rsidRDefault="0053233B" w:rsidP="000B3D6C">
            <w:pPr>
              <w:contextualSpacing/>
              <w:jc w:val="both"/>
            </w:pPr>
          </w:p>
          <w:p w14:paraId="43BBDDA3" w14:textId="2DC4B0F7" w:rsidR="00486A3C" w:rsidRPr="00D722BB" w:rsidRDefault="006A4C8A" w:rsidP="000A2A54">
            <w:pPr>
              <w:contextualSpacing/>
              <w:jc w:val="both"/>
            </w:pPr>
            <w:r w:rsidRPr="00D722BB">
              <w:t>Papildus ir noteikts, ka būvdarbu kvalitāte nedrīkst būt zemāka par būvnormatīvos un citos normatīvajos aktos, piemērojamajos standartos un būvdarbu līgumā noteiktajiem būvdarbu kvalitātes rādītājiem, kā arī, ka galvenais būvdarbu veicējs ir atbildīgs par atsevišķā būvdarbu veicēja veiktajiem būvdarbiem un to kvalitātes kontroli. Šis regulējums ir pārcelts no speciālajiem būvnoteikumiem (sk., piemēram, Ministru kabineta 02.09.2014. noteikumu Nr.529 “Ēku būvnoteikumi”124.punktu). Vienlaikus</w:t>
            </w:r>
            <w:r w:rsidR="00F8032A" w:rsidRPr="00D722BB">
              <w:t xml:space="preserve"> uz iepriekš minēto pantu tiek pārcelts arī Ministru kabineta 02.09.2014. noteikumu Nr.529 “Ēku būvnoteikumi” </w:t>
            </w:r>
            <w:r w:rsidR="000B50B5" w:rsidRPr="00D722BB">
              <w:t>110.</w:t>
            </w:r>
            <w:r w:rsidR="00980379" w:rsidRPr="00D722BB">
              <w:t>punktā ietvertais regulējums.</w:t>
            </w:r>
            <w:r w:rsidR="00235258" w:rsidRPr="00D722BB">
              <w:t xml:space="preserve"> </w:t>
            </w:r>
            <w:r w:rsidR="000A2A54" w:rsidRPr="00D722BB">
              <w:t xml:space="preserve">Šajā sakarā jāatzīmē, </w:t>
            </w:r>
            <w:r w:rsidR="000A2A54" w:rsidRPr="00D722BB">
              <w:lastRenderedPageBreak/>
              <w:t xml:space="preserve">ka ar </w:t>
            </w:r>
            <w:r w:rsidR="0090279A" w:rsidRPr="00D722BB">
              <w:t>jēdzien</w:t>
            </w:r>
            <w:r w:rsidR="008E5779">
              <w:t xml:space="preserve">s </w:t>
            </w:r>
            <w:r w:rsidR="00994581" w:rsidRPr="00D722BB">
              <w:t>“detalizācija”</w:t>
            </w:r>
            <w:r w:rsidR="00994581">
              <w:t xml:space="preserve"> tiek lietos šīs vārda vispārpieņemtajā nozīmē. Ar jēdzienu </w:t>
            </w:r>
            <w:r w:rsidR="0090279A" w:rsidRPr="00D722BB">
              <w:t xml:space="preserve">“detalizācija” </w:t>
            </w:r>
            <w:r w:rsidR="000A2A54" w:rsidRPr="00D722BB">
              <w:t xml:space="preserve">visbiežāk tiek saprasti detalizētie darba rasējumi, kas nav </w:t>
            </w:r>
            <w:r w:rsidR="00C77EAE" w:rsidRPr="00D722BB">
              <w:t xml:space="preserve">būvprojektēšanas dokumentācijas </w:t>
            </w:r>
            <w:r w:rsidR="000A2A54" w:rsidRPr="00D722BB">
              <w:t>sastāvdaļa bet gan izpilddokumentācijas sastāvdaļa, par ko ir atbildīgs būvdarbu veicējs.</w:t>
            </w:r>
          </w:p>
          <w:p w14:paraId="2E8C6D74" w14:textId="77777777" w:rsidR="00625ECE" w:rsidRPr="00D722BB" w:rsidRDefault="00625ECE" w:rsidP="000B3D6C">
            <w:pPr>
              <w:contextualSpacing/>
              <w:jc w:val="both"/>
            </w:pPr>
          </w:p>
          <w:p w14:paraId="71B2FEFF" w14:textId="54D2A300" w:rsidR="00B71C53" w:rsidRPr="00D722BB" w:rsidRDefault="000A5216" w:rsidP="000B3D6C">
            <w:pPr>
              <w:contextualSpacing/>
              <w:jc w:val="both"/>
            </w:pPr>
            <w:r w:rsidRPr="00D722BB">
              <w:t>Lai nodrošinātu būvniecības regulējuma vienveidīgumu un novērstu radušās neskaidrības, tiek noteikts, ka būvuzraudzības veicējs nodrošina būvniecības ierosinātāja likumīgo interešu pārstāvību būvdarbu procesā, tai skaitā visa būvdarbu procesa uzraudzību kopumā un ikviena būvuzraudzības plānā noteiktā posma kontroli, saskaņā ar vispārīgajiem būvnoteikumiem un noslēgto līgumu. O</w:t>
            </w:r>
            <w:r w:rsidR="008C4958" w:rsidRPr="00D722BB">
              <w:t xml:space="preserve">bligātie būvuzraudzības gadījumi </w:t>
            </w:r>
            <w:r w:rsidR="00490ECB" w:rsidRPr="00D722BB">
              <w:t xml:space="preserve">būvdarbu laikā </w:t>
            </w:r>
            <w:r w:rsidR="008C4958" w:rsidRPr="00D722BB">
              <w:t>ir no</w:t>
            </w:r>
            <w:r w:rsidR="00DD20F3" w:rsidRPr="00D722BB">
              <w:t>teikti vispārīgajos būvnoteikumo</w:t>
            </w:r>
            <w:r w:rsidRPr="00D722BB">
              <w:t>s, ka arī vispārīgajos būvnoteikumos ir ietverts regulējums attiecībā uz būvuzrauga profesionālajiem pienākumiem. Jāatzīmē, ka būvekspertīzes veicēja atbildība netiek mainīta</w:t>
            </w:r>
            <w:r w:rsidR="00B71C53" w:rsidRPr="00D722BB">
              <w:t xml:space="preserve"> un ka tā nevar būt pretēja normatīvo aktu prasībām, piemēram, obligātās būvekspertīzes gadījumā uzdevumu nevar sašaurināt, bet var paplašināt.</w:t>
            </w:r>
            <w:r w:rsidR="00831DE7" w:rsidRPr="00D722BB">
              <w:t xml:space="preserve"> </w:t>
            </w:r>
          </w:p>
          <w:p w14:paraId="78EBB056" w14:textId="77777777" w:rsidR="00625ECE" w:rsidRPr="00D722BB" w:rsidRDefault="00625ECE" w:rsidP="000B3D6C">
            <w:pPr>
              <w:contextualSpacing/>
              <w:jc w:val="both"/>
            </w:pPr>
          </w:p>
          <w:p w14:paraId="6C9734DC" w14:textId="06047D68" w:rsidR="004F6184" w:rsidRPr="00D722BB" w:rsidRDefault="00F7100F" w:rsidP="000B3D6C">
            <w:pPr>
              <w:contextualSpacing/>
              <w:jc w:val="both"/>
            </w:pPr>
            <w:r w:rsidRPr="00D722BB">
              <w:t xml:space="preserve">Vienlaikus jānorāda, ka Būvniecības likuma 16.panta otrā daļa </w:t>
            </w:r>
            <w:r w:rsidR="00C079FF" w:rsidRPr="00D722BB">
              <w:t xml:space="preserve">ir izteikta jaunā redakcijā </w:t>
            </w:r>
            <w:r w:rsidRPr="00D722BB">
              <w:t>sakarā ar plānoto regulējumu Būvniecības likuma 19.</w:t>
            </w:r>
            <w:r w:rsidRPr="00D722BB">
              <w:rPr>
                <w:vertAlign w:val="superscript"/>
              </w:rPr>
              <w:t>2</w:t>
            </w:r>
            <w:r w:rsidRPr="00D722BB">
              <w:t>panta pirmajā daļā.</w:t>
            </w:r>
            <w:r w:rsidR="004F6184" w:rsidRPr="00D722BB">
              <w:t xml:space="preserve"> Būvprojektēšanas veicējs izstrādā būvprojektēšanas dokumentāciju, ja viņa rīcībā ir pietiekoša informācija un ir veikti visi normatīvajos aktos paredzēti izpētes darbi. </w:t>
            </w:r>
            <w:r w:rsidR="006B5F15" w:rsidRPr="00D722BB">
              <w:t>Tāpat jānorāda, ka b</w:t>
            </w:r>
            <w:r w:rsidR="004F6184" w:rsidRPr="00D722BB">
              <w:t>ūvprojektēšanas dokumentācijas izstrādā tādā apjomā, kāds noteikts speciālajos būvnoteikumus un ir nepieciešams būvniecības ieceres īstenošanai</w:t>
            </w:r>
            <w:r w:rsidR="0072116E" w:rsidRPr="00D722BB">
              <w:t xml:space="preserve">. Regulējumam par pamatu ir ņemts </w:t>
            </w:r>
            <w:r w:rsidR="007A1CEF" w:rsidRPr="00D722BB">
              <w:t>Ministru kabineta 09.05.2017. noteikumu Nr.253 “Atsevišķu inženierbūvju būvnoteikumi” 14. un 57.punktā ietvertais regulējums. Vārdi īstenošana šajos Ministru kabineta noteikumos tika lietoti</w:t>
            </w:r>
            <w:r w:rsidR="00986B40" w:rsidRPr="00D722BB">
              <w:t xml:space="preserve">, ņemot vērā vārda “īstenošana” lietojumu spēkā esoša Būvniecības likuma 1.panta 13.punktā. </w:t>
            </w:r>
            <w:r w:rsidR="00D9671C" w:rsidRPr="00D722BB">
              <w:t xml:space="preserve">Taču šo jēdzienu “īstenošana”, neskatoties uz izmaiņām Būvniecības likuma 1.panta 13.punktā, var izmantot arī turpmāk </w:t>
            </w:r>
            <w:r w:rsidR="008E5EFD" w:rsidRPr="00D722BB">
              <w:t>–</w:t>
            </w:r>
            <w:r w:rsidR="00D9671C" w:rsidRPr="00D722BB">
              <w:t xml:space="preserve"> </w:t>
            </w:r>
            <w:r w:rsidR="008E5EFD" w:rsidRPr="00D722BB">
              <w:t>“</w:t>
            </w:r>
            <w:r w:rsidR="00536AC5" w:rsidRPr="00D722BB">
              <w:rPr>
                <w:i/>
                <w:iCs/>
              </w:rPr>
              <w:t>p</w:t>
            </w:r>
            <w:r w:rsidR="008E5EFD" w:rsidRPr="00D722BB">
              <w:rPr>
                <w:i/>
                <w:iCs/>
              </w:rPr>
              <w:t>anākt, ka kļūst par īstenību; realizēt</w:t>
            </w:r>
            <w:r w:rsidR="008E5EFD" w:rsidRPr="00D722BB">
              <w:t>”.</w:t>
            </w:r>
            <w:r w:rsidR="00536AC5" w:rsidRPr="00D722BB">
              <w:t xml:space="preserve"> Tas saistīts ar to, ka būvprojektēšanas dokumentācija būtu </w:t>
            </w:r>
            <w:r w:rsidR="00A15E00" w:rsidRPr="00D722BB">
              <w:t>jāizstrādā</w:t>
            </w:r>
            <w:r w:rsidR="00536AC5" w:rsidRPr="00D722BB">
              <w:t xml:space="preserve"> </w:t>
            </w:r>
            <w:r w:rsidR="00A15E00" w:rsidRPr="00D722BB">
              <w:t>tādā apjomā, lai atbilstoši tai būtu iespējams veikt un pabeigt būvdarbus un nodot būvi ekspluatācijā – neatkarīgi no speciālos būvnoteikumos ietvertā minimālā sastāva.</w:t>
            </w:r>
            <w:r w:rsidR="00775DFC" w:rsidRPr="00D722BB">
              <w:t xml:space="preserve"> </w:t>
            </w:r>
            <w:r w:rsidR="0039124B" w:rsidRPr="00D722BB">
              <w:t xml:space="preserve">Būvprojektēšanas dokumentācijai ir jāsatur visu nepieciešamo informāciju, lai veiktu būvdarbus vai </w:t>
            </w:r>
            <w:r w:rsidR="0039124B" w:rsidRPr="00D722BB">
              <w:lastRenderedPageBreak/>
              <w:t xml:space="preserve">būvizstrādājumu ražošanu, </w:t>
            </w:r>
            <w:r w:rsidR="00DC0439" w:rsidRPr="00D722BB">
              <w:t>kā</w:t>
            </w:r>
            <w:r w:rsidR="0039124B" w:rsidRPr="00D722BB">
              <w:t xml:space="preserve"> arī lai izstrādātu izpilddokumentāciju būvdarbiem un ražošanai. Būvprojektēšanas dokumentācijā var noteikt tehniskās prasības būvizstrādājumiem, t.sk. saliekamā dzelzsbetona izstrādājumiem vai pāļiem, tomēr tehniskajām prasībām jābūt tik detalizētām</w:t>
            </w:r>
            <w:r w:rsidR="00621EC6" w:rsidRPr="00D722BB">
              <w:t>,</w:t>
            </w:r>
            <w:r w:rsidR="0039124B" w:rsidRPr="00D722BB">
              <w:t xml:space="preserve"> lai ražotājs vai būvdarbu veicējs spētu tās </w:t>
            </w:r>
            <w:r w:rsidR="00621EC6" w:rsidRPr="00D722BB">
              <w:t xml:space="preserve">saprast un </w:t>
            </w:r>
            <w:r w:rsidR="0039124B" w:rsidRPr="00D722BB">
              <w:t>izpildīt.</w:t>
            </w:r>
            <w:r w:rsidR="00DC0439" w:rsidRPr="00D722BB">
              <w:t xml:space="preserve"> </w:t>
            </w:r>
            <w:r w:rsidR="00C17885" w:rsidRPr="00D722BB">
              <w:t>Savukārt, būvniecības ierosinātājam ir pienākums sniegt būvprojektēšanas veicējam visu tā rīcībā esošu informāciju par būvobjektu, kā arī pēc būvprojektēšanas veicēja pieprasījuma nodrošināt tādas informācijas iegūšanu, kuru saskaņā ar normatīvajiem aktiem ir tiesības iegūt tikai būvniecības ierosinātājam. Strīdus gadījumā, ja būvniecības ierosinātājs</w:t>
            </w:r>
            <w:r w:rsidR="00B175C0" w:rsidRPr="00D722BB">
              <w:t xml:space="preserve"> nepilda</w:t>
            </w:r>
            <w:r w:rsidR="00C17885" w:rsidRPr="00D722BB">
              <w:t xml:space="preserve"> noteiktos pienākumus, būvprojektēšanas veicējs ir tiesīgs vienpusējā kārtā izbeigt līgumu ar būvniecības ierosinātāju par būvprojektēšanas dokumentācijas izstrādāšanu (sk. plānoto regulējumu Būvniecības likuma 19.</w:t>
            </w:r>
            <w:r w:rsidR="00C17885" w:rsidRPr="00D722BB">
              <w:rPr>
                <w:vertAlign w:val="superscript"/>
              </w:rPr>
              <w:t>1</w:t>
            </w:r>
            <w:r w:rsidR="00362A49" w:rsidRPr="00D722BB">
              <w:t> </w:t>
            </w:r>
            <w:r w:rsidR="00C17885" w:rsidRPr="00D722BB">
              <w:t xml:space="preserve">panta otrajā daļā un </w:t>
            </w:r>
            <w:r w:rsidR="00362A49" w:rsidRPr="00D722BB">
              <w:t>19.</w:t>
            </w:r>
            <w:r w:rsidR="00362A49" w:rsidRPr="00D722BB">
              <w:rPr>
                <w:vertAlign w:val="superscript"/>
              </w:rPr>
              <w:t>2</w:t>
            </w:r>
            <w:r w:rsidR="00362A49" w:rsidRPr="00D722BB">
              <w:t> panta otrajā daļā.).</w:t>
            </w:r>
          </w:p>
          <w:p w14:paraId="7E1524EB" w14:textId="77777777" w:rsidR="004F6184" w:rsidRPr="00D722BB" w:rsidRDefault="004F6184" w:rsidP="000B3D6C">
            <w:pPr>
              <w:contextualSpacing/>
              <w:jc w:val="both"/>
            </w:pPr>
          </w:p>
          <w:p w14:paraId="7CB08DD4" w14:textId="00A435BF" w:rsidR="00223740" w:rsidRPr="00D722BB" w:rsidRDefault="00223740" w:rsidP="000B3D6C">
            <w:pPr>
              <w:contextualSpacing/>
              <w:jc w:val="both"/>
            </w:pPr>
            <w:r w:rsidRPr="00D722BB">
              <w:t xml:space="preserve">Tāpat jānorāda, ka jēdzieni “rupja neuzmanība” un “viegla neuzmanība” </w:t>
            </w:r>
            <w:r w:rsidR="006F2CA3" w:rsidRPr="00D722BB">
              <w:t>šajos grozījumos ir lietoti Civillikuma izpratnē.</w:t>
            </w:r>
            <w:r w:rsidR="008D23DD" w:rsidRPr="00D722BB">
              <w:t xml:space="preserve"> Jebkura Būvniecības procesa dalībniekam ir pienākums Būvniecības likumā un Civillikumā noteiktajā kārtībā atlīdzināt citiem būvniecības procesa dalībniekiem un trešajām personām tos zaudējumus, kurus viņš nodarījis ar savu darbību vai bezdarbību.</w:t>
            </w:r>
          </w:p>
          <w:p w14:paraId="47254D6F" w14:textId="55F2D7E4" w:rsidR="001A58E5" w:rsidRPr="00D722BB" w:rsidRDefault="00C23D97" w:rsidP="00C23D97">
            <w:pPr>
              <w:contextualSpacing/>
              <w:jc w:val="both"/>
            </w:pPr>
            <w:r w:rsidRPr="00D722BB">
              <w:t>Ņemot vērā Ministru kabineta 19.08.2014.  noteikumos Nr.500 „Vispārīgie būvnoteikumi” ietverto regulējumu attiecībā uz ierobežojumiem būvekspertīzes un būvuzraudzības veicējam (sk., piemēram, šo noteikumu 41.punktu)</w:t>
            </w:r>
            <w:r w:rsidR="008201B0" w:rsidRPr="00D722BB">
              <w:t xml:space="preserve"> un lai novērstu iespējamos interešu konfliktus starp personu, kura ir veikusi vai veic kādu darbību, un personas, kura veic šīs darbības pārbaudi, tiek plānots noteikts, ka: 1) </w:t>
            </w:r>
            <w:r w:rsidR="000D0764" w:rsidRPr="00D722BB">
              <w:t>būvdarbu veicējs nav tiesīgs veikt būvdarbus, ja viņš un būvuzraudzības veicējs ir uzskatāmi par saistītām personām; 2)</w:t>
            </w:r>
            <w:r w:rsidR="00263DBC" w:rsidRPr="00D722BB">
              <w:t> būvuzraudzības veicējs nav tiesīgs veikt būvuzraudzību, ja viņš un būvdarbu veicējs ir uzskatāmi par saistītām personām</w:t>
            </w:r>
            <w:r w:rsidR="001A58E5" w:rsidRPr="00D722BB">
              <w:t>; 3) būvekspertīzes veicējs nav tiesīgs veikt būvprojektēšanas dokumentācijas būvekspertīzi, ja viņš un būvprojektēšanas veicējs ir uzskatāmi par saistītām personām.</w:t>
            </w:r>
            <w:r w:rsidR="005D474A" w:rsidRPr="00D722BB">
              <w:t xml:space="preserve"> </w:t>
            </w:r>
            <w:r w:rsidR="001A58E5" w:rsidRPr="00D722BB">
              <w:t xml:space="preserve">Likuma “Par nodokļiem un nodevām” </w:t>
            </w:r>
            <w:r w:rsidR="005D474A" w:rsidRPr="00D722BB">
              <w:t>1.panta 18.punktā ir skaidrots jēdziens “saistītas personas”. Vienlaikus tiek</w:t>
            </w:r>
            <w:r w:rsidR="007D49A3" w:rsidRPr="00D722BB">
              <w:t>,</w:t>
            </w:r>
            <w:r w:rsidR="005D474A" w:rsidRPr="00D722BB">
              <w:t xml:space="preserve"> ņemts vērā, ka </w:t>
            </w:r>
            <w:r w:rsidR="007D49A3" w:rsidRPr="00D722BB">
              <w:t>praksē vairāki būvniecības procesa dalībnieki var būt viena persona</w:t>
            </w:r>
            <w:r w:rsidR="00470EC3" w:rsidRPr="00D722BB">
              <w:t xml:space="preserve">. Ja saistītā personas vienlaikus būs arī </w:t>
            </w:r>
            <w:r w:rsidR="00470EC3" w:rsidRPr="00D722BB">
              <w:lastRenderedPageBreak/>
              <w:t>būvniecības ierosinātājs</w:t>
            </w:r>
            <w:r w:rsidR="000304E3" w:rsidRPr="00D722BB">
              <w:t>, piemēram, gadījumā, ja būvniecības ierosinātājs ir vienlaikus arī būvuzraudzības veicējs, tad attiecīgais ierobežojums uz šādu situāciju neatteiksies.</w:t>
            </w:r>
            <w:r w:rsidR="00527DEA" w:rsidRPr="00D722BB">
              <w:t xml:space="preserve"> Tiesības sniegt būvniecības pakalpojumus saskaņā ar Būvniecības likuma 19.</w:t>
            </w:r>
            <w:r w:rsidR="00527DEA" w:rsidRPr="00D722BB">
              <w:rPr>
                <w:vertAlign w:val="superscript"/>
              </w:rPr>
              <w:t>1</w:t>
            </w:r>
            <w:r w:rsidR="00527DEA" w:rsidRPr="00D722BB">
              <w:t xml:space="preserve"> panta pirmo daļu pārbauda būvniecības ierosinātājs pirms atbilstošā līguma noslēgšanas.</w:t>
            </w:r>
          </w:p>
          <w:p w14:paraId="5BFA6CD8" w14:textId="312E8F95" w:rsidR="00384B62" w:rsidRPr="00D722BB" w:rsidRDefault="00384B62" w:rsidP="00C23D97">
            <w:pPr>
              <w:contextualSpacing/>
              <w:jc w:val="both"/>
            </w:pPr>
          </w:p>
          <w:p w14:paraId="62471D4B" w14:textId="119EEA01" w:rsidR="00384B62" w:rsidRPr="00D722BB" w:rsidRDefault="001E6A8B" w:rsidP="00C23D97">
            <w:pPr>
              <w:contextualSpacing/>
              <w:jc w:val="both"/>
            </w:pPr>
            <w:r w:rsidRPr="00D722BB">
              <w:t>Būvdarbu uzsākšanas nosacījumu izpildes kontroles mērķis ir pielaist pie būvdarbu veikšanas un kontroles tikai formālajām prasībām atbilstošus būvniecības procesa dalībniekus, proti, tiek primāri pārbaudīts: vai būvkomersants ir tiesīgs saskaņā ar Būvniecības likuma 22. pantu sniegt atbilstošu būvniecības pakalpojumu; vai būvniecības pakalpojumu sniegšanā ir nolīgts (nozīmēts) atbilstošas jomas un sfēras būvspeciālists; vai normatīvajos aktos noteiktajos gadījumos būvniecības procesa dalībnieku starpā nepastāv interešu konflikts. Taču būvvaldes</w:t>
            </w:r>
            <w:r w:rsidR="00135D4A" w:rsidRPr="00D722BB">
              <w:t xml:space="preserve"> kompetencē nav pārbaudīt vai būvniecības procesa dalībnieku nav savstarpēji uzskatāmi par saistītajām personām likuma “Par nodokļiem un nodevām” izpratnē</w:t>
            </w:r>
            <w:r w:rsidRPr="00D722BB">
              <w:t>.</w:t>
            </w:r>
            <w:r w:rsidR="009058E0" w:rsidRPr="00D722BB">
              <w:t xml:space="preserve"> Tas saistīts ar to, ka, piemēram, saskaņā ar </w:t>
            </w:r>
            <w:r w:rsidR="00040C37" w:rsidRPr="00D722BB">
              <w:t>Ministru kabineta 09.05.2017. noteikumu Nr.253 “Atsevišķu inženierbūvju būvnoteikumi”</w:t>
            </w:r>
            <w:r w:rsidR="00780C42" w:rsidRPr="00D722BB">
              <w:t xml:space="preserve"> 48.2.1. apakšpunktu būvvaldē iesniedz informāciju par </w:t>
            </w:r>
          </w:p>
          <w:p w14:paraId="761FB6A3" w14:textId="0D1147D9" w:rsidR="001E6A8B" w:rsidRPr="00D722BB" w:rsidRDefault="00780C42" w:rsidP="00C23D97">
            <w:pPr>
              <w:contextualSpacing/>
              <w:jc w:val="both"/>
            </w:pPr>
            <w:r w:rsidRPr="00D722BB">
              <w:t xml:space="preserve">par atbildīgajiem būvspeciālistiem (vārds, uzvārds, sertifikāta numurs, būvdarbu veicēja nosaukums un būvkomersanta reģistrācijas numurs, būvdarbu līguma, būvuzraudzības un autoruzraudzības līguma datums un numurs, līguma darbības termiņš (datums no–līdz) un līguma summa (euro)). </w:t>
            </w:r>
            <w:r w:rsidR="0007255F" w:rsidRPr="00D722BB">
              <w:t xml:space="preserve">Netiek prasīts iesniegt un </w:t>
            </w:r>
            <w:r w:rsidR="00004E0A" w:rsidRPr="00D722BB">
              <w:t xml:space="preserve">no </w:t>
            </w:r>
            <w:r w:rsidR="0007255F" w:rsidRPr="00D722BB">
              <w:t xml:space="preserve">būvvaldes puses pārbaudīt </w:t>
            </w:r>
            <w:r w:rsidR="00004E0A" w:rsidRPr="00D722BB">
              <w:t>iepriekš minēto savstarpējo saistību.</w:t>
            </w:r>
          </w:p>
          <w:p w14:paraId="75CBB4C6" w14:textId="77777777" w:rsidR="001E6A8B" w:rsidRPr="00D722BB" w:rsidRDefault="001E6A8B" w:rsidP="00C23D97">
            <w:pPr>
              <w:contextualSpacing/>
              <w:jc w:val="both"/>
            </w:pPr>
          </w:p>
          <w:p w14:paraId="589242F3" w14:textId="2BDAB452" w:rsidR="00384B62" w:rsidRPr="00D722BB" w:rsidRDefault="00384B62" w:rsidP="00C23D97">
            <w:pPr>
              <w:contextualSpacing/>
              <w:jc w:val="both"/>
            </w:pPr>
            <w:r w:rsidRPr="00D722BB">
              <w:t>Būvdarbu uzsākšanas nosacījumu izpildes kontroles mērķis ir pielaist pie būvdarbu veikšanas un kontroles tikai formālajām prasībām atbilstošus būvniecības procesa dalībniekus, proti, tiek primāri pārbaudīts: vai būvkomersants ir tiesīgs saskaņā ar Būvniecības likuma 22. pantu sniegt atbilstošu būvniecības pakalpojumu; vai būvniecības pakalpojumu sniegšanā ir nolīgts (nozīmēts) atbilstošas jomas un sfēras būvspeciālists; vai normatīvajos aktos noteiktajos gadījumos būvniecības procesa dalībnieku starpā nepastāv interešu konflikts. Taču būvvaldes nevar liegt būvniecības ierosinātajam izvēlēties būvniecības procesa dalībniekus pēc saviem ieskatiem, ja to kompetence ir atbilstoša un nepastāv interešu konflikts.</w:t>
            </w:r>
          </w:p>
          <w:p w14:paraId="0C175837" w14:textId="769FF392" w:rsidR="00D80977" w:rsidRPr="00D722BB" w:rsidRDefault="00D80977" w:rsidP="00C23D97">
            <w:pPr>
              <w:contextualSpacing/>
              <w:jc w:val="both"/>
            </w:pPr>
          </w:p>
          <w:p w14:paraId="71500DB7" w14:textId="3537CE96" w:rsidR="00D80977" w:rsidRPr="00D722BB" w:rsidRDefault="00146490" w:rsidP="00146490">
            <w:pPr>
              <w:contextualSpacing/>
              <w:jc w:val="both"/>
            </w:pPr>
            <w:r w:rsidRPr="00214550">
              <w:lastRenderedPageBreak/>
              <w:t>Par apakšuzņēmējiem būtu jānorāda, ka b</w:t>
            </w:r>
            <w:r w:rsidR="00EA7222" w:rsidRPr="00214550">
              <w:t>ūvniecības ierosinātās var lūgt citu būvniecības procesa dalībnieku būvniecības pakalpojuma sniegšanā nolīgt noteiktu apakšuzņēmēju</w:t>
            </w:r>
            <w:r w:rsidRPr="00214550">
              <w:t xml:space="preserve">. </w:t>
            </w:r>
            <w:r w:rsidR="00ED5E67" w:rsidRPr="00214550">
              <w:t xml:space="preserve">Šajā gadījumā līdzējiem līgumā ir jāvienojas, </w:t>
            </w:r>
            <w:r w:rsidR="00875D68" w:rsidRPr="00214550">
              <w:t>par to, kurš ir atbildīgs par šīs personas veiktajām darbībām.</w:t>
            </w:r>
            <w:r w:rsidR="00F74AA5" w:rsidRPr="00214550">
              <w:t xml:space="preserve"> Ja par to nav īpaši norunāts, tad </w:t>
            </w:r>
            <w:r w:rsidR="006F22D5" w:rsidRPr="00214550">
              <w:t>būvprojektēšanas veicējs, autoruzraudzības veicējs, būvdarbu veicējs, būvuzraudzības veicējs vai būvekspertīzes veicējs par būvniecības ierosinātāja lūgtā apakšuzņēmēja darbībām būvniecības pakalpojuma sniegšanā ir atbildīgs kā par paša izvēlēto apakšuzņēmēju.</w:t>
            </w:r>
            <w:r w:rsidR="00665EB6" w:rsidRPr="00214550">
              <w:t xml:space="preserve"> </w:t>
            </w:r>
          </w:p>
          <w:p w14:paraId="57F5DA1E" w14:textId="77777777" w:rsidR="00F33D02" w:rsidRPr="00D722BB" w:rsidRDefault="00F33D02" w:rsidP="000B3D6C">
            <w:pPr>
              <w:contextualSpacing/>
              <w:jc w:val="both"/>
            </w:pPr>
          </w:p>
          <w:p w14:paraId="53DD03C4" w14:textId="02F61A1C" w:rsidR="00F33D02" w:rsidRPr="00D722BB" w:rsidRDefault="00F33D02" w:rsidP="000B3D6C">
            <w:pPr>
              <w:contextualSpacing/>
              <w:jc w:val="both"/>
              <w:rPr>
                <w:b/>
              </w:rPr>
            </w:pPr>
            <w:r w:rsidRPr="00D722BB">
              <w:rPr>
                <w:b/>
              </w:rPr>
              <w:t>[</w:t>
            </w:r>
            <w:r w:rsidR="00DC6052" w:rsidRPr="00D722BB">
              <w:rPr>
                <w:b/>
              </w:rPr>
              <w:t>8</w:t>
            </w:r>
            <w:r w:rsidRPr="00D722BB">
              <w:rPr>
                <w:b/>
              </w:rPr>
              <w:t>] Klusēšana-piekrišana:</w:t>
            </w:r>
          </w:p>
          <w:p w14:paraId="004922B0" w14:textId="51819EED" w:rsidR="00F33D02" w:rsidRPr="00D722BB" w:rsidRDefault="00F33D02" w:rsidP="000B3D6C">
            <w:pPr>
              <w:contextualSpacing/>
              <w:jc w:val="both"/>
            </w:pPr>
            <w:r w:rsidRPr="00D722BB">
              <w:t xml:space="preserve">Brīvas pakalpojumu sniegšanas likuma 14.panta sestajā daļā ir noteikts, ka uzskatāms, ka atļauja ir izsniegta ar noklusējumu, ja normatīvajā aktā noteiktajā termiņā atbildīgā iestāde nepieņem un nepaziņo savu lēmumu par atļaujas piešķiršanu vai atteikumu to piešķirt. Šāds regulējums ir uzskatāms par valsts pārvaldes modernizāciju veicinošu instrumentu. Tas disciplinē valsts </w:t>
            </w:r>
            <w:r w:rsidR="00043B84" w:rsidRPr="00D722BB">
              <w:t>un</w:t>
            </w:r>
            <w:r w:rsidRPr="00D722BB">
              <w:t xml:space="preserve"> pašvaldības institūciju noteiktā </w:t>
            </w:r>
            <w:r w:rsidR="00043B84" w:rsidRPr="00D722BB">
              <w:t xml:space="preserve">termiņā </w:t>
            </w:r>
            <w:r w:rsidRPr="00D722BB">
              <w:t>sniegt savu atbildi. Pārvērtējot būvniecības procesa regulējumu ir secināms, ka</w:t>
            </w:r>
            <w:r w:rsidR="00043B84" w:rsidRPr="00D722BB">
              <w:t>,</w:t>
            </w:r>
            <w:r w:rsidRPr="00D722BB">
              <w:t xml:space="preserve"> neskarot </w:t>
            </w:r>
            <w:r w:rsidR="003D0440" w:rsidRPr="00D722BB">
              <w:t xml:space="preserve">būtiskas </w:t>
            </w:r>
            <w:r w:rsidRPr="00D722BB">
              <w:t>sabiedrības intereses</w:t>
            </w:r>
            <w:r w:rsidR="00043B84" w:rsidRPr="00D722BB">
              <w:t>,</w:t>
            </w:r>
            <w:r w:rsidRPr="00D722BB">
              <w:t xml:space="preserve"> šo principu var ieviest arī būvniecības jomas normatīvajos akots. Tas saistīts ar to, ka būvniecības administratīvais process ir daudzpakāpju administratīvais process un katrā </w:t>
            </w:r>
            <w:r w:rsidR="00043B84" w:rsidRPr="00D722BB">
              <w:t>pakāpē tiek pārbaudītas noteiktu apstākļu esamība – vispārīgajā gadījumā sākumā tiek pārbaudīts sabiedrības intereses visvairāk skarošie aspekti (piemēram, atbilstība pašvaldības teritorijas plānojumam), bet vēlākos posmos sabiedrības intereses mazāk skaroši apstākļi. Tāpat ir jāņem vērā, ka būvniecības regulējumā ir ieviesti arī dažādi vienkāršotie būvniecības procesi (paskaidrojuma raksta un apliecinājuma kartes process). Ievērojot iepriekš minēto tiek plānots Būvniecības likumu papildināt ar jaunu 14.</w:t>
            </w:r>
            <w:r w:rsidR="00043B84" w:rsidRPr="00D722BB">
              <w:rPr>
                <w:vertAlign w:val="superscript"/>
              </w:rPr>
              <w:t>1</w:t>
            </w:r>
            <w:r w:rsidR="00043B84" w:rsidRPr="00D722BB">
              <w:t xml:space="preserve">pantu. </w:t>
            </w:r>
            <w:r w:rsidR="00AA00A4" w:rsidRPr="00D722BB">
              <w:t>B</w:t>
            </w:r>
            <w:r w:rsidR="00043B84" w:rsidRPr="00D722BB">
              <w:t xml:space="preserve">ūvnoteikumos noteiktajos gadījumos, ja būvvalde vai institūciju, kura pilda būvvaldes funkcijas, nav normatīvajos aktos noteiktajos termiņos pieņēmusi lēmumu vai veikusi atzīmi, tad uzskatāms, ka būvvalde ir pieņēmusi labvēlīgu lēmumu vai atzīme ir veikta saskaņā ar būvniecības ierosinātāja sniegto informāciju. Viens no iespējamajiem šī principa piemērošanas gadījumiem būtu tā attiecināšana uz Ministru kabineta 02.09.2014. </w:t>
            </w:r>
            <w:r w:rsidR="00877CF1" w:rsidRPr="00D722BB">
              <w:t>noteikumu</w:t>
            </w:r>
            <w:r w:rsidR="00043B84" w:rsidRPr="00D722BB">
              <w:t xml:space="preserve"> Nr.529</w:t>
            </w:r>
            <w:r w:rsidR="00877CF1" w:rsidRPr="00D722BB">
              <w:t xml:space="preserve"> “Ēku būvnoteikumi” noteikto procedūru ēkas vai telpu grupas lietošanas veida maiņai bez pārbūves.</w:t>
            </w:r>
            <w:r w:rsidR="00BA524A" w:rsidRPr="00D722BB">
              <w:t xml:space="preserve"> Līdzīgi tas atteiktos arī uz citām valsts un </w:t>
            </w:r>
            <w:r w:rsidR="00BA524A" w:rsidRPr="00D722BB">
              <w:lastRenderedPageBreak/>
              <w:t>pašvaldību institūcijām būvniecības administratīvā procesa ietvaros.</w:t>
            </w:r>
          </w:p>
          <w:p w14:paraId="2CF6415B" w14:textId="1EF6D513" w:rsidR="00877CF1" w:rsidRPr="00D722BB" w:rsidRDefault="00877CF1" w:rsidP="000B3D6C">
            <w:pPr>
              <w:contextualSpacing/>
              <w:jc w:val="both"/>
            </w:pPr>
            <w:r w:rsidRPr="00D722BB">
              <w:t xml:space="preserve">Papildus, lai veicinātu būvniecības procesa paredzamību, tiek plānots noteikt, ka gadījumā, ja inženiertīklu īpašnieks vispārīgos būvnoteikumos noteiktajā termiņā nav atteicis </w:t>
            </w:r>
            <w:r w:rsidR="00703928" w:rsidRPr="00D722BB">
              <w:t>būvprojektēšanas</w:t>
            </w:r>
            <w:r w:rsidRPr="00D722BB">
              <w:t xml:space="preserve"> dokumentācijas saskaņošanu par viņa inženiertīkla šķērsošanu vai būvdarbu veikšanu viņa inženierbūves aizsargjoslā (izņemot pieslēgšanās vai atslēgšanās gadījumā no viņa inženiertīkla), tad uzskatāms, ka inženiertīkla īpašnieks ir saskaņojis būvprojektēšanas dokumentāciju. Tas saistīts ar to, ka Ministru kabineta </w:t>
            </w:r>
            <w:r w:rsidR="00C1416D" w:rsidRPr="00D722BB">
              <w:t>19.08.2014. noteikumos</w:t>
            </w:r>
            <w:r w:rsidRPr="00D722BB">
              <w:t xml:space="preserve"> Nr.500</w:t>
            </w:r>
            <w:r w:rsidR="00C1416D" w:rsidRPr="00D722BB">
              <w:t xml:space="preserve"> “Vispārīgie būvnoteikumi” 17.</w:t>
            </w:r>
            <w:r w:rsidR="00C1416D" w:rsidRPr="00D722BB">
              <w:rPr>
                <w:vertAlign w:val="superscript"/>
              </w:rPr>
              <w:t>1</w:t>
            </w:r>
            <w:r w:rsidR="00C1416D" w:rsidRPr="00D722BB">
              <w:t>punktā ir noteikts būvprojektēšanas dokumentācijas saskaņošanas termiņš, bet nav noteiktas sekas gadījumā, ja šīs termiņš nav ievērots. Praksē seku neesamība paildzina būvniecības procesu uz nezināmu laiku. Šeit būtu jāņem vērā, ka regulējums attieksies tikai uz tiem gadījumiem, kad šķērsošanas prasības būvniecības ierosinātajam būs darītas zināms</w:t>
            </w:r>
            <w:r w:rsidR="00D366B0" w:rsidRPr="00D722BB">
              <w:t xml:space="preserve"> jau iepriekš. Tāpat jāņem vērā, ka inženiertīklu izvietojums ir regulēts Latvijas būvnormatīvā LBN 008-</w:t>
            </w:r>
            <w:r w:rsidR="007B3B0E" w:rsidRPr="00D722BB">
              <w:t>14 “Inženiertīklu izvietojums”.</w:t>
            </w:r>
            <w:r w:rsidR="00AF1A01" w:rsidRPr="00D722BB">
              <w:t xml:space="preserve"> Līdzīgi kā inženiertīklu gadījumā regulējums atteiksies arī uz autoceļu īpašniekiem. Jēdziens “autoceļš” ir lietots likuma “Par autoceļiem” izpratnē. Tiek plānots vispārīgajos būvnoteikumos noteikt arī attiecībā uz autoceļu īpašniekiem skaņojumu sniegšanas termiņu – šķērsošanas gadījumā.</w:t>
            </w:r>
          </w:p>
          <w:p w14:paraId="6CBE8A1D" w14:textId="77777777" w:rsidR="007B3B0E" w:rsidRPr="00D722BB" w:rsidRDefault="007B3B0E" w:rsidP="000B3D6C">
            <w:pPr>
              <w:contextualSpacing/>
              <w:jc w:val="both"/>
            </w:pPr>
          </w:p>
          <w:p w14:paraId="6A19AA8F" w14:textId="598E5252" w:rsidR="007B3B0E" w:rsidRPr="00D722BB" w:rsidRDefault="007B3B0E" w:rsidP="000B3D6C">
            <w:pPr>
              <w:contextualSpacing/>
              <w:jc w:val="both"/>
              <w:rPr>
                <w:b/>
              </w:rPr>
            </w:pPr>
            <w:r w:rsidRPr="00D722BB">
              <w:rPr>
                <w:b/>
              </w:rPr>
              <w:t>[8] Papildinājumu regulējumā par lēmuma darbī</w:t>
            </w:r>
            <w:r w:rsidR="000B3D6C" w:rsidRPr="00D722BB">
              <w:rPr>
                <w:b/>
              </w:rPr>
              <w:t>b</w:t>
            </w:r>
            <w:r w:rsidRPr="00D722BB">
              <w:rPr>
                <w:b/>
              </w:rPr>
              <w:t>as neapturēšanu tā apstrīdēšanas un pārsūdzēšanas gadījumā:</w:t>
            </w:r>
          </w:p>
          <w:p w14:paraId="4566A7C5" w14:textId="77777777" w:rsidR="007B3B0E" w:rsidRPr="00D722BB" w:rsidRDefault="007B3B0E" w:rsidP="000B3D6C">
            <w:pPr>
              <w:contextualSpacing/>
              <w:jc w:val="both"/>
            </w:pPr>
            <w:r w:rsidRPr="00D722BB">
              <w:t xml:space="preserve">Šobrīd Būvniecības likuma 6. panta piektajā daļā, 10. panta ceturtajā daļā, 14. panta desmitajā daļā, 15. panta septītajā daļā, 18. panta vienpadsmitajā daļā un 21. panta desmitajā daļā ir noteikti gadījumi, kuros lēmumu apstrīdēšana vai pārsūdzēšana neaptur to darbību. Taču šis uzskaitījums ir nepilnīgs un praksē nelabticīgu trešo personu dēļ liedz labticīgam būvniecības ierosinātājam, piemēram, pārreģistrēt būvatļauju un veikt citas darbības, kuras pēc būtības nevar skart trešo personu tiesības. </w:t>
            </w:r>
            <w:r w:rsidR="005630E4" w:rsidRPr="00D722BB">
              <w:t xml:space="preserve">Lai nodrošinātu, to, ka strīdus gadījumā būvniecības ierosinātājs var nomainīt būvniecības procesa dalībniekus un veikt neatliekamus būvdarbus, lai nodrošinātu sabiedrības drošību un nepasliktinātu būves tehnisko stāvokli (konservācija), tiek plānots noteikt, ka apstrīdēšana vai pārsūdzēšana neaptur arī šādu lēmumu darbību: 1) paskaidrojuma raksta būves konservācijai akcepts; 2) </w:t>
            </w:r>
            <w:r w:rsidR="005630E4" w:rsidRPr="00D722BB">
              <w:lastRenderedPageBreak/>
              <w:t>lēmums par konservācijas darbu saskaņošanu būvdarbu laikā; 3) atzīme par būvdarbu uzsākšanas nosacījumu izpildi; 4) lēmums vai atzīme par būvniecības procesa dalībnieku vai būvspeciālistu maiņu</w:t>
            </w:r>
            <w:r w:rsidR="00402349" w:rsidRPr="00D722BB">
              <w:t xml:space="preserve"> (Būvniecības likuma 14.panta 10.</w:t>
            </w:r>
            <w:r w:rsidR="00402349" w:rsidRPr="00D722BB">
              <w:rPr>
                <w:vertAlign w:val="superscript"/>
              </w:rPr>
              <w:t>1</w:t>
            </w:r>
            <w:r w:rsidR="00402349" w:rsidRPr="00D722BB">
              <w:t>daļa.)</w:t>
            </w:r>
            <w:r w:rsidR="00596B8A" w:rsidRPr="00D722BB">
              <w:t>.</w:t>
            </w:r>
          </w:p>
          <w:p w14:paraId="08D4E4DE" w14:textId="3281584F" w:rsidR="00CE56D3" w:rsidRPr="00D722BB" w:rsidRDefault="00596B8A" w:rsidP="00CE56D3">
            <w:pPr>
              <w:contextualSpacing/>
              <w:jc w:val="both"/>
            </w:pPr>
            <w:r w:rsidRPr="00D722BB">
              <w:t>Papildus</w:t>
            </w:r>
            <w:r w:rsidR="00764718" w:rsidRPr="00D722BB">
              <w:t>,</w:t>
            </w:r>
            <w:r w:rsidRPr="00D722BB">
              <w:t xml:space="preserve"> </w:t>
            </w:r>
            <w:r w:rsidR="00764718" w:rsidRPr="00D722BB">
              <w:t>lai uzlabotu būvniecības procesa regulējumu</w:t>
            </w:r>
            <w:r w:rsidR="00B62435" w:rsidRPr="00D722BB">
              <w:t>, likumprojektā ir ietverts regulējums par Būvniecības likuma 14.papildināšanu ar 10.</w:t>
            </w:r>
            <w:r w:rsidR="00B62435" w:rsidRPr="00D722BB">
              <w:rPr>
                <w:vertAlign w:val="superscript"/>
              </w:rPr>
              <w:t>2</w:t>
            </w:r>
            <w:r w:rsidR="00B62435" w:rsidRPr="00D722BB">
              <w:t xml:space="preserve"> daļu.</w:t>
            </w:r>
            <w:r w:rsidR="00572B18" w:rsidRPr="00D722BB">
              <w:t xml:space="preserve"> </w:t>
            </w:r>
            <w:r w:rsidR="00CE56D3" w:rsidRPr="00D722BB">
              <w:t xml:space="preserve">Šobrīd saskaņā ar Administratīvā procesa likumu (76.panta otro daļu) izdoto būvatļauju var apstrīdēt padotības kārtībā augstākā iestādē. Saskaņā ar </w:t>
            </w:r>
            <w:r w:rsidR="007F690A" w:rsidRPr="00D722BB">
              <w:t xml:space="preserve">Administratīvā procesa likuma </w:t>
            </w:r>
            <w:r w:rsidR="00CE56D3" w:rsidRPr="00D722BB">
              <w:t xml:space="preserve">80.panta pirmo daļu iesniegums par administratīvā akta (būvatļaujas) apstrīdēšanu aptur tā darbību no dienas, kad iesniegums saņemts iestādē. Savukārt, augstākās iestādes lēmumu saskaņā ar </w:t>
            </w:r>
            <w:r w:rsidR="005A5C73" w:rsidRPr="00D722BB">
              <w:t>Administratīvā procesa likuma</w:t>
            </w:r>
            <w:r w:rsidR="00CE56D3" w:rsidRPr="00D722BB">
              <w:t xml:space="preserve"> 81.panta piekto daļu var pārsūdzēt tiesā, un </w:t>
            </w:r>
            <w:r w:rsidR="005A5C73" w:rsidRPr="00D722BB">
              <w:t>Administratīvā procesa likuma</w:t>
            </w:r>
            <w:r w:rsidR="00CE56D3" w:rsidRPr="00D722BB">
              <w:t xml:space="preserve"> 185.panta pirmā daļa nosaka, ka pieteikuma iesniegšana tiesā aptur administratīvā akta darbību no dienas, kad pieteikums saņemts tiesā.</w:t>
            </w:r>
          </w:p>
          <w:p w14:paraId="6A5CCE85" w14:textId="61531653" w:rsidR="00CE56D3" w:rsidRPr="00D722BB" w:rsidRDefault="00CE56D3" w:rsidP="00CE56D3">
            <w:pPr>
              <w:contextualSpacing/>
              <w:jc w:val="both"/>
            </w:pPr>
            <w:r w:rsidRPr="00D722BB">
              <w:t>Lielā daļā gadījumu iesniegumi</w:t>
            </w:r>
            <w:r w:rsidR="005A5C73" w:rsidRPr="00D722BB">
              <w:t xml:space="preserve"> (</w:t>
            </w:r>
            <w:r w:rsidRPr="00D722BB">
              <w:t>pieteikumi</w:t>
            </w:r>
            <w:r w:rsidR="005A5C73" w:rsidRPr="00D722BB">
              <w:t>)</w:t>
            </w:r>
            <w:r w:rsidRPr="00D722BB">
              <w:t xml:space="preserve"> par būvatļaujas apstrīdēšanu</w:t>
            </w:r>
            <w:r w:rsidR="005A5C73" w:rsidRPr="00D722BB">
              <w:t xml:space="preserve"> un</w:t>
            </w:r>
            <w:r w:rsidR="007807EB" w:rsidRPr="00D722BB">
              <w:t xml:space="preserve"> </w:t>
            </w:r>
            <w:r w:rsidRPr="00D722BB">
              <w:t>pārsūdzēšanu izrādās nepamatoti, tomēr neskatoties uz to, būvniecības process ir apturēts uz visu lietas izskatīšanas laiku. Tiesvedība šādās lietās var ilgt vairākus gadus, nereti pat līdz 5 gadiem ilgi, tāpēc būvniecības procesa apturējums var komersantiem nodarīt ievērojamus zaudējumus.</w:t>
            </w:r>
          </w:p>
          <w:p w14:paraId="056BB52A" w14:textId="39E6752A" w:rsidR="00CE56D3" w:rsidRPr="00D722BB" w:rsidRDefault="00CE56D3" w:rsidP="00CE56D3">
            <w:pPr>
              <w:contextualSpacing/>
              <w:jc w:val="both"/>
            </w:pPr>
            <w:r w:rsidRPr="00D722BB">
              <w:t>Tiesību akti arī neparedz atbildību par acīmredzami nepamatotu būvatļaujas apstrīdēšanu, jo tiesības vērsties tiesā atzītas par neatņemamām konstitucionālām tiesībām. Tāpēc praksē ir gadījumi, kad administratīvā procesa regulējums tiek izmantots ļaunprātīgi. Līdz ar to ir nepieciešams rast līdzsvarotu risinājumu, kas no vienas puses nodrošina kaimiņu un sabiedrības tiesības ietekmēt būvniecības ieceres, kuras nelabvēlīgi ietekmē vidi un to tiesības, bet no otras puses novērš iespējas šādas tiesības izmantot ļaunprātīgi un samazina zaudējumus, kas var rasties būvniecības ieceres realizācijas laikā.</w:t>
            </w:r>
          </w:p>
          <w:p w14:paraId="1011AE81" w14:textId="094D98DE" w:rsidR="00CE56D3" w:rsidRPr="00D722BB" w:rsidRDefault="00D83FDB" w:rsidP="00CE56D3">
            <w:pPr>
              <w:contextualSpacing/>
              <w:jc w:val="both"/>
            </w:pPr>
            <w:r w:rsidRPr="00D722BB">
              <w:t>Administratīvā procesa likuma</w:t>
            </w:r>
            <w:r w:rsidR="00CE56D3" w:rsidRPr="00D722BB">
              <w:t xml:space="preserve"> 185. panta ceturtā daļa nosaka gadījumus, uz kuriem 185.panta pirmā daļa neattiecas, tajā skaitā, ja “tas paredzēts citos likumos”. Savukārt, saskaņā ar </w:t>
            </w:r>
            <w:r w:rsidRPr="00D722BB">
              <w:t>Administratīvā procesa likuma</w:t>
            </w:r>
            <w:r w:rsidR="00CE56D3" w:rsidRPr="00D722BB">
              <w:t xml:space="preserve"> 185.panta piekto daļu šā panta ceturtajā daļā norādītājos gadījumos pieteicējs, kamēr lietas izskatīšana pēc būtības nav pabeigta, var lūgt tiesu, motivējot lūgumu, apturēt administratīvā akta darbību.</w:t>
            </w:r>
          </w:p>
          <w:p w14:paraId="11603EB8" w14:textId="77777777" w:rsidR="00CE56D3" w:rsidRPr="00D722BB" w:rsidRDefault="00CE56D3" w:rsidP="00CE56D3">
            <w:pPr>
              <w:contextualSpacing/>
              <w:jc w:val="both"/>
            </w:pPr>
            <w:r w:rsidRPr="00D722BB">
              <w:t xml:space="preserve">Šobrīd šāds izņēmums (būvatļaujas apstrīdēšana neaptur tās darbību) ir paredzēts Būvniecības likuma </w:t>
            </w:r>
            <w:r w:rsidRPr="00D722BB">
              <w:lastRenderedPageBreak/>
              <w:t>15. panta septītā daļā un tas attiecas uz nacionālo interešu objektiem. Tomēr šādu regulējumu nevar piemērot attiecībā uz visām būvniecības iecerēm, jo riski, ka nacionālo interešu objektu būvprojektēšanā būtu pieļauti pārkāpumi, ir ievērojami zemāki nekā būvniecības procesos kopumā. Turklāt nepieciešamība bez kavēkļiem realizēt nacionālo interešu objektu būvniecību ir pamatota ar sabiedrības interesēm.</w:t>
            </w:r>
          </w:p>
          <w:p w14:paraId="3452C0A2" w14:textId="70E6B080" w:rsidR="00CE56D3" w:rsidRPr="00D722BB" w:rsidRDefault="00CE56D3" w:rsidP="00CE56D3">
            <w:pPr>
              <w:contextualSpacing/>
              <w:jc w:val="both"/>
            </w:pPr>
            <w:r w:rsidRPr="00D722BB">
              <w:t xml:space="preserve">Iekļaujot </w:t>
            </w:r>
            <w:r w:rsidR="00BB30AD" w:rsidRPr="00D722BB">
              <w:t>l</w:t>
            </w:r>
            <w:r w:rsidRPr="00D722BB">
              <w:t xml:space="preserve">ikumprojektā Iesniedzēju priekšlikumu būtu paredzēts intereses līdzsvarojošs risinājums, saskaņā ar kuru būvatļaujas apstrīdēšana iestādē (pašvaldības vadītājam) aptur tās darbību, bet, ja iestāde sūdzību atzinusi par nepamatotu, būvatļaujas darbība atjaunojas, ja vien tiesa nav tās darbību apturējusi. Lemjot par būvatļaujas apturēšanu, tiesa izvērtē vai sūdzība ir pāršķietami pamatota un vai būvniecības turpināšana nevar nodarīt neatgriezenisku kaitējumu videi (piemēram, koku nociršanu) vai būtisku kaitējumu sabiedrības interesēm. </w:t>
            </w:r>
          </w:p>
          <w:p w14:paraId="63F4FC50" w14:textId="77777777" w:rsidR="00CE56D3" w:rsidRPr="00D722BB" w:rsidRDefault="00CE56D3" w:rsidP="00CE56D3">
            <w:pPr>
              <w:contextualSpacing/>
              <w:jc w:val="both"/>
            </w:pPr>
            <w:r w:rsidRPr="00D722BB">
              <w:t>Šāds regulējums saglabās kaimiņu un sabiedrības iespējas apturēt acīmredzami prettiesiskas būvniecības ieceres, tajā pat laikā augstākas iestādes lēmums un tiesas vērtējums par pirmšķietamo pamatotību darbosies kā samērīgs filtrs acīmredzami nepamatotu un ļaunprātīgu sūdzību atsijāšanai.</w:t>
            </w:r>
          </w:p>
          <w:p w14:paraId="5A4A2835" w14:textId="0667109B" w:rsidR="00CE56D3" w:rsidRPr="00D722BB" w:rsidRDefault="00CE56D3" w:rsidP="008F67BC">
            <w:pPr>
              <w:contextualSpacing/>
              <w:jc w:val="both"/>
            </w:pPr>
            <w:r w:rsidRPr="00D722BB">
              <w:t xml:space="preserve">Ņemot vērā, ka praksē tiek apstrīdēta ne tikai būvatļaujas izsniegšana, bet arī citas būvniecības procesā veiktās procesuālās darbības vai izdotie administratīvie akti, piemēram, atzīmes par būvdarbu veikšanas nosacījumu izpildi, </w:t>
            </w:r>
            <w:r w:rsidR="00A55394" w:rsidRPr="00D722BB">
              <w:t>izmaiņu saskaņošanu</w:t>
            </w:r>
            <w:r w:rsidRPr="00D722BB">
              <w:t>, un šādai apstrīdēšanai ir tādas pat sekas kā būvatļaujas apstrīdēšanai, proti, būvniecības process tiek apturēts, tad, lai ierosinātās normas būtu efektīvas, tās attiecināmas arī uz pārējo būvniecības procesā veikto procesuālo darbību un izdoto administratīvo aktu apstrīdēšanu.</w:t>
            </w:r>
          </w:p>
        </w:tc>
      </w:tr>
      <w:tr w:rsidR="005D342C" w:rsidRPr="00D722BB" w14:paraId="049B18E6" w14:textId="77777777" w:rsidTr="00D766C6">
        <w:tc>
          <w:tcPr>
            <w:tcW w:w="311" w:type="pct"/>
            <w:hideMark/>
          </w:tcPr>
          <w:p w14:paraId="02DAD8E5" w14:textId="77777777" w:rsidR="00BD5588" w:rsidRPr="00D722BB" w:rsidRDefault="00F44C2A" w:rsidP="000B3D6C">
            <w:pPr>
              <w:contextualSpacing/>
              <w:jc w:val="center"/>
            </w:pPr>
            <w:r w:rsidRPr="00D722BB">
              <w:lastRenderedPageBreak/>
              <w:t>3.</w:t>
            </w:r>
          </w:p>
        </w:tc>
        <w:tc>
          <w:tcPr>
            <w:tcW w:w="1479" w:type="pct"/>
            <w:hideMark/>
          </w:tcPr>
          <w:p w14:paraId="20BF8510" w14:textId="77777777" w:rsidR="00BD5588" w:rsidRPr="00D722BB" w:rsidRDefault="00F44C2A" w:rsidP="000B3D6C">
            <w:pPr>
              <w:contextualSpacing/>
            </w:pPr>
            <w:r w:rsidRPr="00D722BB">
              <w:t>Projekta izstrādē iesaistītās institūcijas un publiskas personas kapitālsabiedrības</w:t>
            </w:r>
          </w:p>
        </w:tc>
        <w:tc>
          <w:tcPr>
            <w:tcW w:w="3210" w:type="pct"/>
            <w:hideMark/>
          </w:tcPr>
          <w:p w14:paraId="6E606F4F" w14:textId="77777777" w:rsidR="0097782F" w:rsidRPr="00D722BB" w:rsidRDefault="00F44C2A" w:rsidP="000B3D6C">
            <w:pPr>
              <w:contextualSpacing/>
              <w:jc w:val="both"/>
            </w:pPr>
            <w:r w:rsidRPr="00D722BB">
              <w:t>Likumprojekts tika izstrādāts Būvniecības likuma grozījumu darba grupā. Darba grupa tika izveidota ar Ekonomikas ministrijas 21.02.2017. rīkojumu Nr.44 un tajā tika ietverti pārstāvji no Latvijas Pašvaldību savienības, Latvijas Lielo pilsētu asociācijas, Latvijas Būvuzņēmēju partnerības, Latvijas Arhitektu savienības, Latvijas Būvniecības padomes, Latvijas Būvinženieru savienības, Vides aizsardzības un reģionālās attīstības ministrijas, Ārvalstu investoru padomes Latvijā, Inženierkomunikāciju turētāju sadarbības padomes, Aizsardzības ministrijas, Nacionālā nekustamo īpašumu attīstītāju alianses, Latvijas Būvkonstrukciju projektētāju asociācijas</w:t>
            </w:r>
            <w:r w:rsidR="004C3DF0" w:rsidRPr="00D722BB">
              <w:t>, Valsts zemes dienesta</w:t>
            </w:r>
            <w:r w:rsidRPr="00D722BB">
              <w:t xml:space="preserve">, Latvijas Apdrošinātāju </w:t>
            </w:r>
            <w:r w:rsidRPr="00D722BB">
              <w:lastRenderedPageBreak/>
              <w:t>asociācija</w:t>
            </w:r>
            <w:r w:rsidR="004C3DF0" w:rsidRPr="00D722BB">
              <w:t>s</w:t>
            </w:r>
            <w:r w:rsidRPr="00D722BB">
              <w:t xml:space="preserve"> valsts akciju sabiedrība</w:t>
            </w:r>
            <w:r w:rsidR="004C3DF0" w:rsidRPr="00D722BB">
              <w:t>s</w:t>
            </w:r>
            <w:r w:rsidRPr="00D722BB">
              <w:t xml:space="preserve"> “Valsts nekustamie īpašumi”.</w:t>
            </w:r>
          </w:p>
        </w:tc>
      </w:tr>
      <w:tr w:rsidR="008B2C2C" w:rsidRPr="00D722BB" w14:paraId="489E7C9A" w14:textId="77777777" w:rsidTr="00D766C6">
        <w:tc>
          <w:tcPr>
            <w:tcW w:w="311" w:type="pct"/>
            <w:hideMark/>
          </w:tcPr>
          <w:p w14:paraId="4D16D1F2" w14:textId="77777777" w:rsidR="00BD5588" w:rsidRPr="00D722BB" w:rsidRDefault="00F44C2A" w:rsidP="000B3D6C">
            <w:pPr>
              <w:contextualSpacing/>
              <w:jc w:val="center"/>
            </w:pPr>
            <w:r w:rsidRPr="00D722BB">
              <w:lastRenderedPageBreak/>
              <w:t>4.</w:t>
            </w:r>
          </w:p>
        </w:tc>
        <w:tc>
          <w:tcPr>
            <w:tcW w:w="1479" w:type="pct"/>
            <w:hideMark/>
          </w:tcPr>
          <w:p w14:paraId="7F811910" w14:textId="77777777" w:rsidR="00BD5588" w:rsidRPr="00D722BB" w:rsidRDefault="00F44C2A" w:rsidP="000B3D6C">
            <w:pPr>
              <w:contextualSpacing/>
            </w:pPr>
            <w:r w:rsidRPr="00D722BB">
              <w:t>Cita informācija</w:t>
            </w:r>
          </w:p>
        </w:tc>
        <w:tc>
          <w:tcPr>
            <w:tcW w:w="3210" w:type="pct"/>
            <w:hideMark/>
          </w:tcPr>
          <w:p w14:paraId="16AB6716" w14:textId="77777777" w:rsidR="00BD5588" w:rsidRPr="00D722BB" w:rsidRDefault="00F44C2A" w:rsidP="000B3D6C">
            <w:pPr>
              <w:contextualSpacing/>
            </w:pPr>
            <w:r w:rsidRPr="00D722BB">
              <w:t>Nav</w:t>
            </w:r>
          </w:p>
        </w:tc>
      </w:tr>
    </w:tbl>
    <w:p w14:paraId="031EEFF9"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037EE105" w14:textId="77777777" w:rsidTr="00D824C2">
        <w:trPr>
          <w:cantSplit/>
        </w:trPr>
        <w:tc>
          <w:tcPr>
            <w:tcW w:w="5000" w:type="pct"/>
            <w:gridSpan w:val="3"/>
            <w:vAlign w:val="center"/>
            <w:hideMark/>
          </w:tcPr>
          <w:p w14:paraId="54E8D6A2" w14:textId="77777777" w:rsidR="00BD5588" w:rsidRPr="00D722BB" w:rsidRDefault="00F44C2A" w:rsidP="000B3D6C">
            <w:pPr>
              <w:contextualSpacing/>
              <w:jc w:val="center"/>
              <w:rPr>
                <w:b/>
                <w:bCs/>
              </w:rPr>
            </w:pPr>
            <w:r w:rsidRPr="00D722BB">
              <w:rPr>
                <w:b/>
                <w:bCs/>
              </w:rPr>
              <w:t>II. Tiesību akta projekta ietekme uz sabiedrību, tautsaimniecības attīstību un administratīvo slogu</w:t>
            </w:r>
          </w:p>
        </w:tc>
      </w:tr>
      <w:tr w:rsidR="005D342C" w:rsidRPr="00D722BB" w14:paraId="0F1F96E5" w14:textId="77777777" w:rsidTr="00D824C2">
        <w:trPr>
          <w:cantSplit/>
        </w:trPr>
        <w:tc>
          <w:tcPr>
            <w:tcW w:w="311" w:type="pct"/>
            <w:hideMark/>
          </w:tcPr>
          <w:p w14:paraId="358B30F8" w14:textId="77777777" w:rsidR="00BD5588" w:rsidRPr="00D722BB" w:rsidRDefault="00F44C2A" w:rsidP="000B3D6C">
            <w:pPr>
              <w:contextualSpacing/>
              <w:jc w:val="center"/>
            </w:pPr>
            <w:r w:rsidRPr="00D722BB">
              <w:t>1.</w:t>
            </w:r>
          </w:p>
        </w:tc>
        <w:tc>
          <w:tcPr>
            <w:tcW w:w="1479" w:type="pct"/>
            <w:hideMark/>
          </w:tcPr>
          <w:p w14:paraId="37E25DC1" w14:textId="77777777" w:rsidR="00BD5588" w:rsidRPr="00D722BB" w:rsidRDefault="00F44C2A" w:rsidP="000B3D6C">
            <w:pPr>
              <w:contextualSpacing/>
            </w:pPr>
            <w:r w:rsidRPr="00D722BB">
              <w:t>Sabiedrības mērķgrupas, kuras tiesiskais regulējums ietekmē vai varētu ietekmēt</w:t>
            </w:r>
          </w:p>
        </w:tc>
        <w:tc>
          <w:tcPr>
            <w:tcW w:w="3210" w:type="pct"/>
            <w:hideMark/>
          </w:tcPr>
          <w:p w14:paraId="02338FC8" w14:textId="25DD9528" w:rsidR="00BD5588" w:rsidRPr="00D722BB" w:rsidRDefault="00F44C2A" w:rsidP="000B3D6C">
            <w:pPr>
              <w:contextualSpacing/>
              <w:jc w:val="both"/>
            </w:pPr>
            <w:r w:rsidRPr="00D722BB">
              <w:t>Plānotais tiesiskais regulējums ietekmēs visus būvniecības procesa dalībniekus, trešās personas, būvv</w:t>
            </w:r>
            <w:r w:rsidR="00CE3436" w:rsidRPr="00D722BB">
              <w:t>aldes, BVKB un citas institūcija</w:t>
            </w:r>
            <w:r w:rsidRPr="00D722BB">
              <w:t>s, kuras pilda būvvaldes funkcijas, kā arī šo personu darbiniekus.</w:t>
            </w:r>
          </w:p>
        </w:tc>
      </w:tr>
      <w:tr w:rsidR="005D342C" w:rsidRPr="00D722BB" w14:paraId="3CC0594D" w14:textId="77777777" w:rsidTr="00D824C2">
        <w:trPr>
          <w:cantSplit/>
        </w:trPr>
        <w:tc>
          <w:tcPr>
            <w:tcW w:w="311" w:type="pct"/>
            <w:hideMark/>
          </w:tcPr>
          <w:p w14:paraId="49EC7B40" w14:textId="77777777" w:rsidR="00BD5588" w:rsidRPr="00D722BB" w:rsidRDefault="00F44C2A" w:rsidP="000B3D6C">
            <w:pPr>
              <w:contextualSpacing/>
              <w:jc w:val="center"/>
            </w:pPr>
            <w:r w:rsidRPr="00D722BB">
              <w:t>2.</w:t>
            </w:r>
          </w:p>
        </w:tc>
        <w:tc>
          <w:tcPr>
            <w:tcW w:w="1479" w:type="pct"/>
            <w:hideMark/>
          </w:tcPr>
          <w:p w14:paraId="10412F9A" w14:textId="77777777" w:rsidR="00BD5588" w:rsidRPr="00D722BB" w:rsidRDefault="00F44C2A" w:rsidP="000B3D6C">
            <w:pPr>
              <w:contextualSpacing/>
            </w:pPr>
            <w:r w:rsidRPr="00D722BB">
              <w:t>Tiesiskā regulējuma ietekme uz tautsaimniecību un administratīvo slogu</w:t>
            </w:r>
          </w:p>
        </w:tc>
        <w:tc>
          <w:tcPr>
            <w:tcW w:w="3210" w:type="pct"/>
            <w:hideMark/>
          </w:tcPr>
          <w:p w14:paraId="2FCBE942" w14:textId="4006C4BA" w:rsidR="00BD5588" w:rsidRPr="00D722BB" w:rsidRDefault="00F44C2A" w:rsidP="000B3D6C">
            <w:pPr>
              <w:contextualSpacing/>
              <w:jc w:val="both"/>
            </w:pPr>
            <w:r w:rsidRPr="00D722BB">
              <w:t xml:space="preserve">Plānotais regulējums </w:t>
            </w:r>
            <w:r w:rsidR="00C228EF" w:rsidRPr="00D722BB">
              <w:t xml:space="preserve">pēc būtības </w:t>
            </w:r>
            <w:r w:rsidRPr="00D722BB">
              <w:t>nemaina būvvaldēs vai institūcijās, kuras pilda būvvaldes funkcijas, iesniedzamo informācij</w:t>
            </w:r>
            <w:r w:rsidR="00C228EF" w:rsidRPr="00D722BB">
              <w:t>u.</w:t>
            </w:r>
            <w:r w:rsidR="003A3DAA" w:rsidRPr="00D722BB">
              <w:t xml:space="preserve"> </w:t>
            </w:r>
            <w:r w:rsidR="00206E17" w:rsidRPr="00D722BB">
              <w:t>Attiecībā uz iesniedzamo informāciju būvniecības procesa ietvaros administratīvais slogs nemainās.</w:t>
            </w:r>
            <w:r w:rsidR="00406976" w:rsidRPr="00D722BB">
              <w:t xml:space="preserve"> Tas rada noteiktās gadījumos personām jaunas tiesības izvēlēties </w:t>
            </w:r>
            <w:r w:rsidR="00EC7570" w:rsidRPr="00D722BB">
              <w:t>efektīvāko savu tiesību aizsardzības līdzekli.</w:t>
            </w:r>
          </w:p>
        </w:tc>
      </w:tr>
      <w:tr w:rsidR="005D342C" w:rsidRPr="00D722BB" w14:paraId="31FC3A77" w14:textId="77777777" w:rsidTr="00D824C2">
        <w:trPr>
          <w:cantSplit/>
        </w:trPr>
        <w:tc>
          <w:tcPr>
            <w:tcW w:w="311" w:type="pct"/>
            <w:hideMark/>
          </w:tcPr>
          <w:p w14:paraId="3A2EAE06" w14:textId="77777777" w:rsidR="00BD5588" w:rsidRPr="00D722BB" w:rsidRDefault="00F44C2A" w:rsidP="000B3D6C">
            <w:pPr>
              <w:contextualSpacing/>
              <w:jc w:val="center"/>
            </w:pPr>
            <w:r w:rsidRPr="00D722BB">
              <w:t>3.</w:t>
            </w:r>
          </w:p>
        </w:tc>
        <w:tc>
          <w:tcPr>
            <w:tcW w:w="1479" w:type="pct"/>
            <w:hideMark/>
          </w:tcPr>
          <w:p w14:paraId="2BD6E7DC" w14:textId="77777777" w:rsidR="00BD5588" w:rsidRPr="00D722BB" w:rsidRDefault="00F44C2A" w:rsidP="000B3D6C">
            <w:pPr>
              <w:contextualSpacing/>
            </w:pPr>
            <w:r w:rsidRPr="00D722BB">
              <w:t>Administratīvo izmaksu monetārs novērtējums</w:t>
            </w:r>
          </w:p>
        </w:tc>
        <w:tc>
          <w:tcPr>
            <w:tcW w:w="3210" w:type="pct"/>
            <w:hideMark/>
          </w:tcPr>
          <w:p w14:paraId="6E89A7EE" w14:textId="103E0E63" w:rsidR="00BD5588" w:rsidRPr="00D722BB" w:rsidRDefault="00F44C2A" w:rsidP="000B3D6C">
            <w:pPr>
              <w:contextualSpacing/>
            </w:pPr>
            <w:r w:rsidRPr="00D722BB">
              <w:t xml:space="preserve">Iesniedzamais informācijas apjoms būvniecības procesa ietvaros </w:t>
            </w:r>
            <w:r w:rsidR="00EC7570" w:rsidRPr="00D722BB">
              <w:t xml:space="preserve">pēc būtības </w:t>
            </w:r>
            <w:r w:rsidRPr="00D722BB">
              <w:t>nemainās.</w:t>
            </w:r>
          </w:p>
        </w:tc>
      </w:tr>
      <w:tr w:rsidR="005D342C" w:rsidRPr="00D722BB" w14:paraId="09FC418C" w14:textId="77777777" w:rsidTr="00D824C2">
        <w:trPr>
          <w:cantSplit/>
        </w:trPr>
        <w:tc>
          <w:tcPr>
            <w:tcW w:w="311" w:type="pct"/>
            <w:hideMark/>
          </w:tcPr>
          <w:p w14:paraId="345BBB60" w14:textId="77777777" w:rsidR="00BD5588" w:rsidRPr="00D722BB" w:rsidRDefault="00F44C2A" w:rsidP="000B3D6C">
            <w:pPr>
              <w:contextualSpacing/>
              <w:jc w:val="center"/>
            </w:pPr>
            <w:r w:rsidRPr="00D722BB">
              <w:t>4.</w:t>
            </w:r>
          </w:p>
        </w:tc>
        <w:tc>
          <w:tcPr>
            <w:tcW w:w="1479" w:type="pct"/>
            <w:hideMark/>
          </w:tcPr>
          <w:p w14:paraId="3E302B0A" w14:textId="77777777" w:rsidR="00BD5588" w:rsidRPr="00D722BB" w:rsidRDefault="00F44C2A" w:rsidP="000B3D6C">
            <w:pPr>
              <w:contextualSpacing/>
            </w:pPr>
            <w:r w:rsidRPr="00D722BB">
              <w:t>Atbilstības izmaksu monetārs novērtējums</w:t>
            </w:r>
          </w:p>
        </w:tc>
        <w:tc>
          <w:tcPr>
            <w:tcW w:w="3210" w:type="pct"/>
            <w:hideMark/>
          </w:tcPr>
          <w:p w14:paraId="58EFFE51" w14:textId="1910AFF9" w:rsidR="00BD5588" w:rsidRPr="00D722BB" w:rsidRDefault="00F44C2A" w:rsidP="000B3D6C">
            <w:pPr>
              <w:contextualSpacing/>
            </w:pPr>
            <w:r w:rsidRPr="00D722BB">
              <w:t>Projekts šo jomu neskar</w:t>
            </w:r>
            <w:r w:rsidR="003E4FBB" w:rsidRPr="00D722BB">
              <w:t>.</w:t>
            </w:r>
          </w:p>
        </w:tc>
      </w:tr>
      <w:tr w:rsidR="008B2C2C" w:rsidRPr="00D722BB" w14:paraId="18643BBB" w14:textId="77777777" w:rsidTr="00D824C2">
        <w:trPr>
          <w:cantSplit/>
        </w:trPr>
        <w:tc>
          <w:tcPr>
            <w:tcW w:w="311" w:type="pct"/>
            <w:hideMark/>
          </w:tcPr>
          <w:p w14:paraId="2D6B3C5A" w14:textId="77777777" w:rsidR="00BD5588" w:rsidRPr="00D722BB" w:rsidRDefault="00F44C2A" w:rsidP="000B3D6C">
            <w:pPr>
              <w:contextualSpacing/>
              <w:jc w:val="center"/>
            </w:pPr>
            <w:r w:rsidRPr="00D722BB">
              <w:t>5.</w:t>
            </w:r>
          </w:p>
        </w:tc>
        <w:tc>
          <w:tcPr>
            <w:tcW w:w="1479" w:type="pct"/>
            <w:hideMark/>
          </w:tcPr>
          <w:p w14:paraId="05F70DC8" w14:textId="77777777" w:rsidR="00BD5588" w:rsidRPr="00D722BB" w:rsidRDefault="00F44C2A" w:rsidP="000B3D6C">
            <w:pPr>
              <w:contextualSpacing/>
            </w:pPr>
            <w:r w:rsidRPr="00D722BB">
              <w:t>Cita informācija</w:t>
            </w:r>
          </w:p>
        </w:tc>
        <w:tc>
          <w:tcPr>
            <w:tcW w:w="3210" w:type="pct"/>
            <w:hideMark/>
          </w:tcPr>
          <w:p w14:paraId="71D87743" w14:textId="77777777" w:rsidR="00BD5588" w:rsidRPr="00D722BB" w:rsidRDefault="00F44C2A" w:rsidP="000B3D6C">
            <w:pPr>
              <w:contextualSpacing/>
            </w:pPr>
            <w:r w:rsidRPr="00D722BB">
              <w:t>Nav</w:t>
            </w:r>
          </w:p>
        </w:tc>
      </w:tr>
    </w:tbl>
    <w:p w14:paraId="39C712C6" w14:textId="1023A795" w:rsidR="00AF61C6" w:rsidRPr="00D722BB" w:rsidRDefault="00AF61C6" w:rsidP="000B3D6C">
      <w:pPr>
        <w:contextualSpacing/>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40"/>
        <w:gridCol w:w="851"/>
        <w:gridCol w:w="992"/>
        <w:gridCol w:w="850"/>
        <w:gridCol w:w="993"/>
        <w:gridCol w:w="850"/>
        <w:gridCol w:w="992"/>
        <w:gridCol w:w="993"/>
      </w:tblGrid>
      <w:tr w:rsidR="00CF0165" w:rsidRPr="00D722BB" w14:paraId="429CB422" w14:textId="77777777" w:rsidTr="00261F01">
        <w:tc>
          <w:tcPr>
            <w:tcW w:w="8361" w:type="dxa"/>
            <w:gridSpan w:val="8"/>
            <w:shd w:val="clear" w:color="auto" w:fill="auto"/>
            <w:vAlign w:val="center"/>
            <w:hideMark/>
          </w:tcPr>
          <w:p w14:paraId="7AEF1F9D" w14:textId="77777777" w:rsidR="00CF0165" w:rsidRPr="00D722BB" w:rsidRDefault="00CF0165" w:rsidP="00261F01">
            <w:pPr>
              <w:jc w:val="center"/>
              <w:rPr>
                <w:b/>
                <w:bCs/>
                <w:lang w:eastAsia="en-US"/>
              </w:rPr>
            </w:pPr>
            <w:r w:rsidRPr="00D722BB">
              <w:rPr>
                <w:b/>
                <w:bCs/>
                <w:lang w:eastAsia="en-US"/>
              </w:rPr>
              <w:t>III. Tiesību akta projekta ietekme uz valsts budžetu un pašvaldību budžetiem</w:t>
            </w:r>
          </w:p>
        </w:tc>
      </w:tr>
      <w:tr w:rsidR="00CF0165" w:rsidRPr="00D722BB" w14:paraId="127BC7A6" w14:textId="77777777" w:rsidTr="00261F01">
        <w:tc>
          <w:tcPr>
            <w:tcW w:w="1840" w:type="dxa"/>
            <w:vMerge w:val="restart"/>
            <w:shd w:val="clear" w:color="auto" w:fill="FFFFFF"/>
            <w:vAlign w:val="center"/>
          </w:tcPr>
          <w:p w14:paraId="10B75DFD" w14:textId="77777777" w:rsidR="00CF0165" w:rsidRPr="00D722BB" w:rsidRDefault="00CF0165" w:rsidP="00261F01">
            <w:pPr>
              <w:jc w:val="center"/>
              <w:rPr>
                <w:bCs/>
                <w:lang w:eastAsia="en-US"/>
              </w:rPr>
            </w:pPr>
            <w:r w:rsidRPr="00D722BB">
              <w:rPr>
                <w:bCs/>
                <w:lang w:eastAsia="en-US"/>
              </w:rPr>
              <w:t>Rādītāji</w:t>
            </w:r>
          </w:p>
        </w:tc>
        <w:tc>
          <w:tcPr>
            <w:tcW w:w="1843" w:type="dxa"/>
            <w:gridSpan w:val="2"/>
            <w:vMerge w:val="restart"/>
            <w:shd w:val="clear" w:color="auto" w:fill="FFFFFF"/>
            <w:vAlign w:val="center"/>
            <w:hideMark/>
          </w:tcPr>
          <w:p w14:paraId="659D5A05" w14:textId="77777777" w:rsidR="00CF0165" w:rsidRPr="00D722BB" w:rsidRDefault="00CF0165" w:rsidP="00261F01">
            <w:pPr>
              <w:jc w:val="center"/>
              <w:rPr>
                <w:bCs/>
                <w:lang w:eastAsia="en-US"/>
              </w:rPr>
            </w:pPr>
            <w:r w:rsidRPr="00D722BB">
              <w:rPr>
                <w:bCs/>
                <w:lang w:eastAsia="en-US"/>
              </w:rPr>
              <w:t>2019</w:t>
            </w:r>
          </w:p>
        </w:tc>
        <w:tc>
          <w:tcPr>
            <w:tcW w:w="4678" w:type="dxa"/>
            <w:gridSpan w:val="5"/>
            <w:shd w:val="clear" w:color="auto" w:fill="FFFFFF"/>
            <w:vAlign w:val="center"/>
            <w:hideMark/>
          </w:tcPr>
          <w:p w14:paraId="60936AF9" w14:textId="77777777" w:rsidR="00CF0165" w:rsidRPr="00D722BB" w:rsidRDefault="00CF0165" w:rsidP="00261F01">
            <w:pPr>
              <w:jc w:val="center"/>
              <w:rPr>
                <w:lang w:eastAsia="en-US"/>
              </w:rPr>
            </w:pPr>
            <w:r w:rsidRPr="00D722BB">
              <w:rPr>
                <w:lang w:eastAsia="en-US"/>
              </w:rPr>
              <w:t>Turpmākie trīs gadi (</w:t>
            </w:r>
            <w:r w:rsidRPr="00D722BB">
              <w:rPr>
                <w:i/>
                <w:iCs/>
                <w:lang w:eastAsia="en-US"/>
              </w:rPr>
              <w:t>euro</w:t>
            </w:r>
            <w:r w:rsidRPr="00D722BB">
              <w:rPr>
                <w:lang w:eastAsia="en-US"/>
              </w:rPr>
              <w:t>)</w:t>
            </w:r>
          </w:p>
        </w:tc>
      </w:tr>
      <w:tr w:rsidR="00CF0165" w:rsidRPr="00D722BB" w14:paraId="05F6940C" w14:textId="77777777" w:rsidTr="00261F01">
        <w:tc>
          <w:tcPr>
            <w:tcW w:w="1840" w:type="dxa"/>
            <w:vMerge/>
            <w:shd w:val="clear" w:color="auto" w:fill="auto"/>
            <w:vAlign w:val="center"/>
            <w:hideMark/>
          </w:tcPr>
          <w:p w14:paraId="31A6E214" w14:textId="77777777" w:rsidR="00CF0165" w:rsidRPr="00D722BB" w:rsidRDefault="00CF0165" w:rsidP="00261F01">
            <w:pPr>
              <w:jc w:val="center"/>
              <w:rPr>
                <w:bCs/>
                <w:lang w:eastAsia="en-US"/>
              </w:rPr>
            </w:pPr>
          </w:p>
        </w:tc>
        <w:tc>
          <w:tcPr>
            <w:tcW w:w="1843" w:type="dxa"/>
            <w:gridSpan w:val="2"/>
            <w:vMerge/>
            <w:shd w:val="clear" w:color="auto" w:fill="auto"/>
            <w:vAlign w:val="center"/>
            <w:hideMark/>
          </w:tcPr>
          <w:p w14:paraId="6A3BEAA3" w14:textId="77777777" w:rsidR="00CF0165" w:rsidRPr="00D722BB" w:rsidRDefault="00CF0165" w:rsidP="00261F01">
            <w:pPr>
              <w:jc w:val="center"/>
              <w:rPr>
                <w:bCs/>
                <w:lang w:eastAsia="en-US"/>
              </w:rPr>
            </w:pPr>
          </w:p>
        </w:tc>
        <w:tc>
          <w:tcPr>
            <w:tcW w:w="1843" w:type="dxa"/>
            <w:gridSpan w:val="2"/>
            <w:shd w:val="clear" w:color="auto" w:fill="FFFFFF"/>
            <w:vAlign w:val="center"/>
            <w:hideMark/>
          </w:tcPr>
          <w:p w14:paraId="17A55319" w14:textId="77777777" w:rsidR="00CF0165" w:rsidRPr="00D722BB" w:rsidRDefault="00CF0165" w:rsidP="00261F01">
            <w:pPr>
              <w:jc w:val="center"/>
              <w:rPr>
                <w:bCs/>
                <w:lang w:eastAsia="en-US"/>
              </w:rPr>
            </w:pPr>
            <w:r w:rsidRPr="00D722BB">
              <w:rPr>
                <w:bCs/>
                <w:lang w:eastAsia="en-US"/>
              </w:rPr>
              <w:t>2020</w:t>
            </w:r>
          </w:p>
        </w:tc>
        <w:tc>
          <w:tcPr>
            <w:tcW w:w="1842" w:type="dxa"/>
            <w:gridSpan w:val="2"/>
            <w:shd w:val="clear" w:color="auto" w:fill="FFFFFF"/>
            <w:vAlign w:val="center"/>
            <w:hideMark/>
          </w:tcPr>
          <w:p w14:paraId="3C719E6E" w14:textId="77777777" w:rsidR="00CF0165" w:rsidRPr="00D722BB" w:rsidRDefault="00CF0165" w:rsidP="00261F01">
            <w:pPr>
              <w:jc w:val="center"/>
              <w:rPr>
                <w:bCs/>
                <w:lang w:eastAsia="en-US"/>
              </w:rPr>
            </w:pPr>
            <w:r w:rsidRPr="00D722BB">
              <w:rPr>
                <w:bCs/>
                <w:lang w:eastAsia="en-US"/>
              </w:rPr>
              <w:t>2021</w:t>
            </w:r>
          </w:p>
        </w:tc>
        <w:tc>
          <w:tcPr>
            <w:tcW w:w="993" w:type="dxa"/>
            <w:shd w:val="clear" w:color="auto" w:fill="FFFFFF"/>
            <w:vAlign w:val="center"/>
            <w:hideMark/>
          </w:tcPr>
          <w:p w14:paraId="6DD7AC36" w14:textId="77777777" w:rsidR="00CF0165" w:rsidRPr="00D722BB" w:rsidRDefault="00CF0165" w:rsidP="00261F01">
            <w:pPr>
              <w:jc w:val="center"/>
              <w:rPr>
                <w:bCs/>
                <w:lang w:eastAsia="en-US"/>
              </w:rPr>
            </w:pPr>
            <w:r w:rsidRPr="00D722BB">
              <w:rPr>
                <w:bCs/>
                <w:lang w:eastAsia="en-US"/>
              </w:rPr>
              <w:t>2022</w:t>
            </w:r>
          </w:p>
        </w:tc>
      </w:tr>
      <w:tr w:rsidR="00CF0165" w:rsidRPr="00D722BB" w14:paraId="151C633D" w14:textId="77777777" w:rsidTr="00261F01">
        <w:tc>
          <w:tcPr>
            <w:tcW w:w="1840" w:type="dxa"/>
            <w:vMerge/>
            <w:shd w:val="clear" w:color="auto" w:fill="auto"/>
            <w:vAlign w:val="center"/>
            <w:hideMark/>
          </w:tcPr>
          <w:p w14:paraId="5F9A50B9" w14:textId="77777777" w:rsidR="00CF0165" w:rsidRPr="00D722BB" w:rsidRDefault="00CF0165" w:rsidP="00261F01">
            <w:pPr>
              <w:jc w:val="center"/>
              <w:rPr>
                <w:b/>
                <w:bCs/>
                <w:lang w:eastAsia="en-US"/>
              </w:rPr>
            </w:pPr>
          </w:p>
        </w:tc>
        <w:tc>
          <w:tcPr>
            <w:tcW w:w="851" w:type="dxa"/>
            <w:shd w:val="clear" w:color="auto" w:fill="FFFFFF"/>
            <w:vAlign w:val="center"/>
            <w:hideMark/>
          </w:tcPr>
          <w:p w14:paraId="3E17A42C" w14:textId="77777777" w:rsidR="00CF0165" w:rsidRPr="00D722BB" w:rsidRDefault="00CF0165" w:rsidP="00261F01">
            <w:pPr>
              <w:jc w:val="center"/>
              <w:rPr>
                <w:lang w:eastAsia="en-US"/>
              </w:rPr>
            </w:pPr>
            <w:r w:rsidRPr="00D722BB">
              <w:rPr>
                <w:lang w:eastAsia="en-US"/>
              </w:rPr>
              <w:t>saskaņā ar valsts budžetu kārtējam gadam</w:t>
            </w:r>
          </w:p>
        </w:tc>
        <w:tc>
          <w:tcPr>
            <w:tcW w:w="992" w:type="dxa"/>
            <w:shd w:val="clear" w:color="auto" w:fill="FFFFFF"/>
            <w:vAlign w:val="center"/>
            <w:hideMark/>
          </w:tcPr>
          <w:p w14:paraId="2C01F318" w14:textId="77777777" w:rsidR="00CF0165" w:rsidRPr="00D722BB" w:rsidRDefault="00CF0165" w:rsidP="00261F01">
            <w:pPr>
              <w:jc w:val="center"/>
              <w:rPr>
                <w:lang w:eastAsia="en-US"/>
              </w:rPr>
            </w:pPr>
            <w:r w:rsidRPr="00D722BB">
              <w:rPr>
                <w:lang w:eastAsia="en-US"/>
              </w:rPr>
              <w:t>izmaiņas kārtējā gadā, salīdzinot ar valsts budžetu kārtējam gadam</w:t>
            </w:r>
          </w:p>
        </w:tc>
        <w:tc>
          <w:tcPr>
            <w:tcW w:w="850" w:type="dxa"/>
            <w:shd w:val="clear" w:color="auto" w:fill="FFFFFF"/>
            <w:vAlign w:val="center"/>
            <w:hideMark/>
          </w:tcPr>
          <w:p w14:paraId="61D7A1A7" w14:textId="77777777" w:rsidR="00CF0165" w:rsidRPr="00D722BB" w:rsidRDefault="00CF0165" w:rsidP="00261F01">
            <w:pPr>
              <w:jc w:val="center"/>
              <w:rPr>
                <w:lang w:eastAsia="en-US"/>
              </w:rPr>
            </w:pPr>
            <w:r w:rsidRPr="00D722BB">
              <w:rPr>
                <w:lang w:eastAsia="en-US"/>
              </w:rPr>
              <w:t>saskaņā ar vidēja termiņa budžeta ietvaru</w:t>
            </w:r>
          </w:p>
        </w:tc>
        <w:tc>
          <w:tcPr>
            <w:tcW w:w="993" w:type="dxa"/>
            <w:shd w:val="clear" w:color="auto" w:fill="FFFFFF"/>
            <w:vAlign w:val="center"/>
            <w:hideMark/>
          </w:tcPr>
          <w:p w14:paraId="28617DE1" w14:textId="77777777" w:rsidR="00CF0165" w:rsidRPr="00D722BB" w:rsidRDefault="00CF0165" w:rsidP="00261F01">
            <w:pPr>
              <w:jc w:val="center"/>
              <w:rPr>
                <w:lang w:eastAsia="en-US"/>
              </w:rPr>
            </w:pPr>
            <w:r w:rsidRPr="00D722BB">
              <w:rPr>
                <w:lang w:eastAsia="en-US"/>
              </w:rPr>
              <w:t>izmaiņas, salīdzinot ar vidēja termiņa budžeta ietvaru 2020. gadam</w:t>
            </w:r>
          </w:p>
        </w:tc>
        <w:tc>
          <w:tcPr>
            <w:tcW w:w="850" w:type="dxa"/>
            <w:shd w:val="clear" w:color="auto" w:fill="FFFFFF"/>
            <w:vAlign w:val="center"/>
            <w:hideMark/>
          </w:tcPr>
          <w:p w14:paraId="3F26DE08" w14:textId="77777777" w:rsidR="00CF0165" w:rsidRPr="00D722BB" w:rsidRDefault="00CF0165" w:rsidP="00261F01">
            <w:pPr>
              <w:jc w:val="center"/>
              <w:rPr>
                <w:lang w:eastAsia="en-US"/>
              </w:rPr>
            </w:pPr>
            <w:r w:rsidRPr="00D722BB">
              <w:rPr>
                <w:lang w:eastAsia="en-US"/>
              </w:rPr>
              <w:t>saskaņā ar vidēja termiņa budžeta ietvaru</w:t>
            </w:r>
          </w:p>
        </w:tc>
        <w:tc>
          <w:tcPr>
            <w:tcW w:w="992" w:type="dxa"/>
            <w:shd w:val="clear" w:color="auto" w:fill="FFFFFF"/>
            <w:vAlign w:val="center"/>
            <w:hideMark/>
          </w:tcPr>
          <w:p w14:paraId="5120A2B6" w14:textId="77777777" w:rsidR="00CF0165" w:rsidRPr="00D722BB" w:rsidRDefault="00CF0165" w:rsidP="00261F01">
            <w:pPr>
              <w:jc w:val="center"/>
              <w:rPr>
                <w:lang w:eastAsia="en-US"/>
              </w:rPr>
            </w:pPr>
            <w:r w:rsidRPr="00D722BB">
              <w:rPr>
                <w:lang w:eastAsia="en-US"/>
              </w:rPr>
              <w:t>izmaiņas, salīdzinot ar vidēja termiņa budžeta ietvaru 2021. gadam</w:t>
            </w:r>
          </w:p>
        </w:tc>
        <w:tc>
          <w:tcPr>
            <w:tcW w:w="993" w:type="dxa"/>
            <w:shd w:val="clear" w:color="auto" w:fill="FFFFFF"/>
            <w:vAlign w:val="center"/>
            <w:hideMark/>
          </w:tcPr>
          <w:p w14:paraId="6C0EF6BB" w14:textId="77777777" w:rsidR="00CF0165" w:rsidRPr="00D722BB" w:rsidRDefault="00CF0165" w:rsidP="00261F01">
            <w:pPr>
              <w:jc w:val="center"/>
              <w:rPr>
                <w:lang w:eastAsia="en-US"/>
              </w:rPr>
            </w:pPr>
            <w:r w:rsidRPr="00D722BB">
              <w:rPr>
                <w:lang w:eastAsia="en-US"/>
              </w:rPr>
              <w:t xml:space="preserve">izmaiņas, salīdzinot ar vidēja termiņa budžeta ietvaru </w:t>
            </w:r>
            <w:r w:rsidRPr="00D722BB">
              <w:rPr>
                <w:lang w:eastAsia="en-US"/>
              </w:rPr>
              <w:br/>
              <w:t>2021. gadam</w:t>
            </w:r>
          </w:p>
        </w:tc>
      </w:tr>
      <w:tr w:rsidR="00CF0165" w:rsidRPr="00D722BB" w14:paraId="6B69D22A" w14:textId="77777777" w:rsidTr="00261F01">
        <w:tc>
          <w:tcPr>
            <w:tcW w:w="1840" w:type="dxa"/>
            <w:shd w:val="clear" w:color="auto" w:fill="FFFFFF"/>
            <w:vAlign w:val="center"/>
            <w:hideMark/>
          </w:tcPr>
          <w:p w14:paraId="7D17E603" w14:textId="77777777" w:rsidR="00CF0165" w:rsidRPr="00D722BB" w:rsidRDefault="00CF0165" w:rsidP="00261F01">
            <w:pPr>
              <w:jc w:val="center"/>
              <w:rPr>
                <w:lang w:eastAsia="en-US"/>
              </w:rPr>
            </w:pPr>
            <w:r w:rsidRPr="00D722BB">
              <w:rPr>
                <w:lang w:eastAsia="en-US"/>
              </w:rPr>
              <w:t>1</w:t>
            </w:r>
          </w:p>
        </w:tc>
        <w:tc>
          <w:tcPr>
            <w:tcW w:w="851" w:type="dxa"/>
            <w:shd w:val="clear" w:color="auto" w:fill="FFFFFF"/>
            <w:vAlign w:val="center"/>
            <w:hideMark/>
          </w:tcPr>
          <w:p w14:paraId="18DFEC8A" w14:textId="77777777" w:rsidR="00CF0165" w:rsidRPr="00D722BB" w:rsidRDefault="00CF0165" w:rsidP="00261F01">
            <w:pPr>
              <w:jc w:val="center"/>
              <w:rPr>
                <w:lang w:eastAsia="en-US"/>
              </w:rPr>
            </w:pPr>
            <w:r w:rsidRPr="00D722BB">
              <w:rPr>
                <w:lang w:eastAsia="en-US"/>
              </w:rPr>
              <w:t>2</w:t>
            </w:r>
          </w:p>
        </w:tc>
        <w:tc>
          <w:tcPr>
            <w:tcW w:w="992" w:type="dxa"/>
            <w:shd w:val="clear" w:color="auto" w:fill="FFFFFF"/>
            <w:vAlign w:val="center"/>
            <w:hideMark/>
          </w:tcPr>
          <w:p w14:paraId="61822FE4" w14:textId="77777777" w:rsidR="00CF0165" w:rsidRPr="00D722BB" w:rsidRDefault="00CF0165" w:rsidP="00261F01">
            <w:pPr>
              <w:jc w:val="center"/>
              <w:rPr>
                <w:lang w:eastAsia="en-US"/>
              </w:rPr>
            </w:pPr>
            <w:r w:rsidRPr="00D722BB">
              <w:rPr>
                <w:lang w:eastAsia="en-US"/>
              </w:rPr>
              <w:t>3</w:t>
            </w:r>
          </w:p>
        </w:tc>
        <w:tc>
          <w:tcPr>
            <w:tcW w:w="850" w:type="dxa"/>
            <w:shd w:val="clear" w:color="auto" w:fill="FFFFFF"/>
            <w:vAlign w:val="center"/>
            <w:hideMark/>
          </w:tcPr>
          <w:p w14:paraId="5A741BC9" w14:textId="77777777" w:rsidR="00CF0165" w:rsidRPr="00D722BB" w:rsidRDefault="00CF0165" w:rsidP="00261F01">
            <w:pPr>
              <w:jc w:val="center"/>
              <w:rPr>
                <w:lang w:eastAsia="en-US"/>
              </w:rPr>
            </w:pPr>
            <w:r w:rsidRPr="00D722BB">
              <w:rPr>
                <w:lang w:eastAsia="en-US"/>
              </w:rPr>
              <w:t>4</w:t>
            </w:r>
          </w:p>
        </w:tc>
        <w:tc>
          <w:tcPr>
            <w:tcW w:w="993" w:type="dxa"/>
            <w:shd w:val="clear" w:color="auto" w:fill="FFFFFF"/>
            <w:vAlign w:val="center"/>
            <w:hideMark/>
          </w:tcPr>
          <w:p w14:paraId="335AE5AE" w14:textId="77777777" w:rsidR="00CF0165" w:rsidRPr="00D722BB" w:rsidRDefault="00CF0165" w:rsidP="00261F01">
            <w:pPr>
              <w:jc w:val="center"/>
              <w:rPr>
                <w:lang w:eastAsia="en-US"/>
              </w:rPr>
            </w:pPr>
            <w:r w:rsidRPr="00D722BB">
              <w:rPr>
                <w:lang w:eastAsia="en-US"/>
              </w:rPr>
              <w:t>5</w:t>
            </w:r>
          </w:p>
        </w:tc>
        <w:tc>
          <w:tcPr>
            <w:tcW w:w="850" w:type="dxa"/>
            <w:shd w:val="clear" w:color="auto" w:fill="FFFFFF"/>
            <w:vAlign w:val="center"/>
            <w:hideMark/>
          </w:tcPr>
          <w:p w14:paraId="412A211F" w14:textId="77777777" w:rsidR="00CF0165" w:rsidRPr="00D722BB" w:rsidRDefault="00CF0165" w:rsidP="00261F01">
            <w:pPr>
              <w:jc w:val="center"/>
              <w:rPr>
                <w:lang w:eastAsia="en-US"/>
              </w:rPr>
            </w:pPr>
            <w:r w:rsidRPr="00D722BB">
              <w:rPr>
                <w:lang w:eastAsia="en-US"/>
              </w:rPr>
              <w:t>6</w:t>
            </w:r>
          </w:p>
        </w:tc>
        <w:tc>
          <w:tcPr>
            <w:tcW w:w="992" w:type="dxa"/>
            <w:shd w:val="clear" w:color="auto" w:fill="FFFFFF"/>
            <w:vAlign w:val="center"/>
            <w:hideMark/>
          </w:tcPr>
          <w:p w14:paraId="08458519" w14:textId="77777777" w:rsidR="00CF0165" w:rsidRPr="00D722BB" w:rsidRDefault="00CF0165" w:rsidP="00261F01">
            <w:pPr>
              <w:jc w:val="center"/>
              <w:rPr>
                <w:lang w:eastAsia="en-US"/>
              </w:rPr>
            </w:pPr>
            <w:r w:rsidRPr="00D722BB">
              <w:rPr>
                <w:lang w:eastAsia="en-US"/>
              </w:rPr>
              <w:t>7</w:t>
            </w:r>
          </w:p>
        </w:tc>
        <w:tc>
          <w:tcPr>
            <w:tcW w:w="993" w:type="dxa"/>
            <w:shd w:val="clear" w:color="auto" w:fill="FFFFFF"/>
            <w:vAlign w:val="center"/>
            <w:hideMark/>
          </w:tcPr>
          <w:p w14:paraId="6E0FB398" w14:textId="77777777" w:rsidR="00CF0165" w:rsidRPr="00D722BB" w:rsidRDefault="00CF0165" w:rsidP="00261F01">
            <w:pPr>
              <w:jc w:val="center"/>
              <w:rPr>
                <w:lang w:eastAsia="en-US"/>
              </w:rPr>
            </w:pPr>
            <w:r w:rsidRPr="00D722BB">
              <w:rPr>
                <w:lang w:eastAsia="en-US"/>
              </w:rPr>
              <w:t>8</w:t>
            </w:r>
          </w:p>
        </w:tc>
      </w:tr>
      <w:tr w:rsidR="00CF0165" w:rsidRPr="00D722BB" w14:paraId="1356C1E8" w14:textId="77777777" w:rsidTr="00261F01">
        <w:tc>
          <w:tcPr>
            <w:tcW w:w="1840" w:type="dxa"/>
            <w:shd w:val="clear" w:color="auto" w:fill="FFFFFF"/>
            <w:hideMark/>
          </w:tcPr>
          <w:p w14:paraId="55B09084" w14:textId="77777777" w:rsidR="00CF0165" w:rsidRPr="00D722BB" w:rsidRDefault="00CF0165" w:rsidP="00261F01">
            <w:pPr>
              <w:rPr>
                <w:lang w:eastAsia="en-US"/>
              </w:rPr>
            </w:pPr>
            <w:r w:rsidRPr="00D722BB">
              <w:rPr>
                <w:lang w:eastAsia="en-US"/>
              </w:rPr>
              <w:t>1. Budžeta ieņēmumi</w:t>
            </w:r>
          </w:p>
        </w:tc>
        <w:tc>
          <w:tcPr>
            <w:tcW w:w="851" w:type="dxa"/>
            <w:shd w:val="clear" w:color="auto" w:fill="FFFFFF"/>
            <w:vAlign w:val="center"/>
            <w:hideMark/>
          </w:tcPr>
          <w:p w14:paraId="71A4EA26" w14:textId="77777777" w:rsidR="00CF0165" w:rsidRPr="00D722BB" w:rsidRDefault="00CF0165" w:rsidP="00261F01">
            <w:pPr>
              <w:jc w:val="center"/>
              <w:rPr>
                <w:lang w:eastAsia="en-US"/>
              </w:rPr>
            </w:pPr>
            <w:r w:rsidRPr="00D722BB">
              <w:rPr>
                <w:lang w:eastAsia="en-US"/>
              </w:rPr>
              <w:t>3 695 045</w:t>
            </w:r>
          </w:p>
        </w:tc>
        <w:tc>
          <w:tcPr>
            <w:tcW w:w="992" w:type="dxa"/>
            <w:shd w:val="clear" w:color="auto" w:fill="FFFFFF"/>
            <w:vAlign w:val="center"/>
            <w:hideMark/>
          </w:tcPr>
          <w:p w14:paraId="5EB7979C" w14:textId="77777777" w:rsidR="00CF0165" w:rsidRPr="00D722BB" w:rsidRDefault="00CF0165" w:rsidP="00261F01">
            <w:pPr>
              <w:jc w:val="center"/>
              <w:rPr>
                <w:lang w:eastAsia="en-US"/>
              </w:rPr>
            </w:pPr>
            <w:r w:rsidRPr="00D722BB">
              <w:rPr>
                <w:lang w:eastAsia="en-US"/>
              </w:rPr>
              <w:t>0</w:t>
            </w:r>
          </w:p>
        </w:tc>
        <w:tc>
          <w:tcPr>
            <w:tcW w:w="850" w:type="dxa"/>
            <w:shd w:val="clear" w:color="auto" w:fill="FFFFFF"/>
            <w:vAlign w:val="center"/>
            <w:hideMark/>
          </w:tcPr>
          <w:p w14:paraId="4440136A" w14:textId="77777777" w:rsidR="00CF0165" w:rsidRPr="00D722BB" w:rsidRDefault="00CF0165" w:rsidP="00261F01">
            <w:pPr>
              <w:jc w:val="center"/>
              <w:rPr>
                <w:lang w:eastAsia="en-US"/>
              </w:rPr>
            </w:pPr>
            <w:r w:rsidRPr="00D722BB">
              <w:rPr>
                <w:lang w:eastAsia="en-US"/>
              </w:rPr>
              <w:t>3 362 551</w:t>
            </w:r>
          </w:p>
        </w:tc>
        <w:tc>
          <w:tcPr>
            <w:tcW w:w="993" w:type="dxa"/>
            <w:shd w:val="clear" w:color="auto" w:fill="FFFFFF"/>
            <w:vAlign w:val="center"/>
            <w:hideMark/>
          </w:tcPr>
          <w:p w14:paraId="693597E1" w14:textId="77777777" w:rsidR="00CF0165" w:rsidRPr="00D722BB" w:rsidRDefault="00CF0165" w:rsidP="00261F01">
            <w:pPr>
              <w:jc w:val="center"/>
              <w:rPr>
                <w:lang w:eastAsia="en-US"/>
              </w:rPr>
            </w:pPr>
            <w:r w:rsidRPr="00D722BB">
              <w:rPr>
                <w:lang w:eastAsia="en-US"/>
              </w:rPr>
              <w:t>0</w:t>
            </w:r>
          </w:p>
        </w:tc>
        <w:tc>
          <w:tcPr>
            <w:tcW w:w="850" w:type="dxa"/>
            <w:shd w:val="clear" w:color="auto" w:fill="FFFFFF"/>
            <w:vAlign w:val="center"/>
            <w:hideMark/>
          </w:tcPr>
          <w:p w14:paraId="481092CA" w14:textId="77777777" w:rsidR="00CF0165" w:rsidRPr="00D722BB" w:rsidRDefault="00CF0165" w:rsidP="00261F01">
            <w:pPr>
              <w:jc w:val="center"/>
              <w:rPr>
                <w:lang w:eastAsia="en-US"/>
              </w:rPr>
            </w:pPr>
            <w:r w:rsidRPr="00D722BB">
              <w:rPr>
                <w:lang w:eastAsia="en-US"/>
              </w:rPr>
              <w:t>3 356 139</w:t>
            </w:r>
          </w:p>
        </w:tc>
        <w:tc>
          <w:tcPr>
            <w:tcW w:w="992" w:type="dxa"/>
            <w:shd w:val="clear" w:color="auto" w:fill="FFFFFF"/>
            <w:vAlign w:val="center"/>
            <w:hideMark/>
          </w:tcPr>
          <w:p w14:paraId="3EDC397B" w14:textId="77777777" w:rsidR="00CF0165" w:rsidRPr="00D722BB" w:rsidRDefault="00CF0165" w:rsidP="00261F01">
            <w:pPr>
              <w:jc w:val="center"/>
              <w:rPr>
                <w:lang w:eastAsia="en-US"/>
              </w:rPr>
            </w:pPr>
            <w:r w:rsidRPr="00D722BB">
              <w:rPr>
                <w:lang w:eastAsia="en-US"/>
              </w:rPr>
              <w:t>Nav precīzi aprēķināms</w:t>
            </w:r>
          </w:p>
        </w:tc>
        <w:tc>
          <w:tcPr>
            <w:tcW w:w="993" w:type="dxa"/>
            <w:shd w:val="clear" w:color="auto" w:fill="FFFFFF"/>
            <w:vAlign w:val="center"/>
            <w:hideMark/>
          </w:tcPr>
          <w:p w14:paraId="21960551" w14:textId="77777777" w:rsidR="00CF0165" w:rsidRPr="00D722BB" w:rsidRDefault="00CF0165" w:rsidP="00261F01">
            <w:pPr>
              <w:jc w:val="center"/>
              <w:rPr>
                <w:lang w:eastAsia="en-US"/>
              </w:rPr>
            </w:pPr>
            <w:r w:rsidRPr="00D722BB">
              <w:rPr>
                <w:lang w:eastAsia="en-US"/>
              </w:rPr>
              <w:t>Nav precīzi aprēķināms</w:t>
            </w:r>
          </w:p>
        </w:tc>
      </w:tr>
      <w:tr w:rsidR="00CF0165" w:rsidRPr="00D722BB" w14:paraId="1B328222" w14:textId="77777777" w:rsidTr="00261F01">
        <w:tc>
          <w:tcPr>
            <w:tcW w:w="1840" w:type="dxa"/>
            <w:shd w:val="clear" w:color="auto" w:fill="auto"/>
            <w:hideMark/>
          </w:tcPr>
          <w:p w14:paraId="02598DB8" w14:textId="77777777" w:rsidR="00CF0165" w:rsidRPr="00D722BB" w:rsidRDefault="00CF0165" w:rsidP="00261F01">
            <w:pPr>
              <w:rPr>
                <w:lang w:eastAsia="en-US"/>
              </w:rPr>
            </w:pPr>
            <w:r w:rsidRPr="00D722BB">
              <w:rPr>
                <w:lang w:eastAsia="en-US"/>
              </w:rPr>
              <w:t>1.1. valsts pamatbudžets, tai skaitā ieņēmumi no maksas pakalpojumiem un citi pašu ieņēmumi</w:t>
            </w:r>
          </w:p>
          <w:p w14:paraId="409E744E" w14:textId="77777777" w:rsidR="00CF0165" w:rsidRPr="00D722BB" w:rsidRDefault="00CF0165" w:rsidP="00261F01">
            <w:pPr>
              <w:rPr>
                <w:i/>
                <w:lang w:eastAsia="en-US"/>
              </w:rPr>
            </w:pPr>
            <w:r w:rsidRPr="00D722BB">
              <w:rPr>
                <w:i/>
                <w:lang w:eastAsia="en-US"/>
              </w:rPr>
              <w:lastRenderedPageBreak/>
              <w:t>(BP 20.00.00 “Būvniecība”)</w:t>
            </w:r>
          </w:p>
        </w:tc>
        <w:tc>
          <w:tcPr>
            <w:tcW w:w="851" w:type="dxa"/>
            <w:shd w:val="clear" w:color="auto" w:fill="auto"/>
            <w:vAlign w:val="center"/>
            <w:hideMark/>
          </w:tcPr>
          <w:p w14:paraId="19E0B17A" w14:textId="77777777" w:rsidR="00CF0165" w:rsidRPr="00D722BB" w:rsidRDefault="00CF0165" w:rsidP="00261F01">
            <w:pPr>
              <w:jc w:val="center"/>
              <w:rPr>
                <w:lang w:eastAsia="en-US"/>
              </w:rPr>
            </w:pPr>
            <w:r w:rsidRPr="00D722BB">
              <w:rPr>
                <w:lang w:eastAsia="en-US"/>
              </w:rPr>
              <w:lastRenderedPageBreak/>
              <w:t>3 695 045</w:t>
            </w:r>
          </w:p>
        </w:tc>
        <w:tc>
          <w:tcPr>
            <w:tcW w:w="992" w:type="dxa"/>
            <w:shd w:val="clear" w:color="auto" w:fill="auto"/>
            <w:vAlign w:val="center"/>
            <w:hideMark/>
          </w:tcPr>
          <w:p w14:paraId="5C055755"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53F432B1" w14:textId="77777777" w:rsidR="00CF0165" w:rsidRPr="00D722BB" w:rsidRDefault="00CF0165" w:rsidP="00261F01">
            <w:pPr>
              <w:jc w:val="center"/>
              <w:rPr>
                <w:lang w:eastAsia="en-US"/>
              </w:rPr>
            </w:pPr>
            <w:r w:rsidRPr="00D722BB">
              <w:rPr>
                <w:lang w:eastAsia="en-US"/>
              </w:rPr>
              <w:t>3 362 551</w:t>
            </w:r>
          </w:p>
        </w:tc>
        <w:tc>
          <w:tcPr>
            <w:tcW w:w="993" w:type="dxa"/>
            <w:shd w:val="clear" w:color="auto" w:fill="auto"/>
            <w:vAlign w:val="center"/>
            <w:hideMark/>
          </w:tcPr>
          <w:p w14:paraId="5A498FD5"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531FCEEC" w14:textId="77777777" w:rsidR="00CF0165" w:rsidRPr="00D722BB" w:rsidRDefault="00CF0165" w:rsidP="00261F01">
            <w:pPr>
              <w:jc w:val="center"/>
              <w:rPr>
                <w:lang w:eastAsia="en-US"/>
              </w:rPr>
            </w:pPr>
            <w:r w:rsidRPr="00D722BB">
              <w:rPr>
                <w:lang w:eastAsia="en-US"/>
              </w:rPr>
              <w:t>3 356 139</w:t>
            </w:r>
          </w:p>
        </w:tc>
        <w:tc>
          <w:tcPr>
            <w:tcW w:w="992" w:type="dxa"/>
            <w:shd w:val="clear" w:color="auto" w:fill="auto"/>
            <w:vAlign w:val="center"/>
            <w:hideMark/>
          </w:tcPr>
          <w:p w14:paraId="065206D5" w14:textId="77777777" w:rsidR="00CF0165" w:rsidRPr="00D722BB" w:rsidRDefault="00CF0165" w:rsidP="00261F01">
            <w:pPr>
              <w:jc w:val="center"/>
              <w:rPr>
                <w:lang w:eastAsia="en-US"/>
              </w:rPr>
            </w:pPr>
            <w:r w:rsidRPr="00D722BB">
              <w:rPr>
                <w:lang w:eastAsia="en-US"/>
              </w:rPr>
              <w:t>Nav precīzi aprēķināms</w:t>
            </w:r>
          </w:p>
        </w:tc>
        <w:tc>
          <w:tcPr>
            <w:tcW w:w="993" w:type="dxa"/>
            <w:shd w:val="clear" w:color="auto" w:fill="auto"/>
            <w:vAlign w:val="center"/>
            <w:hideMark/>
          </w:tcPr>
          <w:p w14:paraId="13DCDDB7" w14:textId="77777777" w:rsidR="00CF0165" w:rsidRPr="00D722BB" w:rsidRDefault="00CF0165" w:rsidP="00261F01">
            <w:pPr>
              <w:jc w:val="center"/>
              <w:rPr>
                <w:lang w:eastAsia="en-US"/>
              </w:rPr>
            </w:pPr>
            <w:r w:rsidRPr="00D722BB">
              <w:rPr>
                <w:lang w:eastAsia="en-US"/>
              </w:rPr>
              <w:t>Nav precīzi aprēķināms</w:t>
            </w:r>
          </w:p>
        </w:tc>
      </w:tr>
      <w:tr w:rsidR="00CF0165" w:rsidRPr="00D722BB" w14:paraId="36E52C33" w14:textId="77777777" w:rsidTr="00261F01">
        <w:tc>
          <w:tcPr>
            <w:tcW w:w="1840" w:type="dxa"/>
            <w:shd w:val="clear" w:color="auto" w:fill="auto"/>
            <w:hideMark/>
          </w:tcPr>
          <w:p w14:paraId="7BB72538" w14:textId="77777777" w:rsidR="00CF0165" w:rsidRPr="00D722BB" w:rsidRDefault="00CF0165" w:rsidP="00261F01">
            <w:pPr>
              <w:rPr>
                <w:lang w:eastAsia="en-US"/>
              </w:rPr>
            </w:pPr>
            <w:r w:rsidRPr="00D722BB">
              <w:rPr>
                <w:lang w:eastAsia="en-US"/>
              </w:rPr>
              <w:t>1.2. valsts speciālais budžets</w:t>
            </w:r>
          </w:p>
        </w:tc>
        <w:tc>
          <w:tcPr>
            <w:tcW w:w="851" w:type="dxa"/>
            <w:shd w:val="clear" w:color="auto" w:fill="auto"/>
            <w:vAlign w:val="center"/>
            <w:hideMark/>
          </w:tcPr>
          <w:p w14:paraId="3C1BD180"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1240F498"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60F41D92"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101F4647"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1AD7DC46"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662A3208"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7BCE5D7B" w14:textId="77777777" w:rsidR="00CF0165" w:rsidRPr="00D722BB" w:rsidRDefault="00CF0165" w:rsidP="00261F01">
            <w:pPr>
              <w:jc w:val="center"/>
              <w:rPr>
                <w:lang w:eastAsia="en-US"/>
              </w:rPr>
            </w:pPr>
            <w:r w:rsidRPr="00D722BB">
              <w:rPr>
                <w:lang w:eastAsia="en-US"/>
              </w:rPr>
              <w:t>0</w:t>
            </w:r>
          </w:p>
        </w:tc>
      </w:tr>
      <w:tr w:rsidR="00CF0165" w:rsidRPr="00D722BB" w14:paraId="2FA99205" w14:textId="77777777" w:rsidTr="00261F01">
        <w:tc>
          <w:tcPr>
            <w:tcW w:w="1840" w:type="dxa"/>
            <w:shd w:val="clear" w:color="auto" w:fill="auto"/>
            <w:hideMark/>
          </w:tcPr>
          <w:p w14:paraId="10DD6564" w14:textId="77777777" w:rsidR="00CF0165" w:rsidRPr="00D722BB" w:rsidRDefault="00CF0165" w:rsidP="00261F01">
            <w:pPr>
              <w:rPr>
                <w:lang w:eastAsia="en-US"/>
              </w:rPr>
            </w:pPr>
            <w:r w:rsidRPr="00D722BB">
              <w:rPr>
                <w:lang w:eastAsia="en-US"/>
              </w:rPr>
              <w:t>1.3. pašvaldību budžets</w:t>
            </w:r>
          </w:p>
        </w:tc>
        <w:tc>
          <w:tcPr>
            <w:tcW w:w="851" w:type="dxa"/>
            <w:shd w:val="clear" w:color="auto" w:fill="auto"/>
            <w:vAlign w:val="center"/>
            <w:hideMark/>
          </w:tcPr>
          <w:p w14:paraId="18875E09"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1C2F354C"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5A1C56A9"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0C357820"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7A4E1839"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2104302E"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38B916B9" w14:textId="77777777" w:rsidR="00CF0165" w:rsidRPr="00D722BB" w:rsidRDefault="00CF0165" w:rsidP="00261F01">
            <w:pPr>
              <w:jc w:val="center"/>
              <w:rPr>
                <w:lang w:eastAsia="en-US"/>
              </w:rPr>
            </w:pPr>
            <w:r w:rsidRPr="00D722BB">
              <w:rPr>
                <w:lang w:eastAsia="en-US"/>
              </w:rPr>
              <w:t>0</w:t>
            </w:r>
          </w:p>
        </w:tc>
      </w:tr>
      <w:tr w:rsidR="00CF0165" w:rsidRPr="00D722BB" w14:paraId="6D1CEC9F" w14:textId="77777777" w:rsidTr="00261F01">
        <w:tc>
          <w:tcPr>
            <w:tcW w:w="1840" w:type="dxa"/>
            <w:shd w:val="clear" w:color="auto" w:fill="auto"/>
            <w:hideMark/>
          </w:tcPr>
          <w:p w14:paraId="1753A95A" w14:textId="77777777" w:rsidR="00CF0165" w:rsidRPr="00D722BB" w:rsidRDefault="00CF0165" w:rsidP="00261F01">
            <w:pPr>
              <w:rPr>
                <w:lang w:eastAsia="en-US"/>
              </w:rPr>
            </w:pPr>
            <w:r w:rsidRPr="00D722BB">
              <w:rPr>
                <w:lang w:eastAsia="en-US"/>
              </w:rPr>
              <w:t>2. Budžeta izdevumi</w:t>
            </w:r>
          </w:p>
        </w:tc>
        <w:tc>
          <w:tcPr>
            <w:tcW w:w="851" w:type="dxa"/>
            <w:shd w:val="clear" w:color="auto" w:fill="auto"/>
            <w:vAlign w:val="center"/>
            <w:hideMark/>
          </w:tcPr>
          <w:p w14:paraId="7F94ABDF" w14:textId="77777777" w:rsidR="00CF0165" w:rsidRPr="00D722BB" w:rsidRDefault="00CF0165" w:rsidP="00261F01">
            <w:pPr>
              <w:jc w:val="center"/>
              <w:rPr>
                <w:lang w:eastAsia="en-US"/>
              </w:rPr>
            </w:pPr>
            <w:r w:rsidRPr="00D722BB">
              <w:rPr>
                <w:lang w:eastAsia="en-US"/>
              </w:rPr>
              <w:t>3 695 045</w:t>
            </w:r>
          </w:p>
        </w:tc>
        <w:tc>
          <w:tcPr>
            <w:tcW w:w="992" w:type="dxa"/>
            <w:shd w:val="clear" w:color="auto" w:fill="auto"/>
            <w:vAlign w:val="center"/>
            <w:hideMark/>
          </w:tcPr>
          <w:p w14:paraId="05928379"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60CA7D5D" w14:textId="77777777" w:rsidR="00CF0165" w:rsidRPr="00D722BB" w:rsidRDefault="00CF0165" w:rsidP="00261F01">
            <w:pPr>
              <w:jc w:val="center"/>
              <w:rPr>
                <w:lang w:eastAsia="en-US"/>
              </w:rPr>
            </w:pPr>
            <w:r w:rsidRPr="00D722BB">
              <w:rPr>
                <w:lang w:eastAsia="en-US"/>
              </w:rPr>
              <w:t>3 362 551</w:t>
            </w:r>
          </w:p>
        </w:tc>
        <w:tc>
          <w:tcPr>
            <w:tcW w:w="993" w:type="dxa"/>
            <w:shd w:val="clear" w:color="auto" w:fill="auto"/>
            <w:vAlign w:val="center"/>
            <w:hideMark/>
          </w:tcPr>
          <w:p w14:paraId="533852C4"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32CC1E51" w14:textId="77777777" w:rsidR="00CF0165" w:rsidRPr="00D722BB" w:rsidRDefault="00CF0165" w:rsidP="00261F01">
            <w:pPr>
              <w:jc w:val="center"/>
              <w:rPr>
                <w:lang w:eastAsia="en-US"/>
              </w:rPr>
            </w:pPr>
            <w:r w:rsidRPr="00D722BB">
              <w:rPr>
                <w:lang w:eastAsia="en-US"/>
              </w:rPr>
              <w:t>3 356 139</w:t>
            </w:r>
          </w:p>
        </w:tc>
        <w:tc>
          <w:tcPr>
            <w:tcW w:w="992" w:type="dxa"/>
            <w:shd w:val="clear" w:color="auto" w:fill="auto"/>
            <w:vAlign w:val="center"/>
            <w:hideMark/>
          </w:tcPr>
          <w:p w14:paraId="5BB3DF98" w14:textId="77777777" w:rsidR="00CF0165" w:rsidRPr="00D722BB" w:rsidRDefault="00CF0165" w:rsidP="00261F01">
            <w:pPr>
              <w:jc w:val="center"/>
              <w:rPr>
                <w:lang w:eastAsia="en-US"/>
              </w:rPr>
            </w:pPr>
            <w:r w:rsidRPr="00D722BB">
              <w:rPr>
                <w:lang w:eastAsia="en-US"/>
              </w:rPr>
              <w:t>Nav precīzi aprēķināms</w:t>
            </w:r>
          </w:p>
        </w:tc>
        <w:tc>
          <w:tcPr>
            <w:tcW w:w="993" w:type="dxa"/>
            <w:shd w:val="clear" w:color="auto" w:fill="auto"/>
            <w:vAlign w:val="center"/>
            <w:hideMark/>
          </w:tcPr>
          <w:p w14:paraId="1E959FB7" w14:textId="77777777" w:rsidR="00CF0165" w:rsidRPr="00D722BB" w:rsidRDefault="00CF0165" w:rsidP="00261F01">
            <w:pPr>
              <w:jc w:val="center"/>
              <w:rPr>
                <w:lang w:eastAsia="en-US"/>
              </w:rPr>
            </w:pPr>
            <w:r w:rsidRPr="00D722BB">
              <w:rPr>
                <w:lang w:eastAsia="en-US"/>
              </w:rPr>
              <w:t>Nav precīzi aprēķināms</w:t>
            </w:r>
          </w:p>
        </w:tc>
      </w:tr>
      <w:tr w:rsidR="00CF0165" w:rsidRPr="00D722BB" w14:paraId="232C83B3" w14:textId="77777777" w:rsidTr="00261F01">
        <w:tc>
          <w:tcPr>
            <w:tcW w:w="1840" w:type="dxa"/>
            <w:shd w:val="clear" w:color="auto" w:fill="auto"/>
            <w:hideMark/>
          </w:tcPr>
          <w:p w14:paraId="09AE71FF" w14:textId="77777777" w:rsidR="00CF0165" w:rsidRPr="00D722BB" w:rsidRDefault="00CF0165" w:rsidP="00261F01">
            <w:pPr>
              <w:rPr>
                <w:lang w:eastAsia="en-US"/>
              </w:rPr>
            </w:pPr>
            <w:r w:rsidRPr="00D722BB">
              <w:rPr>
                <w:lang w:eastAsia="en-US"/>
              </w:rPr>
              <w:t>2.1. valsts pamatbudžets</w:t>
            </w:r>
          </w:p>
          <w:p w14:paraId="0457FC36" w14:textId="77777777" w:rsidR="00CF0165" w:rsidRPr="00D722BB" w:rsidRDefault="00CF0165" w:rsidP="00261F01">
            <w:pPr>
              <w:rPr>
                <w:i/>
                <w:lang w:eastAsia="en-US"/>
              </w:rPr>
            </w:pPr>
            <w:r w:rsidRPr="00D722BB">
              <w:rPr>
                <w:i/>
                <w:lang w:eastAsia="en-US"/>
              </w:rPr>
              <w:t>(BP 20.00.00 “Būvniecība”)</w:t>
            </w:r>
          </w:p>
        </w:tc>
        <w:tc>
          <w:tcPr>
            <w:tcW w:w="851" w:type="dxa"/>
            <w:shd w:val="clear" w:color="auto" w:fill="auto"/>
            <w:vAlign w:val="center"/>
            <w:hideMark/>
          </w:tcPr>
          <w:p w14:paraId="3E735C6A" w14:textId="77777777" w:rsidR="00CF0165" w:rsidRPr="00D722BB" w:rsidRDefault="00CF0165" w:rsidP="00261F01">
            <w:pPr>
              <w:jc w:val="center"/>
              <w:rPr>
                <w:lang w:eastAsia="en-US"/>
              </w:rPr>
            </w:pPr>
            <w:r w:rsidRPr="00D722BB">
              <w:rPr>
                <w:lang w:eastAsia="en-US"/>
              </w:rPr>
              <w:t>3 695 045</w:t>
            </w:r>
          </w:p>
        </w:tc>
        <w:tc>
          <w:tcPr>
            <w:tcW w:w="992" w:type="dxa"/>
            <w:shd w:val="clear" w:color="auto" w:fill="auto"/>
            <w:vAlign w:val="center"/>
            <w:hideMark/>
          </w:tcPr>
          <w:p w14:paraId="6AAD1C35"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0E2004F5" w14:textId="77777777" w:rsidR="00CF0165" w:rsidRPr="00D722BB" w:rsidRDefault="00CF0165" w:rsidP="00261F01">
            <w:pPr>
              <w:jc w:val="center"/>
              <w:rPr>
                <w:lang w:eastAsia="en-US"/>
              </w:rPr>
            </w:pPr>
            <w:r w:rsidRPr="00D722BB">
              <w:rPr>
                <w:lang w:eastAsia="en-US"/>
              </w:rPr>
              <w:t>3 362 551</w:t>
            </w:r>
          </w:p>
        </w:tc>
        <w:tc>
          <w:tcPr>
            <w:tcW w:w="993" w:type="dxa"/>
            <w:shd w:val="clear" w:color="auto" w:fill="auto"/>
            <w:vAlign w:val="center"/>
            <w:hideMark/>
          </w:tcPr>
          <w:p w14:paraId="7D6AED76"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0A24CC7E" w14:textId="77777777" w:rsidR="00CF0165" w:rsidRPr="00D722BB" w:rsidRDefault="00CF0165" w:rsidP="00261F01">
            <w:pPr>
              <w:jc w:val="center"/>
              <w:rPr>
                <w:lang w:eastAsia="en-US"/>
              </w:rPr>
            </w:pPr>
            <w:r w:rsidRPr="00D722BB">
              <w:rPr>
                <w:lang w:eastAsia="en-US"/>
              </w:rPr>
              <w:t>3 356 139</w:t>
            </w:r>
          </w:p>
        </w:tc>
        <w:tc>
          <w:tcPr>
            <w:tcW w:w="992" w:type="dxa"/>
            <w:shd w:val="clear" w:color="auto" w:fill="auto"/>
            <w:vAlign w:val="center"/>
            <w:hideMark/>
          </w:tcPr>
          <w:p w14:paraId="40C5C4BB" w14:textId="77777777" w:rsidR="00CF0165" w:rsidRPr="00D722BB" w:rsidRDefault="00CF0165" w:rsidP="00261F01">
            <w:pPr>
              <w:jc w:val="center"/>
              <w:rPr>
                <w:lang w:eastAsia="en-US"/>
              </w:rPr>
            </w:pPr>
            <w:r w:rsidRPr="00D722BB">
              <w:rPr>
                <w:lang w:eastAsia="en-US"/>
              </w:rPr>
              <w:t>Nav precīzi aprēķināms</w:t>
            </w:r>
          </w:p>
        </w:tc>
        <w:tc>
          <w:tcPr>
            <w:tcW w:w="993" w:type="dxa"/>
            <w:shd w:val="clear" w:color="auto" w:fill="auto"/>
            <w:vAlign w:val="center"/>
            <w:hideMark/>
          </w:tcPr>
          <w:p w14:paraId="7E19144B" w14:textId="77777777" w:rsidR="00CF0165" w:rsidRPr="00D722BB" w:rsidRDefault="00CF0165" w:rsidP="00261F01">
            <w:pPr>
              <w:jc w:val="center"/>
              <w:rPr>
                <w:lang w:eastAsia="en-US"/>
              </w:rPr>
            </w:pPr>
            <w:r w:rsidRPr="00D722BB">
              <w:rPr>
                <w:lang w:eastAsia="en-US"/>
              </w:rPr>
              <w:t>Nav precīzi aprēķināms</w:t>
            </w:r>
          </w:p>
        </w:tc>
      </w:tr>
      <w:tr w:rsidR="00CF0165" w:rsidRPr="00D722BB" w14:paraId="5505ADE3" w14:textId="77777777" w:rsidTr="00261F01">
        <w:tc>
          <w:tcPr>
            <w:tcW w:w="1840" w:type="dxa"/>
            <w:shd w:val="clear" w:color="auto" w:fill="auto"/>
            <w:hideMark/>
          </w:tcPr>
          <w:p w14:paraId="7DC526A4" w14:textId="77777777" w:rsidR="00CF0165" w:rsidRPr="00D722BB" w:rsidRDefault="00CF0165" w:rsidP="00261F01">
            <w:pPr>
              <w:rPr>
                <w:lang w:eastAsia="en-US"/>
              </w:rPr>
            </w:pPr>
            <w:r w:rsidRPr="00D722BB">
              <w:rPr>
                <w:lang w:eastAsia="en-US"/>
              </w:rPr>
              <w:t>2.2. valsts speciālais budžets</w:t>
            </w:r>
          </w:p>
        </w:tc>
        <w:tc>
          <w:tcPr>
            <w:tcW w:w="851" w:type="dxa"/>
            <w:shd w:val="clear" w:color="auto" w:fill="auto"/>
            <w:vAlign w:val="center"/>
            <w:hideMark/>
          </w:tcPr>
          <w:p w14:paraId="0F685FC3"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322E6AD2"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39C4CFDC"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4E66EF08"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5DECE404"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63F44CAF"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2E2ED09C" w14:textId="77777777" w:rsidR="00CF0165" w:rsidRPr="00D722BB" w:rsidRDefault="00CF0165" w:rsidP="00261F01">
            <w:pPr>
              <w:jc w:val="center"/>
              <w:rPr>
                <w:lang w:eastAsia="en-US"/>
              </w:rPr>
            </w:pPr>
            <w:r w:rsidRPr="00D722BB">
              <w:rPr>
                <w:lang w:eastAsia="en-US"/>
              </w:rPr>
              <w:t>0</w:t>
            </w:r>
          </w:p>
        </w:tc>
      </w:tr>
      <w:tr w:rsidR="00CF0165" w:rsidRPr="00D722BB" w14:paraId="71E266D8" w14:textId="77777777" w:rsidTr="00261F01">
        <w:tc>
          <w:tcPr>
            <w:tcW w:w="1840" w:type="dxa"/>
            <w:shd w:val="clear" w:color="auto" w:fill="auto"/>
            <w:hideMark/>
          </w:tcPr>
          <w:p w14:paraId="55ECC6AA" w14:textId="77777777" w:rsidR="00CF0165" w:rsidRPr="00D722BB" w:rsidRDefault="00CF0165" w:rsidP="00261F01">
            <w:pPr>
              <w:rPr>
                <w:lang w:eastAsia="en-US"/>
              </w:rPr>
            </w:pPr>
            <w:r w:rsidRPr="00D722BB">
              <w:rPr>
                <w:lang w:eastAsia="en-US"/>
              </w:rPr>
              <w:t>2.3. pašvaldību budžets</w:t>
            </w:r>
          </w:p>
        </w:tc>
        <w:tc>
          <w:tcPr>
            <w:tcW w:w="851" w:type="dxa"/>
            <w:shd w:val="clear" w:color="auto" w:fill="auto"/>
            <w:vAlign w:val="center"/>
            <w:hideMark/>
          </w:tcPr>
          <w:p w14:paraId="778E427E"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2799DAB4"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5467F9D7"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33E88DC4"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7B9357D0"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5E9CCEEE"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40BB70C7" w14:textId="77777777" w:rsidR="00CF0165" w:rsidRPr="00D722BB" w:rsidRDefault="00CF0165" w:rsidP="00261F01">
            <w:pPr>
              <w:jc w:val="center"/>
              <w:rPr>
                <w:lang w:eastAsia="en-US"/>
              </w:rPr>
            </w:pPr>
            <w:r w:rsidRPr="00D722BB">
              <w:rPr>
                <w:lang w:eastAsia="en-US"/>
              </w:rPr>
              <w:t>0</w:t>
            </w:r>
          </w:p>
        </w:tc>
      </w:tr>
      <w:tr w:rsidR="00CF0165" w:rsidRPr="00D722BB" w14:paraId="24266630" w14:textId="77777777" w:rsidTr="00261F01">
        <w:tc>
          <w:tcPr>
            <w:tcW w:w="1840" w:type="dxa"/>
            <w:shd w:val="clear" w:color="auto" w:fill="auto"/>
            <w:hideMark/>
          </w:tcPr>
          <w:p w14:paraId="15906388" w14:textId="77777777" w:rsidR="00CF0165" w:rsidRPr="00D722BB" w:rsidRDefault="00CF0165" w:rsidP="00261F01">
            <w:pPr>
              <w:rPr>
                <w:lang w:eastAsia="en-US"/>
              </w:rPr>
            </w:pPr>
            <w:r w:rsidRPr="00D722BB">
              <w:rPr>
                <w:lang w:eastAsia="en-US"/>
              </w:rPr>
              <w:t>3. Finansiālā ietekme</w:t>
            </w:r>
          </w:p>
        </w:tc>
        <w:tc>
          <w:tcPr>
            <w:tcW w:w="851" w:type="dxa"/>
            <w:shd w:val="clear" w:color="auto" w:fill="auto"/>
            <w:vAlign w:val="center"/>
            <w:hideMark/>
          </w:tcPr>
          <w:p w14:paraId="5F472402"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473D4521"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1491EC1E"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3D1BE84E"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72ABD505"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4518151B"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47EE830D" w14:textId="77777777" w:rsidR="00CF0165" w:rsidRPr="00D722BB" w:rsidRDefault="00CF0165" w:rsidP="00261F01">
            <w:pPr>
              <w:jc w:val="center"/>
              <w:rPr>
                <w:lang w:eastAsia="en-US"/>
              </w:rPr>
            </w:pPr>
            <w:r w:rsidRPr="00D722BB">
              <w:rPr>
                <w:lang w:eastAsia="en-US"/>
              </w:rPr>
              <w:t>0</w:t>
            </w:r>
          </w:p>
        </w:tc>
      </w:tr>
      <w:tr w:rsidR="00CF0165" w:rsidRPr="00D722BB" w14:paraId="0A3766A2" w14:textId="77777777" w:rsidTr="00261F01">
        <w:tc>
          <w:tcPr>
            <w:tcW w:w="1840" w:type="dxa"/>
            <w:shd w:val="clear" w:color="auto" w:fill="auto"/>
            <w:hideMark/>
          </w:tcPr>
          <w:p w14:paraId="702AF875" w14:textId="77777777" w:rsidR="00CF0165" w:rsidRPr="00D722BB" w:rsidRDefault="00CF0165" w:rsidP="00261F01">
            <w:pPr>
              <w:rPr>
                <w:lang w:eastAsia="en-US"/>
              </w:rPr>
            </w:pPr>
            <w:r w:rsidRPr="00D722BB">
              <w:rPr>
                <w:lang w:eastAsia="en-US"/>
              </w:rPr>
              <w:t>3.1. valsts pamatbudžets</w:t>
            </w:r>
          </w:p>
        </w:tc>
        <w:tc>
          <w:tcPr>
            <w:tcW w:w="851" w:type="dxa"/>
            <w:shd w:val="clear" w:color="auto" w:fill="auto"/>
            <w:vAlign w:val="center"/>
            <w:hideMark/>
          </w:tcPr>
          <w:p w14:paraId="3B8A831C"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4BD4A482"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37B7F92D"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27DF070B"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321E06B7"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44F46C87"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6FF44CE8" w14:textId="77777777" w:rsidR="00CF0165" w:rsidRPr="00D722BB" w:rsidRDefault="00CF0165" w:rsidP="00261F01">
            <w:pPr>
              <w:jc w:val="center"/>
              <w:rPr>
                <w:lang w:eastAsia="en-US"/>
              </w:rPr>
            </w:pPr>
            <w:r w:rsidRPr="00D722BB">
              <w:rPr>
                <w:lang w:eastAsia="en-US"/>
              </w:rPr>
              <w:t>0</w:t>
            </w:r>
          </w:p>
        </w:tc>
      </w:tr>
      <w:tr w:rsidR="00CF0165" w:rsidRPr="00D722BB" w14:paraId="07F0B8EA" w14:textId="77777777" w:rsidTr="00261F01">
        <w:tc>
          <w:tcPr>
            <w:tcW w:w="1840" w:type="dxa"/>
            <w:shd w:val="clear" w:color="auto" w:fill="auto"/>
            <w:hideMark/>
          </w:tcPr>
          <w:p w14:paraId="0A68FC31" w14:textId="77777777" w:rsidR="00CF0165" w:rsidRPr="00D722BB" w:rsidRDefault="00CF0165" w:rsidP="00261F01">
            <w:pPr>
              <w:rPr>
                <w:lang w:eastAsia="en-US"/>
              </w:rPr>
            </w:pPr>
            <w:r w:rsidRPr="00D722BB">
              <w:rPr>
                <w:lang w:eastAsia="en-US"/>
              </w:rPr>
              <w:t>3.2. speciālais budžets</w:t>
            </w:r>
          </w:p>
        </w:tc>
        <w:tc>
          <w:tcPr>
            <w:tcW w:w="851" w:type="dxa"/>
            <w:shd w:val="clear" w:color="auto" w:fill="auto"/>
            <w:vAlign w:val="center"/>
            <w:hideMark/>
          </w:tcPr>
          <w:p w14:paraId="789FA523"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1F8F188B"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4FAD4478"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45287D5F"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3D5E6DD1"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6AA7CFA1"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42D5321F" w14:textId="77777777" w:rsidR="00CF0165" w:rsidRPr="00D722BB" w:rsidRDefault="00CF0165" w:rsidP="00261F01">
            <w:pPr>
              <w:jc w:val="center"/>
              <w:rPr>
                <w:lang w:eastAsia="en-US"/>
              </w:rPr>
            </w:pPr>
            <w:r w:rsidRPr="00D722BB">
              <w:rPr>
                <w:lang w:eastAsia="en-US"/>
              </w:rPr>
              <w:t>0</w:t>
            </w:r>
          </w:p>
        </w:tc>
      </w:tr>
      <w:tr w:rsidR="00CF0165" w:rsidRPr="00D722BB" w14:paraId="62CFED11" w14:textId="77777777" w:rsidTr="00261F01">
        <w:tc>
          <w:tcPr>
            <w:tcW w:w="1840" w:type="dxa"/>
            <w:shd w:val="clear" w:color="auto" w:fill="auto"/>
            <w:hideMark/>
          </w:tcPr>
          <w:p w14:paraId="38F2A0D5" w14:textId="77777777" w:rsidR="00CF0165" w:rsidRPr="00D722BB" w:rsidRDefault="00CF0165" w:rsidP="00261F01">
            <w:pPr>
              <w:rPr>
                <w:lang w:eastAsia="en-US"/>
              </w:rPr>
            </w:pPr>
            <w:r w:rsidRPr="00D722BB">
              <w:rPr>
                <w:lang w:eastAsia="en-US"/>
              </w:rPr>
              <w:t>3.3. pašvaldību budžets</w:t>
            </w:r>
          </w:p>
        </w:tc>
        <w:tc>
          <w:tcPr>
            <w:tcW w:w="851" w:type="dxa"/>
            <w:shd w:val="clear" w:color="auto" w:fill="auto"/>
            <w:vAlign w:val="center"/>
            <w:hideMark/>
          </w:tcPr>
          <w:p w14:paraId="4F10CB38"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5250F3E4"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06A955C9"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294CBF56"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00550C61" w14:textId="77777777" w:rsidR="00CF0165" w:rsidRPr="00D722BB" w:rsidRDefault="00CF0165" w:rsidP="00261F01">
            <w:pPr>
              <w:jc w:val="center"/>
              <w:rPr>
                <w:lang w:eastAsia="en-US"/>
              </w:rPr>
            </w:pPr>
            <w:r w:rsidRPr="00D722BB">
              <w:rPr>
                <w:lang w:eastAsia="en-US"/>
              </w:rPr>
              <w:t>0</w:t>
            </w:r>
          </w:p>
        </w:tc>
        <w:tc>
          <w:tcPr>
            <w:tcW w:w="992" w:type="dxa"/>
            <w:shd w:val="clear" w:color="auto" w:fill="auto"/>
            <w:vAlign w:val="center"/>
            <w:hideMark/>
          </w:tcPr>
          <w:p w14:paraId="59C89950"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7FAE751E" w14:textId="77777777" w:rsidR="00CF0165" w:rsidRPr="00D722BB" w:rsidRDefault="00CF0165" w:rsidP="00261F01">
            <w:pPr>
              <w:jc w:val="center"/>
              <w:rPr>
                <w:lang w:eastAsia="en-US"/>
              </w:rPr>
            </w:pPr>
            <w:r w:rsidRPr="00D722BB">
              <w:rPr>
                <w:lang w:eastAsia="en-US"/>
              </w:rPr>
              <w:t>0</w:t>
            </w:r>
          </w:p>
        </w:tc>
      </w:tr>
      <w:tr w:rsidR="00CF0165" w:rsidRPr="00D722BB" w14:paraId="42369082" w14:textId="77777777" w:rsidTr="00261F01">
        <w:tc>
          <w:tcPr>
            <w:tcW w:w="1840" w:type="dxa"/>
            <w:shd w:val="clear" w:color="auto" w:fill="auto"/>
            <w:hideMark/>
          </w:tcPr>
          <w:p w14:paraId="5DC6980A" w14:textId="77777777" w:rsidR="00CF0165" w:rsidRPr="00D722BB" w:rsidRDefault="00CF0165" w:rsidP="00261F01">
            <w:pPr>
              <w:rPr>
                <w:lang w:eastAsia="en-US"/>
              </w:rPr>
            </w:pPr>
            <w:r w:rsidRPr="00D722BB">
              <w:rPr>
                <w:lang w:eastAsia="en-US"/>
              </w:rPr>
              <w:t>4. Finanšu līdzekļi papildu izdevumu finansēšanai (kompensējošu izdevumu samazinājumu norāda ar "+" zīmi)</w:t>
            </w:r>
          </w:p>
        </w:tc>
        <w:tc>
          <w:tcPr>
            <w:tcW w:w="851" w:type="dxa"/>
            <w:shd w:val="clear" w:color="auto" w:fill="auto"/>
            <w:vAlign w:val="center"/>
            <w:hideMark/>
          </w:tcPr>
          <w:p w14:paraId="26C3A2EF" w14:textId="77777777" w:rsidR="00CF0165" w:rsidRPr="00D722BB" w:rsidRDefault="00CF0165" w:rsidP="00261F01">
            <w:pPr>
              <w:jc w:val="center"/>
              <w:rPr>
                <w:lang w:eastAsia="en-US"/>
              </w:rPr>
            </w:pPr>
            <w:r w:rsidRPr="00D722BB">
              <w:rPr>
                <w:lang w:eastAsia="en-US"/>
              </w:rPr>
              <w:t>X</w:t>
            </w:r>
          </w:p>
        </w:tc>
        <w:tc>
          <w:tcPr>
            <w:tcW w:w="992" w:type="dxa"/>
            <w:shd w:val="clear" w:color="auto" w:fill="auto"/>
            <w:vAlign w:val="center"/>
            <w:hideMark/>
          </w:tcPr>
          <w:p w14:paraId="3A4E627F"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6C257A66" w14:textId="77777777" w:rsidR="00CF0165" w:rsidRPr="00D722BB" w:rsidRDefault="00CF0165" w:rsidP="00261F01">
            <w:pPr>
              <w:jc w:val="center"/>
              <w:rPr>
                <w:lang w:eastAsia="en-US"/>
              </w:rPr>
            </w:pPr>
            <w:r w:rsidRPr="00D722BB">
              <w:rPr>
                <w:lang w:eastAsia="en-US"/>
              </w:rPr>
              <w:t>X</w:t>
            </w:r>
          </w:p>
        </w:tc>
        <w:tc>
          <w:tcPr>
            <w:tcW w:w="993" w:type="dxa"/>
            <w:shd w:val="clear" w:color="auto" w:fill="auto"/>
            <w:vAlign w:val="center"/>
            <w:hideMark/>
          </w:tcPr>
          <w:p w14:paraId="74D59A35" w14:textId="77777777" w:rsidR="00CF0165" w:rsidRPr="00D722BB" w:rsidRDefault="00CF0165" w:rsidP="00261F01">
            <w:pPr>
              <w:jc w:val="center"/>
              <w:rPr>
                <w:lang w:eastAsia="en-US"/>
              </w:rPr>
            </w:pPr>
            <w:r w:rsidRPr="00D722BB">
              <w:rPr>
                <w:lang w:eastAsia="en-US"/>
              </w:rPr>
              <w:t>0</w:t>
            </w:r>
          </w:p>
        </w:tc>
        <w:tc>
          <w:tcPr>
            <w:tcW w:w="850" w:type="dxa"/>
            <w:shd w:val="clear" w:color="auto" w:fill="auto"/>
            <w:vAlign w:val="center"/>
            <w:hideMark/>
          </w:tcPr>
          <w:p w14:paraId="4189C689" w14:textId="77777777" w:rsidR="00CF0165" w:rsidRPr="00D722BB" w:rsidRDefault="00CF0165" w:rsidP="00261F01">
            <w:pPr>
              <w:jc w:val="center"/>
              <w:rPr>
                <w:lang w:eastAsia="en-US"/>
              </w:rPr>
            </w:pPr>
            <w:r w:rsidRPr="00D722BB">
              <w:rPr>
                <w:lang w:eastAsia="en-US"/>
              </w:rPr>
              <w:t>X</w:t>
            </w:r>
          </w:p>
        </w:tc>
        <w:tc>
          <w:tcPr>
            <w:tcW w:w="992" w:type="dxa"/>
            <w:shd w:val="clear" w:color="auto" w:fill="auto"/>
            <w:vAlign w:val="center"/>
            <w:hideMark/>
          </w:tcPr>
          <w:p w14:paraId="5D92432B"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4F27BAD0" w14:textId="77777777" w:rsidR="00CF0165" w:rsidRPr="00D722BB" w:rsidRDefault="00CF0165" w:rsidP="00261F01">
            <w:pPr>
              <w:jc w:val="center"/>
              <w:rPr>
                <w:lang w:eastAsia="en-US"/>
              </w:rPr>
            </w:pPr>
            <w:r w:rsidRPr="00D722BB">
              <w:rPr>
                <w:lang w:eastAsia="en-US"/>
              </w:rPr>
              <w:t>0</w:t>
            </w:r>
          </w:p>
        </w:tc>
      </w:tr>
      <w:tr w:rsidR="00CF0165" w:rsidRPr="00D722BB" w14:paraId="075AEE3C" w14:textId="77777777" w:rsidTr="00261F01">
        <w:tc>
          <w:tcPr>
            <w:tcW w:w="1840" w:type="dxa"/>
            <w:shd w:val="clear" w:color="auto" w:fill="auto"/>
            <w:hideMark/>
          </w:tcPr>
          <w:p w14:paraId="4252A7FD" w14:textId="77777777" w:rsidR="00CF0165" w:rsidRPr="00D722BB" w:rsidRDefault="00CF0165" w:rsidP="00261F01">
            <w:pPr>
              <w:rPr>
                <w:lang w:eastAsia="en-US"/>
              </w:rPr>
            </w:pPr>
            <w:r w:rsidRPr="00D722BB">
              <w:rPr>
                <w:lang w:eastAsia="en-US"/>
              </w:rPr>
              <w:t>5. Precizēta finansiālā ietekme</w:t>
            </w:r>
          </w:p>
        </w:tc>
        <w:tc>
          <w:tcPr>
            <w:tcW w:w="851" w:type="dxa"/>
            <w:vMerge w:val="restart"/>
            <w:shd w:val="clear" w:color="auto" w:fill="auto"/>
            <w:vAlign w:val="center"/>
            <w:hideMark/>
          </w:tcPr>
          <w:p w14:paraId="780369CD" w14:textId="77777777" w:rsidR="00CF0165" w:rsidRPr="00D722BB" w:rsidRDefault="00CF0165" w:rsidP="00261F01">
            <w:pPr>
              <w:jc w:val="center"/>
              <w:rPr>
                <w:lang w:eastAsia="en-US"/>
              </w:rPr>
            </w:pPr>
            <w:r w:rsidRPr="00D722BB">
              <w:rPr>
                <w:lang w:eastAsia="en-US"/>
              </w:rPr>
              <w:t>X</w:t>
            </w:r>
          </w:p>
        </w:tc>
        <w:tc>
          <w:tcPr>
            <w:tcW w:w="992" w:type="dxa"/>
            <w:shd w:val="clear" w:color="auto" w:fill="auto"/>
            <w:vAlign w:val="center"/>
            <w:hideMark/>
          </w:tcPr>
          <w:p w14:paraId="35FED5F5" w14:textId="77777777" w:rsidR="00CF0165" w:rsidRPr="00D722BB" w:rsidRDefault="00CF0165" w:rsidP="00261F01">
            <w:pPr>
              <w:jc w:val="center"/>
              <w:rPr>
                <w:lang w:eastAsia="en-US"/>
              </w:rPr>
            </w:pPr>
            <w:r w:rsidRPr="00D722BB">
              <w:rPr>
                <w:lang w:eastAsia="en-US"/>
              </w:rPr>
              <w:t>0</w:t>
            </w:r>
          </w:p>
        </w:tc>
        <w:tc>
          <w:tcPr>
            <w:tcW w:w="850" w:type="dxa"/>
            <w:vMerge w:val="restart"/>
            <w:shd w:val="clear" w:color="auto" w:fill="auto"/>
            <w:vAlign w:val="center"/>
            <w:hideMark/>
          </w:tcPr>
          <w:p w14:paraId="0C62F4D8" w14:textId="77777777" w:rsidR="00CF0165" w:rsidRPr="00D722BB" w:rsidRDefault="00CF0165" w:rsidP="00261F01">
            <w:pPr>
              <w:jc w:val="center"/>
              <w:rPr>
                <w:lang w:eastAsia="en-US"/>
              </w:rPr>
            </w:pPr>
            <w:r w:rsidRPr="00D722BB">
              <w:rPr>
                <w:lang w:eastAsia="en-US"/>
              </w:rPr>
              <w:t>X</w:t>
            </w:r>
          </w:p>
        </w:tc>
        <w:tc>
          <w:tcPr>
            <w:tcW w:w="993" w:type="dxa"/>
            <w:shd w:val="clear" w:color="auto" w:fill="auto"/>
            <w:vAlign w:val="center"/>
            <w:hideMark/>
          </w:tcPr>
          <w:p w14:paraId="4B57B7F8" w14:textId="77777777" w:rsidR="00CF0165" w:rsidRPr="00D722BB" w:rsidRDefault="00CF0165" w:rsidP="00261F01">
            <w:pPr>
              <w:jc w:val="center"/>
              <w:rPr>
                <w:lang w:eastAsia="en-US"/>
              </w:rPr>
            </w:pPr>
            <w:r w:rsidRPr="00D722BB">
              <w:rPr>
                <w:lang w:eastAsia="en-US"/>
              </w:rPr>
              <w:t>0</w:t>
            </w:r>
          </w:p>
        </w:tc>
        <w:tc>
          <w:tcPr>
            <w:tcW w:w="850" w:type="dxa"/>
            <w:vMerge w:val="restart"/>
            <w:shd w:val="clear" w:color="auto" w:fill="auto"/>
            <w:vAlign w:val="center"/>
            <w:hideMark/>
          </w:tcPr>
          <w:p w14:paraId="7F397317" w14:textId="77777777" w:rsidR="00CF0165" w:rsidRPr="00D722BB" w:rsidRDefault="00CF0165" w:rsidP="00261F01">
            <w:pPr>
              <w:jc w:val="center"/>
              <w:rPr>
                <w:lang w:eastAsia="en-US"/>
              </w:rPr>
            </w:pPr>
            <w:r w:rsidRPr="00D722BB">
              <w:rPr>
                <w:lang w:eastAsia="en-US"/>
              </w:rPr>
              <w:t>X</w:t>
            </w:r>
          </w:p>
        </w:tc>
        <w:tc>
          <w:tcPr>
            <w:tcW w:w="992" w:type="dxa"/>
            <w:shd w:val="clear" w:color="auto" w:fill="auto"/>
            <w:vAlign w:val="center"/>
            <w:hideMark/>
          </w:tcPr>
          <w:p w14:paraId="5A013CEE"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7C8B4ECC" w14:textId="77777777" w:rsidR="00CF0165" w:rsidRPr="00D722BB" w:rsidRDefault="00CF0165" w:rsidP="00261F01">
            <w:pPr>
              <w:jc w:val="center"/>
              <w:rPr>
                <w:lang w:eastAsia="en-US"/>
              </w:rPr>
            </w:pPr>
            <w:r w:rsidRPr="00D722BB">
              <w:rPr>
                <w:lang w:eastAsia="en-US"/>
              </w:rPr>
              <w:t>0</w:t>
            </w:r>
          </w:p>
        </w:tc>
      </w:tr>
      <w:tr w:rsidR="00CF0165" w:rsidRPr="00D722BB" w14:paraId="0BBB7919" w14:textId="77777777" w:rsidTr="00261F01">
        <w:tc>
          <w:tcPr>
            <w:tcW w:w="1840" w:type="dxa"/>
            <w:shd w:val="clear" w:color="auto" w:fill="auto"/>
            <w:hideMark/>
          </w:tcPr>
          <w:p w14:paraId="46722CAB" w14:textId="77777777" w:rsidR="00CF0165" w:rsidRPr="00D722BB" w:rsidRDefault="00CF0165" w:rsidP="00261F01">
            <w:pPr>
              <w:rPr>
                <w:lang w:eastAsia="en-US"/>
              </w:rPr>
            </w:pPr>
            <w:r w:rsidRPr="00D722BB">
              <w:rPr>
                <w:lang w:eastAsia="en-US"/>
              </w:rPr>
              <w:t>5.1. valsts pamatbudžets</w:t>
            </w:r>
          </w:p>
        </w:tc>
        <w:tc>
          <w:tcPr>
            <w:tcW w:w="851" w:type="dxa"/>
            <w:vMerge/>
            <w:shd w:val="clear" w:color="auto" w:fill="auto"/>
            <w:vAlign w:val="center"/>
            <w:hideMark/>
          </w:tcPr>
          <w:p w14:paraId="252870CB" w14:textId="77777777" w:rsidR="00CF0165" w:rsidRPr="00D722BB" w:rsidRDefault="00CF0165" w:rsidP="00261F01">
            <w:pPr>
              <w:jc w:val="center"/>
              <w:rPr>
                <w:lang w:eastAsia="en-US"/>
              </w:rPr>
            </w:pPr>
          </w:p>
        </w:tc>
        <w:tc>
          <w:tcPr>
            <w:tcW w:w="992" w:type="dxa"/>
            <w:shd w:val="clear" w:color="auto" w:fill="auto"/>
            <w:vAlign w:val="center"/>
            <w:hideMark/>
          </w:tcPr>
          <w:p w14:paraId="1B7BD8F7" w14:textId="77777777" w:rsidR="00CF0165" w:rsidRPr="00D722BB" w:rsidRDefault="00CF0165" w:rsidP="00261F01">
            <w:pPr>
              <w:jc w:val="center"/>
              <w:rPr>
                <w:lang w:eastAsia="en-US"/>
              </w:rPr>
            </w:pPr>
            <w:r w:rsidRPr="00D722BB">
              <w:rPr>
                <w:lang w:eastAsia="en-US"/>
              </w:rPr>
              <w:t>0</w:t>
            </w:r>
          </w:p>
        </w:tc>
        <w:tc>
          <w:tcPr>
            <w:tcW w:w="850" w:type="dxa"/>
            <w:vMerge/>
            <w:shd w:val="clear" w:color="auto" w:fill="auto"/>
            <w:vAlign w:val="center"/>
            <w:hideMark/>
          </w:tcPr>
          <w:p w14:paraId="793F3E90" w14:textId="77777777" w:rsidR="00CF0165" w:rsidRPr="00D722BB" w:rsidRDefault="00CF0165" w:rsidP="00261F01">
            <w:pPr>
              <w:jc w:val="center"/>
              <w:rPr>
                <w:lang w:eastAsia="en-US"/>
              </w:rPr>
            </w:pPr>
          </w:p>
        </w:tc>
        <w:tc>
          <w:tcPr>
            <w:tcW w:w="993" w:type="dxa"/>
            <w:shd w:val="clear" w:color="auto" w:fill="auto"/>
            <w:vAlign w:val="center"/>
            <w:hideMark/>
          </w:tcPr>
          <w:p w14:paraId="0A501B6B" w14:textId="77777777" w:rsidR="00CF0165" w:rsidRPr="00D722BB" w:rsidRDefault="00CF0165" w:rsidP="00261F01">
            <w:pPr>
              <w:jc w:val="center"/>
              <w:rPr>
                <w:lang w:eastAsia="en-US"/>
              </w:rPr>
            </w:pPr>
            <w:r w:rsidRPr="00D722BB">
              <w:rPr>
                <w:lang w:eastAsia="en-US"/>
              </w:rPr>
              <w:t>0</w:t>
            </w:r>
          </w:p>
        </w:tc>
        <w:tc>
          <w:tcPr>
            <w:tcW w:w="850" w:type="dxa"/>
            <w:vMerge/>
            <w:shd w:val="clear" w:color="auto" w:fill="auto"/>
            <w:vAlign w:val="center"/>
            <w:hideMark/>
          </w:tcPr>
          <w:p w14:paraId="3E388A26" w14:textId="77777777" w:rsidR="00CF0165" w:rsidRPr="00D722BB" w:rsidRDefault="00CF0165" w:rsidP="00261F01">
            <w:pPr>
              <w:jc w:val="center"/>
              <w:rPr>
                <w:lang w:eastAsia="en-US"/>
              </w:rPr>
            </w:pPr>
          </w:p>
        </w:tc>
        <w:tc>
          <w:tcPr>
            <w:tcW w:w="992" w:type="dxa"/>
            <w:shd w:val="clear" w:color="auto" w:fill="auto"/>
            <w:vAlign w:val="center"/>
            <w:hideMark/>
          </w:tcPr>
          <w:p w14:paraId="1A18A913"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3F1B0C81" w14:textId="77777777" w:rsidR="00CF0165" w:rsidRPr="00D722BB" w:rsidRDefault="00CF0165" w:rsidP="00261F01">
            <w:pPr>
              <w:jc w:val="center"/>
              <w:rPr>
                <w:lang w:eastAsia="en-US"/>
              </w:rPr>
            </w:pPr>
            <w:r w:rsidRPr="00D722BB">
              <w:rPr>
                <w:lang w:eastAsia="en-US"/>
              </w:rPr>
              <w:t>0</w:t>
            </w:r>
          </w:p>
        </w:tc>
      </w:tr>
      <w:tr w:rsidR="00CF0165" w:rsidRPr="00D722BB" w14:paraId="45900EC7" w14:textId="77777777" w:rsidTr="00261F01">
        <w:tc>
          <w:tcPr>
            <w:tcW w:w="1840" w:type="dxa"/>
            <w:shd w:val="clear" w:color="auto" w:fill="auto"/>
            <w:hideMark/>
          </w:tcPr>
          <w:p w14:paraId="32216B75" w14:textId="77777777" w:rsidR="00CF0165" w:rsidRPr="00D722BB" w:rsidRDefault="00CF0165" w:rsidP="00261F01">
            <w:pPr>
              <w:rPr>
                <w:lang w:eastAsia="en-US"/>
              </w:rPr>
            </w:pPr>
            <w:r w:rsidRPr="00D722BB">
              <w:rPr>
                <w:lang w:eastAsia="en-US"/>
              </w:rPr>
              <w:t>5.2. speciālais budžets</w:t>
            </w:r>
          </w:p>
        </w:tc>
        <w:tc>
          <w:tcPr>
            <w:tcW w:w="851" w:type="dxa"/>
            <w:vMerge/>
            <w:shd w:val="clear" w:color="auto" w:fill="auto"/>
            <w:vAlign w:val="center"/>
            <w:hideMark/>
          </w:tcPr>
          <w:p w14:paraId="472423E5" w14:textId="77777777" w:rsidR="00CF0165" w:rsidRPr="00D722BB" w:rsidRDefault="00CF0165" w:rsidP="00261F01">
            <w:pPr>
              <w:jc w:val="center"/>
              <w:rPr>
                <w:lang w:eastAsia="en-US"/>
              </w:rPr>
            </w:pPr>
          </w:p>
        </w:tc>
        <w:tc>
          <w:tcPr>
            <w:tcW w:w="992" w:type="dxa"/>
            <w:shd w:val="clear" w:color="auto" w:fill="auto"/>
            <w:vAlign w:val="center"/>
            <w:hideMark/>
          </w:tcPr>
          <w:p w14:paraId="5081F177" w14:textId="77777777" w:rsidR="00CF0165" w:rsidRPr="00D722BB" w:rsidRDefault="00CF0165" w:rsidP="00261F01">
            <w:pPr>
              <w:jc w:val="center"/>
              <w:rPr>
                <w:lang w:eastAsia="en-US"/>
              </w:rPr>
            </w:pPr>
            <w:r w:rsidRPr="00D722BB">
              <w:rPr>
                <w:lang w:eastAsia="en-US"/>
              </w:rPr>
              <w:t>0</w:t>
            </w:r>
          </w:p>
        </w:tc>
        <w:tc>
          <w:tcPr>
            <w:tcW w:w="850" w:type="dxa"/>
            <w:vMerge/>
            <w:shd w:val="clear" w:color="auto" w:fill="auto"/>
            <w:vAlign w:val="center"/>
            <w:hideMark/>
          </w:tcPr>
          <w:p w14:paraId="241943F0" w14:textId="77777777" w:rsidR="00CF0165" w:rsidRPr="00D722BB" w:rsidRDefault="00CF0165" w:rsidP="00261F01">
            <w:pPr>
              <w:jc w:val="center"/>
              <w:rPr>
                <w:lang w:eastAsia="en-US"/>
              </w:rPr>
            </w:pPr>
          </w:p>
        </w:tc>
        <w:tc>
          <w:tcPr>
            <w:tcW w:w="993" w:type="dxa"/>
            <w:shd w:val="clear" w:color="auto" w:fill="auto"/>
            <w:vAlign w:val="center"/>
            <w:hideMark/>
          </w:tcPr>
          <w:p w14:paraId="785022A1" w14:textId="77777777" w:rsidR="00CF0165" w:rsidRPr="00D722BB" w:rsidRDefault="00CF0165" w:rsidP="00261F01">
            <w:pPr>
              <w:jc w:val="center"/>
              <w:rPr>
                <w:lang w:eastAsia="en-US"/>
              </w:rPr>
            </w:pPr>
            <w:r w:rsidRPr="00D722BB">
              <w:rPr>
                <w:lang w:eastAsia="en-US"/>
              </w:rPr>
              <w:t>0</w:t>
            </w:r>
          </w:p>
        </w:tc>
        <w:tc>
          <w:tcPr>
            <w:tcW w:w="850" w:type="dxa"/>
            <w:vMerge/>
            <w:shd w:val="clear" w:color="auto" w:fill="auto"/>
            <w:vAlign w:val="center"/>
            <w:hideMark/>
          </w:tcPr>
          <w:p w14:paraId="354D6F87" w14:textId="77777777" w:rsidR="00CF0165" w:rsidRPr="00D722BB" w:rsidRDefault="00CF0165" w:rsidP="00261F01">
            <w:pPr>
              <w:jc w:val="center"/>
              <w:rPr>
                <w:lang w:eastAsia="en-US"/>
              </w:rPr>
            </w:pPr>
          </w:p>
        </w:tc>
        <w:tc>
          <w:tcPr>
            <w:tcW w:w="992" w:type="dxa"/>
            <w:shd w:val="clear" w:color="auto" w:fill="auto"/>
            <w:vAlign w:val="center"/>
            <w:hideMark/>
          </w:tcPr>
          <w:p w14:paraId="76BC5D64"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3357ACE1" w14:textId="77777777" w:rsidR="00CF0165" w:rsidRPr="00D722BB" w:rsidRDefault="00CF0165" w:rsidP="00261F01">
            <w:pPr>
              <w:jc w:val="center"/>
              <w:rPr>
                <w:lang w:eastAsia="en-US"/>
              </w:rPr>
            </w:pPr>
            <w:r w:rsidRPr="00D722BB">
              <w:rPr>
                <w:lang w:eastAsia="en-US"/>
              </w:rPr>
              <w:t>0</w:t>
            </w:r>
          </w:p>
        </w:tc>
      </w:tr>
      <w:tr w:rsidR="00CF0165" w:rsidRPr="00D722BB" w14:paraId="239D9D8D" w14:textId="77777777" w:rsidTr="00261F01">
        <w:tc>
          <w:tcPr>
            <w:tcW w:w="1840" w:type="dxa"/>
            <w:shd w:val="clear" w:color="auto" w:fill="auto"/>
            <w:hideMark/>
          </w:tcPr>
          <w:p w14:paraId="4293B65E" w14:textId="77777777" w:rsidR="00CF0165" w:rsidRPr="00D722BB" w:rsidRDefault="00CF0165" w:rsidP="00261F01">
            <w:pPr>
              <w:rPr>
                <w:lang w:eastAsia="en-US"/>
              </w:rPr>
            </w:pPr>
            <w:r w:rsidRPr="00D722BB">
              <w:rPr>
                <w:lang w:eastAsia="en-US"/>
              </w:rPr>
              <w:t>5.3. pašvaldību budžets</w:t>
            </w:r>
          </w:p>
        </w:tc>
        <w:tc>
          <w:tcPr>
            <w:tcW w:w="851" w:type="dxa"/>
            <w:vMerge/>
            <w:shd w:val="clear" w:color="auto" w:fill="auto"/>
            <w:vAlign w:val="center"/>
            <w:hideMark/>
          </w:tcPr>
          <w:p w14:paraId="37C81854" w14:textId="77777777" w:rsidR="00CF0165" w:rsidRPr="00D722BB" w:rsidRDefault="00CF0165" w:rsidP="00261F01">
            <w:pPr>
              <w:jc w:val="center"/>
              <w:rPr>
                <w:lang w:eastAsia="en-US"/>
              </w:rPr>
            </w:pPr>
          </w:p>
        </w:tc>
        <w:tc>
          <w:tcPr>
            <w:tcW w:w="992" w:type="dxa"/>
            <w:shd w:val="clear" w:color="auto" w:fill="auto"/>
            <w:vAlign w:val="center"/>
            <w:hideMark/>
          </w:tcPr>
          <w:p w14:paraId="125A22BD" w14:textId="77777777" w:rsidR="00CF0165" w:rsidRPr="00D722BB" w:rsidRDefault="00CF0165" w:rsidP="00261F01">
            <w:pPr>
              <w:jc w:val="center"/>
              <w:rPr>
                <w:lang w:eastAsia="en-US"/>
              </w:rPr>
            </w:pPr>
            <w:r w:rsidRPr="00D722BB">
              <w:rPr>
                <w:lang w:eastAsia="en-US"/>
              </w:rPr>
              <w:t>0</w:t>
            </w:r>
          </w:p>
        </w:tc>
        <w:tc>
          <w:tcPr>
            <w:tcW w:w="850" w:type="dxa"/>
            <w:vMerge/>
            <w:shd w:val="clear" w:color="auto" w:fill="auto"/>
            <w:vAlign w:val="center"/>
            <w:hideMark/>
          </w:tcPr>
          <w:p w14:paraId="26F3666F" w14:textId="77777777" w:rsidR="00CF0165" w:rsidRPr="00D722BB" w:rsidRDefault="00CF0165" w:rsidP="00261F01">
            <w:pPr>
              <w:jc w:val="center"/>
              <w:rPr>
                <w:lang w:eastAsia="en-US"/>
              </w:rPr>
            </w:pPr>
          </w:p>
        </w:tc>
        <w:tc>
          <w:tcPr>
            <w:tcW w:w="993" w:type="dxa"/>
            <w:shd w:val="clear" w:color="auto" w:fill="auto"/>
            <w:vAlign w:val="center"/>
            <w:hideMark/>
          </w:tcPr>
          <w:p w14:paraId="62AD6586" w14:textId="77777777" w:rsidR="00CF0165" w:rsidRPr="00D722BB" w:rsidRDefault="00CF0165" w:rsidP="00261F01">
            <w:pPr>
              <w:jc w:val="center"/>
              <w:rPr>
                <w:lang w:eastAsia="en-US"/>
              </w:rPr>
            </w:pPr>
            <w:r w:rsidRPr="00D722BB">
              <w:rPr>
                <w:lang w:eastAsia="en-US"/>
              </w:rPr>
              <w:t>0</w:t>
            </w:r>
          </w:p>
        </w:tc>
        <w:tc>
          <w:tcPr>
            <w:tcW w:w="850" w:type="dxa"/>
            <w:vMerge/>
            <w:shd w:val="clear" w:color="auto" w:fill="auto"/>
            <w:vAlign w:val="center"/>
            <w:hideMark/>
          </w:tcPr>
          <w:p w14:paraId="311C9E2C" w14:textId="77777777" w:rsidR="00CF0165" w:rsidRPr="00D722BB" w:rsidRDefault="00CF0165" w:rsidP="00261F01">
            <w:pPr>
              <w:jc w:val="center"/>
              <w:rPr>
                <w:lang w:eastAsia="en-US"/>
              </w:rPr>
            </w:pPr>
          </w:p>
        </w:tc>
        <w:tc>
          <w:tcPr>
            <w:tcW w:w="992" w:type="dxa"/>
            <w:shd w:val="clear" w:color="auto" w:fill="auto"/>
            <w:vAlign w:val="center"/>
            <w:hideMark/>
          </w:tcPr>
          <w:p w14:paraId="31ECC551" w14:textId="77777777" w:rsidR="00CF0165" w:rsidRPr="00D722BB" w:rsidRDefault="00CF0165" w:rsidP="00261F01">
            <w:pPr>
              <w:jc w:val="center"/>
              <w:rPr>
                <w:lang w:eastAsia="en-US"/>
              </w:rPr>
            </w:pPr>
            <w:r w:rsidRPr="00D722BB">
              <w:rPr>
                <w:lang w:eastAsia="en-US"/>
              </w:rPr>
              <w:t>0</w:t>
            </w:r>
          </w:p>
        </w:tc>
        <w:tc>
          <w:tcPr>
            <w:tcW w:w="993" w:type="dxa"/>
            <w:shd w:val="clear" w:color="auto" w:fill="auto"/>
            <w:vAlign w:val="center"/>
            <w:hideMark/>
          </w:tcPr>
          <w:p w14:paraId="635A8B44" w14:textId="77777777" w:rsidR="00CF0165" w:rsidRPr="00D722BB" w:rsidRDefault="00CF0165" w:rsidP="00261F01">
            <w:pPr>
              <w:jc w:val="center"/>
              <w:rPr>
                <w:lang w:eastAsia="en-US"/>
              </w:rPr>
            </w:pPr>
            <w:r w:rsidRPr="00D722BB">
              <w:rPr>
                <w:lang w:eastAsia="en-US"/>
              </w:rPr>
              <w:t>0</w:t>
            </w:r>
          </w:p>
        </w:tc>
      </w:tr>
      <w:tr w:rsidR="00CF0165" w:rsidRPr="00D722BB" w14:paraId="6DDE2973" w14:textId="77777777" w:rsidTr="00261F01">
        <w:tc>
          <w:tcPr>
            <w:tcW w:w="1840" w:type="dxa"/>
            <w:shd w:val="clear" w:color="auto" w:fill="auto"/>
            <w:hideMark/>
          </w:tcPr>
          <w:p w14:paraId="70B1E8A3" w14:textId="77777777" w:rsidR="00CF0165" w:rsidRPr="00D722BB" w:rsidRDefault="00CF0165" w:rsidP="00261F01">
            <w:pPr>
              <w:rPr>
                <w:lang w:eastAsia="en-US"/>
              </w:rPr>
            </w:pPr>
            <w:r w:rsidRPr="00D722BB">
              <w:rPr>
                <w:lang w:eastAsia="en-US"/>
              </w:rPr>
              <w:t xml:space="preserve">6. Detalizēts ieņēmumu un izdevumu aprēķins (ja </w:t>
            </w:r>
            <w:r w:rsidRPr="00D722BB">
              <w:rPr>
                <w:lang w:eastAsia="en-US"/>
              </w:rPr>
              <w:lastRenderedPageBreak/>
              <w:t>nepieciešams, detalizētu ieņēmumu un izdevumu aprēķinu var pievienot anotācijas pielikumā)</w:t>
            </w:r>
          </w:p>
        </w:tc>
        <w:tc>
          <w:tcPr>
            <w:tcW w:w="6521" w:type="dxa"/>
            <w:gridSpan w:val="7"/>
            <w:vMerge w:val="restart"/>
            <w:shd w:val="clear" w:color="auto" w:fill="auto"/>
            <w:vAlign w:val="center"/>
            <w:hideMark/>
          </w:tcPr>
          <w:p w14:paraId="74369AD1" w14:textId="77777777" w:rsidR="00CF0165" w:rsidRPr="00D722BB" w:rsidRDefault="00CF0165" w:rsidP="00261F01">
            <w:pPr>
              <w:rPr>
                <w:lang w:eastAsia="en-US"/>
              </w:rPr>
            </w:pPr>
          </w:p>
        </w:tc>
      </w:tr>
      <w:tr w:rsidR="00CF0165" w:rsidRPr="00D722BB" w14:paraId="2C1B19E6" w14:textId="77777777" w:rsidTr="00261F01">
        <w:tc>
          <w:tcPr>
            <w:tcW w:w="1840" w:type="dxa"/>
            <w:shd w:val="clear" w:color="auto" w:fill="auto"/>
            <w:hideMark/>
          </w:tcPr>
          <w:p w14:paraId="7EE925C6" w14:textId="77777777" w:rsidR="00CF0165" w:rsidRPr="00D722BB" w:rsidRDefault="00CF0165" w:rsidP="00261F01">
            <w:pPr>
              <w:rPr>
                <w:lang w:eastAsia="en-US"/>
              </w:rPr>
            </w:pPr>
            <w:r w:rsidRPr="00D722BB">
              <w:rPr>
                <w:lang w:eastAsia="en-US"/>
              </w:rPr>
              <w:t>6.1. detalizēts ieņēmumu aprēķins</w:t>
            </w:r>
          </w:p>
        </w:tc>
        <w:tc>
          <w:tcPr>
            <w:tcW w:w="6521" w:type="dxa"/>
            <w:gridSpan w:val="7"/>
            <w:vMerge/>
            <w:shd w:val="clear" w:color="auto" w:fill="auto"/>
            <w:vAlign w:val="center"/>
            <w:hideMark/>
          </w:tcPr>
          <w:p w14:paraId="515B06A7" w14:textId="77777777" w:rsidR="00CF0165" w:rsidRPr="00D722BB" w:rsidRDefault="00CF0165" w:rsidP="00261F01">
            <w:pPr>
              <w:jc w:val="center"/>
              <w:rPr>
                <w:lang w:eastAsia="en-US"/>
              </w:rPr>
            </w:pPr>
          </w:p>
        </w:tc>
      </w:tr>
      <w:tr w:rsidR="00CF0165" w:rsidRPr="00D722BB" w14:paraId="587FB2F5" w14:textId="77777777" w:rsidTr="00261F01">
        <w:tc>
          <w:tcPr>
            <w:tcW w:w="1840" w:type="dxa"/>
            <w:shd w:val="clear" w:color="auto" w:fill="auto"/>
            <w:hideMark/>
          </w:tcPr>
          <w:p w14:paraId="26BD4F3E" w14:textId="77777777" w:rsidR="00CF0165" w:rsidRPr="00D722BB" w:rsidRDefault="00CF0165" w:rsidP="00261F01">
            <w:pPr>
              <w:rPr>
                <w:lang w:eastAsia="en-US"/>
              </w:rPr>
            </w:pPr>
            <w:r w:rsidRPr="00D722BB">
              <w:rPr>
                <w:lang w:eastAsia="en-US"/>
              </w:rPr>
              <w:t>6.2. detalizēts izdevumu aprēķins</w:t>
            </w:r>
          </w:p>
        </w:tc>
        <w:tc>
          <w:tcPr>
            <w:tcW w:w="6521" w:type="dxa"/>
            <w:gridSpan w:val="7"/>
            <w:vMerge/>
            <w:shd w:val="clear" w:color="auto" w:fill="auto"/>
            <w:vAlign w:val="center"/>
            <w:hideMark/>
          </w:tcPr>
          <w:p w14:paraId="4795CA53" w14:textId="77777777" w:rsidR="00CF0165" w:rsidRPr="00D722BB" w:rsidRDefault="00CF0165" w:rsidP="00261F01">
            <w:pPr>
              <w:jc w:val="center"/>
              <w:rPr>
                <w:lang w:eastAsia="en-US"/>
              </w:rPr>
            </w:pPr>
          </w:p>
        </w:tc>
      </w:tr>
      <w:tr w:rsidR="00CF0165" w:rsidRPr="00D722BB" w14:paraId="2C1D2A6B" w14:textId="77777777" w:rsidTr="00261F01">
        <w:tc>
          <w:tcPr>
            <w:tcW w:w="1840" w:type="dxa"/>
            <w:shd w:val="clear" w:color="auto" w:fill="auto"/>
            <w:hideMark/>
          </w:tcPr>
          <w:p w14:paraId="360154EB" w14:textId="77777777" w:rsidR="00CF0165" w:rsidRPr="00D722BB" w:rsidRDefault="00CF0165" w:rsidP="00261F01">
            <w:pPr>
              <w:rPr>
                <w:lang w:eastAsia="en-US"/>
              </w:rPr>
            </w:pPr>
            <w:r w:rsidRPr="00D722BB">
              <w:rPr>
                <w:lang w:eastAsia="en-US"/>
              </w:rPr>
              <w:t>7. Amata vietu skaita izmaiņas</w:t>
            </w:r>
          </w:p>
        </w:tc>
        <w:tc>
          <w:tcPr>
            <w:tcW w:w="6521" w:type="dxa"/>
            <w:gridSpan w:val="7"/>
            <w:shd w:val="clear" w:color="auto" w:fill="auto"/>
            <w:hideMark/>
          </w:tcPr>
          <w:p w14:paraId="6C239522" w14:textId="77777777" w:rsidR="00CF0165" w:rsidRPr="00D722BB" w:rsidRDefault="00CF0165" w:rsidP="00261F01">
            <w:pPr>
              <w:rPr>
                <w:lang w:eastAsia="en-US"/>
              </w:rPr>
            </w:pPr>
            <w:r w:rsidRPr="00D722BB">
              <w:t>Projekts šo jomu neskar.</w:t>
            </w:r>
          </w:p>
        </w:tc>
      </w:tr>
      <w:tr w:rsidR="00CF0165" w:rsidRPr="00D722BB" w14:paraId="777ACD4A" w14:textId="77777777" w:rsidTr="00261F01">
        <w:tc>
          <w:tcPr>
            <w:tcW w:w="1840" w:type="dxa"/>
            <w:shd w:val="clear" w:color="auto" w:fill="auto"/>
            <w:hideMark/>
          </w:tcPr>
          <w:p w14:paraId="75F12874" w14:textId="77777777" w:rsidR="00CF0165" w:rsidRPr="00D722BB" w:rsidRDefault="00CF0165" w:rsidP="00261F01">
            <w:pPr>
              <w:rPr>
                <w:lang w:eastAsia="en-US"/>
              </w:rPr>
            </w:pPr>
            <w:r w:rsidRPr="00D722BB">
              <w:rPr>
                <w:lang w:eastAsia="en-US"/>
              </w:rPr>
              <w:t>8. Cita informācija</w:t>
            </w:r>
          </w:p>
        </w:tc>
        <w:tc>
          <w:tcPr>
            <w:tcW w:w="6521" w:type="dxa"/>
            <w:gridSpan w:val="7"/>
            <w:shd w:val="clear" w:color="auto" w:fill="auto"/>
            <w:hideMark/>
          </w:tcPr>
          <w:p w14:paraId="73CF6C4D" w14:textId="43B7C559" w:rsidR="00CF0165" w:rsidRPr="00D722BB" w:rsidRDefault="00CF0165" w:rsidP="00C331B7">
            <w:pPr>
              <w:jc w:val="both"/>
              <w:rPr>
                <w:lang w:eastAsia="en-US"/>
              </w:rPr>
            </w:pPr>
            <w:r w:rsidRPr="00D722BB">
              <w:rPr>
                <w:lang w:eastAsia="en-US"/>
              </w:rPr>
              <w:t>Likumprojekta 4.pantā ir ietverts regulējums par Būvniecības likuma 6.</w:t>
            </w:r>
            <w:r w:rsidRPr="00D722BB">
              <w:rPr>
                <w:vertAlign w:val="superscript"/>
                <w:lang w:eastAsia="en-US"/>
              </w:rPr>
              <w:t>1</w:t>
            </w:r>
            <w:r w:rsidRPr="00D722BB">
              <w:rPr>
                <w:lang w:eastAsia="en-US"/>
              </w:rPr>
              <w:t>panta papildināšanu ar 1.</w:t>
            </w:r>
            <w:r w:rsidRPr="00D722BB">
              <w:rPr>
                <w:vertAlign w:val="superscript"/>
                <w:lang w:eastAsia="en-US"/>
              </w:rPr>
              <w:t>1</w:t>
            </w:r>
            <w:r w:rsidRPr="00D722BB">
              <w:rPr>
                <w:lang w:eastAsia="en-US"/>
              </w:rPr>
              <w:t xml:space="preserve"> daļu – BVKB būvniecības un ekspluatācijas kontroli Latvijas Republikas iekšējās jūras ūdeņos, teritoriālajā jūrā un ekskluzīvajā ekonomiskajā zonā un būvvaldes funkcijas attiecībā uz tādu elektropārvades līniju būvniecības ieceri, kurai atbilstoši Teritorijas attīstības plānošanas likumā paredzētajam noteikts nacionālo interešu objekta statuss, veic par maksu. Jauno BVKB funkciju īstenošanai nepieciešamie izdevumi tiks nodrošināti no ieņēmumiem par sniegtajiem maksas pakalpojumiem. </w:t>
            </w:r>
            <w:r w:rsidR="008A360D" w:rsidRPr="00D722BB">
              <w:rPr>
                <w:lang w:eastAsia="en-US"/>
              </w:rPr>
              <w:t>Atbilstoši Būvniecības likuma 6</w:t>
            </w:r>
            <w:r w:rsidR="008A360D" w:rsidRPr="00D722BB">
              <w:rPr>
                <w:vertAlign w:val="superscript"/>
                <w:lang w:eastAsia="en-US"/>
              </w:rPr>
              <w:t>1</w:t>
            </w:r>
            <w:r w:rsidR="008A360D" w:rsidRPr="00D722BB">
              <w:rPr>
                <w:lang w:eastAsia="en-US"/>
              </w:rPr>
              <w:t>. panta vienpadsmitais daļai plānotās izmaksas par Būvniecības valsts kontroles biroja tiesību un pienākumu izpildi nebūs lielākas kā salīdzināmās izmaksas (nodevas) par līdzīgu darbību veikšanu būvvaldēs</w:t>
            </w:r>
            <w:r w:rsidR="00CA379A">
              <w:rPr>
                <w:lang w:eastAsia="en-US"/>
              </w:rPr>
              <w:t>.</w:t>
            </w:r>
            <w:bookmarkStart w:id="1" w:name="_GoBack"/>
            <w:bookmarkEnd w:id="1"/>
            <w:r w:rsidRPr="00D722BB">
              <w:rPr>
                <w:lang w:eastAsia="en-US"/>
              </w:rPr>
              <w:t xml:space="preserve"> Ar maksas pakalpojumiem attiecībā uz elektropārvades līniju un jūras būvniecības ieceri kontroli tiek plānots segt tos izdevumus, kas saistīti ar noklušanu līdz objektam un nepieciešamo inventāru objekta apsekošanai, kā arī iespējamajām papildus pārbaudēm, lai jūrā novērtētu attiecīgos objektus. Šobrīd nav iespējams noteikt BVKB jauno funkciju īstenošanai nepieciešamo izdevumu apjomu, kā arī maksas par sniegto pakalpojumu apmēru. Detalizēts aprēķins attiecībā uz maksas apmēru un BVKB izdevumiem, tai skaitā attiecībā uz nepieciešamo speciālo inventāru, tiks norādīts atbilstošo Ministru kabineta noteikumu anotācijā. </w:t>
            </w:r>
          </w:p>
        </w:tc>
      </w:tr>
    </w:tbl>
    <w:p w14:paraId="3D2291E2" w14:textId="77777777" w:rsidR="00CF0165" w:rsidRPr="00D722BB" w:rsidRDefault="00CF0165" w:rsidP="00CF0165">
      <w:pPr>
        <w:contextualSpacing/>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23"/>
        <w:gridCol w:w="2442"/>
        <w:gridCol w:w="5334"/>
      </w:tblGrid>
      <w:tr w:rsidR="005D342C" w:rsidRPr="00D722BB" w14:paraId="58D79B5E" w14:textId="77777777" w:rsidTr="007207CD">
        <w:tc>
          <w:tcPr>
            <w:tcW w:w="8299" w:type="dxa"/>
            <w:gridSpan w:val="3"/>
            <w:vAlign w:val="center"/>
            <w:hideMark/>
          </w:tcPr>
          <w:p w14:paraId="6B1D29C0" w14:textId="77777777" w:rsidR="004E1BF0" w:rsidRPr="00D722BB" w:rsidRDefault="00F44C2A" w:rsidP="000B3D6C">
            <w:pPr>
              <w:contextualSpacing/>
              <w:jc w:val="center"/>
              <w:rPr>
                <w:b/>
                <w:bCs/>
              </w:rPr>
            </w:pPr>
            <w:r w:rsidRPr="00D722BB">
              <w:rPr>
                <w:b/>
                <w:bCs/>
              </w:rPr>
              <w:t>IV. Tiesību akta projekta ietekme uz spēkā esošo tiesību normu sistēmu</w:t>
            </w:r>
          </w:p>
        </w:tc>
      </w:tr>
      <w:tr w:rsidR="005D342C" w:rsidRPr="00D722BB" w14:paraId="474C5F5A" w14:textId="77777777" w:rsidTr="007207CD">
        <w:tc>
          <w:tcPr>
            <w:tcW w:w="523" w:type="dxa"/>
            <w:hideMark/>
          </w:tcPr>
          <w:p w14:paraId="62703F49" w14:textId="77777777" w:rsidR="004E1BF0" w:rsidRPr="00D722BB" w:rsidRDefault="00F44C2A" w:rsidP="000B3D6C">
            <w:pPr>
              <w:contextualSpacing/>
              <w:jc w:val="center"/>
            </w:pPr>
            <w:r w:rsidRPr="00D722BB">
              <w:t>1.</w:t>
            </w:r>
          </w:p>
        </w:tc>
        <w:tc>
          <w:tcPr>
            <w:tcW w:w="2442" w:type="dxa"/>
            <w:hideMark/>
          </w:tcPr>
          <w:p w14:paraId="0738C112" w14:textId="77777777" w:rsidR="004E1BF0" w:rsidRPr="00D722BB" w:rsidRDefault="00F44C2A" w:rsidP="000B3D6C">
            <w:pPr>
              <w:contextualSpacing/>
            </w:pPr>
            <w:r w:rsidRPr="00D722BB">
              <w:t>Saistītie tiesību aktu projekti</w:t>
            </w:r>
          </w:p>
        </w:tc>
        <w:tc>
          <w:tcPr>
            <w:tcW w:w="5334" w:type="dxa"/>
            <w:hideMark/>
          </w:tcPr>
          <w:p w14:paraId="27537215" w14:textId="5C78454A" w:rsidR="004E1BF0" w:rsidRPr="00D722BB" w:rsidRDefault="00F44C2A" w:rsidP="007362EB">
            <w:pPr>
              <w:contextualSpacing/>
              <w:jc w:val="both"/>
            </w:pPr>
            <w:r w:rsidRPr="00D722BB">
              <w:t>Ņemot vērā likumprojektā ietverto regulējumu attiecībā uz lēmumu pieņemšanas termiņiem būvniecības adminis</w:t>
            </w:r>
            <w:r w:rsidR="002167B7" w:rsidRPr="00D722BB">
              <w:t>tratīvā procesā, līdz 01.01.202</w:t>
            </w:r>
            <w:r w:rsidR="009957CB" w:rsidRPr="00D722BB">
              <w:t>1</w:t>
            </w:r>
            <w:r w:rsidRPr="00D722BB">
              <w:t>. Ministru kabinetam ir jāpieņem grozījumi Ministru kabineta 19.08.2014.  noteikumos Nr.500 „Vispārīgie būvnoteikumi” – nosakot lēmumu pieņemšanas termiņus būvniecības administratīvajā procesā</w:t>
            </w:r>
            <w:r w:rsidR="00FE5EE4" w:rsidRPr="00D722BB">
              <w:t xml:space="preserve">, kā arī </w:t>
            </w:r>
            <w:r w:rsidR="00FE5EE4" w:rsidRPr="00D722BB">
              <w:lastRenderedPageBreak/>
              <w:t>līdz likuma spēkā stāšanās brīdim ir izslēdzams šo noteikumu 34.punkts</w:t>
            </w:r>
            <w:r w:rsidR="002D572B">
              <w:t xml:space="preserve"> un 48.1.</w:t>
            </w:r>
            <w:r w:rsidR="005F2428">
              <w:t> </w:t>
            </w:r>
            <w:r w:rsidR="002D572B">
              <w:t>apakšpunkts</w:t>
            </w:r>
            <w:r w:rsidRPr="00D722BB">
              <w:t>. Papildus, ņemot vērā plānotos grozījumus Būvniecības likuma 6.</w:t>
            </w:r>
            <w:r w:rsidRPr="00D722BB">
              <w:rPr>
                <w:vertAlign w:val="superscript"/>
              </w:rPr>
              <w:t>1</w:t>
            </w:r>
            <w:r w:rsidRPr="00D722BB">
              <w:t> pantā būs nepieciešami grozījumi Ministru kabineta 14.10.2014. noteikumos Nr.631 „Latvijas Republikas iekšējo jūras ūdeņu, teritoriālās jūras un ekskluzīvās ekonomiskās zonas būvju būvnoteikumi” un Ministru kabineta 30.09.2014. noteikumos Nr.576 „Būvniecības valsts kontroles biroja nolikums”. Savukārt saistībā ar izmaiņām Būvniecības likuma 12.</w:t>
            </w:r>
            <w:r w:rsidR="00A108E3" w:rsidRPr="00D722BB">
              <w:t> </w:t>
            </w:r>
            <w:r w:rsidRPr="00D722BB">
              <w:t>pantā būs nepieciešami grozījumi Latvij</w:t>
            </w:r>
            <w:r w:rsidR="00A108E3" w:rsidRPr="00D722BB">
              <w:t xml:space="preserve">as Okupācijas muzeja likumā un </w:t>
            </w:r>
            <w:r w:rsidRPr="00D722BB">
              <w:t>Ministru kabineta 23.11.2004. noteikumos Nr.962 „Valsts vides dienesta nolikums”.</w:t>
            </w:r>
            <w:r w:rsidR="00A44779" w:rsidRPr="00D722BB">
              <w:t xml:space="preserve"> Vienlaikus būs nepieciešamas izmaiņas būvnoteikumos saistībā ar terminoloģijas izmaiņām – piemēram, jēdzienu “būvprojektēšanas dokumentācija”</w:t>
            </w:r>
            <w:r w:rsidR="001B2D9D" w:rsidRPr="00D722BB">
              <w:t xml:space="preserve">, kā arī dēļ nepieciešamības </w:t>
            </w:r>
            <w:r w:rsidR="0060329E" w:rsidRPr="00D722BB">
              <w:t>izslēgt</w:t>
            </w:r>
            <w:r w:rsidR="001B2D9D" w:rsidRPr="00D722BB">
              <w:t xml:space="preserve"> tiesību normas par </w:t>
            </w:r>
            <w:r w:rsidR="0060329E" w:rsidRPr="00D722BB">
              <w:t xml:space="preserve">to, ka </w:t>
            </w:r>
            <w:r w:rsidR="00823F60" w:rsidRPr="00D722BB">
              <w:t>būvprojektēšanas</w:t>
            </w:r>
            <w:r w:rsidR="0060329E" w:rsidRPr="00D722BB">
              <w:t xml:space="preserve"> dokumentācij</w:t>
            </w:r>
            <w:r w:rsidR="00823F60" w:rsidRPr="00D722BB">
              <w:t>a</w:t>
            </w:r>
            <w:r w:rsidR="0060329E" w:rsidRPr="00D722BB">
              <w:t xml:space="preserve"> ir izstrādājama tādā apmērā, lai tā būtu īstenojam.</w:t>
            </w:r>
            <w:r w:rsidR="00956BE4" w:rsidRPr="00D722BB">
              <w:t xml:space="preserve"> Ministru kabineta 23.112004. noteikumos Nr. 962 “Valsts vides dienesta nolikums” būtu virzāmi pēc šā likumprojekta izskatīšanas otrajā lasījumā (atbildīgā ministrija -  Vides aizsardzības un reģionālās attīstības ministrija)</w:t>
            </w:r>
            <w:r w:rsidR="007362EB" w:rsidRPr="00D722BB">
              <w:t>. G</w:t>
            </w:r>
            <w:r w:rsidR="00956BE4" w:rsidRPr="00D722BB">
              <w:t xml:space="preserve">rozījumus Okupācijas muzeja likumā </w:t>
            </w:r>
            <w:r w:rsidR="007362EB" w:rsidRPr="00D722BB">
              <w:t xml:space="preserve">tiks izstrādāti un uzsākta to virzība līdz šī likumprojekta iesniegšanai Saeimā </w:t>
            </w:r>
            <w:r w:rsidR="00956BE4" w:rsidRPr="00D722BB">
              <w:t xml:space="preserve">(atbildīgā ministrija - </w:t>
            </w:r>
            <w:r w:rsidR="007362EB" w:rsidRPr="00D722BB">
              <w:t>Ekonomikas</w:t>
            </w:r>
            <w:r w:rsidR="00956BE4" w:rsidRPr="00D722BB">
              <w:t xml:space="preserve"> ministrija).</w:t>
            </w:r>
            <w:r w:rsidR="00E367AD" w:rsidRPr="00D722BB">
              <w:t xml:space="preserve"> Papildus būs nepieciešami arī grozījumi Latvijas būvnormatīva LBN 208-15 “Publiskas būves” 1.punktā – jēdziens “mazā arhitektūras forma”.</w:t>
            </w:r>
          </w:p>
        </w:tc>
      </w:tr>
      <w:tr w:rsidR="005D342C" w:rsidRPr="00D722BB" w14:paraId="40541EDA" w14:textId="77777777" w:rsidTr="007207CD">
        <w:tc>
          <w:tcPr>
            <w:tcW w:w="523" w:type="dxa"/>
            <w:hideMark/>
          </w:tcPr>
          <w:p w14:paraId="57F2E3B9" w14:textId="77777777" w:rsidR="004E1BF0" w:rsidRPr="00D722BB" w:rsidRDefault="00F44C2A" w:rsidP="000B3D6C">
            <w:pPr>
              <w:contextualSpacing/>
              <w:jc w:val="center"/>
            </w:pPr>
            <w:r w:rsidRPr="00D722BB">
              <w:lastRenderedPageBreak/>
              <w:t>2.</w:t>
            </w:r>
          </w:p>
        </w:tc>
        <w:tc>
          <w:tcPr>
            <w:tcW w:w="2442" w:type="dxa"/>
            <w:hideMark/>
          </w:tcPr>
          <w:p w14:paraId="1C171CDB" w14:textId="77777777" w:rsidR="004E1BF0" w:rsidRPr="00D722BB" w:rsidRDefault="00F44C2A" w:rsidP="000B3D6C">
            <w:pPr>
              <w:contextualSpacing/>
            </w:pPr>
            <w:r w:rsidRPr="00D722BB">
              <w:t>Atbildīgā institūcija</w:t>
            </w:r>
          </w:p>
        </w:tc>
        <w:tc>
          <w:tcPr>
            <w:tcW w:w="5334" w:type="dxa"/>
            <w:hideMark/>
          </w:tcPr>
          <w:p w14:paraId="3DBABF92" w14:textId="77777777" w:rsidR="004E1BF0" w:rsidRPr="00D722BB" w:rsidRDefault="00F44C2A" w:rsidP="000B3D6C">
            <w:pPr>
              <w:contextualSpacing/>
            </w:pPr>
            <w:r w:rsidRPr="00D722BB">
              <w:t>Ekonomikas ministrija un Vides aizsardzības un reģionālās attīstības ministrija</w:t>
            </w:r>
            <w:r w:rsidR="00E376B2" w:rsidRPr="00D722BB">
              <w:t>.</w:t>
            </w:r>
          </w:p>
        </w:tc>
      </w:tr>
      <w:tr w:rsidR="005D342C" w:rsidRPr="00D722BB" w14:paraId="17D6E9EE" w14:textId="77777777" w:rsidTr="007207CD">
        <w:tc>
          <w:tcPr>
            <w:tcW w:w="523" w:type="dxa"/>
            <w:hideMark/>
          </w:tcPr>
          <w:p w14:paraId="763070BA" w14:textId="77777777" w:rsidR="004E1BF0" w:rsidRPr="00D722BB" w:rsidRDefault="00F44C2A" w:rsidP="000B3D6C">
            <w:pPr>
              <w:contextualSpacing/>
              <w:jc w:val="center"/>
            </w:pPr>
            <w:r w:rsidRPr="00D722BB">
              <w:t>3.</w:t>
            </w:r>
          </w:p>
        </w:tc>
        <w:tc>
          <w:tcPr>
            <w:tcW w:w="2442" w:type="dxa"/>
            <w:hideMark/>
          </w:tcPr>
          <w:p w14:paraId="3B61801D" w14:textId="77777777" w:rsidR="004E1BF0" w:rsidRPr="00D722BB" w:rsidRDefault="00F44C2A" w:rsidP="000B3D6C">
            <w:pPr>
              <w:contextualSpacing/>
            </w:pPr>
            <w:r w:rsidRPr="00D722BB">
              <w:t>Cita informācija</w:t>
            </w:r>
          </w:p>
        </w:tc>
        <w:tc>
          <w:tcPr>
            <w:tcW w:w="5334" w:type="dxa"/>
            <w:hideMark/>
          </w:tcPr>
          <w:p w14:paraId="267CABC8" w14:textId="77777777" w:rsidR="004E1BF0" w:rsidRPr="00D722BB" w:rsidRDefault="00F44C2A" w:rsidP="000B3D6C">
            <w:pPr>
              <w:contextualSpacing/>
            </w:pPr>
            <w:r w:rsidRPr="00D722BB">
              <w:t>Nav</w:t>
            </w:r>
          </w:p>
        </w:tc>
      </w:tr>
    </w:tbl>
    <w:p w14:paraId="729D0D78" w14:textId="77777777" w:rsidR="00FF3506" w:rsidRPr="00D722BB" w:rsidRDefault="00FF3506"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296"/>
      </w:tblGrid>
      <w:tr w:rsidR="005D342C" w:rsidRPr="00D722BB" w14:paraId="6C9C8699" w14:textId="77777777" w:rsidTr="00D824C2">
        <w:trPr>
          <w:cantSplit/>
        </w:trPr>
        <w:tc>
          <w:tcPr>
            <w:tcW w:w="5000" w:type="pct"/>
            <w:vAlign w:val="center"/>
            <w:hideMark/>
          </w:tcPr>
          <w:p w14:paraId="64DC25A1" w14:textId="77777777" w:rsidR="00BD5588" w:rsidRPr="00D722BB" w:rsidRDefault="00F44C2A" w:rsidP="000B3D6C">
            <w:pPr>
              <w:contextualSpacing/>
              <w:jc w:val="center"/>
              <w:rPr>
                <w:b/>
                <w:bCs/>
              </w:rPr>
            </w:pPr>
            <w:r w:rsidRPr="00D722BB">
              <w:rPr>
                <w:b/>
                <w:bCs/>
              </w:rPr>
              <w:t>V. Tiesību akta projekta atbilstība Latvijas Republikas starptautiskajām saistībām</w:t>
            </w:r>
          </w:p>
        </w:tc>
      </w:tr>
      <w:tr w:rsidR="008B2C2C" w:rsidRPr="00D722BB" w14:paraId="1BAC662E" w14:textId="77777777" w:rsidTr="00FD6E15">
        <w:trPr>
          <w:cantSplit/>
          <w:trHeight w:val="556"/>
        </w:trPr>
        <w:tc>
          <w:tcPr>
            <w:tcW w:w="5000" w:type="pct"/>
          </w:tcPr>
          <w:p w14:paraId="4BE4981D" w14:textId="77777777" w:rsidR="00FD6E15" w:rsidRPr="00D722BB" w:rsidRDefault="00F44C2A" w:rsidP="000B3D6C">
            <w:pPr>
              <w:contextualSpacing/>
              <w:jc w:val="center"/>
            </w:pPr>
            <w:r w:rsidRPr="00D722BB">
              <w:t>Projekts šo jomu neskar</w:t>
            </w:r>
          </w:p>
        </w:tc>
      </w:tr>
    </w:tbl>
    <w:p w14:paraId="416C4374" w14:textId="77777777" w:rsidR="00FF3506" w:rsidRPr="00D722BB" w:rsidRDefault="00FF3506"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0814C420" w14:textId="77777777" w:rsidTr="00D824C2">
        <w:trPr>
          <w:cantSplit/>
        </w:trPr>
        <w:tc>
          <w:tcPr>
            <w:tcW w:w="5000" w:type="pct"/>
            <w:gridSpan w:val="3"/>
            <w:vAlign w:val="center"/>
            <w:hideMark/>
          </w:tcPr>
          <w:p w14:paraId="78F5C85E" w14:textId="77777777" w:rsidR="00BD5588" w:rsidRPr="00D722BB" w:rsidRDefault="00F44C2A" w:rsidP="000B3D6C">
            <w:pPr>
              <w:contextualSpacing/>
              <w:jc w:val="center"/>
              <w:rPr>
                <w:b/>
                <w:bCs/>
              </w:rPr>
            </w:pPr>
            <w:r w:rsidRPr="00D722BB">
              <w:rPr>
                <w:b/>
                <w:bCs/>
              </w:rPr>
              <w:t>VI. Sabiedrības līdzdalība un komunikācijas aktivitātes</w:t>
            </w:r>
          </w:p>
        </w:tc>
      </w:tr>
      <w:tr w:rsidR="005D342C" w:rsidRPr="00D722BB" w14:paraId="787AB3A9" w14:textId="77777777" w:rsidTr="00D824C2">
        <w:trPr>
          <w:cantSplit/>
        </w:trPr>
        <w:tc>
          <w:tcPr>
            <w:tcW w:w="311" w:type="pct"/>
            <w:hideMark/>
          </w:tcPr>
          <w:p w14:paraId="1FB4AA69" w14:textId="77777777" w:rsidR="00BD5588" w:rsidRPr="00D722BB" w:rsidRDefault="00F44C2A" w:rsidP="000B3D6C">
            <w:pPr>
              <w:contextualSpacing/>
              <w:jc w:val="center"/>
            </w:pPr>
            <w:r w:rsidRPr="00D722BB">
              <w:lastRenderedPageBreak/>
              <w:t>1.</w:t>
            </w:r>
          </w:p>
        </w:tc>
        <w:tc>
          <w:tcPr>
            <w:tcW w:w="1479" w:type="pct"/>
            <w:hideMark/>
          </w:tcPr>
          <w:p w14:paraId="70FA4D1E" w14:textId="77777777" w:rsidR="00BD5588" w:rsidRPr="00D722BB" w:rsidRDefault="00F44C2A" w:rsidP="000B3D6C">
            <w:pPr>
              <w:contextualSpacing/>
            </w:pPr>
            <w:r w:rsidRPr="00D722BB">
              <w:t>Plānotās sabiedrības līdzdalības un komunikācijas aktivitātes saistībā ar projektu</w:t>
            </w:r>
          </w:p>
        </w:tc>
        <w:tc>
          <w:tcPr>
            <w:tcW w:w="3210" w:type="pct"/>
            <w:hideMark/>
          </w:tcPr>
          <w:p w14:paraId="4D6D62F8" w14:textId="2E21D7F1" w:rsidR="00BD5588" w:rsidRPr="00D722BB" w:rsidRDefault="00F44C2A" w:rsidP="000B3D6C">
            <w:pPr>
              <w:contextualSpacing/>
              <w:jc w:val="both"/>
            </w:pPr>
            <w:r w:rsidRPr="00D722BB">
              <w:t>Saskaņā ar Ministru kabineta 25.08.2009. noteikumu Nr.970 “Sabiedrības līdzdalības kārtība attīstības p</w:t>
            </w:r>
            <w:r w:rsidR="000351A6" w:rsidRPr="00D722BB">
              <w:t>lānošanas procesā” 5.punktu tika</w:t>
            </w:r>
            <w:r w:rsidRPr="00D722BB">
              <w:t xml:space="preserve"> nodrošināta atbilstoša sabiedrības līdzdalība. </w:t>
            </w:r>
            <w:r w:rsidR="000351A6" w:rsidRPr="00D722BB">
              <w:t xml:space="preserve">Likumprojekts tika publicēts Ekonomikas ministrijas tīmekļa vientnē 05.01.2018. </w:t>
            </w:r>
            <w:r w:rsidRPr="00D722BB">
              <w:t xml:space="preserve">Vienlaikus par likumprojektu izstrādi </w:t>
            </w:r>
            <w:r w:rsidR="00A108E3" w:rsidRPr="00D722BB">
              <w:t>ir</w:t>
            </w:r>
            <w:r w:rsidRPr="00D722BB">
              <w:t xml:space="preserve"> informēta Latvijas Būvniecības padome, kā arī likumprojekta izstrādi ir informētas tās būvniecības jomas nevalstiskās organizācijas, kuras piedalījās atbilstošajā darba grupā.</w:t>
            </w:r>
          </w:p>
        </w:tc>
      </w:tr>
      <w:tr w:rsidR="005D342C" w:rsidRPr="00D722BB" w14:paraId="718E60D3" w14:textId="77777777" w:rsidTr="00D824C2">
        <w:trPr>
          <w:cantSplit/>
        </w:trPr>
        <w:tc>
          <w:tcPr>
            <w:tcW w:w="311" w:type="pct"/>
            <w:hideMark/>
          </w:tcPr>
          <w:p w14:paraId="164B45FF" w14:textId="77777777" w:rsidR="00BD5588" w:rsidRPr="00D722BB" w:rsidRDefault="00F44C2A" w:rsidP="000B3D6C">
            <w:pPr>
              <w:contextualSpacing/>
              <w:jc w:val="center"/>
            </w:pPr>
            <w:r w:rsidRPr="00D722BB">
              <w:t>2.</w:t>
            </w:r>
          </w:p>
        </w:tc>
        <w:tc>
          <w:tcPr>
            <w:tcW w:w="1479" w:type="pct"/>
            <w:hideMark/>
          </w:tcPr>
          <w:p w14:paraId="60C8F4D1" w14:textId="77777777" w:rsidR="00BD5588" w:rsidRPr="00D722BB" w:rsidRDefault="00F44C2A" w:rsidP="000B3D6C">
            <w:pPr>
              <w:contextualSpacing/>
            </w:pPr>
            <w:r w:rsidRPr="00D722BB">
              <w:t>Sabiedrības līdzdalība projekta izstrādē</w:t>
            </w:r>
          </w:p>
        </w:tc>
        <w:tc>
          <w:tcPr>
            <w:tcW w:w="3210" w:type="pct"/>
            <w:hideMark/>
          </w:tcPr>
          <w:p w14:paraId="1864E413" w14:textId="42AA17BE" w:rsidR="00BD5588" w:rsidRPr="00D722BB" w:rsidRDefault="00F44C2A" w:rsidP="000B3D6C">
            <w:pPr>
              <w:contextualSpacing/>
              <w:jc w:val="both"/>
            </w:pPr>
            <w:r w:rsidRPr="00D722BB">
              <w:t xml:space="preserve">Par likumprojektu bija saņemti priekšlikumi no būvniecības jomas nevalstiskajām organizācijām (piemēram, Latvijas Arhitektu savienības), kā arī Latvijas Pašvaldību savienības un atsevišķām fiziskām personām. </w:t>
            </w:r>
          </w:p>
        </w:tc>
      </w:tr>
      <w:tr w:rsidR="005D342C" w:rsidRPr="00D722BB" w14:paraId="1ABFF10D" w14:textId="77777777" w:rsidTr="00D824C2">
        <w:trPr>
          <w:cantSplit/>
        </w:trPr>
        <w:tc>
          <w:tcPr>
            <w:tcW w:w="311" w:type="pct"/>
            <w:hideMark/>
          </w:tcPr>
          <w:p w14:paraId="7E257A21" w14:textId="77777777" w:rsidR="00BD5588" w:rsidRPr="00D722BB" w:rsidRDefault="00F44C2A" w:rsidP="000B3D6C">
            <w:pPr>
              <w:contextualSpacing/>
              <w:jc w:val="center"/>
            </w:pPr>
            <w:r w:rsidRPr="00D722BB">
              <w:t>3.</w:t>
            </w:r>
          </w:p>
        </w:tc>
        <w:tc>
          <w:tcPr>
            <w:tcW w:w="1479" w:type="pct"/>
            <w:hideMark/>
          </w:tcPr>
          <w:p w14:paraId="7ECB5160" w14:textId="77777777" w:rsidR="00BD5588" w:rsidRPr="00D722BB" w:rsidRDefault="00F44C2A" w:rsidP="000B3D6C">
            <w:pPr>
              <w:contextualSpacing/>
            </w:pPr>
            <w:r w:rsidRPr="00D722BB">
              <w:t>Sabiedrības līdzdalības rezultāti</w:t>
            </w:r>
          </w:p>
        </w:tc>
        <w:tc>
          <w:tcPr>
            <w:tcW w:w="3210" w:type="pct"/>
            <w:hideMark/>
          </w:tcPr>
          <w:p w14:paraId="58FDC6C9" w14:textId="737708E9" w:rsidR="00BD5588" w:rsidRPr="00D722BB" w:rsidRDefault="00F44C2A" w:rsidP="000B3D6C">
            <w:pPr>
              <w:contextualSpacing/>
              <w:jc w:val="both"/>
            </w:pPr>
            <w:r w:rsidRPr="00D722BB">
              <w:t>Ņemot vērā sabiedrības līdzdalības ietvaros izteiktos priekšlikumus, pārskatīts likumprojektā ietvertais regulējums saistībā ar terminoloģiju, būvvalžu kompetenci un būvniecības procesa dalībnieku a</w:t>
            </w:r>
            <w:r w:rsidR="00FC546D" w:rsidRPr="00D722BB">
              <w:t>tbildību. Būtiskākie</w:t>
            </w:r>
            <w:r w:rsidRPr="00D722BB">
              <w:t xml:space="preserve"> iebildumi bija saistīti ar plānoto apdrošināšanas regulējumu un būvniecības ierosinātāja atbildību pret trešajām personām. Šie iemesla dēļ jautājumi par apdrošināšanas regulējumu un būvniecības ierosinātāja atbildību pret trešajām personām vairs netiek ietverti šajā likumprojektā, bet sadarbībā ar būvniecības nozares nevalstiskajām organizācijām tiks virzīti kā atsevišķi grozījumi Būvniecības likumā. Papildus kā atsevišķi grozījumi Būvniecības likumā tiks virzīti jautājumi saistībā ar </w:t>
            </w:r>
            <w:r w:rsidR="00162346" w:rsidRPr="00D722BB">
              <w:t xml:space="preserve">būvakustiķiem </w:t>
            </w:r>
            <w:r w:rsidRPr="00D722BB">
              <w:t>un amata meistariem, ja viņi veic vai vada būvamatniecības darbus atbilstoši likumam "Par amatniecību". Tāpat tiks kā atsevišķi grozījumi Būvniecības likumā tiks virzīti jautājumi saistībā ar Būvniecības likuma pārejas noteikumu 3. un 4.punktā minēto personu patstāvīgās prakses daļēju beztermiņa pagarināšanu.</w:t>
            </w:r>
          </w:p>
        </w:tc>
      </w:tr>
      <w:tr w:rsidR="008B2C2C" w:rsidRPr="00D722BB" w14:paraId="1BD4B67E" w14:textId="77777777" w:rsidTr="00D824C2">
        <w:trPr>
          <w:cantSplit/>
        </w:trPr>
        <w:tc>
          <w:tcPr>
            <w:tcW w:w="311" w:type="pct"/>
            <w:hideMark/>
          </w:tcPr>
          <w:p w14:paraId="508F4601" w14:textId="77777777" w:rsidR="00BD5588" w:rsidRPr="00D722BB" w:rsidRDefault="00F44C2A" w:rsidP="000B3D6C">
            <w:pPr>
              <w:contextualSpacing/>
              <w:jc w:val="center"/>
            </w:pPr>
            <w:r w:rsidRPr="00D722BB">
              <w:t>4.</w:t>
            </w:r>
          </w:p>
        </w:tc>
        <w:tc>
          <w:tcPr>
            <w:tcW w:w="1479" w:type="pct"/>
            <w:hideMark/>
          </w:tcPr>
          <w:p w14:paraId="237D7CBE" w14:textId="77777777" w:rsidR="00BD5588" w:rsidRPr="00D722BB" w:rsidRDefault="00F44C2A" w:rsidP="000B3D6C">
            <w:pPr>
              <w:contextualSpacing/>
            </w:pPr>
            <w:r w:rsidRPr="00D722BB">
              <w:t>Cita informācija</w:t>
            </w:r>
          </w:p>
        </w:tc>
        <w:tc>
          <w:tcPr>
            <w:tcW w:w="3210" w:type="pct"/>
            <w:hideMark/>
          </w:tcPr>
          <w:p w14:paraId="2027397A" w14:textId="15FC011A" w:rsidR="00BD5588" w:rsidRPr="00D722BB" w:rsidRDefault="00F44C2A" w:rsidP="000B3D6C">
            <w:pPr>
              <w:contextualSpacing/>
            </w:pPr>
            <w:r w:rsidRPr="00D722BB">
              <w:t>Nav</w:t>
            </w:r>
          </w:p>
        </w:tc>
      </w:tr>
    </w:tbl>
    <w:p w14:paraId="4A69C9F4"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4E3FDEFF" w14:textId="77777777" w:rsidTr="00D824C2">
        <w:trPr>
          <w:cantSplit/>
        </w:trPr>
        <w:tc>
          <w:tcPr>
            <w:tcW w:w="5000" w:type="pct"/>
            <w:gridSpan w:val="3"/>
            <w:vAlign w:val="center"/>
            <w:hideMark/>
          </w:tcPr>
          <w:p w14:paraId="577568BC" w14:textId="77777777" w:rsidR="00BD5588" w:rsidRPr="00D722BB" w:rsidRDefault="00F44C2A" w:rsidP="000B3D6C">
            <w:pPr>
              <w:contextualSpacing/>
              <w:jc w:val="center"/>
              <w:rPr>
                <w:b/>
                <w:bCs/>
              </w:rPr>
            </w:pPr>
            <w:r w:rsidRPr="00D722BB">
              <w:rPr>
                <w:b/>
                <w:bCs/>
              </w:rPr>
              <w:t>VII. Tiesību akta projekta izpildes nodrošināšana un tās ietekme uz institūcijām</w:t>
            </w:r>
          </w:p>
        </w:tc>
      </w:tr>
      <w:tr w:rsidR="005D342C" w:rsidRPr="00D722BB" w14:paraId="1F98F84C" w14:textId="77777777" w:rsidTr="00D824C2">
        <w:trPr>
          <w:cantSplit/>
        </w:trPr>
        <w:tc>
          <w:tcPr>
            <w:tcW w:w="311" w:type="pct"/>
            <w:hideMark/>
          </w:tcPr>
          <w:p w14:paraId="035AA94B" w14:textId="77777777" w:rsidR="00BD5588" w:rsidRPr="00D722BB" w:rsidRDefault="00F44C2A" w:rsidP="000B3D6C">
            <w:pPr>
              <w:contextualSpacing/>
              <w:jc w:val="center"/>
            </w:pPr>
            <w:r w:rsidRPr="00D722BB">
              <w:t>1.</w:t>
            </w:r>
          </w:p>
        </w:tc>
        <w:tc>
          <w:tcPr>
            <w:tcW w:w="1479" w:type="pct"/>
            <w:hideMark/>
          </w:tcPr>
          <w:p w14:paraId="481D4EC1" w14:textId="77777777" w:rsidR="00BD5588" w:rsidRPr="00D722BB" w:rsidRDefault="00F44C2A" w:rsidP="000B3D6C">
            <w:pPr>
              <w:contextualSpacing/>
            </w:pPr>
            <w:r w:rsidRPr="00D722BB">
              <w:t>Projekta izpildē iesaistītās institūcijas</w:t>
            </w:r>
          </w:p>
        </w:tc>
        <w:tc>
          <w:tcPr>
            <w:tcW w:w="3210" w:type="pct"/>
            <w:hideMark/>
          </w:tcPr>
          <w:p w14:paraId="276317E8" w14:textId="77777777" w:rsidR="00BD5588" w:rsidRPr="00D722BB" w:rsidRDefault="00F44C2A" w:rsidP="000B3D6C">
            <w:pPr>
              <w:contextualSpacing/>
              <w:jc w:val="both"/>
            </w:pPr>
            <w:r w:rsidRPr="00D722BB">
              <w:t>Būvvaldes, BVKB un institūcijas, kuras pilda būvvaldes funkcijas</w:t>
            </w:r>
            <w:r w:rsidR="002E49FE" w:rsidRPr="00D722BB">
              <w:t xml:space="preserve"> (piemēram, Valsts vides dienests).</w:t>
            </w:r>
          </w:p>
        </w:tc>
      </w:tr>
      <w:tr w:rsidR="005D342C" w:rsidRPr="00D722BB" w14:paraId="4AE9E8F2" w14:textId="77777777" w:rsidTr="00D824C2">
        <w:trPr>
          <w:cantSplit/>
        </w:trPr>
        <w:tc>
          <w:tcPr>
            <w:tcW w:w="311" w:type="pct"/>
            <w:hideMark/>
          </w:tcPr>
          <w:p w14:paraId="4A7A4D5B" w14:textId="77777777" w:rsidR="00BD5588" w:rsidRPr="00D722BB" w:rsidRDefault="00F44C2A" w:rsidP="000B3D6C">
            <w:pPr>
              <w:contextualSpacing/>
              <w:jc w:val="center"/>
            </w:pPr>
            <w:r w:rsidRPr="00D722BB">
              <w:lastRenderedPageBreak/>
              <w:t>2.</w:t>
            </w:r>
          </w:p>
        </w:tc>
        <w:tc>
          <w:tcPr>
            <w:tcW w:w="1479" w:type="pct"/>
            <w:hideMark/>
          </w:tcPr>
          <w:p w14:paraId="50F67C6A" w14:textId="77777777" w:rsidR="00BD5588" w:rsidRPr="00D722BB" w:rsidRDefault="00F44C2A" w:rsidP="000B3D6C">
            <w:pPr>
              <w:contextualSpacing/>
            </w:pPr>
            <w:r w:rsidRPr="00D722BB">
              <w:t>Projekta izpildes ietekme uz pārvaldes funkcijām un institucionālo struktūru.</w:t>
            </w:r>
            <w:r w:rsidRPr="00D722BB">
              <w:br/>
              <w:t>Jaunu institūciju izveide, esošu institūciju likvidācija vai reorganizācija, to ietekme uz institūcijas cilvēkresursiem</w:t>
            </w:r>
          </w:p>
        </w:tc>
        <w:tc>
          <w:tcPr>
            <w:tcW w:w="3210" w:type="pct"/>
            <w:hideMark/>
          </w:tcPr>
          <w:p w14:paraId="1B0FDEFA" w14:textId="0F8244BA" w:rsidR="00BD5588" w:rsidRPr="00D722BB" w:rsidRDefault="00F44C2A" w:rsidP="000B3D6C">
            <w:pPr>
              <w:contextualSpacing/>
              <w:jc w:val="both"/>
            </w:pPr>
            <w:r w:rsidRPr="00D722BB">
              <w:t xml:space="preserve">BVKB uzdevumus tiek plānots grozīt, mainot kontrolējamo objektu raksturojošos lielumus. </w:t>
            </w:r>
            <w:r w:rsidR="002E49FE" w:rsidRPr="00D722BB">
              <w:t xml:space="preserve">Ekonomikas ministrijas uzdevums saistībā ar būvniecības kontroli jūrā un ekskluzīvajā ekonomiskajā zonā tiek plānots </w:t>
            </w:r>
            <w:r w:rsidR="00656177" w:rsidRPr="00D722BB">
              <w:t xml:space="preserve">nodod </w:t>
            </w:r>
            <w:r w:rsidR="002E49FE" w:rsidRPr="00D722BB">
              <w:t xml:space="preserve">BVKB. </w:t>
            </w:r>
            <w:r w:rsidRPr="00D722BB">
              <w:t xml:space="preserve">Papildus cilvēkresursi, ņemot vērā </w:t>
            </w:r>
            <w:r w:rsidR="002E49FE" w:rsidRPr="00D722BB">
              <w:t>grozījumus Būvniecības likuma 6.</w:t>
            </w:r>
            <w:r w:rsidR="002E49FE" w:rsidRPr="00D722BB">
              <w:rPr>
                <w:vertAlign w:val="superscript"/>
              </w:rPr>
              <w:t>1</w:t>
            </w:r>
            <w:r w:rsidR="002E49FE" w:rsidRPr="00D722BB">
              <w:t> pantā, nav nepieciešami. Vienlaikus būtu jānorāda, ka jaunas institūcijas netiek veidotas, kā arī netiek likvidētas esošās.</w:t>
            </w:r>
          </w:p>
        </w:tc>
      </w:tr>
      <w:tr w:rsidR="008B2C2C" w:rsidRPr="00D722BB" w14:paraId="303AB925" w14:textId="77777777" w:rsidTr="00D824C2">
        <w:trPr>
          <w:cantSplit/>
        </w:trPr>
        <w:tc>
          <w:tcPr>
            <w:tcW w:w="311" w:type="pct"/>
            <w:hideMark/>
          </w:tcPr>
          <w:p w14:paraId="0A9A7ABD" w14:textId="77777777" w:rsidR="00BD5588" w:rsidRPr="00D722BB" w:rsidRDefault="00F44C2A" w:rsidP="000B3D6C">
            <w:pPr>
              <w:contextualSpacing/>
              <w:jc w:val="center"/>
            </w:pPr>
            <w:r w:rsidRPr="00D722BB">
              <w:t>3.</w:t>
            </w:r>
          </w:p>
        </w:tc>
        <w:tc>
          <w:tcPr>
            <w:tcW w:w="1479" w:type="pct"/>
            <w:hideMark/>
          </w:tcPr>
          <w:p w14:paraId="63634A92" w14:textId="77777777" w:rsidR="00BD5588" w:rsidRPr="00D722BB" w:rsidRDefault="00F44C2A" w:rsidP="000B3D6C">
            <w:pPr>
              <w:contextualSpacing/>
            </w:pPr>
            <w:r w:rsidRPr="00D722BB">
              <w:t>Cita informācija</w:t>
            </w:r>
          </w:p>
        </w:tc>
        <w:tc>
          <w:tcPr>
            <w:tcW w:w="3210" w:type="pct"/>
            <w:hideMark/>
          </w:tcPr>
          <w:p w14:paraId="7330BFCB" w14:textId="77777777" w:rsidR="00BD5588" w:rsidRPr="00D722BB" w:rsidRDefault="00F44C2A" w:rsidP="000B3D6C">
            <w:pPr>
              <w:contextualSpacing/>
            </w:pPr>
            <w:r w:rsidRPr="00D722BB">
              <w:t>Nav</w:t>
            </w:r>
          </w:p>
        </w:tc>
      </w:tr>
    </w:tbl>
    <w:p w14:paraId="41EBDB95" w14:textId="77777777" w:rsidR="009F2129" w:rsidRPr="00D722BB" w:rsidRDefault="009F2129" w:rsidP="009F2129">
      <w:pPr>
        <w:tabs>
          <w:tab w:val="left" w:pos="6840"/>
        </w:tabs>
        <w:jc w:val="both"/>
      </w:pPr>
    </w:p>
    <w:p w14:paraId="1053ABF6" w14:textId="77777777" w:rsidR="009F2129" w:rsidRPr="00D722BB" w:rsidRDefault="009F2129" w:rsidP="009F2129">
      <w:pPr>
        <w:jc w:val="both"/>
      </w:pPr>
      <w:r w:rsidRPr="00D722BB">
        <w:t>Iesniedzējs:</w:t>
      </w:r>
    </w:p>
    <w:p w14:paraId="74F8C51F" w14:textId="15AAD94B" w:rsidR="009F2129" w:rsidRPr="00D722BB" w:rsidRDefault="009F2129" w:rsidP="009F2129">
      <w:pPr>
        <w:jc w:val="both"/>
      </w:pPr>
      <w:r w:rsidRPr="00D722BB">
        <w:t>Ekonomikas ministrs</w:t>
      </w:r>
      <w:r w:rsidRPr="00D722BB">
        <w:tab/>
      </w:r>
      <w:r w:rsidRPr="00D722BB">
        <w:tab/>
      </w:r>
      <w:r w:rsidRPr="00D722BB">
        <w:tab/>
      </w:r>
      <w:r w:rsidRPr="00D722BB">
        <w:tab/>
      </w:r>
      <w:r w:rsidRPr="00D722BB">
        <w:tab/>
      </w:r>
      <w:r w:rsidR="003754C0" w:rsidRPr="00D722BB">
        <w:tab/>
      </w:r>
      <w:r w:rsidRPr="00D722BB">
        <w:tab/>
      </w:r>
      <w:r w:rsidRPr="00D722BB">
        <w:tab/>
        <w:t>R.Nemiro</w:t>
      </w:r>
    </w:p>
    <w:p w14:paraId="06AF1E6A" w14:textId="77777777" w:rsidR="009F2129" w:rsidRPr="00D722BB" w:rsidRDefault="009F2129" w:rsidP="009F2129"/>
    <w:p w14:paraId="072E8E92" w14:textId="77777777" w:rsidR="009F2129" w:rsidRPr="00D722BB" w:rsidRDefault="009F2129" w:rsidP="009F2129">
      <w:r w:rsidRPr="00D722BB">
        <w:t>Vīza:</w:t>
      </w:r>
    </w:p>
    <w:p w14:paraId="20202426" w14:textId="77777777" w:rsidR="009F2129" w:rsidRPr="00D722BB" w:rsidRDefault="009F2129" w:rsidP="009F2129">
      <w:pPr>
        <w:jc w:val="both"/>
      </w:pPr>
      <w:r w:rsidRPr="00D722BB">
        <w:t>Valsts sekretārs</w:t>
      </w:r>
      <w:r w:rsidRPr="00D722BB">
        <w:tab/>
      </w:r>
      <w:r w:rsidRPr="00D722BB">
        <w:tab/>
      </w:r>
      <w:r w:rsidRPr="00D722BB">
        <w:tab/>
      </w:r>
      <w:r w:rsidRPr="00D722BB">
        <w:tab/>
      </w:r>
      <w:r w:rsidRPr="00D722BB">
        <w:tab/>
      </w:r>
      <w:r w:rsidRPr="00D722BB">
        <w:tab/>
      </w:r>
      <w:r w:rsidRPr="00D722BB">
        <w:tab/>
      </w:r>
      <w:r w:rsidRPr="00D722BB">
        <w:tab/>
        <w:t>Ē.Eglītis</w:t>
      </w:r>
    </w:p>
    <w:p w14:paraId="647AB245" w14:textId="77777777" w:rsidR="00E04C2E" w:rsidRPr="00D722BB" w:rsidRDefault="00E04C2E" w:rsidP="000B3D6C">
      <w:pPr>
        <w:ind w:firstLine="720"/>
        <w:contextualSpacing/>
        <w:rPr>
          <w:sz w:val="20"/>
          <w:szCs w:val="20"/>
        </w:rPr>
      </w:pPr>
    </w:p>
    <w:p w14:paraId="074D7F81" w14:textId="77777777" w:rsidR="00386E6C" w:rsidRPr="00D722BB" w:rsidRDefault="00386E6C" w:rsidP="000B3D6C">
      <w:pPr>
        <w:ind w:firstLine="720"/>
        <w:contextualSpacing/>
        <w:rPr>
          <w:sz w:val="20"/>
          <w:szCs w:val="20"/>
        </w:rPr>
      </w:pPr>
    </w:p>
    <w:p w14:paraId="43211EFA" w14:textId="77777777" w:rsidR="0051655D" w:rsidRPr="00D722BB" w:rsidRDefault="0051655D" w:rsidP="000B3D6C">
      <w:pPr>
        <w:ind w:firstLine="720"/>
        <w:contextualSpacing/>
        <w:rPr>
          <w:sz w:val="20"/>
          <w:szCs w:val="20"/>
        </w:rPr>
      </w:pPr>
    </w:p>
    <w:p w14:paraId="68AE2F9D" w14:textId="095BFBCC" w:rsidR="0051655D" w:rsidRPr="00D722BB" w:rsidRDefault="00F44C2A" w:rsidP="000B3D6C">
      <w:pPr>
        <w:contextualSpacing/>
        <w:jc w:val="both"/>
        <w:rPr>
          <w:sz w:val="20"/>
          <w:szCs w:val="20"/>
        </w:rPr>
      </w:pPr>
      <w:r w:rsidRPr="00D722BB">
        <w:rPr>
          <w:sz w:val="20"/>
          <w:szCs w:val="20"/>
        </w:rPr>
        <w:fldChar w:fldCharType="begin"/>
      </w:r>
      <w:r w:rsidRPr="00D722BB">
        <w:rPr>
          <w:sz w:val="20"/>
          <w:szCs w:val="20"/>
        </w:rPr>
        <w:instrText xml:space="preserve"> DATE  \@ "dd.MM.yyyy HH:mm"  \* MERGEFORMAT </w:instrText>
      </w:r>
      <w:r w:rsidRPr="00D722BB">
        <w:rPr>
          <w:sz w:val="20"/>
          <w:szCs w:val="20"/>
        </w:rPr>
        <w:fldChar w:fldCharType="separate"/>
      </w:r>
      <w:r w:rsidR="00DE0689">
        <w:rPr>
          <w:noProof/>
          <w:sz w:val="20"/>
          <w:szCs w:val="20"/>
        </w:rPr>
        <w:t>09.10.2019 14:59</w:t>
      </w:r>
      <w:r w:rsidRPr="00D722BB">
        <w:rPr>
          <w:sz w:val="20"/>
          <w:szCs w:val="20"/>
        </w:rPr>
        <w:fldChar w:fldCharType="end"/>
      </w:r>
    </w:p>
    <w:p w14:paraId="7D658F38" w14:textId="7753F059" w:rsidR="0051655D" w:rsidRPr="00D722BB" w:rsidRDefault="00F44C2A" w:rsidP="000B3D6C">
      <w:pPr>
        <w:contextualSpacing/>
        <w:jc w:val="both"/>
        <w:rPr>
          <w:sz w:val="20"/>
          <w:szCs w:val="20"/>
        </w:rPr>
      </w:pPr>
      <w:r w:rsidRPr="00D722BB">
        <w:rPr>
          <w:sz w:val="20"/>
          <w:szCs w:val="20"/>
        </w:rPr>
        <w:fldChar w:fldCharType="begin"/>
      </w:r>
      <w:r w:rsidRPr="00D722BB">
        <w:rPr>
          <w:sz w:val="20"/>
          <w:szCs w:val="20"/>
        </w:rPr>
        <w:instrText xml:space="preserve"> NUMWORDS   \* MERGEFORMAT </w:instrText>
      </w:r>
      <w:r w:rsidRPr="00D722BB">
        <w:rPr>
          <w:sz w:val="20"/>
          <w:szCs w:val="20"/>
        </w:rPr>
        <w:fldChar w:fldCharType="separate"/>
      </w:r>
      <w:r w:rsidR="009F2129" w:rsidRPr="00D722BB">
        <w:rPr>
          <w:noProof/>
          <w:sz w:val="20"/>
          <w:szCs w:val="20"/>
        </w:rPr>
        <w:t>9338</w:t>
      </w:r>
      <w:r w:rsidRPr="00D722BB">
        <w:rPr>
          <w:sz w:val="20"/>
          <w:szCs w:val="20"/>
        </w:rPr>
        <w:fldChar w:fldCharType="end"/>
      </w:r>
    </w:p>
    <w:p w14:paraId="3C345AD8" w14:textId="77777777" w:rsidR="0051655D" w:rsidRPr="00D722BB" w:rsidRDefault="00F44C2A" w:rsidP="000B3D6C">
      <w:pPr>
        <w:contextualSpacing/>
        <w:jc w:val="both"/>
        <w:rPr>
          <w:sz w:val="20"/>
          <w:szCs w:val="20"/>
        </w:rPr>
      </w:pPr>
      <w:r w:rsidRPr="00D722BB">
        <w:rPr>
          <w:sz w:val="20"/>
          <w:szCs w:val="20"/>
        </w:rPr>
        <w:t>Lazarevs, 67013035</w:t>
      </w:r>
    </w:p>
    <w:p w14:paraId="3F8DE1EB" w14:textId="77777777" w:rsidR="0051655D" w:rsidRPr="00D722BB" w:rsidRDefault="00F44C2A" w:rsidP="000B3D6C">
      <w:pPr>
        <w:contextualSpacing/>
        <w:jc w:val="both"/>
        <w:rPr>
          <w:sz w:val="20"/>
          <w:szCs w:val="20"/>
        </w:rPr>
      </w:pPr>
      <w:r w:rsidRPr="00D722BB">
        <w:rPr>
          <w:sz w:val="20"/>
          <w:szCs w:val="20"/>
        </w:rPr>
        <w:t>Andris.Lazarevs@em.gov.lv</w:t>
      </w:r>
    </w:p>
    <w:sectPr w:rsidR="0051655D" w:rsidRPr="00D722BB" w:rsidSect="008B4858">
      <w:headerReference w:type="default"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5D49" w14:textId="77777777" w:rsidR="00261F01" w:rsidRDefault="00261F01">
      <w:r>
        <w:separator/>
      </w:r>
    </w:p>
  </w:endnote>
  <w:endnote w:type="continuationSeparator" w:id="0">
    <w:p w14:paraId="4B0C0A8F" w14:textId="77777777" w:rsidR="00261F01" w:rsidRDefault="0026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EAAE" w14:textId="479162B9" w:rsidR="00261F01" w:rsidRDefault="00261F01">
    <w:pPr>
      <w:pStyle w:val="Footer"/>
    </w:pPr>
    <w:r w:rsidRPr="00501E99">
      <w:rPr>
        <w:sz w:val="20"/>
        <w:szCs w:val="20"/>
      </w:rPr>
      <w:t>Likumprojekta „Grozījumi Būvniecības likumā” 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14C0" w14:textId="35579810" w:rsidR="00261F01" w:rsidRPr="00501E99" w:rsidRDefault="00261F01">
    <w:pPr>
      <w:pStyle w:val="Footer"/>
      <w:rPr>
        <w:sz w:val="20"/>
        <w:szCs w:val="20"/>
      </w:rPr>
    </w:pPr>
    <w:r>
      <w:rPr>
        <w:sz w:val="20"/>
        <w:szCs w:val="20"/>
      </w:rPr>
      <w:t>L</w:t>
    </w:r>
    <w:r w:rsidRPr="00501E99">
      <w:rPr>
        <w:sz w:val="20"/>
        <w:szCs w:val="20"/>
      </w:rPr>
      <w:t>ikumprojekta „Grozījumi Būvniecības likumā” 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8BCBC" w14:textId="77777777" w:rsidR="00261F01" w:rsidRDefault="00261F01">
      <w:r>
        <w:separator/>
      </w:r>
    </w:p>
  </w:footnote>
  <w:footnote w:type="continuationSeparator" w:id="0">
    <w:p w14:paraId="209990D2" w14:textId="77777777" w:rsidR="00261F01" w:rsidRDefault="0026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203803"/>
      <w:docPartObj>
        <w:docPartGallery w:val="Page Numbers (Top of Page)"/>
        <w:docPartUnique/>
      </w:docPartObj>
    </w:sdtPr>
    <w:sdtEndPr>
      <w:rPr>
        <w:noProof/>
      </w:rPr>
    </w:sdtEndPr>
    <w:sdtContent>
      <w:p w14:paraId="60AB8086" w14:textId="042EB9CC" w:rsidR="00261F01" w:rsidRDefault="00261F01">
        <w:pPr>
          <w:pStyle w:val="Header"/>
          <w:jc w:val="center"/>
        </w:pPr>
        <w:r>
          <w:fldChar w:fldCharType="begin"/>
        </w:r>
        <w:r>
          <w:instrText xml:space="preserve"> PAGE   \* MERGEFORMAT </w:instrText>
        </w:r>
        <w:r>
          <w:fldChar w:fldCharType="separate"/>
        </w:r>
        <w:r>
          <w:rPr>
            <w:noProof/>
          </w:rPr>
          <w:t>32</w:t>
        </w:r>
        <w:r>
          <w:rPr>
            <w:noProof/>
          </w:rPr>
          <w:fldChar w:fldCharType="end"/>
        </w:r>
      </w:p>
    </w:sdtContent>
  </w:sdt>
  <w:p w14:paraId="2E6E751D" w14:textId="77777777" w:rsidR="00261F01" w:rsidRDefault="0026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BD53345"/>
    <w:multiLevelType w:val="hybridMultilevel"/>
    <w:tmpl w:val="166CB36A"/>
    <w:lvl w:ilvl="0" w:tplc="67800702">
      <w:start w:val="1"/>
      <w:numFmt w:val="decimal"/>
      <w:lvlText w:val="%1."/>
      <w:lvlJc w:val="left"/>
      <w:pPr>
        <w:ind w:left="720" w:hanging="360"/>
      </w:pPr>
      <w:rPr>
        <w:rFonts w:hint="default"/>
      </w:rPr>
    </w:lvl>
    <w:lvl w:ilvl="1" w:tplc="3942E268" w:tentative="1">
      <w:start w:val="1"/>
      <w:numFmt w:val="lowerLetter"/>
      <w:lvlText w:val="%2."/>
      <w:lvlJc w:val="left"/>
      <w:pPr>
        <w:ind w:left="1440" w:hanging="360"/>
      </w:pPr>
    </w:lvl>
    <w:lvl w:ilvl="2" w:tplc="7556059E" w:tentative="1">
      <w:start w:val="1"/>
      <w:numFmt w:val="lowerRoman"/>
      <w:lvlText w:val="%3."/>
      <w:lvlJc w:val="right"/>
      <w:pPr>
        <w:ind w:left="2160" w:hanging="180"/>
      </w:pPr>
    </w:lvl>
    <w:lvl w:ilvl="3" w:tplc="EC0895EC" w:tentative="1">
      <w:start w:val="1"/>
      <w:numFmt w:val="decimal"/>
      <w:lvlText w:val="%4."/>
      <w:lvlJc w:val="left"/>
      <w:pPr>
        <w:ind w:left="2880" w:hanging="360"/>
      </w:pPr>
    </w:lvl>
    <w:lvl w:ilvl="4" w:tplc="0728E918" w:tentative="1">
      <w:start w:val="1"/>
      <w:numFmt w:val="lowerLetter"/>
      <w:lvlText w:val="%5."/>
      <w:lvlJc w:val="left"/>
      <w:pPr>
        <w:ind w:left="3600" w:hanging="360"/>
      </w:pPr>
    </w:lvl>
    <w:lvl w:ilvl="5" w:tplc="EFE6E768" w:tentative="1">
      <w:start w:val="1"/>
      <w:numFmt w:val="lowerRoman"/>
      <w:lvlText w:val="%6."/>
      <w:lvlJc w:val="right"/>
      <w:pPr>
        <w:ind w:left="4320" w:hanging="180"/>
      </w:pPr>
    </w:lvl>
    <w:lvl w:ilvl="6" w:tplc="2D56A4D2" w:tentative="1">
      <w:start w:val="1"/>
      <w:numFmt w:val="decimal"/>
      <w:lvlText w:val="%7."/>
      <w:lvlJc w:val="left"/>
      <w:pPr>
        <w:ind w:left="5040" w:hanging="360"/>
      </w:pPr>
    </w:lvl>
    <w:lvl w:ilvl="7" w:tplc="B0985EB4" w:tentative="1">
      <w:start w:val="1"/>
      <w:numFmt w:val="lowerLetter"/>
      <w:lvlText w:val="%8."/>
      <w:lvlJc w:val="left"/>
      <w:pPr>
        <w:ind w:left="5760" w:hanging="360"/>
      </w:pPr>
    </w:lvl>
    <w:lvl w:ilvl="8" w:tplc="92A89C74" w:tentative="1">
      <w:start w:val="1"/>
      <w:numFmt w:val="lowerRoman"/>
      <w:lvlText w:val="%9."/>
      <w:lvlJc w:val="right"/>
      <w:pPr>
        <w:ind w:left="6480" w:hanging="180"/>
      </w:pPr>
    </w:lvl>
  </w:abstractNum>
  <w:abstractNum w:abstractNumId="1" w15:restartNumberingAfterBreak="0">
    <w:nsid w:val="6B9A4CA8"/>
    <w:multiLevelType w:val="hybridMultilevel"/>
    <w:tmpl w:val="B4466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0061"/>
    <w:rsid w:val="00002DB0"/>
    <w:rsid w:val="00004315"/>
    <w:rsid w:val="00004E0A"/>
    <w:rsid w:val="00005018"/>
    <w:rsid w:val="00010149"/>
    <w:rsid w:val="00011333"/>
    <w:rsid w:val="000114E4"/>
    <w:rsid w:val="000225DE"/>
    <w:rsid w:val="0002290D"/>
    <w:rsid w:val="00024EF0"/>
    <w:rsid w:val="00025626"/>
    <w:rsid w:val="00025AB3"/>
    <w:rsid w:val="00027176"/>
    <w:rsid w:val="000304E3"/>
    <w:rsid w:val="000351A6"/>
    <w:rsid w:val="0003545A"/>
    <w:rsid w:val="00040197"/>
    <w:rsid w:val="00040C37"/>
    <w:rsid w:val="000412B8"/>
    <w:rsid w:val="00043B84"/>
    <w:rsid w:val="00045603"/>
    <w:rsid w:val="0005445F"/>
    <w:rsid w:val="0005644D"/>
    <w:rsid w:val="000575A6"/>
    <w:rsid w:val="000601BF"/>
    <w:rsid w:val="000641EE"/>
    <w:rsid w:val="00064FBA"/>
    <w:rsid w:val="000671CB"/>
    <w:rsid w:val="00067E6B"/>
    <w:rsid w:val="000710C7"/>
    <w:rsid w:val="00071202"/>
    <w:rsid w:val="0007255F"/>
    <w:rsid w:val="0007358D"/>
    <w:rsid w:val="0007519D"/>
    <w:rsid w:val="000755F0"/>
    <w:rsid w:val="00077D29"/>
    <w:rsid w:val="00081509"/>
    <w:rsid w:val="00081649"/>
    <w:rsid w:val="00087F90"/>
    <w:rsid w:val="000945FF"/>
    <w:rsid w:val="00094B63"/>
    <w:rsid w:val="000A2A54"/>
    <w:rsid w:val="000A37B2"/>
    <w:rsid w:val="000A5216"/>
    <w:rsid w:val="000B3D6C"/>
    <w:rsid w:val="000B50B5"/>
    <w:rsid w:val="000D0764"/>
    <w:rsid w:val="000D6498"/>
    <w:rsid w:val="000E756E"/>
    <w:rsid w:val="000F55A1"/>
    <w:rsid w:val="0010344F"/>
    <w:rsid w:val="00105029"/>
    <w:rsid w:val="0010728A"/>
    <w:rsid w:val="0011333A"/>
    <w:rsid w:val="00116A5B"/>
    <w:rsid w:val="00120DA4"/>
    <w:rsid w:val="0012231F"/>
    <w:rsid w:val="001271B2"/>
    <w:rsid w:val="00133A1D"/>
    <w:rsid w:val="00135D4A"/>
    <w:rsid w:val="00143A55"/>
    <w:rsid w:val="00144D93"/>
    <w:rsid w:val="001461E6"/>
    <w:rsid w:val="00146490"/>
    <w:rsid w:val="00147097"/>
    <w:rsid w:val="00154258"/>
    <w:rsid w:val="001543AE"/>
    <w:rsid w:val="00160610"/>
    <w:rsid w:val="00162346"/>
    <w:rsid w:val="001657AB"/>
    <w:rsid w:val="001672EB"/>
    <w:rsid w:val="001677D2"/>
    <w:rsid w:val="00171872"/>
    <w:rsid w:val="00171E82"/>
    <w:rsid w:val="00175BEF"/>
    <w:rsid w:val="001771DC"/>
    <w:rsid w:val="00181AF7"/>
    <w:rsid w:val="00186F45"/>
    <w:rsid w:val="00187D69"/>
    <w:rsid w:val="001925DF"/>
    <w:rsid w:val="00192AD0"/>
    <w:rsid w:val="001945A4"/>
    <w:rsid w:val="001971C0"/>
    <w:rsid w:val="001A58E5"/>
    <w:rsid w:val="001A718F"/>
    <w:rsid w:val="001B0C6D"/>
    <w:rsid w:val="001B2D9D"/>
    <w:rsid w:val="001B4F8D"/>
    <w:rsid w:val="001B6373"/>
    <w:rsid w:val="001C3AF4"/>
    <w:rsid w:val="001C523C"/>
    <w:rsid w:val="001D01BC"/>
    <w:rsid w:val="001D2E3B"/>
    <w:rsid w:val="001D4AE6"/>
    <w:rsid w:val="001D4DDE"/>
    <w:rsid w:val="001D59B1"/>
    <w:rsid w:val="001D75F2"/>
    <w:rsid w:val="001E194D"/>
    <w:rsid w:val="001E1CC8"/>
    <w:rsid w:val="001E6A8B"/>
    <w:rsid w:val="001F6B37"/>
    <w:rsid w:val="002002F6"/>
    <w:rsid w:val="00202CD6"/>
    <w:rsid w:val="002047FD"/>
    <w:rsid w:val="00204D75"/>
    <w:rsid w:val="0020616A"/>
    <w:rsid w:val="00206E17"/>
    <w:rsid w:val="002138D4"/>
    <w:rsid w:val="00214550"/>
    <w:rsid w:val="00215F45"/>
    <w:rsid w:val="002167B7"/>
    <w:rsid w:val="00223740"/>
    <w:rsid w:val="002257BA"/>
    <w:rsid w:val="002267F5"/>
    <w:rsid w:val="00232A6B"/>
    <w:rsid w:val="00235258"/>
    <w:rsid w:val="00241CAC"/>
    <w:rsid w:val="00246C39"/>
    <w:rsid w:val="00251AA3"/>
    <w:rsid w:val="00253127"/>
    <w:rsid w:val="00254A5F"/>
    <w:rsid w:val="00256032"/>
    <w:rsid w:val="002600BD"/>
    <w:rsid w:val="00260BFD"/>
    <w:rsid w:val="00260EB2"/>
    <w:rsid w:val="00261F01"/>
    <w:rsid w:val="00263DBC"/>
    <w:rsid w:val="00264E23"/>
    <w:rsid w:val="00267083"/>
    <w:rsid w:val="00271E2D"/>
    <w:rsid w:val="00272D57"/>
    <w:rsid w:val="00273456"/>
    <w:rsid w:val="002747F1"/>
    <w:rsid w:val="002775DC"/>
    <w:rsid w:val="002825E8"/>
    <w:rsid w:val="0028391F"/>
    <w:rsid w:val="00290911"/>
    <w:rsid w:val="002912BB"/>
    <w:rsid w:val="00296137"/>
    <w:rsid w:val="002A307F"/>
    <w:rsid w:val="002B0CD3"/>
    <w:rsid w:val="002B357D"/>
    <w:rsid w:val="002B3C7D"/>
    <w:rsid w:val="002C2156"/>
    <w:rsid w:val="002C3A15"/>
    <w:rsid w:val="002C6CEB"/>
    <w:rsid w:val="002C6FBE"/>
    <w:rsid w:val="002D014D"/>
    <w:rsid w:val="002D0500"/>
    <w:rsid w:val="002D0822"/>
    <w:rsid w:val="002D17B1"/>
    <w:rsid w:val="002D1BF8"/>
    <w:rsid w:val="002D4736"/>
    <w:rsid w:val="002D572B"/>
    <w:rsid w:val="002D5A88"/>
    <w:rsid w:val="002E0341"/>
    <w:rsid w:val="002E1C5D"/>
    <w:rsid w:val="002E1E58"/>
    <w:rsid w:val="002E24B0"/>
    <w:rsid w:val="002E373C"/>
    <w:rsid w:val="002E4864"/>
    <w:rsid w:val="002E49FE"/>
    <w:rsid w:val="002E5A32"/>
    <w:rsid w:val="002F3441"/>
    <w:rsid w:val="0030068E"/>
    <w:rsid w:val="00300A23"/>
    <w:rsid w:val="0030111F"/>
    <w:rsid w:val="00302B45"/>
    <w:rsid w:val="00303E36"/>
    <w:rsid w:val="00312B45"/>
    <w:rsid w:val="00317494"/>
    <w:rsid w:val="00320754"/>
    <w:rsid w:val="003211AC"/>
    <w:rsid w:val="00321AE4"/>
    <w:rsid w:val="003304A6"/>
    <w:rsid w:val="00330DD9"/>
    <w:rsid w:val="00341BC3"/>
    <w:rsid w:val="00342758"/>
    <w:rsid w:val="00342D5D"/>
    <w:rsid w:val="00343282"/>
    <w:rsid w:val="00343A12"/>
    <w:rsid w:val="003455EB"/>
    <w:rsid w:val="0034569F"/>
    <w:rsid w:val="00352137"/>
    <w:rsid w:val="00354D1F"/>
    <w:rsid w:val="0035569D"/>
    <w:rsid w:val="00355E8C"/>
    <w:rsid w:val="00362A49"/>
    <w:rsid w:val="003652DB"/>
    <w:rsid w:val="003679B9"/>
    <w:rsid w:val="00367C3A"/>
    <w:rsid w:val="00367EF8"/>
    <w:rsid w:val="00372878"/>
    <w:rsid w:val="003754C0"/>
    <w:rsid w:val="00377B09"/>
    <w:rsid w:val="003810B3"/>
    <w:rsid w:val="00383B3A"/>
    <w:rsid w:val="00384B62"/>
    <w:rsid w:val="003852D3"/>
    <w:rsid w:val="00386E6C"/>
    <w:rsid w:val="0039124B"/>
    <w:rsid w:val="0039533E"/>
    <w:rsid w:val="00396EA6"/>
    <w:rsid w:val="003A03D2"/>
    <w:rsid w:val="003A3DAA"/>
    <w:rsid w:val="003A4CA3"/>
    <w:rsid w:val="003A592C"/>
    <w:rsid w:val="003B103D"/>
    <w:rsid w:val="003B4BC8"/>
    <w:rsid w:val="003B4FE3"/>
    <w:rsid w:val="003B6DE8"/>
    <w:rsid w:val="003B7FE1"/>
    <w:rsid w:val="003C2A67"/>
    <w:rsid w:val="003C3524"/>
    <w:rsid w:val="003C4099"/>
    <w:rsid w:val="003D01B9"/>
    <w:rsid w:val="003D0440"/>
    <w:rsid w:val="003D13CC"/>
    <w:rsid w:val="003D3D27"/>
    <w:rsid w:val="003D5404"/>
    <w:rsid w:val="003D6EFF"/>
    <w:rsid w:val="003E010B"/>
    <w:rsid w:val="003E1BEF"/>
    <w:rsid w:val="003E46D0"/>
    <w:rsid w:val="003E4FBB"/>
    <w:rsid w:val="003E5FA2"/>
    <w:rsid w:val="003E6B9D"/>
    <w:rsid w:val="003F057F"/>
    <w:rsid w:val="003F22FD"/>
    <w:rsid w:val="003F2495"/>
    <w:rsid w:val="003F7875"/>
    <w:rsid w:val="004000D7"/>
    <w:rsid w:val="00401047"/>
    <w:rsid w:val="00401F3B"/>
    <w:rsid w:val="00402349"/>
    <w:rsid w:val="00403AAB"/>
    <w:rsid w:val="00403F2A"/>
    <w:rsid w:val="00406976"/>
    <w:rsid w:val="0041161B"/>
    <w:rsid w:val="0041507D"/>
    <w:rsid w:val="00420261"/>
    <w:rsid w:val="00423868"/>
    <w:rsid w:val="004251AF"/>
    <w:rsid w:val="0043294A"/>
    <w:rsid w:val="00433EA7"/>
    <w:rsid w:val="00436609"/>
    <w:rsid w:val="00436A5D"/>
    <w:rsid w:val="004370B7"/>
    <w:rsid w:val="0044518C"/>
    <w:rsid w:val="00445713"/>
    <w:rsid w:val="00457485"/>
    <w:rsid w:val="00462151"/>
    <w:rsid w:val="0046399A"/>
    <w:rsid w:val="004674CC"/>
    <w:rsid w:val="00470EC3"/>
    <w:rsid w:val="00473464"/>
    <w:rsid w:val="00482A84"/>
    <w:rsid w:val="004835E5"/>
    <w:rsid w:val="004849A5"/>
    <w:rsid w:val="00485567"/>
    <w:rsid w:val="00486A3C"/>
    <w:rsid w:val="00490ECB"/>
    <w:rsid w:val="004937DE"/>
    <w:rsid w:val="004A2D40"/>
    <w:rsid w:val="004A395D"/>
    <w:rsid w:val="004B0BB7"/>
    <w:rsid w:val="004B5967"/>
    <w:rsid w:val="004C3DF0"/>
    <w:rsid w:val="004C6025"/>
    <w:rsid w:val="004C7672"/>
    <w:rsid w:val="004D31A4"/>
    <w:rsid w:val="004D40DD"/>
    <w:rsid w:val="004E1BF0"/>
    <w:rsid w:val="004E2767"/>
    <w:rsid w:val="004E3437"/>
    <w:rsid w:val="004E3A87"/>
    <w:rsid w:val="004F053A"/>
    <w:rsid w:val="004F0D05"/>
    <w:rsid w:val="004F3067"/>
    <w:rsid w:val="004F3AFB"/>
    <w:rsid w:val="004F6184"/>
    <w:rsid w:val="00501E99"/>
    <w:rsid w:val="005100A7"/>
    <w:rsid w:val="00511D7B"/>
    <w:rsid w:val="00514E31"/>
    <w:rsid w:val="0051655D"/>
    <w:rsid w:val="00522C37"/>
    <w:rsid w:val="00527DEA"/>
    <w:rsid w:val="005300AC"/>
    <w:rsid w:val="0053233B"/>
    <w:rsid w:val="00534588"/>
    <w:rsid w:val="00535D2C"/>
    <w:rsid w:val="00536AC5"/>
    <w:rsid w:val="0054024D"/>
    <w:rsid w:val="00544B6E"/>
    <w:rsid w:val="00545909"/>
    <w:rsid w:val="00546C1D"/>
    <w:rsid w:val="00552BED"/>
    <w:rsid w:val="00553B80"/>
    <w:rsid w:val="00556B1A"/>
    <w:rsid w:val="00560A7A"/>
    <w:rsid w:val="00562396"/>
    <w:rsid w:val="005630E4"/>
    <w:rsid w:val="00565009"/>
    <w:rsid w:val="00565D86"/>
    <w:rsid w:val="0056629A"/>
    <w:rsid w:val="00572B18"/>
    <w:rsid w:val="0057307A"/>
    <w:rsid w:val="00573301"/>
    <w:rsid w:val="0057550E"/>
    <w:rsid w:val="00575D09"/>
    <w:rsid w:val="005779CC"/>
    <w:rsid w:val="00577FD5"/>
    <w:rsid w:val="00580C36"/>
    <w:rsid w:val="0058326E"/>
    <w:rsid w:val="005859D7"/>
    <w:rsid w:val="00585A88"/>
    <w:rsid w:val="00586A1F"/>
    <w:rsid w:val="00591735"/>
    <w:rsid w:val="0059239F"/>
    <w:rsid w:val="00593253"/>
    <w:rsid w:val="00593A49"/>
    <w:rsid w:val="00596B8A"/>
    <w:rsid w:val="005A1244"/>
    <w:rsid w:val="005A4BB9"/>
    <w:rsid w:val="005A5C73"/>
    <w:rsid w:val="005C3E5E"/>
    <w:rsid w:val="005C5093"/>
    <w:rsid w:val="005D0495"/>
    <w:rsid w:val="005D33F5"/>
    <w:rsid w:val="005D342C"/>
    <w:rsid w:val="005D3488"/>
    <w:rsid w:val="005D474A"/>
    <w:rsid w:val="005D5166"/>
    <w:rsid w:val="005D6AF5"/>
    <w:rsid w:val="005D7307"/>
    <w:rsid w:val="005E577B"/>
    <w:rsid w:val="005F2428"/>
    <w:rsid w:val="005F2C74"/>
    <w:rsid w:val="005F39EB"/>
    <w:rsid w:val="005F467D"/>
    <w:rsid w:val="005F51EA"/>
    <w:rsid w:val="005F6660"/>
    <w:rsid w:val="005F74AF"/>
    <w:rsid w:val="005F7CB3"/>
    <w:rsid w:val="00600752"/>
    <w:rsid w:val="006030C4"/>
    <w:rsid w:val="0060329E"/>
    <w:rsid w:val="00611D3E"/>
    <w:rsid w:val="006202A4"/>
    <w:rsid w:val="00621D04"/>
    <w:rsid w:val="00621EC6"/>
    <w:rsid w:val="00622537"/>
    <w:rsid w:val="00624244"/>
    <w:rsid w:val="00625ECE"/>
    <w:rsid w:val="00627820"/>
    <w:rsid w:val="00631AED"/>
    <w:rsid w:val="006368F3"/>
    <w:rsid w:val="0064029D"/>
    <w:rsid w:val="00641B40"/>
    <w:rsid w:val="00641FF3"/>
    <w:rsid w:val="00642888"/>
    <w:rsid w:val="00643184"/>
    <w:rsid w:val="00650CAB"/>
    <w:rsid w:val="00656177"/>
    <w:rsid w:val="006571B8"/>
    <w:rsid w:val="00660FA9"/>
    <w:rsid w:val="00663464"/>
    <w:rsid w:val="00664E51"/>
    <w:rsid w:val="00665EB6"/>
    <w:rsid w:val="00673DAA"/>
    <w:rsid w:val="00673E13"/>
    <w:rsid w:val="0067798B"/>
    <w:rsid w:val="00680B06"/>
    <w:rsid w:val="00686DDE"/>
    <w:rsid w:val="00690C0D"/>
    <w:rsid w:val="0069661B"/>
    <w:rsid w:val="00697860"/>
    <w:rsid w:val="006A1FA9"/>
    <w:rsid w:val="006A4C8A"/>
    <w:rsid w:val="006A5009"/>
    <w:rsid w:val="006A567C"/>
    <w:rsid w:val="006A6331"/>
    <w:rsid w:val="006B5F15"/>
    <w:rsid w:val="006B73E0"/>
    <w:rsid w:val="006B7EC5"/>
    <w:rsid w:val="006C08D6"/>
    <w:rsid w:val="006C1724"/>
    <w:rsid w:val="006C2E99"/>
    <w:rsid w:val="006C412A"/>
    <w:rsid w:val="006D71C2"/>
    <w:rsid w:val="006D7CBE"/>
    <w:rsid w:val="006E426F"/>
    <w:rsid w:val="006E4C50"/>
    <w:rsid w:val="006E685C"/>
    <w:rsid w:val="006F22D5"/>
    <w:rsid w:val="006F2CA3"/>
    <w:rsid w:val="006F4455"/>
    <w:rsid w:val="006F5484"/>
    <w:rsid w:val="006F795D"/>
    <w:rsid w:val="007017DF"/>
    <w:rsid w:val="00703928"/>
    <w:rsid w:val="00704D86"/>
    <w:rsid w:val="0071197A"/>
    <w:rsid w:val="00711D27"/>
    <w:rsid w:val="0071413C"/>
    <w:rsid w:val="007207CD"/>
    <w:rsid w:val="0072116E"/>
    <w:rsid w:val="00722A3B"/>
    <w:rsid w:val="00724624"/>
    <w:rsid w:val="00725042"/>
    <w:rsid w:val="00727141"/>
    <w:rsid w:val="00727522"/>
    <w:rsid w:val="00733B90"/>
    <w:rsid w:val="007362EB"/>
    <w:rsid w:val="00736745"/>
    <w:rsid w:val="007368A6"/>
    <w:rsid w:val="00740A0A"/>
    <w:rsid w:val="007444EC"/>
    <w:rsid w:val="007470B4"/>
    <w:rsid w:val="00747818"/>
    <w:rsid w:val="007601B2"/>
    <w:rsid w:val="00761940"/>
    <w:rsid w:val="007645EF"/>
    <w:rsid w:val="00764718"/>
    <w:rsid w:val="00770B60"/>
    <w:rsid w:val="00771ED5"/>
    <w:rsid w:val="00773C51"/>
    <w:rsid w:val="00775DFC"/>
    <w:rsid w:val="007766CD"/>
    <w:rsid w:val="007807EB"/>
    <w:rsid w:val="00780C42"/>
    <w:rsid w:val="00782A97"/>
    <w:rsid w:val="00794874"/>
    <w:rsid w:val="00797763"/>
    <w:rsid w:val="007A0CE0"/>
    <w:rsid w:val="007A1CEF"/>
    <w:rsid w:val="007A4AB5"/>
    <w:rsid w:val="007A527F"/>
    <w:rsid w:val="007A5EC2"/>
    <w:rsid w:val="007B1467"/>
    <w:rsid w:val="007B3B0E"/>
    <w:rsid w:val="007B451A"/>
    <w:rsid w:val="007C69B6"/>
    <w:rsid w:val="007D49A3"/>
    <w:rsid w:val="007E0AB4"/>
    <w:rsid w:val="007E4E20"/>
    <w:rsid w:val="007F690A"/>
    <w:rsid w:val="00805017"/>
    <w:rsid w:val="00806D91"/>
    <w:rsid w:val="00811F3C"/>
    <w:rsid w:val="0081224A"/>
    <w:rsid w:val="008140C6"/>
    <w:rsid w:val="008166AA"/>
    <w:rsid w:val="008201B0"/>
    <w:rsid w:val="008216B5"/>
    <w:rsid w:val="00823F60"/>
    <w:rsid w:val="008242AC"/>
    <w:rsid w:val="00831A46"/>
    <w:rsid w:val="00831DE7"/>
    <w:rsid w:val="008337BF"/>
    <w:rsid w:val="00835885"/>
    <w:rsid w:val="008430D1"/>
    <w:rsid w:val="00843504"/>
    <w:rsid w:val="008442E5"/>
    <w:rsid w:val="008456D4"/>
    <w:rsid w:val="00847E81"/>
    <w:rsid w:val="00850762"/>
    <w:rsid w:val="008566E9"/>
    <w:rsid w:val="00861960"/>
    <w:rsid w:val="00872A83"/>
    <w:rsid w:val="008733D1"/>
    <w:rsid w:val="00873B42"/>
    <w:rsid w:val="00875D68"/>
    <w:rsid w:val="00876CC0"/>
    <w:rsid w:val="00877CF1"/>
    <w:rsid w:val="008865B3"/>
    <w:rsid w:val="00891B0C"/>
    <w:rsid w:val="00893267"/>
    <w:rsid w:val="0089373E"/>
    <w:rsid w:val="008955D5"/>
    <w:rsid w:val="008A0737"/>
    <w:rsid w:val="008A360D"/>
    <w:rsid w:val="008A42A2"/>
    <w:rsid w:val="008A6C0E"/>
    <w:rsid w:val="008B27B4"/>
    <w:rsid w:val="008B2A86"/>
    <w:rsid w:val="008B2C2C"/>
    <w:rsid w:val="008B3A4F"/>
    <w:rsid w:val="008B4858"/>
    <w:rsid w:val="008B4FA2"/>
    <w:rsid w:val="008B57CE"/>
    <w:rsid w:val="008B66FF"/>
    <w:rsid w:val="008C0F9C"/>
    <w:rsid w:val="008C4958"/>
    <w:rsid w:val="008D0793"/>
    <w:rsid w:val="008D23DD"/>
    <w:rsid w:val="008D5BA3"/>
    <w:rsid w:val="008E1BD5"/>
    <w:rsid w:val="008E26FC"/>
    <w:rsid w:val="008E55DF"/>
    <w:rsid w:val="008E5779"/>
    <w:rsid w:val="008E5EFD"/>
    <w:rsid w:val="008E7A9F"/>
    <w:rsid w:val="008E7E68"/>
    <w:rsid w:val="008F3314"/>
    <w:rsid w:val="008F67BC"/>
    <w:rsid w:val="0090030A"/>
    <w:rsid w:val="0090279A"/>
    <w:rsid w:val="00904EC5"/>
    <w:rsid w:val="009058E0"/>
    <w:rsid w:val="00907848"/>
    <w:rsid w:val="00911FFB"/>
    <w:rsid w:val="0091238C"/>
    <w:rsid w:val="009126B1"/>
    <w:rsid w:val="00915C94"/>
    <w:rsid w:val="00923511"/>
    <w:rsid w:val="009239A3"/>
    <w:rsid w:val="0092539A"/>
    <w:rsid w:val="00927AAC"/>
    <w:rsid w:val="009324C3"/>
    <w:rsid w:val="00933F0C"/>
    <w:rsid w:val="00937ADC"/>
    <w:rsid w:val="009457E9"/>
    <w:rsid w:val="0094616F"/>
    <w:rsid w:val="00952225"/>
    <w:rsid w:val="009537A5"/>
    <w:rsid w:val="00954262"/>
    <w:rsid w:val="009561FE"/>
    <w:rsid w:val="00956BE4"/>
    <w:rsid w:val="009607FD"/>
    <w:rsid w:val="0096265F"/>
    <w:rsid w:val="00964076"/>
    <w:rsid w:val="00973C6E"/>
    <w:rsid w:val="0097782F"/>
    <w:rsid w:val="00980379"/>
    <w:rsid w:val="00981806"/>
    <w:rsid w:val="009851A0"/>
    <w:rsid w:val="00986B40"/>
    <w:rsid w:val="0099068E"/>
    <w:rsid w:val="009909D5"/>
    <w:rsid w:val="00994581"/>
    <w:rsid w:val="00994784"/>
    <w:rsid w:val="009957CB"/>
    <w:rsid w:val="009960ED"/>
    <w:rsid w:val="009A0A6C"/>
    <w:rsid w:val="009A1353"/>
    <w:rsid w:val="009A2452"/>
    <w:rsid w:val="009B5E7D"/>
    <w:rsid w:val="009C0E22"/>
    <w:rsid w:val="009C2A84"/>
    <w:rsid w:val="009C37CE"/>
    <w:rsid w:val="009C560A"/>
    <w:rsid w:val="009D6095"/>
    <w:rsid w:val="009E55CE"/>
    <w:rsid w:val="009F04D0"/>
    <w:rsid w:val="009F1021"/>
    <w:rsid w:val="009F1161"/>
    <w:rsid w:val="009F2129"/>
    <w:rsid w:val="00A016AC"/>
    <w:rsid w:val="00A108E3"/>
    <w:rsid w:val="00A13C30"/>
    <w:rsid w:val="00A15E00"/>
    <w:rsid w:val="00A1761F"/>
    <w:rsid w:val="00A238D7"/>
    <w:rsid w:val="00A241CE"/>
    <w:rsid w:val="00A26A9A"/>
    <w:rsid w:val="00A27BB5"/>
    <w:rsid w:val="00A3099F"/>
    <w:rsid w:val="00A3156A"/>
    <w:rsid w:val="00A33092"/>
    <w:rsid w:val="00A33988"/>
    <w:rsid w:val="00A44779"/>
    <w:rsid w:val="00A539D2"/>
    <w:rsid w:val="00A55394"/>
    <w:rsid w:val="00A572F8"/>
    <w:rsid w:val="00A6186F"/>
    <w:rsid w:val="00A6566A"/>
    <w:rsid w:val="00A7108F"/>
    <w:rsid w:val="00A74D3F"/>
    <w:rsid w:val="00A76789"/>
    <w:rsid w:val="00A77386"/>
    <w:rsid w:val="00A822E9"/>
    <w:rsid w:val="00A82BC9"/>
    <w:rsid w:val="00A84983"/>
    <w:rsid w:val="00A84BEB"/>
    <w:rsid w:val="00A8576D"/>
    <w:rsid w:val="00A91206"/>
    <w:rsid w:val="00A953CB"/>
    <w:rsid w:val="00AA00A4"/>
    <w:rsid w:val="00AA0DFA"/>
    <w:rsid w:val="00AA4642"/>
    <w:rsid w:val="00AA4976"/>
    <w:rsid w:val="00AA6631"/>
    <w:rsid w:val="00AA733F"/>
    <w:rsid w:val="00AB2695"/>
    <w:rsid w:val="00AB5079"/>
    <w:rsid w:val="00AC0572"/>
    <w:rsid w:val="00AC3081"/>
    <w:rsid w:val="00AC76C8"/>
    <w:rsid w:val="00AD130F"/>
    <w:rsid w:val="00AD652F"/>
    <w:rsid w:val="00AE1E87"/>
    <w:rsid w:val="00AE1F9D"/>
    <w:rsid w:val="00AE2D7F"/>
    <w:rsid w:val="00AF1A01"/>
    <w:rsid w:val="00AF1F3F"/>
    <w:rsid w:val="00AF2396"/>
    <w:rsid w:val="00AF3119"/>
    <w:rsid w:val="00AF52EB"/>
    <w:rsid w:val="00AF61C6"/>
    <w:rsid w:val="00AF6365"/>
    <w:rsid w:val="00AF7D9C"/>
    <w:rsid w:val="00B01FDB"/>
    <w:rsid w:val="00B028B6"/>
    <w:rsid w:val="00B03DDE"/>
    <w:rsid w:val="00B0464D"/>
    <w:rsid w:val="00B04DA1"/>
    <w:rsid w:val="00B06150"/>
    <w:rsid w:val="00B10AFE"/>
    <w:rsid w:val="00B1306A"/>
    <w:rsid w:val="00B14DB0"/>
    <w:rsid w:val="00B1563C"/>
    <w:rsid w:val="00B16335"/>
    <w:rsid w:val="00B175C0"/>
    <w:rsid w:val="00B17BA6"/>
    <w:rsid w:val="00B17CA8"/>
    <w:rsid w:val="00B216B3"/>
    <w:rsid w:val="00B24B11"/>
    <w:rsid w:val="00B25FEA"/>
    <w:rsid w:val="00B32012"/>
    <w:rsid w:val="00B35B29"/>
    <w:rsid w:val="00B36694"/>
    <w:rsid w:val="00B3772E"/>
    <w:rsid w:val="00B42808"/>
    <w:rsid w:val="00B51B2E"/>
    <w:rsid w:val="00B52C6C"/>
    <w:rsid w:val="00B62435"/>
    <w:rsid w:val="00B635CE"/>
    <w:rsid w:val="00B66A37"/>
    <w:rsid w:val="00B70BB0"/>
    <w:rsid w:val="00B71C53"/>
    <w:rsid w:val="00B721CC"/>
    <w:rsid w:val="00B72CD4"/>
    <w:rsid w:val="00B737B4"/>
    <w:rsid w:val="00B75324"/>
    <w:rsid w:val="00B8301F"/>
    <w:rsid w:val="00B9152A"/>
    <w:rsid w:val="00B94112"/>
    <w:rsid w:val="00BA18FE"/>
    <w:rsid w:val="00BA524A"/>
    <w:rsid w:val="00BA578F"/>
    <w:rsid w:val="00BA5E4E"/>
    <w:rsid w:val="00BA6B31"/>
    <w:rsid w:val="00BB2DE4"/>
    <w:rsid w:val="00BB30AD"/>
    <w:rsid w:val="00BC01B4"/>
    <w:rsid w:val="00BC6BA8"/>
    <w:rsid w:val="00BD00E6"/>
    <w:rsid w:val="00BD09A3"/>
    <w:rsid w:val="00BD27B7"/>
    <w:rsid w:val="00BD4295"/>
    <w:rsid w:val="00BD5588"/>
    <w:rsid w:val="00BE30B3"/>
    <w:rsid w:val="00BE7AAA"/>
    <w:rsid w:val="00BF0441"/>
    <w:rsid w:val="00BF5F64"/>
    <w:rsid w:val="00BF7248"/>
    <w:rsid w:val="00C01A36"/>
    <w:rsid w:val="00C02FBE"/>
    <w:rsid w:val="00C04CD4"/>
    <w:rsid w:val="00C079FF"/>
    <w:rsid w:val="00C12794"/>
    <w:rsid w:val="00C1416D"/>
    <w:rsid w:val="00C141E5"/>
    <w:rsid w:val="00C164C4"/>
    <w:rsid w:val="00C1680A"/>
    <w:rsid w:val="00C17885"/>
    <w:rsid w:val="00C228EF"/>
    <w:rsid w:val="00C23609"/>
    <w:rsid w:val="00C23D97"/>
    <w:rsid w:val="00C2750F"/>
    <w:rsid w:val="00C30A72"/>
    <w:rsid w:val="00C32848"/>
    <w:rsid w:val="00C32947"/>
    <w:rsid w:val="00C331B7"/>
    <w:rsid w:val="00C35C32"/>
    <w:rsid w:val="00C36E0A"/>
    <w:rsid w:val="00C4205E"/>
    <w:rsid w:val="00C45BA2"/>
    <w:rsid w:val="00C474CE"/>
    <w:rsid w:val="00C510F6"/>
    <w:rsid w:val="00C60E62"/>
    <w:rsid w:val="00C62309"/>
    <w:rsid w:val="00C64CCD"/>
    <w:rsid w:val="00C6584D"/>
    <w:rsid w:val="00C70FDF"/>
    <w:rsid w:val="00C73C70"/>
    <w:rsid w:val="00C740A4"/>
    <w:rsid w:val="00C7599E"/>
    <w:rsid w:val="00C77EAE"/>
    <w:rsid w:val="00C80E00"/>
    <w:rsid w:val="00C81F92"/>
    <w:rsid w:val="00C84092"/>
    <w:rsid w:val="00C84304"/>
    <w:rsid w:val="00C86437"/>
    <w:rsid w:val="00C86CE5"/>
    <w:rsid w:val="00C87869"/>
    <w:rsid w:val="00C901F1"/>
    <w:rsid w:val="00C93E62"/>
    <w:rsid w:val="00CA0067"/>
    <w:rsid w:val="00CA379A"/>
    <w:rsid w:val="00CA7243"/>
    <w:rsid w:val="00CB0A96"/>
    <w:rsid w:val="00CB1E24"/>
    <w:rsid w:val="00CB24B0"/>
    <w:rsid w:val="00CB3585"/>
    <w:rsid w:val="00CB4753"/>
    <w:rsid w:val="00CC03DA"/>
    <w:rsid w:val="00CC1405"/>
    <w:rsid w:val="00CC2EE5"/>
    <w:rsid w:val="00CC3B66"/>
    <w:rsid w:val="00CC5A34"/>
    <w:rsid w:val="00CC7F90"/>
    <w:rsid w:val="00CD346E"/>
    <w:rsid w:val="00CD44C1"/>
    <w:rsid w:val="00CE3436"/>
    <w:rsid w:val="00CE4352"/>
    <w:rsid w:val="00CE56D3"/>
    <w:rsid w:val="00CF0165"/>
    <w:rsid w:val="00CF2A26"/>
    <w:rsid w:val="00CF52F0"/>
    <w:rsid w:val="00CF6E78"/>
    <w:rsid w:val="00D02A22"/>
    <w:rsid w:val="00D033B9"/>
    <w:rsid w:val="00D03B76"/>
    <w:rsid w:val="00D13051"/>
    <w:rsid w:val="00D24ECA"/>
    <w:rsid w:val="00D274CB"/>
    <w:rsid w:val="00D276E5"/>
    <w:rsid w:val="00D27E61"/>
    <w:rsid w:val="00D31C81"/>
    <w:rsid w:val="00D32273"/>
    <w:rsid w:val="00D323AE"/>
    <w:rsid w:val="00D366B0"/>
    <w:rsid w:val="00D40B48"/>
    <w:rsid w:val="00D5164B"/>
    <w:rsid w:val="00D51DF0"/>
    <w:rsid w:val="00D71D8D"/>
    <w:rsid w:val="00D722BB"/>
    <w:rsid w:val="00D766C6"/>
    <w:rsid w:val="00D76C05"/>
    <w:rsid w:val="00D80977"/>
    <w:rsid w:val="00D824C2"/>
    <w:rsid w:val="00D83FDB"/>
    <w:rsid w:val="00D85A2F"/>
    <w:rsid w:val="00D9671C"/>
    <w:rsid w:val="00DA736A"/>
    <w:rsid w:val="00DA7D5A"/>
    <w:rsid w:val="00DB4F8D"/>
    <w:rsid w:val="00DC0439"/>
    <w:rsid w:val="00DC17E7"/>
    <w:rsid w:val="00DC32AC"/>
    <w:rsid w:val="00DC5BB1"/>
    <w:rsid w:val="00DC6052"/>
    <w:rsid w:val="00DD110D"/>
    <w:rsid w:val="00DD20F3"/>
    <w:rsid w:val="00DD5627"/>
    <w:rsid w:val="00DD6D2E"/>
    <w:rsid w:val="00DD7E1C"/>
    <w:rsid w:val="00DE0689"/>
    <w:rsid w:val="00DE5AD5"/>
    <w:rsid w:val="00DE7F4A"/>
    <w:rsid w:val="00DF2D98"/>
    <w:rsid w:val="00DF47D5"/>
    <w:rsid w:val="00DF6BB6"/>
    <w:rsid w:val="00E045EB"/>
    <w:rsid w:val="00E04C2E"/>
    <w:rsid w:val="00E052EC"/>
    <w:rsid w:val="00E07159"/>
    <w:rsid w:val="00E15CE3"/>
    <w:rsid w:val="00E176A3"/>
    <w:rsid w:val="00E21CFE"/>
    <w:rsid w:val="00E2246E"/>
    <w:rsid w:val="00E2364F"/>
    <w:rsid w:val="00E26503"/>
    <w:rsid w:val="00E2662D"/>
    <w:rsid w:val="00E26B4B"/>
    <w:rsid w:val="00E30292"/>
    <w:rsid w:val="00E367AD"/>
    <w:rsid w:val="00E376B2"/>
    <w:rsid w:val="00E42AD7"/>
    <w:rsid w:val="00E44472"/>
    <w:rsid w:val="00E45771"/>
    <w:rsid w:val="00E52D43"/>
    <w:rsid w:val="00E55672"/>
    <w:rsid w:val="00E6080B"/>
    <w:rsid w:val="00E70212"/>
    <w:rsid w:val="00E710E9"/>
    <w:rsid w:val="00E716D5"/>
    <w:rsid w:val="00E7321A"/>
    <w:rsid w:val="00E75F79"/>
    <w:rsid w:val="00E81BDF"/>
    <w:rsid w:val="00E90940"/>
    <w:rsid w:val="00EA31C0"/>
    <w:rsid w:val="00EA39FC"/>
    <w:rsid w:val="00EA4198"/>
    <w:rsid w:val="00EA7222"/>
    <w:rsid w:val="00EB71A1"/>
    <w:rsid w:val="00EB7A6D"/>
    <w:rsid w:val="00EB7CB2"/>
    <w:rsid w:val="00EC1BE5"/>
    <w:rsid w:val="00EC259F"/>
    <w:rsid w:val="00EC56B9"/>
    <w:rsid w:val="00EC7570"/>
    <w:rsid w:val="00ED3872"/>
    <w:rsid w:val="00ED5E67"/>
    <w:rsid w:val="00ED6182"/>
    <w:rsid w:val="00EE1DA5"/>
    <w:rsid w:val="00EE2516"/>
    <w:rsid w:val="00EE3261"/>
    <w:rsid w:val="00EE429F"/>
    <w:rsid w:val="00EE47A3"/>
    <w:rsid w:val="00EE7F79"/>
    <w:rsid w:val="00EF057B"/>
    <w:rsid w:val="00EF5DA8"/>
    <w:rsid w:val="00EF6E11"/>
    <w:rsid w:val="00F0018C"/>
    <w:rsid w:val="00F02237"/>
    <w:rsid w:val="00F029EA"/>
    <w:rsid w:val="00F03FC6"/>
    <w:rsid w:val="00F15DB3"/>
    <w:rsid w:val="00F160E7"/>
    <w:rsid w:val="00F220A6"/>
    <w:rsid w:val="00F314D2"/>
    <w:rsid w:val="00F33D02"/>
    <w:rsid w:val="00F35AA6"/>
    <w:rsid w:val="00F37A4B"/>
    <w:rsid w:val="00F37C20"/>
    <w:rsid w:val="00F44C2A"/>
    <w:rsid w:val="00F45629"/>
    <w:rsid w:val="00F51B1F"/>
    <w:rsid w:val="00F55F0D"/>
    <w:rsid w:val="00F578F0"/>
    <w:rsid w:val="00F61C0B"/>
    <w:rsid w:val="00F663C4"/>
    <w:rsid w:val="00F700BC"/>
    <w:rsid w:val="00F707DB"/>
    <w:rsid w:val="00F7100F"/>
    <w:rsid w:val="00F7259A"/>
    <w:rsid w:val="00F7277D"/>
    <w:rsid w:val="00F74759"/>
    <w:rsid w:val="00F74AA5"/>
    <w:rsid w:val="00F74E9F"/>
    <w:rsid w:val="00F75E37"/>
    <w:rsid w:val="00F76F8E"/>
    <w:rsid w:val="00F8032A"/>
    <w:rsid w:val="00F807D6"/>
    <w:rsid w:val="00F83C9A"/>
    <w:rsid w:val="00F9083A"/>
    <w:rsid w:val="00F92564"/>
    <w:rsid w:val="00F97242"/>
    <w:rsid w:val="00F978F3"/>
    <w:rsid w:val="00FA0094"/>
    <w:rsid w:val="00FA0475"/>
    <w:rsid w:val="00FA18C8"/>
    <w:rsid w:val="00FA4750"/>
    <w:rsid w:val="00FA59F2"/>
    <w:rsid w:val="00FA7790"/>
    <w:rsid w:val="00FA7DAC"/>
    <w:rsid w:val="00FC1864"/>
    <w:rsid w:val="00FC225B"/>
    <w:rsid w:val="00FC546D"/>
    <w:rsid w:val="00FC6FC8"/>
    <w:rsid w:val="00FC7CC1"/>
    <w:rsid w:val="00FD11EE"/>
    <w:rsid w:val="00FD3B7C"/>
    <w:rsid w:val="00FD3F86"/>
    <w:rsid w:val="00FD5F92"/>
    <w:rsid w:val="00FD6E15"/>
    <w:rsid w:val="00FE3A2D"/>
    <w:rsid w:val="00FE5EE4"/>
    <w:rsid w:val="00FE76F4"/>
    <w:rsid w:val="00FF2538"/>
    <w:rsid w:val="00FF2779"/>
    <w:rsid w:val="00FF3506"/>
    <w:rsid w:val="00FF41FB"/>
    <w:rsid w:val="00FF5706"/>
    <w:rsid w:val="00FF666B"/>
    <w:rsid w:val="00FF7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38E2"/>
  <w15:docId w15:val="{F88839AE-ABFF-42F0-B1A7-A91B1669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D5588"/>
    <w:rPr>
      <w:color w:val="0000FF"/>
      <w:u w:val="single"/>
    </w:rPr>
  </w:style>
  <w:style w:type="paragraph" w:styleId="ListParagraph">
    <w:name w:val="List Paragraph"/>
    <w:basedOn w:val="Normal"/>
    <w:uiPriority w:val="34"/>
    <w:qFormat/>
    <w:rsid w:val="001B6373"/>
    <w:pPr>
      <w:ind w:left="720"/>
      <w:contextualSpacing/>
    </w:pPr>
  </w:style>
  <w:style w:type="paragraph" w:styleId="Header">
    <w:name w:val="header"/>
    <w:basedOn w:val="Normal"/>
    <w:link w:val="HeaderChar"/>
    <w:uiPriority w:val="99"/>
    <w:unhideWhenUsed/>
    <w:rsid w:val="008B4858"/>
    <w:pPr>
      <w:tabs>
        <w:tab w:val="center" w:pos="4153"/>
        <w:tab w:val="right" w:pos="8306"/>
      </w:tabs>
    </w:pPr>
  </w:style>
  <w:style w:type="character" w:customStyle="1" w:styleId="HeaderChar">
    <w:name w:val="Header Char"/>
    <w:basedOn w:val="DefaultParagraphFont"/>
    <w:link w:val="Header"/>
    <w:uiPriority w:val="99"/>
    <w:rsid w:val="008B485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B4858"/>
    <w:pPr>
      <w:tabs>
        <w:tab w:val="center" w:pos="4153"/>
        <w:tab w:val="right" w:pos="8306"/>
      </w:tabs>
    </w:pPr>
  </w:style>
  <w:style w:type="character" w:customStyle="1" w:styleId="FooterChar">
    <w:name w:val="Footer Char"/>
    <w:basedOn w:val="DefaultParagraphFont"/>
    <w:link w:val="Footer"/>
    <w:uiPriority w:val="99"/>
    <w:rsid w:val="008B485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1655D"/>
    <w:rPr>
      <w:rFonts w:ascii="Tahoma" w:hAnsi="Tahoma" w:cs="Tahoma"/>
      <w:sz w:val="16"/>
      <w:szCs w:val="16"/>
    </w:rPr>
  </w:style>
  <w:style w:type="character" w:customStyle="1" w:styleId="BalloonTextChar">
    <w:name w:val="Balloon Text Char"/>
    <w:basedOn w:val="DefaultParagraphFont"/>
    <w:link w:val="BalloonText"/>
    <w:uiPriority w:val="99"/>
    <w:semiHidden/>
    <w:rsid w:val="005165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EA39FC"/>
    <w:rPr>
      <w:sz w:val="16"/>
      <w:szCs w:val="16"/>
    </w:rPr>
  </w:style>
  <w:style w:type="paragraph" w:styleId="CommentText">
    <w:name w:val="annotation text"/>
    <w:basedOn w:val="Normal"/>
    <w:link w:val="CommentTextChar"/>
    <w:uiPriority w:val="99"/>
    <w:semiHidden/>
    <w:unhideWhenUsed/>
    <w:rsid w:val="00EA39FC"/>
    <w:rPr>
      <w:sz w:val="20"/>
      <w:szCs w:val="20"/>
    </w:rPr>
  </w:style>
  <w:style w:type="character" w:customStyle="1" w:styleId="CommentTextChar">
    <w:name w:val="Comment Text Char"/>
    <w:basedOn w:val="DefaultParagraphFont"/>
    <w:link w:val="CommentText"/>
    <w:uiPriority w:val="99"/>
    <w:semiHidden/>
    <w:rsid w:val="00EA39F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A39FC"/>
    <w:rPr>
      <w:b/>
      <w:bCs/>
    </w:rPr>
  </w:style>
  <w:style w:type="character" w:customStyle="1" w:styleId="CommentSubjectChar">
    <w:name w:val="Comment Subject Char"/>
    <w:basedOn w:val="CommentTextChar"/>
    <w:link w:val="CommentSubject"/>
    <w:uiPriority w:val="99"/>
    <w:semiHidden/>
    <w:rsid w:val="00EA39FC"/>
    <w:rPr>
      <w:rFonts w:ascii="Times New Roman" w:eastAsia="Times New Roman" w:hAnsi="Times New Roman" w:cs="Times New Roman"/>
      <w:b/>
      <w:bCs/>
      <w:sz w:val="20"/>
      <w:szCs w:val="20"/>
      <w:lang w:eastAsia="lv-LV"/>
    </w:rPr>
  </w:style>
  <w:style w:type="paragraph" w:customStyle="1" w:styleId="naisc">
    <w:name w:val="naisc"/>
    <w:basedOn w:val="Normal"/>
    <w:rsid w:val="000B3D6C"/>
    <w:pPr>
      <w:spacing w:before="75" w:after="7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CF1D-DA51-411D-819D-8AD7A016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41</Pages>
  <Words>58712</Words>
  <Characters>33467</Characters>
  <Application>Microsoft Office Word</Application>
  <DocSecurity>0</DocSecurity>
  <Lines>278</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vija.skutane</dc:creator>
  <cp:lastModifiedBy>Olga Feldmane</cp:lastModifiedBy>
  <cp:revision>21</cp:revision>
  <cp:lastPrinted>2019-06-28T11:21:00Z</cp:lastPrinted>
  <dcterms:created xsi:type="dcterms:W3CDTF">2019-09-09T13:46:00Z</dcterms:created>
  <dcterms:modified xsi:type="dcterms:W3CDTF">2019-10-09T14:19:00Z</dcterms:modified>
</cp:coreProperties>
</file>