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07783" w14:textId="768C0891" w:rsidR="00972C62" w:rsidRDefault="002603D4" w:rsidP="00C6675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36DC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rīkojuma projekta </w:t>
      </w:r>
      <w:r w:rsidR="00CB66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="007B3EA5" w:rsidRPr="00136DC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Grozījum</w:t>
      </w:r>
      <w:r w:rsidR="00CB66E4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</w:t>
      </w:r>
      <w:r w:rsidR="007B3EA5" w:rsidRPr="00136DC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CB66E4" w:rsidRPr="00CB66E4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Ministru kabineta 2018.gada 7.maija rīkojumā Nr.202 "Par elektroenerģijas kopējās obligātā iepirkuma un jaudas komponentes samazināšanu</w:t>
      </w:r>
      <w:r w:rsidR="00CB66E4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""</w:t>
      </w:r>
      <w:r w:rsidRPr="00CB66E4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sākotnējās</w:t>
      </w:r>
      <w:r w:rsidRPr="00136DC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ietekmes novērtējuma ziņojums (anotācija)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7"/>
        <w:gridCol w:w="5518"/>
      </w:tblGrid>
      <w:tr w:rsidR="008624C4" w:rsidRPr="00136DC5" w14:paraId="5F2C70AD" w14:textId="77777777" w:rsidTr="00D55402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E69D47" w14:textId="3BCD7C09" w:rsidR="008624C4" w:rsidRPr="008624C4" w:rsidRDefault="008624C4" w:rsidP="00D5540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62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Tiesību</w:t>
            </w:r>
            <w:bookmarkStart w:id="0" w:name="_GoBack"/>
            <w:bookmarkEnd w:id="0"/>
            <w:r w:rsidRPr="00862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akta projekta anotācijas kopsavilkums</w:t>
            </w:r>
          </w:p>
        </w:tc>
      </w:tr>
      <w:tr w:rsidR="008624C4" w:rsidRPr="00136DC5" w14:paraId="608DD87C" w14:textId="77777777" w:rsidTr="008624C4">
        <w:tc>
          <w:tcPr>
            <w:tcW w:w="19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0A920F" w14:textId="76D62D37" w:rsidR="008624C4" w:rsidRPr="008624C4" w:rsidRDefault="008624C4" w:rsidP="00D55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62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C0ABDC" w14:textId="1A92F53F" w:rsidR="008624C4" w:rsidRPr="008624C4" w:rsidRDefault="008624C4" w:rsidP="00D5540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62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29AAC01" w14:textId="77777777" w:rsidR="008624C4" w:rsidRPr="00136DC5" w:rsidRDefault="008624C4" w:rsidP="00C6675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2994"/>
        <w:gridCol w:w="5518"/>
      </w:tblGrid>
      <w:tr w:rsidR="00136DC5" w:rsidRPr="00136DC5" w14:paraId="4194AE45" w14:textId="77777777" w:rsidTr="00972C6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68ABD3" w14:textId="77777777" w:rsidR="00972C62" w:rsidRPr="00136DC5" w:rsidRDefault="00972C62" w:rsidP="00972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13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36DC5" w:rsidRPr="00136DC5" w14:paraId="788E44FC" w14:textId="77777777" w:rsidTr="00C66750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EE7297" w14:textId="77777777" w:rsidR="00BE6C89" w:rsidRPr="00136DC5" w:rsidRDefault="00BE6C89" w:rsidP="00BE6C8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3DD37E" w14:textId="3B77BE45" w:rsidR="00BE6C89" w:rsidRPr="00136DC5" w:rsidRDefault="00BE6C89" w:rsidP="0007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A9E3C3" w14:textId="55C12C26" w:rsidR="0014727F" w:rsidRDefault="00FD6124" w:rsidP="0014727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rīkojuma projekts "</w:t>
            </w:r>
            <w:r w:rsidRPr="00742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Grozījums Ministru kabineta 2018.gada 7.maija rīkojumā Nr.202 "Par elektroenerģijas kopējās obligātā iepirkuma un jaudas komponentes samazināšanu""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(turpmāk – </w:t>
            </w:r>
            <w:r w:rsidR="00F03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Rīkojuma 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rojekts) ir </w:t>
            </w:r>
            <w:r w:rsidR="000747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izstrādāts pēc </w:t>
            </w:r>
            <w:r w:rsidR="00EA6D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ministra iniciatīvas, </w:t>
            </w:r>
            <w:r w:rsidR="00B731A5" w:rsidRPr="00EE5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ievērojot</w:t>
            </w:r>
            <w:r w:rsidR="00B731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2018.gada 7.maija rīkojuma Nr.202 </w:t>
            </w:r>
            <w:r w:rsidR="00B731A5" w:rsidRPr="00141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"Par elektroenerģijas kopējās obligātā iepirkuma un jaudas komponentes samazināšanu"</w:t>
            </w:r>
            <w:r w:rsidR="00B73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(turpmāk – Rīkojum</w:t>
            </w:r>
            <w:r w:rsidR="00AE6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 Nr.202</w:t>
            </w:r>
            <w:r w:rsidR="00B73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) </w:t>
            </w:r>
            <w:r w:rsidR="00B731A5" w:rsidRPr="00C73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</w:t>
            </w:r>
            <w:r w:rsidR="00B731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3095853" w14:textId="03EA396E" w:rsidR="00DE7696" w:rsidRPr="003303D9" w:rsidRDefault="00DE7696" w:rsidP="0014727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60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Rīkojuma</w:t>
            </w:r>
            <w:r w:rsidRPr="00C73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</w:t>
            </w:r>
            <w:r w:rsidRPr="00147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stājas</w:t>
            </w:r>
            <w:r w:rsidRPr="00C73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spēkā tā parakstīšanas brīdī.</w:t>
            </w:r>
          </w:p>
        </w:tc>
      </w:tr>
      <w:tr w:rsidR="00136DC5" w:rsidRPr="00136DC5" w14:paraId="3D73DBC2" w14:textId="77777777" w:rsidTr="00C66750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F979C7" w14:textId="5082D4D6" w:rsidR="004676A6" w:rsidRPr="004676A6" w:rsidRDefault="004B22B5" w:rsidP="00F5503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C16F14" w14:textId="77777777" w:rsidR="004B22B5" w:rsidRPr="00136DC5" w:rsidRDefault="004B22B5" w:rsidP="004B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D4E28D" w14:textId="094AF835" w:rsidR="00DC3960" w:rsidRPr="00E71427" w:rsidRDefault="00DC3960" w:rsidP="0014727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Lai samazinātu elektroenerģijas kopējās obligātā </w:t>
            </w:r>
            <w:r w:rsidR="0000155A"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iepirkuma un jaudas komponentes (turpmāk – OIK) vidējo vērtību no 25,79 </w:t>
            </w:r>
            <w:proofErr w:type="spellStart"/>
            <w:r w:rsidR="0000155A" w:rsidRPr="00E714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00155A"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/</w:t>
            </w:r>
            <w:proofErr w:type="spellStart"/>
            <w:r w:rsidR="0000155A"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MWh</w:t>
            </w:r>
            <w:proofErr w:type="spellEnd"/>
            <w:r w:rsidR="0000155A"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līdz 22,68 </w:t>
            </w:r>
            <w:proofErr w:type="spellStart"/>
            <w:r w:rsidR="0000155A" w:rsidRPr="00E714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00155A"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/</w:t>
            </w:r>
            <w:proofErr w:type="spellStart"/>
            <w:r w:rsidR="0000155A"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MWh</w:t>
            </w:r>
            <w:proofErr w:type="spellEnd"/>
            <w:r w:rsidR="0000155A"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sākot ar 2018.gada 1.jūliju, </w:t>
            </w:r>
            <w:r w:rsidR="00F20729"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2018.gada 7.maijā Ministru kabinets pieņēma Rīkojumu Nr.202.</w:t>
            </w:r>
          </w:p>
          <w:p w14:paraId="0E198C5E" w14:textId="0D291F5C" w:rsidR="00074796" w:rsidRPr="00E71427" w:rsidRDefault="00082F44" w:rsidP="0014727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Balstoties uz 2018.gada pavasara OIK prognozēm</w:t>
            </w:r>
            <w:r w:rsidR="00DF15FE"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</w:t>
            </w:r>
            <w:r w:rsidR="000B445B"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074796"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ar Rīkojumu </w:t>
            </w:r>
            <w:r w:rsidR="000B445B"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Nr.202 </w:t>
            </w:r>
            <w:r w:rsidR="00074796"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tika paredzēts, ka līdztekus likumā "Par vidēja termiņa budžeta ietvaru 2018., 2019. un 2020.gadam"</w:t>
            </w:r>
            <w:r w:rsidR="00644D64"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footnoteReference w:id="1"/>
            </w:r>
            <w:r w:rsidR="00074796"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EA5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(turpmāk – Likums) </w:t>
            </w:r>
            <w:r w:rsidR="00074796"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noteiktajam akciju sabiedrības "Latvenergo" kapitāldaļu turētājam ir jānodrošina papildus dividendes OIK ierobežošanai 22,68 </w:t>
            </w:r>
            <w:proofErr w:type="spellStart"/>
            <w:r w:rsidR="00074796" w:rsidRPr="00E714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074796"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/</w:t>
            </w:r>
            <w:proofErr w:type="spellStart"/>
            <w:r w:rsidR="00074796"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MWh</w:t>
            </w:r>
            <w:proofErr w:type="spellEnd"/>
            <w:r w:rsidR="00074796"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00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līmenī</w:t>
            </w:r>
            <w:r w:rsidR="00074796"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2018.-2020.gadā.</w:t>
            </w:r>
          </w:p>
          <w:p w14:paraId="3C388814" w14:textId="1ED06A5A" w:rsidR="00644872" w:rsidRPr="00E71427" w:rsidRDefault="0077442D" w:rsidP="0014727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Saskaņā ar Rīkojumu Nr.202 </w:t>
            </w:r>
            <w:r w:rsidR="009E2CF4"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akciju sabiedrība "Latvenergo" </w:t>
            </w:r>
            <w:r w:rsidR="004126A1"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2018.gadā </w:t>
            </w:r>
            <w:r w:rsidR="007D000B"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papildus </w:t>
            </w:r>
            <w:r w:rsidR="00441A89"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dividendēs valsts budžetā iemaksāja 62,20</w:t>
            </w:r>
            <w:r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="00441A89" w:rsidRPr="00E714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milj. </w:t>
            </w:r>
            <w:proofErr w:type="spellStart"/>
            <w:r w:rsidR="00441A89" w:rsidRPr="00E714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eur</w:t>
            </w:r>
            <w:r w:rsidR="009E2CF4" w:rsidRPr="00E714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o</w:t>
            </w:r>
            <w:proofErr w:type="spellEnd"/>
            <w:r w:rsidR="009E2CF4" w:rsidRPr="00E714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.</w:t>
            </w:r>
          </w:p>
          <w:p w14:paraId="70FF1F4C" w14:textId="60A19FA9" w:rsidR="00C90518" w:rsidRDefault="00C90518" w:rsidP="00C90518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akciju sabiedrības "Enerģijas publiskais tirgotājs" saimnieciskās darbības prognozēm, paredzams, ka 2019.gadā un 2020.gadā būs būtiski zemāks OI neto izmaksu pārsniegums pār OIK ieņēmumiem</w:t>
            </w:r>
            <w:r w:rsidR="005007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(attiecīgi </w:t>
            </w:r>
            <w:r w:rsidR="00535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-22,7 milj. EUR 2019. gadā un -25,6 milj. EUR 2020. gadā</w:t>
            </w:r>
            <w:r w:rsidR="005007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kā rezultātā OIK ierobežošanai 22,68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/</w:t>
            </w:r>
            <w:proofErr w:type="spellStart"/>
            <w:r w:rsidRPr="006D04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MWh</w:t>
            </w:r>
            <w:proofErr w:type="spellEnd"/>
            <w:r w:rsidRPr="006D04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līmenī faktiski nav nepieciešami Rīkojum</w:t>
            </w:r>
            <w:r w:rsidRPr="005007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 Nr.202 noteikt</w:t>
            </w:r>
            <w:r w:rsidR="006424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ais papildus finansējums no AS "Latvenergo" </w:t>
            </w:r>
            <w:r w:rsidRPr="005007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dividend</w:t>
            </w:r>
            <w:r w:rsidR="006424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ēm</w:t>
            </w:r>
            <w:r w:rsidRPr="005007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15,80 milj. </w:t>
            </w:r>
            <w:proofErr w:type="spellStart"/>
            <w:r w:rsidRPr="00F550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550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2019. gadā un 9,80 </w:t>
            </w:r>
            <w:proofErr w:type="spellStart"/>
            <w:r w:rsidRPr="00F550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milj.euro</w:t>
            </w:r>
            <w:proofErr w:type="spellEnd"/>
            <w:r w:rsidRPr="00F550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550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2020. gadā. Prognozēto </w:t>
            </w:r>
            <w:r w:rsidR="006424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OI neto </w:t>
            </w:r>
            <w:r w:rsidRPr="00F550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izmaksu samazinājumu nosaka augstāka elektroenerģijas pārdošanas cena </w:t>
            </w:r>
            <w:r w:rsidRPr="005007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Nord </w:t>
            </w:r>
            <w:proofErr w:type="spellStart"/>
            <w:r w:rsidRPr="005007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Pool</w:t>
            </w:r>
            <w:proofErr w:type="spellEnd"/>
            <w:r w:rsidRPr="00F550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biržā</w:t>
            </w:r>
            <w:r w:rsidR="006424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(2018.</w:t>
            </w:r>
            <w:r w:rsidR="00F649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424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gadā </w:t>
            </w:r>
            <w:r w:rsidR="006424B9" w:rsidRPr="00F550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Nord </w:t>
            </w:r>
            <w:proofErr w:type="spellStart"/>
            <w:r w:rsidR="006424B9" w:rsidRPr="00F550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Pool</w:t>
            </w:r>
            <w:proofErr w:type="spellEnd"/>
            <w:r w:rsidR="006424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biržas cena Latvijā</w:t>
            </w:r>
            <w:r w:rsidR="00F649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vidēji </w:t>
            </w:r>
            <w:r w:rsidR="006424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palielinājās par 44% )</w:t>
            </w:r>
            <w:r w:rsidRPr="00F550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vidēji zemāka OI ietvaros iepirktā elektroenerģijas cena</w:t>
            </w:r>
            <w:r w:rsidR="00F649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ko primāri nosaka dabasgāzes cenu samazinājums</w:t>
            </w:r>
            <w:r w:rsidRPr="00F550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mazāks prognozētais iepērkamās elektroenerģijas apjoms. </w:t>
            </w:r>
          </w:p>
          <w:p w14:paraId="11A0CE87" w14:textId="4C12C2C6" w:rsidR="0058027A" w:rsidRPr="00F732EE" w:rsidRDefault="0058027A" w:rsidP="0014727F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Vienlaikus </w:t>
            </w:r>
            <w:r w:rsidRPr="00F732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attiecībā uz iemaksām valsts budžetā jāatzīmē, ka 2019.gadā Latvenergo koncerna akciju sabiedrība</w:t>
            </w:r>
            <w:r w:rsidR="00274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F732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"Sadales tīkls"</w:t>
            </w:r>
            <w:r w:rsidR="00274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2746E9" w:rsidRPr="00F732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"Latvijas elektriskie tīkli</w:t>
            </w:r>
            <w:r w:rsidR="00274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" kopumā valsts budžetā iemaksāja ieņēmumus no </w:t>
            </w:r>
            <w:r w:rsidR="00F732EE" w:rsidRPr="00F732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uzņēmumu ienākuma nodokļa</w:t>
            </w:r>
            <w:r w:rsidRPr="00F732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74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11,78</w:t>
            </w:r>
            <w:r w:rsidR="00101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634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milj</w:t>
            </w:r>
            <w:r w:rsidR="00101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C634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D63ADC" w:rsidRPr="00F73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F732EE" w:rsidRPr="00F73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F732EE" w:rsidRPr="00F732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apmērā</w:t>
            </w:r>
            <w:r w:rsidR="0014207B" w:rsidRPr="00F73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</w:p>
          <w:p w14:paraId="24CF3D6A" w14:textId="09CEF8E7" w:rsidR="00C11D2F" w:rsidRPr="00D01842" w:rsidRDefault="0027075E" w:rsidP="00F5503E">
            <w:pPr>
              <w:pStyle w:val="Commen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Ievērojot minēto, kā arī ņemot vērā</w:t>
            </w:r>
            <w:r w:rsidR="00C63455" w:rsidRPr="00F55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 2019.gadā </w:t>
            </w:r>
            <w:r w:rsidR="00E86E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akciju sabiedrība</w:t>
            </w:r>
            <w:r w:rsidR="00C63455" w:rsidRPr="00F55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E23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="00C63455" w:rsidRPr="00F55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Latvenergo</w:t>
            </w:r>
            <w:r w:rsidR="00EE23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="00C63455" w:rsidRPr="00F55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01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budžetā </w:t>
            </w:r>
            <w:r w:rsidR="00C63455" w:rsidRPr="00F55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i</w:t>
            </w:r>
            <w:r w:rsidR="00101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</w:t>
            </w:r>
            <w:r w:rsidR="00C63455" w:rsidRPr="00F55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maksāj</w:t>
            </w:r>
            <w:r w:rsidR="00EE23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C63455" w:rsidRPr="00F55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EE23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C63455" w:rsidRPr="00F55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dividendes 132</w:t>
            </w:r>
            <w:r w:rsidR="00EE23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C63455" w:rsidRPr="00F55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</w:t>
            </w:r>
            <w:r w:rsidR="00101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63455" w:rsidRPr="00F55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milj.</w:t>
            </w:r>
            <w:r w:rsidR="00101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C63455" w:rsidRPr="001019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C63455" w:rsidRPr="00F55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</w:t>
            </w:r>
            <w:r w:rsidR="00F86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074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ir sagatavots</w:t>
            </w:r>
            <w:r w:rsidR="00383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Rīkojuma projekts</w:t>
            </w:r>
            <w:r w:rsidR="00CC1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ar ko paredzēts </w:t>
            </w:r>
            <w:r w:rsidR="00CC11A8" w:rsidRPr="00C11D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veikt precizējumu Rīkojumā Nr.202, svītrojot</w:t>
            </w:r>
            <w:r w:rsidR="00C11D2F" w:rsidRPr="00C11D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uzdevumu akciju sabiedrības "Latvenergo" kapitāldaļu turētājam nodrošināt </w:t>
            </w:r>
            <w:r w:rsidR="009B59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papildu </w:t>
            </w:r>
            <w:r w:rsidR="00C11D2F" w:rsidRPr="00C11D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maksājumu </w:t>
            </w:r>
            <w:r w:rsidR="00C11D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budžetā </w:t>
            </w:r>
            <w:r w:rsidR="00C11D2F" w:rsidRPr="00C11D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valsts kapitāla izmantošanu </w:t>
            </w:r>
            <w:r w:rsidR="00C11D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2019. un 2020.gadā.</w:t>
            </w:r>
          </w:p>
        </w:tc>
      </w:tr>
      <w:tr w:rsidR="00136DC5" w:rsidRPr="00136DC5" w14:paraId="4C6DAC20" w14:textId="77777777" w:rsidTr="00C66750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C2698F" w14:textId="77777777" w:rsidR="004B22B5" w:rsidRPr="00136DC5" w:rsidRDefault="004B22B5" w:rsidP="004B22B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5862BF" w14:textId="77777777" w:rsidR="004B22B5" w:rsidRPr="00136DC5" w:rsidRDefault="004B22B5" w:rsidP="004B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D12463" w14:textId="77777777" w:rsidR="004B22B5" w:rsidRPr="00136DC5" w:rsidRDefault="004B22B5" w:rsidP="00C11D2F">
            <w:pPr>
              <w:spacing w:before="120" w:after="1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36DC5" w:rsidRPr="00136DC5" w14:paraId="31EF3347" w14:textId="77777777" w:rsidTr="00C66750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713060" w14:textId="77777777" w:rsidR="004B22B5" w:rsidRPr="00136DC5" w:rsidRDefault="004B22B5" w:rsidP="004B22B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9AA2A" w14:textId="77777777" w:rsidR="004B22B5" w:rsidRPr="00136DC5" w:rsidRDefault="004B22B5" w:rsidP="004B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E1FE8E" w14:textId="77777777" w:rsidR="004B22B5" w:rsidRPr="00136DC5" w:rsidRDefault="004B22B5" w:rsidP="00DE301B">
            <w:pPr>
              <w:spacing w:before="120" w:after="120" w:line="240" w:lineRule="auto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08EEC48" w14:textId="77777777" w:rsidR="00972C62" w:rsidRPr="00136DC5" w:rsidRDefault="00972C62" w:rsidP="00972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6DC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136DC5" w:rsidRPr="00136DC5" w14:paraId="3C045B9B" w14:textId="77777777" w:rsidTr="00972C6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0B568E" w14:textId="77777777" w:rsidR="00972C62" w:rsidRPr="00136DC5" w:rsidRDefault="00972C62" w:rsidP="00972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36DC5" w:rsidRPr="00136DC5" w14:paraId="6C6029DD" w14:textId="77777777" w:rsidTr="00972C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3B10DE" w14:textId="77777777" w:rsidR="00972C62" w:rsidRPr="00136DC5" w:rsidRDefault="00972C62" w:rsidP="00972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02DA09" w14:textId="77777777" w:rsidR="00972C62" w:rsidRPr="00136DC5" w:rsidRDefault="00972C62" w:rsidP="0097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734664" w14:textId="77777777" w:rsidR="00972C62" w:rsidRPr="00136DC5" w:rsidRDefault="00FF5DFC" w:rsidP="00DE301B">
            <w:pPr>
              <w:spacing w:before="120" w:after="120" w:line="240" w:lineRule="auto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36DC5" w:rsidRPr="00136DC5" w14:paraId="50F8622D" w14:textId="77777777" w:rsidTr="00972C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3304B0" w14:textId="77777777" w:rsidR="00972C62" w:rsidRPr="00136DC5" w:rsidRDefault="00972C62" w:rsidP="00972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47A218" w14:textId="77777777" w:rsidR="00972C62" w:rsidRPr="00136DC5" w:rsidRDefault="00972C62" w:rsidP="0097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221123" w14:textId="29B20962" w:rsidR="00972C62" w:rsidRPr="00136DC5" w:rsidRDefault="00526F25" w:rsidP="0092258A">
            <w:pPr>
              <w:spacing w:before="120" w:after="120" w:line="240" w:lineRule="auto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5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36DC5" w:rsidRPr="00136DC5" w14:paraId="44FEBFAA" w14:textId="77777777" w:rsidTr="00947F0D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B473D" w14:textId="77777777" w:rsidR="00972C62" w:rsidRPr="00136DC5" w:rsidRDefault="00972C62" w:rsidP="00972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48E8C4" w14:textId="77777777" w:rsidR="00972C62" w:rsidRPr="00136DC5" w:rsidRDefault="00972C62" w:rsidP="0097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169FD6" w14:textId="7E7574AF" w:rsidR="00972C62" w:rsidRPr="00136DC5" w:rsidRDefault="00F7743F" w:rsidP="00DE301B">
            <w:pPr>
              <w:spacing w:before="120" w:after="120" w:line="240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36DC5" w:rsidRPr="00136DC5" w14:paraId="6C30A96A" w14:textId="77777777" w:rsidTr="00972C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0BBE63" w14:textId="77777777" w:rsidR="00972C62" w:rsidRPr="00136DC5" w:rsidRDefault="00972C62" w:rsidP="00972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93CFCD" w14:textId="77777777" w:rsidR="00972C62" w:rsidRPr="00136DC5" w:rsidRDefault="00972C62" w:rsidP="0097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7E4C8" w14:textId="77777777" w:rsidR="00972C62" w:rsidRPr="00136DC5" w:rsidRDefault="00947F0D" w:rsidP="00DE301B">
            <w:pPr>
              <w:spacing w:before="120" w:after="120" w:line="240" w:lineRule="auto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972C62" w:rsidRPr="00136DC5" w14:paraId="6F308EA9" w14:textId="77777777" w:rsidTr="00972C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E042C4" w14:textId="77777777" w:rsidR="00972C62" w:rsidRPr="00136DC5" w:rsidRDefault="00972C62" w:rsidP="00972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6E2B67" w14:textId="77777777" w:rsidR="00972C62" w:rsidRPr="00136DC5" w:rsidRDefault="00972C62" w:rsidP="0097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83CBDC" w14:textId="77777777" w:rsidR="00972C62" w:rsidRPr="00136DC5" w:rsidRDefault="00947F0D" w:rsidP="00DE301B">
            <w:pPr>
              <w:spacing w:before="120" w:after="120" w:line="240" w:lineRule="auto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34DDDE22" w14:textId="77777777" w:rsidR="00972C62" w:rsidRPr="00136DC5" w:rsidRDefault="00972C62" w:rsidP="00BB0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136DC5" w:rsidRPr="00136DC5" w14:paraId="0B9E617A" w14:textId="77777777" w:rsidTr="0014438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E9F9831" w14:textId="77777777" w:rsidR="0014438C" w:rsidRPr="00136DC5" w:rsidRDefault="0014438C" w:rsidP="0014438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136DC5" w:rsidRPr="00136DC5" w14:paraId="7A947C8E" w14:textId="77777777" w:rsidTr="0014438C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60E3858" w14:textId="77777777" w:rsidR="0014438C" w:rsidRPr="00136DC5" w:rsidRDefault="0014438C" w:rsidP="0014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D7B45B4" w14:textId="77777777" w:rsidR="0014438C" w:rsidRPr="00136DC5" w:rsidRDefault="0014438C" w:rsidP="00144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6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136DC5" w:rsidRPr="00136DC5" w14:paraId="128894E8" w14:textId="77777777" w:rsidTr="0014438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2DD671" w14:textId="77777777" w:rsidR="0014438C" w:rsidRPr="00136DC5" w:rsidRDefault="0014438C" w:rsidP="0014438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36DC5" w:rsidRPr="00136DC5" w14:paraId="542DE32F" w14:textId="77777777" w:rsidTr="00B23A51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CC53278" w14:textId="77777777" w:rsidR="00B23A51" w:rsidRPr="00136DC5" w:rsidRDefault="00B23A51" w:rsidP="00B2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F7167C0" w14:textId="77777777" w:rsidR="0014438C" w:rsidRPr="00136DC5" w:rsidRDefault="0014438C" w:rsidP="00144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6D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lastRenderedPageBreak/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136DC5" w:rsidRPr="00136DC5" w14:paraId="4BBCD453" w14:textId="77777777" w:rsidTr="0014438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A61D3F" w14:textId="77777777" w:rsidR="0014438C" w:rsidRPr="00136DC5" w:rsidRDefault="0014438C" w:rsidP="0014438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36DC5" w:rsidRPr="00136DC5" w14:paraId="41606B0A" w14:textId="77777777" w:rsidTr="00B23A51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62A5736" w14:textId="77777777" w:rsidR="00B23A51" w:rsidRPr="00136DC5" w:rsidRDefault="00B23A51" w:rsidP="00B2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AF72FDB" w14:textId="77777777" w:rsidR="0014438C" w:rsidRPr="00136DC5" w:rsidRDefault="0014438C" w:rsidP="00BB0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136DC5" w:rsidRPr="00136DC5" w14:paraId="0C46A774" w14:textId="77777777" w:rsidTr="00972C6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F3BA80" w14:textId="77777777" w:rsidR="009008B4" w:rsidRPr="00136DC5" w:rsidRDefault="00972C62" w:rsidP="009008B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36DC5" w:rsidRPr="00136DC5" w14:paraId="101A782E" w14:textId="77777777" w:rsidTr="00972C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92D6A6" w14:textId="77777777" w:rsidR="00972C62" w:rsidRPr="00136DC5" w:rsidRDefault="00972C62" w:rsidP="00972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41590C" w14:textId="77777777" w:rsidR="00972C62" w:rsidRPr="00136DC5" w:rsidRDefault="00972C62" w:rsidP="0097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648A4D" w14:textId="3632430B" w:rsidR="00972C62" w:rsidRPr="00136DC5" w:rsidRDefault="00583F23" w:rsidP="00DE301B">
            <w:pPr>
              <w:spacing w:before="120" w:after="120" w:line="240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136DC5" w:rsidRPr="00136DC5" w14:paraId="5D79205A" w14:textId="77777777" w:rsidTr="00972C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8125C5" w14:textId="77777777" w:rsidR="00972C62" w:rsidRPr="00136DC5" w:rsidRDefault="00972C62" w:rsidP="00972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92E517" w14:textId="77777777" w:rsidR="00972C62" w:rsidRPr="00136DC5" w:rsidRDefault="00972C62" w:rsidP="0097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6B53C3" w14:textId="29744690" w:rsidR="00972C62" w:rsidRPr="00136DC5" w:rsidRDefault="00583F23" w:rsidP="00DE301B">
            <w:pPr>
              <w:spacing w:before="120" w:after="120" w:line="240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136DC5" w:rsidRPr="00136DC5" w14:paraId="52E50D08" w14:textId="77777777" w:rsidTr="00972C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DB0599" w14:textId="77777777" w:rsidR="00972C62" w:rsidRPr="00136DC5" w:rsidRDefault="00972C62" w:rsidP="00972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727D73" w14:textId="77777777" w:rsidR="00972C62" w:rsidRPr="00136DC5" w:rsidRDefault="00972C62" w:rsidP="0097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436777" w14:textId="3B569B0A" w:rsidR="00972C62" w:rsidRPr="00136DC5" w:rsidRDefault="00583F23" w:rsidP="00DE301B">
            <w:pPr>
              <w:spacing w:before="120" w:after="120" w:line="240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136DC5" w:rsidRPr="00136DC5" w14:paraId="74C9732F" w14:textId="77777777" w:rsidTr="00972C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31CCB7" w14:textId="77777777" w:rsidR="00972C62" w:rsidRPr="00136DC5" w:rsidRDefault="00972C62" w:rsidP="00972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875607" w14:textId="77777777" w:rsidR="00972C62" w:rsidRPr="00136DC5" w:rsidRDefault="00972C62" w:rsidP="0097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FC4AAD" w14:textId="77777777" w:rsidR="00972C62" w:rsidRPr="00136DC5" w:rsidRDefault="002E1E75" w:rsidP="00DE301B">
            <w:pPr>
              <w:spacing w:before="120" w:after="120" w:line="240" w:lineRule="auto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6F54D5F2" w14:textId="77777777" w:rsidR="00972C62" w:rsidRPr="00136DC5" w:rsidRDefault="00972C62" w:rsidP="00972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6DC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136DC5" w:rsidRPr="00136DC5" w14:paraId="401F5656" w14:textId="77777777" w:rsidTr="00972C6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A09921" w14:textId="77777777" w:rsidR="00972C62" w:rsidRPr="00136DC5" w:rsidRDefault="00972C62" w:rsidP="00972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36DC5" w:rsidRPr="00136DC5" w14:paraId="5E71E01D" w14:textId="77777777" w:rsidTr="00972C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4008CC" w14:textId="77777777" w:rsidR="00972C62" w:rsidRPr="00136DC5" w:rsidRDefault="00972C62" w:rsidP="00972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9E2EA2" w14:textId="77777777" w:rsidR="00972C62" w:rsidRPr="00136DC5" w:rsidRDefault="00972C62" w:rsidP="0097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6FE35B" w14:textId="699C0FEC" w:rsidR="00972C62" w:rsidRPr="00136DC5" w:rsidRDefault="0045035A" w:rsidP="00DE301B">
            <w:pPr>
              <w:spacing w:before="120" w:after="120" w:line="240" w:lineRule="auto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</w:t>
            </w:r>
          </w:p>
        </w:tc>
      </w:tr>
      <w:tr w:rsidR="00136DC5" w:rsidRPr="00136DC5" w14:paraId="3E5FDE0F" w14:textId="77777777" w:rsidTr="00972C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AFB25E" w14:textId="77777777" w:rsidR="00972C62" w:rsidRPr="00136DC5" w:rsidRDefault="00972C62" w:rsidP="00972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5AA753" w14:textId="77777777" w:rsidR="00972C62" w:rsidRPr="00136DC5" w:rsidRDefault="00972C62" w:rsidP="0097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D1F991" w14:textId="37711CD7" w:rsidR="00972C62" w:rsidRPr="00136DC5" w:rsidRDefault="0045035A" w:rsidP="00DE301B">
            <w:pPr>
              <w:spacing w:before="120" w:after="120" w:line="240" w:lineRule="auto"/>
              <w:ind w:left="12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Pr="00706F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neparedz pārvaldes funkciju paplašināšanu un jaunu valsts institūciju veidošanu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72C62" w:rsidRPr="00136DC5" w14:paraId="7EAB1D50" w14:textId="77777777" w:rsidTr="00972C6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D6A9A1" w14:textId="77777777" w:rsidR="00972C62" w:rsidRPr="00136DC5" w:rsidRDefault="00972C62" w:rsidP="00972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3690EF" w14:textId="77777777" w:rsidR="00972C62" w:rsidRPr="00136DC5" w:rsidRDefault="00972C62" w:rsidP="0097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62D5A7" w14:textId="77777777" w:rsidR="00972C62" w:rsidRPr="00136DC5" w:rsidRDefault="0014438C" w:rsidP="00DE301B">
            <w:pPr>
              <w:spacing w:before="120" w:after="120" w:line="240" w:lineRule="auto"/>
              <w:ind w:left="125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D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0590885E" w14:textId="77777777" w:rsidR="00277A2C" w:rsidRPr="00136DC5" w:rsidRDefault="00277A2C" w:rsidP="00277A2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23CFE5D" w14:textId="53D8AD4B" w:rsidR="00277A2C" w:rsidRDefault="00CE790B" w:rsidP="00B55A2F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Ekonomikas m</w:t>
      </w:r>
      <w:r w:rsidR="00542831">
        <w:rPr>
          <w:rFonts w:ascii="Times New Roman" w:hAnsi="Times New Roman" w:cs="Times New Roman"/>
          <w:sz w:val="24"/>
          <w:szCs w:val="24"/>
        </w:rPr>
        <w:t>inistrs</w:t>
      </w:r>
      <w:r w:rsidR="00B55A2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R.Nemiro</w:t>
      </w:r>
      <w:proofErr w:type="spellEnd"/>
    </w:p>
    <w:p w14:paraId="260991CE" w14:textId="582B5F4E" w:rsidR="00B55A2F" w:rsidRDefault="00B55A2F" w:rsidP="002F1BE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9A9F200" w14:textId="77777777" w:rsidR="00B55A2F" w:rsidRPr="002C31FF" w:rsidRDefault="00B55A2F" w:rsidP="00B55A2F">
      <w:pPr>
        <w:tabs>
          <w:tab w:val="left" w:pos="793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31FF">
        <w:rPr>
          <w:rFonts w:ascii="Times New Roman" w:hAnsi="Times New Roman" w:cs="Times New Roman"/>
          <w:sz w:val="24"/>
          <w:szCs w:val="24"/>
        </w:rPr>
        <w:t>Vīza:</w:t>
      </w:r>
    </w:p>
    <w:p w14:paraId="47B5BEBE" w14:textId="77777777" w:rsidR="00B55A2F" w:rsidRPr="002C31FF" w:rsidRDefault="00B55A2F" w:rsidP="00B55A2F">
      <w:pPr>
        <w:tabs>
          <w:tab w:val="right" w:pos="907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31FF">
        <w:rPr>
          <w:rFonts w:ascii="Times New Roman" w:hAnsi="Times New Roman" w:cs="Times New Roman"/>
          <w:sz w:val="24"/>
          <w:szCs w:val="24"/>
        </w:rPr>
        <w:t>Valsts sekretārs</w:t>
      </w:r>
      <w:r w:rsidRPr="002C31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31FF">
        <w:rPr>
          <w:rFonts w:ascii="Times New Roman" w:hAnsi="Times New Roman" w:cs="Times New Roman"/>
          <w:sz w:val="24"/>
          <w:szCs w:val="24"/>
        </w:rPr>
        <w:t>Ē.Eglītis</w:t>
      </w:r>
      <w:proofErr w:type="spellEnd"/>
    </w:p>
    <w:p w14:paraId="22636993" w14:textId="77777777" w:rsidR="00B55A2F" w:rsidRPr="002C31FF" w:rsidRDefault="00B55A2F" w:rsidP="00B55A2F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D5EB1E" w14:textId="30848A2D" w:rsidR="00B55A2F" w:rsidRPr="006B46E0" w:rsidRDefault="00B55A2F" w:rsidP="00B55A2F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A.Apaņuks</w:t>
      </w:r>
      <w:proofErr w:type="spellEnd"/>
      <w:r w:rsidRPr="006B46E0">
        <w:rPr>
          <w:rFonts w:ascii="Times New Roman" w:hAnsi="Times New Roman" w:cs="Times New Roman"/>
          <w:sz w:val="20"/>
          <w:szCs w:val="20"/>
        </w:rPr>
        <w:t>, 67013</w:t>
      </w:r>
      <w:r>
        <w:rPr>
          <w:rFonts w:ascii="Times New Roman" w:hAnsi="Times New Roman" w:cs="Times New Roman"/>
          <w:sz w:val="20"/>
          <w:szCs w:val="20"/>
        </w:rPr>
        <w:t>009</w:t>
      </w:r>
    </w:p>
    <w:p w14:paraId="5BA9B903" w14:textId="050B413E" w:rsidR="00B55A2F" w:rsidRDefault="00B55A2F" w:rsidP="00B55A2F">
      <w:pPr>
        <w:tabs>
          <w:tab w:val="left" w:pos="6237"/>
        </w:tabs>
        <w:spacing w:after="0" w:line="240" w:lineRule="auto"/>
        <w:contextualSpacing/>
      </w:pPr>
      <w:r>
        <w:rPr>
          <w:rFonts w:ascii="Times New Roman" w:hAnsi="Times New Roman" w:cs="Times New Roman"/>
          <w:sz w:val="20"/>
          <w:szCs w:val="20"/>
        </w:rPr>
        <w:t>Andrejs.Apanuks</w:t>
      </w:r>
      <w:r w:rsidRPr="006B46E0">
        <w:rPr>
          <w:rFonts w:ascii="Times New Roman" w:hAnsi="Times New Roman" w:cs="Times New Roman"/>
          <w:sz w:val="20"/>
          <w:szCs w:val="20"/>
        </w:rPr>
        <w:t>@em.gov.lv</w:t>
      </w:r>
    </w:p>
    <w:p w14:paraId="12F41A84" w14:textId="77777777" w:rsidR="00B55A2F" w:rsidRPr="002F1BE0" w:rsidRDefault="00B55A2F" w:rsidP="002F1BE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B55A2F" w:rsidRPr="002F1BE0" w:rsidSect="00DE301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65919" w14:textId="77777777" w:rsidR="00915E52" w:rsidRDefault="00915E52" w:rsidP="00972C62">
      <w:pPr>
        <w:spacing w:after="0" w:line="240" w:lineRule="auto"/>
      </w:pPr>
      <w:r>
        <w:separator/>
      </w:r>
    </w:p>
  </w:endnote>
  <w:endnote w:type="continuationSeparator" w:id="0">
    <w:p w14:paraId="5DED0F63" w14:textId="77777777" w:rsidR="00915E52" w:rsidRDefault="00915E52" w:rsidP="0097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E9DA" w14:textId="4556C299" w:rsidR="00B56886" w:rsidRPr="00F5503E" w:rsidRDefault="00F5503E" w:rsidP="00F5503E">
    <w:pPr>
      <w:pStyle w:val="Footer"/>
      <w:rPr>
        <w:rFonts w:ascii="Times New Roman" w:hAnsi="Times New Roman" w:cs="Times New Roman"/>
        <w:sz w:val="20"/>
        <w:szCs w:val="20"/>
      </w:rPr>
    </w:pPr>
    <w:r w:rsidRPr="00B56886">
      <w:rPr>
        <w:rFonts w:ascii="Times New Roman" w:hAnsi="Times New Roman" w:cs="Times New Roman"/>
        <w:sz w:val="20"/>
        <w:szCs w:val="20"/>
      </w:rPr>
      <w:t>EMAnot_</w:t>
    </w:r>
    <w:r w:rsidR="00A91A21">
      <w:rPr>
        <w:rFonts w:ascii="Times New Roman" w:hAnsi="Times New Roman" w:cs="Times New Roman"/>
        <w:sz w:val="20"/>
        <w:szCs w:val="20"/>
      </w:rPr>
      <w:t>1</w:t>
    </w:r>
    <w:r w:rsidR="0025298D">
      <w:rPr>
        <w:rFonts w:ascii="Times New Roman" w:hAnsi="Times New Roman" w:cs="Times New Roman"/>
        <w:sz w:val="20"/>
        <w:szCs w:val="20"/>
      </w:rPr>
      <w:t>8</w:t>
    </w:r>
    <w:r w:rsidR="00A91A21">
      <w:rPr>
        <w:rFonts w:ascii="Times New Roman" w:hAnsi="Times New Roman" w:cs="Times New Roman"/>
        <w:sz w:val="20"/>
        <w:szCs w:val="20"/>
      </w:rPr>
      <w:t>10</w:t>
    </w:r>
    <w:r w:rsidRPr="00B56886">
      <w:rPr>
        <w:rFonts w:ascii="Times New Roman" w:hAnsi="Times New Roman" w:cs="Times New Roman"/>
        <w:sz w:val="20"/>
        <w:szCs w:val="20"/>
      </w:rPr>
      <w:t>19_</w:t>
    </w:r>
    <w:r>
      <w:rPr>
        <w:rFonts w:ascii="Times New Roman" w:hAnsi="Times New Roman" w:cs="Times New Roman"/>
        <w:sz w:val="20"/>
        <w:szCs w:val="20"/>
      </w:rPr>
      <w:t>202</w:t>
    </w:r>
    <w:r w:rsidR="00A91A21">
      <w:rPr>
        <w:rFonts w:ascii="Times New Roman" w:hAnsi="Times New Roman" w:cs="Times New Roman"/>
        <w:sz w:val="20"/>
        <w:szCs w:val="20"/>
      </w:rPr>
      <w:t>.docx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4EC6D" w14:textId="395BB2DA" w:rsidR="00F70788" w:rsidRPr="00A91A21" w:rsidRDefault="00A91A21" w:rsidP="00A91A21">
    <w:pPr>
      <w:pStyle w:val="Footer"/>
      <w:rPr>
        <w:rFonts w:ascii="Times New Roman" w:hAnsi="Times New Roman" w:cs="Times New Roman"/>
        <w:sz w:val="20"/>
        <w:szCs w:val="20"/>
      </w:rPr>
    </w:pPr>
    <w:r w:rsidRPr="00B56886">
      <w:rPr>
        <w:rFonts w:ascii="Times New Roman" w:hAnsi="Times New Roman" w:cs="Times New Roman"/>
        <w:sz w:val="20"/>
        <w:szCs w:val="20"/>
      </w:rPr>
      <w:t>EMAnot_</w:t>
    </w:r>
    <w:r>
      <w:rPr>
        <w:rFonts w:ascii="Times New Roman" w:hAnsi="Times New Roman" w:cs="Times New Roman"/>
        <w:sz w:val="20"/>
        <w:szCs w:val="20"/>
      </w:rPr>
      <w:t>1</w:t>
    </w:r>
    <w:r w:rsidR="0025298D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10</w:t>
    </w:r>
    <w:r w:rsidRPr="00B56886">
      <w:rPr>
        <w:rFonts w:ascii="Times New Roman" w:hAnsi="Times New Roman" w:cs="Times New Roman"/>
        <w:sz w:val="20"/>
        <w:szCs w:val="20"/>
      </w:rPr>
      <w:t>19_</w:t>
    </w:r>
    <w:r>
      <w:rPr>
        <w:rFonts w:ascii="Times New Roman" w:hAnsi="Times New Roman" w:cs="Times New Roman"/>
        <w:sz w:val="20"/>
        <w:szCs w:val="20"/>
      </w:rPr>
      <w:t>202.docx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9CCC" w14:textId="77777777" w:rsidR="00915E52" w:rsidRDefault="00915E52" w:rsidP="00972C62">
      <w:pPr>
        <w:spacing w:after="0" w:line="240" w:lineRule="auto"/>
      </w:pPr>
      <w:r>
        <w:separator/>
      </w:r>
    </w:p>
  </w:footnote>
  <w:footnote w:type="continuationSeparator" w:id="0">
    <w:p w14:paraId="34EEE297" w14:textId="77777777" w:rsidR="00915E52" w:rsidRDefault="00915E52" w:rsidP="00972C62">
      <w:pPr>
        <w:spacing w:after="0" w:line="240" w:lineRule="auto"/>
      </w:pPr>
      <w:r>
        <w:continuationSeparator/>
      </w:r>
    </w:p>
  </w:footnote>
  <w:footnote w:id="1">
    <w:p w14:paraId="3F458CD9" w14:textId="63C98385" w:rsidR="00644D64" w:rsidRPr="00644D64" w:rsidRDefault="00644D64" w:rsidP="00B330D3">
      <w:pPr>
        <w:pStyle w:val="FootnoteText"/>
        <w:jc w:val="both"/>
        <w:rPr>
          <w:rFonts w:ascii="Times New Roman" w:hAnsi="Times New Roman" w:cs="Times New Roman"/>
        </w:rPr>
      </w:pPr>
      <w:r w:rsidRPr="00644D64">
        <w:rPr>
          <w:rStyle w:val="FootnoteReference"/>
          <w:rFonts w:ascii="Times New Roman" w:hAnsi="Times New Roman" w:cs="Times New Roman"/>
        </w:rPr>
        <w:footnoteRef/>
      </w:r>
      <w:r w:rsidRPr="00644D64">
        <w:rPr>
          <w:rFonts w:ascii="Times New Roman" w:hAnsi="Times New Roman" w:cs="Times New Roman"/>
        </w:rPr>
        <w:t xml:space="preserve"> Saskaņā ar </w:t>
      </w:r>
      <w:r w:rsidR="00B330D3">
        <w:rPr>
          <w:rFonts w:ascii="Times New Roman" w:hAnsi="Times New Roman" w:cs="Times New Roman"/>
        </w:rPr>
        <w:t>likumu</w:t>
      </w:r>
      <w:r w:rsidRPr="00644D64">
        <w:rPr>
          <w:rFonts w:ascii="Times New Roman" w:hAnsi="Times New Roman" w:cs="Times New Roman"/>
        </w:rPr>
        <w:t xml:space="preserve"> akciju sabiedrība "Latvenergo" valsts budžetā 2018.gadā iemaksāja 94,22 milj. </w:t>
      </w:r>
      <w:proofErr w:type="spellStart"/>
      <w:r w:rsidRPr="00644D64">
        <w:rPr>
          <w:rFonts w:ascii="Times New Roman" w:hAnsi="Times New Roman" w:cs="Times New Roman"/>
          <w:i/>
          <w:iCs/>
        </w:rPr>
        <w:t>euro</w:t>
      </w:r>
      <w:proofErr w:type="spellEnd"/>
      <w:r w:rsidR="00B330D3">
        <w:rPr>
          <w:rFonts w:ascii="Times New Roman" w:hAnsi="Times New Roman" w:cs="Times New Roman"/>
        </w:rPr>
        <w:t xml:space="preserve">, </w:t>
      </w:r>
      <w:r w:rsidRPr="00644D64">
        <w:rPr>
          <w:rFonts w:ascii="Times New Roman" w:hAnsi="Times New Roman" w:cs="Times New Roman"/>
        </w:rPr>
        <w:t xml:space="preserve">2019.gadā </w:t>
      </w:r>
      <w:r w:rsidR="00B330D3">
        <w:rPr>
          <w:rFonts w:ascii="Times New Roman" w:hAnsi="Times New Roman" w:cs="Times New Roman"/>
        </w:rPr>
        <w:t>–</w:t>
      </w:r>
      <w:r w:rsidRPr="00644D64">
        <w:rPr>
          <w:rFonts w:ascii="Times New Roman" w:hAnsi="Times New Roman" w:cs="Times New Roman"/>
        </w:rPr>
        <w:t xml:space="preserve"> 132,94 milj. </w:t>
      </w:r>
      <w:proofErr w:type="spellStart"/>
      <w:r w:rsidRPr="00644D64">
        <w:rPr>
          <w:rFonts w:ascii="Times New Roman" w:hAnsi="Times New Roman" w:cs="Times New Roman"/>
          <w:i/>
          <w:iCs/>
        </w:rPr>
        <w:t>euro</w:t>
      </w:r>
      <w:proofErr w:type="spellEnd"/>
      <w:r w:rsidRPr="00644D64">
        <w:rPr>
          <w:rFonts w:ascii="Times New Roman" w:hAnsi="Times New Roman" w:cs="Times New Roman"/>
        </w:rPr>
        <w:t xml:space="preserve">, </w:t>
      </w:r>
      <w:r w:rsidR="00B330D3">
        <w:rPr>
          <w:rFonts w:ascii="Times New Roman" w:hAnsi="Times New Roman" w:cs="Times New Roman"/>
        </w:rPr>
        <w:t>bet</w:t>
      </w:r>
      <w:r w:rsidRPr="00644D64">
        <w:rPr>
          <w:rFonts w:ascii="Times New Roman" w:hAnsi="Times New Roman" w:cs="Times New Roman"/>
        </w:rPr>
        <w:t xml:space="preserve"> 2020.gadā </w:t>
      </w:r>
      <w:r w:rsidR="00B330D3">
        <w:rPr>
          <w:rFonts w:ascii="Times New Roman" w:hAnsi="Times New Roman" w:cs="Times New Roman"/>
        </w:rPr>
        <w:t>tai jā</w:t>
      </w:r>
      <w:r w:rsidRPr="00644D64">
        <w:rPr>
          <w:rFonts w:ascii="Times New Roman" w:hAnsi="Times New Roman" w:cs="Times New Roman"/>
        </w:rPr>
        <w:t xml:space="preserve">iemaksā 127,07 milj. </w:t>
      </w:r>
      <w:proofErr w:type="spellStart"/>
      <w:r w:rsidRPr="00644D64">
        <w:rPr>
          <w:rFonts w:ascii="Times New Roman" w:hAnsi="Times New Roman" w:cs="Times New Roman"/>
          <w:i/>
          <w:iCs/>
        </w:rPr>
        <w:t>euro</w:t>
      </w:r>
      <w:proofErr w:type="spellEnd"/>
      <w:r w:rsidRPr="00644D6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6128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E48C88D" w14:textId="77777777" w:rsidR="00972C62" w:rsidRPr="0046565D" w:rsidRDefault="00972C62" w:rsidP="0046565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56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56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56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5E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6565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A3C"/>
    <w:multiLevelType w:val="hybridMultilevel"/>
    <w:tmpl w:val="5CCA4066"/>
    <w:lvl w:ilvl="0" w:tplc="E8B281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0E7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88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AF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684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63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0B2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E8E6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C3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53FEF"/>
    <w:multiLevelType w:val="hybridMultilevel"/>
    <w:tmpl w:val="FDDC8646"/>
    <w:lvl w:ilvl="0" w:tplc="9E326C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695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0F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07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492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E9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4D6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32DA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AC1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F369F"/>
    <w:multiLevelType w:val="hybridMultilevel"/>
    <w:tmpl w:val="D10C77C0"/>
    <w:lvl w:ilvl="0" w:tplc="D4C8745E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5" w:hanging="360"/>
      </w:pPr>
    </w:lvl>
    <w:lvl w:ilvl="2" w:tplc="0426001B" w:tentative="1">
      <w:start w:val="1"/>
      <w:numFmt w:val="lowerRoman"/>
      <w:lvlText w:val="%3."/>
      <w:lvlJc w:val="right"/>
      <w:pPr>
        <w:ind w:left="1925" w:hanging="180"/>
      </w:pPr>
    </w:lvl>
    <w:lvl w:ilvl="3" w:tplc="0426000F" w:tentative="1">
      <w:start w:val="1"/>
      <w:numFmt w:val="decimal"/>
      <w:lvlText w:val="%4."/>
      <w:lvlJc w:val="left"/>
      <w:pPr>
        <w:ind w:left="2645" w:hanging="360"/>
      </w:pPr>
    </w:lvl>
    <w:lvl w:ilvl="4" w:tplc="04260019" w:tentative="1">
      <w:start w:val="1"/>
      <w:numFmt w:val="lowerLetter"/>
      <w:lvlText w:val="%5."/>
      <w:lvlJc w:val="left"/>
      <w:pPr>
        <w:ind w:left="3365" w:hanging="360"/>
      </w:pPr>
    </w:lvl>
    <w:lvl w:ilvl="5" w:tplc="0426001B" w:tentative="1">
      <w:start w:val="1"/>
      <w:numFmt w:val="lowerRoman"/>
      <w:lvlText w:val="%6."/>
      <w:lvlJc w:val="right"/>
      <w:pPr>
        <w:ind w:left="4085" w:hanging="180"/>
      </w:pPr>
    </w:lvl>
    <w:lvl w:ilvl="6" w:tplc="0426000F" w:tentative="1">
      <w:start w:val="1"/>
      <w:numFmt w:val="decimal"/>
      <w:lvlText w:val="%7."/>
      <w:lvlJc w:val="left"/>
      <w:pPr>
        <w:ind w:left="4805" w:hanging="360"/>
      </w:pPr>
    </w:lvl>
    <w:lvl w:ilvl="7" w:tplc="04260019" w:tentative="1">
      <w:start w:val="1"/>
      <w:numFmt w:val="lowerLetter"/>
      <w:lvlText w:val="%8."/>
      <w:lvlJc w:val="left"/>
      <w:pPr>
        <w:ind w:left="5525" w:hanging="360"/>
      </w:pPr>
    </w:lvl>
    <w:lvl w:ilvl="8" w:tplc="042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" w15:restartNumberingAfterBreak="0">
    <w:nsid w:val="46626157"/>
    <w:multiLevelType w:val="hybridMultilevel"/>
    <w:tmpl w:val="CF081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62"/>
    <w:rsid w:val="0000155A"/>
    <w:rsid w:val="00003247"/>
    <w:rsid w:val="00004AEA"/>
    <w:rsid w:val="00005D36"/>
    <w:rsid w:val="00011491"/>
    <w:rsid w:val="000126E0"/>
    <w:rsid w:val="000162A6"/>
    <w:rsid w:val="0002050A"/>
    <w:rsid w:val="0002576F"/>
    <w:rsid w:val="00037352"/>
    <w:rsid w:val="000375BF"/>
    <w:rsid w:val="00072E8A"/>
    <w:rsid w:val="00074796"/>
    <w:rsid w:val="00082F44"/>
    <w:rsid w:val="00094315"/>
    <w:rsid w:val="0009553A"/>
    <w:rsid w:val="000A6C0F"/>
    <w:rsid w:val="000B242D"/>
    <w:rsid w:val="000B445B"/>
    <w:rsid w:val="000C2EE1"/>
    <w:rsid w:val="000D64A0"/>
    <w:rsid w:val="000D78FD"/>
    <w:rsid w:val="000D7B3C"/>
    <w:rsid w:val="00101948"/>
    <w:rsid w:val="0012595E"/>
    <w:rsid w:val="00136DC5"/>
    <w:rsid w:val="00141DA4"/>
    <w:rsid w:val="0014207B"/>
    <w:rsid w:val="0014438C"/>
    <w:rsid w:val="0014727F"/>
    <w:rsid w:val="00164E33"/>
    <w:rsid w:val="00180AC0"/>
    <w:rsid w:val="0018529A"/>
    <w:rsid w:val="00190594"/>
    <w:rsid w:val="00194B56"/>
    <w:rsid w:val="001976DF"/>
    <w:rsid w:val="001B257D"/>
    <w:rsid w:val="001C4CDA"/>
    <w:rsid w:val="001E56E7"/>
    <w:rsid w:val="001F44C5"/>
    <w:rsid w:val="002244C6"/>
    <w:rsid w:val="00227234"/>
    <w:rsid w:val="002408E7"/>
    <w:rsid w:val="0025298D"/>
    <w:rsid w:val="00253319"/>
    <w:rsid w:val="002603D4"/>
    <w:rsid w:val="00260843"/>
    <w:rsid w:val="00262902"/>
    <w:rsid w:val="0027075E"/>
    <w:rsid w:val="002746E9"/>
    <w:rsid w:val="0027790D"/>
    <w:rsid w:val="00277A2C"/>
    <w:rsid w:val="00295DC0"/>
    <w:rsid w:val="00296CB9"/>
    <w:rsid w:val="002A0548"/>
    <w:rsid w:val="002A6F46"/>
    <w:rsid w:val="002E149D"/>
    <w:rsid w:val="002E1E75"/>
    <w:rsid w:val="002E7A28"/>
    <w:rsid w:val="002F1BE0"/>
    <w:rsid w:val="002F20BA"/>
    <w:rsid w:val="002F6095"/>
    <w:rsid w:val="003112A1"/>
    <w:rsid w:val="00321072"/>
    <w:rsid w:val="003303D9"/>
    <w:rsid w:val="00331916"/>
    <w:rsid w:val="00350503"/>
    <w:rsid w:val="003524B9"/>
    <w:rsid w:val="0035549D"/>
    <w:rsid w:val="0036267A"/>
    <w:rsid w:val="00383826"/>
    <w:rsid w:val="003902FD"/>
    <w:rsid w:val="003A0F92"/>
    <w:rsid w:val="003D44DF"/>
    <w:rsid w:val="003D5C3C"/>
    <w:rsid w:val="003E48B5"/>
    <w:rsid w:val="00405541"/>
    <w:rsid w:val="004126A1"/>
    <w:rsid w:val="00416AFA"/>
    <w:rsid w:val="00421E57"/>
    <w:rsid w:val="00441A89"/>
    <w:rsid w:val="00445D11"/>
    <w:rsid w:val="0045035A"/>
    <w:rsid w:val="004573F1"/>
    <w:rsid w:val="0046565D"/>
    <w:rsid w:val="00465F6A"/>
    <w:rsid w:val="004676A6"/>
    <w:rsid w:val="00481D0D"/>
    <w:rsid w:val="00484167"/>
    <w:rsid w:val="00485E5E"/>
    <w:rsid w:val="00491F81"/>
    <w:rsid w:val="004A21CF"/>
    <w:rsid w:val="004B22B5"/>
    <w:rsid w:val="004B52F8"/>
    <w:rsid w:val="004C563A"/>
    <w:rsid w:val="004D0DC9"/>
    <w:rsid w:val="004D18BB"/>
    <w:rsid w:val="004D3913"/>
    <w:rsid w:val="004D78AD"/>
    <w:rsid w:val="004E2955"/>
    <w:rsid w:val="004F1840"/>
    <w:rsid w:val="004F2F8C"/>
    <w:rsid w:val="004F32BF"/>
    <w:rsid w:val="0050077F"/>
    <w:rsid w:val="00517CA2"/>
    <w:rsid w:val="00526B46"/>
    <w:rsid w:val="00526F25"/>
    <w:rsid w:val="00535833"/>
    <w:rsid w:val="00542831"/>
    <w:rsid w:val="00562530"/>
    <w:rsid w:val="0056537B"/>
    <w:rsid w:val="0056576F"/>
    <w:rsid w:val="0058027A"/>
    <w:rsid w:val="00580597"/>
    <w:rsid w:val="00583F23"/>
    <w:rsid w:val="0058791E"/>
    <w:rsid w:val="00593CAB"/>
    <w:rsid w:val="005957CB"/>
    <w:rsid w:val="005A205F"/>
    <w:rsid w:val="005B1DE3"/>
    <w:rsid w:val="005B5213"/>
    <w:rsid w:val="005C094D"/>
    <w:rsid w:val="005C1351"/>
    <w:rsid w:val="005C2EA3"/>
    <w:rsid w:val="005D0E4C"/>
    <w:rsid w:val="005D3B6D"/>
    <w:rsid w:val="005E04D2"/>
    <w:rsid w:val="005E659E"/>
    <w:rsid w:val="00634D5B"/>
    <w:rsid w:val="00637CC0"/>
    <w:rsid w:val="00641646"/>
    <w:rsid w:val="006424B9"/>
    <w:rsid w:val="00644872"/>
    <w:rsid w:val="00644D64"/>
    <w:rsid w:val="00673B5B"/>
    <w:rsid w:val="00683FB0"/>
    <w:rsid w:val="0069518A"/>
    <w:rsid w:val="00696C32"/>
    <w:rsid w:val="006A108E"/>
    <w:rsid w:val="006C7FE6"/>
    <w:rsid w:val="006D048E"/>
    <w:rsid w:val="006D6A59"/>
    <w:rsid w:val="006E0719"/>
    <w:rsid w:val="00702B92"/>
    <w:rsid w:val="00707E9B"/>
    <w:rsid w:val="00712B3D"/>
    <w:rsid w:val="007279EB"/>
    <w:rsid w:val="00742DDB"/>
    <w:rsid w:val="00752EB5"/>
    <w:rsid w:val="007605F1"/>
    <w:rsid w:val="00764A76"/>
    <w:rsid w:val="00773CF1"/>
    <w:rsid w:val="0077442D"/>
    <w:rsid w:val="0077565A"/>
    <w:rsid w:val="00777D4F"/>
    <w:rsid w:val="00781773"/>
    <w:rsid w:val="0078264D"/>
    <w:rsid w:val="007875FE"/>
    <w:rsid w:val="00790C3A"/>
    <w:rsid w:val="007A15C7"/>
    <w:rsid w:val="007A20FD"/>
    <w:rsid w:val="007B3EA5"/>
    <w:rsid w:val="007C3E78"/>
    <w:rsid w:val="007D000B"/>
    <w:rsid w:val="007D19C7"/>
    <w:rsid w:val="007D6544"/>
    <w:rsid w:val="007D6584"/>
    <w:rsid w:val="007F3024"/>
    <w:rsid w:val="0081226A"/>
    <w:rsid w:val="008311BB"/>
    <w:rsid w:val="00837FDC"/>
    <w:rsid w:val="00850CE6"/>
    <w:rsid w:val="00850E49"/>
    <w:rsid w:val="008624C4"/>
    <w:rsid w:val="00873B56"/>
    <w:rsid w:val="00887ED3"/>
    <w:rsid w:val="008D406E"/>
    <w:rsid w:val="008D510C"/>
    <w:rsid w:val="008F3A7B"/>
    <w:rsid w:val="0090021A"/>
    <w:rsid w:val="009008B4"/>
    <w:rsid w:val="0090320C"/>
    <w:rsid w:val="0090461E"/>
    <w:rsid w:val="00906651"/>
    <w:rsid w:val="00915E52"/>
    <w:rsid w:val="0092258A"/>
    <w:rsid w:val="009246C7"/>
    <w:rsid w:val="00940EBC"/>
    <w:rsid w:val="00944489"/>
    <w:rsid w:val="00947F0D"/>
    <w:rsid w:val="00950F82"/>
    <w:rsid w:val="00955948"/>
    <w:rsid w:val="00957FE9"/>
    <w:rsid w:val="00962699"/>
    <w:rsid w:val="00963D52"/>
    <w:rsid w:val="00972C62"/>
    <w:rsid w:val="00985B9A"/>
    <w:rsid w:val="009B5933"/>
    <w:rsid w:val="009B673B"/>
    <w:rsid w:val="009B6D6D"/>
    <w:rsid w:val="009C0F6F"/>
    <w:rsid w:val="009C4B2F"/>
    <w:rsid w:val="009D3F0B"/>
    <w:rsid w:val="009E2CF4"/>
    <w:rsid w:val="009E333E"/>
    <w:rsid w:val="009E5E3A"/>
    <w:rsid w:val="009E61EE"/>
    <w:rsid w:val="009F1CDA"/>
    <w:rsid w:val="00A04521"/>
    <w:rsid w:val="00A10EDF"/>
    <w:rsid w:val="00A1264C"/>
    <w:rsid w:val="00A20618"/>
    <w:rsid w:val="00A207AE"/>
    <w:rsid w:val="00A2675C"/>
    <w:rsid w:val="00A27151"/>
    <w:rsid w:val="00A309CC"/>
    <w:rsid w:val="00A44FA3"/>
    <w:rsid w:val="00A47004"/>
    <w:rsid w:val="00A52B6C"/>
    <w:rsid w:val="00A56983"/>
    <w:rsid w:val="00A6070C"/>
    <w:rsid w:val="00A72EC3"/>
    <w:rsid w:val="00A779BA"/>
    <w:rsid w:val="00A80C79"/>
    <w:rsid w:val="00A87B5B"/>
    <w:rsid w:val="00A916BB"/>
    <w:rsid w:val="00A91A21"/>
    <w:rsid w:val="00AD5511"/>
    <w:rsid w:val="00AE3D9F"/>
    <w:rsid w:val="00AE6E38"/>
    <w:rsid w:val="00B07176"/>
    <w:rsid w:val="00B16615"/>
    <w:rsid w:val="00B16A43"/>
    <w:rsid w:val="00B20729"/>
    <w:rsid w:val="00B21749"/>
    <w:rsid w:val="00B229E2"/>
    <w:rsid w:val="00B23A51"/>
    <w:rsid w:val="00B330D3"/>
    <w:rsid w:val="00B37D1B"/>
    <w:rsid w:val="00B55A2F"/>
    <w:rsid w:val="00B56886"/>
    <w:rsid w:val="00B571D7"/>
    <w:rsid w:val="00B7090E"/>
    <w:rsid w:val="00B731A5"/>
    <w:rsid w:val="00B83E7E"/>
    <w:rsid w:val="00B83E8B"/>
    <w:rsid w:val="00BB0E31"/>
    <w:rsid w:val="00BB0F64"/>
    <w:rsid w:val="00BB1AA9"/>
    <w:rsid w:val="00BB5ECB"/>
    <w:rsid w:val="00BB7955"/>
    <w:rsid w:val="00BD6CB9"/>
    <w:rsid w:val="00BE6C89"/>
    <w:rsid w:val="00BE76B6"/>
    <w:rsid w:val="00BF741B"/>
    <w:rsid w:val="00C11C1D"/>
    <w:rsid w:val="00C11D2F"/>
    <w:rsid w:val="00C12B70"/>
    <w:rsid w:val="00C13338"/>
    <w:rsid w:val="00C41364"/>
    <w:rsid w:val="00C44B89"/>
    <w:rsid w:val="00C63455"/>
    <w:rsid w:val="00C66750"/>
    <w:rsid w:val="00C73FB9"/>
    <w:rsid w:val="00C7671A"/>
    <w:rsid w:val="00C83BD1"/>
    <w:rsid w:val="00C87675"/>
    <w:rsid w:val="00C90192"/>
    <w:rsid w:val="00C90518"/>
    <w:rsid w:val="00CB66E4"/>
    <w:rsid w:val="00CB7D8E"/>
    <w:rsid w:val="00CC11A8"/>
    <w:rsid w:val="00CE077E"/>
    <w:rsid w:val="00CE790B"/>
    <w:rsid w:val="00D01842"/>
    <w:rsid w:val="00D06926"/>
    <w:rsid w:val="00D12FE3"/>
    <w:rsid w:val="00D2097F"/>
    <w:rsid w:val="00D45DD9"/>
    <w:rsid w:val="00D626EE"/>
    <w:rsid w:val="00D63ADC"/>
    <w:rsid w:val="00D70840"/>
    <w:rsid w:val="00D84AA6"/>
    <w:rsid w:val="00D90A34"/>
    <w:rsid w:val="00D9550B"/>
    <w:rsid w:val="00DA10E4"/>
    <w:rsid w:val="00DB1536"/>
    <w:rsid w:val="00DC3311"/>
    <w:rsid w:val="00DC3960"/>
    <w:rsid w:val="00DC7527"/>
    <w:rsid w:val="00DD0785"/>
    <w:rsid w:val="00DE301B"/>
    <w:rsid w:val="00DE7696"/>
    <w:rsid w:val="00DF15FE"/>
    <w:rsid w:val="00E01D79"/>
    <w:rsid w:val="00E028BC"/>
    <w:rsid w:val="00E21017"/>
    <w:rsid w:val="00E34A2D"/>
    <w:rsid w:val="00E469AA"/>
    <w:rsid w:val="00E520DF"/>
    <w:rsid w:val="00E67D2A"/>
    <w:rsid w:val="00E71427"/>
    <w:rsid w:val="00E86E53"/>
    <w:rsid w:val="00EA4074"/>
    <w:rsid w:val="00EA5254"/>
    <w:rsid w:val="00EA6D87"/>
    <w:rsid w:val="00EC6F01"/>
    <w:rsid w:val="00ED05AB"/>
    <w:rsid w:val="00ED21D3"/>
    <w:rsid w:val="00ED3468"/>
    <w:rsid w:val="00EE13B9"/>
    <w:rsid w:val="00EE23BA"/>
    <w:rsid w:val="00EE5191"/>
    <w:rsid w:val="00EE7DC1"/>
    <w:rsid w:val="00F017D4"/>
    <w:rsid w:val="00F031AA"/>
    <w:rsid w:val="00F20729"/>
    <w:rsid w:val="00F21633"/>
    <w:rsid w:val="00F24B76"/>
    <w:rsid w:val="00F34199"/>
    <w:rsid w:val="00F530F2"/>
    <w:rsid w:val="00F5503E"/>
    <w:rsid w:val="00F64955"/>
    <w:rsid w:val="00F6538D"/>
    <w:rsid w:val="00F70788"/>
    <w:rsid w:val="00F732EE"/>
    <w:rsid w:val="00F7743F"/>
    <w:rsid w:val="00F85FC5"/>
    <w:rsid w:val="00F86672"/>
    <w:rsid w:val="00FA0E10"/>
    <w:rsid w:val="00FA1ED4"/>
    <w:rsid w:val="00FB11DB"/>
    <w:rsid w:val="00FD6124"/>
    <w:rsid w:val="00FD7E51"/>
    <w:rsid w:val="00FE6906"/>
    <w:rsid w:val="00FE7914"/>
    <w:rsid w:val="00FF1D78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0B78E"/>
  <w15:chartTrackingRefBased/>
  <w15:docId w15:val="{3BFC7E4F-A845-4A6B-A5FB-20F7B5D9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97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72C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C62"/>
  </w:style>
  <w:style w:type="paragraph" w:styleId="Footer">
    <w:name w:val="footer"/>
    <w:basedOn w:val="Normal"/>
    <w:link w:val="FooterChar"/>
    <w:uiPriority w:val="99"/>
    <w:unhideWhenUsed/>
    <w:rsid w:val="00972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C62"/>
  </w:style>
  <w:style w:type="paragraph" w:customStyle="1" w:styleId="naisf">
    <w:name w:val="naisf"/>
    <w:basedOn w:val="Normal"/>
    <w:rsid w:val="00BE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BE6C8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B571D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tv2132">
    <w:name w:val="tv2132"/>
    <w:basedOn w:val="Normal"/>
    <w:rsid w:val="0078177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FootnoteText">
    <w:name w:val="footnote text"/>
    <w:aliases w:val="Fußn,Fußnotentext Char,Fußnotentext Char Char,Fußnotentext Char Char Char Char,Fußnotentext Char Char Char Char Char Char,Fußnotentext Char1,Fußnotentext Char1 Char Char Char,Fußnotentext Char1 Char Char Char Char,Fußnotentext Char1 Char1"/>
    <w:basedOn w:val="Normal"/>
    <w:link w:val="FootnoteTextChar"/>
    <w:unhideWhenUsed/>
    <w:rsid w:val="007744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 Char,Fußnotentext Char Char1,Fußnotentext Char Char Char,Fußnotentext Char Char Char Char Char,Fußnotentext Char Char Char Char Char Char Char,Fußnotentext Char1 Char,Fußnotentext Char1 Char Char Char Char1"/>
    <w:basedOn w:val="DefaultParagraphFont"/>
    <w:link w:val="FootnoteText"/>
    <w:rsid w:val="0077442D"/>
    <w:rPr>
      <w:sz w:val="20"/>
      <w:szCs w:val="20"/>
    </w:rPr>
  </w:style>
  <w:style w:type="character" w:styleId="FootnoteReference">
    <w:name w:val="footnote reference"/>
    <w:aliases w:val="Footnote Reference Number,Footnote Reference Superscript,SUPERS"/>
    <w:basedOn w:val="DefaultParagraphFont"/>
    <w:unhideWhenUsed/>
    <w:rsid w:val="0077442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D7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8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6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59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7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7337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9390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9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4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1FED-E52F-4487-8972-884743C7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3236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Ekonomikas ministrija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Sākotnējās ietekmes novērtējuma ziņojums (anotācija)</dc:subject>
  <dc:creator>Andrejs Apaņuks</dc:creator>
  <cp:keywords/>
  <dc:description>67013009, Andrejs.Apanuks@em.gov.lv</dc:description>
  <cp:lastModifiedBy>Līga Mičule</cp:lastModifiedBy>
  <cp:revision>3</cp:revision>
  <cp:lastPrinted>2019-09-30T04:50:00Z</cp:lastPrinted>
  <dcterms:created xsi:type="dcterms:W3CDTF">2019-10-18T08:18:00Z</dcterms:created>
  <dcterms:modified xsi:type="dcterms:W3CDTF">2019-10-18T08:18:00Z</dcterms:modified>
</cp:coreProperties>
</file>