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B9450F" w:rsidRDefault="006A77C1" w:rsidP="00B9450F">
      <w:pPr>
        <w:spacing w:after="0" w:line="240" w:lineRule="auto"/>
        <w:jc w:val="center"/>
        <w:rPr>
          <w:rFonts w:ascii="Times New Roman" w:eastAsia="Times New Roman" w:hAnsi="Times New Roman" w:cs="Times New Roman"/>
          <w:b/>
          <w:bCs/>
          <w:iCs/>
          <w:lang w:val="sv-SE" w:eastAsia="lv-LV"/>
        </w:rPr>
      </w:pPr>
      <w:r w:rsidRPr="00B9450F">
        <w:rPr>
          <w:rFonts w:ascii="Times New Roman" w:eastAsia="Times New Roman" w:hAnsi="Times New Roman" w:cs="Times New Roman"/>
          <w:b/>
          <w:bCs/>
          <w:iCs/>
          <w:lang w:val="sv-SE" w:eastAsia="lv-LV"/>
        </w:rPr>
        <w:t xml:space="preserve">Ministru kabineta </w:t>
      </w:r>
      <w:r w:rsidR="00D7645A" w:rsidRPr="00B9450F">
        <w:rPr>
          <w:rFonts w:ascii="Times New Roman" w:eastAsia="Times New Roman" w:hAnsi="Times New Roman" w:cs="Times New Roman"/>
          <w:b/>
          <w:bCs/>
          <w:iCs/>
          <w:lang w:val="sv-SE" w:eastAsia="lv-LV"/>
        </w:rPr>
        <w:t xml:space="preserve">noteikumu projekta </w:t>
      </w:r>
      <w:r w:rsidRPr="00B9450F">
        <w:rPr>
          <w:rFonts w:ascii="Times New Roman" w:eastAsia="Times New Roman" w:hAnsi="Times New Roman" w:cs="Times New Roman"/>
          <w:b/>
          <w:bCs/>
          <w:iCs/>
          <w:lang w:val="sv-SE" w:eastAsia="lv-LV"/>
        </w:rPr>
        <w:t>“</w:t>
      </w:r>
      <w:r w:rsidR="00B9450F" w:rsidRPr="00B9450F">
        <w:rPr>
          <w:rFonts w:ascii="Times New Roman" w:eastAsia="Times New Roman" w:hAnsi="Times New Roman" w:cs="Times New Roman"/>
          <w:b/>
          <w:bCs/>
          <w:iCs/>
          <w:lang w:val="sv-SE" w:eastAsia="lv-LV"/>
        </w:rPr>
        <w:t>Grozījumi Ministru kabineta 2018. gada 20. marta noteikumos Nr. 170</w:t>
      </w:r>
      <w:r w:rsidR="00B9450F">
        <w:rPr>
          <w:rFonts w:ascii="Times New Roman" w:eastAsia="Times New Roman" w:hAnsi="Times New Roman" w:cs="Times New Roman"/>
          <w:b/>
          <w:bCs/>
          <w:iCs/>
          <w:lang w:val="sv-SE" w:eastAsia="lv-LV"/>
        </w:rPr>
        <w:t xml:space="preserve"> </w:t>
      </w:r>
      <w:r w:rsidR="00B9450F" w:rsidRPr="00B9450F">
        <w:rPr>
          <w:rFonts w:ascii="Times New Roman" w:eastAsia="Times New Roman" w:hAnsi="Times New Roman" w:cs="Times New Roman"/>
          <w:b/>
          <w:bCs/>
          <w:iCs/>
          <w:lang w:val="sv-SE" w:eastAsia="lv-LV"/>
        </w:rPr>
        <w:t>“Samaksas noteikumi valsts akciju sabiedrībai “Ceļu satiksmes drošības direkcija” par deleģēto valsts pārvaldes uzdevumu izpildi”</w:t>
      </w:r>
      <w:r w:rsidR="00B9450F">
        <w:rPr>
          <w:rFonts w:ascii="Times New Roman" w:eastAsia="Times New Roman" w:hAnsi="Times New Roman" w:cs="Times New Roman"/>
          <w:b/>
          <w:bCs/>
          <w:iCs/>
          <w:lang w:val="sv-SE" w:eastAsia="lv-LV"/>
        </w:rPr>
        <w:t xml:space="preserve">” </w:t>
      </w:r>
      <w:r w:rsidR="00894C55" w:rsidRPr="00B9450F">
        <w:rPr>
          <w:rFonts w:ascii="Times New Roman" w:eastAsia="Times New Roman" w:hAnsi="Times New Roman" w:cs="Times New Roman"/>
          <w:b/>
          <w:bCs/>
          <w:iCs/>
          <w:lang w:val="sv-SE" w:eastAsia="lv-LV"/>
        </w:rPr>
        <w:t>sākotnējās ietekmes novērtējuma ziņojums (anotācija)</w:t>
      </w:r>
    </w:p>
    <w:p w:rsidR="00E5323B" w:rsidRPr="008018E6"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31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07"/>
        <w:gridCol w:w="2029"/>
        <w:gridCol w:w="41"/>
        <w:gridCol w:w="7139"/>
      </w:tblGrid>
      <w:tr w:rsidR="008018E6" w:rsidRPr="008018E6" w:rsidTr="007478CE">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rsidR="00655F2C" w:rsidRPr="004965F7" w:rsidRDefault="00E5323B" w:rsidP="00E5323B">
            <w:pPr>
              <w:spacing w:after="0" w:line="240" w:lineRule="auto"/>
              <w:rPr>
                <w:rFonts w:ascii="Times New Roman" w:eastAsia="Times New Roman" w:hAnsi="Times New Roman" w:cs="Times New Roman"/>
                <w:b/>
                <w:bCs/>
                <w:iCs/>
                <w:lang w:val="sv-SE" w:eastAsia="lv-LV"/>
              </w:rPr>
            </w:pPr>
            <w:r w:rsidRPr="004965F7">
              <w:rPr>
                <w:rFonts w:ascii="Times New Roman" w:eastAsia="Times New Roman" w:hAnsi="Times New Roman" w:cs="Times New Roman"/>
                <w:b/>
                <w:bCs/>
                <w:iCs/>
                <w:lang w:val="sv-SE" w:eastAsia="lv-LV"/>
              </w:rPr>
              <w:t>Tiesību akta projekta anotācijas kopsavilkums</w:t>
            </w:r>
          </w:p>
        </w:tc>
      </w:tr>
      <w:tr w:rsidR="008018E6" w:rsidRPr="003969E6" w:rsidTr="00B30338">
        <w:trPr>
          <w:tblCellSpacing w:w="15" w:type="dxa"/>
        </w:trPr>
        <w:tc>
          <w:tcPr>
            <w:tcW w:w="1239" w:type="pct"/>
            <w:gridSpan w:val="2"/>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val="sv-SE" w:eastAsia="lv-LV"/>
              </w:rPr>
            </w:pPr>
            <w:r w:rsidRPr="003969E6">
              <w:rPr>
                <w:rFonts w:ascii="Times New Roman" w:eastAsia="Times New Roman" w:hAnsi="Times New Roman" w:cs="Times New Roman"/>
                <w:iCs/>
                <w:lang w:val="sv-SE" w:eastAsia="lv-LV"/>
              </w:rPr>
              <w:t>Mērķis, risinājums un projekta spēkā stāšanās laiks (500 zīmes bez atstarpēm)</w:t>
            </w:r>
          </w:p>
        </w:tc>
        <w:tc>
          <w:tcPr>
            <w:tcW w:w="3715" w:type="pct"/>
            <w:gridSpan w:val="2"/>
            <w:tcBorders>
              <w:top w:val="outset" w:sz="6" w:space="0" w:color="auto"/>
              <w:left w:val="outset" w:sz="6" w:space="0" w:color="auto"/>
              <w:bottom w:val="outset" w:sz="6" w:space="0" w:color="auto"/>
              <w:right w:val="outset" w:sz="6" w:space="0" w:color="auto"/>
            </w:tcBorders>
            <w:hideMark/>
          </w:tcPr>
          <w:p w:rsidR="004D15C9" w:rsidRPr="003969E6" w:rsidRDefault="004D15C9" w:rsidP="004D15C9">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w:t>
            </w:r>
            <w:r w:rsidR="007313D2">
              <w:rPr>
                <w:rFonts w:ascii="Times New Roman" w:eastAsia="Times New Roman" w:hAnsi="Times New Roman" w:cs="Times New Roman"/>
                <w:lang w:eastAsia="lv-LV"/>
              </w:rPr>
              <w:t xml:space="preserve"> </w:t>
            </w:r>
            <w:r w:rsidRPr="003969E6">
              <w:rPr>
                <w:rFonts w:ascii="Times New Roman" w:eastAsia="Times New Roman" w:hAnsi="Times New Roman" w:cs="Times New Roman"/>
                <w:lang w:eastAsia="lv-LV"/>
              </w:rPr>
              <w:t xml:space="preserve">Noteikumu projekta “Grozījumi Ministru kabineta 2018. gada 20. marta noteikumos Nr. 170 “Samaksas noteikumi valsts akciju sabiedrībai “Ceļu satiksmes drošības direkcija” par deleģēto valsts pārvaldes uzdevumu izpildi”” (turpmāk – noteikumu projekts) </w:t>
            </w:r>
            <w:r w:rsidRPr="003969E6">
              <w:rPr>
                <w:rFonts w:ascii="Times New Roman" w:eastAsia="Times New Roman" w:hAnsi="Times New Roman" w:cs="Times New Roman"/>
                <w:i/>
                <w:lang w:eastAsia="lv-LV"/>
              </w:rPr>
              <w:t>mērķis</w:t>
            </w:r>
            <w:r w:rsidRPr="003969E6">
              <w:rPr>
                <w:rFonts w:ascii="Times New Roman" w:eastAsia="Times New Roman" w:hAnsi="Times New Roman" w:cs="Times New Roman"/>
                <w:lang w:eastAsia="lv-LV"/>
              </w:rPr>
              <w:t xml:space="preserve"> ir pilnveidot samaksas kārtību CSDD par valsts pārvaldes deleģēto uzdevumu izpildi, ņemot vērā identificētās problēmas un mazinot administratīvo slogu.</w:t>
            </w:r>
          </w:p>
          <w:p w:rsidR="00947937" w:rsidRPr="003969E6" w:rsidRDefault="004D15C9" w:rsidP="00070373">
            <w:pPr>
              <w:spacing w:after="0" w:line="240" w:lineRule="auto"/>
              <w:jc w:val="both"/>
              <w:rPr>
                <w:rFonts w:ascii="Times New Roman" w:eastAsia="Times New Roman" w:hAnsi="Times New Roman" w:cs="Times New Roman"/>
                <w:iCs/>
                <w:lang w:eastAsia="lv-LV"/>
              </w:rPr>
            </w:pPr>
            <w:r w:rsidRPr="003969E6">
              <w:rPr>
                <w:rFonts w:ascii="Times New Roman" w:eastAsia="Times New Roman" w:hAnsi="Times New Roman" w:cs="Times New Roman"/>
                <w:lang w:eastAsia="lv-LV"/>
              </w:rPr>
              <w:t xml:space="preserve">   </w:t>
            </w:r>
            <w:r w:rsidR="00947937" w:rsidRPr="003969E6">
              <w:rPr>
                <w:rFonts w:ascii="Times New Roman" w:eastAsia="Times New Roman" w:hAnsi="Times New Roman" w:cs="Times New Roman"/>
                <w:lang w:eastAsia="lv-LV"/>
              </w:rPr>
              <w:t>Noteikumu projekts stājas spēkā</w:t>
            </w:r>
            <w:r w:rsidR="009674FC">
              <w:rPr>
                <w:rFonts w:ascii="Times New Roman" w:eastAsia="Times New Roman" w:hAnsi="Times New Roman" w:cs="Times New Roman"/>
                <w:lang w:eastAsia="lv-LV"/>
              </w:rPr>
              <w:t xml:space="preserve"> </w:t>
            </w:r>
            <w:proofErr w:type="gramStart"/>
            <w:r w:rsidR="009674FC">
              <w:rPr>
                <w:rFonts w:ascii="Times New Roman" w:eastAsia="Times New Roman" w:hAnsi="Times New Roman" w:cs="Times New Roman"/>
                <w:lang w:eastAsia="lv-LV"/>
              </w:rPr>
              <w:t>2020.gada</w:t>
            </w:r>
            <w:proofErr w:type="gramEnd"/>
            <w:r w:rsidR="009674FC">
              <w:rPr>
                <w:rFonts w:ascii="Times New Roman" w:eastAsia="Times New Roman" w:hAnsi="Times New Roman" w:cs="Times New Roman"/>
                <w:lang w:eastAsia="lv-LV"/>
              </w:rPr>
              <w:t xml:space="preserve"> 1.janvārī</w:t>
            </w:r>
            <w:r w:rsidR="00070373">
              <w:rPr>
                <w:rFonts w:ascii="Times New Roman" w:eastAsia="Times New Roman" w:hAnsi="Times New Roman" w:cs="Times New Roman"/>
                <w:lang w:eastAsia="lv-LV"/>
              </w:rPr>
              <w:t>.</w:t>
            </w:r>
            <w:r w:rsidR="009674FC">
              <w:rPr>
                <w:rFonts w:ascii="Times New Roman" w:eastAsia="Times New Roman" w:hAnsi="Times New Roman" w:cs="Times New Roman"/>
                <w:lang w:eastAsia="lv-LV"/>
              </w:rPr>
              <w:t xml:space="preserve"> </w:t>
            </w:r>
          </w:p>
        </w:tc>
      </w:tr>
      <w:tr w:rsidR="00401C21" w:rsidRPr="003969E6" w:rsidTr="007478CE">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rsidR="00655F2C" w:rsidRPr="003969E6" w:rsidRDefault="00E5323B" w:rsidP="00E5323B">
            <w:pPr>
              <w:spacing w:after="0" w:line="240" w:lineRule="auto"/>
              <w:rPr>
                <w:rFonts w:ascii="Times New Roman" w:eastAsia="Times New Roman" w:hAnsi="Times New Roman" w:cs="Times New Roman"/>
                <w:b/>
                <w:bCs/>
                <w:iCs/>
                <w:lang w:val="sv-SE" w:eastAsia="lv-LV"/>
              </w:rPr>
            </w:pPr>
            <w:r w:rsidRPr="003969E6">
              <w:rPr>
                <w:rFonts w:ascii="Times New Roman" w:eastAsia="Times New Roman" w:hAnsi="Times New Roman" w:cs="Times New Roman"/>
                <w:iCs/>
                <w:color w:val="385623" w:themeColor="accent6" w:themeShade="80"/>
                <w:lang w:val="sv-SE" w:eastAsia="lv-LV"/>
              </w:rPr>
              <w:t xml:space="preserve">  </w:t>
            </w:r>
            <w:r w:rsidRPr="003969E6">
              <w:rPr>
                <w:rFonts w:ascii="Times New Roman" w:eastAsia="Times New Roman" w:hAnsi="Times New Roman" w:cs="Times New Roman"/>
                <w:b/>
                <w:bCs/>
                <w:iCs/>
                <w:lang w:val="sv-SE" w:eastAsia="lv-LV"/>
              </w:rPr>
              <w:t>I. Tiesību akta projekta izstrādes nepieciešamība</w:t>
            </w:r>
          </w:p>
        </w:tc>
      </w:tr>
      <w:tr w:rsidR="00B30338" w:rsidRPr="003969E6" w:rsidTr="00B30338">
        <w:trPr>
          <w:trHeight w:val="799"/>
          <w:tblCellSpacing w:w="15" w:type="dxa"/>
        </w:trPr>
        <w:tc>
          <w:tcPr>
            <w:tcW w:w="190" w:type="pct"/>
            <w:tcBorders>
              <w:top w:val="outset" w:sz="6" w:space="0" w:color="auto"/>
              <w:left w:val="outset" w:sz="6" w:space="0" w:color="auto"/>
              <w:bottom w:val="outset" w:sz="6" w:space="0" w:color="auto"/>
              <w:right w:val="outset" w:sz="6" w:space="0" w:color="auto"/>
            </w:tcBorders>
          </w:tcPr>
          <w:p w:rsidR="00B30338" w:rsidRPr="003969E6" w:rsidRDefault="00B30338" w:rsidP="00B30338">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1.</w:t>
            </w:r>
          </w:p>
        </w:tc>
        <w:tc>
          <w:tcPr>
            <w:tcW w:w="1055" w:type="pct"/>
            <w:gridSpan w:val="2"/>
            <w:tcBorders>
              <w:top w:val="outset" w:sz="6" w:space="0" w:color="auto"/>
              <w:left w:val="outset" w:sz="6" w:space="0" w:color="auto"/>
              <w:bottom w:val="outset" w:sz="6" w:space="0" w:color="auto"/>
              <w:right w:val="outset" w:sz="6" w:space="0" w:color="auto"/>
            </w:tcBorders>
          </w:tcPr>
          <w:p w:rsidR="00B30338" w:rsidRPr="003969E6" w:rsidRDefault="00B30338" w:rsidP="00B30338">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Pamatojums</w:t>
            </w:r>
          </w:p>
        </w:tc>
        <w:tc>
          <w:tcPr>
            <w:tcW w:w="3692" w:type="pct"/>
            <w:tcBorders>
              <w:top w:val="outset" w:sz="6" w:space="0" w:color="auto"/>
              <w:left w:val="outset" w:sz="6" w:space="0" w:color="auto"/>
              <w:bottom w:val="outset" w:sz="6" w:space="0" w:color="auto"/>
              <w:right w:val="outset" w:sz="6" w:space="0" w:color="auto"/>
            </w:tcBorders>
          </w:tcPr>
          <w:p w:rsidR="00B30338" w:rsidRPr="003969E6" w:rsidRDefault="00B30338" w:rsidP="00B30338">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Noteikumu projekts sagatavots, lai:</w:t>
            </w:r>
          </w:p>
          <w:p w:rsidR="00B30338" w:rsidRDefault="00B30338" w:rsidP="00B30338">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1. izpildītu Ministru kabineta </w:t>
            </w:r>
            <w:proofErr w:type="gramStart"/>
            <w:r w:rsidRPr="003969E6">
              <w:rPr>
                <w:rFonts w:ascii="Times New Roman" w:eastAsia="Times New Roman" w:hAnsi="Times New Roman" w:cs="Times New Roman"/>
                <w:lang w:eastAsia="lv-LV"/>
              </w:rPr>
              <w:t>2019.gada</w:t>
            </w:r>
            <w:proofErr w:type="gramEnd"/>
            <w:r w:rsidRPr="003969E6">
              <w:rPr>
                <w:rFonts w:ascii="Times New Roman" w:eastAsia="Times New Roman" w:hAnsi="Times New Roman" w:cs="Times New Roman"/>
                <w:lang w:eastAsia="lv-LV"/>
              </w:rPr>
              <w:t xml:space="preserve"> 16. jūlija sēdē (prot.Nr.33, </w:t>
            </w:r>
            <w:bookmarkStart w:id="0" w:name="77"/>
            <w:r w:rsidRPr="003969E6">
              <w:rPr>
                <w:rFonts w:ascii="Times New Roman" w:eastAsia="Times New Roman" w:hAnsi="Times New Roman" w:cs="Times New Roman"/>
                <w:lang w:eastAsia="lv-LV"/>
              </w:rPr>
              <w:t>77.§</w:t>
            </w:r>
            <w:bookmarkEnd w:id="0"/>
            <w:r w:rsidRPr="003969E6">
              <w:rPr>
                <w:rFonts w:ascii="Times New Roman" w:eastAsia="Times New Roman" w:hAnsi="Times New Roman" w:cs="Times New Roman"/>
                <w:lang w:eastAsia="lv-LV"/>
              </w:rPr>
              <w:t xml:space="preserve"> “Informatīvais ziņojums “Par tehnisko līdzekļu (fotoradaru) turpmākās darbības nodrošināšanu (atjaunošanu) un tās finansēšanas avotiem” (turpmāk – protokollēmums), 6.punkts, ņemot vērā arī 5.punktā noteikto) doto uzdevumu  – lai pilnveidotu samaksas kārtību par valsts pārvaldes deleģētā uzdevuma izpildi, Iekšlietu ministrijai līdz 2019.gada 1.oktobrim sagatavot un iekšlietu ministram normatīvajos aktos noteiktā kārtībā iesniegt izskatīšanai Ministru kabinetā noteikumu projektu par grozījumiem </w:t>
            </w:r>
            <w:r w:rsidR="00364462" w:rsidRPr="003969E6">
              <w:rPr>
                <w:rFonts w:ascii="Times New Roman" w:eastAsia="Times New Roman" w:hAnsi="Times New Roman" w:cs="Times New Roman"/>
                <w:lang w:eastAsia="lv-LV"/>
              </w:rPr>
              <w:t>Ministru kabineta 2018. gada 20. marta noteikumos Nr. 170 “Samaksas noteikumi valsts akciju sabiedrībai “Ceļu satiksmes drošības direkcija” par deleģēto valsts pārvaldes uzdevumu izpildi”</w:t>
            </w:r>
            <w:r w:rsidR="00364462">
              <w:rPr>
                <w:rFonts w:ascii="Times New Roman" w:eastAsia="Times New Roman" w:hAnsi="Times New Roman" w:cs="Times New Roman"/>
                <w:lang w:eastAsia="lv-LV"/>
              </w:rPr>
              <w:t xml:space="preserve"> (turpmāk – </w:t>
            </w:r>
            <w:r w:rsidRPr="003969E6">
              <w:rPr>
                <w:rFonts w:ascii="Times New Roman" w:eastAsia="Times New Roman" w:hAnsi="Times New Roman" w:cs="Times New Roman"/>
                <w:lang w:eastAsia="lv-LV"/>
              </w:rPr>
              <w:t>noteikum</w:t>
            </w:r>
            <w:r w:rsidR="00364462">
              <w:rPr>
                <w:rFonts w:ascii="Times New Roman" w:eastAsia="Times New Roman" w:hAnsi="Times New Roman" w:cs="Times New Roman"/>
                <w:lang w:eastAsia="lv-LV"/>
              </w:rPr>
              <w:t>i</w:t>
            </w:r>
            <w:r w:rsidRPr="003969E6">
              <w:rPr>
                <w:rFonts w:ascii="Times New Roman" w:eastAsia="Times New Roman" w:hAnsi="Times New Roman" w:cs="Times New Roman"/>
                <w:lang w:eastAsia="lv-LV"/>
              </w:rPr>
              <w:t xml:space="preserve"> Nr.170</w:t>
            </w:r>
            <w:r w:rsidR="00364462">
              <w:rPr>
                <w:rFonts w:ascii="Times New Roman" w:eastAsia="Times New Roman" w:hAnsi="Times New Roman" w:cs="Times New Roman"/>
                <w:lang w:eastAsia="lv-LV"/>
              </w:rPr>
              <w:t>)</w:t>
            </w:r>
            <w:r w:rsidRPr="003969E6">
              <w:rPr>
                <w:rFonts w:ascii="Times New Roman" w:eastAsia="Times New Roman" w:hAnsi="Times New Roman" w:cs="Times New Roman"/>
                <w:lang w:eastAsia="lv-LV"/>
              </w:rPr>
              <w:t>, nosakot, ka no Valsts policijai piešķirtajiem valsts budžeta līdzekļiem valsts akciju sabiedrībai “Ceļu satiksmes drošības direkcija” (turpmāk – CSDD) tiek segtas ar fotoradaru uzturēšanu un darbības nodrošināšanu saistītās faktiskās izmaksas attiecīgajam saimnieciskajam gadam šim mērķim piešķirto valsts budžeta līdzekļu ietvaros;</w:t>
            </w:r>
          </w:p>
          <w:p w:rsidR="00B30338" w:rsidRPr="003969E6" w:rsidRDefault="00B30338" w:rsidP="00B30338">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2. pilnveidotu noteikumu Nr.170 regulējumu</w:t>
            </w:r>
            <w:r>
              <w:rPr>
                <w:rFonts w:ascii="Times New Roman" w:eastAsia="Times New Roman" w:hAnsi="Times New Roman" w:cs="Times New Roman"/>
                <w:lang w:eastAsia="lv-LV"/>
              </w:rPr>
              <w:t>.</w:t>
            </w:r>
          </w:p>
        </w:tc>
      </w:tr>
      <w:tr w:rsidR="00401C21" w:rsidRPr="003969E6" w:rsidTr="00B30338">
        <w:trPr>
          <w:trHeight w:val="1500"/>
          <w:tblCellSpacing w:w="15" w:type="dxa"/>
        </w:trPr>
        <w:tc>
          <w:tcPr>
            <w:tcW w:w="190"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2.</w:t>
            </w:r>
          </w:p>
        </w:tc>
        <w:tc>
          <w:tcPr>
            <w:tcW w:w="1055" w:type="pct"/>
            <w:gridSpan w:val="2"/>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Pašreizējā situācija un problēmas, kuru risināšanai tiesību akta projekts izstrādāts, tiesiskā regulējuma mērķis un būtība</w:t>
            </w:r>
          </w:p>
        </w:tc>
        <w:tc>
          <w:tcPr>
            <w:tcW w:w="3692" w:type="pct"/>
            <w:tcBorders>
              <w:top w:val="outset" w:sz="6" w:space="0" w:color="auto"/>
              <w:left w:val="outset" w:sz="6" w:space="0" w:color="auto"/>
              <w:bottom w:val="outset" w:sz="6" w:space="0" w:color="auto"/>
              <w:right w:val="outset" w:sz="6" w:space="0" w:color="auto"/>
            </w:tcBorders>
          </w:tcPr>
          <w:p w:rsidR="00B3419A" w:rsidRPr="003969E6" w:rsidRDefault="00B3419A" w:rsidP="002D12CD">
            <w:pPr>
              <w:spacing w:after="0" w:line="240" w:lineRule="auto"/>
              <w:jc w:val="both"/>
              <w:rPr>
                <w:rFonts w:ascii="Times New Roman" w:eastAsia="Times New Roman" w:hAnsi="Times New Roman" w:cs="Times New Roman"/>
                <w:b/>
                <w:i/>
                <w:lang w:eastAsia="lv-LV"/>
              </w:rPr>
            </w:pPr>
            <w:r w:rsidRPr="003969E6">
              <w:rPr>
                <w:rFonts w:ascii="Times New Roman" w:eastAsia="Times New Roman" w:hAnsi="Times New Roman" w:cs="Times New Roman"/>
                <w:b/>
                <w:i/>
                <w:lang w:eastAsia="lv-LV"/>
              </w:rPr>
              <w:t>Pašreizējā situācija un problēmas</w:t>
            </w:r>
          </w:p>
          <w:p w:rsidR="003221AC" w:rsidRPr="003969E6" w:rsidRDefault="00B3419A" w:rsidP="002D12CD">
            <w:pPr>
              <w:spacing w:after="0" w:line="240" w:lineRule="auto"/>
              <w:jc w:val="both"/>
              <w:rPr>
                <w:rFonts w:ascii="Times New Roman" w:eastAsia="Times New Roman" w:hAnsi="Times New Roman" w:cs="Times New Roman"/>
                <w:i/>
                <w:lang w:eastAsia="lv-LV"/>
              </w:rPr>
            </w:pPr>
            <w:r w:rsidRPr="003969E6">
              <w:rPr>
                <w:rFonts w:ascii="Times New Roman" w:eastAsia="Times New Roman" w:hAnsi="Times New Roman" w:cs="Times New Roman"/>
                <w:lang w:eastAsia="lv-LV"/>
              </w:rPr>
              <w:t xml:space="preserve">1. </w:t>
            </w:r>
            <w:r w:rsidR="00162C0C" w:rsidRPr="003969E6">
              <w:rPr>
                <w:rFonts w:ascii="Times New Roman" w:eastAsia="Times New Roman" w:hAnsi="Times New Roman" w:cs="Times New Roman"/>
                <w:lang w:eastAsia="lv-LV"/>
              </w:rPr>
              <w:t>N</w:t>
            </w:r>
            <w:r w:rsidR="003221AC" w:rsidRPr="003969E6">
              <w:rPr>
                <w:rFonts w:ascii="Times New Roman" w:eastAsia="Times New Roman" w:hAnsi="Times New Roman" w:cs="Times New Roman"/>
                <w:lang w:eastAsia="lv-LV"/>
              </w:rPr>
              <w:t xml:space="preserve">oteikumu Nr.170 3.1.apakšpunkts nosaka, ka  Valsts policija veic samaksu </w:t>
            </w:r>
            <w:r w:rsidR="003D1734" w:rsidRPr="003969E6">
              <w:rPr>
                <w:rFonts w:ascii="Times New Roman" w:eastAsia="Times New Roman" w:hAnsi="Times New Roman" w:cs="Times New Roman"/>
                <w:lang w:eastAsia="lv-LV"/>
              </w:rPr>
              <w:t xml:space="preserve"> CSDD </w:t>
            </w:r>
            <w:r w:rsidR="003221AC" w:rsidRPr="003969E6">
              <w:rPr>
                <w:rFonts w:ascii="Times New Roman" w:eastAsia="Times New Roman" w:hAnsi="Times New Roman" w:cs="Times New Roman"/>
                <w:lang w:eastAsia="lv-LV"/>
              </w:rPr>
              <w:t>par tehnisko līdzekļu uzstādīšanu un to darbības nodrošināšanu, lai fiksētu pārkāpumus, neapturot transportlīdzekli, ievērojot šādus kritērijus</w:t>
            </w:r>
            <w:r w:rsidR="002D12CD" w:rsidRPr="003969E6">
              <w:rPr>
                <w:rFonts w:ascii="Times New Roman" w:eastAsia="Times New Roman" w:hAnsi="Times New Roman" w:cs="Times New Roman"/>
                <w:lang w:eastAsia="lv-LV"/>
              </w:rPr>
              <w:t xml:space="preserve"> – </w:t>
            </w:r>
            <w:r w:rsidR="002D12CD" w:rsidRPr="003969E6">
              <w:rPr>
                <w:rFonts w:ascii="Times New Roman" w:eastAsia="Times New Roman" w:hAnsi="Times New Roman" w:cs="Times New Roman"/>
                <w:i/>
                <w:lang w:eastAsia="lv-LV"/>
              </w:rPr>
              <w:t>valsts budžeta finansējuma apmēru nosaka, ņemot vērā uzstādīto tehnisko līdzekļu skaitu, to darbības dienu skaitu (ja tehniskais līdzeklis ir darbojies vismaz 16 stundas diennaktī) un vienas tehniskā līdzekļa darbības dienas izmaksas, kuru apmēru nosaka deleģēšanas līgumā.</w:t>
            </w:r>
          </w:p>
          <w:p w:rsidR="00D56B61" w:rsidRPr="003969E6" w:rsidRDefault="003725BC" w:rsidP="00D56B61">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w:t>
            </w:r>
            <w:r w:rsidR="00AC1241" w:rsidRPr="003969E6">
              <w:rPr>
                <w:rFonts w:ascii="Times New Roman" w:eastAsia="Times New Roman" w:hAnsi="Times New Roman" w:cs="Times New Roman"/>
                <w:lang w:eastAsia="lv-LV"/>
              </w:rPr>
              <w:t>Informatīvā ziņojum</w:t>
            </w:r>
            <w:r w:rsidR="00D56B61" w:rsidRPr="003969E6">
              <w:rPr>
                <w:rFonts w:ascii="Times New Roman" w:eastAsia="Times New Roman" w:hAnsi="Times New Roman" w:cs="Times New Roman"/>
                <w:lang w:eastAsia="lv-LV"/>
              </w:rPr>
              <w:t>a</w:t>
            </w:r>
            <w:r w:rsidR="00AC1241" w:rsidRPr="003969E6">
              <w:rPr>
                <w:rFonts w:ascii="Times New Roman" w:eastAsia="Times New Roman" w:hAnsi="Times New Roman" w:cs="Times New Roman"/>
                <w:lang w:eastAsia="lv-LV"/>
              </w:rPr>
              <w:t xml:space="preserve"> “Par tehnisko līdzekļu (fotoradaru) turpmākās darbības nodrošināšanu (atjaunošanu) un tās finansēšanas avotiem” (turpmāk – informatīvais ziņojums)</w:t>
            </w:r>
            <w:r w:rsidR="00D56B61" w:rsidRPr="003969E6">
              <w:rPr>
                <w:rFonts w:ascii="Times New Roman" w:eastAsia="Times New Roman" w:hAnsi="Times New Roman" w:cs="Times New Roman"/>
                <w:lang w:eastAsia="lv-LV"/>
              </w:rPr>
              <w:t xml:space="preserve"> 3.1.nodaļā “Pašreizējās situācijas raksturojums, identificētās problēmas un risinājumi” norādīts, ka” </w:t>
            </w:r>
            <w:r w:rsidR="00D56B61" w:rsidRPr="003969E6">
              <w:rPr>
                <w:rFonts w:ascii="Times New Roman" w:eastAsia="Times New Roman" w:hAnsi="Times New Roman" w:cs="Times New Roman"/>
                <w:i/>
                <w:lang w:eastAsia="lv-LV"/>
              </w:rPr>
              <w:t>jāatrisina jautājums par vienas radara darbības dienas izmaksu turpmāku piemērošanu norēķiniem ar CSDD. Problēmas risinājums varētu būt CSDD faktisko izmaksu segšana konkrētam saimnieciskajam gadam šim mērķim apstiprināto ilgtermiņa saistību ietvaros, deleģēšanas līgumā paredzot attiecīgus izmaksu ierobežošanas nosacījumus</w:t>
            </w:r>
            <w:r w:rsidR="00D56B61" w:rsidRPr="003969E6">
              <w:rPr>
                <w:rFonts w:ascii="Times New Roman" w:eastAsia="Times New Roman" w:hAnsi="Times New Roman" w:cs="Times New Roman"/>
                <w:lang w:eastAsia="lv-LV"/>
              </w:rPr>
              <w:t>.</w:t>
            </w:r>
          </w:p>
          <w:p w:rsidR="00D56B61" w:rsidRPr="003969E6" w:rsidRDefault="00D56B61" w:rsidP="00D56B61">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2016. gada 14. novembrī Ministru kabinetā izskatītajā Konceptuālajā ziņojumā “Par valsts akciju sabiedrības “Ceļu satiksmes drošības direkcija” uzstādīto stacionāro fotoradaru darbības rezultātiem, priekšlikumiem par </w:t>
            </w:r>
            <w:r w:rsidRPr="003969E6">
              <w:rPr>
                <w:rFonts w:ascii="Times New Roman" w:eastAsia="Times New Roman" w:hAnsi="Times New Roman" w:cs="Times New Roman"/>
                <w:lang w:eastAsia="lv-LV"/>
              </w:rPr>
              <w:lastRenderedPageBreak/>
              <w:t>tehnisko līdzekļu (fotoiekārtu vai videoiekārtu) turpmāko izmantošanu un fotoradaru iegādes, uzstādīšanas un darbības nodrošināšanas finansēšanu” tika piedāvāti divi deleģētā valsts pārvaldes uzdevuma samaksas kārtības modeļi:</w:t>
            </w:r>
          </w:p>
          <w:p w:rsidR="00D56B61" w:rsidRPr="003969E6" w:rsidRDefault="00D56B61" w:rsidP="00D56B61">
            <w:pPr>
              <w:pStyle w:val="tv213"/>
              <w:spacing w:before="0" w:beforeAutospacing="0" w:after="0" w:afterAutospacing="0"/>
              <w:jc w:val="both"/>
              <w:rPr>
                <w:sz w:val="22"/>
                <w:szCs w:val="22"/>
              </w:rPr>
            </w:pPr>
            <w:r w:rsidRPr="003969E6">
              <w:rPr>
                <w:sz w:val="22"/>
                <w:szCs w:val="22"/>
              </w:rPr>
              <w:t>1. modelis – “vienības cena” (vienas radara darbības dienas izmaksas) - samaksas apmērs atkarīgs no faktisko radara darbības dienu skaita.</w:t>
            </w:r>
          </w:p>
          <w:p w:rsidR="00D56B61" w:rsidRPr="003969E6" w:rsidRDefault="00D56B61" w:rsidP="00D56B61">
            <w:pPr>
              <w:pStyle w:val="tv213"/>
              <w:spacing w:before="0" w:beforeAutospacing="0" w:after="0" w:afterAutospacing="0"/>
              <w:jc w:val="both"/>
              <w:rPr>
                <w:sz w:val="22"/>
                <w:szCs w:val="22"/>
              </w:rPr>
            </w:pPr>
            <w:r w:rsidRPr="003969E6">
              <w:rPr>
                <w:sz w:val="22"/>
                <w:szCs w:val="22"/>
              </w:rPr>
              <w:t>2. modelis – “izmaksu atlīdzība” (finansējums atbilstoši faktisko izmaksu apjomam, kas CSDD radies valsts pārvaldes deleģētā uzdevuma izpildes procesā un pamatojas uz darījumu attaisnojošiem dokumentiem, pieskaitot arī netiešos izdevumus).</w:t>
            </w:r>
          </w:p>
          <w:p w:rsidR="00D56B61" w:rsidRPr="003969E6" w:rsidRDefault="00D56B61" w:rsidP="00D56B61">
            <w:pPr>
              <w:pStyle w:val="tv213"/>
              <w:spacing w:before="0" w:beforeAutospacing="0" w:after="0" w:afterAutospacing="0"/>
              <w:ind w:firstLine="720"/>
              <w:jc w:val="both"/>
              <w:rPr>
                <w:sz w:val="22"/>
                <w:szCs w:val="22"/>
              </w:rPr>
            </w:pPr>
            <w:r w:rsidRPr="003969E6">
              <w:rPr>
                <w:sz w:val="22"/>
                <w:szCs w:val="22"/>
              </w:rPr>
              <w:t xml:space="preserve">Ar </w:t>
            </w:r>
            <w:hyperlink r:id="rId8" w:tgtFrame="_blank" w:history="1">
              <w:r w:rsidRPr="003969E6">
                <w:rPr>
                  <w:sz w:val="22"/>
                  <w:szCs w:val="22"/>
                </w:rPr>
                <w:t xml:space="preserve">Ministru kabineta </w:t>
              </w:r>
              <w:r w:rsidR="003D1734" w:rsidRPr="003969E6">
                <w:rPr>
                  <w:sz w:val="22"/>
                  <w:szCs w:val="22"/>
                </w:rPr>
                <w:t>2016. gada 14. novembra rīkojumu Nr. 678 “Par konceptuālo ziņojumu “Par valsts akciju sabiedrības “Ceļu satiksmes drošības direkcija” uzstādīto stacionāro fotoradaru darbības rezultātiem, priekšlikumiem par tehnisko līdzekļu (fotoiekārtu vai videoiekārtu) turpmāko izmantošanu un fotoradaru iegādes, uzstādīšanas un darbības nodrošināšanas finansēšanu” (turpmāk – rīkojums Nr. 678)</w:t>
              </w:r>
              <w:r w:rsidRPr="003969E6">
                <w:rPr>
                  <w:sz w:val="22"/>
                  <w:szCs w:val="22"/>
                </w:rPr>
                <w:t xml:space="preserve"> </w:t>
              </w:r>
            </w:hyperlink>
            <w:r w:rsidRPr="003969E6">
              <w:rPr>
                <w:sz w:val="22"/>
                <w:szCs w:val="22"/>
              </w:rPr>
              <w:t>tika atbalstīts deleģēto uzdevumu apmaksas kārtības 1. modelis, ko par atbilstošāko uzskatīja Satiksmes ministrija un CSDD. Balstoties uz šo lēmumu, tika sagatavots un noslēgts deleģēšanas līgums, kā arī izstrādāti</w:t>
            </w:r>
            <w:r w:rsidR="003D1734" w:rsidRPr="003969E6">
              <w:rPr>
                <w:sz w:val="22"/>
                <w:szCs w:val="22"/>
              </w:rPr>
              <w:t xml:space="preserve"> </w:t>
            </w:r>
            <w:hyperlink r:id="rId9" w:tgtFrame="_blank" w:history="1">
              <w:r w:rsidRPr="003969E6">
                <w:rPr>
                  <w:sz w:val="22"/>
                  <w:szCs w:val="22"/>
                </w:rPr>
                <w:t xml:space="preserve"> noteikumi Nr.170.Tomēr faktisko situāciju </w:t>
              </w:r>
            </w:hyperlink>
            <w:r w:rsidRPr="003969E6">
              <w:rPr>
                <w:sz w:val="22"/>
                <w:szCs w:val="22"/>
              </w:rPr>
              <w:t xml:space="preserve"> ietekmēja riski, kuru būtiskums  sākotnēji netika attiecīgi novērtēts:</w:t>
            </w:r>
          </w:p>
          <w:p w:rsidR="00D56B61" w:rsidRPr="003969E6" w:rsidRDefault="00D56B61" w:rsidP="003D1734">
            <w:pPr>
              <w:pStyle w:val="tv213"/>
              <w:spacing w:before="0" w:beforeAutospacing="0" w:after="0" w:afterAutospacing="0"/>
              <w:ind w:firstLine="720"/>
              <w:jc w:val="both"/>
              <w:rPr>
                <w:sz w:val="22"/>
                <w:szCs w:val="22"/>
              </w:rPr>
            </w:pPr>
            <w:r w:rsidRPr="003969E6">
              <w:rPr>
                <w:sz w:val="22"/>
                <w:szCs w:val="22"/>
              </w:rPr>
              <w:t>- atsevišķi izdevumi bija lielāki par prognozētajiem (piemēram, sakarā ar vandālisma aktiem ievērojami pieauga apdrošināšanas izdevumi, bija nepieciešams fotoradarus aprīkot ar novērošanas kamerām un signalizāciju);</w:t>
            </w:r>
          </w:p>
          <w:p w:rsidR="00D56B61" w:rsidRPr="003969E6" w:rsidRDefault="00D56B61" w:rsidP="003D1734">
            <w:pPr>
              <w:pStyle w:val="tv213"/>
              <w:spacing w:before="0" w:beforeAutospacing="0" w:after="0" w:afterAutospacing="0"/>
              <w:ind w:firstLine="720"/>
              <w:jc w:val="both"/>
              <w:rPr>
                <w:sz w:val="22"/>
                <w:szCs w:val="22"/>
              </w:rPr>
            </w:pPr>
            <w:r w:rsidRPr="003969E6">
              <w:rPr>
                <w:sz w:val="22"/>
                <w:szCs w:val="22"/>
              </w:rPr>
              <w:t>- izmaksu apjomu ietekmējis par prognozēto lielāks fotoradaru “dīkstāves” dienu skaits, ko, savukārt, ietekmē no CSDD neatkarīgi  apstākļi (piemēram, ceļu remonts, vandālisms, elektrības atslēgums), tomēr par šo laiku  ir jāsedz izmaksas, kas ir stabilas un nav atkarīgas no faktiskā no fotoradara darbības ilguma (piemēram, apdrošināšana);</w:t>
            </w:r>
            <w:r w:rsidRPr="003969E6">
              <w:rPr>
                <w:i/>
                <w:sz w:val="22"/>
                <w:szCs w:val="22"/>
              </w:rPr>
              <w:t xml:space="preserve"> </w:t>
            </w:r>
            <w:r w:rsidRPr="003969E6">
              <w:rPr>
                <w:sz w:val="22"/>
                <w:szCs w:val="22"/>
              </w:rPr>
              <w:t>noteikumos Nr.170 tika noteikts, ka par vienu radara darbības dienu uzskata laiku, ja tehniskais līdzeklis ir darbojies vismaz 16 stundas diennaktī. Tas nozīmē, ka nevar tikt apmaksātas dienas, kad fotoradars darbojies mazāk par 16 stundām;</w:t>
            </w:r>
          </w:p>
          <w:p w:rsidR="00D56B61" w:rsidRPr="003969E6" w:rsidRDefault="00D56B61" w:rsidP="003D1734">
            <w:pPr>
              <w:pStyle w:val="tv213"/>
              <w:spacing w:before="0" w:beforeAutospacing="0" w:after="0" w:afterAutospacing="0"/>
              <w:ind w:firstLine="720"/>
              <w:jc w:val="both"/>
              <w:rPr>
                <w:sz w:val="22"/>
                <w:szCs w:val="22"/>
              </w:rPr>
            </w:pPr>
            <w:r w:rsidRPr="003969E6">
              <w:rPr>
                <w:sz w:val="22"/>
                <w:szCs w:val="22"/>
              </w:rPr>
              <w:t>- faktiski CSDD atsevišķus izdevumus aprēķinā atspoguļojusi pēc maksas pakalpojuma izcenojuma aprēķina principa, tos “izkliedējot“ ilgākā laikposmā, neuzrādot tos pilnā apmērā gadā, kad tie faktiski tiek veikti.</w:t>
            </w:r>
          </w:p>
          <w:p w:rsidR="003D1734" w:rsidRPr="003969E6" w:rsidRDefault="00D56B61" w:rsidP="003D1734">
            <w:pPr>
              <w:pStyle w:val="tv213"/>
              <w:spacing w:before="0" w:beforeAutospacing="0" w:after="0" w:afterAutospacing="0"/>
              <w:jc w:val="both"/>
              <w:rPr>
                <w:sz w:val="22"/>
                <w:szCs w:val="22"/>
              </w:rPr>
            </w:pPr>
            <w:r w:rsidRPr="003969E6">
              <w:rPr>
                <w:sz w:val="22"/>
                <w:szCs w:val="22"/>
              </w:rPr>
              <w:t xml:space="preserve">Saskaņā ar CSDD sniegto informāciju atbalstītā samaksas  modeļa piemērošana laikposmā no 2015.-2017.gadam ir radījusi CSDD būtiskas papildu izmaksas 165 340 </w:t>
            </w:r>
            <w:r w:rsidRPr="003969E6">
              <w:rPr>
                <w:i/>
                <w:sz w:val="22"/>
                <w:szCs w:val="22"/>
              </w:rPr>
              <w:t>euro</w:t>
            </w:r>
            <w:r w:rsidRPr="003969E6">
              <w:rPr>
                <w:sz w:val="22"/>
                <w:szCs w:val="22"/>
              </w:rPr>
              <w:t xml:space="preserve"> apmērā, ko CSDD segusi no saviem līdzekļiem. Valsts policijas grāmatvedības uzskaitē šādas saistības nav reģistrētas. Savukārt, 2018.gadā Valsts policijas  piešķirtā dotācija ir par 159 747 </w:t>
            </w:r>
            <w:r w:rsidRPr="003969E6">
              <w:rPr>
                <w:i/>
                <w:sz w:val="22"/>
                <w:szCs w:val="22"/>
              </w:rPr>
              <w:t>euro</w:t>
            </w:r>
            <w:r w:rsidRPr="003969E6">
              <w:rPr>
                <w:sz w:val="22"/>
                <w:szCs w:val="22"/>
              </w:rPr>
              <w:t xml:space="preserve"> lielāka nekā faktiskās CSDD izmaksas.</w:t>
            </w:r>
            <w:r w:rsidR="003D1734" w:rsidRPr="003969E6">
              <w:rPr>
                <w:sz w:val="22"/>
                <w:szCs w:val="22"/>
              </w:rPr>
              <w:t>”</w:t>
            </w:r>
          </w:p>
          <w:p w:rsidR="00D56B61" w:rsidRPr="003969E6" w:rsidRDefault="003D1734" w:rsidP="003D1734">
            <w:pPr>
              <w:pStyle w:val="tv213"/>
              <w:spacing w:before="0" w:beforeAutospacing="0" w:after="0" w:afterAutospacing="0"/>
              <w:jc w:val="both"/>
              <w:rPr>
                <w:sz w:val="22"/>
                <w:szCs w:val="22"/>
              </w:rPr>
            </w:pPr>
            <w:r w:rsidRPr="003969E6">
              <w:rPr>
                <w:sz w:val="22"/>
                <w:szCs w:val="22"/>
              </w:rPr>
              <w:t xml:space="preserve">  Sagatavojot informatīvo ziņojumu, </w:t>
            </w:r>
            <w:r w:rsidR="00D56B61" w:rsidRPr="003969E6">
              <w:rPr>
                <w:sz w:val="22"/>
                <w:szCs w:val="22"/>
              </w:rPr>
              <w:t>CSDD ierosināj</w:t>
            </w:r>
            <w:r w:rsidRPr="003969E6">
              <w:rPr>
                <w:sz w:val="22"/>
                <w:szCs w:val="22"/>
              </w:rPr>
              <w:t>a</w:t>
            </w:r>
            <w:r w:rsidR="00D56B61" w:rsidRPr="003969E6">
              <w:rPr>
                <w:sz w:val="22"/>
                <w:szCs w:val="22"/>
              </w:rPr>
              <w:t xml:space="preserve"> minētos izdevumus kompensēt no 2018.gadā piešķirtās dotācijas, kas pārsniedz faktiskos izdevumus.</w:t>
            </w:r>
          </w:p>
          <w:p w:rsidR="003D1734" w:rsidRPr="003969E6" w:rsidRDefault="003D1734" w:rsidP="003D1734">
            <w:pPr>
              <w:spacing w:after="0" w:line="240" w:lineRule="auto"/>
              <w:jc w:val="both"/>
              <w:rPr>
                <w:rFonts w:ascii="Times New Roman" w:eastAsia="Times New Roman" w:hAnsi="Times New Roman" w:cs="Times New Roman"/>
                <w:lang w:eastAsia="lv-LV"/>
              </w:rPr>
            </w:pPr>
            <w:r w:rsidRPr="003969E6">
              <w:rPr>
                <w:rFonts w:ascii="Times New Roman" w:hAnsi="Times New Roman" w:cs="Times New Roman"/>
              </w:rPr>
              <w:t xml:space="preserve">  </w:t>
            </w:r>
            <w:r w:rsidR="00EC0B75" w:rsidRPr="003969E6">
              <w:rPr>
                <w:rFonts w:ascii="Times New Roman" w:hAnsi="Times New Roman" w:cs="Times New Roman"/>
              </w:rPr>
              <w:t xml:space="preserve"> </w:t>
            </w:r>
            <w:r w:rsidR="00D56B61" w:rsidRPr="003969E6">
              <w:rPr>
                <w:rFonts w:ascii="Times New Roman" w:eastAsia="Times New Roman" w:hAnsi="Times New Roman" w:cs="Times New Roman"/>
                <w:lang w:eastAsia="lv-LV"/>
              </w:rPr>
              <w:t>Ievērojot iepriekš minēto attiecībā uz normatīvo regulējumu, kā arī objektīviem apstākļiem, kuru dēļ papildu izmaksas radušās, Ministru kabinet</w:t>
            </w:r>
            <w:r w:rsidRPr="003969E6">
              <w:rPr>
                <w:rFonts w:ascii="Times New Roman" w:eastAsia="Times New Roman" w:hAnsi="Times New Roman" w:cs="Times New Roman"/>
                <w:lang w:eastAsia="lv-LV"/>
              </w:rPr>
              <w:t>s pieņēma lēmumu</w:t>
            </w:r>
            <w:r w:rsidR="00EC0B75" w:rsidRPr="003969E6">
              <w:rPr>
                <w:rFonts w:ascii="Times New Roman" w:eastAsia="Times New Roman" w:hAnsi="Times New Roman" w:cs="Times New Roman"/>
                <w:lang w:eastAsia="lv-LV"/>
              </w:rPr>
              <w:t xml:space="preserve"> (protokollēmuma 5.punkts)</w:t>
            </w:r>
            <w:r w:rsidRPr="003969E6">
              <w:rPr>
                <w:rFonts w:ascii="Times New Roman" w:eastAsia="Times New Roman" w:hAnsi="Times New Roman" w:cs="Times New Roman"/>
                <w:lang w:eastAsia="lv-LV"/>
              </w:rPr>
              <w:t xml:space="preserve"> –</w:t>
            </w:r>
            <w:r w:rsidRPr="003969E6">
              <w:rPr>
                <w:rFonts w:ascii="Times New Roman" w:hAnsi="Times New Roman" w:cs="Times New Roman"/>
              </w:rPr>
              <w:t xml:space="preserve">  n</w:t>
            </w:r>
            <w:r w:rsidRPr="003969E6">
              <w:rPr>
                <w:rFonts w:ascii="Times New Roman" w:eastAsia="Times New Roman" w:hAnsi="Times New Roman" w:cs="Times New Roman"/>
                <w:lang w:eastAsia="lv-LV"/>
              </w:rPr>
              <w:t xml:space="preserve">oteikt, ka CSDD faktiskās izmaksas, kas radušās valsts pārvaldes deleģētā uzdevuma izpildes procesā, 165 340 </w:t>
            </w:r>
            <w:r w:rsidRPr="003969E6">
              <w:rPr>
                <w:rFonts w:ascii="Times New Roman" w:eastAsia="Times New Roman" w:hAnsi="Times New Roman" w:cs="Times New Roman"/>
                <w:i/>
                <w:lang w:eastAsia="lv-LV"/>
              </w:rPr>
              <w:t>euro</w:t>
            </w:r>
            <w:r w:rsidRPr="003969E6">
              <w:rPr>
                <w:rFonts w:ascii="Times New Roman" w:eastAsia="Times New Roman" w:hAnsi="Times New Roman" w:cs="Times New Roman"/>
                <w:lang w:eastAsia="lv-LV"/>
              </w:rPr>
              <w:t xml:space="preserve"> apmērā par laikposmu no 2015.gada līdz 2017.gadam, kas pārsniedz no budžeta apakšprogrammas 06.01.00 “Valsts policija” piešķirtā valsts budžeta finansējuma apmēru minētajā laikposmā, kompensējamas no Ceļu satiksmes drošības direkcijai 2018.gadā piešķirtā valsts budžeta finansējuma, kas pārsniedz 2018.gada faktiskos izdevumus (159 747 </w:t>
            </w:r>
            <w:r w:rsidRPr="003969E6">
              <w:rPr>
                <w:rFonts w:ascii="Times New Roman" w:eastAsia="Times New Roman" w:hAnsi="Times New Roman" w:cs="Times New Roman"/>
                <w:i/>
                <w:lang w:eastAsia="lv-LV"/>
              </w:rPr>
              <w:t>euro</w:t>
            </w:r>
            <w:r w:rsidRPr="003969E6">
              <w:rPr>
                <w:rFonts w:ascii="Times New Roman" w:eastAsia="Times New Roman" w:hAnsi="Times New Roman" w:cs="Times New Roman"/>
                <w:lang w:eastAsia="lv-LV"/>
              </w:rPr>
              <w:t xml:space="preserve">), un 2019.gada valsts budžeta finansējuma (5593 </w:t>
            </w:r>
            <w:r w:rsidRPr="003969E6">
              <w:rPr>
                <w:rFonts w:ascii="Times New Roman" w:eastAsia="Times New Roman" w:hAnsi="Times New Roman" w:cs="Times New Roman"/>
                <w:i/>
                <w:lang w:eastAsia="lv-LV"/>
              </w:rPr>
              <w:t>euro</w:t>
            </w:r>
            <w:r w:rsidRPr="003969E6">
              <w:rPr>
                <w:rFonts w:ascii="Times New Roman" w:eastAsia="Times New Roman" w:hAnsi="Times New Roman" w:cs="Times New Roman"/>
                <w:lang w:eastAsia="lv-LV"/>
              </w:rPr>
              <w:t>)</w:t>
            </w:r>
            <w:r w:rsidR="00EC0B75" w:rsidRPr="003969E6">
              <w:rPr>
                <w:rFonts w:ascii="Times New Roman" w:eastAsia="Times New Roman" w:hAnsi="Times New Roman" w:cs="Times New Roman"/>
                <w:lang w:eastAsia="lv-LV"/>
              </w:rPr>
              <w:t>, un uzdeva sagatavot attiecīgus grozījumus noteikumos Nr.170.</w:t>
            </w:r>
            <w:r w:rsidRPr="003969E6">
              <w:rPr>
                <w:rFonts w:ascii="Times New Roman" w:eastAsia="Times New Roman" w:hAnsi="Times New Roman" w:cs="Times New Roman"/>
                <w:lang w:eastAsia="lv-LV"/>
              </w:rPr>
              <w:t xml:space="preserve">  </w:t>
            </w:r>
            <w:r w:rsidR="00B3419A" w:rsidRPr="003969E6">
              <w:rPr>
                <w:rFonts w:ascii="Times New Roman" w:eastAsia="Times New Roman" w:hAnsi="Times New Roman" w:cs="Times New Roman"/>
                <w:lang w:eastAsia="lv-LV"/>
              </w:rPr>
              <w:t xml:space="preserve">   </w:t>
            </w:r>
          </w:p>
          <w:p w:rsidR="00B3419A" w:rsidRPr="003969E6" w:rsidRDefault="00B3419A" w:rsidP="003D1734">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lastRenderedPageBreak/>
              <w:t xml:space="preserve">2. Noteikumu Nr.170 6.punkts nosaka, ka </w:t>
            </w:r>
            <w:r w:rsidRPr="00743BFA">
              <w:rPr>
                <w:rFonts w:ascii="Times New Roman" w:eastAsia="Times New Roman" w:hAnsi="Times New Roman" w:cs="Times New Roman"/>
                <w:i/>
                <w:lang w:eastAsia="lv-LV"/>
              </w:rPr>
              <w:t>Iekšlietu ministrija katru gadu līdz 1. martam pārbauda CSDD iepriekšējā saimnieciskajā gadā apmaksāto izdevumu atbilstību šo noteikumu prasībām, ilgtermiņa saistībām ceļu satiksmes pārkāpumu fiksēšanas tehnisko līdzekļu darbības nodrošināšanai, kā arī noslēgtā deleģēšanas līguma noteikumiem.</w:t>
            </w:r>
            <w:r w:rsidRPr="003969E6">
              <w:rPr>
                <w:rFonts w:ascii="Times New Roman" w:eastAsia="Times New Roman" w:hAnsi="Times New Roman" w:cs="Times New Roman"/>
                <w:lang w:eastAsia="lv-LV"/>
              </w:rPr>
              <w:t>”</w:t>
            </w:r>
          </w:p>
          <w:p w:rsidR="00B3419A" w:rsidRPr="003969E6" w:rsidRDefault="00B3419A" w:rsidP="003D1734">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w:t>
            </w:r>
            <w:r w:rsidR="001A7011" w:rsidRPr="003969E6">
              <w:rPr>
                <w:rFonts w:ascii="Times New Roman" w:eastAsia="Times New Roman" w:hAnsi="Times New Roman" w:cs="Times New Roman"/>
                <w:lang w:eastAsia="lv-LV"/>
              </w:rPr>
              <w:t xml:space="preserve">Šādu pārbaudi var veikt zvērināts revidents, ar kuru CSDD noslēdzis attiecīgu līgumu, vienlaicīgi ar CSDD gada pārskata revīziju, neiesaistot Iekšlietu ministrijas resursus un mazinot administratīvo slogu Iekšlietu ministrijai. Izdevumus par zvērināta revidenta pakalpojumu ir iespējams segt no administrācijas (pieskaitāmajām) izmaksām piešķirtajiem valsts budžeta līdzekļiem. </w:t>
            </w:r>
          </w:p>
          <w:p w:rsidR="001A7011" w:rsidRPr="003969E6" w:rsidRDefault="001A7011" w:rsidP="006A349F">
            <w:pPr>
              <w:pStyle w:val="tv213"/>
              <w:spacing w:before="0" w:beforeAutospacing="0" w:after="0" w:afterAutospacing="0"/>
              <w:jc w:val="both"/>
              <w:rPr>
                <w:sz w:val="22"/>
                <w:szCs w:val="22"/>
              </w:rPr>
            </w:pPr>
          </w:p>
          <w:p w:rsidR="007B6DDC" w:rsidRPr="003969E6" w:rsidRDefault="00B467BC" w:rsidP="006A349F">
            <w:pPr>
              <w:pStyle w:val="tv213"/>
              <w:spacing w:before="0" w:beforeAutospacing="0" w:after="0" w:afterAutospacing="0"/>
              <w:jc w:val="both"/>
              <w:rPr>
                <w:sz w:val="22"/>
                <w:szCs w:val="22"/>
              </w:rPr>
            </w:pPr>
            <w:r w:rsidRPr="003969E6">
              <w:rPr>
                <w:sz w:val="22"/>
                <w:szCs w:val="22"/>
              </w:rPr>
              <w:t xml:space="preserve">  Izdevumi CSDD deleģēto valsts pārvaldes uzdevumu izpildei, pamatojoties uz Ministru kabineta 2014.gada 29.jūlija rīkojumā Nr.382 “Par Iekšlietu ministrijas ilgtermiņa saistībām ceļu satiksmes pārkāpumu fiksēšanas tehnisko līdzekļu (fotoradaru) darbības nodrošināšanai” </w:t>
            </w:r>
            <w:r w:rsidR="007B6DDC" w:rsidRPr="003969E6">
              <w:rPr>
                <w:sz w:val="22"/>
                <w:szCs w:val="22"/>
              </w:rPr>
              <w:t xml:space="preserve">(turpmāk – rīkojums Nr.382) </w:t>
            </w:r>
            <w:r w:rsidRPr="003969E6">
              <w:rPr>
                <w:sz w:val="22"/>
                <w:szCs w:val="22"/>
              </w:rPr>
              <w:t xml:space="preserve">noteiktajiem ilgtermiņa saistību limitiem, tiek paredzēti Iekšlietu ministrijas resora budžeta apakšprogrammā  06.01.00 “Valsts policija” izdevumu klasifikācijas kodā 3000 </w:t>
            </w:r>
            <w:r w:rsidR="00DA4FAF" w:rsidRPr="003969E6">
              <w:rPr>
                <w:sz w:val="22"/>
                <w:szCs w:val="22"/>
              </w:rPr>
              <w:t>“Subsīdijas un dotācijas”.</w:t>
            </w:r>
            <w:r w:rsidR="007B6DDC" w:rsidRPr="003969E6">
              <w:rPr>
                <w:sz w:val="22"/>
                <w:szCs w:val="22"/>
              </w:rPr>
              <w:t xml:space="preserve"> Rīkojuma Nr.382 nosacījumi regulāri tiek aktualizēti atbilstoši tehnisko līdzekļu skaitam, izmaksām un citiem rādītājiem. Rīkojuma  anotācijā un tās pielikumos tiek detalizēti atspoguļoti aprēķini gan par prognozētajiem valsts pamatbudžeta ieņēmumiem no naudas sodiem, gan izdevumiem. Deleģēšanas līguma finanšu sadaļa tiek sagatavota, ņemot vērā šos aprēķinus. Pašlaik rīkojuma Nr.382:</w:t>
            </w:r>
          </w:p>
          <w:p w:rsidR="007B6DDC" w:rsidRPr="003969E6" w:rsidRDefault="007B6DDC" w:rsidP="006A349F">
            <w:pPr>
              <w:pStyle w:val="tv213"/>
              <w:spacing w:before="0" w:beforeAutospacing="0" w:after="0" w:afterAutospacing="0"/>
              <w:jc w:val="both"/>
              <w:rPr>
                <w:sz w:val="22"/>
                <w:szCs w:val="22"/>
              </w:rPr>
            </w:pPr>
            <w:r w:rsidRPr="003969E6">
              <w:rPr>
                <w:sz w:val="22"/>
                <w:szCs w:val="22"/>
              </w:rPr>
              <w:t>√ 10.punktā noteikts, ka ar</w:t>
            </w:r>
            <w:r w:rsidR="006A349F" w:rsidRPr="003969E6">
              <w:rPr>
                <w:sz w:val="22"/>
                <w:szCs w:val="22"/>
              </w:rPr>
              <w:t xml:space="preserve"> </w:t>
            </w:r>
            <w:r w:rsidRPr="003969E6">
              <w:rPr>
                <w:sz w:val="22"/>
                <w:szCs w:val="22"/>
              </w:rPr>
              <w:t>2017. gada 1. janvāri Valsts policija veic samaksu Ceļu satiksmes drošības direkcijai par valsts pārvaldes deleģēto uzdevumu izpildi, ievērojot šādus nosacījumus:</w:t>
            </w:r>
          </w:p>
          <w:p w:rsidR="007B6DDC" w:rsidRPr="003969E6" w:rsidRDefault="007B6DDC" w:rsidP="006A349F">
            <w:pPr>
              <w:pStyle w:val="tv213"/>
              <w:spacing w:before="0" w:beforeAutospacing="0" w:after="0" w:afterAutospacing="0"/>
              <w:jc w:val="both"/>
              <w:rPr>
                <w:sz w:val="22"/>
                <w:szCs w:val="22"/>
              </w:rPr>
            </w:pPr>
            <w:r w:rsidRPr="003969E6">
              <w:rPr>
                <w:sz w:val="22"/>
                <w:szCs w:val="22"/>
              </w:rPr>
              <w:t>- samaksas apmēru par tehnisko līdzekļu (fotoradaru) uzstādīšanu un to darbības nodrošināšanu nosaka, ņemot vērā uzstādīto tehnisko līdzekļu (fotoradaru) skaitu, to darbības dienu skaitu (ja tehniskais līdzeklis (fotoradars) ir darbojies vismaz 16 stundas diennaktī) un vienas tehniskā līdzekļa (fotoradara) darbības dienas izmaksas;</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 samaksas apmēru par informācijas apstrādi transportlīdzekļu un to vadītāju valsts reģistrā, kas saņemta no tehniskajiem līdzekļiem (fotoradariem), un protokolu–lēmumu projektu sagatavošanu un nosūtīšanu Valsts policijai nosaka, ņemot vērā viena protokola–lēmuma projekta sagatavošanas izmaksas (0,57 </w:t>
            </w:r>
            <w:r w:rsidRPr="003969E6">
              <w:rPr>
                <w:i/>
                <w:iCs/>
                <w:sz w:val="22"/>
                <w:szCs w:val="22"/>
              </w:rPr>
              <w:t>euro</w:t>
            </w:r>
            <w:r w:rsidRPr="003969E6">
              <w:rPr>
                <w:sz w:val="22"/>
                <w:szCs w:val="22"/>
              </w:rPr>
              <w:t>) un faktiski sagatavoto protokolu–lēmumu projektu skaitu;</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 samaksas apmēru par protokolu–lēmumu nosūtīšanu personām, kurām uzlikts administratīvais sods par pārkāpumiem ceļu satiksmē, nosaka, ņemot vērā faktiski nosūtīto protokolu–lēmumu skaitu, vienas vēstules sagatavošanas izmaksas (0,078 </w:t>
            </w:r>
            <w:r w:rsidRPr="003969E6">
              <w:rPr>
                <w:i/>
                <w:iCs/>
                <w:sz w:val="22"/>
                <w:szCs w:val="22"/>
              </w:rPr>
              <w:t>euro</w:t>
            </w:r>
            <w:r w:rsidRPr="003969E6">
              <w:rPr>
                <w:sz w:val="22"/>
                <w:szCs w:val="22"/>
              </w:rPr>
              <w:t>) un valsts akciju sabiedrības "Latvijas Pasts" noteikto attiecīgās vēstules nosūtīšanas pakalpojumu tarifu.</w:t>
            </w:r>
          </w:p>
          <w:p w:rsidR="007B6DDC" w:rsidRPr="003969E6" w:rsidRDefault="007B6DDC" w:rsidP="006A349F">
            <w:pPr>
              <w:pStyle w:val="tv213"/>
              <w:spacing w:before="0" w:beforeAutospacing="0" w:after="0" w:afterAutospacing="0"/>
              <w:jc w:val="both"/>
              <w:rPr>
                <w:sz w:val="22"/>
                <w:szCs w:val="22"/>
              </w:rPr>
            </w:pPr>
            <w:bookmarkStart w:id="1" w:name="p11"/>
            <w:bookmarkStart w:id="2" w:name="p-634395"/>
            <w:bookmarkEnd w:id="1"/>
            <w:bookmarkEnd w:id="2"/>
            <w:r w:rsidRPr="003969E6">
              <w:rPr>
                <w:sz w:val="22"/>
                <w:szCs w:val="22"/>
              </w:rPr>
              <w:t>√</w:t>
            </w:r>
            <w:r w:rsidR="006A349F" w:rsidRPr="003969E6">
              <w:rPr>
                <w:sz w:val="22"/>
                <w:szCs w:val="22"/>
              </w:rPr>
              <w:t xml:space="preserve"> </w:t>
            </w:r>
            <w:r w:rsidRPr="003969E6">
              <w:rPr>
                <w:sz w:val="22"/>
                <w:szCs w:val="22"/>
              </w:rPr>
              <w:t>11.punktā noteikts, k</w:t>
            </w:r>
            <w:r w:rsidR="006A349F" w:rsidRPr="003969E6">
              <w:rPr>
                <w:sz w:val="22"/>
                <w:szCs w:val="22"/>
              </w:rPr>
              <w:t>a</w:t>
            </w:r>
            <w:r w:rsidRPr="003969E6">
              <w:rPr>
                <w:sz w:val="22"/>
                <w:szCs w:val="22"/>
              </w:rPr>
              <w:t xml:space="preserve"> vienas tehniskā līdzekļa (fotoradara) darbības dienas izmaksas nosaka šādā apmērā:</w:t>
            </w:r>
          </w:p>
          <w:p w:rsidR="007B6DDC" w:rsidRPr="003969E6" w:rsidRDefault="007B6DDC" w:rsidP="006A349F">
            <w:pPr>
              <w:pStyle w:val="tv213"/>
              <w:spacing w:before="0" w:beforeAutospacing="0" w:after="0" w:afterAutospacing="0"/>
              <w:jc w:val="both"/>
              <w:rPr>
                <w:sz w:val="22"/>
                <w:szCs w:val="22"/>
              </w:rPr>
            </w:pPr>
            <w:r w:rsidRPr="003969E6">
              <w:rPr>
                <w:sz w:val="22"/>
                <w:szCs w:val="22"/>
              </w:rPr>
              <w:t>11.1. ceļu satiksmes pārkāpumu fiksēšanas tehniskajiem līdzekļiem (fotoradariem), kas iegādāti 2015. gadā:</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11.1.1. līdz 2017. gada 31. decembrim – 30,60 </w:t>
            </w:r>
            <w:r w:rsidRPr="003969E6">
              <w:rPr>
                <w:i/>
                <w:iCs/>
                <w:sz w:val="22"/>
                <w:szCs w:val="22"/>
              </w:rPr>
              <w:t>euro</w:t>
            </w:r>
            <w:r w:rsidRPr="003969E6">
              <w:rPr>
                <w:sz w:val="22"/>
                <w:szCs w:val="22"/>
              </w:rPr>
              <w:t>;</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11.1.2. no 2018. gada 1. janvāra – 39,06 </w:t>
            </w:r>
            <w:r w:rsidRPr="003969E6">
              <w:rPr>
                <w:i/>
                <w:iCs/>
                <w:sz w:val="22"/>
                <w:szCs w:val="22"/>
              </w:rPr>
              <w:t>euro</w:t>
            </w:r>
            <w:r w:rsidRPr="003969E6">
              <w:rPr>
                <w:sz w:val="22"/>
                <w:szCs w:val="22"/>
              </w:rPr>
              <w:t>;</w:t>
            </w:r>
          </w:p>
          <w:p w:rsidR="007B6DDC" w:rsidRPr="003969E6" w:rsidRDefault="007B6DDC" w:rsidP="006A349F">
            <w:pPr>
              <w:pStyle w:val="tv213"/>
              <w:spacing w:before="0" w:beforeAutospacing="0" w:after="0" w:afterAutospacing="0"/>
              <w:jc w:val="both"/>
              <w:rPr>
                <w:sz w:val="22"/>
                <w:szCs w:val="22"/>
              </w:rPr>
            </w:pPr>
            <w:r w:rsidRPr="003969E6">
              <w:rPr>
                <w:sz w:val="22"/>
                <w:szCs w:val="22"/>
              </w:rPr>
              <w:t>11.2. ceļu satiksmes pārkāpumu fiksēšanas tehniskajiem līdzekļiem (fotoradariem), kas iegādāti 2016. un 2017. gadā:</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11.2.1. līdz 2017. gada 31. decembrim – 39,99 </w:t>
            </w:r>
            <w:r w:rsidRPr="003969E6">
              <w:rPr>
                <w:i/>
                <w:iCs/>
                <w:sz w:val="22"/>
                <w:szCs w:val="22"/>
              </w:rPr>
              <w:t>euro</w:t>
            </w:r>
            <w:r w:rsidRPr="003969E6">
              <w:rPr>
                <w:sz w:val="22"/>
                <w:szCs w:val="22"/>
              </w:rPr>
              <w:t>;</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11.2.2. no 2018. gada 1. janvāra – 48,25 </w:t>
            </w:r>
            <w:r w:rsidRPr="003969E6">
              <w:rPr>
                <w:i/>
                <w:iCs/>
                <w:sz w:val="22"/>
                <w:szCs w:val="22"/>
              </w:rPr>
              <w:t>euro</w:t>
            </w:r>
            <w:r w:rsidRPr="003969E6">
              <w:rPr>
                <w:sz w:val="22"/>
                <w:szCs w:val="22"/>
              </w:rPr>
              <w:t>;</w:t>
            </w:r>
          </w:p>
          <w:p w:rsidR="007B6DDC" w:rsidRPr="003969E6" w:rsidRDefault="007B6DDC" w:rsidP="006A349F">
            <w:pPr>
              <w:pStyle w:val="tv213"/>
              <w:spacing w:before="0" w:beforeAutospacing="0" w:after="0" w:afterAutospacing="0"/>
              <w:jc w:val="both"/>
              <w:rPr>
                <w:sz w:val="22"/>
                <w:szCs w:val="22"/>
              </w:rPr>
            </w:pPr>
            <w:r w:rsidRPr="003969E6">
              <w:rPr>
                <w:sz w:val="22"/>
                <w:szCs w:val="22"/>
              </w:rPr>
              <w:t xml:space="preserve">11.3. ceļu satiksmes pārkāpumu fiksēšanas tehniskajiem līdzekļiem (fotoradariem), kas iegādāti 2018. gadā, – 48,90 </w:t>
            </w:r>
            <w:r w:rsidRPr="003969E6">
              <w:rPr>
                <w:i/>
                <w:iCs/>
                <w:sz w:val="22"/>
                <w:szCs w:val="22"/>
              </w:rPr>
              <w:t>euro</w:t>
            </w:r>
            <w:r w:rsidRPr="003969E6">
              <w:rPr>
                <w:sz w:val="22"/>
                <w:szCs w:val="22"/>
              </w:rPr>
              <w:t>.</w:t>
            </w:r>
          </w:p>
          <w:p w:rsidR="006A349F" w:rsidRPr="003969E6" w:rsidRDefault="006A349F" w:rsidP="006A349F">
            <w:pPr>
              <w:pStyle w:val="tv213"/>
              <w:spacing w:before="0" w:beforeAutospacing="0" w:after="0" w:afterAutospacing="0"/>
              <w:jc w:val="both"/>
              <w:rPr>
                <w:sz w:val="22"/>
                <w:szCs w:val="22"/>
              </w:rPr>
            </w:pPr>
            <w:r w:rsidRPr="003969E6">
              <w:rPr>
                <w:sz w:val="22"/>
                <w:szCs w:val="22"/>
              </w:rPr>
              <w:lastRenderedPageBreak/>
              <w:t xml:space="preserve">  Ievērojot protokollēmuma 3.punktā doto uzdevumu, </w:t>
            </w:r>
            <w:r w:rsidR="00BA5027" w:rsidRPr="003969E6">
              <w:rPr>
                <w:sz w:val="22"/>
                <w:szCs w:val="22"/>
              </w:rPr>
              <w:t xml:space="preserve">kā arī 5.punktā noteikto attiecībā uz faktisko izdevumu apmaksu par laikposmu no 2015.-2017.gadam, </w:t>
            </w:r>
            <w:r w:rsidRPr="003969E6">
              <w:rPr>
                <w:sz w:val="22"/>
                <w:szCs w:val="22"/>
              </w:rPr>
              <w:t>ir sagatavoti grozījumi rīkojumā Nr.382, vienlaikus svītrojot arī 10. un 11.punktu.</w:t>
            </w:r>
          </w:p>
          <w:p w:rsidR="00EF26DB" w:rsidRPr="003969E6" w:rsidRDefault="00EF26DB" w:rsidP="00EF26DB">
            <w:pPr>
              <w:spacing w:after="0" w:line="240" w:lineRule="auto"/>
              <w:jc w:val="both"/>
              <w:rPr>
                <w:rFonts w:ascii="Times New Roman" w:eastAsia="Times New Roman" w:hAnsi="Times New Roman" w:cs="Times New Roman"/>
                <w:b/>
                <w:i/>
                <w:lang w:eastAsia="lv-LV"/>
              </w:rPr>
            </w:pPr>
          </w:p>
          <w:p w:rsidR="00B467BC" w:rsidRPr="003969E6" w:rsidRDefault="00EF26DB" w:rsidP="00EF26DB">
            <w:pPr>
              <w:spacing w:after="0" w:line="240" w:lineRule="auto"/>
              <w:jc w:val="both"/>
              <w:rPr>
                <w:rFonts w:ascii="Times New Roman" w:eastAsia="Times New Roman" w:hAnsi="Times New Roman" w:cs="Times New Roman"/>
                <w:b/>
                <w:i/>
                <w:lang w:eastAsia="lv-LV"/>
              </w:rPr>
            </w:pPr>
            <w:r w:rsidRPr="003969E6">
              <w:rPr>
                <w:rFonts w:ascii="Times New Roman" w:eastAsia="Times New Roman" w:hAnsi="Times New Roman" w:cs="Times New Roman"/>
                <w:b/>
                <w:i/>
                <w:lang w:eastAsia="lv-LV"/>
              </w:rPr>
              <w:t>Tiesiskā regulējuma mērķis un būtība</w:t>
            </w:r>
          </w:p>
          <w:p w:rsidR="00EF26DB" w:rsidRPr="003969E6" w:rsidRDefault="00EF26DB" w:rsidP="00EF26DB">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Noteikumu projekta </w:t>
            </w:r>
            <w:r w:rsidRPr="003969E6">
              <w:rPr>
                <w:rFonts w:ascii="Times New Roman" w:eastAsia="Times New Roman" w:hAnsi="Times New Roman" w:cs="Times New Roman"/>
                <w:i/>
                <w:lang w:eastAsia="lv-LV"/>
              </w:rPr>
              <w:t>mērķis</w:t>
            </w:r>
            <w:r w:rsidRPr="003969E6">
              <w:rPr>
                <w:rFonts w:ascii="Times New Roman" w:eastAsia="Times New Roman" w:hAnsi="Times New Roman" w:cs="Times New Roman"/>
                <w:lang w:eastAsia="lv-LV"/>
              </w:rPr>
              <w:t xml:space="preserve"> ir pilnveidot samaksas kārtību CSDD par valsts pārvaldes deleģēto uzdevumu izpildi, ņemot vērā identificētās problēmas un mazinot administratīvo slogu.</w:t>
            </w:r>
          </w:p>
          <w:p w:rsidR="00A77526" w:rsidRPr="003969E6" w:rsidRDefault="00EF26DB" w:rsidP="00A77526">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 xml:space="preserve">   Noteikumu projekts paredz:</w:t>
            </w:r>
          </w:p>
          <w:p w:rsidR="00F31AE8" w:rsidRDefault="00F31AE8" w:rsidP="00C5088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1. </w:t>
            </w:r>
            <w:r w:rsidRPr="004F1FC0">
              <w:rPr>
                <w:rFonts w:ascii="Times New Roman" w:eastAsia="Times New Roman" w:hAnsi="Times New Roman" w:cs="Times New Roman"/>
                <w:i/>
                <w:lang w:eastAsia="lv-LV"/>
              </w:rPr>
              <w:t xml:space="preserve">mainīt samaksas kārtību par valsts pārvaldes uzdevuma – tehnisko līdzekļu uzstādīšana un to darbības nodrošināšana, lai fiksētu pārkāpumus, neapturot transportlīdzekli – izpildi, </w:t>
            </w:r>
            <w:r w:rsidRPr="00C50886">
              <w:rPr>
                <w:rFonts w:ascii="Times New Roman" w:eastAsia="Times New Roman" w:hAnsi="Times New Roman" w:cs="Times New Roman"/>
                <w:i/>
                <w:lang w:eastAsia="lv-LV"/>
              </w:rPr>
              <w:t>attiecīgajam saimnieciskajam gadam piešķirto valsts budžeta līdzekļu ietvaros,</w:t>
            </w:r>
            <w:r>
              <w:rPr>
                <w:rFonts w:ascii="Times New Roman" w:eastAsia="Times New Roman" w:hAnsi="Times New Roman" w:cs="Times New Roman"/>
                <w:lang w:eastAsia="lv-LV"/>
              </w:rPr>
              <w:t xml:space="preserve"> </w:t>
            </w:r>
            <w:r w:rsidRPr="00C50886">
              <w:rPr>
                <w:rFonts w:ascii="Times New Roman" w:eastAsia="Times New Roman" w:hAnsi="Times New Roman" w:cs="Times New Roman"/>
                <w:lang w:eastAsia="lv-LV"/>
              </w:rPr>
              <w:t xml:space="preserve">veicot samaksu </w:t>
            </w:r>
            <w:r w:rsidRPr="00CE2608">
              <w:rPr>
                <w:rFonts w:ascii="Times New Roman" w:eastAsia="Times New Roman" w:hAnsi="Times New Roman" w:cs="Times New Roman"/>
                <w:lang w:eastAsia="lv-LV"/>
              </w:rPr>
              <w:t>CSDD</w:t>
            </w:r>
            <w:r>
              <w:rPr>
                <w:rFonts w:ascii="Times New Roman" w:eastAsia="Times New Roman" w:hAnsi="Times New Roman" w:cs="Times New Roman"/>
                <w:lang w:eastAsia="lv-LV"/>
              </w:rPr>
              <w:t>:</w:t>
            </w:r>
          </w:p>
          <w:p w:rsidR="00F31AE8" w:rsidRDefault="00F31AE8" w:rsidP="00C50886">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CE2608">
              <w:rPr>
                <w:rFonts w:ascii="Times New Roman" w:eastAsia="Times New Roman" w:hAnsi="Times New Roman" w:cs="Times New Roman"/>
                <w:lang w:eastAsia="lv-LV"/>
              </w:rPr>
              <w:t xml:space="preserve"> </w:t>
            </w:r>
            <w:r>
              <w:rPr>
                <w:rFonts w:ascii="Times New Roman" w:eastAsia="Times New Roman" w:hAnsi="Times New Roman" w:cs="Times New Roman"/>
                <w:lang w:eastAsia="lv-LV"/>
              </w:rPr>
              <w:t xml:space="preserve">par ar tā </w:t>
            </w:r>
            <w:r w:rsidRPr="00CE2608">
              <w:rPr>
                <w:rFonts w:ascii="Times New Roman" w:eastAsia="Times New Roman" w:hAnsi="Times New Roman" w:cs="Times New Roman"/>
                <w:lang w:eastAsia="lv-LV"/>
              </w:rPr>
              <w:t>darbību saistītajiem izdevumiem</w:t>
            </w:r>
            <w:r>
              <w:rPr>
                <w:rFonts w:ascii="Times New Roman" w:eastAsia="Times New Roman" w:hAnsi="Times New Roman" w:cs="Times New Roman"/>
                <w:lang w:eastAsia="lv-LV"/>
              </w:rPr>
              <w:t>;</w:t>
            </w:r>
          </w:p>
          <w:p w:rsidR="004F1FC0" w:rsidRDefault="004F1FC0" w:rsidP="00C50886">
            <w:pPr>
              <w:spacing w:after="0" w:line="240" w:lineRule="auto"/>
              <w:jc w:val="both"/>
              <w:rPr>
                <w:rFonts w:ascii="Times New Roman" w:eastAsia="Times New Roman" w:hAnsi="Times New Roman" w:cs="Times New Roman"/>
                <w:lang w:eastAsia="lv-LV"/>
              </w:rPr>
            </w:pPr>
            <w:r w:rsidRPr="003969E6">
              <w:rPr>
                <w:rFonts w:ascii="Times New Roman" w:eastAsia="Times New Roman" w:hAnsi="Times New Roman" w:cs="Times New Roman"/>
                <w:lang w:eastAsia="lv-LV"/>
              </w:rPr>
              <w:t>Deleģēšanas līgumā tiks paredzēti konkrēti noteikumu Nr.170 2.1.1.1.- 2.1.1.6.apakšpunktos minētie izdevumu veidi</w:t>
            </w:r>
            <w:r w:rsidRPr="003969E6">
              <w:rPr>
                <w:rFonts w:ascii="Times New Roman" w:hAnsi="Times New Roman" w:cs="Times New Roman"/>
              </w:rPr>
              <w:t xml:space="preserve"> </w:t>
            </w:r>
            <w:proofErr w:type="gramStart"/>
            <w:r w:rsidRPr="003969E6">
              <w:rPr>
                <w:rFonts w:ascii="Times New Roman" w:eastAsia="Times New Roman" w:hAnsi="Times New Roman" w:cs="Times New Roman"/>
                <w:lang w:eastAsia="lv-LV"/>
              </w:rPr>
              <w:t>(</w:t>
            </w:r>
            <w:proofErr w:type="gramEnd"/>
            <w:r w:rsidRPr="003969E6">
              <w:rPr>
                <w:rFonts w:ascii="Times New Roman" w:eastAsia="Times New Roman" w:hAnsi="Times New Roman" w:cs="Times New Roman"/>
                <w:lang w:eastAsia="lv-LV"/>
              </w:rPr>
              <w:t>tieši iesaistītā personāla izmaksas, autotransporta nomas, datortehnikas iegādes un atjaunošanas, kā arī degvielas izmaksu, informatīvās sistēmas uzturēšanas un datu pārraides izmaksu, ēku remonta, uzturēšanas un komunālo pakalpojumu izmaksu,  administrācijas (pieskaitāmo) izmaksu proporcionālā attiecināmā daļa, neatgūstamā pievienotās vērtības nodokļa proporcionālā attiecināmā daļa, ņemot vērā ar pievienotās vērtības nodokli apliekamo un neapliekamo darījumu attiecību)  un detalizēts aprēķins, kas atbilst rīkojuma Nr.382 anotācijas pielikumā atspoguļotajam aprēķinam par attiecīgo saimniecisko gadu. Tātad CSDD valsts pārvaldes deleģēto uzdevumu izpildes nodrošināšanai saņems konkrētu valsts budžeta finansējumu, kas nebūs atkarīgs no tehnisko līdzekļu darbības dienu skaita, kā tas bija līdz šim</w:t>
            </w:r>
            <w:r>
              <w:rPr>
                <w:rFonts w:ascii="Times New Roman" w:eastAsia="Times New Roman" w:hAnsi="Times New Roman" w:cs="Times New Roman"/>
                <w:lang w:eastAsia="lv-LV"/>
              </w:rPr>
              <w:t>;</w:t>
            </w:r>
          </w:p>
          <w:p w:rsidR="004F1FC0" w:rsidRPr="00C50886" w:rsidRDefault="00F31AE8" w:rsidP="004F1FC0">
            <w:pPr>
              <w:spacing w:after="0" w:line="240" w:lineRule="auto"/>
              <w:jc w:val="both"/>
              <w:rPr>
                <w:rFonts w:ascii="Times New Roman" w:eastAsia="Times New Roman" w:hAnsi="Times New Roman" w:cs="Times New Roman"/>
                <w:lang w:eastAsia="lv-LV"/>
              </w:rPr>
            </w:pPr>
            <w:r>
              <w:rPr>
                <w:rFonts w:ascii="Times New Roman" w:eastAsia="Times New Roman" w:hAnsi="Times New Roman" w:cs="Times New Roman"/>
                <w:lang w:eastAsia="lv-LV"/>
              </w:rPr>
              <w:t>-</w:t>
            </w:r>
            <w:r w:rsidRPr="00CE2608">
              <w:rPr>
                <w:rFonts w:ascii="Times New Roman" w:eastAsia="Times New Roman" w:hAnsi="Times New Roman" w:cs="Times New Roman"/>
                <w:lang w:eastAsia="lv-LV"/>
              </w:rPr>
              <w:t xml:space="preserve"> </w:t>
            </w:r>
            <w:r w:rsidRPr="00C50886">
              <w:rPr>
                <w:rFonts w:ascii="Times New Roman" w:eastAsia="Times New Roman" w:hAnsi="Times New Roman" w:cs="Times New Roman"/>
                <w:lang w:eastAsia="lv-LV"/>
              </w:rPr>
              <w:t xml:space="preserve">atbilstoši </w:t>
            </w:r>
            <w:r w:rsidRPr="00F31AE8">
              <w:rPr>
                <w:rFonts w:ascii="Times New Roman" w:eastAsia="Times New Roman" w:hAnsi="Times New Roman" w:cs="Times New Roman"/>
                <w:lang w:eastAsia="lv-LV"/>
              </w:rPr>
              <w:t>faktisko izdevumu apmēram, ko CSDD maksā ārpakalpojuma sniedzējiem</w:t>
            </w:r>
            <w:r w:rsidR="004F1FC0">
              <w:rPr>
                <w:rFonts w:ascii="Times New Roman" w:eastAsia="Times New Roman" w:hAnsi="Times New Roman" w:cs="Times New Roman"/>
                <w:lang w:eastAsia="lv-LV"/>
              </w:rPr>
              <w:t xml:space="preserve"> </w:t>
            </w:r>
            <w:proofErr w:type="gramStart"/>
            <w:r w:rsidR="004F1FC0" w:rsidRPr="00C50886">
              <w:rPr>
                <w:rFonts w:ascii="Times New Roman" w:eastAsia="Times New Roman" w:hAnsi="Times New Roman" w:cs="Times New Roman"/>
                <w:lang w:eastAsia="lv-LV"/>
              </w:rPr>
              <w:t>(</w:t>
            </w:r>
            <w:proofErr w:type="gramEnd"/>
            <w:r w:rsidR="004F1FC0" w:rsidRPr="00C50886">
              <w:rPr>
                <w:rFonts w:ascii="Times New Roman" w:eastAsia="Times New Roman" w:hAnsi="Times New Roman" w:cs="Times New Roman"/>
                <w:lang w:eastAsia="lv-LV"/>
              </w:rPr>
              <w:t>ar tehnisko līdzekļu darbību saistītās elektroenerģijas izmaksas, tehnisko līdzekļu apdrošināšanas izmaksas, tehnisko līdzekļu apsardzes izmaksas, ar tehnisko līdzekļu darbību saistītās sakaru pakalpojumu izmaksas, ar tehnisko līdzekļu apkopi, remontu, verifikāciju, diennakts reaģēšanas servisa nodrošināšanu saistītās izmaksas, citas ar tehnisko līdzekļu darbības nodrošināšanu saistītās izmaksas)</w:t>
            </w:r>
            <w:r w:rsidRPr="00F31AE8">
              <w:rPr>
                <w:rFonts w:ascii="Times New Roman" w:eastAsia="Times New Roman" w:hAnsi="Times New Roman" w:cs="Times New Roman"/>
                <w:lang w:eastAsia="lv-LV"/>
              </w:rPr>
              <w:t>, nepārsniedzot attiecīgajam saimnieciskajam gadam šim mērķim piešķirto valsts budžeta līdzekļu apmēru (pašreiz noteikts, ka samaksa tiek veikta atbilstoši fotoradaru darbības dienu skaitam, piemērojot vienas fotoradaru darbības dienas plānotās izmaksas, kā rezultātā rodas pārmaksa vai arī nesamaksāti izdevumi</w:t>
            </w:r>
            <w:r w:rsidR="004F1FC0">
              <w:rPr>
                <w:rFonts w:ascii="Times New Roman" w:eastAsia="Times New Roman" w:hAnsi="Times New Roman" w:cs="Times New Roman"/>
                <w:lang w:eastAsia="lv-LV"/>
              </w:rPr>
              <w:t>.</w:t>
            </w:r>
            <w:r w:rsidR="004F1FC0" w:rsidRPr="003969E6">
              <w:t xml:space="preserve"> </w:t>
            </w:r>
            <w:r w:rsidR="004F1FC0" w:rsidRPr="00C50886">
              <w:rPr>
                <w:rFonts w:ascii="Times New Roman" w:eastAsia="Times New Roman" w:hAnsi="Times New Roman" w:cs="Times New Roman"/>
                <w:lang w:eastAsia="lv-LV"/>
              </w:rPr>
              <w:t>Šo izmaksu detalizēts aprēķins arī atspoguļots rīkojuma Nr.382 anotācijas pielikumā, tomēr, ievērojot pakalpojumu cenu ietekmējošus faktorus, kā arī apjomus, izmaksas var būt mainīgas. Vienlaikus kopējie izdevumi nevar pārsniegt plānotos, proti, attiecīgajam saimnieciskajam gadam rīkojumā Nr.382 noteiktos un budžeta likumā apstiprinātos ilgtermiņa saistību limitus pasākumam “Ceļu satiksmes pārkāpumu fiksēšanas tehnisko līdzekļu darbības nodrošināšana”. Ja izmaksas pret plānotajām ir lielākas vai paredzami jauni izmaksu veidi, tas rakstveidā jāsaskaņo ar Valsts policiju un attiecīgi jāprecizē deleģēšanas līguma finanšu sadaļa)</w:t>
            </w:r>
            <w:r w:rsidR="004F1FC0">
              <w:rPr>
                <w:rFonts w:ascii="Times New Roman" w:eastAsia="Times New Roman" w:hAnsi="Times New Roman" w:cs="Times New Roman"/>
                <w:lang w:eastAsia="lv-LV"/>
              </w:rPr>
              <w:t>;</w:t>
            </w:r>
            <w:r w:rsidR="004F1FC0" w:rsidRPr="00C50886">
              <w:rPr>
                <w:rFonts w:ascii="Times New Roman" w:eastAsia="Times New Roman" w:hAnsi="Times New Roman" w:cs="Times New Roman"/>
                <w:lang w:eastAsia="lv-LV"/>
              </w:rPr>
              <w:t xml:space="preserve"> </w:t>
            </w:r>
          </w:p>
          <w:p w:rsidR="007751B1" w:rsidRPr="003969E6" w:rsidRDefault="007751B1" w:rsidP="00C50886">
            <w:pPr>
              <w:spacing w:after="0" w:line="240" w:lineRule="auto"/>
              <w:jc w:val="both"/>
              <w:rPr>
                <w:rFonts w:ascii="Times New Roman" w:eastAsia="Times New Roman" w:hAnsi="Times New Roman" w:cs="Times New Roman"/>
                <w:lang w:eastAsia="lv-LV"/>
              </w:rPr>
            </w:pPr>
          </w:p>
          <w:p w:rsidR="007313D2" w:rsidRPr="00C50886" w:rsidRDefault="00070373" w:rsidP="004B62D6">
            <w:pPr>
              <w:shd w:val="clear" w:color="auto" w:fill="FFFFFF"/>
              <w:spacing w:after="120"/>
              <w:ind w:firstLine="720"/>
              <w:jc w:val="both"/>
              <w:outlineLvl w:val="2"/>
              <w:rPr>
                <w:rFonts w:ascii="Times New Roman" w:hAnsi="Times New Roman" w:cs="Times New Roman"/>
                <w:iCs/>
                <w:color w:val="385623" w:themeColor="accent6" w:themeShade="80"/>
                <w:lang w:eastAsia="lv-LV"/>
              </w:rPr>
            </w:pPr>
            <w:r>
              <w:rPr>
                <w:rFonts w:ascii="Times New Roman" w:eastAsia="Times New Roman" w:hAnsi="Times New Roman" w:cs="Times New Roman"/>
                <w:lang w:eastAsia="lv-LV"/>
              </w:rPr>
              <w:t>2</w:t>
            </w:r>
            <w:r w:rsidR="004F1FC0" w:rsidRPr="00C50886">
              <w:rPr>
                <w:rFonts w:ascii="Times New Roman" w:eastAsia="Times New Roman" w:hAnsi="Times New Roman" w:cs="Times New Roman"/>
                <w:lang w:eastAsia="lv-LV"/>
              </w:rPr>
              <w:t>.</w:t>
            </w:r>
            <w:r w:rsidR="00162C0C" w:rsidRPr="00C50886">
              <w:rPr>
                <w:rFonts w:ascii="Times New Roman" w:eastAsia="Times New Roman" w:hAnsi="Times New Roman" w:cs="Times New Roman"/>
                <w:lang w:eastAsia="lv-LV"/>
              </w:rPr>
              <w:t xml:space="preserve">  </w:t>
            </w:r>
            <w:r w:rsidR="004F1FC0" w:rsidRPr="00E50063">
              <w:rPr>
                <w:rFonts w:ascii="Times New Roman" w:eastAsia="Times New Roman" w:hAnsi="Times New Roman" w:cs="Times New Roman"/>
                <w:i/>
                <w:lang w:eastAsia="lv-LV"/>
              </w:rPr>
              <w:t xml:space="preserve">mainīt </w:t>
            </w:r>
            <w:r w:rsidR="00953A06" w:rsidRPr="00E50063">
              <w:rPr>
                <w:rFonts w:ascii="Times New Roman" w:eastAsia="Times New Roman" w:hAnsi="Times New Roman" w:cs="Times New Roman"/>
                <w:i/>
                <w:lang w:eastAsia="lv-LV"/>
              </w:rPr>
              <w:t>iepriekšējā saimnieciskajā gadā apmaksāto izdevumu atbilstības noteikumu Nr.170 prasībām un noslēgtā deleģēšanas līguma noteikumiem kontroles kārtību</w:t>
            </w:r>
            <w:r w:rsidR="00953A06">
              <w:rPr>
                <w:rFonts w:ascii="Times New Roman" w:eastAsia="Times New Roman" w:hAnsi="Times New Roman" w:cs="Times New Roman"/>
                <w:lang w:eastAsia="lv-LV"/>
              </w:rPr>
              <w:t xml:space="preserve">, paredzot, ka </w:t>
            </w:r>
            <w:r w:rsidR="00953A06" w:rsidRPr="00C50886">
              <w:rPr>
                <w:rFonts w:ascii="Times New Roman" w:eastAsia="Times New Roman" w:hAnsi="Times New Roman" w:cs="Times New Roman"/>
                <w:lang w:eastAsia="lv-LV"/>
              </w:rPr>
              <w:t xml:space="preserve">CSDD noteiktā termiņā </w:t>
            </w:r>
            <w:r w:rsidR="00D65E1F" w:rsidRPr="00C50886">
              <w:rPr>
                <w:rFonts w:ascii="Times New Roman" w:eastAsia="Times New Roman" w:hAnsi="Times New Roman" w:cs="Times New Roman"/>
                <w:lang w:eastAsia="lv-LV"/>
              </w:rPr>
              <w:t xml:space="preserve">iesniedz Iekšlietu ministrijai un Valsts policijai zvērināta revidenta parakstītu apliecinājumu par iepriekšējā saimnieciskajā gadā apmaksāto izdevumu </w:t>
            </w:r>
            <w:r w:rsidR="00D65E1F" w:rsidRPr="00C50886">
              <w:rPr>
                <w:rFonts w:ascii="Times New Roman" w:eastAsia="Times New Roman" w:hAnsi="Times New Roman" w:cs="Times New Roman"/>
                <w:lang w:eastAsia="lv-LV"/>
              </w:rPr>
              <w:lastRenderedPageBreak/>
              <w:t xml:space="preserve">atbilstību </w:t>
            </w:r>
            <w:proofErr w:type="gramStart"/>
            <w:r w:rsidR="00953A06" w:rsidRPr="003969E6">
              <w:rPr>
                <w:rFonts w:ascii="Times New Roman" w:eastAsia="Times New Roman" w:hAnsi="Times New Roman" w:cs="Times New Roman"/>
                <w:lang w:eastAsia="lv-LV"/>
              </w:rPr>
              <w:t>(</w:t>
            </w:r>
            <w:proofErr w:type="gramEnd"/>
            <w:r w:rsidR="00953A06" w:rsidRPr="003969E6">
              <w:rPr>
                <w:rFonts w:ascii="Times New Roman" w:eastAsia="Times New Roman" w:hAnsi="Times New Roman" w:cs="Times New Roman"/>
                <w:lang w:eastAsia="lv-LV"/>
              </w:rPr>
              <w:t xml:space="preserve">pašreiz noteikts, ka Iekšlietu ministrija katru gadu </w:t>
            </w:r>
            <w:r w:rsidR="00953A06">
              <w:rPr>
                <w:rFonts w:ascii="Times New Roman" w:eastAsia="Times New Roman" w:hAnsi="Times New Roman" w:cs="Times New Roman"/>
                <w:lang w:eastAsia="lv-LV"/>
              </w:rPr>
              <w:t xml:space="preserve">noteiktā termiņā </w:t>
            </w:r>
            <w:r w:rsidR="00953A06" w:rsidRPr="003969E6">
              <w:rPr>
                <w:rFonts w:ascii="Times New Roman" w:eastAsia="Times New Roman" w:hAnsi="Times New Roman" w:cs="Times New Roman"/>
                <w:lang w:eastAsia="lv-LV"/>
              </w:rPr>
              <w:t>pārbauda CSDD iepriekšējā saimnieciskajā gadā apmaksāto izdevumu atbilstību šo noteikumu prasībām, ilgtermiņa saistībām ceļu satiksmes pārkāpumu fiksēšanas tehnisko līdzekļu darbības nodrošināšanai, kā arī noslēgtā deleģēšanas līguma noteikumiem).</w:t>
            </w:r>
            <w:r w:rsidR="00F11F2D">
              <w:rPr>
                <w:b/>
              </w:rPr>
              <w:t xml:space="preserve"> </w:t>
            </w:r>
            <w:r w:rsidR="00F11F2D" w:rsidRPr="00F11F2D">
              <w:rPr>
                <w:rFonts w:ascii="Times New Roman" w:eastAsia="Times New Roman" w:hAnsi="Times New Roman" w:cs="Times New Roman"/>
                <w:lang w:eastAsia="lv-LV"/>
              </w:rPr>
              <w:t>Atbildības jautājumi, lai ievērotu Likum</w:t>
            </w:r>
            <w:r w:rsidR="004B62D6">
              <w:rPr>
                <w:rFonts w:ascii="Times New Roman" w:eastAsia="Times New Roman" w:hAnsi="Times New Roman" w:cs="Times New Roman"/>
                <w:lang w:eastAsia="lv-LV"/>
              </w:rPr>
              <w:t>ā</w:t>
            </w:r>
            <w:r w:rsidR="00F11F2D" w:rsidRPr="00F11F2D">
              <w:rPr>
                <w:rFonts w:ascii="Times New Roman" w:eastAsia="Times New Roman" w:hAnsi="Times New Roman" w:cs="Times New Roman"/>
                <w:lang w:eastAsia="lv-LV"/>
              </w:rPr>
              <w:t xml:space="preserve"> par budžetu un finanšu vadību noteikto, ka budžeta finansētu institūciju vadītāji ir atbildīgi par budžeta līdzekļu efektīvu un ekonomisku izlietošanu atbilstoši paredzētajiem mērķiem, kā arī Valsts pārvaldes iekārtas likumā noteikto, ka, deleģējot pārvaldes uzdevumus, par funkcijas izpildi kopumā atbild attiecīgā publiskā persona, atspoguļoti deleģēšanas līgumā.</w:t>
            </w:r>
            <w:r w:rsidR="00F11F2D" w:rsidRPr="00375396">
              <w:rPr>
                <w:color w:val="000000"/>
              </w:rPr>
              <w:t xml:space="preserve"> </w:t>
            </w:r>
          </w:p>
        </w:tc>
      </w:tr>
      <w:tr w:rsidR="001B596A" w:rsidRPr="003969E6" w:rsidTr="00B30338">
        <w:trPr>
          <w:tblCellSpacing w:w="15" w:type="dxa"/>
        </w:trPr>
        <w:tc>
          <w:tcPr>
            <w:tcW w:w="190"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lastRenderedPageBreak/>
              <w:t>3.</w:t>
            </w:r>
          </w:p>
        </w:tc>
        <w:tc>
          <w:tcPr>
            <w:tcW w:w="1055" w:type="pct"/>
            <w:gridSpan w:val="2"/>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Projekta izstrādē iesaistītās institūcijas un publiskas personas kapitālsabiedrības</w:t>
            </w:r>
          </w:p>
        </w:tc>
        <w:tc>
          <w:tcPr>
            <w:tcW w:w="3692" w:type="pct"/>
            <w:tcBorders>
              <w:top w:val="outset" w:sz="6" w:space="0" w:color="auto"/>
              <w:left w:val="outset" w:sz="6" w:space="0" w:color="auto"/>
              <w:bottom w:val="outset" w:sz="6" w:space="0" w:color="auto"/>
              <w:right w:val="outset" w:sz="6" w:space="0" w:color="auto"/>
            </w:tcBorders>
          </w:tcPr>
          <w:p w:rsidR="00E5323B" w:rsidRPr="003969E6" w:rsidRDefault="0057126C" w:rsidP="0057126C">
            <w:pPr>
              <w:spacing w:after="0" w:line="240" w:lineRule="auto"/>
              <w:jc w:val="both"/>
              <w:rPr>
                <w:rFonts w:ascii="Times New Roman" w:eastAsia="Times New Roman" w:hAnsi="Times New Roman" w:cs="Times New Roman"/>
                <w:iCs/>
                <w:highlight w:val="yellow"/>
                <w:lang w:eastAsia="lv-LV"/>
              </w:rPr>
            </w:pPr>
            <w:r w:rsidRPr="003969E6">
              <w:rPr>
                <w:rFonts w:ascii="Times New Roman" w:eastAsia="Times New Roman" w:hAnsi="Times New Roman" w:cs="Times New Roman"/>
                <w:lang w:eastAsia="lv-LV"/>
              </w:rPr>
              <w:t>Iekšlietu ministrija.</w:t>
            </w:r>
          </w:p>
        </w:tc>
      </w:tr>
      <w:tr w:rsidR="001B596A" w:rsidRPr="003969E6" w:rsidTr="00B30338">
        <w:trPr>
          <w:tblCellSpacing w:w="15" w:type="dxa"/>
        </w:trPr>
        <w:tc>
          <w:tcPr>
            <w:tcW w:w="190"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4.</w:t>
            </w:r>
          </w:p>
        </w:tc>
        <w:tc>
          <w:tcPr>
            <w:tcW w:w="1055" w:type="pct"/>
            <w:gridSpan w:val="2"/>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Cita informācija</w:t>
            </w:r>
          </w:p>
        </w:tc>
        <w:tc>
          <w:tcPr>
            <w:tcW w:w="3692" w:type="pct"/>
            <w:tcBorders>
              <w:top w:val="outset" w:sz="6" w:space="0" w:color="auto"/>
              <w:left w:val="outset" w:sz="6" w:space="0" w:color="auto"/>
              <w:bottom w:val="outset" w:sz="6" w:space="0" w:color="auto"/>
              <w:right w:val="outset" w:sz="6" w:space="0" w:color="auto"/>
            </w:tcBorders>
            <w:hideMark/>
          </w:tcPr>
          <w:p w:rsidR="00E5323B" w:rsidRPr="003969E6" w:rsidRDefault="00D73F4F"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Nav.</w:t>
            </w:r>
          </w:p>
        </w:tc>
      </w:tr>
    </w:tbl>
    <w:p w:rsidR="00E5323B"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 xml:space="preserve">  </w:t>
      </w:r>
    </w:p>
    <w:p w:rsidR="003B0093" w:rsidRPr="003969E6" w:rsidRDefault="003B0093" w:rsidP="00E5323B">
      <w:pPr>
        <w:spacing w:after="0" w:line="240" w:lineRule="auto"/>
        <w:rPr>
          <w:rFonts w:ascii="Times New Roman" w:eastAsia="Times New Roman" w:hAnsi="Times New Roman" w:cs="Times New Roman"/>
          <w:iCs/>
          <w:lang w:eastAsia="lv-LV"/>
        </w:rPr>
      </w:pPr>
    </w:p>
    <w:tbl>
      <w:tblPr>
        <w:tblW w:w="5318"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7"/>
        <w:gridCol w:w="1971"/>
        <w:gridCol w:w="7243"/>
      </w:tblGrid>
      <w:tr w:rsidR="004B3958" w:rsidRPr="003969E6" w:rsidTr="003B0093">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rsidR="004B3958" w:rsidRPr="003969E6" w:rsidRDefault="004B3958" w:rsidP="00BE4EFF">
            <w:pPr>
              <w:spacing w:after="0" w:line="240" w:lineRule="auto"/>
              <w:jc w:val="center"/>
              <w:rPr>
                <w:rFonts w:ascii="Times New Roman" w:eastAsia="Times New Roman" w:hAnsi="Times New Roman" w:cs="Times New Roman"/>
                <w:b/>
                <w:bCs/>
                <w:iCs/>
                <w:lang w:eastAsia="lv-LV"/>
              </w:rPr>
            </w:pPr>
            <w:r w:rsidRPr="003969E6">
              <w:rPr>
                <w:rFonts w:ascii="Times New Roman" w:eastAsia="Times New Roman" w:hAnsi="Times New Roman" w:cs="Times New Roman"/>
                <w:b/>
                <w:bCs/>
                <w:iCs/>
                <w:lang w:eastAsia="lv-LV"/>
              </w:rPr>
              <w:t>II. Tiesību akta projekta ietekme uz sabiedrību, tautsaimniecības attīstību un administratīvo slogu</w:t>
            </w: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1.</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Sabiedrības mērķgrupas, kuras tiesiskais regulējums ietekmē vai varētu ietekmēt</w:t>
            </w:r>
          </w:p>
        </w:tc>
        <w:tc>
          <w:tcPr>
            <w:tcW w:w="3730" w:type="pct"/>
            <w:tcBorders>
              <w:top w:val="outset" w:sz="6" w:space="0" w:color="auto"/>
              <w:left w:val="outset" w:sz="6" w:space="0" w:color="auto"/>
              <w:bottom w:val="outset" w:sz="6" w:space="0" w:color="auto"/>
              <w:right w:val="outset" w:sz="6" w:space="0" w:color="auto"/>
            </w:tcBorders>
          </w:tcPr>
          <w:p w:rsidR="00F7520A" w:rsidRPr="003969E6" w:rsidRDefault="00F7520A" w:rsidP="00192C27">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Tiesiskais regulējums ietekmē Valsts policiju, CSDD</w:t>
            </w:r>
            <w:r w:rsidR="00192C27" w:rsidRPr="003969E6">
              <w:rPr>
                <w:rFonts w:ascii="Times New Roman" w:eastAsia="Times New Roman" w:hAnsi="Times New Roman" w:cs="Times New Roman"/>
                <w:iCs/>
                <w:lang w:eastAsia="lv-LV"/>
              </w:rPr>
              <w:t>.</w:t>
            </w:r>
          </w:p>
          <w:p w:rsidR="004B3958" w:rsidRPr="003969E6" w:rsidRDefault="004B3958" w:rsidP="00192C27">
            <w:pPr>
              <w:spacing w:after="0" w:line="240" w:lineRule="auto"/>
              <w:rPr>
                <w:rFonts w:ascii="Times New Roman" w:eastAsia="Times New Roman" w:hAnsi="Times New Roman" w:cs="Times New Roman"/>
                <w:color w:val="2F5496" w:themeColor="accent5" w:themeShade="BF"/>
                <w:lang w:eastAsia="lv-LV"/>
              </w:rPr>
            </w:pP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2.</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Tiesiskā regulējuma ietekme uz tautsaimniecību un administratīvo slogu</w:t>
            </w:r>
          </w:p>
        </w:tc>
        <w:tc>
          <w:tcPr>
            <w:tcW w:w="3730" w:type="pct"/>
            <w:tcBorders>
              <w:top w:val="outset" w:sz="6" w:space="0" w:color="auto"/>
              <w:left w:val="outset" w:sz="6" w:space="0" w:color="auto"/>
              <w:bottom w:val="outset" w:sz="6" w:space="0" w:color="auto"/>
              <w:right w:val="outset" w:sz="6" w:space="0" w:color="auto"/>
            </w:tcBorders>
          </w:tcPr>
          <w:p w:rsidR="00192C27" w:rsidRPr="003969E6" w:rsidRDefault="00F7520A" w:rsidP="00C50886">
            <w:pPr>
              <w:spacing w:after="0" w:line="240" w:lineRule="auto"/>
              <w:jc w:val="both"/>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Tiesiskais regulējums ietekmē</w:t>
            </w:r>
            <w:r w:rsidR="00192C27" w:rsidRPr="003969E6">
              <w:rPr>
                <w:rFonts w:ascii="Times New Roman" w:eastAsia="Times New Roman" w:hAnsi="Times New Roman" w:cs="Times New Roman"/>
                <w:iCs/>
                <w:lang w:eastAsia="lv-LV"/>
              </w:rPr>
              <w:t>:</w:t>
            </w:r>
          </w:p>
          <w:p w:rsidR="00192C27" w:rsidRPr="003969E6" w:rsidRDefault="00192C27" w:rsidP="00C50886">
            <w:pPr>
              <w:spacing w:after="0" w:line="240" w:lineRule="auto"/>
              <w:jc w:val="both"/>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w:t>
            </w:r>
            <w:r w:rsidR="00F7520A" w:rsidRPr="003969E6">
              <w:rPr>
                <w:rFonts w:ascii="Times New Roman" w:eastAsia="Times New Roman" w:hAnsi="Times New Roman" w:cs="Times New Roman"/>
                <w:iCs/>
                <w:lang w:eastAsia="lv-LV"/>
              </w:rPr>
              <w:t xml:space="preserve"> valsts pārvaldes deleģēto uzdevumu finansēšanas fotoradaru ieviešanas jomā:</w:t>
            </w:r>
            <w:r w:rsidR="00F7520A" w:rsidRPr="003969E6" w:rsidDel="007F1492">
              <w:rPr>
                <w:rFonts w:ascii="Times New Roman" w:eastAsia="Times New Roman" w:hAnsi="Times New Roman" w:cs="Times New Roman"/>
                <w:iCs/>
                <w:lang w:eastAsia="lv-LV"/>
              </w:rPr>
              <w:t xml:space="preserve"> </w:t>
            </w:r>
            <w:r w:rsidR="00F7520A" w:rsidRPr="003969E6">
              <w:rPr>
                <w:rFonts w:ascii="Times New Roman" w:eastAsia="Times New Roman" w:hAnsi="Times New Roman" w:cs="Times New Roman"/>
                <w:iCs/>
                <w:lang w:eastAsia="lv-LV"/>
              </w:rPr>
              <w:t xml:space="preserve">Valsts policijas un CSDD administratīvais slogs samazināsies, jo pilnveidoti valsts pārvaldes deleģēto uzdevumu </w:t>
            </w:r>
            <w:r w:rsidRPr="003969E6">
              <w:rPr>
                <w:rFonts w:ascii="Times New Roman" w:eastAsia="Times New Roman" w:hAnsi="Times New Roman" w:cs="Times New Roman"/>
                <w:iCs/>
                <w:lang w:eastAsia="lv-LV"/>
              </w:rPr>
              <w:t xml:space="preserve">izpildes apmaksas </w:t>
            </w:r>
            <w:r w:rsidR="00F7520A" w:rsidRPr="003969E6">
              <w:rPr>
                <w:rFonts w:ascii="Times New Roman" w:eastAsia="Times New Roman" w:hAnsi="Times New Roman" w:cs="Times New Roman"/>
                <w:iCs/>
                <w:lang w:eastAsia="lv-LV"/>
              </w:rPr>
              <w:t>nosacījumi</w:t>
            </w:r>
            <w:r w:rsidRPr="003969E6">
              <w:rPr>
                <w:rFonts w:ascii="Times New Roman" w:eastAsia="Times New Roman" w:hAnsi="Times New Roman" w:cs="Times New Roman"/>
                <w:iCs/>
                <w:lang w:eastAsia="lv-LV"/>
              </w:rPr>
              <w:t>;</w:t>
            </w:r>
          </w:p>
          <w:p w:rsidR="004B3958" w:rsidRPr="003969E6" w:rsidRDefault="00192C27" w:rsidP="00C50886">
            <w:pPr>
              <w:spacing w:after="0" w:line="240" w:lineRule="auto"/>
              <w:jc w:val="both"/>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 xml:space="preserve">√ izdevumu kontroles jomā: Iekšlietu ministrijas administratīvais slogs samazināsies, jo </w:t>
            </w:r>
            <w:r w:rsidR="007B226A" w:rsidRPr="003969E6">
              <w:rPr>
                <w:rFonts w:ascii="Times New Roman" w:eastAsia="Times New Roman" w:hAnsi="Times New Roman" w:cs="Times New Roman"/>
                <w:iCs/>
                <w:lang w:eastAsia="lv-LV"/>
              </w:rPr>
              <w:t xml:space="preserve">pārbaude </w:t>
            </w:r>
            <w:r w:rsidRPr="003969E6">
              <w:rPr>
                <w:rFonts w:ascii="Times New Roman" w:eastAsia="Times New Roman" w:hAnsi="Times New Roman" w:cs="Times New Roman"/>
                <w:iCs/>
                <w:lang w:eastAsia="lv-LV"/>
              </w:rPr>
              <w:t>vairs netiks veikta</w:t>
            </w:r>
            <w:r w:rsidR="007B226A" w:rsidRPr="003969E6">
              <w:rPr>
                <w:rFonts w:ascii="Times New Roman" w:eastAsia="Times New Roman" w:hAnsi="Times New Roman" w:cs="Times New Roman"/>
                <w:iCs/>
                <w:lang w:eastAsia="lv-LV"/>
              </w:rPr>
              <w:t xml:space="preserve">. </w:t>
            </w:r>
            <w:r w:rsidRPr="003969E6">
              <w:rPr>
                <w:rFonts w:ascii="Times New Roman" w:eastAsia="Times New Roman" w:hAnsi="Times New Roman" w:cs="Times New Roman"/>
                <w:iCs/>
                <w:lang w:eastAsia="lv-LV"/>
              </w:rPr>
              <w:t xml:space="preserve"> CSDD </w:t>
            </w:r>
            <w:r w:rsidR="007B226A" w:rsidRPr="003969E6">
              <w:rPr>
                <w:rFonts w:ascii="Times New Roman" w:eastAsia="Times New Roman" w:hAnsi="Times New Roman" w:cs="Times New Roman"/>
                <w:iCs/>
                <w:lang w:eastAsia="lv-LV"/>
              </w:rPr>
              <w:t xml:space="preserve">administratīvais slogs nemainīsies, paredzot pārbaudes veikt zvērinātam revidentam. </w:t>
            </w:r>
            <w:r w:rsidRPr="003969E6">
              <w:rPr>
                <w:rFonts w:ascii="Times New Roman" w:eastAsia="Times New Roman" w:hAnsi="Times New Roman" w:cs="Times New Roman"/>
                <w:iCs/>
                <w:lang w:eastAsia="lv-LV"/>
              </w:rPr>
              <w:t xml:space="preserve">Pārbaudes </w:t>
            </w:r>
            <w:r w:rsidR="007B226A" w:rsidRPr="003969E6">
              <w:rPr>
                <w:rFonts w:ascii="Times New Roman" w:eastAsia="Times New Roman" w:hAnsi="Times New Roman" w:cs="Times New Roman"/>
                <w:iCs/>
                <w:lang w:eastAsia="lv-LV"/>
              </w:rPr>
              <w:t xml:space="preserve">var </w:t>
            </w:r>
            <w:r w:rsidRPr="003969E6">
              <w:rPr>
                <w:rFonts w:ascii="Times New Roman" w:eastAsia="Times New Roman" w:hAnsi="Times New Roman" w:cs="Times New Roman"/>
                <w:iCs/>
                <w:lang w:eastAsia="lv-LV"/>
              </w:rPr>
              <w:t>veik</w:t>
            </w:r>
            <w:r w:rsidR="007B226A" w:rsidRPr="003969E6">
              <w:rPr>
                <w:rFonts w:ascii="Times New Roman" w:eastAsia="Times New Roman" w:hAnsi="Times New Roman" w:cs="Times New Roman"/>
                <w:iCs/>
                <w:lang w:eastAsia="lv-LV"/>
              </w:rPr>
              <w:t>t</w:t>
            </w:r>
            <w:r w:rsidRPr="003969E6">
              <w:rPr>
                <w:rFonts w:ascii="Times New Roman" w:eastAsia="Times New Roman" w:hAnsi="Times New Roman" w:cs="Times New Roman"/>
                <w:iCs/>
                <w:lang w:eastAsia="lv-LV"/>
              </w:rPr>
              <w:t xml:space="preserve"> </w:t>
            </w:r>
            <w:r w:rsidR="007B226A" w:rsidRPr="003969E6">
              <w:rPr>
                <w:rFonts w:ascii="Times New Roman" w:eastAsia="Times New Roman" w:hAnsi="Times New Roman" w:cs="Times New Roman"/>
                <w:iCs/>
                <w:lang w:eastAsia="lv-LV"/>
              </w:rPr>
              <w:t xml:space="preserve">arī </w:t>
            </w:r>
            <w:r w:rsidRPr="003969E6">
              <w:rPr>
                <w:rFonts w:ascii="Times New Roman" w:eastAsia="Times New Roman" w:hAnsi="Times New Roman" w:cs="Times New Roman"/>
                <w:iCs/>
                <w:lang w:eastAsia="lv-LV"/>
              </w:rPr>
              <w:t xml:space="preserve">Valsts kontrole, Satiksmes ministrijas un CSDD audita struktūrvienības. </w:t>
            </w: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3.</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Administratīvo izmaksu monetārs novērtējums</w:t>
            </w:r>
          </w:p>
        </w:tc>
        <w:tc>
          <w:tcPr>
            <w:tcW w:w="3730" w:type="pct"/>
            <w:tcBorders>
              <w:top w:val="outset" w:sz="6" w:space="0" w:color="auto"/>
              <w:left w:val="outset" w:sz="6" w:space="0" w:color="auto"/>
              <w:bottom w:val="outset" w:sz="6" w:space="0" w:color="auto"/>
              <w:right w:val="outset" w:sz="6" w:space="0" w:color="auto"/>
            </w:tcBorders>
            <w:hideMark/>
          </w:tcPr>
          <w:p w:rsidR="004B3958" w:rsidRPr="003969E6" w:rsidRDefault="00192C27" w:rsidP="007B226A">
            <w:pPr>
              <w:pStyle w:val="naiskr"/>
              <w:spacing w:before="0" w:after="0" w:line="240" w:lineRule="auto"/>
              <w:ind w:right="79"/>
              <w:jc w:val="both"/>
              <w:rPr>
                <w:iCs/>
                <w:kern w:val="0"/>
                <w:sz w:val="22"/>
                <w:szCs w:val="22"/>
              </w:rPr>
            </w:pPr>
            <w:r w:rsidRPr="003969E6">
              <w:rPr>
                <w:iCs/>
                <w:kern w:val="0"/>
                <w:sz w:val="22"/>
                <w:szCs w:val="22"/>
              </w:rPr>
              <w:t xml:space="preserve">Pieņemot, ka noteikumu Nr.170 6.punkta nosacījumu izpildei (Iekšlietu ministrija katru gadu līdz 1. martam pārbauda CSDD iepriekšējā saimnieciskajā gadā apmaksāto izdevumu atbilstību šo noteikumu prasībām, ilgtermiņa saistībām ceļu satiksmes pārkāpumu fiksēšanas tehnisko līdzekļu darbības nodrošināšanai, kā arī noslēgtā deleģēšanas līguma noteikumiem) patērētais laiks ir </w:t>
            </w:r>
            <w:r w:rsidR="003B3C3A" w:rsidRPr="003969E6">
              <w:rPr>
                <w:iCs/>
                <w:kern w:val="0"/>
                <w:sz w:val="22"/>
                <w:szCs w:val="22"/>
              </w:rPr>
              <w:t>8</w:t>
            </w:r>
            <w:r w:rsidRPr="003969E6">
              <w:rPr>
                <w:iCs/>
                <w:kern w:val="0"/>
                <w:sz w:val="22"/>
                <w:szCs w:val="22"/>
              </w:rPr>
              <w:t xml:space="preserve">0 stundas un </w:t>
            </w:r>
            <w:r w:rsidR="003B3C3A" w:rsidRPr="003969E6">
              <w:rPr>
                <w:iCs/>
                <w:kern w:val="0"/>
                <w:sz w:val="22"/>
                <w:szCs w:val="22"/>
              </w:rPr>
              <w:t xml:space="preserve">izdevumi </w:t>
            </w:r>
            <w:r w:rsidRPr="003969E6">
              <w:rPr>
                <w:iCs/>
                <w:kern w:val="0"/>
                <w:sz w:val="22"/>
                <w:szCs w:val="22"/>
              </w:rPr>
              <w:t>auditora vidēj</w:t>
            </w:r>
            <w:r w:rsidR="003B3C3A" w:rsidRPr="003969E6">
              <w:rPr>
                <w:iCs/>
                <w:kern w:val="0"/>
                <w:sz w:val="22"/>
                <w:szCs w:val="22"/>
              </w:rPr>
              <w:t>ai</w:t>
            </w:r>
            <w:r w:rsidRPr="003969E6">
              <w:rPr>
                <w:iCs/>
                <w:kern w:val="0"/>
                <w:sz w:val="22"/>
                <w:szCs w:val="22"/>
              </w:rPr>
              <w:t xml:space="preserve"> atlīdzība</w:t>
            </w:r>
            <w:r w:rsidR="003B3C3A" w:rsidRPr="003969E6">
              <w:rPr>
                <w:iCs/>
                <w:kern w:val="0"/>
                <w:sz w:val="22"/>
                <w:szCs w:val="22"/>
              </w:rPr>
              <w:t xml:space="preserve">i par 1 stundu (ar darba devēja VSAOI) -10,34 </w:t>
            </w:r>
            <w:r w:rsidR="003B3C3A" w:rsidRPr="003969E6">
              <w:rPr>
                <w:i/>
                <w:iCs/>
                <w:kern w:val="0"/>
                <w:sz w:val="22"/>
                <w:szCs w:val="22"/>
              </w:rPr>
              <w:t>euro</w:t>
            </w:r>
            <w:r w:rsidR="003B3C3A" w:rsidRPr="003969E6">
              <w:rPr>
                <w:iCs/>
                <w:kern w:val="0"/>
                <w:sz w:val="22"/>
                <w:szCs w:val="22"/>
              </w:rPr>
              <w:t xml:space="preserve">, administratīvās izmaksas = 828 </w:t>
            </w:r>
            <w:r w:rsidR="003B3C3A" w:rsidRPr="003969E6">
              <w:rPr>
                <w:i/>
                <w:iCs/>
                <w:kern w:val="0"/>
                <w:sz w:val="22"/>
                <w:szCs w:val="22"/>
              </w:rPr>
              <w:t>euro</w:t>
            </w:r>
            <w:r w:rsidR="003B3C3A" w:rsidRPr="003969E6">
              <w:rPr>
                <w:iCs/>
                <w:kern w:val="0"/>
                <w:sz w:val="22"/>
                <w:szCs w:val="22"/>
              </w:rPr>
              <w:t xml:space="preserve">. </w:t>
            </w:r>
            <w:r w:rsidR="007B226A" w:rsidRPr="003969E6">
              <w:rPr>
                <w:iCs/>
                <w:kern w:val="0"/>
                <w:sz w:val="22"/>
                <w:szCs w:val="22"/>
              </w:rPr>
              <w:t xml:space="preserve">Mainot </w:t>
            </w:r>
            <w:r w:rsidR="003B3C3A" w:rsidRPr="003969E6">
              <w:rPr>
                <w:iCs/>
                <w:kern w:val="0"/>
                <w:sz w:val="22"/>
                <w:szCs w:val="22"/>
              </w:rPr>
              <w:t>attiecīgo regulējumu, veidojas nosacīts izdevumu ietaupījums.</w:t>
            </w:r>
          </w:p>
          <w:p w:rsidR="007B226A" w:rsidRPr="003969E6" w:rsidRDefault="007B226A" w:rsidP="0042729D">
            <w:pPr>
              <w:pStyle w:val="naiskr"/>
              <w:spacing w:before="0" w:after="0" w:line="240" w:lineRule="auto"/>
              <w:ind w:right="79"/>
              <w:jc w:val="both"/>
              <w:rPr>
                <w:iCs/>
                <w:kern w:val="0"/>
                <w:sz w:val="22"/>
                <w:szCs w:val="22"/>
              </w:rPr>
            </w:pPr>
            <w:r w:rsidRPr="003969E6">
              <w:rPr>
                <w:iCs/>
                <w:kern w:val="0"/>
                <w:sz w:val="22"/>
                <w:szCs w:val="22"/>
              </w:rPr>
              <w:t xml:space="preserve">CSDD administratīvie izdevumi var palielināties, bet to segšanas avots ir </w:t>
            </w:r>
            <w:r w:rsidR="00C5744A" w:rsidRPr="003969E6">
              <w:rPr>
                <w:iCs/>
                <w:kern w:val="0"/>
                <w:sz w:val="22"/>
                <w:szCs w:val="22"/>
              </w:rPr>
              <w:t xml:space="preserve">valsts pārvaldes uzdevumu izpildei </w:t>
            </w:r>
            <w:r w:rsidRPr="003969E6">
              <w:rPr>
                <w:iCs/>
                <w:kern w:val="0"/>
                <w:sz w:val="22"/>
                <w:szCs w:val="22"/>
              </w:rPr>
              <w:t>piešķirt</w:t>
            </w:r>
            <w:r w:rsidR="0042729D" w:rsidRPr="003969E6">
              <w:rPr>
                <w:iCs/>
                <w:kern w:val="0"/>
                <w:sz w:val="22"/>
                <w:szCs w:val="22"/>
              </w:rPr>
              <w:t>ais valsts budžeta finansējums.</w:t>
            </w:r>
            <w:r w:rsidRPr="003969E6">
              <w:rPr>
                <w:iCs/>
                <w:kern w:val="0"/>
                <w:sz w:val="22"/>
                <w:szCs w:val="22"/>
              </w:rPr>
              <w:t xml:space="preserve"> </w:t>
            </w: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4.</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Atbilstības izmaksu monetārs novērtējums</w:t>
            </w:r>
          </w:p>
        </w:tc>
        <w:tc>
          <w:tcPr>
            <w:tcW w:w="3730" w:type="pct"/>
            <w:tcBorders>
              <w:top w:val="outset" w:sz="6" w:space="0" w:color="auto"/>
              <w:left w:val="outset" w:sz="6" w:space="0" w:color="auto"/>
              <w:bottom w:val="outset" w:sz="6" w:space="0" w:color="auto"/>
              <w:right w:val="outset" w:sz="6" w:space="0" w:color="auto"/>
            </w:tcBorders>
            <w:hideMark/>
          </w:tcPr>
          <w:p w:rsidR="004B3958" w:rsidRPr="003969E6" w:rsidRDefault="002518AE" w:rsidP="002518AE">
            <w:pPr>
              <w:pStyle w:val="naiskr"/>
              <w:spacing w:before="0" w:after="0"/>
              <w:ind w:right="81"/>
              <w:rPr>
                <w:iCs/>
                <w:sz w:val="22"/>
                <w:szCs w:val="22"/>
              </w:rPr>
            </w:pPr>
            <w:r w:rsidRPr="003969E6">
              <w:rPr>
                <w:iCs/>
                <w:kern w:val="0"/>
                <w:sz w:val="22"/>
                <w:szCs w:val="22"/>
              </w:rPr>
              <w:t>Projekts šo jomu neskar</w:t>
            </w:r>
            <w:r w:rsidRPr="003969E6">
              <w:rPr>
                <w:iCs/>
                <w:sz w:val="22"/>
                <w:szCs w:val="22"/>
              </w:rPr>
              <w:t>.</w:t>
            </w:r>
          </w:p>
        </w:tc>
      </w:tr>
      <w:tr w:rsidR="004B3958" w:rsidRPr="003969E6" w:rsidTr="003B0093">
        <w:trPr>
          <w:tblCellSpacing w:w="15" w:type="dxa"/>
        </w:trPr>
        <w:tc>
          <w:tcPr>
            <w:tcW w:w="19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5.</w:t>
            </w:r>
          </w:p>
        </w:tc>
        <w:tc>
          <w:tcPr>
            <w:tcW w:w="1014" w:type="pct"/>
            <w:tcBorders>
              <w:top w:val="outset" w:sz="6" w:space="0" w:color="auto"/>
              <w:left w:val="outset" w:sz="6" w:space="0" w:color="auto"/>
              <w:bottom w:val="outset" w:sz="6" w:space="0" w:color="auto"/>
              <w:right w:val="outset" w:sz="6" w:space="0" w:color="auto"/>
            </w:tcBorders>
            <w:hideMark/>
          </w:tcPr>
          <w:p w:rsidR="004B3958" w:rsidRPr="003969E6" w:rsidRDefault="004B3958"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Cita informācija</w:t>
            </w:r>
          </w:p>
        </w:tc>
        <w:tc>
          <w:tcPr>
            <w:tcW w:w="3730" w:type="pct"/>
            <w:tcBorders>
              <w:top w:val="outset" w:sz="6" w:space="0" w:color="auto"/>
              <w:left w:val="outset" w:sz="6" w:space="0" w:color="auto"/>
              <w:bottom w:val="outset" w:sz="6" w:space="0" w:color="auto"/>
              <w:right w:val="outset" w:sz="6" w:space="0" w:color="auto"/>
            </w:tcBorders>
            <w:hideMark/>
          </w:tcPr>
          <w:p w:rsidR="004B3958" w:rsidRPr="003969E6" w:rsidRDefault="002518AE" w:rsidP="00BE4EF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Nav.</w:t>
            </w:r>
          </w:p>
        </w:tc>
      </w:tr>
    </w:tbl>
    <w:p w:rsidR="004B3958" w:rsidRPr="003969E6" w:rsidRDefault="004B3958" w:rsidP="00E5323B">
      <w:pPr>
        <w:spacing w:after="0" w:line="240" w:lineRule="auto"/>
        <w:rPr>
          <w:rFonts w:ascii="Times New Roman" w:eastAsia="Times New Roman" w:hAnsi="Times New Roman" w:cs="Times New Roman"/>
          <w:iCs/>
          <w:lang w:eastAsia="lv-LV"/>
        </w:rPr>
      </w:pPr>
    </w:p>
    <w:tbl>
      <w:tblPr>
        <w:tblW w:w="523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479"/>
      </w:tblGrid>
      <w:tr w:rsidR="00183562" w:rsidRPr="003969E6" w:rsidTr="00BA037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3969E6" w:rsidRDefault="00E5323B" w:rsidP="00E5323B">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iCs/>
                <w:color w:val="385623" w:themeColor="accent6" w:themeShade="80"/>
                <w:lang w:eastAsia="lv-LV"/>
              </w:rPr>
              <w:t xml:space="preserve">  </w:t>
            </w:r>
            <w:r w:rsidRPr="003969E6">
              <w:rPr>
                <w:rFonts w:ascii="Times New Roman" w:eastAsia="Times New Roman" w:hAnsi="Times New Roman" w:cs="Times New Roman"/>
                <w:b/>
                <w:bCs/>
                <w:iCs/>
                <w:lang w:eastAsia="lv-LV"/>
              </w:rPr>
              <w:t>III. Tiesību akta projekta ietekme uz valsts budžetu un pašvaldību budžetiem</w:t>
            </w:r>
          </w:p>
        </w:tc>
      </w:tr>
      <w:tr w:rsidR="0057126C" w:rsidRPr="003969E6" w:rsidTr="00BA0370">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57126C" w:rsidRPr="003969E6" w:rsidRDefault="0057126C" w:rsidP="0057126C">
            <w:pPr>
              <w:spacing w:after="0" w:line="240" w:lineRule="auto"/>
              <w:jc w:val="center"/>
              <w:rPr>
                <w:rFonts w:ascii="Times New Roman" w:eastAsia="Times New Roman" w:hAnsi="Times New Roman" w:cs="Times New Roman"/>
                <w:b/>
                <w:bCs/>
                <w:iCs/>
                <w:lang w:eastAsia="lv-LV"/>
              </w:rPr>
            </w:pPr>
            <w:r w:rsidRPr="003969E6">
              <w:rPr>
                <w:rFonts w:ascii="Times New Roman" w:eastAsia="Times New Roman" w:hAnsi="Times New Roman" w:cs="Times New Roman"/>
                <w:iCs/>
                <w:lang w:eastAsia="lv-LV"/>
              </w:rPr>
              <w:lastRenderedPageBreak/>
              <w:t>Projekts šo jomu neskar.</w:t>
            </w:r>
          </w:p>
        </w:tc>
      </w:tr>
    </w:tbl>
    <w:p w:rsidR="00E5323B" w:rsidRPr="003969E6" w:rsidRDefault="00E5323B" w:rsidP="00E5323B">
      <w:pPr>
        <w:spacing w:after="0" w:line="240" w:lineRule="auto"/>
        <w:rPr>
          <w:rFonts w:ascii="Times New Roman" w:eastAsia="Times New Roman" w:hAnsi="Times New Roman" w:cs="Times New Roman"/>
          <w:iCs/>
          <w:color w:val="385623" w:themeColor="accent6" w:themeShade="80"/>
          <w:lang w:eastAsia="lv-LV"/>
        </w:rPr>
      </w:pPr>
      <w:r w:rsidRPr="003969E6">
        <w:rPr>
          <w:rFonts w:ascii="Times New Roman" w:eastAsia="Times New Roman" w:hAnsi="Times New Roman" w:cs="Times New Roman"/>
          <w:iCs/>
          <w:color w:val="385623" w:themeColor="accent6" w:themeShade="80"/>
          <w:lang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6"/>
        <w:gridCol w:w="2326"/>
        <w:gridCol w:w="6598"/>
      </w:tblGrid>
      <w:tr w:rsidR="00947937" w:rsidRPr="003969E6" w:rsidTr="003B009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947937" w:rsidRPr="003969E6" w:rsidRDefault="00E5323B" w:rsidP="009A603F">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iCs/>
                <w:lang w:eastAsia="lv-LV"/>
              </w:rPr>
              <w:t xml:space="preserve">  </w:t>
            </w:r>
            <w:r w:rsidR="00947937" w:rsidRPr="003969E6">
              <w:rPr>
                <w:rFonts w:ascii="Times New Roman" w:eastAsia="Times New Roman" w:hAnsi="Times New Roman" w:cs="Times New Roman"/>
                <w:b/>
                <w:bCs/>
                <w:iCs/>
                <w:lang w:eastAsia="lv-LV"/>
              </w:rPr>
              <w:t>IV. Tiesību akta projekta ietekme uz spēkā esošo tiesību normu sistēmu</w:t>
            </w:r>
          </w:p>
        </w:tc>
      </w:tr>
      <w:tr w:rsidR="00947937" w:rsidRPr="003969E6" w:rsidTr="003B009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color w:val="414142"/>
                <w:lang w:val="en-US" w:eastAsia="lv-LV"/>
              </w:rPr>
            </w:pPr>
            <w:r w:rsidRPr="003969E6">
              <w:rPr>
                <w:rFonts w:ascii="Times New Roman" w:eastAsia="Times New Roman" w:hAnsi="Times New Roman" w:cs="Times New Roman"/>
                <w:iCs/>
                <w:color w:val="414142"/>
                <w:lang w:val="en-US" w:eastAsia="lv-LV"/>
              </w:rPr>
              <w:t>1.</w:t>
            </w:r>
          </w:p>
        </w:tc>
        <w:tc>
          <w:tcPr>
            <w:tcW w:w="1217"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Saistītie tiesību aktu projekti</w:t>
            </w:r>
          </w:p>
        </w:tc>
        <w:tc>
          <w:tcPr>
            <w:tcW w:w="3444" w:type="pct"/>
            <w:tcBorders>
              <w:top w:val="outset" w:sz="6" w:space="0" w:color="auto"/>
              <w:left w:val="outset" w:sz="6" w:space="0" w:color="auto"/>
              <w:bottom w:val="outset" w:sz="6" w:space="0" w:color="auto"/>
              <w:right w:val="outset" w:sz="6" w:space="0" w:color="auto"/>
            </w:tcBorders>
          </w:tcPr>
          <w:p w:rsidR="008B2676" w:rsidRPr="003969E6" w:rsidRDefault="008B2676" w:rsidP="004B62D6">
            <w:pPr>
              <w:pStyle w:val="naiskr"/>
              <w:spacing w:before="0" w:after="0" w:line="240" w:lineRule="auto"/>
              <w:ind w:right="79"/>
              <w:jc w:val="both"/>
              <w:rPr>
                <w:iCs/>
                <w:sz w:val="22"/>
                <w:szCs w:val="22"/>
              </w:rPr>
            </w:pPr>
            <w:r w:rsidRPr="003969E6">
              <w:rPr>
                <w:iCs/>
                <w:kern w:val="0"/>
                <w:sz w:val="22"/>
                <w:szCs w:val="22"/>
              </w:rPr>
              <w:t>Ministru kabineta rīkojuma projekt</w:t>
            </w:r>
            <w:r w:rsidR="001772FE" w:rsidRPr="003969E6">
              <w:rPr>
                <w:iCs/>
                <w:kern w:val="0"/>
                <w:sz w:val="22"/>
                <w:szCs w:val="22"/>
              </w:rPr>
              <w:t>s</w:t>
            </w:r>
            <w:r w:rsidRPr="003969E6">
              <w:rPr>
                <w:iCs/>
                <w:kern w:val="0"/>
                <w:sz w:val="22"/>
                <w:szCs w:val="22"/>
              </w:rPr>
              <w:t xml:space="preserve"> „Grozījumi Ministru kabineta 2014. gada 29. jūlija rīkojumā Nr. 382 “Par Iekšlietu ministrijas ilgtermiņa saistībām ceļu satiksmes pārkāpumu fiksēšanas tehnisko līdzekļu (fotoradaru) darbības nodrošināšanai””</w:t>
            </w:r>
            <w:r w:rsidR="003614F0" w:rsidRPr="003969E6">
              <w:rPr>
                <w:iCs/>
                <w:kern w:val="0"/>
                <w:sz w:val="22"/>
                <w:szCs w:val="22"/>
              </w:rPr>
              <w:t xml:space="preserve"> </w:t>
            </w:r>
            <w:r w:rsidR="001772FE" w:rsidRPr="003969E6">
              <w:rPr>
                <w:iCs/>
                <w:kern w:val="0"/>
                <w:sz w:val="22"/>
                <w:szCs w:val="22"/>
              </w:rPr>
              <w:t>(turpmāk – rīkojuma projekts).</w:t>
            </w:r>
            <w:r w:rsidRPr="003969E6">
              <w:rPr>
                <w:iCs/>
                <w:kern w:val="0"/>
                <w:sz w:val="22"/>
                <w:szCs w:val="22"/>
              </w:rPr>
              <w:t xml:space="preserve"> Rīkojuma projekts sagatavo</w:t>
            </w:r>
            <w:r w:rsidR="004B62D6">
              <w:rPr>
                <w:iCs/>
                <w:kern w:val="0"/>
                <w:sz w:val="22"/>
                <w:szCs w:val="22"/>
              </w:rPr>
              <w:t>ts</w:t>
            </w:r>
            <w:r w:rsidRPr="003969E6">
              <w:rPr>
                <w:iCs/>
                <w:kern w:val="0"/>
                <w:sz w:val="22"/>
                <w:szCs w:val="22"/>
              </w:rPr>
              <w:t>, pamatojoties uz Ministru kabineta 2019. gada 16. jūlija sēdē nolemto (prot. Nr. 33 77.§ “Informatīvais ziņojums “Par tehnisko līdzekļu (fotoradaru) turpmākās darbības nodrošināšanu (atjaunošanu) un tās finansēšanas avotiem”” 2. un 3.punkts, kā arī ņemot vērā 6.punktā noteikto).</w:t>
            </w:r>
            <w:r w:rsidR="001772FE" w:rsidRPr="003969E6">
              <w:rPr>
                <w:iCs/>
                <w:kern w:val="0"/>
                <w:sz w:val="22"/>
                <w:szCs w:val="22"/>
              </w:rPr>
              <w:t xml:space="preserve"> Rīkojuma projekts paredz izslēgt Ministru kabineta 2014. gada 29. jūlija rīkojuma Nr. 382 “Par Iekšlietu ministrijas ilgtermiņa saistībām ceļu satiksmes pārkāpumu fiksēšanas tehnisko līdzekļu (fotoradaru) darbības nodrošināšanai” 10. un 11.punktu, kas nosaka samaksas apmērus. Turpmāk samaksa tiks veikta par CSDD faktiskajiem izdevumiem. </w:t>
            </w:r>
          </w:p>
        </w:tc>
      </w:tr>
      <w:tr w:rsidR="00947937" w:rsidRPr="003969E6" w:rsidTr="003B009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color w:val="414142"/>
                <w:lang w:val="en-US" w:eastAsia="lv-LV"/>
              </w:rPr>
            </w:pPr>
            <w:r w:rsidRPr="003969E6">
              <w:rPr>
                <w:rFonts w:ascii="Times New Roman" w:eastAsia="Times New Roman" w:hAnsi="Times New Roman" w:cs="Times New Roman"/>
                <w:iCs/>
                <w:color w:val="414142"/>
                <w:lang w:val="en-US" w:eastAsia="lv-LV"/>
              </w:rPr>
              <w:t>2.</w:t>
            </w:r>
          </w:p>
        </w:tc>
        <w:tc>
          <w:tcPr>
            <w:tcW w:w="1217"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Atbildīgā institūcija</w:t>
            </w:r>
          </w:p>
        </w:tc>
        <w:tc>
          <w:tcPr>
            <w:tcW w:w="3444" w:type="pct"/>
            <w:tcBorders>
              <w:top w:val="outset" w:sz="6" w:space="0" w:color="auto"/>
              <w:left w:val="outset" w:sz="6" w:space="0" w:color="auto"/>
              <w:bottom w:val="outset" w:sz="6" w:space="0" w:color="auto"/>
              <w:right w:val="outset" w:sz="6" w:space="0" w:color="auto"/>
            </w:tcBorders>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Iekšlietu ministrija.</w:t>
            </w:r>
          </w:p>
        </w:tc>
      </w:tr>
      <w:tr w:rsidR="00947937" w:rsidRPr="003969E6" w:rsidTr="003B0093">
        <w:trPr>
          <w:tblCellSpacing w:w="15" w:type="dxa"/>
        </w:trPr>
        <w:tc>
          <w:tcPr>
            <w:tcW w:w="276"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color w:val="414142"/>
                <w:lang w:val="en-US" w:eastAsia="lv-LV"/>
              </w:rPr>
            </w:pPr>
            <w:r w:rsidRPr="003969E6">
              <w:rPr>
                <w:rFonts w:ascii="Times New Roman" w:eastAsia="Times New Roman" w:hAnsi="Times New Roman" w:cs="Times New Roman"/>
                <w:iCs/>
                <w:color w:val="414142"/>
                <w:lang w:val="en-US" w:eastAsia="lv-LV"/>
              </w:rPr>
              <w:t>3.</w:t>
            </w:r>
          </w:p>
        </w:tc>
        <w:tc>
          <w:tcPr>
            <w:tcW w:w="1217" w:type="pct"/>
            <w:tcBorders>
              <w:top w:val="outset" w:sz="6" w:space="0" w:color="auto"/>
              <w:left w:val="outset" w:sz="6" w:space="0" w:color="auto"/>
              <w:bottom w:val="outset" w:sz="6" w:space="0" w:color="auto"/>
              <w:right w:val="outset" w:sz="6" w:space="0" w:color="auto"/>
            </w:tcBorders>
            <w:hideMark/>
          </w:tcPr>
          <w:p w:rsidR="00947937" w:rsidRPr="003969E6" w:rsidRDefault="00947937" w:rsidP="009A603F">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Cita informācija</w:t>
            </w:r>
          </w:p>
        </w:tc>
        <w:tc>
          <w:tcPr>
            <w:tcW w:w="3444" w:type="pct"/>
            <w:tcBorders>
              <w:top w:val="outset" w:sz="6" w:space="0" w:color="auto"/>
              <w:left w:val="outset" w:sz="6" w:space="0" w:color="auto"/>
              <w:bottom w:val="outset" w:sz="6" w:space="0" w:color="auto"/>
              <w:right w:val="outset" w:sz="6" w:space="0" w:color="auto"/>
            </w:tcBorders>
          </w:tcPr>
          <w:p w:rsidR="00947937" w:rsidRPr="003969E6" w:rsidRDefault="004B62D6" w:rsidP="004B62D6">
            <w:pPr>
              <w:spacing w:after="0" w:line="240" w:lineRule="auto"/>
              <w:rPr>
                <w:rFonts w:ascii="Times New Roman" w:eastAsia="Times New Roman" w:hAnsi="Times New Roman" w:cs="Times New Roman"/>
                <w:iCs/>
                <w:lang w:eastAsia="lv-LV"/>
              </w:rPr>
            </w:pPr>
            <w:r w:rsidRPr="004B62D6">
              <w:rPr>
                <w:rFonts w:ascii="Times New Roman" w:eastAsia="Times New Roman" w:hAnsi="Times New Roman" w:cs="Times New Roman"/>
                <w:iCs/>
                <w:lang w:eastAsia="lv-LV"/>
              </w:rPr>
              <w:t xml:space="preserve">Rīkojuma projekts </w:t>
            </w:r>
            <w:proofErr w:type="gramStart"/>
            <w:r w:rsidRPr="004B62D6">
              <w:rPr>
                <w:rFonts w:ascii="Times New Roman" w:eastAsia="Times New Roman" w:hAnsi="Times New Roman" w:cs="Times New Roman"/>
                <w:iCs/>
                <w:lang w:eastAsia="lv-LV"/>
              </w:rPr>
              <w:t>2019.gada</w:t>
            </w:r>
            <w:proofErr w:type="gramEnd"/>
            <w:r w:rsidRPr="004B62D6">
              <w:rPr>
                <w:rFonts w:ascii="Times New Roman" w:eastAsia="Times New Roman" w:hAnsi="Times New Roman" w:cs="Times New Roman"/>
                <w:iCs/>
                <w:lang w:eastAsia="lv-LV"/>
              </w:rPr>
              <w:t xml:space="preserve"> 19.septembrī iesniegts Valsts kancelejā izskatīšanai Ministru kabineta sēdē.</w:t>
            </w:r>
          </w:p>
        </w:tc>
      </w:tr>
    </w:tbl>
    <w:p w:rsidR="00E5323B" w:rsidRDefault="00E5323B" w:rsidP="00E5323B">
      <w:pPr>
        <w:spacing w:after="0" w:line="240" w:lineRule="auto"/>
        <w:rPr>
          <w:rFonts w:ascii="Times New Roman" w:eastAsia="Times New Roman" w:hAnsi="Times New Roman" w:cs="Times New Roman"/>
          <w:iCs/>
          <w:lang w:eastAsia="lv-LV"/>
        </w:rPr>
      </w:pPr>
    </w:p>
    <w:p w:rsidR="003B0093" w:rsidRPr="003969E6" w:rsidRDefault="003B0093" w:rsidP="00E5323B">
      <w:pPr>
        <w:spacing w:after="0" w:line="240" w:lineRule="auto"/>
        <w:rPr>
          <w:rFonts w:ascii="Times New Roman" w:eastAsia="Times New Roman" w:hAnsi="Times New Roman" w:cs="Times New Roman"/>
          <w:iCs/>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490"/>
      </w:tblGrid>
      <w:tr w:rsidR="00B3092E" w:rsidRPr="003969E6" w:rsidTr="003B009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655F2C" w:rsidRPr="003969E6" w:rsidRDefault="00E5323B" w:rsidP="00E5323B">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b/>
                <w:bCs/>
                <w:iCs/>
                <w:lang w:eastAsia="lv-LV"/>
              </w:rPr>
              <w:t>V. Tiesību akta projekta atbilstība Latvijas Republikas starptautiskajām saistībām</w:t>
            </w:r>
          </w:p>
        </w:tc>
      </w:tr>
      <w:tr w:rsidR="00B3092E" w:rsidRPr="003969E6" w:rsidTr="003B0093">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rsidR="004957E5" w:rsidRPr="003969E6" w:rsidRDefault="004957E5" w:rsidP="004957E5">
            <w:pPr>
              <w:spacing w:after="0" w:line="240" w:lineRule="auto"/>
              <w:jc w:val="center"/>
              <w:rPr>
                <w:rFonts w:ascii="Times New Roman" w:eastAsia="Times New Roman" w:hAnsi="Times New Roman" w:cs="Times New Roman"/>
                <w:b/>
                <w:bCs/>
                <w:iCs/>
                <w:lang w:eastAsia="lv-LV"/>
              </w:rPr>
            </w:pPr>
            <w:r w:rsidRPr="003969E6">
              <w:rPr>
                <w:rFonts w:ascii="Times New Roman" w:eastAsia="Times New Roman" w:hAnsi="Times New Roman" w:cs="Times New Roman"/>
                <w:bCs/>
                <w:iCs/>
                <w:lang w:eastAsia="lv-LV"/>
              </w:rPr>
              <w:t>Projekts šo jomu neskar.</w:t>
            </w:r>
          </w:p>
        </w:tc>
      </w:tr>
    </w:tbl>
    <w:p w:rsidR="00241CE0"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  </w:t>
      </w:r>
    </w:p>
    <w:tbl>
      <w:tblPr>
        <w:tblW w:w="5242"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0"/>
        <w:gridCol w:w="2990"/>
        <w:gridCol w:w="5933"/>
      </w:tblGrid>
      <w:tr w:rsidR="00E95372" w:rsidRPr="00176342" w:rsidTr="00C50886">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E95372" w:rsidRPr="00E95372" w:rsidRDefault="00E95372" w:rsidP="00E95372">
            <w:pPr>
              <w:pStyle w:val="tvhtml"/>
              <w:jc w:val="center"/>
              <w:rPr>
                <w:b/>
                <w:bCs/>
                <w:sz w:val="22"/>
                <w:szCs w:val="22"/>
              </w:rPr>
            </w:pPr>
            <w:r w:rsidRPr="00E95372">
              <w:rPr>
                <w:b/>
                <w:bCs/>
                <w:sz w:val="22"/>
                <w:szCs w:val="22"/>
              </w:rPr>
              <w:t>VI. Sabiedrības līdzdalība un komunikācijas aktivitātes</w:t>
            </w:r>
          </w:p>
        </w:tc>
      </w:tr>
      <w:tr w:rsidR="00E95372" w:rsidRPr="00176342" w:rsidTr="00C5088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1.</w:t>
            </w:r>
          </w:p>
        </w:tc>
        <w:tc>
          <w:tcPr>
            <w:tcW w:w="1569"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Plānotās sabiedrības līdzdalības un komunikācijas aktivitātes saistībā ar projektu</w:t>
            </w:r>
          </w:p>
        </w:tc>
        <w:tc>
          <w:tcPr>
            <w:tcW w:w="3090" w:type="pct"/>
            <w:tcBorders>
              <w:top w:val="outset" w:sz="6" w:space="0" w:color="auto"/>
              <w:left w:val="outset" w:sz="6" w:space="0" w:color="auto"/>
              <w:bottom w:val="outset" w:sz="6" w:space="0" w:color="auto"/>
              <w:right w:val="outset" w:sz="6" w:space="0" w:color="auto"/>
            </w:tcBorders>
            <w:hideMark/>
          </w:tcPr>
          <w:p w:rsidR="00E95372" w:rsidRPr="00C50886" w:rsidRDefault="00E95372" w:rsidP="00BE4840">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 xml:space="preserve">Sabiedrības tieša līdzdalība nav nepieciešama, jo projekts </w:t>
            </w:r>
            <w:r>
              <w:rPr>
                <w:rFonts w:ascii="Times New Roman" w:eastAsia="Times New Roman" w:hAnsi="Times New Roman" w:cs="Times New Roman"/>
                <w:bCs/>
                <w:iCs/>
                <w:lang w:eastAsia="lv-LV"/>
              </w:rPr>
              <w:t xml:space="preserve">sagatavots atbilstoši </w:t>
            </w:r>
            <w:r w:rsidRPr="003969E6">
              <w:rPr>
                <w:rFonts w:ascii="Times New Roman" w:eastAsia="Times New Roman" w:hAnsi="Times New Roman" w:cs="Times New Roman"/>
                <w:lang w:eastAsia="lv-LV"/>
              </w:rPr>
              <w:t xml:space="preserve">Ministru kabineta </w:t>
            </w:r>
            <w:proofErr w:type="gramStart"/>
            <w:r w:rsidRPr="003969E6">
              <w:rPr>
                <w:rFonts w:ascii="Times New Roman" w:eastAsia="Times New Roman" w:hAnsi="Times New Roman" w:cs="Times New Roman"/>
                <w:lang w:eastAsia="lv-LV"/>
              </w:rPr>
              <w:t>2019.gada</w:t>
            </w:r>
            <w:proofErr w:type="gramEnd"/>
            <w:r w:rsidRPr="003969E6">
              <w:rPr>
                <w:rFonts w:ascii="Times New Roman" w:eastAsia="Times New Roman" w:hAnsi="Times New Roman" w:cs="Times New Roman"/>
                <w:lang w:eastAsia="lv-LV"/>
              </w:rPr>
              <w:t xml:space="preserve"> 16. jūlija sēdē (prot.Nr.33, 77.§ “Informatīvais ziņojums “Par tehnisko līdzekļu (fotoradaru) turpmākās darbības nodrošināšanu (atjaunošanu) un tās finansēšanas avotiem” (turpmāk – protokollēmums), 6.punkts, ņemot vērā arī 5.punktā noteikto) dot</w:t>
            </w:r>
            <w:r>
              <w:rPr>
                <w:rFonts w:ascii="Times New Roman" w:eastAsia="Times New Roman" w:hAnsi="Times New Roman" w:cs="Times New Roman"/>
                <w:lang w:eastAsia="lv-LV"/>
              </w:rPr>
              <w:t>ajam</w:t>
            </w:r>
            <w:r w:rsidRPr="003969E6">
              <w:rPr>
                <w:rFonts w:ascii="Times New Roman" w:eastAsia="Times New Roman" w:hAnsi="Times New Roman" w:cs="Times New Roman"/>
                <w:lang w:eastAsia="lv-LV"/>
              </w:rPr>
              <w:t xml:space="preserve"> uzdevum</w:t>
            </w:r>
            <w:r>
              <w:rPr>
                <w:rFonts w:ascii="Times New Roman" w:eastAsia="Times New Roman" w:hAnsi="Times New Roman" w:cs="Times New Roman"/>
                <w:lang w:eastAsia="lv-LV"/>
              </w:rPr>
              <w:t>am</w:t>
            </w:r>
            <w:r w:rsidR="00BE4840">
              <w:rPr>
                <w:rFonts w:ascii="Times New Roman" w:eastAsia="Times New Roman" w:hAnsi="Times New Roman" w:cs="Times New Roman"/>
                <w:lang w:eastAsia="lv-LV"/>
              </w:rPr>
              <w:t xml:space="preserve"> par norēķinu pilnveidošanu starp valsts pārvaldes iestādi un valsts kapitālsabiedrību</w:t>
            </w:r>
            <w:r w:rsidR="004B62D6">
              <w:rPr>
                <w:rFonts w:ascii="Times New Roman" w:eastAsia="Times New Roman" w:hAnsi="Times New Roman" w:cs="Times New Roman"/>
                <w:lang w:eastAsia="lv-LV"/>
              </w:rPr>
              <w:t>, tai deleģējot veikt valsts pārvaldes uzdevumu</w:t>
            </w:r>
            <w:r>
              <w:rPr>
                <w:rFonts w:ascii="Times New Roman" w:eastAsia="Times New Roman" w:hAnsi="Times New Roman" w:cs="Times New Roman"/>
                <w:lang w:eastAsia="lv-LV"/>
              </w:rPr>
              <w:t>.</w:t>
            </w:r>
            <w:r w:rsidRPr="003969E6">
              <w:rPr>
                <w:rFonts w:ascii="Times New Roman" w:eastAsia="Times New Roman" w:hAnsi="Times New Roman" w:cs="Times New Roman"/>
                <w:lang w:eastAsia="lv-LV"/>
              </w:rPr>
              <w:t xml:space="preserve"> Informatīv</w:t>
            </w:r>
            <w:r>
              <w:rPr>
                <w:rFonts w:ascii="Times New Roman" w:eastAsia="Times New Roman" w:hAnsi="Times New Roman" w:cs="Times New Roman"/>
                <w:lang w:eastAsia="lv-LV"/>
              </w:rPr>
              <w:t>ajā</w:t>
            </w:r>
            <w:r w:rsidRPr="003969E6">
              <w:rPr>
                <w:rFonts w:ascii="Times New Roman" w:eastAsia="Times New Roman" w:hAnsi="Times New Roman" w:cs="Times New Roman"/>
                <w:lang w:eastAsia="lv-LV"/>
              </w:rPr>
              <w:t xml:space="preserve"> ziņojum</w:t>
            </w:r>
            <w:r>
              <w:rPr>
                <w:rFonts w:ascii="Times New Roman" w:eastAsia="Times New Roman" w:hAnsi="Times New Roman" w:cs="Times New Roman"/>
                <w:lang w:eastAsia="lv-LV"/>
              </w:rPr>
              <w:t>ā</w:t>
            </w:r>
            <w:r w:rsidRPr="003969E6">
              <w:rPr>
                <w:rFonts w:ascii="Times New Roman" w:eastAsia="Times New Roman" w:hAnsi="Times New Roman" w:cs="Times New Roman"/>
                <w:lang w:eastAsia="lv-LV"/>
              </w:rPr>
              <w:t xml:space="preserve"> “Par tehnisko līdzekļu (fotoradaru) turpmākās darbības nodrošināšanu (atjaunošanu) un tās finansēšanas avotiem”</w:t>
            </w:r>
            <w:r>
              <w:rPr>
                <w:rFonts w:ascii="Times New Roman" w:eastAsia="Times New Roman" w:hAnsi="Times New Roman" w:cs="Times New Roman"/>
                <w:lang w:eastAsia="lv-LV"/>
              </w:rPr>
              <w:t xml:space="preserve"> detalizēti izklāstītas problēmas un risinājumi.</w:t>
            </w:r>
          </w:p>
        </w:tc>
      </w:tr>
      <w:tr w:rsidR="00E95372" w:rsidRPr="00176342" w:rsidTr="00C5088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2.</w:t>
            </w:r>
          </w:p>
        </w:tc>
        <w:tc>
          <w:tcPr>
            <w:tcW w:w="1569"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Sabiedrības līdzdalība projekta izstrādē</w:t>
            </w:r>
          </w:p>
        </w:tc>
        <w:tc>
          <w:tcPr>
            <w:tcW w:w="3090" w:type="pct"/>
            <w:tcBorders>
              <w:top w:val="outset" w:sz="6" w:space="0" w:color="auto"/>
              <w:left w:val="outset" w:sz="6" w:space="0" w:color="auto"/>
              <w:bottom w:val="outset" w:sz="6" w:space="0" w:color="auto"/>
              <w:right w:val="outset" w:sz="6" w:space="0" w:color="auto"/>
            </w:tcBorders>
            <w:hideMark/>
          </w:tcPr>
          <w:p w:rsidR="00E95372" w:rsidRPr="00C50886" w:rsidRDefault="004B62D6" w:rsidP="00E95372">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Projekts šo jomu neskar.</w:t>
            </w:r>
          </w:p>
        </w:tc>
      </w:tr>
      <w:tr w:rsidR="00E95372" w:rsidRPr="00176342" w:rsidTr="00C5088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3.</w:t>
            </w:r>
          </w:p>
        </w:tc>
        <w:tc>
          <w:tcPr>
            <w:tcW w:w="1569"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Sabiedrības līdzdalības rezultāti</w:t>
            </w:r>
          </w:p>
        </w:tc>
        <w:tc>
          <w:tcPr>
            <w:tcW w:w="3090" w:type="pct"/>
            <w:tcBorders>
              <w:top w:val="outset" w:sz="6" w:space="0" w:color="auto"/>
              <w:left w:val="outset" w:sz="6" w:space="0" w:color="auto"/>
              <w:bottom w:val="outset" w:sz="6" w:space="0" w:color="auto"/>
              <w:right w:val="outset" w:sz="6" w:space="0" w:color="auto"/>
            </w:tcBorders>
            <w:hideMark/>
          </w:tcPr>
          <w:p w:rsidR="00E95372" w:rsidRPr="00C50886" w:rsidRDefault="00E95372" w:rsidP="00E95372">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 xml:space="preserve"> Projekts šo jomu neskar.</w:t>
            </w:r>
          </w:p>
        </w:tc>
      </w:tr>
      <w:tr w:rsidR="00E95372" w:rsidRPr="009F2B5C" w:rsidTr="00C50886">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4.</w:t>
            </w:r>
          </w:p>
        </w:tc>
        <w:tc>
          <w:tcPr>
            <w:tcW w:w="1569"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Cita informācija</w:t>
            </w:r>
          </w:p>
        </w:tc>
        <w:tc>
          <w:tcPr>
            <w:tcW w:w="3090" w:type="pct"/>
            <w:tcBorders>
              <w:top w:val="outset" w:sz="6" w:space="0" w:color="auto"/>
              <w:left w:val="outset" w:sz="6" w:space="0" w:color="auto"/>
              <w:bottom w:val="outset" w:sz="6" w:space="0" w:color="auto"/>
              <w:right w:val="outset" w:sz="6" w:space="0" w:color="auto"/>
            </w:tcBorders>
            <w:hideMark/>
          </w:tcPr>
          <w:p w:rsidR="00E95372" w:rsidRPr="00C50886" w:rsidRDefault="00E95372" w:rsidP="00C50886">
            <w:pPr>
              <w:spacing w:after="0" w:line="240" w:lineRule="auto"/>
              <w:jc w:val="both"/>
              <w:rPr>
                <w:rFonts w:ascii="Times New Roman" w:eastAsia="Times New Roman" w:hAnsi="Times New Roman" w:cs="Times New Roman"/>
                <w:bCs/>
                <w:iCs/>
                <w:lang w:eastAsia="lv-LV"/>
              </w:rPr>
            </w:pPr>
            <w:r w:rsidRPr="00C50886">
              <w:rPr>
                <w:rFonts w:ascii="Times New Roman" w:eastAsia="Times New Roman" w:hAnsi="Times New Roman" w:cs="Times New Roman"/>
                <w:bCs/>
                <w:iCs/>
                <w:lang w:eastAsia="lv-LV"/>
              </w:rPr>
              <w:t>Nav.</w:t>
            </w:r>
          </w:p>
        </w:tc>
      </w:tr>
    </w:tbl>
    <w:p w:rsidR="00E5323B" w:rsidRDefault="00E5323B" w:rsidP="00E5323B">
      <w:pPr>
        <w:spacing w:after="0" w:line="240" w:lineRule="auto"/>
        <w:rPr>
          <w:rFonts w:ascii="Times New Roman" w:eastAsia="Times New Roman" w:hAnsi="Times New Roman" w:cs="Times New Roman"/>
          <w:iCs/>
          <w:lang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7"/>
        <w:gridCol w:w="3049"/>
        <w:gridCol w:w="5864"/>
      </w:tblGrid>
      <w:tr w:rsidR="00087DA1" w:rsidRPr="003969E6" w:rsidTr="003B0093">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655F2C" w:rsidRPr="003969E6" w:rsidRDefault="00E5323B" w:rsidP="00E5323B">
            <w:pPr>
              <w:spacing w:after="0" w:line="240" w:lineRule="auto"/>
              <w:rPr>
                <w:rFonts w:ascii="Times New Roman" w:eastAsia="Times New Roman" w:hAnsi="Times New Roman" w:cs="Times New Roman"/>
                <w:b/>
                <w:bCs/>
                <w:iCs/>
                <w:lang w:eastAsia="lv-LV"/>
              </w:rPr>
            </w:pPr>
            <w:r w:rsidRPr="003969E6">
              <w:rPr>
                <w:rFonts w:ascii="Times New Roman" w:eastAsia="Times New Roman" w:hAnsi="Times New Roman" w:cs="Times New Roman"/>
                <w:b/>
                <w:bCs/>
                <w:iCs/>
                <w:lang w:eastAsia="lv-LV"/>
              </w:rPr>
              <w:t>VII. Tiesību akta projekta izpildes nodrošināšana un tās ietekme uz institūcijām</w:t>
            </w:r>
          </w:p>
        </w:tc>
      </w:tr>
      <w:tr w:rsidR="00087DA1" w:rsidRPr="003969E6" w:rsidTr="003B009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1.</w:t>
            </w:r>
          </w:p>
        </w:tc>
        <w:tc>
          <w:tcPr>
            <w:tcW w:w="1601" w:type="pct"/>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rsidR="00E5323B" w:rsidRPr="003969E6" w:rsidRDefault="00A7148D" w:rsidP="004B62D6">
            <w:pPr>
              <w:spacing w:after="0" w:line="240" w:lineRule="auto"/>
              <w:jc w:val="both"/>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 xml:space="preserve">Valsts policija, </w:t>
            </w:r>
            <w:r w:rsidR="00F87710" w:rsidRPr="003969E6">
              <w:rPr>
                <w:rFonts w:ascii="Times New Roman" w:eastAsia="Times New Roman" w:hAnsi="Times New Roman" w:cs="Times New Roman"/>
                <w:iCs/>
                <w:lang w:eastAsia="lv-LV"/>
              </w:rPr>
              <w:t>Iekšlietu ministrijas Informācijas centrs,</w:t>
            </w:r>
            <w:r w:rsidR="004B62D6">
              <w:rPr>
                <w:rFonts w:ascii="Times New Roman" w:eastAsia="Times New Roman" w:hAnsi="Times New Roman" w:cs="Times New Roman"/>
                <w:iCs/>
                <w:lang w:eastAsia="lv-LV"/>
              </w:rPr>
              <w:t xml:space="preserve"> CSDD</w:t>
            </w:r>
            <w:r w:rsidR="00F87710" w:rsidRPr="003969E6">
              <w:rPr>
                <w:rFonts w:ascii="Times New Roman" w:eastAsia="Times New Roman" w:hAnsi="Times New Roman" w:cs="Times New Roman"/>
                <w:iCs/>
                <w:lang w:eastAsia="lv-LV"/>
              </w:rPr>
              <w:t>.</w:t>
            </w:r>
          </w:p>
        </w:tc>
      </w:tr>
      <w:tr w:rsidR="00087DA1" w:rsidRPr="003969E6" w:rsidTr="003B009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lastRenderedPageBreak/>
              <w:t>2.</w:t>
            </w:r>
          </w:p>
        </w:tc>
        <w:tc>
          <w:tcPr>
            <w:tcW w:w="1601" w:type="pct"/>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Projekta izpildes ietekme uz pārvaldes funkcijām un institucionālo struktūru.</w:t>
            </w:r>
            <w:r w:rsidRPr="003969E6">
              <w:rPr>
                <w:rFonts w:ascii="Times New Roman" w:eastAsia="Times New Roman" w:hAnsi="Times New Roman" w:cs="Times New Roman"/>
                <w:iCs/>
                <w:lang w:eastAsia="lv-LV"/>
              </w:rPr>
              <w:br/>
              <w:t>Jaunu institūciju izveide, esošu institūciju likvidācija vai reorganizācija, to ietekme uz 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rsidR="00E5323B" w:rsidRPr="003969E6" w:rsidRDefault="004957E5"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Nav.</w:t>
            </w:r>
          </w:p>
        </w:tc>
      </w:tr>
      <w:tr w:rsidR="001977D8" w:rsidRPr="003969E6" w:rsidTr="003B0093">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rsidR="00655F2C"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3.</w:t>
            </w:r>
          </w:p>
        </w:tc>
        <w:tc>
          <w:tcPr>
            <w:tcW w:w="1601" w:type="pct"/>
            <w:tcBorders>
              <w:top w:val="outset" w:sz="6" w:space="0" w:color="auto"/>
              <w:left w:val="outset" w:sz="6" w:space="0" w:color="auto"/>
              <w:bottom w:val="outset" w:sz="6" w:space="0" w:color="auto"/>
              <w:right w:val="outset" w:sz="6" w:space="0" w:color="auto"/>
            </w:tcBorders>
            <w:hideMark/>
          </w:tcPr>
          <w:p w:rsidR="00E5323B" w:rsidRPr="003969E6" w:rsidRDefault="00E5323B"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rsidR="00E5323B" w:rsidRPr="003969E6" w:rsidRDefault="004957E5" w:rsidP="00E5323B">
            <w:pPr>
              <w:spacing w:after="0" w:line="240" w:lineRule="auto"/>
              <w:rPr>
                <w:rFonts w:ascii="Times New Roman" w:eastAsia="Times New Roman" w:hAnsi="Times New Roman" w:cs="Times New Roman"/>
                <w:iCs/>
                <w:lang w:eastAsia="lv-LV"/>
              </w:rPr>
            </w:pPr>
            <w:r w:rsidRPr="003969E6">
              <w:rPr>
                <w:rFonts w:ascii="Times New Roman" w:eastAsia="Times New Roman" w:hAnsi="Times New Roman" w:cs="Times New Roman"/>
                <w:iCs/>
                <w:lang w:eastAsia="lv-LV"/>
              </w:rPr>
              <w:t>Nav.</w:t>
            </w:r>
          </w:p>
        </w:tc>
      </w:tr>
    </w:tbl>
    <w:p w:rsidR="00BA6094" w:rsidRPr="003969E6" w:rsidRDefault="00BA6094" w:rsidP="00894C55">
      <w:pPr>
        <w:spacing w:after="0" w:line="240" w:lineRule="auto"/>
        <w:rPr>
          <w:rFonts w:ascii="Times New Roman" w:hAnsi="Times New Roman" w:cs="Times New Roman"/>
        </w:rPr>
      </w:pPr>
    </w:p>
    <w:p w:rsidR="004965F7" w:rsidRPr="003969E6" w:rsidRDefault="004965F7" w:rsidP="00894C55">
      <w:pPr>
        <w:spacing w:after="0" w:line="240" w:lineRule="auto"/>
        <w:rPr>
          <w:rFonts w:ascii="Times New Roman" w:hAnsi="Times New Roman" w:cs="Times New Roman"/>
        </w:rPr>
      </w:pPr>
    </w:p>
    <w:p w:rsidR="00BA6094" w:rsidRPr="00087DA1" w:rsidRDefault="00BA6094" w:rsidP="00BA6094">
      <w:pPr>
        <w:tabs>
          <w:tab w:val="left" w:pos="5954"/>
        </w:tabs>
        <w:spacing w:after="0" w:line="240" w:lineRule="auto"/>
        <w:rPr>
          <w:rFonts w:ascii="Times New Roman" w:hAnsi="Times New Roman" w:cs="Times New Roman"/>
          <w:sz w:val="24"/>
          <w:szCs w:val="24"/>
        </w:rPr>
      </w:pPr>
      <w:r w:rsidRPr="00087DA1">
        <w:rPr>
          <w:rFonts w:ascii="Times New Roman" w:hAnsi="Times New Roman" w:cs="Times New Roman"/>
          <w:sz w:val="24"/>
          <w:szCs w:val="24"/>
        </w:rPr>
        <w:t>Iekšlietu ministrs</w:t>
      </w:r>
      <w:r w:rsidRPr="00087DA1">
        <w:rPr>
          <w:rFonts w:ascii="Times New Roman" w:hAnsi="Times New Roman" w:cs="Times New Roman"/>
          <w:sz w:val="24"/>
          <w:szCs w:val="24"/>
        </w:rPr>
        <w:tab/>
      </w:r>
      <w:r w:rsidRPr="00087DA1">
        <w:rPr>
          <w:rFonts w:ascii="Times New Roman" w:hAnsi="Times New Roman" w:cs="Times New Roman"/>
          <w:sz w:val="24"/>
          <w:szCs w:val="24"/>
        </w:rPr>
        <w:tab/>
      </w:r>
      <w:r w:rsidR="00483CB0" w:rsidRPr="00087DA1">
        <w:rPr>
          <w:rFonts w:ascii="Times New Roman" w:hAnsi="Times New Roman" w:cs="Times New Roman"/>
          <w:sz w:val="24"/>
          <w:szCs w:val="24"/>
        </w:rPr>
        <w:t>Sandis Ģirģens</w:t>
      </w:r>
    </w:p>
    <w:p w:rsidR="004965F7" w:rsidRDefault="004965F7" w:rsidP="00BA6094">
      <w:pPr>
        <w:tabs>
          <w:tab w:val="left" w:pos="5954"/>
        </w:tabs>
        <w:spacing w:after="0" w:line="240" w:lineRule="auto"/>
        <w:rPr>
          <w:rFonts w:ascii="Times New Roman" w:hAnsi="Times New Roman" w:cs="Times New Roman"/>
          <w:sz w:val="24"/>
          <w:szCs w:val="24"/>
        </w:rPr>
      </w:pPr>
    </w:p>
    <w:p w:rsidR="009B4368" w:rsidRPr="00087DA1" w:rsidRDefault="009B4368" w:rsidP="00BA6094">
      <w:pPr>
        <w:tabs>
          <w:tab w:val="left" w:pos="5954"/>
        </w:tabs>
        <w:spacing w:after="0" w:line="240" w:lineRule="auto"/>
        <w:rPr>
          <w:rFonts w:ascii="Times New Roman" w:hAnsi="Times New Roman" w:cs="Times New Roman"/>
          <w:sz w:val="24"/>
          <w:szCs w:val="24"/>
        </w:rPr>
      </w:pPr>
    </w:p>
    <w:p w:rsidR="00BA716E" w:rsidRPr="00087DA1" w:rsidRDefault="00BA716E" w:rsidP="00BA6094">
      <w:pPr>
        <w:pStyle w:val="naisf"/>
        <w:tabs>
          <w:tab w:val="left" w:pos="5954"/>
        </w:tabs>
        <w:spacing w:before="0" w:beforeAutospacing="0" w:after="0" w:afterAutospacing="0"/>
      </w:pPr>
      <w:r w:rsidRPr="00087DA1">
        <w:t xml:space="preserve">Vīza: </w:t>
      </w:r>
    </w:p>
    <w:p w:rsidR="00BA6094" w:rsidRPr="00087DA1" w:rsidRDefault="00AC0126" w:rsidP="00BA6094">
      <w:pPr>
        <w:pStyle w:val="naisf"/>
        <w:tabs>
          <w:tab w:val="left" w:pos="5954"/>
        </w:tabs>
        <w:spacing w:before="0" w:beforeAutospacing="0" w:after="0" w:afterAutospacing="0"/>
      </w:pPr>
      <w:r w:rsidRPr="00087DA1">
        <w:t>valsts sekretārs</w:t>
      </w:r>
      <w:r w:rsidRPr="00087DA1">
        <w:tab/>
      </w:r>
      <w:r w:rsidRPr="00087DA1">
        <w:tab/>
        <w:t>Dimitrijs Trofimovs</w:t>
      </w:r>
    </w:p>
    <w:p w:rsidR="00446A52" w:rsidRDefault="00446A52" w:rsidP="00BA6094">
      <w:pPr>
        <w:pStyle w:val="naisf"/>
        <w:tabs>
          <w:tab w:val="left" w:pos="5954"/>
        </w:tabs>
        <w:spacing w:before="0" w:beforeAutospacing="0" w:after="0" w:afterAutospacing="0"/>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B0093" w:rsidRPr="009B4368" w:rsidRDefault="003B0093" w:rsidP="007D03BB">
      <w:pPr>
        <w:pStyle w:val="naisf"/>
        <w:spacing w:before="0" w:beforeAutospacing="0" w:after="0" w:afterAutospacing="0"/>
        <w:rPr>
          <w:sz w:val="18"/>
          <w:szCs w:val="18"/>
          <w:lang w:val="en-US"/>
        </w:rPr>
      </w:pPr>
    </w:p>
    <w:p w:rsidR="003B0093" w:rsidRPr="009B4368" w:rsidRDefault="003B0093"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p>
    <w:p w:rsidR="00070373" w:rsidRPr="009B4368" w:rsidRDefault="00070373" w:rsidP="007D03BB">
      <w:pPr>
        <w:pStyle w:val="naisf"/>
        <w:spacing w:before="0" w:beforeAutospacing="0" w:after="0" w:afterAutospacing="0"/>
        <w:rPr>
          <w:sz w:val="18"/>
          <w:szCs w:val="18"/>
          <w:lang w:val="en-US"/>
        </w:rPr>
      </w:pPr>
      <w:bookmarkStart w:id="3" w:name="_GoBack"/>
      <w:bookmarkEnd w:id="3"/>
    </w:p>
    <w:p w:rsidR="003969E6" w:rsidRPr="009B4368" w:rsidRDefault="003969E6" w:rsidP="007D03BB">
      <w:pPr>
        <w:pStyle w:val="naisf"/>
        <w:spacing w:before="0" w:beforeAutospacing="0" w:after="0" w:afterAutospacing="0"/>
        <w:rPr>
          <w:sz w:val="18"/>
          <w:szCs w:val="18"/>
          <w:lang w:val="en-US"/>
        </w:rPr>
      </w:pPr>
    </w:p>
    <w:p w:rsidR="009B4368" w:rsidRPr="009B4368" w:rsidRDefault="009B4368"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3969E6" w:rsidRPr="009B4368" w:rsidRDefault="003969E6" w:rsidP="007D03BB">
      <w:pPr>
        <w:pStyle w:val="naisf"/>
        <w:spacing w:before="0" w:beforeAutospacing="0" w:after="0" w:afterAutospacing="0"/>
        <w:rPr>
          <w:sz w:val="18"/>
          <w:szCs w:val="18"/>
          <w:lang w:val="en-US"/>
        </w:rPr>
      </w:pPr>
    </w:p>
    <w:p w:rsidR="007D03BB" w:rsidRPr="00087DA1" w:rsidRDefault="007D03BB" w:rsidP="007D03BB">
      <w:pPr>
        <w:pStyle w:val="naisf"/>
        <w:spacing w:before="0" w:beforeAutospacing="0" w:after="0" w:afterAutospacing="0"/>
        <w:rPr>
          <w:sz w:val="18"/>
          <w:szCs w:val="18"/>
        </w:rPr>
      </w:pPr>
      <w:r w:rsidRPr="00087DA1">
        <w:rPr>
          <w:sz w:val="18"/>
          <w:szCs w:val="18"/>
          <w:lang w:val="ru-RU"/>
        </w:rPr>
        <w:fldChar w:fldCharType="begin"/>
      </w:r>
      <w:r w:rsidRPr="00087DA1">
        <w:rPr>
          <w:sz w:val="18"/>
          <w:szCs w:val="18"/>
          <w:lang w:val="ru-RU"/>
        </w:rPr>
        <w:instrText xml:space="preserve"> TIME \@ "dd.MM.yyyy H:mm" </w:instrText>
      </w:r>
      <w:r w:rsidRPr="00087DA1">
        <w:rPr>
          <w:sz w:val="18"/>
          <w:szCs w:val="18"/>
          <w:lang w:val="ru-RU"/>
        </w:rPr>
        <w:fldChar w:fldCharType="separate"/>
      </w:r>
      <w:r w:rsidR="009B4368">
        <w:rPr>
          <w:noProof/>
          <w:sz w:val="18"/>
          <w:szCs w:val="18"/>
          <w:lang w:val="ru-RU"/>
        </w:rPr>
        <w:t>16.10.2019 8:35</w:t>
      </w:r>
      <w:r w:rsidRPr="00087DA1">
        <w:rPr>
          <w:sz w:val="18"/>
          <w:szCs w:val="18"/>
          <w:lang w:val="ru-RU"/>
        </w:rPr>
        <w:fldChar w:fldCharType="end"/>
      </w:r>
    </w:p>
    <w:p w:rsidR="007D03BB" w:rsidRPr="00087DA1" w:rsidRDefault="00070373" w:rsidP="007D03BB">
      <w:pPr>
        <w:pStyle w:val="naisf"/>
        <w:tabs>
          <w:tab w:val="left" w:pos="5747"/>
        </w:tabs>
        <w:spacing w:before="0" w:beforeAutospacing="0" w:after="0" w:afterAutospacing="0"/>
        <w:rPr>
          <w:sz w:val="18"/>
          <w:szCs w:val="18"/>
        </w:rPr>
      </w:pPr>
      <w:r>
        <w:rPr>
          <w:sz w:val="18"/>
          <w:szCs w:val="18"/>
        </w:rPr>
        <w:t>2377</w:t>
      </w:r>
      <w:r w:rsidR="007D03BB" w:rsidRPr="00087DA1">
        <w:rPr>
          <w:sz w:val="18"/>
          <w:szCs w:val="18"/>
        </w:rPr>
        <w:tab/>
      </w:r>
    </w:p>
    <w:p w:rsidR="005D34C9" w:rsidRPr="002D40AA" w:rsidRDefault="005D34C9" w:rsidP="007D03BB">
      <w:pPr>
        <w:pStyle w:val="naisf"/>
        <w:spacing w:before="0" w:beforeAutospacing="0" w:after="0" w:afterAutospacing="0"/>
        <w:rPr>
          <w:rStyle w:val="Hyperlink"/>
          <w:noProof/>
          <w:color w:val="auto"/>
          <w:sz w:val="18"/>
          <w:szCs w:val="18"/>
          <w:u w:val="none"/>
        </w:rPr>
      </w:pPr>
      <w:r w:rsidRPr="002D40AA">
        <w:rPr>
          <w:rStyle w:val="Hyperlink"/>
          <w:noProof/>
          <w:color w:val="auto"/>
          <w:sz w:val="18"/>
          <w:szCs w:val="18"/>
          <w:u w:val="none"/>
        </w:rPr>
        <w:t>A.Strode</w:t>
      </w:r>
    </w:p>
    <w:p w:rsidR="005D34C9" w:rsidRPr="006A0661" w:rsidRDefault="005D34C9" w:rsidP="001A4DB5">
      <w:pPr>
        <w:pStyle w:val="naisf"/>
        <w:spacing w:before="0" w:beforeAutospacing="0" w:after="0" w:afterAutospacing="0"/>
      </w:pPr>
      <w:r w:rsidRPr="002D40AA">
        <w:rPr>
          <w:rStyle w:val="Hyperlink"/>
          <w:noProof/>
          <w:color w:val="auto"/>
          <w:sz w:val="18"/>
          <w:szCs w:val="18"/>
          <w:u w:val="none"/>
        </w:rPr>
        <w:t xml:space="preserve">67219602, </w:t>
      </w:r>
      <w:hyperlink r:id="rId10" w:history="1">
        <w:r w:rsidRPr="002D40AA">
          <w:rPr>
            <w:rStyle w:val="Hyperlink"/>
            <w:noProof/>
            <w:color w:val="auto"/>
            <w:sz w:val="18"/>
            <w:szCs w:val="18"/>
            <w:u w:val="none"/>
          </w:rPr>
          <w:t>alda.strode@iem.gov.lv</w:t>
        </w:r>
      </w:hyperlink>
      <w:r>
        <w:rPr>
          <w:rStyle w:val="Hyperlink"/>
          <w:noProof/>
          <w:color w:val="auto"/>
          <w:sz w:val="18"/>
          <w:szCs w:val="18"/>
        </w:rPr>
        <w:t xml:space="preserve"> </w:t>
      </w:r>
      <w:r w:rsidR="006A0661">
        <w:tab/>
      </w:r>
    </w:p>
    <w:sectPr w:rsidR="005D34C9" w:rsidRPr="006A0661" w:rsidSect="003969E6">
      <w:headerReference w:type="default" r:id="rId11"/>
      <w:footerReference w:type="default" r:id="rId12"/>
      <w:footerReference w:type="first" r:id="rId13"/>
      <w:pgSz w:w="11906" w:h="16838"/>
      <w:pgMar w:top="1418" w:right="1134"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9D9" w:rsidRDefault="00FD59D9" w:rsidP="00894C55">
      <w:pPr>
        <w:spacing w:after="0" w:line="240" w:lineRule="auto"/>
      </w:pPr>
      <w:r>
        <w:separator/>
      </w:r>
    </w:p>
  </w:endnote>
  <w:endnote w:type="continuationSeparator" w:id="0">
    <w:p w:rsidR="00FD59D9" w:rsidRDefault="00FD59D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6DDC" w:rsidRPr="007423DF" w:rsidRDefault="007B6DDC" w:rsidP="00456D42">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9B4368">
      <w:rPr>
        <w:rFonts w:ascii="Times New Roman" w:hAnsi="Times New Roman" w:cs="Times New Roman"/>
        <w:noProof/>
        <w:sz w:val="20"/>
        <w:szCs w:val="20"/>
      </w:rPr>
      <w:t>IEMAnot_161019_samCSDD</w:t>
    </w:r>
    <w:r w:rsidRPr="007423DF">
      <w:rPr>
        <w:rFonts w:ascii="Times New Roman" w:hAnsi="Times New Roman" w:cs="Times New Roman"/>
        <w:sz w:val="20"/>
        <w:szCs w:val="20"/>
      </w:rPr>
      <w:fldChar w:fldCharType="end"/>
    </w:r>
    <w:r w:rsidRPr="007423DF">
      <w:rPr>
        <w:rFonts w:ascii="Times New Roman" w:hAnsi="Times New Roman" w:cs="Times New Roman"/>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26C" w:rsidRPr="00C25B49" w:rsidRDefault="0057126C" w:rsidP="0057126C">
    <w:pPr>
      <w:pStyle w:val="Header"/>
      <w:jc w:val="center"/>
      <w:rPr>
        <w:rFonts w:ascii="Times New Roman" w:hAnsi="Times New Roman" w:cs="Times New Roman"/>
        <w:sz w:val="24"/>
        <w:szCs w:val="20"/>
      </w:rPr>
    </w:pPr>
  </w:p>
  <w:p w:rsidR="007B6DDC" w:rsidRPr="007423DF" w:rsidRDefault="0057126C" w:rsidP="0057126C">
    <w:pPr>
      <w:pStyle w:val="Footer"/>
      <w:rPr>
        <w:rFonts w:ascii="Times New Roman" w:hAnsi="Times New Roman" w:cs="Times New Roman"/>
        <w:sz w:val="20"/>
        <w:szCs w:val="20"/>
      </w:rPr>
    </w:pPr>
    <w:r w:rsidRPr="007423DF">
      <w:rPr>
        <w:rFonts w:ascii="Times New Roman" w:hAnsi="Times New Roman" w:cs="Times New Roman"/>
        <w:sz w:val="20"/>
        <w:szCs w:val="20"/>
      </w:rPr>
      <w:fldChar w:fldCharType="begin"/>
    </w:r>
    <w:r w:rsidRPr="007423DF">
      <w:rPr>
        <w:rFonts w:ascii="Times New Roman" w:hAnsi="Times New Roman" w:cs="Times New Roman"/>
        <w:sz w:val="20"/>
        <w:szCs w:val="20"/>
      </w:rPr>
      <w:instrText xml:space="preserve"> FILENAME   \* MERGEFORMAT </w:instrText>
    </w:r>
    <w:r w:rsidRPr="007423DF">
      <w:rPr>
        <w:rFonts w:ascii="Times New Roman" w:hAnsi="Times New Roman" w:cs="Times New Roman"/>
        <w:sz w:val="20"/>
        <w:szCs w:val="20"/>
      </w:rPr>
      <w:fldChar w:fldCharType="separate"/>
    </w:r>
    <w:r w:rsidR="009B4368">
      <w:rPr>
        <w:rFonts w:ascii="Times New Roman" w:hAnsi="Times New Roman" w:cs="Times New Roman"/>
        <w:noProof/>
        <w:sz w:val="20"/>
        <w:szCs w:val="20"/>
      </w:rPr>
      <w:t>IEMAnot_161019_samCSDD</w:t>
    </w:r>
    <w:r w:rsidRPr="007423DF">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9D9" w:rsidRDefault="00FD59D9" w:rsidP="00894C55">
      <w:pPr>
        <w:spacing w:after="0" w:line="240" w:lineRule="auto"/>
      </w:pPr>
      <w:r>
        <w:separator/>
      </w:r>
    </w:p>
  </w:footnote>
  <w:footnote w:type="continuationSeparator" w:id="0">
    <w:p w:rsidR="00FD59D9" w:rsidRDefault="00FD59D9"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875786"/>
      <w:docPartObj>
        <w:docPartGallery w:val="Page Numbers (Top of Page)"/>
        <w:docPartUnique/>
      </w:docPartObj>
    </w:sdtPr>
    <w:sdtEndPr>
      <w:rPr>
        <w:rFonts w:ascii="Times New Roman" w:hAnsi="Times New Roman" w:cs="Times New Roman"/>
        <w:noProof/>
        <w:sz w:val="24"/>
        <w:szCs w:val="20"/>
      </w:rPr>
    </w:sdtEndPr>
    <w:sdtContent>
      <w:p w:rsidR="007B6DDC" w:rsidRPr="00C25B49" w:rsidRDefault="007B6DDC">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A42CD">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BC"/>
    <w:multiLevelType w:val="hybridMultilevel"/>
    <w:tmpl w:val="D1AE84E6"/>
    <w:lvl w:ilvl="0" w:tplc="DF2883E8">
      <w:start w:val="1"/>
      <w:numFmt w:val="lowerRoman"/>
      <w:lvlText w:val="%1."/>
      <w:lvlJc w:val="left"/>
      <w:pPr>
        <w:ind w:left="1168" w:hanging="720"/>
      </w:pPr>
      <w:rPr>
        <w:rFonts w:hint="default"/>
      </w:rPr>
    </w:lvl>
    <w:lvl w:ilvl="1" w:tplc="04260019" w:tentative="1">
      <w:start w:val="1"/>
      <w:numFmt w:val="lowerLetter"/>
      <w:lvlText w:val="%2."/>
      <w:lvlJc w:val="left"/>
      <w:pPr>
        <w:ind w:left="1528" w:hanging="360"/>
      </w:pPr>
    </w:lvl>
    <w:lvl w:ilvl="2" w:tplc="0426001B" w:tentative="1">
      <w:start w:val="1"/>
      <w:numFmt w:val="lowerRoman"/>
      <w:lvlText w:val="%3."/>
      <w:lvlJc w:val="right"/>
      <w:pPr>
        <w:ind w:left="2248" w:hanging="180"/>
      </w:pPr>
    </w:lvl>
    <w:lvl w:ilvl="3" w:tplc="0426000F" w:tentative="1">
      <w:start w:val="1"/>
      <w:numFmt w:val="decimal"/>
      <w:lvlText w:val="%4."/>
      <w:lvlJc w:val="left"/>
      <w:pPr>
        <w:ind w:left="2968" w:hanging="360"/>
      </w:pPr>
    </w:lvl>
    <w:lvl w:ilvl="4" w:tplc="04260019" w:tentative="1">
      <w:start w:val="1"/>
      <w:numFmt w:val="lowerLetter"/>
      <w:lvlText w:val="%5."/>
      <w:lvlJc w:val="left"/>
      <w:pPr>
        <w:ind w:left="3688" w:hanging="360"/>
      </w:pPr>
    </w:lvl>
    <w:lvl w:ilvl="5" w:tplc="0426001B" w:tentative="1">
      <w:start w:val="1"/>
      <w:numFmt w:val="lowerRoman"/>
      <w:lvlText w:val="%6."/>
      <w:lvlJc w:val="right"/>
      <w:pPr>
        <w:ind w:left="4408" w:hanging="180"/>
      </w:pPr>
    </w:lvl>
    <w:lvl w:ilvl="6" w:tplc="0426000F" w:tentative="1">
      <w:start w:val="1"/>
      <w:numFmt w:val="decimal"/>
      <w:lvlText w:val="%7."/>
      <w:lvlJc w:val="left"/>
      <w:pPr>
        <w:ind w:left="5128" w:hanging="360"/>
      </w:pPr>
    </w:lvl>
    <w:lvl w:ilvl="7" w:tplc="04260019" w:tentative="1">
      <w:start w:val="1"/>
      <w:numFmt w:val="lowerLetter"/>
      <w:lvlText w:val="%8."/>
      <w:lvlJc w:val="left"/>
      <w:pPr>
        <w:ind w:left="5848" w:hanging="360"/>
      </w:pPr>
    </w:lvl>
    <w:lvl w:ilvl="8" w:tplc="0426001B" w:tentative="1">
      <w:start w:val="1"/>
      <w:numFmt w:val="lowerRoman"/>
      <w:lvlText w:val="%9."/>
      <w:lvlJc w:val="right"/>
      <w:pPr>
        <w:ind w:left="6568" w:hanging="180"/>
      </w:pPr>
    </w:lvl>
  </w:abstractNum>
  <w:abstractNum w:abstractNumId="1" w15:restartNumberingAfterBreak="0">
    <w:nsid w:val="0CDB5ABC"/>
    <w:multiLevelType w:val="hybridMultilevel"/>
    <w:tmpl w:val="262E17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78581C"/>
    <w:multiLevelType w:val="hybridMultilevel"/>
    <w:tmpl w:val="70306830"/>
    <w:lvl w:ilvl="0" w:tplc="4AF05034">
      <w:numFmt w:val="bullet"/>
      <w:lvlText w:val="-"/>
      <w:lvlJc w:val="left"/>
      <w:pPr>
        <w:ind w:left="771" w:hanging="360"/>
      </w:pPr>
      <w:rPr>
        <w:rFonts w:ascii="Times New Roman" w:eastAsiaTheme="minorHAnsi" w:hAnsi="Times New Roman" w:cs="Times New Roman" w:hint="default"/>
      </w:rPr>
    </w:lvl>
    <w:lvl w:ilvl="1" w:tplc="04260003" w:tentative="1">
      <w:start w:val="1"/>
      <w:numFmt w:val="bullet"/>
      <w:lvlText w:val="o"/>
      <w:lvlJc w:val="left"/>
      <w:pPr>
        <w:ind w:left="1491" w:hanging="360"/>
      </w:pPr>
      <w:rPr>
        <w:rFonts w:ascii="Courier New" w:hAnsi="Courier New" w:cs="Courier New" w:hint="default"/>
      </w:rPr>
    </w:lvl>
    <w:lvl w:ilvl="2" w:tplc="04260005" w:tentative="1">
      <w:start w:val="1"/>
      <w:numFmt w:val="bullet"/>
      <w:lvlText w:val=""/>
      <w:lvlJc w:val="left"/>
      <w:pPr>
        <w:ind w:left="2211" w:hanging="360"/>
      </w:pPr>
      <w:rPr>
        <w:rFonts w:ascii="Wingdings" w:hAnsi="Wingdings" w:hint="default"/>
      </w:rPr>
    </w:lvl>
    <w:lvl w:ilvl="3" w:tplc="04260001" w:tentative="1">
      <w:start w:val="1"/>
      <w:numFmt w:val="bullet"/>
      <w:lvlText w:val=""/>
      <w:lvlJc w:val="left"/>
      <w:pPr>
        <w:ind w:left="2931" w:hanging="360"/>
      </w:pPr>
      <w:rPr>
        <w:rFonts w:ascii="Symbol" w:hAnsi="Symbol" w:hint="default"/>
      </w:rPr>
    </w:lvl>
    <w:lvl w:ilvl="4" w:tplc="04260003" w:tentative="1">
      <w:start w:val="1"/>
      <w:numFmt w:val="bullet"/>
      <w:lvlText w:val="o"/>
      <w:lvlJc w:val="left"/>
      <w:pPr>
        <w:ind w:left="3651" w:hanging="360"/>
      </w:pPr>
      <w:rPr>
        <w:rFonts w:ascii="Courier New" w:hAnsi="Courier New" w:cs="Courier New" w:hint="default"/>
      </w:rPr>
    </w:lvl>
    <w:lvl w:ilvl="5" w:tplc="04260005" w:tentative="1">
      <w:start w:val="1"/>
      <w:numFmt w:val="bullet"/>
      <w:lvlText w:val=""/>
      <w:lvlJc w:val="left"/>
      <w:pPr>
        <w:ind w:left="4371" w:hanging="360"/>
      </w:pPr>
      <w:rPr>
        <w:rFonts w:ascii="Wingdings" w:hAnsi="Wingdings" w:hint="default"/>
      </w:rPr>
    </w:lvl>
    <w:lvl w:ilvl="6" w:tplc="04260001" w:tentative="1">
      <w:start w:val="1"/>
      <w:numFmt w:val="bullet"/>
      <w:lvlText w:val=""/>
      <w:lvlJc w:val="left"/>
      <w:pPr>
        <w:ind w:left="5091" w:hanging="360"/>
      </w:pPr>
      <w:rPr>
        <w:rFonts w:ascii="Symbol" w:hAnsi="Symbol" w:hint="default"/>
      </w:rPr>
    </w:lvl>
    <w:lvl w:ilvl="7" w:tplc="04260003" w:tentative="1">
      <w:start w:val="1"/>
      <w:numFmt w:val="bullet"/>
      <w:lvlText w:val="o"/>
      <w:lvlJc w:val="left"/>
      <w:pPr>
        <w:ind w:left="5811" w:hanging="360"/>
      </w:pPr>
      <w:rPr>
        <w:rFonts w:ascii="Courier New" w:hAnsi="Courier New" w:cs="Courier New" w:hint="default"/>
      </w:rPr>
    </w:lvl>
    <w:lvl w:ilvl="8" w:tplc="04260005" w:tentative="1">
      <w:start w:val="1"/>
      <w:numFmt w:val="bullet"/>
      <w:lvlText w:val=""/>
      <w:lvlJc w:val="left"/>
      <w:pPr>
        <w:ind w:left="6531" w:hanging="360"/>
      </w:pPr>
      <w:rPr>
        <w:rFonts w:ascii="Wingdings" w:hAnsi="Wingdings" w:hint="default"/>
      </w:rPr>
    </w:lvl>
  </w:abstractNum>
  <w:abstractNum w:abstractNumId="3" w15:restartNumberingAfterBreak="0">
    <w:nsid w:val="0D97145D"/>
    <w:multiLevelType w:val="multilevel"/>
    <w:tmpl w:val="53F095DE"/>
    <w:lvl w:ilvl="0">
      <w:start w:val="1"/>
      <w:numFmt w:val="decimal"/>
      <w:lvlText w:val="%1."/>
      <w:lvlJc w:val="left"/>
      <w:pPr>
        <w:ind w:left="735" w:hanging="360"/>
      </w:pPr>
      <w:rPr>
        <w:rFonts w:hint="default"/>
      </w:rPr>
    </w:lvl>
    <w:lvl w:ilvl="1">
      <w:start w:val="1"/>
      <w:numFmt w:val="decimal"/>
      <w:isLgl/>
      <w:lvlText w:val="%1.%2."/>
      <w:lvlJc w:val="left"/>
      <w:pPr>
        <w:ind w:left="1132" w:hanging="720"/>
      </w:pPr>
      <w:rPr>
        <w:rFonts w:hint="default"/>
      </w:rPr>
    </w:lvl>
    <w:lvl w:ilvl="2">
      <w:start w:val="1"/>
      <w:numFmt w:val="decimal"/>
      <w:isLgl/>
      <w:lvlText w:val="%1.%2.%3."/>
      <w:lvlJc w:val="left"/>
      <w:pPr>
        <w:ind w:left="1169" w:hanging="720"/>
      </w:pPr>
      <w:rPr>
        <w:rFonts w:hint="default"/>
      </w:rPr>
    </w:lvl>
    <w:lvl w:ilvl="3">
      <w:start w:val="1"/>
      <w:numFmt w:val="decimal"/>
      <w:isLgl/>
      <w:lvlText w:val="%1.%2.%3.%4."/>
      <w:lvlJc w:val="left"/>
      <w:pPr>
        <w:ind w:left="1566" w:hanging="1080"/>
      </w:pPr>
      <w:rPr>
        <w:rFonts w:hint="default"/>
      </w:rPr>
    </w:lvl>
    <w:lvl w:ilvl="4">
      <w:start w:val="1"/>
      <w:numFmt w:val="decimal"/>
      <w:isLgl/>
      <w:lvlText w:val="%1.%2.%3.%4.%5."/>
      <w:lvlJc w:val="left"/>
      <w:pPr>
        <w:ind w:left="1603" w:hanging="1080"/>
      </w:pPr>
      <w:rPr>
        <w:rFonts w:hint="default"/>
      </w:rPr>
    </w:lvl>
    <w:lvl w:ilvl="5">
      <w:start w:val="1"/>
      <w:numFmt w:val="decimal"/>
      <w:isLgl/>
      <w:lvlText w:val="%1.%2.%3.%4.%5.%6."/>
      <w:lvlJc w:val="left"/>
      <w:pPr>
        <w:ind w:left="2000" w:hanging="1440"/>
      </w:pPr>
      <w:rPr>
        <w:rFonts w:hint="default"/>
      </w:rPr>
    </w:lvl>
    <w:lvl w:ilvl="6">
      <w:start w:val="1"/>
      <w:numFmt w:val="decimal"/>
      <w:isLgl/>
      <w:lvlText w:val="%1.%2.%3.%4.%5.%6.%7."/>
      <w:lvlJc w:val="left"/>
      <w:pPr>
        <w:ind w:left="2397" w:hanging="1800"/>
      </w:pPr>
      <w:rPr>
        <w:rFonts w:hint="default"/>
      </w:rPr>
    </w:lvl>
    <w:lvl w:ilvl="7">
      <w:start w:val="1"/>
      <w:numFmt w:val="decimal"/>
      <w:isLgl/>
      <w:lvlText w:val="%1.%2.%3.%4.%5.%6.%7.%8."/>
      <w:lvlJc w:val="left"/>
      <w:pPr>
        <w:ind w:left="2434" w:hanging="1800"/>
      </w:pPr>
      <w:rPr>
        <w:rFonts w:hint="default"/>
      </w:rPr>
    </w:lvl>
    <w:lvl w:ilvl="8">
      <w:start w:val="1"/>
      <w:numFmt w:val="decimal"/>
      <w:isLgl/>
      <w:lvlText w:val="%1.%2.%3.%4.%5.%6.%7.%8.%9."/>
      <w:lvlJc w:val="left"/>
      <w:pPr>
        <w:ind w:left="2831" w:hanging="2160"/>
      </w:pPr>
      <w:rPr>
        <w:rFonts w:hint="default"/>
      </w:rPr>
    </w:lvl>
  </w:abstractNum>
  <w:abstractNum w:abstractNumId="4" w15:restartNumberingAfterBreak="0">
    <w:nsid w:val="112E4F82"/>
    <w:multiLevelType w:val="hybridMultilevel"/>
    <w:tmpl w:val="02D4C70E"/>
    <w:lvl w:ilvl="0" w:tplc="2FF2A8D8">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5" w15:restartNumberingAfterBreak="0">
    <w:nsid w:val="165D2BCE"/>
    <w:multiLevelType w:val="hybridMultilevel"/>
    <w:tmpl w:val="5164028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FC5D16"/>
    <w:multiLevelType w:val="hybridMultilevel"/>
    <w:tmpl w:val="B916090C"/>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8F3A8A"/>
    <w:multiLevelType w:val="hybridMultilevel"/>
    <w:tmpl w:val="61B4AE92"/>
    <w:lvl w:ilvl="0" w:tplc="2FF2A8D8">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cs="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cs="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cs="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15:restartNumberingAfterBreak="0">
    <w:nsid w:val="1FD2702C"/>
    <w:multiLevelType w:val="hybridMultilevel"/>
    <w:tmpl w:val="51605A22"/>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C8615A"/>
    <w:multiLevelType w:val="hybridMultilevel"/>
    <w:tmpl w:val="8F7AE446"/>
    <w:lvl w:ilvl="0" w:tplc="882EDABA">
      <w:start w:val="1"/>
      <w:numFmt w:val="bullet"/>
      <w:lvlText w:val="-"/>
      <w:lvlJc w:val="left"/>
      <w:pPr>
        <w:ind w:left="896" w:hanging="360"/>
      </w:pPr>
      <w:rPr>
        <w:rFonts w:ascii="Times New Roman" w:eastAsia="Times New Roman" w:hAnsi="Times New Roman" w:cs="Times New Roman" w:hint="default"/>
      </w:rPr>
    </w:lvl>
    <w:lvl w:ilvl="1" w:tplc="04260003" w:tentative="1">
      <w:start w:val="1"/>
      <w:numFmt w:val="bullet"/>
      <w:lvlText w:val="o"/>
      <w:lvlJc w:val="left"/>
      <w:pPr>
        <w:ind w:left="1616" w:hanging="360"/>
      </w:pPr>
      <w:rPr>
        <w:rFonts w:ascii="Courier New" w:hAnsi="Courier New" w:cs="Courier New" w:hint="default"/>
      </w:rPr>
    </w:lvl>
    <w:lvl w:ilvl="2" w:tplc="04260005" w:tentative="1">
      <w:start w:val="1"/>
      <w:numFmt w:val="bullet"/>
      <w:lvlText w:val=""/>
      <w:lvlJc w:val="left"/>
      <w:pPr>
        <w:ind w:left="2336" w:hanging="360"/>
      </w:pPr>
      <w:rPr>
        <w:rFonts w:ascii="Wingdings" w:hAnsi="Wingdings" w:hint="default"/>
      </w:rPr>
    </w:lvl>
    <w:lvl w:ilvl="3" w:tplc="04260001" w:tentative="1">
      <w:start w:val="1"/>
      <w:numFmt w:val="bullet"/>
      <w:lvlText w:val=""/>
      <w:lvlJc w:val="left"/>
      <w:pPr>
        <w:ind w:left="3056" w:hanging="360"/>
      </w:pPr>
      <w:rPr>
        <w:rFonts w:ascii="Symbol" w:hAnsi="Symbol" w:hint="default"/>
      </w:rPr>
    </w:lvl>
    <w:lvl w:ilvl="4" w:tplc="04260003" w:tentative="1">
      <w:start w:val="1"/>
      <w:numFmt w:val="bullet"/>
      <w:lvlText w:val="o"/>
      <w:lvlJc w:val="left"/>
      <w:pPr>
        <w:ind w:left="3776" w:hanging="360"/>
      </w:pPr>
      <w:rPr>
        <w:rFonts w:ascii="Courier New" w:hAnsi="Courier New" w:cs="Courier New" w:hint="default"/>
      </w:rPr>
    </w:lvl>
    <w:lvl w:ilvl="5" w:tplc="04260005" w:tentative="1">
      <w:start w:val="1"/>
      <w:numFmt w:val="bullet"/>
      <w:lvlText w:val=""/>
      <w:lvlJc w:val="left"/>
      <w:pPr>
        <w:ind w:left="4496" w:hanging="360"/>
      </w:pPr>
      <w:rPr>
        <w:rFonts w:ascii="Wingdings" w:hAnsi="Wingdings" w:hint="default"/>
      </w:rPr>
    </w:lvl>
    <w:lvl w:ilvl="6" w:tplc="04260001" w:tentative="1">
      <w:start w:val="1"/>
      <w:numFmt w:val="bullet"/>
      <w:lvlText w:val=""/>
      <w:lvlJc w:val="left"/>
      <w:pPr>
        <w:ind w:left="5216" w:hanging="360"/>
      </w:pPr>
      <w:rPr>
        <w:rFonts w:ascii="Symbol" w:hAnsi="Symbol" w:hint="default"/>
      </w:rPr>
    </w:lvl>
    <w:lvl w:ilvl="7" w:tplc="04260003" w:tentative="1">
      <w:start w:val="1"/>
      <w:numFmt w:val="bullet"/>
      <w:lvlText w:val="o"/>
      <w:lvlJc w:val="left"/>
      <w:pPr>
        <w:ind w:left="5936" w:hanging="360"/>
      </w:pPr>
      <w:rPr>
        <w:rFonts w:ascii="Courier New" w:hAnsi="Courier New" w:cs="Courier New" w:hint="default"/>
      </w:rPr>
    </w:lvl>
    <w:lvl w:ilvl="8" w:tplc="04260005" w:tentative="1">
      <w:start w:val="1"/>
      <w:numFmt w:val="bullet"/>
      <w:lvlText w:val=""/>
      <w:lvlJc w:val="left"/>
      <w:pPr>
        <w:ind w:left="6656" w:hanging="360"/>
      </w:pPr>
      <w:rPr>
        <w:rFonts w:ascii="Wingdings" w:hAnsi="Wingdings" w:hint="default"/>
      </w:rPr>
    </w:lvl>
  </w:abstractNum>
  <w:abstractNum w:abstractNumId="10" w15:restartNumberingAfterBreak="0">
    <w:nsid w:val="377B1675"/>
    <w:multiLevelType w:val="hybridMultilevel"/>
    <w:tmpl w:val="4648A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A627B86"/>
    <w:multiLevelType w:val="hybridMultilevel"/>
    <w:tmpl w:val="51C4638A"/>
    <w:lvl w:ilvl="0" w:tplc="EC90ECF6">
      <w:start w:val="750"/>
      <w:numFmt w:val="bullet"/>
      <w:lvlText w:val="-"/>
      <w:lvlJc w:val="left"/>
      <w:pPr>
        <w:ind w:left="695" w:hanging="360"/>
      </w:pPr>
      <w:rPr>
        <w:rFonts w:ascii="Times New Roman" w:eastAsia="Calibri" w:hAnsi="Times New Roman" w:cs="Times New Roman" w:hint="default"/>
      </w:rPr>
    </w:lvl>
    <w:lvl w:ilvl="1" w:tplc="04090003" w:tentative="1">
      <w:start w:val="1"/>
      <w:numFmt w:val="bullet"/>
      <w:lvlText w:val="o"/>
      <w:lvlJc w:val="left"/>
      <w:pPr>
        <w:ind w:left="1415" w:hanging="360"/>
      </w:pPr>
      <w:rPr>
        <w:rFonts w:ascii="Courier New" w:hAnsi="Courier New" w:cs="Courier New" w:hint="default"/>
      </w:rPr>
    </w:lvl>
    <w:lvl w:ilvl="2" w:tplc="04090005" w:tentative="1">
      <w:start w:val="1"/>
      <w:numFmt w:val="bullet"/>
      <w:lvlText w:val=""/>
      <w:lvlJc w:val="left"/>
      <w:pPr>
        <w:ind w:left="2135" w:hanging="360"/>
      </w:pPr>
      <w:rPr>
        <w:rFonts w:ascii="Wingdings" w:hAnsi="Wingdings" w:hint="default"/>
      </w:rPr>
    </w:lvl>
    <w:lvl w:ilvl="3" w:tplc="04090001" w:tentative="1">
      <w:start w:val="1"/>
      <w:numFmt w:val="bullet"/>
      <w:lvlText w:val=""/>
      <w:lvlJc w:val="left"/>
      <w:pPr>
        <w:ind w:left="2855" w:hanging="360"/>
      </w:pPr>
      <w:rPr>
        <w:rFonts w:ascii="Symbol" w:hAnsi="Symbol" w:hint="default"/>
      </w:rPr>
    </w:lvl>
    <w:lvl w:ilvl="4" w:tplc="04090003" w:tentative="1">
      <w:start w:val="1"/>
      <w:numFmt w:val="bullet"/>
      <w:lvlText w:val="o"/>
      <w:lvlJc w:val="left"/>
      <w:pPr>
        <w:ind w:left="3575" w:hanging="360"/>
      </w:pPr>
      <w:rPr>
        <w:rFonts w:ascii="Courier New" w:hAnsi="Courier New" w:cs="Courier New" w:hint="default"/>
      </w:rPr>
    </w:lvl>
    <w:lvl w:ilvl="5" w:tplc="04090005" w:tentative="1">
      <w:start w:val="1"/>
      <w:numFmt w:val="bullet"/>
      <w:lvlText w:val=""/>
      <w:lvlJc w:val="left"/>
      <w:pPr>
        <w:ind w:left="4295" w:hanging="360"/>
      </w:pPr>
      <w:rPr>
        <w:rFonts w:ascii="Wingdings" w:hAnsi="Wingdings" w:hint="default"/>
      </w:rPr>
    </w:lvl>
    <w:lvl w:ilvl="6" w:tplc="04090001" w:tentative="1">
      <w:start w:val="1"/>
      <w:numFmt w:val="bullet"/>
      <w:lvlText w:val=""/>
      <w:lvlJc w:val="left"/>
      <w:pPr>
        <w:ind w:left="5015" w:hanging="360"/>
      </w:pPr>
      <w:rPr>
        <w:rFonts w:ascii="Symbol" w:hAnsi="Symbol" w:hint="default"/>
      </w:rPr>
    </w:lvl>
    <w:lvl w:ilvl="7" w:tplc="04090003" w:tentative="1">
      <w:start w:val="1"/>
      <w:numFmt w:val="bullet"/>
      <w:lvlText w:val="o"/>
      <w:lvlJc w:val="left"/>
      <w:pPr>
        <w:ind w:left="5735" w:hanging="360"/>
      </w:pPr>
      <w:rPr>
        <w:rFonts w:ascii="Courier New" w:hAnsi="Courier New" w:cs="Courier New" w:hint="default"/>
      </w:rPr>
    </w:lvl>
    <w:lvl w:ilvl="8" w:tplc="04090005" w:tentative="1">
      <w:start w:val="1"/>
      <w:numFmt w:val="bullet"/>
      <w:lvlText w:val=""/>
      <w:lvlJc w:val="left"/>
      <w:pPr>
        <w:ind w:left="6455" w:hanging="360"/>
      </w:pPr>
      <w:rPr>
        <w:rFonts w:ascii="Wingdings" w:hAnsi="Wingdings" w:hint="default"/>
      </w:rPr>
    </w:lvl>
  </w:abstractNum>
  <w:abstractNum w:abstractNumId="12" w15:restartNumberingAfterBreak="0">
    <w:nsid w:val="3FD1087C"/>
    <w:multiLevelType w:val="hybridMultilevel"/>
    <w:tmpl w:val="5B5A065C"/>
    <w:lvl w:ilvl="0" w:tplc="2FF2A8D8">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13" w15:restartNumberingAfterBreak="0">
    <w:nsid w:val="422B40C4"/>
    <w:multiLevelType w:val="hybridMultilevel"/>
    <w:tmpl w:val="65A62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AA22E5"/>
    <w:multiLevelType w:val="hybridMultilevel"/>
    <w:tmpl w:val="1396B0D2"/>
    <w:lvl w:ilvl="0" w:tplc="51A80A5E">
      <w:start w:val="750"/>
      <w:numFmt w:val="bullet"/>
      <w:lvlText w:val="-"/>
      <w:lvlJc w:val="left"/>
      <w:pPr>
        <w:ind w:left="720" w:hanging="360"/>
      </w:pPr>
      <w:rPr>
        <w:rFonts w:ascii="Times New Roman" w:eastAsia="Times New Roman" w:hAnsi="Times New Roman" w:cs="Times New Roman" w:hint="default"/>
        <w:color w:val="414142"/>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8D2709A"/>
    <w:multiLevelType w:val="hybridMultilevel"/>
    <w:tmpl w:val="04DE32D6"/>
    <w:lvl w:ilvl="0" w:tplc="E17262B4">
      <w:start w:val="2"/>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6" w15:restartNumberingAfterBreak="0">
    <w:nsid w:val="500B7632"/>
    <w:multiLevelType w:val="hybridMultilevel"/>
    <w:tmpl w:val="A6823602"/>
    <w:lvl w:ilvl="0" w:tplc="A1FE151E">
      <w:start w:val="1"/>
      <w:numFmt w:val="bullet"/>
      <w:lvlText w:val="-"/>
      <w:lvlJc w:val="left"/>
      <w:pPr>
        <w:ind w:left="938" w:hanging="360"/>
      </w:pPr>
      <w:rPr>
        <w:rFonts w:ascii="Times New Roman" w:eastAsia="Calibri" w:hAnsi="Times New Roman" w:cs="Times New Roman" w:hint="default"/>
      </w:rPr>
    </w:lvl>
    <w:lvl w:ilvl="1" w:tplc="04260003" w:tentative="1">
      <w:start w:val="1"/>
      <w:numFmt w:val="bullet"/>
      <w:lvlText w:val="o"/>
      <w:lvlJc w:val="left"/>
      <w:pPr>
        <w:ind w:left="1658" w:hanging="360"/>
      </w:pPr>
      <w:rPr>
        <w:rFonts w:ascii="Courier New" w:hAnsi="Courier New" w:cs="Courier New" w:hint="default"/>
      </w:rPr>
    </w:lvl>
    <w:lvl w:ilvl="2" w:tplc="04260005" w:tentative="1">
      <w:start w:val="1"/>
      <w:numFmt w:val="bullet"/>
      <w:lvlText w:val=""/>
      <w:lvlJc w:val="left"/>
      <w:pPr>
        <w:ind w:left="2378" w:hanging="360"/>
      </w:pPr>
      <w:rPr>
        <w:rFonts w:ascii="Wingdings" w:hAnsi="Wingdings" w:hint="default"/>
      </w:rPr>
    </w:lvl>
    <w:lvl w:ilvl="3" w:tplc="04260001" w:tentative="1">
      <w:start w:val="1"/>
      <w:numFmt w:val="bullet"/>
      <w:lvlText w:val=""/>
      <w:lvlJc w:val="left"/>
      <w:pPr>
        <w:ind w:left="3098" w:hanging="360"/>
      </w:pPr>
      <w:rPr>
        <w:rFonts w:ascii="Symbol" w:hAnsi="Symbol" w:hint="default"/>
      </w:rPr>
    </w:lvl>
    <w:lvl w:ilvl="4" w:tplc="04260003" w:tentative="1">
      <w:start w:val="1"/>
      <w:numFmt w:val="bullet"/>
      <w:lvlText w:val="o"/>
      <w:lvlJc w:val="left"/>
      <w:pPr>
        <w:ind w:left="3818" w:hanging="360"/>
      </w:pPr>
      <w:rPr>
        <w:rFonts w:ascii="Courier New" w:hAnsi="Courier New" w:cs="Courier New" w:hint="default"/>
      </w:rPr>
    </w:lvl>
    <w:lvl w:ilvl="5" w:tplc="04260005" w:tentative="1">
      <w:start w:val="1"/>
      <w:numFmt w:val="bullet"/>
      <w:lvlText w:val=""/>
      <w:lvlJc w:val="left"/>
      <w:pPr>
        <w:ind w:left="4538" w:hanging="360"/>
      </w:pPr>
      <w:rPr>
        <w:rFonts w:ascii="Wingdings" w:hAnsi="Wingdings" w:hint="default"/>
      </w:rPr>
    </w:lvl>
    <w:lvl w:ilvl="6" w:tplc="04260001" w:tentative="1">
      <w:start w:val="1"/>
      <w:numFmt w:val="bullet"/>
      <w:lvlText w:val=""/>
      <w:lvlJc w:val="left"/>
      <w:pPr>
        <w:ind w:left="5258" w:hanging="360"/>
      </w:pPr>
      <w:rPr>
        <w:rFonts w:ascii="Symbol" w:hAnsi="Symbol" w:hint="default"/>
      </w:rPr>
    </w:lvl>
    <w:lvl w:ilvl="7" w:tplc="04260003" w:tentative="1">
      <w:start w:val="1"/>
      <w:numFmt w:val="bullet"/>
      <w:lvlText w:val="o"/>
      <w:lvlJc w:val="left"/>
      <w:pPr>
        <w:ind w:left="5978" w:hanging="360"/>
      </w:pPr>
      <w:rPr>
        <w:rFonts w:ascii="Courier New" w:hAnsi="Courier New" w:cs="Courier New" w:hint="default"/>
      </w:rPr>
    </w:lvl>
    <w:lvl w:ilvl="8" w:tplc="04260005" w:tentative="1">
      <w:start w:val="1"/>
      <w:numFmt w:val="bullet"/>
      <w:lvlText w:val=""/>
      <w:lvlJc w:val="left"/>
      <w:pPr>
        <w:ind w:left="6698" w:hanging="360"/>
      </w:pPr>
      <w:rPr>
        <w:rFonts w:ascii="Wingdings" w:hAnsi="Wingdings" w:hint="default"/>
      </w:rPr>
    </w:lvl>
  </w:abstractNum>
  <w:abstractNum w:abstractNumId="17" w15:restartNumberingAfterBreak="0">
    <w:nsid w:val="5542066E"/>
    <w:multiLevelType w:val="hybridMultilevel"/>
    <w:tmpl w:val="D3C60AF8"/>
    <w:lvl w:ilvl="0" w:tplc="027A3E9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80215FA"/>
    <w:multiLevelType w:val="hybridMultilevel"/>
    <w:tmpl w:val="BC2462A0"/>
    <w:lvl w:ilvl="0" w:tplc="9EF21FA2">
      <w:start w:val="3"/>
      <w:numFmt w:val="bullet"/>
      <w:lvlText w:val="-"/>
      <w:lvlJc w:val="left"/>
      <w:pPr>
        <w:ind w:left="720" w:hanging="360"/>
      </w:pPr>
      <w:rPr>
        <w:rFonts w:ascii="Cambria" w:hAnsi="Cambria" w:cstheme="minorBidi" w:hint="default"/>
        <w:u w:color="BFBFBF" w:themeColor="background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FF3D9A"/>
    <w:multiLevelType w:val="hybridMultilevel"/>
    <w:tmpl w:val="B94C313C"/>
    <w:lvl w:ilvl="0" w:tplc="D14E2924">
      <w:start w:val="1"/>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20" w15:restartNumberingAfterBreak="0">
    <w:nsid w:val="5B4B116D"/>
    <w:multiLevelType w:val="hybridMultilevel"/>
    <w:tmpl w:val="7F323550"/>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ED555DF"/>
    <w:multiLevelType w:val="hybridMultilevel"/>
    <w:tmpl w:val="23F4D184"/>
    <w:lvl w:ilvl="0" w:tplc="FA3C5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629C48C0"/>
    <w:multiLevelType w:val="hybridMultilevel"/>
    <w:tmpl w:val="0EB47506"/>
    <w:lvl w:ilvl="0" w:tplc="F490C2D0">
      <w:start w:val="1"/>
      <w:numFmt w:val="decimal"/>
      <w:lvlText w:val="%1."/>
      <w:lvlJc w:val="left"/>
      <w:pPr>
        <w:ind w:left="644"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B1D0F95"/>
    <w:multiLevelType w:val="hybridMultilevel"/>
    <w:tmpl w:val="E2F0A3DC"/>
    <w:lvl w:ilvl="0" w:tplc="2FF2A8D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C2B6F49"/>
    <w:multiLevelType w:val="hybridMultilevel"/>
    <w:tmpl w:val="FE34C80C"/>
    <w:lvl w:ilvl="0" w:tplc="E8F80A42">
      <w:numFmt w:val="bullet"/>
      <w:lvlText w:val="-"/>
      <w:lvlJc w:val="left"/>
      <w:pPr>
        <w:ind w:left="720" w:hanging="360"/>
      </w:pPr>
      <w:rPr>
        <w:rFonts w:ascii="Times New Roman" w:eastAsiaTheme="minorHAnsi"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E11592C"/>
    <w:multiLevelType w:val="hybridMultilevel"/>
    <w:tmpl w:val="8A567D9C"/>
    <w:lvl w:ilvl="0" w:tplc="B374D6F8">
      <w:start w:val="1"/>
      <w:numFmt w:val="decimal"/>
      <w:lvlText w:val="%1."/>
      <w:lvlJc w:val="left"/>
      <w:pPr>
        <w:ind w:left="720" w:hanging="360"/>
      </w:pPr>
      <w:rPr>
        <w:rFonts w:ascii="Times New Roman" w:hAnsi="Times New Roman"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67B1686"/>
    <w:multiLevelType w:val="hybridMultilevel"/>
    <w:tmpl w:val="DB861BB8"/>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78A2DC0"/>
    <w:multiLevelType w:val="hybridMultilevel"/>
    <w:tmpl w:val="E9D2AC8E"/>
    <w:lvl w:ilvl="0" w:tplc="2FF2A8D8">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C3255BB"/>
    <w:multiLevelType w:val="hybridMultilevel"/>
    <w:tmpl w:val="48C2C2B2"/>
    <w:lvl w:ilvl="0" w:tplc="0E2E5BFC">
      <w:start w:val="750"/>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DAB51D6"/>
    <w:multiLevelType w:val="hybridMultilevel"/>
    <w:tmpl w:val="DD8CED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28"/>
  </w:num>
  <w:num w:numId="3">
    <w:abstractNumId w:val="29"/>
  </w:num>
  <w:num w:numId="4">
    <w:abstractNumId w:val="27"/>
  </w:num>
  <w:num w:numId="5">
    <w:abstractNumId w:val="11"/>
  </w:num>
  <w:num w:numId="6">
    <w:abstractNumId w:val="8"/>
  </w:num>
  <w:num w:numId="7">
    <w:abstractNumId w:val="24"/>
  </w:num>
  <w:num w:numId="8">
    <w:abstractNumId w:val="23"/>
  </w:num>
  <w:num w:numId="9">
    <w:abstractNumId w:val="4"/>
  </w:num>
  <w:num w:numId="10">
    <w:abstractNumId w:val="20"/>
  </w:num>
  <w:num w:numId="11">
    <w:abstractNumId w:val="18"/>
  </w:num>
  <w:num w:numId="12">
    <w:abstractNumId w:val="0"/>
  </w:num>
  <w:num w:numId="13">
    <w:abstractNumId w:val="25"/>
  </w:num>
  <w:num w:numId="14">
    <w:abstractNumId w:val="22"/>
  </w:num>
  <w:num w:numId="15">
    <w:abstractNumId w:val="9"/>
  </w:num>
  <w:num w:numId="16">
    <w:abstractNumId w:val="12"/>
  </w:num>
  <w:num w:numId="17">
    <w:abstractNumId w:val="19"/>
  </w:num>
  <w:num w:numId="18">
    <w:abstractNumId w:val="17"/>
  </w:num>
  <w:num w:numId="19">
    <w:abstractNumId w:val="15"/>
  </w:num>
  <w:num w:numId="20">
    <w:abstractNumId w:val="7"/>
  </w:num>
  <w:num w:numId="21">
    <w:abstractNumId w:val="10"/>
  </w:num>
  <w:num w:numId="22">
    <w:abstractNumId w:val="6"/>
  </w:num>
  <w:num w:numId="23">
    <w:abstractNumId w:val="2"/>
  </w:num>
  <w:num w:numId="24">
    <w:abstractNumId w:val="5"/>
  </w:num>
  <w:num w:numId="25">
    <w:abstractNumId w:val="16"/>
  </w:num>
  <w:num w:numId="26">
    <w:abstractNumId w:val="13"/>
  </w:num>
  <w:num w:numId="27">
    <w:abstractNumId w:val="3"/>
  </w:num>
  <w:num w:numId="28">
    <w:abstractNumId w:val="1"/>
  </w:num>
  <w:num w:numId="29">
    <w:abstractNumId w:val="2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D79"/>
    <w:rsid w:val="00002CC9"/>
    <w:rsid w:val="0000383B"/>
    <w:rsid w:val="00003C9D"/>
    <w:rsid w:val="00005B6D"/>
    <w:rsid w:val="00005C32"/>
    <w:rsid w:val="00011572"/>
    <w:rsid w:val="00015E0C"/>
    <w:rsid w:val="00017C92"/>
    <w:rsid w:val="00021F7C"/>
    <w:rsid w:val="000253D2"/>
    <w:rsid w:val="0002688D"/>
    <w:rsid w:val="00026B82"/>
    <w:rsid w:val="00027952"/>
    <w:rsid w:val="00031EB2"/>
    <w:rsid w:val="00035246"/>
    <w:rsid w:val="00050170"/>
    <w:rsid w:val="000513CC"/>
    <w:rsid w:val="0005340A"/>
    <w:rsid w:val="000558A6"/>
    <w:rsid w:val="000573B7"/>
    <w:rsid w:val="000574A6"/>
    <w:rsid w:val="000614D3"/>
    <w:rsid w:val="00062DD3"/>
    <w:rsid w:val="00062E0B"/>
    <w:rsid w:val="00064BB8"/>
    <w:rsid w:val="000653B3"/>
    <w:rsid w:val="000653F1"/>
    <w:rsid w:val="000654C8"/>
    <w:rsid w:val="00070373"/>
    <w:rsid w:val="000743E3"/>
    <w:rsid w:val="00076412"/>
    <w:rsid w:val="00081C81"/>
    <w:rsid w:val="000829F2"/>
    <w:rsid w:val="000832A2"/>
    <w:rsid w:val="00083465"/>
    <w:rsid w:val="00083CFB"/>
    <w:rsid w:val="00086BF9"/>
    <w:rsid w:val="000874F1"/>
    <w:rsid w:val="0008798E"/>
    <w:rsid w:val="00087DA1"/>
    <w:rsid w:val="00090BD0"/>
    <w:rsid w:val="00092028"/>
    <w:rsid w:val="0009310C"/>
    <w:rsid w:val="0009519F"/>
    <w:rsid w:val="00097430"/>
    <w:rsid w:val="000A1C60"/>
    <w:rsid w:val="000A22FF"/>
    <w:rsid w:val="000A2715"/>
    <w:rsid w:val="000A2AE8"/>
    <w:rsid w:val="000A604B"/>
    <w:rsid w:val="000A6332"/>
    <w:rsid w:val="000B1531"/>
    <w:rsid w:val="000B15B0"/>
    <w:rsid w:val="000B43A4"/>
    <w:rsid w:val="000B4D71"/>
    <w:rsid w:val="000B7D33"/>
    <w:rsid w:val="000C24E2"/>
    <w:rsid w:val="000C2543"/>
    <w:rsid w:val="000C4386"/>
    <w:rsid w:val="000C46DD"/>
    <w:rsid w:val="000C4782"/>
    <w:rsid w:val="000C5A9B"/>
    <w:rsid w:val="000D02AB"/>
    <w:rsid w:val="000D4C4F"/>
    <w:rsid w:val="000D5213"/>
    <w:rsid w:val="000E10DB"/>
    <w:rsid w:val="000E11C9"/>
    <w:rsid w:val="000E3182"/>
    <w:rsid w:val="000E4B98"/>
    <w:rsid w:val="000E51AD"/>
    <w:rsid w:val="000E7094"/>
    <w:rsid w:val="000E7097"/>
    <w:rsid w:val="000E7E13"/>
    <w:rsid w:val="000E7F07"/>
    <w:rsid w:val="000F14BE"/>
    <w:rsid w:val="000F1DC3"/>
    <w:rsid w:val="000F590C"/>
    <w:rsid w:val="001000D6"/>
    <w:rsid w:val="0010051A"/>
    <w:rsid w:val="00100909"/>
    <w:rsid w:val="00102AAA"/>
    <w:rsid w:val="00106C31"/>
    <w:rsid w:val="0011290A"/>
    <w:rsid w:val="001160FC"/>
    <w:rsid w:val="001343DC"/>
    <w:rsid w:val="00136154"/>
    <w:rsid w:val="001366ED"/>
    <w:rsid w:val="00143533"/>
    <w:rsid w:val="00144949"/>
    <w:rsid w:val="001457DC"/>
    <w:rsid w:val="00147DF1"/>
    <w:rsid w:val="00151901"/>
    <w:rsid w:val="0015252A"/>
    <w:rsid w:val="00153203"/>
    <w:rsid w:val="001539AE"/>
    <w:rsid w:val="00156948"/>
    <w:rsid w:val="00156C1C"/>
    <w:rsid w:val="00161DD1"/>
    <w:rsid w:val="00162C0C"/>
    <w:rsid w:val="001644B5"/>
    <w:rsid w:val="0016508D"/>
    <w:rsid w:val="0017159F"/>
    <w:rsid w:val="001723DD"/>
    <w:rsid w:val="00174252"/>
    <w:rsid w:val="001772FE"/>
    <w:rsid w:val="00177482"/>
    <w:rsid w:val="001777ED"/>
    <w:rsid w:val="00177BEE"/>
    <w:rsid w:val="00180B9D"/>
    <w:rsid w:val="00183562"/>
    <w:rsid w:val="00184CAB"/>
    <w:rsid w:val="00187DE1"/>
    <w:rsid w:val="00190553"/>
    <w:rsid w:val="0019290B"/>
    <w:rsid w:val="00192C27"/>
    <w:rsid w:val="00195326"/>
    <w:rsid w:val="001977D8"/>
    <w:rsid w:val="001A0A48"/>
    <w:rsid w:val="001A14E6"/>
    <w:rsid w:val="001A2547"/>
    <w:rsid w:val="001A26DC"/>
    <w:rsid w:val="001A2B59"/>
    <w:rsid w:val="001A2D8D"/>
    <w:rsid w:val="001A3502"/>
    <w:rsid w:val="001A4832"/>
    <w:rsid w:val="001A4DB5"/>
    <w:rsid w:val="001A7011"/>
    <w:rsid w:val="001B07A0"/>
    <w:rsid w:val="001B2EA0"/>
    <w:rsid w:val="001B596A"/>
    <w:rsid w:val="001B60E2"/>
    <w:rsid w:val="001B65D7"/>
    <w:rsid w:val="001D2F57"/>
    <w:rsid w:val="001D3B2E"/>
    <w:rsid w:val="001D4DA6"/>
    <w:rsid w:val="001D5E83"/>
    <w:rsid w:val="001D6E95"/>
    <w:rsid w:val="001E1509"/>
    <w:rsid w:val="001F4456"/>
    <w:rsid w:val="001F44C9"/>
    <w:rsid w:val="001F4EB2"/>
    <w:rsid w:val="0020098D"/>
    <w:rsid w:val="00204E38"/>
    <w:rsid w:val="0020500F"/>
    <w:rsid w:val="00206949"/>
    <w:rsid w:val="00206F23"/>
    <w:rsid w:val="00210659"/>
    <w:rsid w:val="00211052"/>
    <w:rsid w:val="00211174"/>
    <w:rsid w:val="00214E5F"/>
    <w:rsid w:val="0021564A"/>
    <w:rsid w:val="00216C9F"/>
    <w:rsid w:val="00216F3F"/>
    <w:rsid w:val="002209C0"/>
    <w:rsid w:val="00224E4A"/>
    <w:rsid w:val="00226A0C"/>
    <w:rsid w:val="00227F7A"/>
    <w:rsid w:val="00234234"/>
    <w:rsid w:val="00241CE0"/>
    <w:rsid w:val="00243426"/>
    <w:rsid w:val="00243739"/>
    <w:rsid w:val="00250BD7"/>
    <w:rsid w:val="002512CC"/>
    <w:rsid w:val="002513F8"/>
    <w:rsid w:val="0025174F"/>
    <w:rsid w:val="002518AE"/>
    <w:rsid w:val="0025305B"/>
    <w:rsid w:val="00253C3E"/>
    <w:rsid w:val="00255E68"/>
    <w:rsid w:val="002561C7"/>
    <w:rsid w:val="002570BC"/>
    <w:rsid w:val="002613DE"/>
    <w:rsid w:val="00267C61"/>
    <w:rsid w:val="0027509E"/>
    <w:rsid w:val="00281576"/>
    <w:rsid w:val="00284DDA"/>
    <w:rsid w:val="00285955"/>
    <w:rsid w:val="0029043D"/>
    <w:rsid w:val="002A42CD"/>
    <w:rsid w:val="002B04E4"/>
    <w:rsid w:val="002B1B44"/>
    <w:rsid w:val="002B2E0E"/>
    <w:rsid w:val="002B457C"/>
    <w:rsid w:val="002C3549"/>
    <w:rsid w:val="002C3AF1"/>
    <w:rsid w:val="002C6D30"/>
    <w:rsid w:val="002D12CD"/>
    <w:rsid w:val="002D40AA"/>
    <w:rsid w:val="002D4B49"/>
    <w:rsid w:val="002D5F7D"/>
    <w:rsid w:val="002D719F"/>
    <w:rsid w:val="002E1C05"/>
    <w:rsid w:val="002E3285"/>
    <w:rsid w:val="002E7894"/>
    <w:rsid w:val="002F7A37"/>
    <w:rsid w:val="00303A0F"/>
    <w:rsid w:val="00304A56"/>
    <w:rsid w:val="00305910"/>
    <w:rsid w:val="0030591D"/>
    <w:rsid w:val="00310154"/>
    <w:rsid w:val="00310C90"/>
    <w:rsid w:val="00320972"/>
    <w:rsid w:val="003221AC"/>
    <w:rsid w:val="0032271E"/>
    <w:rsid w:val="00323105"/>
    <w:rsid w:val="00324641"/>
    <w:rsid w:val="00324A15"/>
    <w:rsid w:val="003257EA"/>
    <w:rsid w:val="00327F1D"/>
    <w:rsid w:val="00332159"/>
    <w:rsid w:val="00334392"/>
    <w:rsid w:val="00336154"/>
    <w:rsid w:val="003374F9"/>
    <w:rsid w:val="0034270C"/>
    <w:rsid w:val="003462BB"/>
    <w:rsid w:val="00350F63"/>
    <w:rsid w:val="003525B2"/>
    <w:rsid w:val="003574BE"/>
    <w:rsid w:val="00357AC5"/>
    <w:rsid w:val="00360411"/>
    <w:rsid w:val="00360EAF"/>
    <w:rsid w:val="003614F0"/>
    <w:rsid w:val="00361E9F"/>
    <w:rsid w:val="00364462"/>
    <w:rsid w:val="003659F6"/>
    <w:rsid w:val="00366B8F"/>
    <w:rsid w:val="00366CCA"/>
    <w:rsid w:val="003677CF"/>
    <w:rsid w:val="00370878"/>
    <w:rsid w:val="00371086"/>
    <w:rsid w:val="003725BC"/>
    <w:rsid w:val="00372D95"/>
    <w:rsid w:val="00372F4B"/>
    <w:rsid w:val="00373A06"/>
    <w:rsid w:val="00375A88"/>
    <w:rsid w:val="003763FA"/>
    <w:rsid w:val="00383D17"/>
    <w:rsid w:val="00383D1F"/>
    <w:rsid w:val="003871CA"/>
    <w:rsid w:val="00391524"/>
    <w:rsid w:val="003940D3"/>
    <w:rsid w:val="00394D19"/>
    <w:rsid w:val="00396359"/>
    <w:rsid w:val="00396894"/>
    <w:rsid w:val="003969E6"/>
    <w:rsid w:val="003A4525"/>
    <w:rsid w:val="003A491B"/>
    <w:rsid w:val="003A6A63"/>
    <w:rsid w:val="003A7A1D"/>
    <w:rsid w:val="003B0093"/>
    <w:rsid w:val="003B07F3"/>
    <w:rsid w:val="003B0BF9"/>
    <w:rsid w:val="003B2A80"/>
    <w:rsid w:val="003B3C3A"/>
    <w:rsid w:val="003C300C"/>
    <w:rsid w:val="003C477D"/>
    <w:rsid w:val="003C5206"/>
    <w:rsid w:val="003C600C"/>
    <w:rsid w:val="003C7B87"/>
    <w:rsid w:val="003D1734"/>
    <w:rsid w:val="003D31C5"/>
    <w:rsid w:val="003D7236"/>
    <w:rsid w:val="003E0791"/>
    <w:rsid w:val="003E1275"/>
    <w:rsid w:val="003E13D9"/>
    <w:rsid w:val="003E5BC3"/>
    <w:rsid w:val="003E60BF"/>
    <w:rsid w:val="003F28AC"/>
    <w:rsid w:val="003F6265"/>
    <w:rsid w:val="00401C21"/>
    <w:rsid w:val="0040321D"/>
    <w:rsid w:val="004041E0"/>
    <w:rsid w:val="004065C3"/>
    <w:rsid w:val="004131B5"/>
    <w:rsid w:val="00413E33"/>
    <w:rsid w:val="00414387"/>
    <w:rsid w:val="004171AA"/>
    <w:rsid w:val="004233CA"/>
    <w:rsid w:val="00423ACA"/>
    <w:rsid w:val="0042665C"/>
    <w:rsid w:val="0042729D"/>
    <w:rsid w:val="0042790A"/>
    <w:rsid w:val="004301DD"/>
    <w:rsid w:val="00435013"/>
    <w:rsid w:val="00437DB3"/>
    <w:rsid w:val="00441C25"/>
    <w:rsid w:val="004454FE"/>
    <w:rsid w:val="00445F18"/>
    <w:rsid w:val="00446A52"/>
    <w:rsid w:val="004532BE"/>
    <w:rsid w:val="00454A83"/>
    <w:rsid w:val="004562DD"/>
    <w:rsid w:val="00456D42"/>
    <w:rsid w:val="00456E40"/>
    <w:rsid w:val="00457054"/>
    <w:rsid w:val="00461293"/>
    <w:rsid w:val="00463A09"/>
    <w:rsid w:val="00467694"/>
    <w:rsid w:val="00471F27"/>
    <w:rsid w:val="00480427"/>
    <w:rsid w:val="00480857"/>
    <w:rsid w:val="00483CB0"/>
    <w:rsid w:val="00491EB8"/>
    <w:rsid w:val="00493057"/>
    <w:rsid w:val="00493617"/>
    <w:rsid w:val="004957E5"/>
    <w:rsid w:val="004965F7"/>
    <w:rsid w:val="004968EA"/>
    <w:rsid w:val="004A2F5F"/>
    <w:rsid w:val="004A60B5"/>
    <w:rsid w:val="004A6564"/>
    <w:rsid w:val="004A6D10"/>
    <w:rsid w:val="004B1774"/>
    <w:rsid w:val="004B2BE7"/>
    <w:rsid w:val="004B3958"/>
    <w:rsid w:val="004B3AC1"/>
    <w:rsid w:val="004B557D"/>
    <w:rsid w:val="004B62D6"/>
    <w:rsid w:val="004B781C"/>
    <w:rsid w:val="004B7966"/>
    <w:rsid w:val="004C01B9"/>
    <w:rsid w:val="004C0992"/>
    <w:rsid w:val="004C1078"/>
    <w:rsid w:val="004C2CD8"/>
    <w:rsid w:val="004C2D5F"/>
    <w:rsid w:val="004C7A1C"/>
    <w:rsid w:val="004C7B1B"/>
    <w:rsid w:val="004D15C9"/>
    <w:rsid w:val="004D34A6"/>
    <w:rsid w:val="004D3730"/>
    <w:rsid w:val="004E3B3C"/>
    <w:rsid w:val="004E3EC5"/>
    <w:rsid w:val="004E4881"/>
    <w:rsid w:val="004E4B57"/>
    <w:rsid w:val="004E6BB5"/>
    <w:rsid w:val="004F06EE"/>
    <w:rsid w:val="004F1C63"/>
    <w:rsid w:val="004F1FC0"/>
    <w:rsid w:val="004F25A0"/>
    <w:rsid w:val="004F436B"/>
    <w:rsid w:val="004F4628"/>
    <w:rsid w:val="004F543D"/>
    <w:rsid w:val="004F6DEA"/>
    <w:rsid w:val="0050178F"/>
    <w:rsid w:val="0050531D"/>
    <w:rsid w:val="00506E13"/>
    <w:rsid w:val="00507737"/>
    <w:rsid w:val="005129F6"/>
    <w:rsid w:val="00512DF1"/>
    <w:rsid w:val="005144B6"/>
    <w:rsid w:val="005178C4"/>
    <w:rsid w:val="0052065F"/>
    <w:rsid w:val="00521FE4"/>
    <w:rsid w:val="00523605"/>
    <w:rsid w:val="00525988"/>
    <w:rsid w:val="005300AE"/>
    <w:rsid w:val="00531387"/>
    <w:rsid w:val="005315ED"/>
    <w:rsid w:val="00533FA8"/>
    <w:rsid w:val="0053472F"/>
    <w:rsid w:val="00534892"/>
    <w:rsid w:val="005433DC"/>
    <w:rsid w:val="005449CA"/>
    <w:rsid w:val="00547CA2"/>
    <w:rsid w:val="005549AE"/>
    <w:rsid w:val="005551A7"/>
    <w:rsid w:val="0055598C"/>
    <w:rsid w:val="0056143E"/>
    <w:rsid w:val="005630C0"/>
    <w:rsid w:val="00563264"/>
    <w:rsid w:val="005654C2"/>
    <w:rsid w:val="005666FB"/>
    <w:rsid w:val="0057126C"/>
    <w:rsid w:val="0057411C"/>
    <w:rsid w:val="00580C9A"/>
    <w:rsid w:val="005914F3"/>
    <w:rsid w:val="00592410"/>
    <w:rsid w:val="00593F85"/>
    <w:rsid w:val="005944D6"/>
    <w:rsid w:val="00595289"/>
    <w:rsid w:val="005960A1"/>
    <w:rsid w:val="005A1C6D"/>
    <w:rsid w:val="005A1CAF"/>
    <w:rsid w:val="005A28BA"/>
    <w:rsid w:val="005A3E13"/>
    <w:rsid w:val="005A42A7"/>
    <w:rsid w:val="005A50B6"/>
    <w:rsid w:val="005A62E9"/>
    <w:rsid w:val="005B1157"/>
    <w:rsid w:val="005B1314"/>
    <w:rsid w:val="005B42D1"/>
    <w:rsid w:val="005B5417"/>
    <w:rsid w:val="005C0F21"/>
    <w:rsid w:val="005C1FF2"/>
    <w:rsid w:val="005C2061"/>
    <w:rsid w:val="005C3381"/>
    <w:rsid w:val="005C3411"/>
    <w:rsid w:val="005C3DF2"/>
    <w:rsid w:val="005C5437"/>
    <w:rsid w:val="005D0C0D"/>
    <w:rsid w:val="005D2E35"/>
    <w:rsid w:val="005D32A6"/>
    <w:rsid w:val="005D34C9"/>
    <w:rsid w:val="005D58EA"/>
    <w:rsid w:val="005E31AE"/>
    <w:rsid w:val="005E3BF9"/>
    <w:rsid w:val="005E7BB8"/>
    <w:rsid w:val="005F0E52"/>
    <w:rsid w:val="005F363E"/>
    <w:rsid w:val="00600CF9"/>
    <w:rsid w:val="00602925"/>
    <w:rsid w:val="00605D62"/>
    <w:rsid w:val="00612D04"/>
    <w:rsid w:val="00613206"/>
    <w:rsid w:val="00614020"/>
    <w:rsid w:val="00614A83"/>
    <w:rsid w:val="00615518"/>
    <w:rsid w:val="006158CD"/>
    <w:rsid w:val="006164B4"/>
    <w:rsid w:val="006165CA"/>
    <w:rsid w:val="00621810"/>
    <w:rsid w:val="0062401B"/>
    <w:rsid w:val="00624616"/>
    <w:rsid w:val="0062492B"/>
    <w:rsid w:val="00625CA8"/>
    <w:rsid w:val="00627F04"/>
    <w:rsid w:val="006321DC"/>
    <w:rsid w:val="00632281"/>
    <w:rsid w:val="006345AB"/>
    <w:rsid w:val="00634E4A"/>
    <w:rsid w:val="00635C7B"/>
    <w:rsid w:val="00635FA9"/>
    <w:rsid w:val="00637A12"/>
    <w:rsid w:val="00642D52"/>
    <w:rsid w:val="0064336D"/>
    <w:rsid w:val="00646F76"/>
    <w:rsid w:val="006546EF"/>
    <w:rsid w:val="00655F2C"/>
    <w:rsid w:val="00656E75"/>
    <w:rsid w:val="0066540E"/>
    <w:rsid w:val="00666020"/>
    <w:rsid w:val="006679B7"/>
    <w:rsid w:val="00670EC5"/>
    <w:rsid w:val="00671009"/>
    <w:rsid w:val="0067161B"/>
    <w:rsid w:val="00671B57"/>
    <w:rsid w:val="00672CE2"/>
    <w:rsid w:val="00674832"/>
    <w:rsid w:val="0067747B"/>
    <w:rsid w:val="00680843"/>
    <w:rsid w:val="00683159"/>
    <w:rsid w:val="00684203"/>
    <w:rsid w:val="00684BBE"/>
    <w:rsid w:val="00685AB6"/>
    <w:rsid w:val="00687911"/>
    <w:rsid w:val="006900C8"/>
    <w:rsid w:val="00692246"/>
    <w:rsid w:val="00692602"/>
    <w:rsid w:val="00692B4E"/>
    <w:rsid w:val="006930A1"/>
    <w:rsid w:val="006976C7"/>
    <w:rsid w:val="006A0661"/>
    <w:rsid w:val="006A349F"/>
    <w:rsid w:val="006A6F08"/>
    <w:rsid w:val="006A77C1"/>
    <w:rsid w:val="006B2D35"/>
    <w:rsid w:val="006B6A9C"/>
    <w:rsid w:val="006C089E"/>
    <w:rsid w:val="006C0DFF"/>
    <w:rsid w:val="006C2458"/>
    <w:rsid w:val="006C61DF"/>
    <w:rsid w:val="006D0D7F"/>
    <w:rsid w:val="006D1886"/>
    <w:rsid w:val="006D1EBF"/>
    <w:rsid w:val="006D2542"/>
    <w:rsid w:val="006D28EA"/>
    <w:rsid w:val="006D33E7"/>
    <w:rsid w:val="006D3A63"/>
    <w:rsid w:val="006D551B"/>
    <w:rsid w:val="006D5A17"/>
    <w:rsid w:val="006D6758"/>
    <w:rsid w:val="006E02B7"/>
    <w:rsid w:val="006E1081"/>
    <w:rsid w:val="006E4A5C"/>
    <w:rsid w:val="006F1344"/>
    <w:rsid w:val="006F194D"/>
    <w:rsid w:val="006F3244"/>
    <w:rsid w:val="006F435D"/>
    <w:rsid w:val="006F4A6C"/>
    <w:rsid w:val="006F773D"/>
    <w:rsid w:val="006F7F72"/>
    <w:rsid w:val="00700C3D"/>
    <w:rsid w:val="0070139F"/>
    <w:rsid w:val="00704F4D"/>
    <w:rsid w:val="00716A74"/>
    <w:rsid w:val="00720585"/>
    <w:rsid w:val="00724BDC"/>
    <w:rsid w:val="0072641C"/>
    <w:rsid w:val="00726FE0"/>
    <w:rsid w:val="00727ECC"/>
    <w:rsid w:val="007313D2"/>
    <w:rsid w:val="007316FE"/>
    <w:rsid w:val="00734A29"/>
    <w:rsid w:val="007423DF"/>
    <w:rsid w:val="00743B44"/>
    <w:rsid w:val="00743BFA"/>
    <w:rsid w:val="0074536D"/>
    <w:rsid w:val="00746728"/>
    <w:rsid w:val="007478CE"/>
    <w:rsid w:val="007506F5"/>
    <w:rsid w:val="00750FEE"/>
    <w:rsid w:val="00751EB1"/>
    <w:rsid w:val="00753411"/>
    <w:rsid w:val="0075348D"/>
    <w:rsid w:val="00754037"/>
    <w:rsid w:val="0075433B"/>
    <w:rsid w:val="007627D2"/>
    <w:rsid w:val="0076325D"/>
    <w:rsid w:val="00770C92"/>
    <w:rsid w:val="0077137A"/>
    <w:rsid w:val="007726DE"/>
    <w:rsid w:val="007728B3"/>
    <w:rsid w:val="007733B5"/>
    <w:rsid w:val="00773AF6"/>
    <w:rsid w:val="00775177"/>
    <w:rsid w:val="007751B1"/>
    <w:rsid w:val="007757FD"/>
    <w:rsid w:val="00776592"/>
    <w:rsid w:val="00781AE2"/>
    <w:rsid w:val="00785056"/>
    <w:rsid w:val="00785F7D"/>
    <w:rsid w:val="00786651"/>
    <w:rsid w:val="007867E2"/>
    <w:rsid w:val="00786CF5"/>
    <w:rsid w:val="00791821"/>
    <w:rsid w:val="00792C12"/>
    <w:rsid w:val="0079367E"/>
    <w:rsid w:val="0079399C"/>
    <w:rsid w:val="0079404B"/>
    <w:rsid w:val="00795F71"/>
    <w:rsid w:val="00796F51"/>
    <w:rsid w:val="00797408"/>
    <w:rsid w:val="00797DA3"/>
    <w:rsid w:val="007A1338"/>
    <w:rsid w:val="007A1479"/>
    <w:rsid w:val="007A3AD0"/>
    <w:rsid w:val="007A47D9"/>
    <w:rsid w:val="007B1EF6"/>
    <w:rsid w:val="007B226A"/>
    <w:rsid w:val="007B3455"/>
    <w:rsid w:val="007B37BC"/>
    <w:rsid w:val="007B501D"/>
    <w:rsid w:val="007B6DDC"/>
    <w:rsid w:val="007C01FE"/>
    <w:rsid w:val="007C5CAE"/>
    <w:rsid w:val="007C6D87"/>
    <w:rsid w:val="007D03BB"/>
    <w:rsid w:val="007D0F3C"/>
    <w:rsid w:val="007D17CC"/>
    <w:rsid w:val="007E1AEC"/>
    <w:rsid w:val="007E57AF"/>
    <w:rsid w:val="007E5F7A"/>
    <w:rsid w:val="007E73AB"/>
    <w:rsid w:val="007F0F94"/>
    <w:rsid w:val="007F2970"/>
    <w:rsid w:val="007F5F27"/>
    <w:rsid w:val="00801378"/>
    <w:rsid w:val="008018E6"/>
    <w:rsid w:val="008060FC"/>
    <w:rsid w:val="0080764C"/>
    <w:rsid w:val="00807F8E"/>
    <w:rsid w:val="00810FF7"/>
    <w:rsid w:val="00814350"/>
    <w:rsid w:val="008149AE"/>
    <w:rsid w:val="00814F42"/>
    <w:rsid w:val="00816C11"/>
    <w:rsid w:val="0082161E"/>
    <w:rsid w:val="0082306C"/>
    <w:rsid w:val="00824587"/>
    <w:rsid w:val="00824986"/>
    <w:rsid w:val="00824AE3"/>
    <w:rsid w:val="00825C9C"/>
    <w:rsid w:val="0082608C"/>
    <w:rsid w:val="00827E02"/>
    <w:rsid w:val="00831790"/>
    <w:rsid w:val="0083531C"/>
    <w:rsid w:val="00841E91"/>
    <w:rsid w:val="00844496"/>
    <w:rsid w:val="00844BFA"/>
    <w:rsid w:val="00844C18"/>
    <w:rsid w:val="008459C5"/>
    <w:rsid w:val="00845CB4"/>
    <w:rsid w:val="0085078D"/>
    <w:rsid w:val="00850AF8"/>
    <w:rsid w:val="00851717"/>
    <w:rsid w:val="00854EE6"/>
    <w:rsid w:val="00856A73"/>
    <w:rsid w:val="00857B25"/>
    <w:rsid w:val="00860429"/>
    <w:rsid w:val="00863A14"/>
    <w:rsid w:val="008643E3"/>
    <w:rsid w:val="00871D64"/>
    <w:rsid w:val="00871FD4"/>
    <w:rsid w:val="0087374B"/>
    <w:rsid w:val="00873DD7"/>
    <w:rsid w:val="008749D3"/>
    <w:rsid w:val="00876FBA"/>
    <w:rsid w:val="00877119"/>
    <w:rsid w:val="00880B8C"/>
    <w:rsid w:val="00880E3D"/>
    <w:rsid w:val="0088288F"/>
    <w:rsid w:val="00882E4B"/>
    <w:rsid w:val="00885069"/>
    <w:rsid w:val="00885FD2"/>
    <w:rsid w:val="00887E5B"/>
    <w:rsid w:val="008901F4"/>
    <w:rsid w:val="00891B07"/>
    <w:rsid w:val="00892436"/>
    <w:rsid w:val="0089493F"/>
    <w:rsid w:val="00894C55"/>
    <w:rsid w:val="00896A07"/>
    <w:rsid w:val="008A0162"/>
    <w:rsid w:val="008A23DB"/>
    <w:rsid w:val="008A2751"/>
    <w:rsid w:val="008A6108"/>
    <w:rsid w:val="008A7132"/>
    <w:rsid w:val="008B105D"/>
    <w:rsid w:val="008B2676"/>
    <w:rsid w:val="008B29EE"/>
    <w:rsid w:val="008B2A29"/>
    <w:rsid w:val="008B33AE"/>
    <w:rsid w:val="008B62D2"/>
    <w:rsid w:val="008B662B"/>
    <w:rsid w:val="008B677E"/>
    <w:rsid w:val="008C1892"/>
    <w:rsid w:val="008C1A46"/>
    <w:rsid w:val="008C253F"/>
    <w:rsid w:val="008C2F8E"/>
    <w:rsid w:val="008C387C"/>
    <w:rsid w:val="008C39C7"/>
    <w:rsid w:val="008C469C"/>
    <w:rsid w:val="008C70D8"/>
    <w:rsid w:val="008D13E6"/>
    <w:rsid w:val="008D55CD"/>
    <w:rsid w:val="008E2325"/>
    <w:rsid w:val="008E41C2"/>
    <w:rsid w:val="008E5B95"/>
    <w:rsid w:val="008E6EA7"/>
    <w:rsid w:val="008E7580"/>
    <w:rsid w:val="008E77BD"/>
    <w:rsid w:val="008F0C99"/>
    <w:rsid w:val="008F1470"/>
    <w:rsid w:val="008F1DDB"/>
    <w:rsid w:val="008F1F56"/>
    <w:rsid w:val="008F3DBA"/>
    <w:rsid w:val="008F4C3E"/>
    <w:rsid w:val="009004FC"/>
    <w:rsid w:val="009016CF"/>
    <w:rsid w:val="009028F5"/>
    <w:rsid w:val="0090452B"/>
    <w:rsid w:val="00906C75"/>
    <w:rsid w:val="00910A16"/>
    <w:rsid w:val="00914B05"/>
    <w:rsid w:val="00914C14"/>
    <w:rsid w:val="009200AE"/>
    <w:rsid w:val="00931483"/>
    <w:rsid w:val="009359B8"/>
    <w:rsid w:val="009462F6"/>
    <w:rsid w:val="009464DF"/>
    <w:rsid w:val="00946660"/>
    <w:rsid w:val="00947133"/>
    <w:rsid w:val="00947937"/>
    <w:rsid w:val="00950389"/>
    <w:rsid w:val="00953A06"/>
    <w:rsid w:val="00954D32"/>
    <w:rsid w:val="009573FF"/>
    <w:rsid w:val="009602E2"/>
    <w:rsid w:val="009604B9"/>
    <w:rsid w:val="00962ADA"/>
    <w:rsid w:val="00964736"/>
    <w:rsid w:val="00965497"/>
    <w:rsid w:val="009674FC"/>
    <w:rsid w:val="00967DE8"/>
    <w:rsid w:val="00972967"/>
    <w:rsid w:val="0097346D"/>
    <w:rsid w:val="0097668A"/>
    <w:rsid w:val="00976F24"/>
    <w:rsid w:val="009831E5"/>
    <w:rsid w:val="0099668C"/>
    <w:rsid w:val="009A0BD3"/>
    <w:rsid w:val="009A0DBB"/>
    <w:rsid w:val="009A2654"/>
    <w:rsid w:val="009A325B"/>
    <w:rsid w:val="009A340B"/>
    <w:rsid w:val="009A4118"/>
    <w:rsid w:val="009A433C"/>
    <w:rsid w:val="009B1DD7"/>
    <w:rsid w:val="009B4368"/>
    <w:rsid w:val="009C481A"/>
    <w:rsid w:val="009C52E0"/>
    <w:rsid w:val="009C7D00"/>
    <w:rsid w:val="009D04CA"/>
    <w:rsid w:val="009D1308"/>
    <w:rsid w:val="009D17A5"/>
    <w:rsid w:val="009D3CD4"/>
    <w:rsid w:val="009E2043"/>
    <w:rsid w:val="009E39FB"/>
    <w:rsid w:val="009E6046"/>
    <w:rsid w:val="009F06E8"/>
    <w:rsid w:val="009F79C4"/>
    <w:rsid w:val="00A0300F"/>
    <w:rsid w:val="00A0375D"/>
    <w:rsid w:val="00A03F8A"/>
    <w:rsid w:val="00A052B8"/>
    <w:rsid w:val="00A05626"/>
    <w:rsid w:val="00A07D03"/>
    <w:rsid w:val="00A10FC3"/>
    <w:rsid w:val="00A160C7"/>
    <w:rsid w:val="00A22839"/>
    <w:rsid w:val="00A33C72"/>
    <w:rsid w:val="00A416AC"/>
    <w:rsid w:val="00A439CA"/>
    <w:rsid w:val="00A50684"/>
    <w:rsid w:val="00A522F6"/>
    <w:rsid w:val="00A55E7B"/>
    <w:rsid w:val="00A5741B"/>
    <w:rsid w:val="00A6073E"/>
    <w:rsid w:val="00A62072"/>
    <w:rsid w:val="00A6417A"/>
    <w:rsid w:val="00A6477F"/>
    <w:rsid w:val="00A64994"/>
    <w:rsid w:val="00A64A0E"/>
    <w:rsid w:val="00A6536A"/>
    <w:rsid w:val="00A67DCA"/>
    <w:rsid w:val="00A7148D"/>
    <w:rsid w:val="00A77526"/>
    <w:rsid w:val="00A81BCC"/>
    <w:rsid w:val="00A826D0"/>
    <w:rsid w:val="00A82F22"/>
    <w:rsid w:val="00A86B58"/>
    <w:rsid w:val="00A8702A"/>
    <w:rsid w:val="00A90F2B"/>
    <w:rsid w:val="00A95C07"/>
    <w:rsid w:val="00A95D17"/>
    <w:rsid w:val="00AA008E"/>
    <w:rsid w:val="00AA1433"/>
    <w:rsid w:val="00AA3BE5"/>
    <w:rsid w:val="00AA6B64"/>
    <w:rsid w:val="00AA7556"/>
    <w:rsid w:val="00AB02BF"/>
    <w:rsid w:val="00AB2A57"/>
    <w:rsid w:val="00AB7188"/>
    <w:rsid w:val="00AB7196"/>
    <w:rsid w:val="00AC0126"/>
    <w:rsid w:val="00AC1241"/>
    <w:rsid w:val="00AC2B4B"/>
    <w:rsid w:val="00AC535C"/>
    <w:rsid w:val="00AD0BD4"/>
    <w:rsid w:val="00AD23EC"/>
    <w:rsid w:val="00AD4380"/>
    <w:rsid w:val="00AE06E7"/>
    <w:rsid w:val="00AE18C1"/>
    <w:rsid w:val="00AE5567"/>
    <w:rsid w:val="00AF09B9"/>
    <w:rsid w:val="00AF1239"/>
    <w:rsid w:val="00AF1BDC"/>
    <w:rsid w:val="00AF1C01"/>
    <w:rsid w:val="00AF2A01"/>
    <w:rsid w:val="00AF4A22"/>
    <w:rsid w:val="00AF536A"/>
    <w:rsid w:val="00AF55C6"/>
    <w:rsid w:val="00AF6F5C"/>
    <w:rsid w:val="00B01FFE"/>
    <w:rsid w:val="00B040A2"/>
    <w:rsid w:val="00B060E4"/>
    <w:rsid w:val="00B067A3"/>
    <w:rsid w:val="00B06DAD"/>
    <w:rsid w:val="00B13A5D"/>
    <w:rsid w:val="00B16480"/>
    <w:rsid w:val="00B16BFC"/>
    <w:rsid w:val="00B2165C"/>
    <w:rsid w:val="00B217CA"/>
    <w:rsid w:val="00B21A4D"/>
    <w:rsid w:val="00B2468D"/>
    <w:rsid w:val="00B2696F"/>
    <w:rsid w:val="00B30338"/>
    <w:rsid w:val="00B3092E"/>
    <w:rsid w:val="00B3419A"/>
    <w:rsid w:val="00B34C91"/>
    <w:rsid w:val="00B355F7"/>
    <w:rsid w:val="00B35D82"/>
    <w:rsid w:val="00B3610D"/>
    <w:rsid w:val="00B45E20"/>
    <w:rsid w:val="00B467BC"/>
    <w:rsid w:val="00B51574"/>
    <w:rsid w:val="00B51CF2"/>
    <w:rsid w:val="00B528E6"/>
    <w:rsid w:val="00B52A00"/>
    <w:rsid w:val="00B53674"/>
    <w:rsid w:val="00B60572"/>
    <w:rsid w:val="00B66A85"/>
    <w:rsid w:val="00B66C9E"/>
    <w:rsid w:val="00B709F3"/>
    <w:rsid w:val="00B817E8"/>
    <w:rsid w:val="00B82F23"/>
    <w:rsid w:val="00B83867"/>
    <w:rsid w:val="00B83F26"/>
    <w:rsid w:val="00B84DC7"/>
    <w:rsid w:val="00B87F7C"/>
    <w:rsid w:val="00B9450F"/>
    <w:rsid w:val="00B96110"/>
    <w:rsid w:val="00B97C98"/>
    <w:rsid w:val="00B97F29"/>
    <w:rsid w:val="00BA0370"/>
    <w:rsid w:val="00BA1994"/>
    <w:rsid w:val="00BA20AA"/>
    <w:rsid w:val="00BA5027"/>
    <w:rsid w:val="00BA5272"/>
    <w:rsid w:val="00BA6094"/>
    <w:rsid w:val="00BA716E"/>
    <w:rsid w:val="00BB3B3C"/>
    <w:rsid w:val="00BB59D5"/>
    <w:rsid w:val="00BB5C8F"/>
    <w:rsid w:val="00BB6EAD"/>
    <w:rsid w:val="00BC0426"/>
    <w:rsid w:val="00BC2EFD"/>
    <w:rsid w:val="00BC6B39"/>
    <w:rsid w:val="00BC6E64"/>
    <w:rsid w:val="00BC78E4"/>
    <w:rsid w:val="00BD3B03"/>
    <w:rsid w:val="00BD4425"/>
    <w:rsid w:val="00BD4CAC"/>
    <w:rsid w:val="00BD6921"/>
    <w:rsid w:val="00BE4840"/>
    <w:rsid w:val="00BE4EFF"/>
    <w:rsid w:val="00BE501B"/>
    <w:rsid w:val="00BE7465"/>
    <w:rsid w:val="00BE78E1"/>
    <w:rsid w:val="00BF21B3"/>
    <w:rsid w:val="00BF2FD0"/>
    <w:rsid w:val="00BF418A"/>
    <w:rsid w:val="00BF4192"/>
    <w:rsid w:val="00BF59DC"/>
    <w:rsid w:val="00C03449"/>
    <w:rsid w:val="00C05B84"/>
    <w:rsid w:val="00C10950"/>
    <w:rsid w:val="00C15F04"/>
    <w:rsid w:val="00C22BD2"/>
    <w:rsid w:val="00C2571B"/>
    <w:rsid w:val="00C25B49"/>
    <w:rsid w:val="00C27B3E"/>
    <w:rsid w:val="00C30ECA"/>
    <w:rsid w:val="00C341B3"/>
    <w:rsid w:val="00C41D06"/>
    <w:rsid w:val="00C438AE"/>
    <w:rsid w:val="00C45682"/>
    <w:rsid w:val="00C46DDF"/>
    <w:rsid w:val="00C503C2"/>
    <w:rsid w:val="00C50886"/>
    <w:rsid w:val="00C54A5A"/>
    <w:rsid w:val="00C54D54"/>
    <w:rsid w:val="00C563A0"/>
    <w:rsid w:val="00C5744A"/>
    <w:rsid w:val="00C63178"/>
    <w:rsid w:val="00C64C86"/>
    <w:rsid w:val="00C65547"/>
    <w:rsid w:val="00C66134"/>
    <w:rsid w:val="00C66269"/>
    <w:rsid w:val="00C66CC0"/>
    <w:rsid w:val="00C67FB7"/>
    <w:rsid w:val="00C70CFD"/>
    <w:rsid w:val="00C71B52"/>
    <w:rsid w:val="00C77519"/>
    <w:rsid w:val="00C81C98"/>
    <w:rsid w:val="00C82BF6"/>
    <w:rsid w:val="00C83EA9"/>
    <w:rsid w:val="00C87038"/>
    <w:rsid w:val="00C8735C"/>
    <w:rsid w:val="00C90FC5"/>
    <w:rsid w:val="00C92314"/>
    <w:rsid w:val="00C924C6"/>
    <w:rsid w:val="00C95386"/>
    <w:rsid w:val="00C96350"/>
    <w:rsid w:val="00CA157C"/>
    <w:rsid w:val="00CA1D22"/>
    <w:rsid w:val="00CA3805"/>
    <w:rsid w:val="00CA591D"/>
    <w:rsid w:val="00CA617B"/>
    <w:rsid w:val="00CA665D"/>
    <w:rsid w:val="00CB173C"/>
    <w:rsid w:val="00CB2C72"/>
    <w:rsid w:val="00CB5511"/>
    <w:rsid w:val="00CB5DB9"/>
    <w:rsid w:val="00CB78B5"/>
    <w:rsid w:val="00CC0082"/>
    <w:rsid w:val="00CC068C"/>
    <w:rsid w:val="00CC0CF6"/>
    <w:rsid w:val="00CC0D2D"/>
    <w:rsid w:val="00CC5E4A"/>
    <w:rsid w:val="00CC6FE6"/>
    <w:rsid w:val="00CD07EF"/>
    <w:rsid w:val="00CD2554"/>
    <w:rsid w:val="00CD7A80"/>
    <w:rsid w:val="00CE1B51"/>
    <w:rsid w:val="00CE5657"/>
    <w:rsid w:val="00CE775B"/>
    <w:rsid w:val="00CE7FD0"/>
    <w:rsid w:val="00CF13FA"/>
    <w:rsid w:val="00CF2FE2"/>
    <w:rsid w:val="00CF39E7"/>
    <w:rsid w:val="00CF50C0"/>
    <w:rsid w:val="00CF52CA"/>
    <w:rsid w:val="00CF7173"/>
    <w:rsid w:val="00D00367"/>
    <w:rsid w:val="00D01F5C"/>
    <w:rsid w:val="00D03045"/>
    <w:rsid w:val="00D0581F"/>
    <w:rsid w:val="00D11A84"/>
    <w:rsid w:val="00D12B8D"/>
    <w:rsid w:val="00D12E77"/>
    <w:rsid w:val="00D133F8"/>
    <w:rsid w:val="00D1488C"/>
    <w:rsid w:val="00D14A3E"/>
    <w:rsid w:val="00D16CBF"/>
    <w:rsid w:val="00D20D5C"/>
    <w:rsid w:val="00D215CD"/>
    <w:rsid w:val="00D2434E"/>
    <w:rsid w:val="00D25487"/>
    <w:rsid w:val="00D31E50"/>
    <w:rsid w:val="00D42BCF"/>
    <w:rsid w:val="00D42DE4"/>
    <w:rsid w:val="00D515BE"/>
    <w:rsid w:val="00D51856"/>
    <w:rsid w:val="00D525BB"/>
    <w:rsid w:val="00D5319E"/>
    <w:rsid w:val="00D53927"/>
    <w:rsid w:val="00D56034"/>
    <w:rsid w:val="00D568B5"/>
    <w:rsid w:val="00D5696B"/>
    <w:rsid w:val="00D56B61"/>
    <w:rsid w:val="00D57B87"/>
    <w:rsid w:val="00D632B5"/>
    <w:rsid w:val="00D65E1F"/>
    <w:rsid w:val="00D720BD"/>
    <w:rsid w:val="00D73126"/>
    <w:rsid w:val="00D73D63"/>
    <w:rsid w:val="00D73F4F"/>
    <w:rsid w:val="00D75214"/>
    <w:rsid w:val="00D7645A"/>
    <w:rsid w:val="00D80B4E"/>
    <w:rsid w:val="00D839E1"/>
    <w:rsid w:val="00D83F6D"/>
    <w:rsid w:val="00D857DD"/>
    <w:rsid w:val="00D866D7"/>
    <w:rsid w:val="00D8798A"/>
    <w:rsid w:val="00D91E63"/>
    <w:rsid w:val="00D92952"/>
    <w:rsid w:val="00D94D8C"/>
    <w:rsid w:val="00DA0A6C"/>
    <w:rsid w:val="00DA2580"/>
    <w:rsid w:val="00DA34AF"/>
    <w:rsid w:val="00DA40D2"/>
    <w:rsid w:val="00DA4FAF"/>
    <w:rsid w:val="00DB4CF9"/>
    <w:rsid w:val="00DB54AA"/>
    <w:rsid w:val="00DC1A9C"/>
    <w:rsid w:val="00DD19A9"/>
    <w:rsid w:val="00DD27C7"/>
    <w:rsid w:val="00DD2F6F"/>
    <w:rsid w:val="00DD3103"/>
    <w:rsid w:val="00DD4068"/>
    <w:rsid w:val="00DD5A77"/>
    <w:rsid w:val="00DE1EAD"/>
    <w:rsid w:val="00DE26B3"/>
    <w:rsid w:val="00DE2920"/>
    <w:rsid w:val="00DE4EE1"/>
    <w:rsid w:val="00DE5AB6"/>
    <w:rsid w:val="00DE7B7F"/>
    <w:rsid w:val="00DF1FFA"/>
    <w:rsid w:val="00DF299E"/>
    <w:rsid w:val="00DF3B05"/>
    <w:rsid w:val="00DF61AD"/>
    <w:rsid w:val="00E023C2"/>
    <w:rsid w:val="00E036B4"/>
    <w:rsid w:val="00E0696B"/>
    <w:rsid w:val="00E07D4D"/>
    <w:rsid w:val="00E204B8"/>
    <w:rsid w:val="00E20A1C"/>
    <w:rsid w:val="00E21402"/>
    <w:rsid w:val="00E27FF7"/>
    <w:rsid w:val="00E3253A"/>
    <w:rsid w:val="00E3716B"/>
    <w:rsid w:val="00E404F6"/>
    <w:rsid w:val="00E421BF"/>
    <w:rsid w:val="00E47B1B"/>
    <w:rsid w:val="00E50063"/>
    <w:rsid w:val="00E51EDF"/>
    <w:rsid w:val="00E52319"/>
    <w:rsid w:val="00E52580"/>
    <w:rsid w:val="00E5323B"/>
    <w:rsid w:val="00E535AC"/>
    <w:rsid w:val="00E56448"/>
    <w:rsid w:val="00E56F56"/>
    <w:rsid w:val="00E63498"/>
    <w:rsid w:val="00E63DFC"/>
    <w:rsid w:val="00E64624"/>
    <w:rsid w:val="00E66B5B"/>
    <w:rsid w:val="00E70D6E"/>
    <w:rsid w:val="00E70DA2"/>
    <w:rsid w:val="00E7265F"/>
    <w:rsid w:val="00E74E18"/>
    <w:rsid w:val="00E8104F"/>
    <w:rsid w:val="00E812C0"/>
    <w:rsid w:val="00E812D8"/>
    <w:rsid w:val="00E81787"/>
    <w:rsid w:val="00E82DBB"/>
    <w:rsid w:val="00E834CB"/>
    <w:rsid w:val="00E8749E"/>
    <w:rsid w:val="00E90C01"/>
    <w:rsid w:val="00E90C31"/>
    <w:rsid w:val="00E9181F"/>
    <w:rsid w:val="00E922BF"/>
    <w:rsid w:val="00E95372"/>
    <w:rsid w:val="00E958AF"/>
    <w:rsid w:val="00EA39AC"/>
    <w:rsid w:val="00EA486E"/>
    <w:rsid w:val="00EA654B"/>
    <w:rsid w:val="00EB3073"/>
    <w:rsid w:val="00EB3A88"/>
    <w:rsid w:val="00EB65B4"/>
    <w:rsid w:val="00EB7B0C"/>
    <w:rsid w:val="00EC0B75"/>
    <w:rsid w:val="00EC2575"/>
    <w:rsid w:val="00EC3E3D"/>
    <w:rsid w:val="00ED4165"/>
    <w:rsid w:val="00ED5EE6"/>
    <w:rsid w:val="00ED71DE"/>
    <w:rsid w:val="00ED7422"/>
    <w:rsid w:val="00EE300D"/>
    <w:rsid w:val="00EE5754"/>
    <w:rsid w:val="00EF148F"/>
    <w:rsid w:val="00EF26DB"/>
    <w:rsid w:val="00EF5993"/>
    <w:rsid w:val="00EF63FE"/>
    <w:rsid w:val="00F00958"/>
    <w:rsid w:val="00F00B1A"/>
    <w:rsid w:val="00F01914"/>
    <w:rsid w:val="00F034CA"/>
    <w:rsid w:val="00F04398"/>
    <w:rsid w:val="00F04608"/>
    <w:rsid w:val="00F06B9F"/>
    <w:rsid w:val="00F11F2D"/>
    <w:rsid w:val="00F15871"/>
    <w:rsid w:val="00F159E0"/>
    <w:rsid w:val="00F22120"/>
    <w:rsid w:val="00F2426D"/>
    <w:rsid w:val="00F31AE8"/>
    <w:rsid w:val="00F33892"/>
    <w:rsid w:val="00F35545"/>
    <w:rsid w:val="00F35FCB"/>
    <w:rsid w:val="00F3642D"/>
    <w:rsid w:val="00F40723"/>
    <w:rsid w:val="00F42E16"/>
    <w:rsid w:val="00F43572"/>
    <w:rsid w:val="00F45B5C"/>
    <w:rsid w:val="00F463A1"/>
    <w:rsid w:val="00F476DE"/>
    <w:rsid w:val="00F478D1"/>
    <w:rsid w:val="00F5040A"/>
    <w:rsid w:val="00F50CE7"/>
    <w:rsid w:val="00F510AB"/>
    <w:rsid w:val="00F5131B"/>
    <w:rsid w:val="00F57B0C"/>
    <w:rsid w:val="00F6096A"/>
    <w:rsid w:val="00F60D0C"/>
    <w:rsid w:val="00F611CC"/>
    <w:rsid w:val="00F61F92"/>
    <w:rsid w:val="00F640AE"/>
    <w:rsid w:val="00F75103"/>
    <w:rsid w:val="00F7520A"/>
    <w:rsid w:val="00F752AE"/>
    <w:rsid w:val="00F7593A"/>
    <w:rsid w:val="00F816CD"/>
    <w:rsid w:val="00F83547"/>
    <w:rsid w:val="00F864B5"/>
    <w:rsid w:val="00F87710"/>
    <w:rsid w:val="00F9110A"/>
    <w:rsid w:val="00F91ED5"/>
    <w:rsid w:val="00F933B7"/>
    <w:rsid w:val="00FA0F3C"/>
    <w:rsid w:val="00FA739A"/>
    <w:rsid w:val="00FC05ED"/>
    <w:rsid w:val="00FD0132"/>
    <w:rsid w:val="00FD226E"/>
    <w:rsid w:val="00FD3091"/>
    <w:rsid w:val="00FD59D9"/>
    <w:rsid w:val="00FD6D2D"/>
    <w:rsid w:val="00FE1CF0"/>
    <w:rsid w:val="00FE44F8"/>
    <w:rsid w:val="00FE45E7"/>
    <w:rsid w:val="00FE6D98"/>
    <w:rsid w:val="00FF0BE0"/>
    <w:rsid w:val="00FF2FBD"/>
    <w:rsid w:val="00FF7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414A9D-22B0-48CE-8AED-9B7C987AC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3">
    <w:name w:val="heading 3"/>
    <w:basedOn w:val="Normal"/>
    <w:link w:val="Heading3Char"/>
    <w:uiPriority w:val="9"/>
    <w:qFormat/>
    <w:rsid w:val="00CA591D"/>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link w:val="ListParagraphChar"/>
    <w:uiPriority w:val="34"/>
    <w:qFormat/>
    <w:rsid w:val="00C66134"/>
    <w:pPr>
      <w:ind w:left="720"/>
      <w:contextualSpacing/>
    </w:pPr>
  </w:style>
  <w:style w:type="paragraph" w:customStyle="1" w:styleId="naisf">
    <w:name w:val="naisf"/>
    <w:basedOn w:val="Normal"/>
    <w:uiPriority w:val="99"/>
    <w:rsid w:val="00841E9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uiPriority w:val="9"/>
    <w:rsid w:val="00CA591D"/>
    <w:rPr>
      <w:rFonts w:ascii="Times New Roman" w:eastAsia="Times New Roman" w:hAnsi="Times New Roman" w:cs="Times New Roman"/>
      <w:b/>
      <w:bCs/>
      <w:sz w:val="27"/>
      <w:szCs w:val="27"/>
      <w:lang w:eastAsia="lv-LV"/>
    </w:rPr>
  </w:style>
  <w:style w:type="character" w:customStyle="1" w:styleId="ListParagraphChar">
    <w:name w:val="List Paragraph Char"/>
    <w:link w:val="ListParagraph"/>
    <w:uiPriority w:val="34"/>
    <w:locked/>
    <w:rsid w:val="004B557D"/>
  </w:style>
  <w:style w:type="paragraph" w:styleId="FootnoteText">
    <w:name w:val="footnote text"/>
    <w:aliases w:val="Footnote,Fußnote,Schriftart: 9 pt,Schriftart: 10 pt,Schriftart: 8 pt,WB-Fußnotentext,fn,Footnotes,Footnote ak,Char,Char Rakstz. Rakstz. Rakstz. Rakstz. Rakstz. Rakstz. Rakstz.,Char Rakstz. Rakstz. Rakstz. Rakstz. Rakstz. Rakstz.,single spa"/>
    <w:basedOn w:val="Normal"/>
    <w:link w:val="FootnoteTextChar"/>
    <w:uiPriority w:val="99"/>
    <w:unhideWhenUsed/>
    <w:qFormat/>
    <w:rsid w:val="004B557D"/>
    <w:pPr>
      <w:spacing w:after="0" w:line="240" w:lineRule="auto"/>
    </w:pPr>
    <w:rPr>
      <w:rFonts w:ascii="Times New Roman" w:eastAsia="Calibri" w:hAnsi="Times New Roman" w:cs="Times New Roman"/>
      <w:sz w:val="20"/>
      <w:szCs w:val="20"/>
      <w:lang w:val="x-none" w:eastAsia="x-none"/>
    </w:rPr>
  </w:style>
  <w:style w:type="character" w:customStyle="1" w:styleId="FootnoteTextChar">
    <w:name w:val="Footnote Text Char"/>
    <w:aliases w:val="Footnote Char,Fußnote Char,Schriftart: 9 pt Char,Schriftart: 10 pt Char,Schriftart: 8 pt Char,WB-Fußnotentext Char,fn Char,Footnotes Char,Footnote ak Char,Char Char,Char Rakstz. Rakstz. Rakstz. Rakstz. Rakstz. Rakstz. Rakstz. Char"/>
    <w:basedOn w:val="DefaultParagraphFont"/>
    <w:link w:val="FootnoteText"/>
    <w:uiPriority w:val="99"/>
    <w:rsid w:val="004B557D"/>
    <w:rPr>
      <w:rFonts w:ascii="Times New Roman" w:eastAsia="Calibri" w:hAnsi="Times New Roman" w:cs="Times New Roman"/>
      <w:sz w:val="20"/>
      <w:szCs w:val="20"/>
      <w:lang w:val="x-none" w:eastAsia="x-none"/>
    </w:rPr>
  </w:style>
  <w:style w:type="paragraph" w:styleId="BodyTextIndent">
    <w:name w:val="Body Text Indent"/>
    <w:basedOn w:val="Normal"/>
    <w:link w:val="BodyTextIndentChar"/>
    <w:uiPriority w:val="99"/>
    <w:unhideWhenUsed/>
    <w:rsid w:val="00D720BD"/>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D720BD"/>
    <w:rPr>
      <w:rFonts w:ascii="Times New Roman" w:eastAsia="Times New Roman" w:hAnsi="Times New Roman" w:cs="Times New Roman"/>
      <w:sz w:val="24"/>
      <w:szCs w:val="24"/>
    </w:rPr>
  </w:style>
  <w:style w:type="paragraph" w:customStyle="1" w:styleId="tv213">
    <w:name w:val="tv213"/>
    <w:basedOn w:val="Normal"/>
    <w:rsid w:val="00A22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C503C2"/>
    <w:pPr>
      <w:widowControl w:val="0"/>
      <w:spacing w:after="0" w:line="240" w:lineRule="auto"/>
    </w:pPr>
    <w:rPr>
      <w:rFonts w:ascii="Times New Roman" w:eastAsia="Calibri" w:hAnsi="Times New Roman" w:cs="Times New Roman"/>
      <w:sz w:val="24"/>
      <w:lang w:val="en-US"/>
    </w:rPr>
  </w:style>
  <w:style w:type="character" w:styleId="FootnoteReference">
    <w:name w:val="footnote reference"/>
    <w:basedOn w:val="DefaultParagraphFont"/>
    <w:uiPriority w:val="99"/>
    <w:semiHidden/>
    <w:unhideWhenUsed/>
    <w:rsid w:val="00C503C2"/>
    <w:rPr>
      <w:vertAlign w:val="superscript"/>
    </w:rPr>
  </w:style>
  <w:style w:type="paragraph" w:customStyle="1" w:styleId="rtejustify">
    <w:name w:val="rtejustify"/>
    <w:basedOn w:val="Normal"/>
    <w:rsid w:val="00C50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f">
    <w:name w:val="f"/>
    <w:basedOn w:val="DefaultParagraphFont"/>
    <w:rsid w:val="007A1479"/>
  </w:style>
  <w:style w:type="paragraph" w:styleId="CommentText">
    <w:name w:val="annotation text"/>
    <w:basedOn w:val="Normal"/>
    <w:link w:val="CommentTextChar"/>
    <w:uiPriority w:val="99"/>
    <w:semiHidden/>
    <w:unhideWhenUsed/>
    <w:rsid w:val="007D03BB"/>
    <w:pPr>
      <w:spacing w:after="0" w:line="240" w:lineRule="auto"/>
    </w:pPr>
    <w:rPr>
      <w:rFonts w:ascii="Times New Roman" w:eastAsia="Times New Roman" w:hAnsi="Times New Roman" w:cs="Times New Roman"/>
      <w:sz w:val="20"/>
      <w:szCs w:val="20"/>
      <w:lang w:val="x-none"/>
    </w:rPr>
  </w:style>
  <w:style w:type="character" w:customStyle="1" w:styleId="CommentTextChar">
    <w:name w:val="Comment Text Char"/>
    <w:basedOn w:val="DefaultParagraphFont"/>
    <w:link w:val="CommentText"/>
    <w:uiPriority w:val="99"/>
    <w:semiHidden/>
    <w:rsid w:val="007D03BB"/>
    <w:rPr>
      <w:rFonts w:ascii="Times New Roman" w:eastAsia="Times New Roman" w:hAnsi="Times New Roman" w:cs="Times New Roman"/>
      <w:sz w:val="20"/>
      <w:szCs w:val="20"/>
      <w:lang w:val="x-none"/>
    </w:rPr>
  </w:style>
  <w:style w:type="table" w:styleId="TableGrid">
    <w:name w:val="Table Grid"/>
    <w:basedOn w:val="TableNormal"/>
    <w:uiPriority w:val="59"/>
    <w:rsid w:val="008B2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kr">
    <w:name w:val="naiskr"/>
    <w:basedOn w:val="Normal"/>
    <w:rsid w:val="004B3958"/>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F00B1A"/>
    <w:rPr>
      <w:sz w:val="16"/>
      <w:szCs w:val="16"/>
    </w:rPr>
  </w:style>
  <w:style w:type="paragraph" w:styleId="CommentSubject">
    <w:name w:val="annotation subject"/>
    <w:basedOn w:val="CommentText"/>
    <w:next w:val="CommentText"/>
    <w:link w:val="CommentSubjectChar"/>
    <w:uiPriority w:val="99"/>
    <w:semiHidden/>
    <w:unhideWhenUsed/>
    <w:rsid w:val="00F00B1A"/>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F00B1A"/>
    <w:rPr>
      <w:rFonts w:ascii="Times New Roman" w:eastAsia="Times New Roman" w:hAnsi="Times New Roman" w:cs="Times New Roman"/>
      <w:b/>
      <w:bCs/>
      <w:sz w:val="20"/>
      <w:szCs w:val="20"/>
      <w:lang w:val="x-none"/>
    </w:rPr>
  </w:style>
  <w:style w:type="paragraph" w:customStyle="1" w:styleId="Default">
    <w:name w:val="Default"/>
    <w:rsid w:val="009A325B"/>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nhideWhenUsed/>
    <w:rsid w:val="00D56B61"/>
    <w:pPr>
      <w:spacing w:before="100" w:beforeAutospacing="1" w:after="100" w:afterAutospacing="1" w:line="240" w:lineRule="auto"/>
    </w:pPr>
    <w:rPr>
      <w:rFonts w:ascii="Times New Roman" w:eastAsia="Times New Roman" w:hAnsi="Times New Roman" w:cs="Times New Roman"/>
      <w:sz w:val="24"/>
      <w:szCs w:val="24"/>
      <w:lang w:val="en-US" w:eastAsia="lv-LV"/>
    </w:rPr>
  </w:style>
  <w:style w:type="paragraph" w:styleId="Revision">
    <w:name w:val="Revision"/>
    <w:hidden/>
    <w:uiPriority w:val="99"/>
    <w:semiHidden/>
    <w:rsid w:val="00E953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3435">
      <w:bodyDiv w:val="1"/>
      <w:marLeft w:val="0"/>
      <w:marRight w:val="0"/>
      <w:marTop w:val="0"/>
      <w:marBottom w:val="0"/>
      <w:divBdr>
        <w:top w:val="none" w:sz="0" w:space="0" w:color="auto"/>
        <w:left w:val="none" w:sz="0" w:space="0" w:color="auto"/>
        <w:bottom w:val="none" w:sz="0" w:space="0" w:color="auto"/>
        <w:right w:val="none" w:sz="0" w:space="0" w:color="auto"/>
      </w:divBdr>
    </w:div>
    <w:div w:id="59402799">
      <w:bodyDiv w:val="1"/>
      <w:marLeft w:val="0"/>
      <w:marRight w:val="0"/>
      <w:marTop w:val="0"/>
      <w:marBottom w:val="0"/>
      <w:divBdr>
        <w:top w:val="none" w:sz="0" w:space="0" w:color="auto"/>
        <w:left w:val="none" w:sz="0" w:space="0" w:color="auto"/>
        <w:bottom w:val="none" w:sz="0" w:space="0" w:color="auto"/>
        <w:right w:val="none" w:sz="0" w:space="0" w:color="auto"/>
      </w:divBdr>
    </w:div>
    <w:div w:id="16621136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32095708">
      <w:bodyDiv w:val="1"/>
      <w:marLeft w:val="0"/>
      <w:marRight w:val="0"/>
      <w:marTop w:val="0"/>
      <w:marBottom w:val="0"/>
      <w:divBdr>
        <w:top w:val="none" w:sz="0" w:space="0" w:color="auto"/>
        <w:left w:val="none" w:sz="0" w:space="0" w:color="auto"/>
        <w:bottom w:val="none" w:sz="0" w:space="0" w:color="auto"/>
        <w:right w:val="none" w:sz="0" w:space="0" w:color="auto"/>
      </w:divBdr>
    </w:div>
    <w:div w:id="543953426">
      <w:bodyDiv w:val="1"/>
      <w:marLeft w:val="0"/>
      <w:marRight w:val="0"/>
      <w:marTop w:val="0"/>
      <w:marBottom w:val="0"/>
      <w:divBdr>
        <w:top w:val="none" w:sz="0" w:space="0" w:color="auto"/>
        <w:left w:val="none" w:sz="0" w:space="0" w:color="auto"/>
        <w:bottom w:val="none" w:sz="0" w:space="0" w:color="auto"/>
        <w:right w:val="none" w:sz="0" w:space="0" w:color="auto"/>
      </w:divBdr>
    </w:div>
    <w:div w:id="693002336">
      <w:bodyDiv w:val="1"/>
      <w:marLeft w:val="0"/>
      <w:marRight w:val="0"/>
      <w:marTop w:val="0"/>
      <w:marBottom w:val="0"/>
      <w:divBdr>
        <w:top w:val="none" w:sz="0" w:space="0" w:color="auto"/>
        <w:left w:val="none" w:sz="0" w:space="0" w:color="auto"/>
        <w:bottom w:val="none" w:sz="0" w:space="0" w:color="auto"/>
        <w:right w:val="none" w:sz="0" w:space="0" w:color="auto"/>
      </w:divBdr>
    </w:div>
    <w:div w:id="853957722">
      <w:bodyDiv w:val="1"/>
      <w:marLeft w:val="0"/>
      <w:marRight w:val="0"/>
      <w:marTop w:val="0"/>
      <w:marBottom w:val="0"/>
      <w:divBdr>
        <w:top w:val="none" w:sz="0" w:space="0" w:color="auto"/>
        <w:left w:val="none" w:sz="0" w:space="0" w:color="auto"/>
        <w:bottom w:val="none" w:sz="0" w:space="0" w:color="auto"/>
        <w:right w:val="none" w:sz="0" w:space="0" w:color="auto"/>
      </w:divBdr>
    </w:div>
    <w:div w:id="882134220">
      <w:bodyDiv w:val="1"/>
      <w:marLeft w:val="0"/>
      <w:marRight w:val="0"/>
      <w:marTop w:val="0"/>
      <w:marBottom w:val="0"/>
      <w:divBdr>
        <w:top w:val="none" w:sz="0" w:space="0" w:color="auto"/>
        <w:left w:val="none" w:sz="0" w:space="0" w:color="auto"/>
        <w:bottom w:val="none" w:sz="0" w:space="0" w:color="auto"/>
        <w:right w:val="none" w:sz="0" w:space="0" w:color="auto"/>
      </w:divBdr>
    </w:div>
    <w:div w:id="968632233">
      <w:bodyDiv w:val="1"/>
      <w:marLeft w:val="0"/>
      <w:marRight w:val="0"/>
      <w:marTop w:val="0"/>
      <w:marBottom w:val="0"/>
      <w:divBdr>
        <w:top w:val="none" w:sz="0" w:space="0" w:color="auto"/>
        <w:left w:val="none" w:sz="0" w:space="0" w:color="auto"/>
        <w:bottom w:val="none" w:sz="0" w:space="0" w:color="auto"/>
        <w:right w:val="none" w:sz="0" w:space="0" w:color="auto"/>
      </w:divBdr>
    </w:div>
    <w:div w:id="1185485114">
      <w:bodyDiv w:val="1"/>
      <w:marLeft w:val="0"/>
      <w:marRight w:val="0"/>
      <w:marTop w:val="0"/>
      <w:marBottom w:val="0"/>
      <w:divBdr>
        <w:top w:val="none" w:sz="0" w:space="0" w:color="auto"/>
        <w:left w:val="none" w:sz="0" w:space="0" w:color="auto"/>
        <w:bottom w:val="none" w:sz="0" w:space="0" w:color="auto"/>
        <w:right w:val="none" w:sz="0" w:space="0" w:color="auto"/>
      </w:divBdr>
    </w:div>
    <w:div w:id="1232539939">
      <w:bodyDiv w:val="1"/>
      <w:marLeft w:val="0"/>
      <w:marRight w:val="0"/>
      <w:marTop w:val="0"/>
      <w:marBottom w:val="0"/>
      <w:divBdr>
        <w:top w:val="none" w:sz="0" w:space="0" w:color="auto"/>
        <w:left w:val="none" w:sz="0" w:space="0" w:color="auto"/>
        <w:bottom w:val="none" w:sz="0" w:space="0" w:color="auto"/>
        <w:right w:val="none" w:sz="0" w:space="0" w:color="auto"/>
      </w:divBdr>
    </w:div>
    <w:div w:id="1243027194">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2801131">
      <w:bodyDiv w:val="1"/>
      <w:marLeft w:val="0"/>
      <w:marRight w:val="0"/>
      <w:marTop w:val="0"/>
      <w:marBottom w:val="0"/>
      <w:divBdr>
        <w:top w:val="none" w:sz="0" w:space="0" w:color="auto"/>
        <w:left w:val="none" w:sz="0" w:space="0" w:color="auto"/>
        <w:bottom w:val="none" w:sz="0" w:space="0" w:color="auto"/>
        <w:right w:val="none" w:sz="0" w:space="0" w:color="auto"/>
      </w:divBdr>
    </w:div>
    <w:div w:id="1570845107">
      <w:bodyDiv w:val="1"/>
      <w:marLeft w:val="0"/>
      <w:marRight w:val="0"/>
      <w:marTop w:val="0"/>
      <w:marBottom w:val="0"/>
      <w:divBdr>
        <w:top w:val="none" w:sz="0" w:space="0" w:color="auto"/>
        <w:left w:val="none" w:sz="0" w:space="0" w:color="auto"/>
        <w:bottom w:val="none" w:sz="0" w:space="0" w:color="auto"/>
        <w:right w:val="none" w:sz="0" w:space="0" w:color="auto"/>
      </w:divBdr>
    </w:div>
    <w:div w:id="1656716677">
      <w:bodyDiv w:val="1"/>
      <w:marLeft w:val="0"/>
      <w:marRight w:val="0"/>
      <w:marTop w:val="0"/>
      <w:marBottom w:val="0"/>
      <w:divBdr>
        <w:top w:val="none" w:sz="0" w:space="0" w:color="auto"/>
        <w:left w:val="none" w:sz="0" w:space="0" w:color="auto"/>
        <w:bottom w:val="none" w:sz="0" w:space="0" w:color="auto"/>
        <w:right w:val="none" w:sz="0" w:space="0" w:color="auto"/>
      </w:divBdr>
    </w:div>
    <w:div w:id="1728725762">
      <w:bodyDiv w:val="1"/>
      <w:marLeft w:val="0"/>
      <w:marRight w:val="0"/>
      <w:marTop w:val="0"/>
      <w:marBottom w:val="0"/>
      <w:divBdr>
        <w:top w:val="none" w:sz="0" w:space="0" w:color="auto"/>
        <w:left w:val="none" w:sz="0" w:space="0" w:color="auto"/>
        <w:bottom w:val="none" w:sz="0" w:space="0" w:color="auto"/>
        <w:right w:val="none" w:sz="0" w:space="0" w:color="auto"/>
      </w:divBdr>
    </w:div>
    <w:div w:id="1730153909">
      <w:bodyDiv w:val="1"/>
      <w:marLeft w:val="0"/>
      <w:marRight w:val="0"/>
      <w:marTop w:val="0"/>
      <w:marBottom w:val="0"/>
      <w:divBdr>
        <w:top w:val="none" w:sz="0" w:space="0" w:color="auto"/>
        <w:left w:val="none" w:sz="0" w:space="0" w:color="auto"/>
        <w:bottom w:val="none" w:sz="0" w:space="0" w:color="auto"/>
        <w:right w:val="none" w:sz="0" w:space="0" w:color="auto"/>
      </w:divBdr>
      <w:divsChild>
        <w:div w:id="1532036251">
          <w:marLeft w:val="0"/>
          <w:marRight w:val="0"/>
          <w:marTop w:val="0"/>
          <w:marBottom w:val="0"/>
          <w:divBdr>
            <w:top w:val="none" w:sz="0" w:space="0" w:color="auto"/>
            <w:left w:val="none" w:sz="0" w:space="0" w:color="auto"/>
            <w:bottom w:val="none" w:sz="0" w:space="0" w:color="auto"/>
            <w:right w:val="none" w:sz="0" w:space="0" w:color="auto"/>
          </w:divBdr>
        </w:div>
        <w:div w:id="937055868">
          <w:marLeft w:val="0"/>
          <w:marRight w:val="0"/>
          <w:marTop w:val="0"/>
          <w:marBottom w:val="0"/>
          <w:divBdr>
            <w:top w:val="none" w:sz="0" w:space="0" w:color="auto"/>
            <w:left w:val="none" w:sz="0" w:space="0" w:color="auto"/>
            <w:bottom w:val="none" w:sz="0" w:space="0" w:color="auto"/>
            <w:right w:val="none" w:sz="0" w:space="0" w:color="auto"/>
          </w:divBdr>
        </w:div>
      </w:divsChild>
    </w:div>
    <w:div w:id="1732538484">
      <w:bodyDiv w:val="1"/>
      <w:marLeft w:val="0"/>
      <w:marRight w:val="0"/>
      <w:marTop w:val="0"/>
      <w:marBottom w:val="0"/>
      <w:divBdr>
        <w:top w:val="none" w:sz="0" w:space="0" w:color="auto"/>
        <w:left w:val="none" w:sz="0" w:space="0" w:color="auto"/>
        <w:bottom w:val="none" w:sz="0" w:space="0" w:color="auto"/>
        <w:right w:val="none" w:sz="0" w:space="0" w:color="auto"/>
      </w:divBdr>
    </w:div>
    <w:div w:id="1896966058">
      <w:bodyDiv w:val="1"/>
      <w:marLeft w:val="0"/>
      <w:marRight w:val="0"/>
      <w:marTop w:val="0"/>
      <w:marBottom w:val="0"/>
      <w:divBdr>
        <w:top w:val="none" w:sz="0" w:space="0" w:color="auto"/>
        <w:left w:val="none" w:sz="0" w:space="0" w:color="auto"/>
        <w:bottom w:val="none" w:sz="0" w:space="0" w:color="auto"/>
        <w:right w:val="none" w:sz="0" w:space="0" w:color="auto"/>
      </w:divBdr>
    </w:div>
    <w:div w:id="1947349483">
      <w:bodyDiv w:val="1"/>
      <w:marLeft w:val="0"/>
      <w:marRight w:val="0"/>
      <w:marTop w:val="0"/>
      <w:marBottom w:val="0"/>
      <w:divBdr>
        <w:top w:val="none" w:sz="0" w:space="0" w:color="auto"/>
        <w:left w:val="none" w:sz="0" w:space="0" w:color="auto"/>
        <w:bottom w:val="none" w:sz="0" w:space="0" w:color="auto"/>
        <w:right w:val="none" w:sz="0" w:space="0" w:color="auto"/>
      </w:divBdr>
    </w:div>
    <w:div w:id="2035304512">
      <w:bodyDiv w:val="1"/>
      <w:marLeft w:val="0"/>
      <w:marRight w:val="0"/>
      <w:marTop w:val="0"/>
      <w:marBottom w:val="0"/>
      <w:divBdr>
        <w:top w:val="none" w:sz="0" w:space="0" w:color="auto"/>
        <w:left w:val="none" w:sz="0" w:space="0" w:color="auto"/>
        <w:bottom w:val="none" w:sz="0" w:space="0" w:color="auto"/>
        <w:right w:val="none" w:sz="0" w:space="0" w:color="auto"/>
      </w:divBdr>
    </w:div>
    <w:div w:id="2109231981">
      <w:bodyDiv w:val="1"/>
      <w:marLeft w:val="0"/>
      <w:marRight w:val="0"/>
      <w:marTop w:val="0"/>
      <w:marBottom w:val="0"/>
      <w:divBdr>
        <w:top w:val="none" w:sz="0" w:space="0" w:color="auto"/>
        <w:left w:val="none" w:sz="0" w:space="0" w:color="auto"/>
        <w:bottom w:val="none" w:sz="0" w:space="0" w:color="auto"/>
        <w:right w:val="none" w:sz="0" w:space="0" w:color="auto"/>
      </w:divBdr>
      <w:divsChild>
        <w:div w:id="569198838">
          <w:marLeft w:val="0"/>
          <w:marRight w:val="0"/>
          <w:marTop w:val="0"/>
          <w:marBottom w:val="0"/>
          <w:divBdr>
            <w:top w:val="none" w:sz="0" w:space="0" w:color="auto"/>
            <w:left w:val="none" w:sz="0" w:space="0" w:color="auto"/>
            <w:bottom w:val="none" w:sz="0" w:space="0" w:color="auto"/>
            <w:right w:val="none" w:sz="0" w:space="0" w:color="auto"/>
          </w:divBdr>
        </w:div>
        <w:div w:id="277761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doc.php?id=28671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da.strode@iem.gov.lv" TargetMode="External"/><Relationship Id="rId4" Type="http://schemas.openxmlformats.org/officeDocument/2006/relationships/settings" Target="settings.xml"/><Relationship Id="rId9" Type="http://schemas.openxmlformats.org/officeDocument/2006/relationships/hyperlink" Target="https://likumi.lv/ta/id/297990-samaksas-noteikumi-valsts-akciju-sabiedribai-celu-satiksmes-drosibas-direkcija-par-delegeto-valsts-parvaldes-uzdevumu-izpild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4D6E1-401E-4D40-9413-E15208C5D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7</Pages>
  <Words>12927</Words>
  <Characters>7369</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Iekšlietu ministrija</Company>
  <LinksUpToDate>false</LinksUpToDate>
  <CharactersWithSpaces>20256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Anotācija</dc:subject>
  <dc:creator>Alda Strode</dc:creator>
  <dc:description>67219602; alda.strode@iem.gov.lv</dc:description>
  <cp:lastModifiedBy>Ieva Potjomkina</cp:lastModifiedBy>
  <cp:revision>20</cp:revision>
  <cp:lastPrinted>2019-10-09T06:57:00Z</cp:lastPrinted>
  <dcterms:created xsi:type="dcterms:W3CDTF">2019-10-08T08:19:00Z</dcterms:created>
  <dcterms:modified xsi:type="dcterms:W3CDTF">2019-10-16T05:39:00Z</dcterms:modified>
</cp:coreProperties>
</file>