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77" w:rsidRDefault="00FB68BD" w:rsidP="006E1F77">
      <w:pPr>
        <w:jc w:val="center"/>
        <w:rPr>
          <w:b/>
          <w:sz w:val="22"/>
          <w:szCs w:val="22"/>
        </w:rPr>
      </w:pPr>
      <w:smartTag w:uri="schemas-tilde-lv/tildestengine" w:element="veidnes">
        <w:smartTagPr>
          <w:attr w:name="id" w:val="-1"/>
          <w:attr w:name="baseform" w:val="Izziņa"/>
          <w:attr w:name="text" w:val="Izziņa"/>
        </w:smartTagPr>
        <w:r w:rsidRPr="00064AB7">
          <w:rPr>
            <w:b/>
            <w:sz w:val="22"/>
            <w:szCs w:val="22"/>
          </w:rPr>
          <w:t>Izziņa</w:t>
        </w:r>
      </w:smartTag>
      <w:r w:rsidRPr="00064AB7">
        <w:rPr>
          <w:b/>
          <w:sz w:val="22"/>
          <w:szCs w:val="22"/>
        </w:rPr>
        <w:t xml:space="preserve"> par atzinumos sniegtajiem</w:t>
      </w:r>
      <w:r w:rsidR="000E6A5D" w:rsidRPr="00064AB7">
        <w:rPr>
          <w:b/>
          <w:sz w:val="22"/>
          <w:szCs w:val="22"/>
        </w:rPr>
        <w:t xml:space="preserve"> iebildumiem par </w:t>
      </w:r>
      <w:r w:rsidR="007E396C" w:rsidRPr="00064AB7">
        <w:rPr>
          <w:b/>
          <w:sz w:val="22"/>
          <w:szCs w:val="22"/>
        </w:rPr>
        <w:t xml:space="preserve">Ministru kabineta </w:t>
      </w:r>
      <w:r w:rsidR="00FC43F0" w:rsidRPr="00064AB7">
        <w:rPr>
          <w:b/>
          <w:sz w:val="22"/>
          <w:szCs w:val="22"/>
        </w:rPr>
        <w:t xml:space="preserve">noteikumu </w:t>
      </w:r>
      <w:r w:rsidR="006E1F77">
        <w:rPr>
          <w:b/>
          <w:sz w:val="22"/>
          <w:szCs w:val="22"/>
        </w:rPr>
        <w:t xml:space="preserve">projektu </w:t>
      </w:r>
      <w:r w:rsidR="00781934" w:rsidRPr="00064AB7">
        <w:rPr>
          <w:b/>
          <w:sz w:val="22"/>
          <w:szCs w:val="22"/>
        </w:rPr>
        <w:t>“</w:t>
      </w:r>
      <w:r w:rsidR="006E1F77" w:rsidRPr="006E1F77">
        <w:rPr>
          <w:b/>
          <w:sz w:val="22"/>
          <w:szCs w:val="22"/>
        </w:rPr>
        <w:t xml:space="preserve">Grozījumi Ministru kabineta </w:t>
      </w:r>
    </w:p>
    <w:p w:rsidR="006E1F77" w:rsidRDefault="006E1F77" w:rsidP="006E1F77">
      <w:pPr>
        <w:jc w:val="center"/>
        <w:rPr>
          <w:b/>
          <w:sz w:val="22"/>
          <w:szCs w:val="22"/>
        </w:rPr>
      </w:pPr>
      <w:r w:rsidRPr="006E1F77">
        <w:rPr>
          <w:b/>
          <w:sz w:val="22"/>
          <w:szCs w:val="22"/>
        </w:rPr>
        <w:t>2018. gada 20. marta noteikumos Nr. 170</w:t>
      </w:r>
      <w:r>
        <w:rPr>
          <w:b/>
          <w:sz w:val="22"/>
          <w:szCs w:val="22"/>
        </w:rPr>
        <w:t xml:space="preserve"> </w:t>
      </w:r>
      <w:r w:rsidRPr="006E1F77">
        <w:rPr>
          <w:b/>
          <w:sz w:val="22"/>
          <w:szCs w:val="22"/>
        </w:rPr>
        <w:t xml:space="preserve">“Samaksas noteikumi valsts akciju sabiedrībai “Ceļu satiksmes drošības direkcija” </w:t>
      </w:r>
    </w:p>
    <w:p w:rsidR="00FB68BD" w:rsidRPr="00BF0C87" w:rsidRDefault="006E1F77" w:rsidP="006E1F77">
      <w:pPr>
        <w:jc w:val="center"/>
        <w:rPr>
          <w:b/>
          <w:sz w:val="22"/>
          <w:szCs w:val="22"/>
        </w:rPr>
      </w:pPr>
      <w:r w:rsidRPr="006E1F77">
        <w:rPr>
          <w:b/>
          <w:sz w:val="22"/>
          <w:szCs w:val="22"/>
        </w:rPr>
        <w:t>par deleģēto valsts pārvaldes uzdevumu izpildi”</w:t>
      </w:r>
      <w:r w:rsidR="00AD2DDA" w:rsidRPr="00BF0C87">
        <w:rPr>
          <w:b/>
          <w:sz w:val="22"/>
          <w:szCs w:val="22"/>
        </w:rPr>
        <w:t>”</w:t>
      </w:r>
      <w:r w:rsidR="0014618E">
        <w:rPr>
          <w:b/>
          <w:sz w:val="22"/>
          <w:szCs w:val="22"/>
        </w:rPr>
        <w:t xml:space="preserve"> (VSS-889</w:t>
      </w:r>
      <w:r w:rsidR="00C62B08">
        <w:rPr>
          <w:b/>
          <w:sz w:val="22"/>
          <w:szCs w:val="22"/>
        </w:rPr>
        <w:t>)</w:t>
      </w:r>
    </w:p>
    <w:p w:rsidR="00FD7870" w:rsidRPr="00BF0C87" w:rsidRDefault="00FD7870" w:rsidP="00FB68BD">
      <w:pPr>
        <w:pStyle w:val="naisf"/>
        <w:spacing w:before="0" w:after="0"/>
        <w:ind w:firstLine="0"/>
        <w:jc w:val="center"/>
        <w:rPr>
          <w:b/>
          <w:sz w:val="22"/>
          <w:szCs w:val="22"/>
        </w:rPr>
      </w:pPr>
    </w:p>
    <w:p w:rsidR="00FB68BD" w:rsidRPr="00FB036F" w:rsidRDefault="00FB68BD" w:rsidP="008906F0">
      <w:pPr>
        <w:pStyle w:val="naisf"/>
        <w:spacing w:before="0" w:after="0"/>
        <w:ind w:firstLine="0"/>
        <w:jc w:val="center"/>
      </w:pPr>
      <w:r w:rsidRPr="008906F0">
        <w:rPr>
          <w:b/>
        </w:rPr>
        <w:t>I.</w:t>
      </w:r>
      <w:r w:rsidR="00B46348" w:rsidRPr="008906F0">
        <w:rPr>
          <w:b/>
        </w:rPr>
        <w:t xml:space="preserve"> </w:t>
      </w:r>
      <w:r w:rsidRPr="008906F0">
        <w:rPr>
          <w:b/>
        </w:rPr>
        <w:t> Jautājumi, par kuriem saskaņošanā vienošanās nav panākta</w:t>
      </w:r>
    </w:p>
    <w:tbl>
      <w:tblPr>
        <w:tblW w:w="144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552"/>
        <w:gridCol w:w="4252"/>
        <w:gridCol w:w="2835"/>
        <w:gridCol w:w="1985"/>
        <w:gridCol w:w="2125"/>
      </w:tblGrid>
      <w:tr w:rsidR="00FB036F" w:rsidRPr="00A415A1" w:rsidTr="00C07F83">
        <w:trPr>
          <w:trHeight w:val="1210"/>
        </w:trPr>
        <w:tc>
          <w:tcPr>
            <w:tcW w:w="701"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rPr>
                <w:sz w:val="22"/>
                <w:szCs w:val="22"/>
              </w:rPr>
            </w:pPr>
            <w:r w:rsidRPr="00A415A1">
              <w:rPr>
                <w:sz w:val="22"/>
                <w:szCs w:val="22"/>
              </w:rPr>
              <w:t>Nr. p.k.</w:t>
            </w:r>
          </w:p>
        </w:tc>
        <w:tc>
          <w:tcPr>
            <w:tcW w:w="2552"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ind w:firstLine="12"/>
              <w:rPr>
                <w:sz w:val="22"/>
                <w:szCs w:val="22"/>
              </w:rPr>
            </w:pPr>
            <w:r w:rsidRPr="00A415A1">
              <w:rPr>
                <w:sz w:val="22"/>
                <w:szCs w:val="22"/>
              </w:rPr>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ind w:right="3"/>
              <w:rPr>
                <w:sz w:val="22"/>
                <w:szCs w:val="22"/>
              </w:rPr>
            </w:pPr>
            <w:r w:rsidRPr="00A415A1">
              <w:rPr>
                <w:sz w:val="22"/>
                <w:szCs w:val="22"/>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ind w:firstLine="21"/>
              <w:rPr>
                <w:sz w:val="22"/>
                <w:szCs w:val="22"/>
              </w:rPr>
            </w:pPr>
            <w:r w:rsidRPr="00A415A1">
              <w:rPr>
                <w:sz w:val="22"/>
                <w:szCs w:val="22"/>
              </w:rPr>
              <w:t>Atbildīgās ministrijas pamatojums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rsidR="00FB68BD" w:rsidRPr="00A415A1" w:rsidRDefault="00FB68BD" w:rsidP="00EC4985">
            <w:pPr>
              <w:jc w:val="center"/>
              <w:rPr>
                <w:sz w:val="22"/>
                <w:szCs w:val="22"/>
              </w:rPr>
            </w:pPr>
            <w:r w:rsidRPr="00A415A1">
              <w:rPr>
                <w:sz w:val="22"/>
                <w:szCs w:val="22"/>
              </w:rPr>
              <w:t>Atzinuma sniedzēja uzturētais iebildums, ja tas atšķiras no atzinumā norādītā iebilduma pamatojuma</w:t>
            </w:r>
          </w:p>
        </w:tc>
        <w:tc>
          <w:tcPr>
            <w:tcW w:w="2125" w:type="dxa"/>
            <w:tcBorders>
              <w:top w:val="single" w:sz="4" w:space="0" w:color="auto"/>
              <w:left w:val="single" w:sz="4" w:space="0" w:color="auto"/>
              <w:bottom w:val="single" w:sz="4" w:space="0" w:color="auto"/>
            </w:tcBorders>
            <w:vAlign w:val="center"/>
          </w:tcPr>
          <w:p w:rsidR="00FB68BD" w:rsidRPr="00A415A1" w:rsidRDefault="00FB68BD" w:rsidP="00EC4985">
            <w:pPr>
              <w:jc w:val="center"/>
              <w:rPr>
                <w:sz w:val="22"/>
                <w:szCs w:val="22"/>
              </w:rPr>
            </w:pPr>
            <w:r w:rsidRPr="00A415A1">
              <w:rPr>
                <w:sz w:val="22"/>
                <w:szCs w:val="22"/>
              </w:rPr>
              <w:t>Projekta attiecīgā punkta (panta) galīgā redakcija</w:t>
            </w:r>
          </w:p>
        </w:tc>
      </w:tr>
      <w:tr w:rsidR="002C190D" w:rsidRPr="00A415A1" w:rsidTr="00C07F83">
        <w:trPr>
          <w:trHeight w:val="275"/>
        </w:trPr>
        <w:tc>
          <w:tcPr>
            <w:tcW w:w="701" w:type="dxa"/>
            <w:tcBorders>
              <w:top w:val="single" w:sz="6" w:space="0" w:color="000000"/>
              <w:left w:val="single" w:sz="6" w:space="0" w:color="000000"/>
              <w:bottom w:val="single" w:sz="6" w:space="0" w:color="000000"/>
              <w:right w:val="single" w:sz="6" w:space="0" w:color="000000"/>
            </w:tcBorders>
            <w:vAlign w:val="center"/>
          </w:tcPr>
          <w:p w:rsidR="002C190D" w:rsidRPr="00A415A1" w:rsidRDefault="00A415A1" w:rsidP="002C190D">
            <w:pPr>
              <w:pStyle w:val="naisc"/>
              <w:spacing w:before="0" w:after="0"/>
              <w:rPr>
                <w:sz w:val="22"/>
                <w:szCs w:val="22"/>
              </w:rPr>
            </w:pPr>
            <w:r w:rsidRPr="00A415A1">
              <w:rPr>
                <w:sz w:val="22"/>
                <w:szCs w:val="22"/>
              </w:rPr>
              <w:t>-</w:t>
            </w:r>
          </w:p>
        </w:tc>
        <w:tc>
          <w:tcPr>
            <w:tcW w:w="2552" w:type="dxa"/>
            <w:tcBorders>
              <w:top w:val="single" w:sz="6" w:space="0" w:color="000000"/>
              <w:left w:val="single" w:sz="6" w:space="0" w:color="000000"/>
              <w:bottom w:val="single" w:sz="6" w:space="0" w:color="000000"/>
              <w:right w:val="single" w:sz="6" w:space="0" w:color="000000"/>
            </w:tcBorders>
          </w:tcPr>
          <w:p w:rsidR="002C190D" w:rsidRPr="00A415A1" w:rsidRDefault="00A415A1" w:rsidP="00C07F83">
            <w:pPr>
              <w:jc w:val="center"/>
              <w:rPr>
                <w:sz w:val="22"/>
                <w:szCs w:val="22"/>
              </w:rPr>
            </w:pPr>
            <w:r w:rsidRPr="00A415A1">
              <w:rPr>
                <w:sz w:val="22"/>
                <w:szCs w:val="22"/>
              </w:rPr>
              <w:t>-</w:t>
            </w:r>
          </w:p>
        </w:tc>
        <w:tc>
          <w:tcPr>
            <w:tcW w:w="4252" w:type="dxa"/>
            <w:tcBorders>
              <w:top w:val="single" w:sz="6" w:space="0" w:color="000000"/>
              <w:left w:val="single" w:sz="6" w:space="0" w:color="000000"/>
              <w:bottom w:val="single" w:sz="6" w:space="0" w:color="000000"/>
              <w:right w:val="single" w:sz="6" w:space="0" w:color="000000"/>
            </w:tcBorders>
            <w:vAlign w:val="center"/>
          </w:tcPr>
          <w:p w:rsidR="002C190D" w:rsidRPr="00A415A1" w:rsidRDefault="00A415A1" w:rsidP="002C190D">
            <w:pPr>
              <w:pStyle w:val="naisc"/>
              <w:spacing w:before="0" w:after="0"/>
              <w:ind w:right="3"/>
              <w:rPr>
                <w:b/>
                <w:sz w:val="22"/>
                <w:szCs w:val="22"/>
              </w:rPr>
            </w:pPr>
            <w:r w:rsidRPr="00A415A1">
              <w:rPr>
                <w:b/>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2C190D" w:rsidRPr="00A415A1" w:rsidRDefault="00A415A1" w:rsidP="002C190D">
            <w:pPr>
              <w:pStyle w:val="naisc"/>
              <w:spacing w:before="0" w:after="0"/>
              <w:ind w:firstLine="21"/>
              <w:rPr>
                <w:sz w:val="22"/>
                <w:szCs w:val="22"/>
              </w:rPr>
            </w:pPr>
            <w:r w:rsidRPr="00A415A1">
              <w:rPr>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2C190D" w:rsidRPr="00A415A1" w:rsidRDefault="00A415A1" w:rsidP="002C190D">
            <w:pPr>
              <w:jc w:val="center"/>
              <w:rPr>
                <w:sz w:val="22"/>
                <w:szCs w:val="22"/>
              </w:rPr>
            </w:pPr>
            <w:r w:rsidRPr="00A415A1">
              <w:rPr>
                <w:sz w:val="22"/>
                <w:szCs w:val="22"/>
              </w:rPr>
              <w:t>-</w:t>
            </w:r>
          </w:p>
        </w:tc>
        <w:tc>
          <w:tcPr>
            <w:tcW w:w="2125" w:type="dxa"/>
            <w:tcBorders>
              <w:top w:val="single" w:sz="4" w:space="0" w:color="auto"/>
              <w:left w:val="single" w:sz="4" w:space="0" w:color="auto"/>
              <w:bottom w:val="single" w:sz="4" w:space="0" w:color="auto"/>
            </w:tcBorders>
            <w:vAlign w:val="center"/>
          </w:tcPr>
          <w:p w:rsidR="002C190D" w:rsidRPr="00A415A1" w:rsidRDefault="00A415A1" w:rsidP="002C190D">
            <w:pPr>
              <w:jc w:val="center"/>
              <w:rPr>
                <w:sz w:val="22"/>
                <w:szCs w:val="22"/>
              </w:rPr>
            </w:pPr>
            <w:r w:rsidRPr="00A415A1">
              <w:rPr>
                <w:sz w:val="22"/>
                <w:szCs w:val="22"/>
              </w:rPr>
              <w:t>-</w:t>
            </w:r>
          </w:p>
        </w:tc>
      </w:tr>
    </w:tbl>
    <w:p w:rsidR="00FB68BD" w:rsidRPr="00A415A1" w:rsidRDefault="00FB68BD" w:rsidP="00FB68BD">
      <w:pPr>
        <w:pStyle w:val="naisf"/>
        <w:spacing w:before="0" w:after="0"/>
        <w:ind w:firstLine="0"/>
        <w:rPr>
          <w:sz w:val="22"/>
          <w:szCs w:val="22"/>
        </w:rPr>
      </w:pPr>
      <w:r w:rsidRPr="00A415A1">
        <w:rPr>
          <w:sz w:val="22"/>
          <w:szCs w:val="22"/>
        </w:rPr>
        <w:t xml:space="preserve">Informācija par starpministriju (starpinstitūciju) sanāksmi vai </w:t>
      </w:r>
      <w:r w:rsidRPr="00A415A1">
        <w:rPr>
          <w:sz w:val="22"/>
          <w:szCs w:val="22"/>
          <w:u w:val="single"/>
        </w:rPr>
        <w:t>elektronisko saskaņošanu</w:t>
      </w:r>
    </w:p>
    <w:p w:rsidR="00FB68BD" w:rsidRPr="00A415A1" w:rsidRDefault="00FB68BD" w:rsidP="00FB68BD">
      <w:pPr>
        <w:pStyle w:val="naisf"/>
        <w:spacing w:before="0" w:after="0"/>
        <w:ind w:firstLine="0"/>
        <w:rPr>
          <w:sz w:val="22"/>
          <w:szCs w:val="22"/>
        </w:rPr>
      </w:pPr>
    </w:p>
    <w:tbl>
      <w:tblPr>
        <w:tblW w:w="14142" w:type="dxa"/>
        <w:tblLook w:val="00A0" w:firstRow="1" w:lastRow="0" w:firstColumn="1" w:lastColumn="0" w:noHBand="0" w:noVBand="0"/>
      </w:tblPr>
      <w:tblGrid>
        <w:gridCol w:w="4219"/>
        <w:gridCol w:w="9923"/>
      </w:tblGrid>
      <w:tr w:rsidR="00FB036F" w:rsidRPr="00A415A1" w:rsidTr="00504D1C">
        <w:tc>
          <w:tcPr>
            <w:tcW w:w="4219" w:type="dxa"/>
          </w:tcPr>
          <w:p w:rsidR="00FB68BD" w:rsidRPr="00A415A1" w:rsidRDefault="00FB68BD" w:rsidP="00EC4985">
            <w:pPr>
              <w:pStyle w:val="naisf"/>
              <w:spacing w:before="0" w:after="0"/>
              <w:ind w:firstLine="0"/>
              <w:rPr>
                <w:sz w:val="22"/>
                <w:szCs w:val="22"/>
              </w:rPr>
            </w:pPr>
            <w:r w:rsidRPr="00A415A1">
              <w:rPr>
                <w:sz w:val="22"/>
                <w:szCs w:val="22"/>
              </w:rPr>
              <w:t>Datums</w:t>
            </w:r>
            <w:r w:rsidR="007C1EE5">
              <w:rPr>
                <w:sz w:val="22"/>
                <w:szCs w:val="22"/>
              </w:rPr>
              <w:t>:</w:t>
            </w:r>
          </w:p>
        </w:tc>
        <w:tc>
          <w:tcPr>
            <w:tcW w:w="9923" w:type="dxa"/>
            <w:tcBorders>
              <w:bottom w:val="single" w:sz="4" w:space="0" w:color="auto"/>
            </w:tcBorders>
          </w:tcPr>
          <w:p w:rsidR="00FB68BD" w:rsidRPr="00A415A1" w:rsidRDefault="006E1F77" w:rsidP="00D527F6">
            <w:pPr>
              <w:pStyle w:val="NormalWeb"/>
              <w:spacing w:before="0" w:beforeAutospacing="0" w:after="0" w:afterAutospacing="0"/>
              <w:ind w:firstLine="720"/>
              <w:jc w:val="center"/>
              <w:rPr>
                <w:sz w:val="22"/>
                <w:szCs w:val="22"/>
              </w:rPr>
            </w:pPr>
            <w:r w:rsidRPr="00D527F6">
              <w:rPr>
                <w:sz w:val="22"/>
                <w:szCs w:val="22"/>
              </w:rPr>
              <w:t>0</w:t>
            </w:r>
            <w:r w:rsidR="00D527F6" w:rsidRPr="00D527F6">
              <w:rPr>
                <w:sz w:val="22"/>
                <w:szCs w:val="22"/>
              </w:rPr>
              <w:t>9</w:t>
            </w:r>
            <w:r w:rsidRPr="00D527F6">
              <w:rPr>
                <w:sz w:val="22"/>
                <w:szCs w:val="22"/>
              </w:rPr>
              <w:t>.10</w:t>
            </w:r>
            <w:r w:rsidR="00836CFF" w:rsidRPr="00D527F6">
              <w:rPr>
                <w:sz w:val="22"/>
                <w:szCs w:val="22"/>
              </w:rPr>
              <w:t>.2019.</w:t>
            </w:r>
          </w:p>
        </w:tc>
      </w:tr>
      <w:tr w:rsidR="00FB036F" w:rsidRPr="00A415A1" w:rsidTr="00504D1C">
        <w:tc>
          <w:tcPr>
            <w:tcW w:w="4219" w:type="dxa"/>
          </w:tcPr>
          <w:p w:rsidR="00FB68BD" w:rsidRPr="00A415A1" w:rsidRDefault="00FB68BD" w:rsidP="00EC4985">
            <w:pPr>
              <w:pStyle w:val="naisf"/>
              <w:spacing w:before="0" w:after="0"/>
              <w:ind w:firstLine="0"/>
              <w:rPr>
                <w:sz w:val="22"/>
                <w:szCs w:val="22"/>
              </w:rPr>
            </w:pPr>
          </w:p>
        </w:tc>
        <w:tc>
          <w:tcPr>
            <w:tcW w:w="9923" w:type="dxa"/>
            <w:tcBorders>
              <w:top w:val="single" w:sz="4" w:space="0" w:color="auto"/>
            </w:tcBorders>
          </w:tcPr>
          <w:p w:rsidR="00FB68BD" w:rsidRPr="00A415A1" w:rsidRDefault="00FB68BD" w:rsidP="003B1B5D">
            <w:pPr>
              <w:pStyle w:val="NormalWeb"/>
              <w:spacing w:before="0" w:beforeAutospacing="0" w:after="0" w:afterAutospacing="0"/>
              <w:rPr>
                <w:sz w:val="22"/>
                <w:szCs w:val="22"/>
              </w:rPr>
            </w:pPr>
          </w:p>
        </w:tc>
      </w:tr>
      <w:tr w:rsidR="00FB036F" w:rsidRPr="00A415A1" w:rsidTr="00504D1C">
        <w:tc>
          <w:tcPr>
            <w:tcW w:w="4219" w:type="dxa"/>
          </w:tcPr>
          <w:p w:rsidR="00FB68BD" w:rsidRPr="00A415A1" w:rsidRDefault="00FB68BD" w:rsidP="00EC4985">
            <w:pPr>
              <w:pStyle w:val="naiskr"/>
              <w:spacing w:before="0" w:after="0"/>
              <w:rPr>
                <w:sz w:val="22"/>
                <w:szCs w:val="22"/>
              </w:rPr>
            </w:pPr>
            <w:r w:rsidRPr="00A415A1">
              <w:rPr>
                <w:sz w:val="22"/>
                <w:szCs w:val="22"/>
              </w:rPr>
              <w:t>Saskaņošanas dalībnieki</w:t>
            </w:r>
            <w:r w:rsidR="007C1EE5">
              <w:rPr>
                <w:sz w:val="22"/>
                <w:szCs w:val="22"/>
              </w:rPr>
              <w:t>:</w:t>
            </w:r>
          </w:p>
        </w:tc>
        <w:tc>
          <w:tcPr>
            <w:tcW w:w="9923" w:type="dxa"/>
          </w:tcPr>
          <w:p w:rsidR="00FB68BD" w:rsidRPr="00A415A1" w:rsidRDefault="00504D1C" w:rsidP="0005505E">
            <w:pPr>
              <w:pStyle w:val="NormalWeb"/>
              <w:spacing w:before="0" w:beforeAutospacing="0" w:after="0" w:afterAutospacing="0"/>
              <w:rPr>
                <w:sz w:val="22"/>
                <w:szCs w:val="22"/>
              </w:rPr>
            </w:pPr>
            <w:r w:rsidRPr="00A415A1">
              <w:rPr>
                <w:sz w:val="22"/>
                <w:szCs w:val="22"/>
              </w:rPr>
              <w:t> </w:t>
            </w:r>
            <w:r w:rsidR="00836CFF" w:rsidRPr="00A415A1">
              <w:rPr>
                <w:sz w:val="22"/>
                <w:szCs w:val="22"/>
              </w:rPr>
              <w:t xml:space="preserve">Tieslietu </w:t>
            </w:r>
            <w:r w:rsidR="0005505E" w:rsidRPr="00A415A1">
              <w:rPr>
                <w:sz w:val="22"/>
                <w:szCs w:val="22"/>
              </w:rPr>
              <w:t>ministrija, Finanšu ministrija</w:t>
            </w:r>
            <w:r w:rsidR="006E1F77">
              <w:rPr>
                <w:sz w:val="22"/>
                <w:szCs w:val="22"/>
              </w:rPr>
              <w:t>, Satiksmes ministrija</w:t>
            </w:r>
          </w:p>
        </w:tc>
      </w:tr>
      <w:tr w:rsidR="00FB036F" w:rsidRPr="00A415A1" w:rsidTr="00504D1C">
        <w:tc>
          <w:tcPr>
            <w:tcW w:w="4219" w:type="dxa"/>
          </w:tcPr>
          <w:p w:rsidR="00FB68BD" w:rsidRPr="00A415A1" w:rsidRDefault="00FB68BD" w:rsidP="00EC4985">
            <w:pPr>
              <w:pStyle w:val="naiskr"/>
              <w:spacing w:before="0" w:after="0"/>
              <w:ind w:firstLine="720"/>
              <w:rPr>
                <w:sz w:val="22"/>
                <w:szCs w:val="22"/>
              </w:rPr>
            </w:pPr>
            <w:r w:rsidRPr="00A415A1">
              <w:rPr>
                <w:sz w:val="22"/>
                <w:szCs w:val="22"/>
              </w:rPr>
              <w:t>  </w:t>
            </w:r>
          </w:p>
        </w:tc>
        <w:tc>
          <w:tcPr>
            <w:tcW w:w="9923" w:type="dxa"/>
            <w:tcBorders>
              <w:top w:val="single" w:sz="6" w:space="0" w:color="000000"/>
              <w:bottom w:val="single" w:sz="6" w:space="0" w:color="000000"/>
            </w:tcBorders>
          </w:tcPr>
          <w:p w:rsidR="00FB68BD" w:rsidRPr="00A415A1" w:rsidRDefault="00FB68BD" w:rsidP="007E396C">
            <w:pPr>
              <w:pStyle w:val="naiskr"/>
              <w:spacing w:before="0" w:after="0"/>
              <w:jc w:val="both"/>
              <w:rPr>
                <w:sz w:val="22"/>
                <w:szCs w:val="22"/>
              </w:rPr>
            </w:pPr>
          </w:p>
        </w:tc>
      </w:tr>
    </w:tbl>
    <w:p w:rsidR="00FB68BD" w:rsidRPr="00A415A1" w:rsidRDefault="00FB68BD" w:rsidP="00FB68BD">
      <w:pPr>
        <w:rPr>
          <w:sz w:val="22"/>
          <w:szCs w:val="22"/>
        </w:rPr>
      </w:pPr>
    </w:p>
    <w:tbl>
      <w:tblPr>
        <w:tblW w:w="13859" w:type="dxa"/>
        <w:tblLook w:val="00A0" w:firstRow="1" w:lastRow="0" w:firstColumn="1" w:lastColumn="0" w:noHBand="0" w:noVBand="0"/>
      </w:tblPr>
      <w:tblGrid>
        <w:gridCol w:w="5495"/>
        <w:gridCol w:w="236"/>
        <w:gridCol w:w="8128"/>
      </w:tblGrid>
      <w:tr w:rsidR="00FB036F" w:rsidRPr="00A415A1" w:rsidTr="003B1B5D">
        <w:trPr>
          <w:trHeight w:val="285"/>
        </w:trPr>
        <w:tc>
          <w:tcPr>
            <w:tcW w:w="5495" w:type="dxa"/>
          </w:tcPr>
          <w:p w:rsidR="00FB68BD" w:rsidRPr="00A415A1" w:rsidRDefault="00FB68BD" w:rsidP="00EC4985">
            <w:pPr>
              <w:pStyle w:val="naiskr"/>
              <w:spacing w:before="0" w:after="0"/>
              <w:rPr>
                <w:sz w:val="22"/>
                <w:szCs w:val="22"/>
              </w:rPr>
            </w:pPr>
            <w:r w:rsidRPr="00A415A1">
              <w:rPr>
                <w:sz w:val="22"/>
                <w:szCs w:val="22"/>
              </w:rPr>
              <w:t>Saskaņošanas dalībnieki izskatīja šādu ministriju (citu institūciju) iebildumus</w:t>
            </w:r>
            <w:r w:rsidR="007C1EE5">
              <w:rPr>
                <w:sz w:val="22"/>
                <w:szCs w:val="22"/>
              </w:rPr>
              <w:t>:</w:t>
            </w:r>
          </w:p>
        </w:tc>
        <w:tc>
          <w:tcPr>
            <w:tcW w:w="236" w:type="dxa"/>
          </w:tcPr>
          <w:p w:rsidR="00FB68BD" w:rsidRPr="00A415A1" w:rsidRDefault="00FB68BD" w:rsidP="00EC4985">
            <w:pPr>
              <w:pStyle w:val="naiskr"/>
              <w:spacing w:before="0" w:after="0"/>
              <w:ind w:firstLine="720"/>
              <w:rPr>
                <w:sz w:val="22"/>
                <w:szCs w:val="22"/>
              </w:rPr>
            </w:pPr>
          </w:p>
        </w:tc>
        <w:tc>
          <w:tcPr>
            <w:tcW w:w="8128" w:type="dxa"/>
          </w:tcPr>
          <w:p w:rsidR="00FB68BD" w:rsidRPr="00A415A1" w:rsidRDefault="00836CFF" w:rsidP="0005505E">
            <w:pPr>
              <w:pStyle w:val="naiskr"/>
              <w:spacing w:before="0" w:after="0"/>
              <w:rPr>
                <w:sz w:val="22"/>
                <w:szCs w:val="22"/>
              </w:rPr>
            </w:pPr>
            <w:r w:rsidRPr="00A415A1">
              <w:rPr>
                <w:sz w:val="22"/>
                <w:szCs w:val="22"/>
              </w:rPr>
              <w:t> </w:t>
            </w:r>
            <w:r w:rsidR="006E1F77">
              <w:rPr>
                <w:sz w:val="22"/>
                <w:szCs w:val="22"/>
              </w:rPr>
              <w:t>T</w:t>
            </w:r>
            <w:r w:rsidR="006B58B7">
              <w:rPr>
                <w:sz w:val="22"/>
                <w:szCs w:val="22"/>
              </w:rPr>
              <w:t>ieslietu ministrija</w:t>
            </w:r>
            <w:r w:rsidR="006E1F77">
              <w:rPr>
                <w:sz w:val="22"/>
                <w:szCs w:val="22"/>
              </w:rPr>
              <w:t>, Satiksmes ministrija</w:t>
            </w:r>
          </w:p>
        </w:tc>
      </w:tr>
      <w:tr w:rsidR="00FB036F" w:rsidRPr="00A415A1" w:rsidTr="0093332B">
        <w:trPr>
          <w:trHeight w:val="296"/>
        </w:trPr>
        <w:tc>
          <w:tcPr>
            <w:tcW w:w="13859" w:type="dxa"/>
            <w:gridSpan w:val="3"/>
          </w:tcPr>
          <w:p w:rsidR="00FB68BD" w:rsidRPr="00A415A1" w:rsidRDefault="00FB68BD" w:rsidP="00EC4985">
            <w:pPr>
              <w:pStyle w:val="naisc"/>
              <w:spacing w:before="0" w:after="0"/>
              <w:ind w:left="4820" w:firstLine="720"/>
              <w:rPr>
                <w:sz w:val="22"/>
                <w:szCs w:val="22"/>
              </w:rPr>
            </w:pPr>
          </w:p>
        </w:tc>
      </w:tr>
      <w:tr w:rsidR="00FB68BD" w:rsidRPr="00A415A1" w:rsidTr="003B1B5D">
        <w:tc>
          <w:tcPr>
            <w:tcW w:w="5495" w:type="dxa"/>
          </w:tcPr>
          <w:p w:rsidR="00FB68BD" w:rsidRPr="00A415A1" w:rsidRDefault="00FB68BD" w:rsidP="00DB67D8">
            <w:pPr>
              <w:pStyle w:val="naiskr"/>
              <w:spacing w:before="0" w:after="0"/>
              <w:rPr>
                <w:sz w:val="22"/>
                <w:szCs w:val="22"/>
              </w:rPr>
            </w:pPr>
            <w:r w:rsidRPr="00A415A1">
              <w:rPr>
                <w:sz w:val="22"/>
                <w:szCs w:val="22"/>
              </w:rPr>
              <w:t>Ministrijas (citas institūcijas), kuras nav ieradušās uz sanāksmi vai kuras nav atbildējušas uz uzaicinājumu piedalīties elektroniskajā saskaņošanā</w:t>
            </w:r>
            <w:r w:rsidR="00160F37" w:rsidRPr="00A415A1">
              <w:rPr>
                <w:sz w:val="22"/>
                <w:szCs w:val="22"/>
              </w:rPr>
              <w:t xml:space="preserve"> </w:t>
            </w:r>
          </w:p>
        </w:tc>
        <w:tc>
          <w:tcPr>
            <w:tcW w:w="8364" w:type="dxa"/>
            <w:gridSpan w:val="2"/>
          </w:tcPr>
          <w:p w:rsidR="00FB68BD" w:rsidRPr="00A415A1" w:rsidRDefault="00FB68BD" w:rsidP="00B14537">
            <w:pPr>
              <w:pStyle w:val="naiskr"/>
              <w:spacing w:before="0" w:after="0"/>
              <w:jc w:val="center"/>
              <w:rPr>
                <w:sz w:val="22"/>
                <w:szCs w:val="22"/>
                <w:highlight w:val="yellow"/>
              </w:rPr>
            </w:pPr>
          </w:p>
        </w:tc>
      </w:tr>
    </w:tbl>
    <w:p w:rsidR="001879A0" w:rsidRDefault="001879A0" w:rsidP="008906F0">
      <w:pPr>
        <w:pStyle w:val="naisf"/>
        <w:spacing w:before="0" w:after="0"/>
        <w:ind w:firstLine="0"/>
        <w:jc w:val="center"/>
        <w:rPr>
          <w:b/>
        </w:rPr>
      </w:pPr>
    </w:p>
    <w:p w:rsidR="00FB68BD" w:rsidRPr="008906F0" w:rsidRDefault="00FB68BD" w:rsidP="008906F0">
      <w:pPr>
        <w:pStyle w:val="naisf"/>
        <w:spacing w:before="0" w:after="0"/>
        <w:ind w:firstLine="0"/>
        <w:jc w:val="center"/>
      </w:pPr>
      <w:r w:rsidRPr="008906F0">
        <w:rPr>
          <w:b/>
        </w:rPr>
        <w:t>II. Jautājumi, par kuriem saskaņošanā vienošanās ir panākta</w:t>
      </w:r>
    </w:p>
    <w:tbl>
      <w:tblPr>
        <w:tblpPr w:leftFromText="180" w:rightFromText="180" w:vertAnchor="text" w:tblpX="-388" w:tblpY="1"/>
        <w:tblOverlap w:val="never"/>
        <w:tblW w:w="148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06"/>
        <w:gridCol w:w="6095"/>
        <w:gridCol w:w="2552"/>
        <w:gridCol w:w="2694"/>
      </w:tblGrid>
      <w:tr w:rsidR="00FB036F" w:rsidRPr="00FB036F" w:rsidTr="00375396">
        <w:trPr>
          <w:trHeight w:val="1423"/>
        </w:trPr>
        <w:tc>
          <w:tcPr>
            <w:tcW w:w="559" w:type="dxa"/>
            <w:tcBorders>
              <w:top w:val="single" w:sz="6" w:space="0" w:color="000000"/>
              <w:left w:val="single" w:sz="6" w:space="0" w:color="000000"/>
              <w:bottom w:val="single" w:sz="6" w:space="0" w:color="000000"/>
              <w:right w:val="single" w:sz="6" w:space="0" w:color="000000"/>
            </w:tcBorders>
            <w:vAlign w:val="center"/>
          </w:tcPr>
          <w:p w:rsidR="003B1B5D" w:rsidRPr="00A415A1" w:rsidRDefault="003B1B5D" w:rsidP="000179AC">
            <w:pPr>
              <w:pStyle w:val="naisc"/>
              <w:spacing w:before="0" w:after="0"/>
              <w:rPr>
                <w:sz w:val="22"/>
                <w:szCs w:val="22"/>
              </w:rPr>
            </w:pPr>
            <w:r w:rsidRPr="00A415A1">
              <w:rPr>
                <w:sz w:val="22"/>
                <w:szCs w:val="22"/>
              </w:rPr>
              <w:t>Nr. P.k.</w:t>
            </w:r>
          </w:p>
        </w:tc>
        <w:tc>
          <w:tcPr>
            <w:tcW w:w="2906" w:type="dxa"/>
            <w:tcBorders>
              <w:top w:val="single" w:sz="6" w:space="0" w:color="000000"/>
              <w:left w:val="single" w:sz="6" w:space="0" w:color="000000"/>
              <w:bottom w:val="single" w:sz="6" w:space="0" w:color="000000"/>
              <w:right w:val="single" w:sz="6" w:space="0" w:color="000000"/>
            </w:tcBorders>
            <w:vAlign w:val="center"/>
          </w:tcPr>
          <w:p w:rsidR="003B1B5D" w:rsidRPr="00A415A1" w:rsidRDefault="003B1B5D" w:rsidP="000179AC">
            <w:pPr>
              <w:pStyle w:val="naisc"/>
              <w:spacing w:before="0" w:after="0"/>
              <w:ind w:firstLine="12"/>
              <w:rPr>
                <w:sz w:val="22"/>
                <w:szCs w:val="22"/>
              </w:rPr>
            </w:pPr>
            <w:r w:rsidRPr="00A415A1">
              <w:rPr>
                <w:sz w:val="22"/>
                <w:szCs w:val="22"/>
              </w:rPr>
              <w:t>Saskaņošanai nosūtītā projekta redakcija (konkrēta punkta (panta) redakcija)</w:t>
            </w:r>
          </w:p>
        </w:tc>
        <w:tc>
          <w:tcPr>
            <w:tcW w:w="6095" w:type="dxa"/>
            <w:tcBorders>
              <w:top w:val="single" w:sz="6" w:space="0" w:color="000000"/>
              <w:left w:val="single" w:sz="6" w:space="0" w:color="000000"/>
              <w:bottom w:val="single" w:sz="6" w:space="0" w:color="000000"/>
              <w:right w:val="single" w:sz="6" w:space="0" w:color="000000"/>
            </w:tcBorders>
            <w:vAlign w:val="center"/>
          </w:tcPr>
          <w:p w:rsidR="003B1B5D" w:rsidRPr="00A415A1" w:rsidRDefault="003B1B5D" w:rsidP="000179AC">
            <w:pPr>
              <w:pStyle w:val="naisc"/>
              <w:spacing w:before="0" w:after="0"/>
              <w:ind w:right="3"/>
              <w:rPr>
                <w:sz w:val="22"/>
                <w:szCs w:val="22"/>
              </w:rPr>
            </w:pPr>
            <w:r w:rsidRPr="00A415A1">
              <w:rPr>
                <w:sz w:val="22"/>
                <w:szCs w:val="22"/>
              </w:rPr>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rsidR="003B1B5D" w:rsidRPr="00A415A1" w:rsidRDefault="003B1B5D" w:rsidP="000179AC">
            <w:pPr>
              <w:pStyle w:val="naisc"/>
              <w:spacing w:before="0" w:after="0"/>
              <w:ind w:firstLine="21"/>
              <w:rPr>
                <w:sz w:val="22"/>
                <w:szCs w:val="22"/>
              </w:rPr>
            </w:pPr>
            <w:r w:rsidRPr="00A415A1">
              <w:rPr>
                <w:sz w:val="22"/>
                <w:szCs w:val="22"/>
              </w:rPr>
              <w:t>Atbildīgās ministrijas norāde par to, ka iebildums ir ņemts vērā, vai informācija par saskaņošanā panākto alternatīvo risinājumu</w:t>
            </w:r>
          </w:p>
        </w:tc>
        <w:tc>
          <w:tcPr>
            <w:tcW w:w="2694" w:type="dxa"/>
            <w:tcBorders>
              <w:top w:val="single" w:sz="4" w:space="0" w:color="auto"/>
              <w:left w:val="single" w:sz="4" w:space="0" w:color="auto"/>
              <w:bottom w:val="single" w:sz="4" w:space="0" w:color="auto"/>
            </w:tcBorders>
            <w:vAlign w:val="center"/>
          </w:tcPr>
          <w:p w:rsidR="003B1B5D" w:rsidRPr="00A415A1" w:rsidRDefault="003B1B5D" w:rsidP="000179AC">
            <w:pPr>
              <w:tabs>
                <w:tab w:val="left" w:pos="1877"/>
                <w:tab w:val="left" w:pos="1910"/>
              </w:tabs>
              <w:jc w:val="center"/>
              <w:rPr>
                <w:sz w:val="22"/>
                <w:szCs w:val="22"/>
              </w:rPr>
            </w:pPr>
            <w:r w:rsidRPr="00A415A1">
              <w:rPr>
                <w:sz w:val="22"/>
                <w:szCs w:val="22"/>
              </w:rPr>
              <w:t>Projekta attiecīgā punkta (panta) galīgā redakcija</w:t>
            </w:r>
          </w:p>
        </w:tc>
      </w:tr>
      <w:tr w:rsidR="00585043" w:rsidRPr="00FB036F" w:rsidTr="00375396">
        <w:trPr>
          <w:trHeight w:val="553"/>
        </w:trPr>
        <w:tc>
          <w:tcPr>
            <w:tcW w:w="559" w:type="dxa"/>
            <w:tcBorders>
              <w:top w:val="single" w:sz="6" w:space="0" w:color="000000"/>
              <w:left w:val="single" w:sz="6" w:space="0" w:color="000000"/>
              <w:bottom w:val="single" w:sz="6" w:space="0" w:color="000000"/>
              <w:right w:val="single" w:sz="6" w:space="0" w:color="000000"/>
            </w:tcBorders>
          </w:tcPr>
          <w:p w:rsidR="00585043" w:rsidRDefault="00585043" w:rsidP="002A4756">
            <w:pPr>
              <w:pStyle w:val="naisc"/>
              <w:spacing w:before="0" w:after="0"/>
              <w:rPr>
                <w:sz w:val="22"/>
                <w:szCs w:val="22"/>
              </w:rPr>
            </w:pPr>
          </w:p>
        </w:tc>
        <w:tc>
          <w:tcPr>
            <w:tcW w:w="2906" w:type="dxa"/>
            <w:tcBorders>
              <w:left w:val="single" w:sz="6" w:space="0" w:color="000000"/>
              <w:bottom w:val="single" w:sz="6" w:space="0" w:color="000000"/>
              <w:right w:val="single" w:sz="6" w:space="0" w:color="000000"/>
            </w:tcBorders>
          </w:tcPr>
          <w:p w:rsidR="00585043" w:rsidRPr="00280177" w:rsidRDefault="00585043" w:rsidP="002A4756">
            <w:pPr>
              <w:pStyle w:val="naisf"/>
              <w:spacing w:before="0" w:after="0"/>
              <w:ind w:firstLine="0"/>
              <w:rPr>
                <w:sz w:val="22"/>
                <w:szCs w:val="22"/>
              </w:rPr>
            </w:pPr>
          </w:p>
        </w:tc>
        <w:tc>
          <w:tcPr>
            <w:tcW w:w="6095" w:type="dxa"/>
            <w:tcBorders>
              <w:top w:val="single" w:sz="6" w:space="0" w:color="000000"/>
              <w:left w:val="single" w:sz="6" w:space="0" w:color="000000"/>
              <w:bottom w:val="single" w:sz="6" w:space="0" w:color="000000"/>
              <w:right w:val="single" w:sz="6" w:space="0" w:color="000000"/>
            </w:tcBorders>
            <w:shd w:val="clear" w:color="auto" w:fill="auto"/>
          </w:tcPr>
          <w:p w:rsidR="00585043" w:rsidRDefault="00585043" w:rsidP="002A4756">
            <w:pPr>
              <w:widowControl w:val="0"/>
              <w:jc w:val="center"/>
              <w:rPr>
                <w:b/>
                <w:sz w:val="22"/>
                <w:szCs w:val="22"/>
              </w:rPr>
            </w:pPr>
            <w:r>
              <w:rPr>
                <w:b/>
                <w:sz w:val="22"/>
                <w:szCs w:val="22"/>
              </w:rPr>
              <w:t>IEBILDUMI</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585043" w:rsidRPr="005D5610" w:rsidRDefault="00585043" w:rsidP="001C3A94">
            <w:pPr>
              <w:jc w:val="center"/>
              <w:rPr>
                <w:sz w:val="22"/>
                <w:szCs w:val="22"/>
              </w:rPr>
            </w:pPr>
          </w:p>
        </w:tc>
        <w:tc>
          <w:tcPr>
            <w:tcW w:w="2694" w:type="dxa"/>
            <w:tcBorders>
              <w:left w:val="single" w:sz="4" w:space="0" w:color="auto"/>
              <w:bottom w:val="single" w:sz="4" w:space="0" w:color="auto"/>
            </w:tcBorders>
          </w:tcPr>
          <w:p w:rsidR="00585043" w:rsidRPr="00A415A1" w:rsidRDefault="00585043" w:rsidP="002A4756">
            <w:pPr>
              <w:pStyle w:val="naisc"/>
              <w:tabs>
                <w:tab w:val="left" w:pos="993"/>
              </w:tabs>
              <w:spacing w:before="0" w:after="0"/>
              <w:jc w:val="left"/>
              <w:rPr>
                <w:sz w:val="22"/>
                <w:szCs w:val="22"/>
              </w:rPr>
            </w:pPr>
          </w:p>
        </w:tc>
      </w:tr>
      <w:tr w:rsidR="002A4756" w:rsidRPr="00FB036F" w:rsidTr="00375396">
        <w:trPr>
          <w:trHeight w:val="553"/>
        </w:trPr>
        <w:tc>
          <w:tcPr>
            <w:tcW w:w="559" w:type="dxa"/>
            <w:tcBorders>
              <w:top w:val="single" w:sz="6" w:space="0" w:color="000000"/>
              <w:left w:val="single" w:sz="6" w:space="0" w:color="000000"/>
              <w:bottom w:val="single" w:sz="6" w:space="0" w:color="000000"/>
              <w:right w:val="single" w:sz="6" w:space="0" w:color="000000"/>
            </w:tcBorders>
          </w:tcPr>
          <w:p w:rsidR="002A4756" w:rsidRPr="00A415A1" w:rsidRDefault="00DE5261" w:rsidP="002A4756">
            <w:pPr>
              <w:pStyle w:val="naisc"/>
              <w:spacing w:before="0" w:after="0"/>
              <w:rPr>
                <w:sz w:val="22"/>
                <w:szCs w:val="22"/>
              </w:rPr>
            </w:pPr>
            <w:r>
              <w:rPr>
                <w:sz w:val="22"/>
                <w:szCs w:val="22"/>
              </w:rPr>
              <w:lastRenderedPageBreak/>
              <w:t>1</w:t>
            </w:r>
            <w:r w:rsidR="000632EC">
              <w:rPr>
                <w:sz w:val="22"/>
                <w:szCs w:val="22"/>
              </w:rPr>
              <w:t>.</w:t>
            </w:r>
          </w:p>
        </w:tc>
        <w:tc>
          <w:tcPr>
            <w:tcW w:w="2906" w:type="dxa"/>
            <w:tcBorders>
              <w:left w:val="single" w:sz="6" w:space="0" w:color="000000"/>
              <w:bottom w:val="single" w:sz="6" w:space="0" w:color="000000"/>
              <w:right w:val="single" w:sz="6" w:space="0" w:color="000000"/>
            </w:tcBorders>
          </w:tcPr>
          <w:p w:rsidR="002A4756" w:rsidRDefault="00CA7155" w:rsidP="002A4756">
            <w:pPr>
              <w:pStyle w:val="naisf"/>
              <w:spacing w:before="0" w:after="0"/>
              <w:ind w:firstLine="0"/>
              <w:rPr>
                <w:sz w:val="22"/>
                <w:szCs w:val="22"/>
              </w:rPr>
            </w:pPr>
            <w:r>
              <w:rPr>
                <w:sz w:val="22"/>
                <w:szCs w:val="22"/>
              </w:rPr>
              <w:t xml:space="preserve">√ </w:t>
            </w:r>
            <w:r w:rsidR="002A4756">
              <w:rPr>
                <w:sz w:val="22"/>
                <w:szCs w:val="22"/>
              </w:rPr>
              <w:t>Noteikumu projekta 1.4. apakšpunkts.</w:t>
            </w:r>
          </w:p>
          <w:p w:rsidR="002A4756" w:rsidRPr="009C384D" w:rsidRDefault="002A4756" w:rsidP="002A4756">
            <w:pPr>
              <w:pStyle w:val="naisf"/>
              <w:spacing w:before="0" w:after="0"/>
              <w:ind w:firstLine="0"/>
              <w:rPr>
                <w:sz w:val="22"/>
                <w:szCs w:val="22"/>
              </w:rPr>
            </w:pPr>
            <w:r w:rsidRPr="009C384D">
              <w:rPr>
                <w:sz w:val="22"/>
                <w:szCs w:val="22"/>
              </w:rPr>
              <w:t>1.4. Izteikt 6.punktu šādā redakcijā:</w:t>
            </w:r>
          </w:p>
          <w:p w:rsidR="002A4756" w:rsidRDefault="002A4756" w:rsidP="00585043">
            <w:pPr>
              <w:jc w:val="both"/>
              <w:rPr>
                <w:sz w:val="22"/>
                <w:szCs w:val="22"/>
              </w:rPr>
            </w:pPr>
            <w:r w:rsidRPr="009C384D">
              <w:rPr>
                <w:sz w:val="22"/>
                <w:szCs w:val="22"/>
              </w:rPr>
              <w:t>“6. Ceļu satiksmes drošības direkcija katru gadu līdz 1. maijam iesniedz Iekšlietu ministrijai un Valsts policijai zvērināta revidenta parakstītu apliecinājumu par iepriekšējā saimnieciskajā gadā apmaksāto izdevumu atbilstību šo noteikumu prasībām un noslēgtā deleģēšanas līguma noteikumiem.”.</w:t>
            </w:r>
          </w:p>
          <w:p w:rsidR="00CA7155" w:rsidRPr="00A415A1" w:rsidRDefault="00CA7155" w:rsidP="00585043">
            <w:pPr>
              <w:jc w:val="both"/>
              <w:rPr>
                <w:sz w:val="22"/>
                <w:szCs w:val="22"/>
              </w:rPr>
            </w:pPr>
            <w:r>
              <w:rPr>
                <w:sz w:val="22"/>
                <w:szCs w:val="22"/>
              </w:rPr>
              <w:t>√ Anotācija.</w:t>
            </w:r>
          </w:p>
        </w:tc>
        <w:tc>
          <w:tcPr>
            <w:tcW w:w="6095" w:type="dxa"/>
            <w:tcBorders>
              <w:top w:val="single" w:sz="6" w:space="0" w:color="000000"/>
              <w:left w:val="single" w:sz="6" w:space="0" w:color="000000"/>
              <w:bottom w:val="single" w:sz="6" w:space="0" w:color="000000"/>
              <w:right w:val="single" w:sz="6" w:space="0" w:color="000000"/>
            </w:tcBorders>
            <w:shd w:val="clear" w:color="auto" w:fill="auto"/>
          </w:tcPr>
          <w:p w:rsidR="002A4756" w:rsidRDefault="002A4756" w:rsidP="002A4756">
            <w:pPr>
              <w:widowControl w:val="0"/>
              <w:jc w:val="center"/>
              <w:rPr>
                <w:b/>
                <w:sz w:val="22"/>
                <w:szCs w:val="22"/>
              </w:rPr>
            </w:pPr>
            <w:r>
              <w:rPr>
                <w:b/>
                <w:sz w:val="22"/>
                <w:szCs w:val="22"/>
              </w:rPr>
              <w:t>Satiksmes ministrija (30.</w:t>
            </w:r>
            <w:r w:rsidR="001C3A94">
              <w:rPr>
                <w:b/>
                <w:sz w:val="22"/>
                <w:szCs w:val="22"/>
              </w:rPr>
              <w:t>09</w:t>
            </w:r>
            <w:r w:rsidRPr="00A415A1">
              <w:rPr>
                <w:b/>
                <w:sz w:val="22"/>
                <w:szCs w:val="22"/>
              </w:rPr>
              <w:t>.2019.)</w:t>
            </w:r>
          </w:p>
          <w:p w:rsidR="002A4756" w:rsidRPr="00A415A1" w:rsidRDefault="002A4756" w:rsidP="002A4756">
            <w:pPr>
              <w:widowControl w:val="0"/>
              <w:jc w:val="center"/>
              <w:rPr>
                <w:b/>
                <w:sz w:val="22"/>
                <w:szCs w:val="22"/>
              </w:rPr>
            </w:pPr>
            <w:r>
              <w:rPr>
                <w:b/>
                <w:sz w:val="22"/>
                <w:szCs w:val="22"/>
              </w:rPr>
              <w:t>(iebildums)</w:t>
            </w:r>
          </w:p>
          <w:p w:rsidR="002A4756" w:rsidRPr="001C3A94" w:rsidRDefault="002A4756" w:rsidP="001C3A94">
            <w:pPr>
              <w:ind w:firstLine="34"/>
              <w:jc w:val="both"/>
              <w:rPr>
                <w:sz w:val="22"/>
                <w:szCs w:val="22"/>
              </w:rPr>
            </w:pPr>
            <w:r w:rsidRPr="001C3A94">
              <w:rPr>
                <w:sz w:val="22"/>
                <w:szCs w:val="22"/>
              </w:rPr>
              <w:t>Lūdzam aizstāt Noteikumu projekta 1.4.punktā skaitli un vārdu “</w:t>
            </w:r>
            <w:proofErr w:type="gramStart"/>
            <w:r w:rsidRPr="001C3A94">
              <w:rPr>
                <w:sz w:val="22"/>
                <w:szCs w:val="22"/>
              </w:rPr>
              <w:t>1.maijam</w:t>
            </w:r>
            <w:proofErr w:type="gramEnd"/>
            <w:r w:rsidRPr="001C3A94">
              <w:rPr>
                <w:sz w:val="22"/>
                <w:szCs w:val="22"/>
              </w:rPr>
              <w:t>” ar skaitli un vārdu “31.maijam”, ņemot vērā, ka uzņēmuma gada pārskata iesniegšanas datums ir 31.maijs.</w:t>
            </w:r>
          </w:p>
          <w:p w:rsidR="002A4756" w:rsidRPr="00A415A1" w:rsidRDefault="002A4756" w:rsidP="002A4756">
            <w:pPr>
              <w:pStyle w:val="ListParagraph"/>
              <w:spacing w:after="0" w:line="240" w:lineRule="auto"/>
              <w:ind w:left="0" w:firstLine="357"/>
              <w:jc w:val="both"/>
              <w:rPr>
                <w:b/>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2A4756" w:rsidRPr="005D5610" w:rsidRDefault="00375396" w:rsidP="00375396">
            <w:pPr>
              <w:widowControl w:val="0"/>
              <w:jc w:val="center"/>
              <w:rPr>
                <w:sz w:val="22"/>
                <w:szCs w:val="22"/>
              </w:rPr>
            </w:pPr>
            <w:r w:rsidRPr="00375396">
              <w:rPr>
                <w:b/>
                <w:sz w:val="22"/>
                <w:szCs w:val="22"/>
              </w:rPr>
              <w:t>Iebildums ņemts vērā.</w:t>
            </w:r>
          </w:p>
        </w:tc>
        <w:tc>
          <w:tcPr>
            <w:tcW w:w="2694" w:type="dxa"/>
            <w:tcBorders>
              <w:left w:val="single" w:sz="4" w:space="0" w:color="auto"/>
              <w:bottom w:val="single" w:sz="4" w:space="0" w:color="auto"/>
            </w:tcBorders>
          </w:tcPr>
          <w:p w:rsidR="003C4263" w:rsidRDefault="00CA7155" w:rsidP="006F3CD8">
            <w:pPr>
              <w:pStyle w:val="naisf"/>
              <w:spacing w:before="0" w:after="0"/>
              <w:ind w:firstLine="0"/>
              <w:rPr>
                <w:sz w:val="22"/>
                <w:szCs w:val="22"/>
              </w:rPr>
            </w:pPr>
            <w:r>
              <w:rPr>
                <w:sz w:val="22"/>
                <w:szCs w:val="22"/>
              </w:rPr>
              <w:t xml:space="preserve">√ </w:t>
            </w:r>
            <w:proofErr w:type="gramStart"/>
            <w:r w:rsidR="003C4263">
              <w:rPr>
                <w:sz w:val="22"/>
                <w:szCs w:val="22"/>
              </w:rPr>
              <w:t>Precizēts noteikumu</w:t>
            </w:r>
            <w:proofErr w:type="gramEnd"/>
            <w:r w:rsidR="003C4263">
              <w:rPr>
                <w:sz w:val="22"/>
                <w:szCs w:val="22"/>
              </w:rPr>
              <w:t xml:space="preserve"> projekta 1.4. apakšpunkts.</w:t>
            </w:r>
          </w:p>
          <w:p w:rsidR="003C4263" w:rsidRPr="009C384D" w:rsidRDefault="003C4263" w:rsidP="006F3CD8">
            <w:pPr>
              <w:pStyle w:val="naisf"/>
              <w:spacing w:before="0" w:after="0"/>
              <w:ind w:firstLine="0"/>
              <w:rPr>
                <w:sz w:val="22"/>
                <w:szCs w:val="22"/>
              </w:rPr>
            </w:pPr>
            <w:r w:rsidRPr="009C384D">
              <w:rPr>
                <w:sz w:val="22"/>
                <w:szCs w:val="22"/>
              </w:rPr>
              <w:t>1.4. Izteikt 6.punktu šādā redakcijā:</w:t>
            </w:r>
          </w:p>
          <w:p w:rsidR="002A4756" w:rsidRDefault="003C4263" w:rsidP="006F3CD8">
            <w:pPr>
              <w:pStyle w:val="naisc"/>
              <w:tabs>
                <w:tab w:val="left" w:pos="993"/>
              </w:tabs>
              <w:spacing w:before="0" w:after="0"/>
              <w:jc w:val="both"/>
              <w:rPr>
                <w:sz w:val="22"/>
                <w:szCs w:val="22"/>
              </w:rPr>
            </w:pPr>
            <w:r w:rsidRPr="009C384D">
              <w:rPr>
                <w:sz w:val="22"/>
                <w:szCs w:val="22"/>
              </w:rPr>
              <w:t xml:space="preserve">“6. Ceļu satiksmes drošības direkcija katru gadu līdz </w:t>
            </w:r>
            <w:r>
              <w:rPr>
                <w:sz w:val="22"/>
                <w:szCs w:val="22"/>
              </w:rPr>
              <w:t>3</w:t>
            </w:r>
            <w:r w:rsidRPr="009C384D">
              <w:rPr>
                <w:sz w:val="22"/>
                <w:szCs w:val="22"/>
              </w:rPr>
              <w:t>1. maijam iesniedz Iekšlietu ministrijai un Valsts policijai zvērināta revidenta parakstītu apliecinājumu par iepriekšējā saimnieciskajā gadā apmaksāto izdevumu atbilstību šo noteikumu prasībām un noslēgtā deleģēšanas līguma noteikumiem.”.</w:t>
            </w:r>
          </w:p>
          <w:p w:rsidR="00CA7155" w:rsidRPr="00A415A1" w:rsidRDefault="00CA7155" w:rsidP="006F3CD8">
            <w:pPr>
              <w:pStyle w:val="naisc"/>
              <w:tabs>
                <w:tab w:val="left" w:pos="993"/>
              </w:tabs>
              <w:spacing w:before="0" w:after="0"/>
              <w:jc w:val="both"/>
              <w:rPr>
                <w:sz w:val="22"/>
                <w:szCs w:val="22"/>
              </w:rPr>
            </w:pPr>
            <w:r>
              <w:rPr>
                <w:sz w:val="22"/>
                <w:szCs w:val="22"/>
              </w:rPr>
              <w:t>√ Precizēta anotācija.</w:t>
            </w:r>
          </w:p>
        </w:tc>
      </w:tr>
      <w:tr w:rsidR="002A4756" w:rsidRPr="00FB036F" w:rsidTr="00375396">
        <w:trPr>
          <w:trHeight w:val="1940"/>
        </w:trPr>
        <w:tc>
          <w:tcPr>
            <w:tcW w:w="559" w:type="dxa"/>
            <w:tcBorders>
              <w:top w:val="single" w:sz="6" w:space="0" w:color="000000"/>
              <w:left w:val="single" w:sz="6" w:space="0" w:color="000000"/>
              <w:bottom w:val="single" w:sz="4" w:space="0" w:color="auto"/>
              <w:right w:val="single" w:sz="6" w:space="0" w:color="000000"/>
            </w:tcBorders>
          </w:tcPr>
          <w:p w:rsidR="002A4756" w:rsidRPr="00280177" w:rsidRDefault="00DE5261" w:rsidP="002A4756">
            <w:pPr>
              <w:pStyle w:val="naisc"/>
              <w:spacing w:before="0" w:after="0"/>
              <w:rPr>
                <w:sz w:val="22"/>
                <w:szCs w:val="22"/>
              </w:rPr>
            </w:pPr>
            <w:r>
              <w:rPr>
                <w:sz w:val="22"/>
                <w:szCs w:val="22"/>
              </w:rPr>
              <w:t>2</w:t>
            </w:r>
            <w:r w:rsidR="000632EC">
              <w:rPr>
                <w:sz w:val="22"/>
                <w:szCs w:val="22"/>
              </w:rPr>
              <w:t>.</w:t>
            </w:r>
          </w:p>
        </w:tc>
        <w:tc>
          <w:tcPr>
            <w:tcW w:w="2906" w:type="dxa"/>
            <w:tcBorders>
              <w:left w:val="single" w:sz="6" w:space="0" w:color="000000"/>
              <w:bottom w:val="single" w:sz="4" w:space="0" w:color="auto"/>
              <w:right w:val="single" w:sz="6" w:space="0" w:color="000000"/>
            </w:tcBorders>
          </w:tcPr>
          <w:p w:rsidR="00B52F12" w:rsidRPr="00280177" w:rsidRDefault="00CA7155" w:rsidP="00B52F12">
            <w:pPr>
              <w:pStyle w:val="naisf"/>
              <w:spacing w:before="0" w:after="0"/>
              <w:ind w:firstLine="0"/>
              <w:rPr>
                <w:sz w:val="22"/>
                <w:szCs w:val="22"/>
              </w:rPr>
            </w:pPr>
            <w:r>
              <w:rPr>
                <w:sz w:val="22"/>
                <w:szCs w:val="22"/>
              </w:rPr>
              <w:t xml:space="preserve">√ </w:t>
            </w:r>
            <w:r w:rsidR="00B52F12" w:rsidRPr="00280177">
              <w:rPr>
                <w:sz w:val="22"/>
                <w:szCs w:val="22"/>
              </w:rPr>
              <w:t>N</w:t>
            </w:r>
            <w:r w:rsidR="00B52F12">
              <w:rPr>
                <w:sz w:val="22"/>
                <w:szCs w:val="22"/>
              </w:rPr>
              <w:t>oteikumu projekta 2.punkts.</w:t>
            </w:r>
          </w:p>
          <w:p w:rsidR="00CA7155" w:rsidRDefault="00CA7155" w:rsidP="00585043">
            <w:pPr>
              <w:pStyle w:val="naisf"/>
              <w:spacing w:before="0" w:after="0"/>
              <w:ind w:firstLine="0"/>
              <w:rPr>
                <w:sz w:val="22"/>
                <w:szCs w:val="22"/>
              </w:rPr>
            </w:pPr>
            <w:r>
              <w:rPr>
                <w:sz w:val="22"/>
                <w:szCs w:val="22"/>
              </w:rPr>
              <w:t>“</w:t>
            </w:r>
            <w:r w:rsidR="00B52F12" w:rsidRPr="00280177">
              <w:rPr>
                <w:sz w:val="22"/>
                <w:szCs w:val="22"/>
              </w:rPr>
              <w:t>2. Šo noteikumu 1.3.apakšpunktā ietvertie grozījumi samaksas kritērijos piemērojami arī uz samaksu par 2019.</w:t>
            </w:r>
            <w:r w:rsidR="00B52F12">
              <w:rPr>
                <w:sz w:val="22"/>
                <w:szCs w:val="22"/>
              </w:rPr>
              <w:t xml:space="preserve"> </w:t>
            </w:r>
            <w:r w:rsidR="00B52F12" w:rsidRPr="00280177">
              <w:rPr>
                <w:sz w:val="22"/>
                <w:szCs w:val="22"/>
              </w:rPr>
              <w:t>gadu.</w:t>
            </w:r>
            <w:r>
              <w:rPr>
                <w:sz w:val="22"/>
                <w:szCs w:val="22"/>
              </w:rPr>
              <w:t>”</w:t>
            </w:r>
          </w:p>
          <w:p w:rsidR="002A4756" w:rsidRPr="00A415A1" w:rsidRDefault="00B52F12" w:rsidP="00585043">
            <w:pPr>
              <w:pStyle w:val="naisf"/>
              <w:spacing w:before="0" w:after="0"/>
              <w:ind w:firstLine="0"/>
              <w:rPr>
                <w:sz w:val="22"/>
                <w:szCs w:val="22"/>
              </w:rPr>
            </w:pPr>
            <w:r w:rsidRPr="00280177">
              <w:rPr>
                <w:sz w:val="22"/>
                <w:szCs w:val="22"/>
              </w:rPr>
              <w:t xml:space="preserve"> </w:t>
            </w:r>
            <w:r w:rsidR="00CA7155">
              <w:rPr>
                <w:sz w:val="22"/>
                <w:szCs w:val="22"/>
              </w:rPr>
              <w:t>√ Anotācija.</w:t>
            </w:r>
          </w:p>
        </w:tc>
        <w:tc>
          <w:tcPr>
            <w:tcW w:w="6095" w:type="dxa"/>
            <w:tcBorders>
              <w:top w:val="single" w:sz="6" w:space="0" w:color="000000"/>
              <w:left w:val="single" w:sz="6" w:space="0" w:color="000000"/>
              <w:bottom w:val="single" w:sz="4" w:space="0" w:color="auto"/>
              <w:right w:val="single" w:sz="6" w:space="0" w:color="000000"/>
            </w:tcBorders>
          </w:tcPr>
          <w:p w:rsidR="002A4756" w:rsidRPr="005936C0" w:rsidRDefault="002A4756" w:rsidP="005936C0">
            <w:pPr>
              <w:widowControl w:val="0"/>
              <w:jc w:val="center"/>
              <w:rPr>
                <w:b/>
                <w:sz w:val="22"/>
                <w:szCs w:val="22"/>
              </w:rPr>
            </w:pPr>
            <w:r w:rsidRPr="005936C0">
              <w:rPr>
                <w:b/>
                <w:sz w:val="22"/>
                <w:szCs w:val="22"/>
              </w:rPr>
              <w:t>Satiksmes ministrija (30.</w:t>
            </w:r>
            <w:r w:rsidR="001C3A94">
              <w:rPr>
                <w:b/>
                <w:sz w:val="22"/>
                <w:szCs w:val="22"/>
              </w:rPr>
              <w:t>09</w:t>
            </w:r>
            <w:r w:rsidRPr="005936C0">
              <w:rPr>
                <w:b/>
                <w:sz w:val="22"/>
                <w:szCs w:val="22"/>
              </w:rPr>
              <w:t>.2019.)</w:t>
            </w:r>
          </w:p>
          <w:p w:rsidR="002A4756" w:rsidRPr="005936C0" w:rsidRDefault="002A4756" w:rsidP="005936C0">
            <w:pPr>
              <w:widowControl w:val="0"/>
              <w:jc w:val="center"/>
              <w:rPr>
                <w:b/>
                <w:sz w:val="22"/>
                <w:szCs w:val="22"/>
              </w:rPr>
            </w:pPr>
            <w:r w:rsidRPr="005936C0">
              <w:rPr>
                <w:b/>
                <w:sz w:val="22"/>
                <w:szCs w:val="22"/>
              </w:rPr>
              <w:t>(iebildums)</w:t>
            </w:r>
          </w:p>
          <w:p w:rsidR="002A4756" w:rsidRPr="005936C0" w:rsidRDefault="002A4756" w:rsidP="00D527F6">
            <w:pPr>
              <w:ind w:firstLine="34"/>
              <w:jc w:val="both"/>
              <w:rPr>
                <w:sz w:val="22"/>
                <w:szCs w:val="22"/>
              </w:rPr>
            </w:pPr>
            <w:r w:rsidRPr="005936C0">
              <w:rPr>
                <w:sz w:val="22"/>
                <w:szCs w:val="22"/>
              </w:rPr>
              <w:t xml:space="preserve">Izteikt Noteikumu projekta 2.punktu šādā redakcijā: </w:t>
            </w:r>
          </w:p>
          <w:p w:rsidR="002A4756" w:rsidRPr="005936C0" w:rsidRDefault="002A4756" w:rsidP="00D527F6">
            <w:pPr>
              <w:ind w:firstLine="34"/>
              <w:jc w:val="both"/>
              <w:rPr>
                <w:sz w:val="22"/>
                <w:szCs w:val="22"/>
              </w:rPr>
            </w:pPr>
            <w:r w:rsidRPr="005936C0">
              <w:rPr>
                <w:sz w:val="22"/>
                <w:szCs w:val="22"/>
              </w:rPr>
              <w:t>“</w:t>
            </w:r>
            <w:proofErr w:type="gramStart"/>
            <w:r w:rsidRPr="005936C0">
              <w:rPr>
                <w:sz w:val="22"/>
                <w:szCs w:val="22"/>
              </w:rPr>
              <w:t>2. Noteikumi stājas spēkā 2020. gada 1. janvārī</w:t>
            </w:r>
            <w:proofErr w:type="gramEnd"/>
            <w:r w:rsidRPr="005936C0">
              <w:rPr>
                <w:sz w:val="22"/>
                <w:szCs w:val="22"/>
              </w:rPr>
              <w:t xml:space="preserve">.” </w:t>
            </w:r>
          </w:p>
          <w:p w:rsidR="002A4756" w:rsidRPr="005936C0" w:rsidRDefault="002A4756" w:rsidP="00D527F6">
            <w:pPr>
              <w:jc w:val="both"/>
              <w:rPr>
                <w:sz w:val="22"/>
                <w:szCs w:val="22"/>
              </w:rPr>
            </w:pPr>
            <w:r w:rsidRPr="005936C0">
              <w:rPr>
                <w:sz w:val="22"/>
                <w:szCs w:val="22"/>
              </w:rPr>
              <w:t>Ņemot vērā, ka tuvojas jau 2019.</w:t>
            </w:r>
            <w:r w:rsidR="00F30625">
              <w:rPr>
                <w:sz w:val="22"/>
                <w:szCs w:val="22"/>
              </w:rPr>
              <w:t xml:space="preserve"> </w:t>
            </w:r>
            <w:r w:rsidRPr="005936C0">
              <w:rPr>
                <w:sz w:val="22"/>
                <w:szCs w:val="22"/>
              </w:rPr>
              <w:t xml:space="preserve">gada beigas, uzskatām, ka lietderīgāk būtu jauno kārtību piemērot no nākamā gada. </w:t>
            </w:r>
          </w:p>
          <w:p w:rsidR="002A4756" w:rsidRPr="00A415A1" w:rsidRDefault="002A4756" w:rsidP="00D527F6">
            <w:pPr>
              <w:jc w:val="both"/>
              <w:rPr>
                <w:b/>
                <w:sz w:val="22"/>
                <w:szCs w:val="22"/>
              </w:rPr>
            </w:pPr>
            <w:r w:rsidRPr="005936C0">
              <w:rPr>
                <w:color w:val="2A2A2A"/>
                <w:sz w:val="22"/>
                <w:szCs w:val="22"/>
              </w:rPr>
              <w:t>Papildus lūdzam a</w:t>
            </w:r>
            <w:r w:rsidRPr="005936C0">
              <w:rPr>
                <w:sz w:val="22"/>
                <w:szCs w:val="22"/>
              </w:rPr>
              <w:t>tbilstoši sniegtajiem iebildumiem, precizēt arī Noteikumu projekta anotāciju.</w:t>
            </w:r>
          </w:p>
        </w:tc>
        <w:tc>
          <w:tcPr>
            <w:tcW w:w="2552" w:type="dxa"/>
            <w:tcBorders>
              <w:left w:val="single" w:sz="6" w:space="0" w:color="000000"/>
              <w:bottom w:val="single" w:sz="4" w:space="0" w:color="auto"/>
              <w:right w:val="single" w:sz="6" w:space="0" w:color="000000"/>
            </w:tcBorders>
            <w:shd w:val="clear" w:color="auto" w:fill="auto"/>
          </w:tcPr>
          <w:p w:rsidR="002A4756" w:rsidRPr="00A415A1" w:rsidRDefault="00CA7155" w:rsidP="00035A97">
            <w:pPr>
              <w:jc w:val="center"/>
              <w:rPr>
                <w:b/>
                <w:sz w:val="22"/>
                <w:szCs w:val="22"/>
              </w:rPr>
            </w:pPr>
            <w:r w:rsidRPr="00375396">
              <w:rPr>
                <w:b/>
                <w:sz w:val="22"/>
                <w:szCs w:val="22"/>
              </w:rPr>
              <w:t>Iebildums ņemts vērā.</w:t>
            </w:r>
            <w:r>
              <w:rPr>
                <w:b/>
                <w:sz w:val="22"/>
                <w:szCs w:val="22"/>
              </w:rPr>
              <w:t xml:space="preserve"> </w:t>
            </w:r>
          </w:p>
        </w:tc>
        <w:tc>
          <w:tcPr>
            <w:tcW w:w="2694" w:type="dxa"/>
            <w:tcBorders>
              <w:left w:val="single" w:sz="4" w:space="0" w:color="auto"/>
              <w:bottom w:val="single" w:sz="4" w:space="0" w:color="auto"/>
              <w:right w:val="single" w:sz="4" w:space="0" w:color="auto"/>
            </w:tcBorders>
            <w:shd w:val="clear" w:color="auto" w:fill="auto"/>
          </w:tcPr>
          <w:p w:rsidR="00CA7155" w:rsidRPr="00280177" w:rsidRDefault="00CA7155" w:rsidP="00CA7155">
            <w:pPr>
              <w:pStyle w:val="naisf"/>
              <w:spacing w:before="0" w:after="0"/>
              <w:ind w:firstLine="0"/>
              <w:rPr>
                <w:sz w:val="22"/>
                <w:szCs w:val="22"/>
              </w:rPr>
            </w:pPr>
            <w:r>
              <w:rPr>
                <w:sz w:val="22"/>
                <w:szCs w:val="22"/>
              </w:rPr>
              <w:t xml:space="preserve">√ </w:t>
            </w:r>
            <w:r w:rsidRPr="00280177">
              <w:rPr>
                <w:sz w:val="22"/>
                <w:szCs w:val="22"/>
              </w:rPr>
              <w:t>N</w:t>
            </w:r>
            <w:r>
              <w:rPr>
                <w:sz w:val="22"/>
                <w:szCs w:val="22"/>
              </w:rPr>
              <w:t>oteikumu projekta 2.</w:t>
            </w:r>
            <w:r w:rsidR="00595527">
              <w:rPr>
                <w:sz w:val="22"/>
                <w:szCs w:val="22"/>
              </w:rPr>
              <w:t xml:space="preserve"> </w:t>
            </w:r>
            <w:r>
              <w:rPr>
                <w:sz w:val="22"/>
                <w:szCs w:val="22"/>
              </w:rPr>
              <w:t>punkts.</w:t>
            </w:r>
          </w:p>
          <w:p w:rsidR="00595527" w:rsidRDefault="00CA7155" w:rsidP="00CA7155">
            <w:pPr>
              <w:pStyle w:val="naisf"/>
              <w:spacing w:before="0" w:after="0"/>
              <w:ind w:firstLine="0"/>
              <w:rPr>
                <w:sz w:val="22"/>
                <w:szCs w:val="22"/>
              </w:rPr>
            </w:pPr>
            <w:r>
              <w:rPr>
                <w:sz w:val="22"/>
                <w:szCs w:val="22"/>
              </w:rPr>
              <w:t>“</w:t>
            </w:r>
            <w:r w:rsidRPr="00280177">
              <w:rPr>
                <w:sz w:val="22"/>
                <w:szCs w:val="22"/>
              </w:rPr>
              <w:t xml:space="preserve">2. </w:t>
            </w:r>
            <w:r w:rsidRPr="005936C0">
              <w:rPr>
                <w:sz w:val="22"/>
                <w:szCs w:val="22"/>
              </w:rPr>
              <w:t>Noteikumi stājas spēkā 2020. gada 1. janvārī.</w:t>
            </w:r>
            <w:r w:rsidR="00035A97">
              <w:rPr>
                <w:sz w:val="22"/>
                <w:szCs w:val="22"/>
              </w:rPr>
              <w:t>”</w:t>
            </w:r>
          </w:p>
          <w:p w:rsidR="002A4756" w:rsidRPr="00A415A1" w:rsidRDefault="00CA7155" w:rsidP="00CA7155">
            <w:pPr>
              <w:rPr>
                <w:sz w:val="22"/>
                <w:szCs w:val="22"/>
              </w:rPr>
            </w:pPr>
            <w:r>
              <w:rPr>
                <w:sz w:val="22"/>
                <w:szCs w:val="22"/>
              </w:rPr>
              <w:t>√ Precizēta anotācija.</w:t>
            </w:r>
          </w:p>
        </w:tc>
      </w:tr>
      <w:tr w:rsidR="00B52F12" w:rsidRPr="00FB036F" w:rsidTr="00375396">
        <w:tc>
          <w:tcPr>
            <w:tcW w:w="559" w:type="dxa"/>
            <w:tcBorders>
              <w:top w:val="single" w:sz="4" w:space="0" w:color="auto"/>
              <w:left w:val="single" w:sz="4" w:space="0" w:color="auto"/>
              <w:bottom w:val="single" w:sz="4" w:space="0" w:color="auto"/>
              <w:right w:val="single" w:sz="4" w:space="0" w:color="auto"/>
            </w:tcBorders>
          </w:tcPr>
          <w:p w:rsidR="00B52F12" w:rsidRPr="00280177" w:rsidRDefault="00DE5261" w:rsidP="00B52F12">
            <w:pPr>
              <w:pStyle w:val="naisc"/>
              <w:spacing w:before="0" w:after="0"/>
              <w:rPr>
                <w:sz w:val="22"/>
                <w:szCs w:val="22"/>
              </w:rPr>
            </w:pPr>
            <w:r>
              <w:rPr>
                <w:sz w:val="22"/>
                <w:szCs w:val="22"/>
              </w:rPr>
              <w:t>3</w:t>
            </w:r>
            <w:r w:rsidR="000632EC">
              <w:rPr>
                <w:sz w:val="22"/>
                <w:szCs w:val="22"/>
              </w:rPr>
              <w:t>.</w:t>
            </w:r>
          </w:p>
        </w:tc>
        <w:tc>
          <w:tcPr>
            <w:tcW w:w="2906" w:type="dxa"/>
            <w:tcBorders>
              <w:top w:val="single" w:sz="4" w:space="0" w:color="auto"/>
              <w:left w:val="single" w:sz="4" w:space="0" w:color="auto"/>
              <w:bottom w:val="single" w:sz="4" w:space="0" w:color="auto"/>
              <w:right w:val="single" w:sz="4" w:space="0" w:color="auto"/>
            </w:tcBorders>
          </w:tcPr>
          <w:p w:rsidR="00B52F12" w:rsidRPr="00280177" w:rsidRDefault="00B52F12" w:rsidP="00B52F12">
            <w:pPr>
              <w:pStyle w:val="naisf"/>
              <w:spacing w:before="0" w:after="0"/>
              <w:ind w:firstLine="0"/>
              <w:rPr>
                <w:sz w:val="22"/>
                <w:szCs w:val="22"/>
              </w:rPr>
            </w:pPr>
            <w:r w:rsidRPr="00280177">
              <w:rPr>
                <w:sz w:val="22"/>
                <w:szCs w:val="22"/>
              </w:rPr>
              <w:t>N</w:t>
            </w:r>
            <w:r>
              <w:rPr>
                <w:sz w:val="22"/>
                <w:szCs w:val="22"/>
              </w:rPr>
              <w:t>oteikumu projekta 2.punkts.</w:t>
            </w:r>
          </w:p>
          <w:p w:rsidR="00B52F12" w:rsidRPr="00280177" w:rsidRDefault="00B52F12" w:rsidP="00B52F12">
            <w:pPr>
              <w:pStyle w:val="naisf"/>
              <w:spacing w:before="0" w:after="0"/>
              <w:ind w:firstLine="0"/>
              <w:rPr>
                <w:sz w:val="22"/>
                <w:szCs w:val="22"/>
              </w:rPr>
            </w:pPr>
            <w:r w:rsidRPr="00280177">
              <w:rPr>
                <w:sz w:val="22"/>
                <w:szCs w:val="22"/>
              </w:rPr>
              <w:t>2. Šo noteikumu 1.3.apakšpunktā ietvertie grozījumi samaksas kritērijos piemērojami arī uz samaksu par 2019.</w:t>
            </w:r>
            <w:r>
              <w:rPr>
                <w:sz w:val="22"/>
                <w:szCs w:val="22"/>
              </w:rPr>
              <w:t xml:space="preserve"> </w:t>
            </w:r>
            <w:r w:rsidRPr="00280177">
              <w:rPr>
                <w:sz w:val="22"/>
                <w:szCs w:val="22"/>
              </w:rPr>
              <w:t xml:space="preserve">gadu. </w:t>
            </w:r>
          </w:p>
          <w:p w:rsidR="00B52F12" w:rsidRPr="00A415A1" w:rsidRDefault="00B52F12" w:rsidP="00B52F12">
            <w:pPr>
              <w:pStyle w:val="naisc"/>
              <w:spacing w:before="0" w:after="0"/>
              <w:ind w:right="3"/>
              <w:jc w:val="both"/>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B52F12" w:rsidRDefault="00B52F12" w:rsidP="00F30625">
            <w:pPr>
              <w:pStyle w:val="NormalWeb"/>
              <w:spacing w:before="0" w:beforeAutospacing="0" w:after="0" w:afterAutospacing="0"/>
              <w:jc w:val="center"/>
              <w:rPr>
                <w:b/>
                <w:sz w:val="22"/>
                <w:szCs w:val="22"/>
              </w:rPr>
            </w:pPr>
            <w:bookmarkStart w:id="0" w:name="_Hlk20318540"/>
            <w:r w:rsidRPr="00280177">
              <w:rPr>
                <w:b/>
                <w:sz w:val="22"/>
                <w:szCs w:val="22"/>
              </w:rPr>
              <w:t>Tieslietu ministrija (27.09.2019.)</w:t>
            </w:r>
          </w:p>
          <w:p w:rsidR="00F30625" w:rsidRDefault="00B52F12" w:rsidP="00F30625">
            <w:pPr>
              <w:pStyle w:val="NormalWeb"/>
              <w:spacing w:before="0" w:beforeAutospacing="0" w:after="0" w:afterAutospacing="0"/>
              <w:jc w:val="center"/>
              <w:rPr>
                <w:b/>
                <w:sz w:val="22"/>
                <w:szCs w:val="22"/>
              </w:rPr>
            </w:pPr>
            <w:r>
              <w:rPr>
                <w:b/>
                <w:sz w:val="22"/>
                <w:szCs w:val="22"/>
              </w:rPr>
              <w:t>(iebildums)</w:t>
            </w:r>
          </w:p>
          <w:p w:rsidR="00B52F12" w:rsidRPr="00280177" w:rsidRDefault="00B52F12" w:rsidP="00F30625">
            <w:pPr>
              <w:pStyle w:val="NormalWeb"/>
              <w:spacing w:before="0" w:beforeAutospacing="0" w:after="0" w:afterAutospacing="0"/>
              <w:jc w:val="both"/>
              <w:rPr>
                <w:sz w:val="22"/>
                <w:szCs w:val="22"/>
              </w:rPr>
            </w:pPr>
            <w:r w:rsidRPr="00280177">
              <w:rPr>
                <w:sz w:val="22"/>
                <w:szCs w:val="22"/>
              </w:rPr>
              <w:t>Projekta 2. punkts nosaka, ka noteikumu projekta 1.3. apakšpunktā ietvertie grozījumi samaksas kritērijos piemērojami arī uz samaksu par 2019. gadu.</w:t>
            </w:r>
          </w:p>
          <w:p w:rsidR="00B52F12" w:rsidRPr="00280177" w:rsidRDefault="00B52F12" w:rsidP="00F30625">
            <w:pPr>
              <w:ind w:firstLine="720"/>
              <w:jc w:val="both"/>
              <w:rPr>
                <w:sz w:val="22"/>
                <w:szCs w:val="22"/>
              </w:rPr>
            </w:pPr>
            <w:r w:rsidRPr="00280177">
              <w:rPr>
                <w:sz w:val="22"/>
                <w:szCs w:val="22"/>
              </w:rPr>
              <w:t xml:space="preserve">Norādām, ka saskaņā ar Oficiālo publikāciju un tiesiskās informācijas likuma 9. panta ceturto daļu normatīvajam aktam vai tā daļai nav atpakaļejoša spēka, izņemot likumā īpaši paredzētus gadījumus. Izņēmumus no vispārējā principa var paredzēt tikai likumā. Tā kā noteikumu projekts nav likumprojekts, tad </w:t>
            </w:r>
            <w:r w:rsidRPr="00280177">
              <w:rPr>
                <w:sz w:val="22"/>
                <w:szCs w:val="22"/>
              </w:rPr>
              <w:lastRenderedPageBreak/>
              <w:t>noteikumu projekta atpakaļejoša spēka paredzēšana nav pieļaujama.</w:t>
            </w:r>
          </w:p>
          <w:p w:rsidR="00B52F12" w:rsidRPr="00280177" w:rsidRDefault="00B52F12" w:rsidP="00D24751">
            <w:pPr>
              <w:ind w:firstLine="720"/>
              <w:jc w:val="both"/>
              <w:rPr>
                <w:sz w:val="22"/>
                <w:szCs w:val="22"/>
              </w:rPr>
            </w:pPr>
            <w:r w:rsidRPr="00280177">
              <w:rPr>
                <w:sz w:val="22"/>
                <w:szCs w:val="22"/>
              </w:rPr>
              <w:t>Tāpat vēršam uzmanību, ka saskaņā ar Ministru kabineta 2009. gada 3. februāra noteikumu Nr. 108 "Normatīvo aktu projektu sagatavošanas noteikumi" (turpmāk – MK noteikumi Nr. 108) 110.2.2. apakšpunktu gadījumā, ja grozījumu noteikumu projektam nav spēkā stāšanās noteikuma, grozījumus numurē kā noteikumu projekta punktus. Projekta 2. punkts neatbilst šai prasībai. Līdz ar to lūdzam precizēt projektu.</w:t>
            </w:r>
          </w:p>
          <w:p w:rsidR="00B52F12" w:rsidRPr="00280177" w:rsidRDefault="00B52F12" w:rsidP="00D24751">
            <w:pPr>
              <w:ind w:firstLine="720"/>
              <w:jc w:val="both"/>
              <w:rPr>
                <w:sz w:val="22"/>
                <w:szCs w:val="22"/>
              </w:rPr>
            </w:pPr>
            <w:r w:rsidRPr="00280177">
              <w:rPr>
                <w:sz w:val="22"/>
                <w:szCs w:val="22"/>
              </w:rPr>
              <w:t xml:space="preserve">Papildus norādām, ka </w:t>
            </w:r>
            <w:bookmarkStart w:id="1" w:name="_Hlk20381462"/>
            <w:r w:rsidRPr="00280177">
              <w:rPr>
                <w:sz w:val="22"/>
                <w:szCs w:val="22"/>
              </w:rPr>
              <w:t xml:space="preserve">atbilstoši </w:t>
            </w:r>
            <w:bookmarkEnd w:id="1"/>
            <w:r w:rsidRPr="00280177">
              <w:rPr>
                <w:sz w:val="22"/>
                <w:szCs w:val="22"/>
              </w:rPr>
              <w:t>Ministru kabineta 2018. gada 20. marta noteikumu Nr. 170 ''Samaksas noteikumi valsts akciju sabiedrībai "Ceļu satiksmes drošības direkcija" par deleģēto valsts pārvaldes uzdevumu izpildi'' (turpmāk – MK noteikumi Nr. 170) 4. punktam izdevumus valsts akciju sabiedrībai "Ceļu satiksmes drošības direkcija" Valsts policija sedz no attiecīgajam saimnieciskajam gadam šim mērķim piešķirtajiem valsts budžeta līdzekļiem, maksājot reizi mēnesī par iepriekšējo mēnesi saskaņā ar valsts akciju sabiedrībai "Ceļu satiksmes drošības direkcija" sagatavotu rēķinu. Tādējādi MK noteikumi Nr. 170 paredz, ka maksājumi par iepriekšējiem 2019. gada mēnešiem jau ir veikti.</w:t>
            </w:r>
          </w:p>
          <w:p w:rsidR="00B52F12" w:rsidRDefault="00B52F12" w:rsidP="001C3A94">
            <w:pPr>
              <w:ind w:firstLine="720"/>
              <w:jc w:val="both"/>
              <w:rPr>
                <w:b/>
                <w:sz w:val="22"/>
                <w:szCs w:val="22"/>
              </w:rPr>
            </w:pPr>
            <w:r w:rsidRPr="00280177">
              <w:rPr>
                <w:sz w:val="22"/>
                <w:szCs w:val="22"/>
              </w:rPr>
              <w:t>Ievērojot minēto, lūdzam svītrot projekta 2. punktu vai attiecīgi to precizēt.</w:t>
            </w:r>
            <w:bookmarkEnd w:id="0"/>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52F12" w:rsidRDefault="00D86ED6" w:rsidP="00B52F12">
            <w:pPr>
              <w:jc w:val="center"/>
              <w:rPr>
                <w:b/>
                <w:sz w:val="22"/>
                <w:szCs w:val="22"/>
              </w:rPr>
            </w:pPr>
            <w:r w:rsidRPr="00375396">
              <w:rPr>
                <w:b/>
                <w:sz w:val="22"/>
                <w:szCs w:val="22"/>
              </w:rPr>
              <w:lastRenderedPageBreak/>
              <w:t>Iebildums ņemts vērā.</w:t>
            </w:r>
            <w:r>
              <w:rPr>
                <w:b/>
                <w:sz w:val="22"/>
                <w:szCs w:val="22"/>
              </w:rPr>
              <w:t xml:space="preserve"> </w:t>
            </w:r>
          </w:p>
          <w:p w:rsidR="00D86ED6" w:rsidRPr="00A415A1" w:rsidRDefault="00D86ED6" w:rsidP="00B52F12">
            <w:pPr>
              <w:jc w:val="center"/>
              <w:rPr>
                <w:b/>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86ED6" w:rsidRPr="00280177" w:rsidRDefault="00D86ED6" w:rsidP="00D86ED6">
            <w:pPr>
              <w:pStyle w:val="naisf"/>
              <w:spacing w:before="0" w:after="0"/>
              <w:ind w:firstLine="0"/>
              <w:rPr>
                <w:sz w:val="22"/>
                <w:szCs w:val="22"/>
              </w:rPr>
            </w:pPr>
            <w:r>
              <w:rPr>
                <w:sz w:val="22"/>
                <w:szCs w:val="22"/>
              </w:rPr>
              <w:t xml:space="preserve">√ </w:t>
            </w:r>
            <w:r w:rsidRPr="00280177">
              <w:rPr>
                <w:sz w:val="22"/>
                <w:szCs w:val="22"/>
              </w:rPr>
              <w:t>N</w:t>
            </w:r>
            <w:r>
              <w:rPr>
                <w:sz w:val="22"/>
                <w:szCs w:val="22"/>
              </w:rPr>
              <w:t>oteikumu projekta 2</w:t>
            </w:r>
            <w:r w:rsidR="00035A97">
              <w:rPr>
                <w:sz w:val="22"/>
                <w:szCs w:val="22"/>
              </w:rPr>
              <w:t>.</w:t>
            </w:r>
            <w:r>
              <w:rPr>
                <w:sz w:val="22"/>
                <w:szCs w:val="22"/>
              </w:rPr>
              <w:t>punkts.</w:t>
            </w:r>
          </w:p>
          <w:p w:rsidR="00D86ED6" w:rsidRDefault="00D86ED6" w:rsidP="00D86ED6">
            <w:pPr>
              <w:pStyle w:val="naisf"/>
              <w:spacing w:before="0" w:after="0"/>
              <w:ind w:firstLine="0"/>
              <w:rPr>
                <w:sz w:val="22"/>
                <w:szCs w:val="22"/>
              </w:rPr>
            </w:pPr>
            <w:r>
              <w:rPr>
                <w:sz w:val="22"/>
                <w:szCs w:val="22"/>
              </w:rPr>
              <w:t>“</w:t>
            </w:r>
            <w:r w:rsidRPr="00280177">
              <w:rPr>
                <w:sz w:val="22"/>
                <w:szCs w:val="22"/>
              </w:rPr>
              <w:t xml:space="preserve">2. </w:t>
            </w:r>
            <w:r w:rsidRPr="005936C0">
              <w:rPr>
                <w:sz w:val="22"/>
                <w:szCs w:val="22"/>
              </w:rPr>
              <w:t>Noteikumi stājas spēkā 2020. gada 1. janvārī.</w:t>
            </w:r>
            <w:r w:rsidR="00035A97">
              <w:rPr>
                <w:sz w:val="22"/>
                <w:szCs w:val="22"/>
              </w:rPr>
              <w:t>”</w:t>
            </w:r>
          </w:p>
          <w:p w:rsidR="00B52F12" w:rsidRPr="00A415A1" w:rsidRDefault="00B52F12" w:rsidP="00314712">
            <w:pPr>
              <w:rPr>
                <w:sz w:val="22"/>
                <w:szCs w:val="22"/>
              </w:rPr>
            </w:pPr>
          </w:p>
        </w:tc>
      </w:tr>
      <w:tr w:rsidR="001C3A94" w:rsidRPr="00FB036F" w:rsidTr="00375396">
        <w:tc>
          <w:tcPr>
            <w:tcW w:w="559" w:type="dxa"/>
            <w:tcBorders>
              <w:top w:val="single" w:sz="4" w:space="0" w:color="auto"/>
              <w:left w:val="single" w:sz="4" w:space="0" w:color="auto"/>
              <w:bottom w:val="single" w:sz="4" w:space="0" w:color="auto"/>
              <w:right w:val="single" w:sz="4" w:space="0" w:color="auto"/>
            </w:tcBorders>
          </w:tcPr>
          <w:p w:rsidR="001C3A94" w:rsidRPr="00280177" w:rsidRDefault="001C3A94" w:rsidP="001C3A94">
            <w:pPr>
              <w:pStyle w:val="naisc"/>
              <w:spacing w:before="0" w:after="0"/>
              <w:rPr>
                <w:sz w:val="22"/>
                <w:szCs w:val="22"/>
              </w:rPr>
            </w:pPr>
            <w:r>
              <w:rPr>
                <w:sz w:val="22"/>
                <w:szCs w:val="22"/>
              </w:rPr>
              <w:t>4.</w:t>
            </w:r>
          </w:p>
        </w:tc>
        <w:tc>
          <w:tcPr>
            <w:tcW w:w="2906" w:type="dxa"/>
            <w:tcBorders>
              <w:top w:val="single" w:sz="4" w:space="0" w:color="auto"/>
              <w:left w:val="single" w:sz="4" w:space="0" w:color="auto"/>
              <w:bottom w:val="single" w:sz="4" w:space="0" w:color="auto"/>
              <w:right w:val="single" w:sz="4" w:space="0" w:color="auto"/>
            </w:tcBorders>
          </w:tcPr>
          <w:p w:rsidR="001C3A94" w:rsidRPr="00280177" w:rsidRDefault="001C3A94" w:rsidP="00CF1CD3">
            <w:pPr>
              <w:pStyle w:val="naisf"/>
              <w:spacing w:before="0" w:after="0"/>
              <w:ind w:firstLine="0"/>
              <w:jc w:val="left"/>
              <w:rPr>
                <w:sz w:val="22"/>
                <w:szCs w:val="22"/>
              </w:rPr>
            </w:pPr>
            <w:r>
              <w:rPr>
                <w:sz w:val="22"/>
                <w:szCs w:val="22"/>
              </w:rPr>
              <w:t>Anotācija</w:t>
            </w:r>
            <w:r w:rsidR="00CF1CD3">
              <w:rPr>
                <w:sz w:val="22"/>
                <w:szCs w:val="22"/>
              </w:rPr>
              <w:t>s</w:t>
            </w:r>
            <w:r w:rsidR="00CF1CD3" w:rsidRPr="00B52F12">
              <w:rPr>
                <w:sz w:val="22"/>
                <w:szCs w:val="22"/>
              </w:rPr>
              <w:t xml:space="preserve"> I sadaļas 2. punkt</w:t>
            </w:r>
            <w:r w:rsidR="00CF1CD3">
              <w:rPr>
                <w:sz w:val="22"/>
                <w:szCs w:val="22"/>
              </w:rPr>
              <w:t>s.</w:t>
            </w:r>
          </w:p>
        </w:tc>
        <w:tc>
          <w:tcPr>
            <w:tcW w:w="6095" w:type="dxa"/>
            <w:tcBorders>
              <w:top w:val="single" w:sz="4" w:space="0" w:color="auto"/>
              <w:left w:val="single" w:sz="4" w:space="0" w:color="auto"/>
              <w:bottom w:val="single" w:sz="4" w:space="0" w:color="auto"/>
              <w:right w:val="single" w:sz="4" w:space="0" w:color="auto"/>
            </w:tcBorders>
            <w:vAlign w:val="center"/>
          </w:tcPr>
          <w:p w:rsidR="001C3A94" w:rsidRPr="00B52F12" w:rsidRDefault="001C3A94" w:rsidP="001C3A94">
            <w:pPr>
              <w:pStyle w:val="NormalWeb"/>
              <w:spacing w:before="0" w:beforeAutospacing="0" w:after="0" w:afterAutospacing="0"/>
              <w:jc w:val="center"/>
              <w:rPr>
                <w:b/>
                <w:sz w:val="22"/>
                <w:szCs w:val="22"/>
              </w:rPr>
            </w:pPr>
            <w:r w:rsidRPr="00B52F12">
              <w:rPr>
                <w:b/>
                <w:sz w:val="22"/>
                <w:szCs w:val="22"/>
              </w:rPr>
              <w:t>Tieslietu ministrija (27.09.2019.)</w:t>
            </w:r>
          </w:p>
          <w:p w:rsidR="001C3A94" w:rsidRPr="00B52F12" w:rsidRDefault="001C3A94" w:rsidP="001C3A94">
            <w:pPr>
              <w:pStyle w:val="NormalWeb"/>
              <w:spacing w:before="0" w:beforeAutospacing="0" w:after="0" w:afterAutospacing="0"/>
              <w:jc w:val="center"/>
              <w:rPr>
                <w:b/>
                <w:sz w:val="22"/>
                <w:szCs w:val="22"/>
              </w:rPr>
            </w:pPr>
            <w:r w:rsidRPr="00B52F12">
              <w:rPr>
                <w:b/>
                <w:sz w:val="22"/>
                <w:szCs w:val="22"/>
              </w:rPr>
              <w:t>(iebildums)</w:t>
            </w:r>
          </w:p>
          <w:p w:rsidR="001C3A94" w:rsidRPr="00280177" w:rsidRDefault="001C3A94" w:rsidP="001C3A94">
            <w:pPr>
              <w:ind w:firstLine="34"/>
              <w:jc w:val="both"/>
              <w:rPr>
                <w:b/>
                <w:sz w:val="22"/>
                <w:szCs w:val="22"/>
              </w:rPr>
            </w:pPr>
            <w:r w:rsidRPr="00B52F12">
              <w:rPr>
                <w:sz w:val="22"/>
                <w:szCs w:val="22"/>
              </w:rPr>
              <w:t xml:space="preserve">Saskaņā ar Ministru kabineta 2009. gada 15. decembra instrukcijas Nr. 19 "Tiesību akta projekta sākotnējās ietekmes izvērtēšanas kārtība" (turpmāk – instrukcija) 14.3. apakšpunktu anotācijas I sadaļas 2. punktā norāda aprakstošu informāciju par projekta būtību, necitējot projektā ietvertās normas. Anotācijas I sadaļas 2. punktā šobrīd ir citēts projekta 1.3. un 1.4. apakšpunkts. Ievērojot minēto, lūdzam precizēt projekta anotācijas I sadaļas 2. punktu un norādīt tajā </w:t>
            </w:r>
            <w:proofErr w:type="gramStart"/>
            <w:r w:rsidRPr="00B52F12">
              <w:rPr>
                <w:sz w:val="22"/>
                <w:szCs w:val="22"/>
              </w:rPr>
              <w:t>informāciju par tiesiskā regulējuma mērķi un būtību atbilstoši instrukcijas</w:t>
            </w:r>
            <w:proofErr w:type="gramEnd"/>
            <w:r w:rsidRPr="00B52F12">
              <w:rPr>
                <w:sz w:val="22"/>
                <w:szCs w:val="22"/>
              </w:rPr>
              <w:t xml:space="preserve"> 14.3. apakšpunktam, necitējot projektā ietvertās normas.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C3A94" w:rsidRPr="00A415A1" w:rsidRDefault="00CF1CD3" w:rsidP="001C3A94">
            <w:pPr>
              <w:jc w:val="center"/>
              <w:rPr>
                <w:b/>
                <w:sz w:val="22"/>
                <w:szCs w:val="22"/>
              </w:rPr>
            </w:pPr>
            <w:r w:rsidRPr="00375396">
              <w:rPr>
                <w:b/>
                <w:sz w:val="22"/>
                <w:szCs w:val="22"/>
              </w:rPr>
              <w:t>Iebildums ņemts vērā</w:t>
            </w:r>
            <w:r>
              <w:rPr>
                <w:b/>
                <w:sz w:val="22"/>
                <w:szCs w:val="22"/>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3A94" w:rsidRPr="00A415A1" w:rsidRDefault="00CF1CD3" w:rsidP="00CF1CD3">
            <w:pPr>
              <w:rPr>
                <w:sz w:val="22"/>
                <w:szCs w:val="22"/>
              </w:rPr>
            </w:pPr>
            <w:r>
              <w:rPr>
                <w:sz w:val="22"/>
                <w:szCs w:val="22"/>
              </w:rPr>
              <w:t>Precizēts anotācijas</w:t>
            </w:r>
            <w:r w:rsidRPr="00B52F12">
              <w:rPr>
                <w:sz w:val="22"/>
                <w:szCs w:val="22"/>
              </w:rPr>
              <w:t xml:space="preserve"> I sadaļas 2. punkt</w:t>
            </w:r>
            <w:r>
              <w:rPr>
                <w:sz w:val="22"/>
                <w:szCs w:val="22"/>
              </w:rPr>
              <w:t>s.</w:t>
            </w:r>
          </w:p>
        </w:tc>
      </w:tr>
      <w:tr w:rsidR="00585043" w:rsidRPr="00FB036F" w:rsidTr="00375396">
        <w:tc>
          <w:tcPr>
            <w:tcW w:w="559" w:type="dxa"/>
            <w:tcBorders>
              <w:top w:val="single" w:sz="4" w:space="0" w:color="auto"/>
              <w:left w:val="single" w:sz="4" w:space="0" w:color="auto"/>
              <w:bottom w:val="single" w:sz="4" w:space="0" w:color="auto"/>
              <w:right w:val="single" w:sz="4" w:space="0" w:color="auto"/>
            </w:tcBorders>
          </w:tcPr>
          <w:p w:rsidR="00585043" w:rsidRDefault="00585043" w:rsidP="001C3A94">
            <w:pPr>
              <w:pStyle w:val="naisc"/>
              <w:spacing w:before="0" w:after="0"/>
              <w:rPr>
                <w:sz w:val="22"/>
                <w:szCs w:val="22"/>
              </w:rPr>
            </w:pPr>
          </w:p>
        </w:tc>
        <w:tc>
          <w:tcPr>
            <w:tcW w:w="2906" w:type="dxa"/>
            <w:tcBorders>
              <w:top w:val="single" w:sz="4" w:space="0" w:color="auto"/>
              <w:left w:val="single" w:sz="4" w:space="0" w:color="auto"/>
              <w:bottom w:val="single" w:sz="4" w:space="0" w:color="auto"/>
              <w:right w:val="single" w:sz="4" w:space="0" w:color="auto"/>
            </w:tcBorders>
          </w:tcPr>
          <w:p w:rsidR="00585043" w:rsidRDefault="00585043" w:rsidP="001C3A94">
            <w:pPr>
              <w:pStyle w:val="naisf"/>
              <w:spacing w:before="0" w:after="0"/>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585043" w:rsidRPr="00EF46E9" w:rsidRDefault="00585043" w:rsidP="001C3A94">
            <w:pPr>
              <w:pStyle w:val="NormalWeb"/>
              <w:spacing w:before="0" w:beforeAutospacing="0" w:after="0" w:afterAutospacing="0"/>
              <w:jc w:val="center"/>
              <w:rPr>
                <w:b/>
                <w:sz w:val="22"/>
                <w:szCs w:val="22"/>
              </w:rPr>
            </w:pPr>
            <w:r>
              <w:rPr>
                <w:b/>
                <w:sz w:val="22"/>
                <w:szCs w:val="22"/>
              </w:rPr>
              <w:t>PRIEKŠLIKUMI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5043" w:rsidRPr="00A415A1" w:rsidRDefault="00585043" w:rsidP="001C3A94">
            <w:pPr>
              <w:jc w:val="center"/>
              <w:rPr>
                <w:b/>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85043" w:rsidRPr="00A415A1" w:rsidRDefault="00585043" w:rsidP="001C3A94">
            <w:pPr>
              <w:rPr>
                <w:sz w:val="22"/>
                <w:szCs w:val="22"/>
              </w:rPr>
            </w:pPr>
          </w:p>
        </w:tc>
      </w:tr>
      <w:tr w:rsidR="001C3A94" w:rsidRPr="00FB036F" w:rsidTr="00375396">
        <w:tc>
          <w:tcPr>
            <w:tcW w:w="559" w:type="dxa"/>
            <w:tcBorders>
              <w:top w:val="single" w:sz="4" w:space="0" w:color="auto"/>
              <w:left w:val="single" w:sz="4" w:space="0" w:color="auto"/>
              <w:bottom w:val="single" w:sz="4" w:space="0" w:color="auto"/>
              <w:right w:val="single" w:sz="4" w:space="0" w:color="auto"/>
            </w:tcBorders>
          </w:tcPr>
          <w:p w:rsidR="001C3A94" w:rsidRPr="00280177" w:rsidRDefault="00585043" w:rsidP="001C3A94">
            <w:pPr>
              <w:pStyle w:val="naisc"/>
              <w:spacing w:before="0" w:after="0"/>
              <w:rPr>
                <w:sz w:val="22"/>
                <w:szCs w:val="22"/>
              </w:rPr>
            </w:pPr>
            <w:r>
              <w:rPr>
                <w:sz w:val="22"/>
                <w:szCs w:val="22"/>
              </w:rPr>
              <w:lastRenderedPageBreak/>
              <w:t>1</w:t>
            </w:r>
            <w:r w:rsidR="001C3A94">
              <w:rPr>
                <w:sz w:val="22"/>
                <w:szCs w:val="22"/>
              </w:rPr>
              <w:t>.</w:t>
            </w:r>
          </w:p>
        </w:tc>
        <w:tc>
          <w:tcPr>
            <w:tcW w:w="2906" w:type="dxa"/>
            <w:tcBorders>
              <w:top w:val="single" w:sz="4" w:space="0" w:color="auto"/>
              <w:left w:val="single" w:sz="4" w:space="0" w:color="auto"/>
              <w:bottom w:val="single" w:sz="4" w:space="0" w:color="auto"/>
              <w:right w:val="single" w:sz="4" w:space="0" w:color="auto"/>
            </w:tcBorders>
          </w:tcPr>
          <w:p w:rsidR="001C3A94" w:rsidRDefault="00CA757E" w:rsidP="00CA757E">
            <w:pPr>
              <w:pStyle w:val="naisf"/>
              <w:spacing w:before="0" w:after="0"/>
              <w:ind w:firstLine="0"/>
              <w:jc w:val="left"/>
              <w:rPr>
                <w:sz w:val="22"/>
                <w:szCs w:val="22"/>
              </w:rPr>
            </w:pPr>
            <w:r w:rsidRPr="00CA757E">
              <w:rPr>
                <w:sz w:val="22"/>
                <w:szCs w:val="22"/>
              </w:rPr>
              <w:t>Anotācijas kopsavilkums</w:t>
            </w:r>
            <w:r>
              <w:rPr>
                <w:sz w:val="22"/>
                <w:szCs w:val="22"/>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rsidR="001C3A94" w:rsidRPr="00EF46E9" w:rsidRDefault="001C3A94" w:rsidP="001C3A94">
            <w:pPr>
              <w:pStyle w:val="NormalWeb"/>
              <w:spacing w:before="0" w:beforeAutospacing="0" w:after="0" w:afterAutospacing="0"/>
              <w:jc w:val="center"/>
              <w:rPr>
                <w:b/>
                <w:sz w:val="22"/>
                <w:szCs w:val="22"/>
              </w:rPr>
            </w:pPr>
            <w:r w:rsidRPr="00EF46E9">
              <w:rPr>
                <w:b/>
                <w:sz w:val="22"/>
                <w:szCs w:val="22"/>
              </w:rPr>
              <w:t>Tieslietu ministrija (27.09.2019.)</w:t>
            </w:r>
          </w:p>
          <w:p w:rsidR="001C3A94" w:rsidRPr="00EF46E9" w:rsidRDefault="001C3A94" w:rsidP="001C3A94">
            <w:pPr>
              <w:pStyle w:val="NormalWeb"/>
              <w:spacing w:before="0" w:beforeAutospacing="0" w:after="0" w:afterAutospacing="0"/>
              <w:jc w:val="both"/>
              <w:rPr>
                <w:b/>
                <w:sz w:val="22"/>
                <w:szCs w:val="22"/>
              </w:rPr>
            </w:pPr>
            <w:r w:rsidRPr="00EF46E9">
              <w:rPr>
                <w:sz w:val="22"/>
                <w:szCs w:val="22"/>
              </w:rPr>
              <w:t>Saskaņā ar instrukcijas 5.</w:t>
            </w:r>
            <w:r w:rsidRPr="00EF46E9">
              <w:rPr>
                <w:sz w:val="22"/>
                <w:szCs w:val="22"/>
                <w:vertAlign w:val="superscript"/>
              </w:rPr>
              <w:t>1</w:t>
            </w:r>
            <w:r w:rsidRPr="00EF46E9">
              <w:rPr>
                <w:sz w:val="22"/>
                <w:szCs w:val="22"/>
              </w:rPr>
              <w:t> punktu projekta anotācijas kopsavilkuma apjoms nepārsniedz 500 zīmes bez atstarpēm. Norādām, ka šobrīd projekta anotācijas kopsavilkums pārsniedz 500 zīmes bez atstarpēm. Ievērojot minēto, lūdzam precizēt projekta anotācijas kopsavilkumu atbilstoši instrukcijas 5.</w:t>
            </w:r>
            <w:r w:rsidRPr="00EF46E9">
              <w:rPr>
                <w:sz w:val="22"/>
                <w:szCs w:val="22"/>
                <w:vertAlign w:val="superscript"/>
              </w:rPr>
              <w:t>1</w:t>
            </w:r>
            <w:r w:rsidRPr="00EF46E9">
              <w:rPr>
                <w:sz w:val="22"/>
                <w:szCs w:val="22"/>
              </w:rPr>
              <w:t> punktam.</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C3A94" w:rsidRPr="00A415A1" w:rsidRDefault="00CA757E" w:rsidP="001C3A94">
            <w:pPr>
              <w:jc w:val="center"/>
              <w:rPr>
                <w:b/>
                <w:sz w:val="22"/>
                <w:szCs w:val="22"/>
              </w:rPr>
            </w:pPr>
            <w:r>
              <w:rPr>
                <w:b/>
                <w:sz w:val="22"/>
                <w:szCs w:val="22"/>
              </w:rPr>
              <w:t>Priekšlikums ņemts vērā.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3A94" w:rsidRPr="00A415A1" w:rsidRDefault="00CA757E" w:rsidP="00CA757E">
            <w:pPr>
              <w:rPr>
                <w:sz w:val="22"/>
                <w:szCs w:val="22"/>
              </w:rPr>
            </w:pPr>
            <w:r>
              <w:rPr>
                <w:sz w:val="22"/>
                <w:szCs w:val="22"/>
              </w:rPr>
              <w:t>Precizēts a</w:t>
            </w:r>
            <w:r w:rsidRPr="00CA757E">
              <w:rPr>
                <w:sz w:val="22"/>
                <w:szCs w:val="22"/>
              </w:rPr>
              <w:t>notācijas kopsavilkums</w:t>
            </w:r>
            <w:r>
              <w:rPr>
                <w:sz w:val="22"/>
                <w:szCs w:val="22"/>
              </w:rPr>
              <w:t>.</w:t>
            </w:r>
          </w:p>
        </w:tc>
      </w:tr>
      <w:tr w:rsidR="001C3A94" w:rsidRPr="00FB036F" w:rsidTr="00375396">
        <w:tc>
          <w:tcPr>
            <w:tcW w:w="559" w:type="dxa"/>
            <w:tcBorders>
              <w:top w:val="single" w:sz="4" w:space="0" w:color="auto"/>
              <w:left w:val="single" w:sz="4" w:space="0" w:color="auto"/>
              <w:bottom w:val="single" w:sz="4" w:space="0" w:color="auto"/>
              <w:right w:val="single" w:sz="4" w:space="0" w:color="auto"/>
            </w:tcBorders>
          </w:tcPr>
          <w:p w:rsidR="001C3A94" w:rsidRDefault="00585043" w:rsidP="001C3A94">
            <w:pPr>
              <w:pStyle w:val="naisc"/>
              <w:spacing w:before="0" w:after="0"/>
              <w:rPr>
                <w:sz w:val="22"/>
                <w:szCs w:val="22"/>
              </w:rPr>
            </w:pPr>
            <w:r>
              <w:rPr>
                <w:sz w:val="22"/>
                <w:szCs w:val="22"/>
              </w:rPr>
              <w:t>2</w:t>
            </w:r>
            <w:r w:rsidR="001C3A94">
              <w:rPr>
                <w:sz w:val="22"/>
                <w:szCs w:val="22"/>
              </w:rPr>
              <w:t>.</w:t>
            </w:r>
          </w:p>
        </w:tc>
        <w:tc>
          <w:tcPr>
            <w:tcW w:w="2906" w:type="dxa"/>
            <w:tcBorders>
              <w:top w:val="single" w:sz="4" w:space="0" w:color="auto"/>
              <w:left w:val="single" w:sz="4" w:space="0" w:color="auto"/>
              <w:bottom w:val="single" w:sz="4" w:space="0" w:color="auto"/>
              <w:right w:val="single" w:sz="4" w:space="0" w:color="auto"/>
            </w:tcBorders>
          </w:tcPr>
          <w:p w:rsidR="001C3A94" w:rsidRDefault="001C3A94" w:rsidP="001C3A94">
            <w:pPr>
              <w:pStyle w:val="naisf"/>
              <w:spacing w:before="0" w:after="0"/>
              <w:ind w:firstLine="0"/>
              <w:jc w:val="left"/>
              <w:rPr>
                <w:sz w:val="22"/>
                <w:szCs w:val="22"/>
              </w:rPr>
            </w:pPr>
            <w:r>
              <w:rPr>
                <w:sz w:val="22"/>
                <w:szCs w:val="22"/>
              </w:rPr>
              <w:t>Anotācija</w:t>
            </w:r>
            <w:r w:rsidR="00E809E0">
              <w:rPr>
                <w:sz w:val="22"/>
                <w:szCs w:val="22"/>
              </w:rPr>
              <w:t>s VI sadaļa</w:t>
            </w:r>
            <w:r>
              <w:rPr>
                <w:sz w:val="22"/>
                <w:szCs w:val="22"/>
              </w:rPr>
              <w:t>.</w:t>
            </w:r>
          </w:p>
        </w:tc>
        <w:tc>
          <w:tcPr>
            <w:tcW w:w="6095" w:type="dxa"/>
            <w:tcBorders>
              <w:top w:val="single" w:sz="4" w:space="0" w:color="auto"/>
              <w:left w:val="single" w:sz="4" w:space="0" w:color="auto"/>
              <w:bottom w:val="single" w:sz="4" w:space="0" w:color="auto"/>
              <w:right w:val="single" w:sz="4" w:space="0" w:color="auto"/>
            </w:tcBorders>
            <w:vAlign w:val="center"/>
          </w:tcPr>
          <w:p w:rsidR="001C3A94" w:rsidRPr="00EF46E9" w:rsidRDefault="001C3A94" w:rsidP="001C3A94">
            <w:pPr>
              <w:pStyle w:val="NormalWeb"/>
              <w:spacing w:before="0" w:beforeAutospacing="0" w:after="0" w:afterAutospacing="0"/>
              <w:jc w:val="center"/>
              <w:rPr>
                <w:b/>
                <w:sz w:val="22"/>
                <w:szCs w:val="22"/>
              </w:rPr>
            </w:pPr>
            <w:r w:rsidRPr="00EF46E9">
              <w:rPr>
                <w:b/>
                <w:sz w:val="22"/>
                <w:szCs w:val="22"/>
              </w:rPr>
              <w:t>Tieslietu ministrija (27.09.2019.)</w:t>
            </w:r>
          </w:p>
          <w:p w:rsidR="001C3A94" w:rsidRPr="00EF46E9" w:rsidRDefault="001C3A94" w:rsidP="001C3A94">
            <w:pPr>
              <w:pStyle w:val="NormalWeb"/>
              <w:spacing w:before="0" w:beforeAutospacing="0" w:after="0" w:afterAutospacing="0"/>
              <w:jc w:val="both"/>
              <w:rPr>
                <w:b/>
                <w:sz w:val="22"/>
                <w:szCs w:val="22"/>
              </w:rPr>
            </w:pPr>
            <w:r w:rsidRPr="00EF46E9">
              <w:rPr>
                <w:sz w:val="22"/>
                <w:szCs w:val="22"/>
              </w:rPr>
              <w:t>Lai parādītu tiesību akta projekta leģitimitātes kontekstu, anotācijas VI sadaļai ir jāatspoguļo sabiedrības līdzdalības forma un saturs. Arī gadījumā, ja normatīvā akta tiešais adresātu loks ir pietiekami šaurs, sabiedrības locekļiem var būt vispārīga ieinteresētība par regulējuma saturu</w:t>
            </w:r>
            <w:r w:rsidRPr="00EF46E9">
              <w:rPr>
                <w:rFonts w:eastAsia="Calibri"/>
                <w:i/>
                <w:iCs/>
                <w:sz w:val="22"/>
                <w:szCs w:val="22"/>
                <w:lang w:eastAsia="en-US"/>
              </w:rPr>
              <w:t xml:space="preserve"> </w:t>
            </w:r>
            <w:proofErr w:type="gramStart"/>
            <w:r w:rsidRPr="00EF46E9">
              <w:rPr>
                <w:i/>
                <w:iCs/>
                <w:sz w:val="22"/>
                <w:szCs w:val="22"/>
              </w:rPr>
              <w:t>(</w:t>
            </w:r>
            <w:proofErr w:type="gramEnd"/>
            <w:r w:rsidRPr="00EF46E9">
              <w:rPr>
                <w:i/>
                <w:iCs/>
                <w:sz w:val="22"/>
                <w:szCs w:val="22"/>
              </w:rPr>
              <w:t xml:space="preserve">Smiltēna A., </w:t>
            </w:r>
            <w:proofErr w:type="spellStart"/>
            <w:r w:rsidRPr="00EF46E9">
              <w:rPr>
                <w:i/>
                <w:iCs/>
                <w:sz w:val="22"/>
                <w:szCs w:val="22"/>
              </w:rPr>
              <w:t>Bloma</w:t>
            </w:r>
            <w:proofErr w:type="spellEnd"/>
            <w:r w:rsidRPr="00EF46E9">
              <w:rPr>
                <w:i/>
                <w:iCs/>
                <w:sz w:val="22"/>
                <w:szCs w:val="22"/>
              </w:rPr>
              <w:t xml:space="preserve"> I. Tiesību akta projekta ietekmes sākotnējā izvērtēšana. [</w:t>
            </w:r>
            <w:proofErr w:type="spellStart"/>
            <w:r w:rsidRPr="00EF46E9">
              <w:rPr>
                <w:i/>
                <w:iCs/>
                <w:sz w:val="22"/>
                <w:szCs w:val="22"/>
              </w:rPr>
              <w:t>B.v</w:t>
            </w:r>
            <w:proofErr w:type="spellEnd"/>
            <w:r w:rsidRPr="00EF46E9">
              <w:rPr>
                <w:i/>
                <w:iCs/>
                <w:sz w:val="22"/>
                <w:szCs w:val="22"/>
              </w:rPr>
              <w:t>.]: Valsts kanceleja, 2014, 74.,78. lpp.)</w:t>
            </w:r>
            <w:r w:rsidRPr="00EF46E9">
              <w:rPr>
                <w:sz w:val="22"/>
                <w:szCs w:val="22"/>
              </w:rPr>
              <w:t>.  Vēršam uzmanību, ka projekta anotācijas VI sadaļā nav informācijas par sabiedrības līdzdalību. Ievērojot minēto, lūdzam attiecīgi precizēt anotācijas VI sadaļu.</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C3A94" w:rsidRPr="00A415A1" w:rsidRDefault="00E809E0" w:rsidP="001C3A94">
            <w:pPr>
              <w:jc w:val="center"/>
              <w:rPr>
                <w:b/>
                <w:sz w:val="22"/>
                <w:szCs w:val="22"/>
              </w:rPr>
            </w:pPr>
            <w:r>
              <w:rPr>
                <w:b/>
                <w:sz w:val="22"/>
                <w:szCs w:val="22"/>
              </w:rPr>
              <w:t>Priekšlikums ņemts vērā.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C3A94" w:rsidRPr="00A415A1" w:rsidRDefault="00E809E0" w:rsidP="00E809E0">
            <w:pPr>
              <w:rPr>
                <w:sz w:val="22"/>
                <w:szCs w:val="22"/>
              </w:rPr>
            </w:pPr>
            <w:r>
              <w:rPr>
                <w:sz w:val="22"/>
                <w:szCs w:val="22"/>
              </w:rPr>
              <w:t>Precizēta anotācijas VI sadaļa.</w:t>
            </w:r>
          </w:p>
        </w:tc>
      </w:tr>
      <w:tr w:rsidR="00585043" w:rsidRPr="00FB036F" w:rsidTr="00375396">
        <w:trPr>
          <w:trHeight w:val="64"/>
        </w:trPr>
        <w:tc>
          <w:tcPr>
            <w:tcW w:w="559" w:type="dxa"/>
            <w:tcBorders>
              <w:top w:val="single" w:sz="4" w:space="0" w:color="auto"/>
              <w:left w:val="single" w:sz="4" w:space="0" w:color="auto"/>
              <w:bottom w:val="single" w:sz="4" w:space="0" w:color="auto"/>
              <w:right w:val="single" w:sz="4" w:space="0" w:color="auto"/>
            </w:tcBorders>
          </w:tcPr>
          <w:p w:rsidR="00585043" w:rsidRDefault="00585043" w:rsidP="00585043">
            <w:pPr>
              <w:pStyle w:val="naisc"/>
              <w:spacing w:before="0" w:after="0"/>
              <w:rPr>
                <w:sz w:val="22"/>
                <w:szCs w:val="22"/>
              </w:rPr>
            </w:pPr>
            <w:r>
              <w:rPr>
                <w:sz w:val="22"/>
                <w:szCs w:val="22"/>
              </w:rPr>
              <w:t>3.</w:t>
            </w:r>
          </w:p>
        </w:tc>
        <w:tc>
          <w:tcPr>
            <w:tcW w:w="2906" w:type="dxa"/>
            <w:tcBorders>
              <w:top w:val="single" w:sz="4" w:space="0" w:color="auto"/>
              <w:left w:val="single" w:sz="4" w:space="0" w:color="auto"/>
              <w:bottom w:val="single" w:sz="4" w:space="0" w:color="auto"/>
              <w:right w:val="single" w:sz="4" w:space="0" w:color="auto"/>
            </w:tcBorders>
          </w:tcPr>
          <w:p w:rsidR="008B1809" w:rsidRDefault="008B1809" w:rsidP="00375396">
            <w:pPr>
              <w:pStyle w:val="naisf"/>
              <w:spacing w:before="0" w:after="0"/>
              <w:ind w:firstLine="0"/>
              <w:jc w:val="left"/>
              <w:rPr>
                <w:sz w:val="22"/>
                <w:szCs w:val="22"/>
              </w:rPr>
            </w:pPr>
            <w:r>
              <w:rPr>
                <w:sz w:val="22"/>
                <w:szCs w:val="22"/>
              </w:rPr>
              <w:t>Noteikumu projekts:</w:t>
            </w:r>
          </w:p>
          <w:p w:rsidR="008B1809" w:rsidRPr="008B1809" w:rsidRDefault="008B1809" w:rsidP="00375396">
            <w:pPr>
              <w:pStyle w:val="naisf"/>
              <w:spacing w:before="0" w:after="0"/>
              <w:ind w:firstLine="0"/>
              <w:jc w:val="left"/>
              <w:rPr>
                <w:sz w:val="22"/>
                <w:szCs w:val="22"/>
              </w:rPr>
            </w:pPr>
            <w:r w:rsidRPr="008B1809">
              <w:rPr>
                <w:sz w:val="22"/>
                <w:szCs w:val="22"/>
              </w:rPr>
              <w:t>1.1. Izteikt 2.1.apakšpunktu šādā redakcijā:</w:t>
            </w:r>
          </w:p>
          <w:p w:rsidR="008B1809" w:rsidRPr="008B1809" w:rsidRDefault="008B1809" w:rsidP="00375396">
            <w:pPr>
              <w:pStyle w:val="naisf"/>
              <w:spacing w:before="0" w:after="0"/>
              <w:ind w:firstLine="0"/>
              <w:jc w:val="left"/>
              <w:rPr>
                <w:sz w:val="22"/>
                <w:szCs w:val="22"/>
              </w:rPr>
            </w:pPr>
            <w:r w:rsidRPr="008B1809">
              <w:rPr>
                <w:sz w:val="22"/>
                <w:szCs w:val="22"/>
              </w:rPr>
              <w:t>“2.1. tehnisko līdzekļu uzstādīšana un to darbības nodrošināšana, lai fiksētu pārkāpumus, neapturot transportlīdzekli:”.</w:t>
            </w:r>
          </w:p>
          <w:p w:rsidR="00585043" w:rsidRDefault="00585043" w:rsidP="00585043">
            <w:pPr>
              <w:pStyle w:val="naisf"/>
              <w:spacing w:before="0" w:after="0"/>
              <w:ind w:firstLine="0"/>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585043" w:rsidRDefault="00585043" w:rsidP="00585043">
            <w:pPr>
              <w:pStyle w:val="NormalWeb"/>
              <w:spacing w:before="0" w:beforeAutospacing="0" w:after="0" w:afterAutospacing="0"/>
              <w:jc w:val="center"/>
              <w:rPr>
                <w:b/>
                <w:sz w:val="22"/>
                <w:szCs w:val="22"/>
              </w:rPr>
            </w:pPr>
            <w:r w:rsidRPr="00171F0A">
              <w:rPr>
                <w:b/>
                <w:sz w:val="22"/>
                <w:szCs w:val="22"/>
              </w:rPr>
              <w:t>Finanšu ministrija (27.09.2019.)</w:t>
            </w:r>
          </w:p>
          <w:p w:rsidR="00585043" w:rsidRPr="00585043" w:rsidRDefault="00585043" w:rsidP="00585043">
            <w:pPr>
              <w:shd w:val="clear" w:color="auto" w:fill="FFFFFF"/>
              <w:ind w:firstLine="720"/>
              <w:jc w:val="both"/>
              <w:outlineLvl w:val="2"/>
              <w:rPr>
                <w:color w:val="000000"/>
                <w:sz w:val="22"/>
                <w:szCs w:val="22"/>
              </w:rPr>
            </w:pPr>
            <w:r w:rsidRPr="00585043">
              <w:rPr>
                <w:color w:val="000000"/>
                <w:sz w:val="22"/>
                <w:szCs w:val="22"/>
              </w:rPr>
              <w:t xml:space="preserve">Attiecībā uz MK noteikumu projektu - šobrīd MK </w:t>
            </w:r>
            <w:proofErr w:type="gramStart"/>
            <w:r w:rsidRPr="00585043">
              <w:rPr>
                <w:color w:val="000000"/>
                <w:sz w:val="22"/>
                <w:szCs w:val="22"/>
              </w:rPr>
              <w:t>2018.gada</w:t>
            </w:r>
            <w:proofErr w:type="gramEnd"/>
            <w:r w:rsidRPr="00585043">
              <w:rPr>
                <w:color w:val="000000"/>
                <w:sz w:val="22"/>
                <w:szCs w:val="22"/>
              </w:rPr>
              <w:t xml:space="preserve"> 20.marta noteikumu Nr.170 “Samaksas noteikumi valsts akciju sabiedrībai "Ceļu satiksmes drošības direkcija" par deleģēto valsts pārvaldes uzdevumu izpildi” (turpmāk – noteikumi Nr.170) 2.1 apakšpunkts paredz:</w:t>
            </w:r>
          </w:p>
          <w:p w:rsidR="00585043" w:rsidRPr="00585043" w:rsidRDefault="00585043" w:rsidP="00585043">
            <w:pPr>
              <w:shd w:val="clear" w:color="auto" w:fill="FFFFFF"/>
              <w:ind w:firstLine="720"/>
              <w:jc w:val="both"/>
              <w:outlineLvl w:val="2"/>
              <w:rPr>
                <w:color w:val="000000"/>
                <w:sz w:val="22"/>
                <w:szCs w:val="22"/>
              </w:rPr>
            </w:pPr>
            <w:r w:rsidRPr="00585043">
              <w:rPr>
                <w:color w:val="000000"/>
                <w:sz w:val="22"/>
                <w:szCs w:val="22"/>
              </w:rPr>
              <w:t>“Valsts policija Ceļu satiksmes drošības direkcijai sedz izdevumus par šādu valsts pārvaldes uzdevumu izpildi: 2.1. tehnisko līdzekļu uzstādīšana un to darbības nodrošināšana, lai fiksētu pārkāpumus, neapturot transportlīdzekli. Deleģēšanas līgumā paredzētajās vienas tehniskā līdzekļa darbības dienas izmaksās iekļauj:”.</w:t>
            </w:r>
          </w:p>
          <w:p w:rsidR="00585043" w:rsidRPr="00171F0A" w:rsidRDefault="00585043" w:rsidP="00984053">
            <w:pPr>
              <w:shd w:val="clear" w:color="auto" w:fill="FFFFFF"/>
              <w:spacing w:after="120"/>
              <w:ind w:firstLine="720"/>
              <w:jc w:val="both"/>
              <w:outlineLvl w:val="2"/>
              <w:rPr>
                <w:b/>
                <w:sz w:val="22"/>
                <w:szCs w:val="22"/>
              </w:rPr>
            </w:pPr>
            <w:r w:rsidRPr="00585043">
              <w:rPr>
                <w:color w:val="000000"/>
                <w:sz w:val="22"/>
                <w:szCs w:val="22"/>
              </w:rPr>
              <w:t xml:space="preserve">Noteikumu projekts paredz izteikt noteikumu Nr.170 2.1.apakšpunktu šādā redakcija: “2.1. tehnisko līdzekļu uzstādīšana un to darbības nodrošināšana, lai fiksētu pārkāpumus, neapturot transportlīdzekli.”. Vēršam uzmanību, ka šobrīd piedāvātajā redakcijā saturiski iztrūkst sasaiste ar 2.1.1.apakšpunktu. Priekšlikums precizēt 2.1.apakšpunktu šādā redakcijā: “2.1. tehnisko līdzekļu uzstādīšana un to darbības nodrošināšana, lai </w:t>
            </w:r>
            <w:r w:rsidRPr="00585043">
              <w:rPr>
                <w:color w:val="000000"/>
                <w:sz w:val="22"/>
                <w:szCs w:val="22"/>
              </w:rPr>
              <w:lastRenderedPageBreak/>
              <w:t>fiksētu pārkāpumus, neapturot transportlīdzekli. Izdevumos iekļauj:”.</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85043" w:rsidRPr="00A415A1" w:rsidRDefault="00873763" w:rsidP="00585043">
            <w:pPr>
              <w:jc w:val="center"/>
              <w:rPr>
                <w:b/>
                <w:sz w:val="22"/>
                <w:szCs w:val="22"/>
              </w:rPr>
            </w:pPr>
            <w:r>
              <w:rPr>
                <w:b/>
                <w:sz w:val="22"/>
                <w:szCs w:val="22"/>
              </w:rPr>
              <w:lastRenderedPageBreak/>
              <w:t>Priekšlikums ņemts vērā.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B1809" w:rsidRDefault="00873763" w:rsidP="00873763">
            <w:pPr>
              <w:jc w:val="both"/>
              <w:rPr>
                <w:color w:val="000000"/>
                <w:sz w:val="22"/>
                <w:szCs w:val="22"/>
              </w:rPr>
            </w:pPr>
            <w:r>
              <w:rPr>
                <w:color w:val="000000"/>
                <w:sz w:val="22"/>
                <w:szCs w:val="22"/>
              </w:rPr>
              <w:t>Precizēts noteikumu projekts:</w:t>
            </w:r>
          </w:p>
          <w:p w:rsidR="00873763" w:rsidRPr="008B1809" w:rsidRDefault="00873763" w:rsidP="00873763">
            <w:pPr>
              <w:pStyle w:val="naisf"/>
              <w:spacing w:before="0" w:after="0"/>
              <w:rPr>
                <w:sz w:val="22"/>
                <w:szCs w:val="22"/>
              </w:rPr>
            </w:pPr>
            <w:r w:rsidRPr="008B1809">
              <w:rPr>
                <w:sz w:val="22"/>
                <w:szCs w:val="22"/>
              </w:rPr>
              <w:t>1.1. Izteikt 2.1.apakšpunktu šādā redakcijā:</w:t>
            </w:r>
          </w:p>
          <w:p w:rsidR="00585043" w:rsidRPr="00A415A1" w:rsidRDefault="008B1809" w:rsidP="00873763">
            <w:pPr>
              <w:jc w:val="both"/>
              <w:rPr>
                <w:sz w:val="22"/>
                <w:szCs w:val="22"/>
              </w:rPr>
            </w:pPr>
            <w:r w:rsidRPr="00585043">
              <w:rPr>
                <w:color w:val="000000"/>
                <w:sz w:val="22"/>
                <w:szCs w:val="22"/>
              </w:rPr>
              <w:t>“2.1. tehnisko līdzekļu uzstādīšana un to darbības nodrošināšana, lai fiksētu pārkāpumus, neapturot transportlīdzekli. Izdevumos iekļauj:”.</w:t>
            </w:r>
          </w:p>
        </w:tc>
      </w:tr>
      <w:tr w:rsidR="00BF2B28" w:rsidRPr="00FB036F" w:rsidTr="00BF2B28">
        <w:trPr>
          <w:trHeight w:val="6582"/>
        </w:trPr>
        <w:tc>
          <w:tcPr>
            <w:tcW w:w="559" w:type="dxa"/>
            <w:tcBorders>
              <w:top w:val="single" w:sz="4" w:space="0" w:color="auto"/>
              <w:left w:val="single" w:sz="4" w:space="0" w:color="auto"/>
              <w:bottom w:val="single" w:sz="4" w:space="0" w:color="auto"/>
              <w:right w:val="single" w:sz="4" w:space="0" w:color="auto"/>
            </w:tcBorders>
          </w:tcPr>
          <w:p w:rsidR="00BF2B28" w:rsidRPr="00280177" w:rsidRDefault="00BF2B28" w:rsidP="00BF2B28">
            <w:pPr>
              <w:pStyle w:val="naisc"/>
              <w:spacing w:before="0" w:after="0"/>
              <w:rPr>
                <w:sz w:val="22"/>
                <w:szCs w:val="22"/>
              </w:rPr>
            </w:pPr>
            <w:r>
              <w:rPr>
                <w:sz w:val="22"/>
                <w:szCs w:val="22"/>
              </w:rPr>
              <w:t>4.</w:t>
            </w:r>
          </w:p>
        </w:tc>
        <w:tc>
          <w:tcPr>
            <w:tcW w:w="2906" w:type="dxa"/>
            <w:tcBorders>
              <w:top w:val="single" w:sz="4" w:space="0" w:color="auto"/>
              <w:left w:val="single" w:sz="4" w:space="0" w:color="auto"/>
              <w:bottom w:val="single" w:sz="4" w:space="0" w:color="auto"/>
              <w:right w:val="single" w:sz="4" w:space="0" w:color="auto"/>
            </w:tcBorders>
          </w:tcPr>
          <w:p w:rsidR="00BF2B28" w:rsidRDefault="00BF2B28" w:rsidP="00BF2B28">
            <w:pPr>
              <w:pStyle w:val="naisf"/>
              <w:spacing w:before="0" w:after="0"/>
              <w:ind w:firstLine="0"/>
              <w:rPr>
                <w:sz w:val="22"/>
                <w:szCs w:val="22"/>
              </w:rPr>
            </w:pPr>
            <w:r w:rsidRPr="00CA757E">
              <w:rPr>
                <w:sz w:val="22"/>
                <w:szCs w:val="22"/>
              </w:rPr>
              <w:t>Anotācijas kopsavilkums</w:t>
            </w:r>
            <w:r>
              <w:rPr>
                <w:sz w:val="22"/>
                <w:szCs w:val="22"/>
              </w:rPr>
              <w:t xml:space="preserve">. </w:t>
            </w:r>
          </w:p>
          <w:p w:rsidR="00BF2B28" w:rsidRDefault="00BF2B28" w:rsidP="00BF2B28">
            <w:pPr>
              <w:pStyle w:val="naisf"/>
              <w:spacing w:before="0" w:after="0"/>
              <w:ind w:firstLine="0"/>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BF2B28" w:rsidRPr="00171F0A" w:rsidRDefault="00BF2B28" w:rsidP="00BF2B28">
            <w:pPr>
              <w:pStyle w:val="NormalWeb"/>
              <w:spacing w:before="0" w:beforeAutospacing="0" w:after="0" w:afterAutospacing="0"/>
              <w:jc w:val="center"/>
              <w:rPr>
                <w:b/>
                <w:sz w:val="22"/>
                <w:szCs w:val="22"/>
              </w:rPr>
            </w:pPr>
            <w:r w:rsidRPr="00171F0A">
              <w:rPr>
                <w:b/>
                <w:sz w:val="22"/>
                <w:szCs w:val="22"/>
              </w:rPr>
              <w:t>Finanšu ministrija (27.09.2019.)</w:t>
            </w:r>
          </w:p>
          <w:p w:rsidR="00BF2B28" w:rsidRDefault="00BF2B28" w:rsidP="00BF2B28">
            <w:pPr>
              <w:shd w:val="clear" w:color="auto" w:fill="FFFFFF"/>
              <w:spacing w:after="120"/>
              <w:ind w:firstLine="34"/>
              <w:jc w:val="both"/>
              <w:outlineLvl w:val="2"/>
              <w:rPr>
                <w:color w:val="000000"/>
                <w:sz w:val="22"/>
                <w:szCs w:val="22"/>
              </w:rPr>
            </w:pPr>
            <w:r w:rsidRPr="00171F0A">
              <w:rPr>
                <w:color w:val="000000"/>
                <w:sz w:val="22"/>
                <w:szCs w:val="22"/>
              </w:rPr>
              <w:t>Anotācijas sadaļā “Tiesību akta projekta anotācijas kopsavilkums” ir nepieciešams precizēt teikumu “Noteikumu projekts stājas spēkā tā parakstīšanas brīdī”, kas nav korekts. Saskaņā ar Oficiālo publikāciju un tiesiskās informācijas likuma 7. panta pirmo un otro daļu Ministru kabineta noteikumi, instrukcijas vai ieteikumi stājas spēkā nākamajā dienā pēc to izsludināšanas, ja pašā tiesību aktā nav noteikts cits tā spēkā stāšanās termiņš. Ministru kabineta noteikumus, instrukcijas vai ieteikumus izsludina, tos publicējot oficiālajā izdevumā. Tādējādi lūdzam precizēt teikumu šādā redakcijā “Noteikumi stājas spēkā nākamajā dienā pēc to publicēšanas Latvijas Republikas oficiālajā izdevumā "Latvijas Vēstnesis".</w:t>
            </w:r>
          </w:p>
          <w:p w:rsidR="00BF2B28" w:rsidRPr="00375396" w:rsidRDefault="00BF2B28" w:rsidP="00BF2B28">
            <w:pPr>
              <w:shd w:val="clear" w:color="auto" w:fill="FFFFFF"/>
              <w:spacing w:after="120"/>
              <w:ind w:firstLine="720"/>
              <w:jc w:val="both"/>
              <w:outlineLvl w:val="2"/>
              <w:rPr>
                <w:color w:val="000000"/>
                <w:sz w:val="22"/>
                <w:szCs w:val="22"/>
              </w:rPr>
            </w:pPr>
            <w:r w:rsidRPr="00375396">
              <w:rPr>
                <w:color w:val="000000"/>
                <w:sz w:val="22"/>
                <w:szCs w:val="22"/>
              </w:rPr>
              <w:t>Vienlaikus vēršam uzmanību, lai arī MK noteikumu projekts paredz, ka turpmāk Iekšlietu ministrija pārbaudes vairs neveiks par apmaksāto izdevumu atbilstību noteikumu Nr.170 prasībām, ilgtermiņa saistībām ceļu satiksmes pārkāpumu fiksēšanas tehnisko līdzekļu darbības nodrošināšanai, kā arī noslēgtā deleģēšanas līguma noteikumiem, taču saskaņā ar Likuma par budžetu un finanšu vadību 46. panta pirmo daļu budžeta finansētu institūciju vadītāji ir atbildīgi par budžeta līdzekļu efektīvu un ekonomisku izlietošanu atbilstoši paredzētajiem mērķiem. Kā arī saskaņā ar Valsts pārvaldes iekārtas likuma regulējumu, deleģējot pārvaldes uzdevumus, par funkcijas izpildi kopumā atbild attiecīgā publiskā persona.</w:t>
            </w:r>
          </w:p>
          <w:p w:rsidR="00BF2B28" w:rsidRPr="00171F0A" w:rsidRDefault="00BF2B28" w:rsidP="00BF2B28">
            <w:pPr>
              <w:shd w:val="clear" w:color="auto" w:fill="FFFFFF"/>
              <w:spacing w:after="120"/>
              <w:ind w:firstLine="34"/>
              <w:jc w:val="both"/>
              <w:outlineLvl w:val="2"/>
              <w:rPr>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F2B28" w:rsidRDefault="00BF2B28" w:rsidP="00BF2B28">
            <w:pPr>
              <w:jc w:val="center"/>
              <w:rPr>
                <w:b/>
                <w:sz w:val="22"/>
                <w:szCs w:val="22"/>
              </w:rPr>
            </w:pPr>
            <w:r>
              <w:rPr>
                <w:b/>
                <w:sz w:val="22"/>
                <w:szCs w:val="22"/>
              </w:rPr>
              <w:t>Priekšlikums ņemts vērā.</w:t>
            </w: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Default="00BF2B28" w:rsidP="00BF2B28">
            <w:pPr>
              <w:jc w:val="center"/>
              <w:rPr>
                <w:b/>
                <w:sz w:val="22"/>
                <w:szCs w:val="22"/>
              </w:rPr>
            </w:pPr>
          </w:p>
          <w:p w:rsidR="00BF2B28" w:rsidRPr="00A415A1" w:rsidRDefault="00BF2B28" w:rsidP="00BF2B28">
            <w:pPr>
              <w:jc w:val="center"/>
              <w:rPr>
                <w:b/>
                <w:sz w:val="22"/>
                <w:szCs w:val="22"/>
              </w:rPr>
            </w:pPr>
            <w:r>
              <w:rPr>
                <w:b/>
                <w:sz w:val="22"/>
                <w:szCs w:val="22"/>
              </w:rPr>
              <w:t>Atbildības jautājumi atspoguļoti deleģēšanas līgumā.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F2B28" w:rsidRPr="00A415A1" w:rsidRDefault="00BF2B28" w:rsidP="00BF2B28">
            <w:pPr>
              <w:rPr>
                <w:sz w:val="22"/>
                <w:szCs w:val="22"/>
              </w:rPr>
            </w:pPr>
            <w:r>
              <w:rPr>
                <w:sz w:val="22"/>
                <w:szCs w:val="22"/>
              </w:rPr>
              <w:t>Precizēts a</w:t>
            </w:r>
            <w:r w:rsidRPr="00CA757E">
              <w:rPr>
                <w:sz w:val="22"/>
                <w:szCs w:val="22"/>
              </w:rPr>
              <w:t>notācijas kopsavilkums</w:t>
            </w:r>
            <w:r>
              <w:rPr>
                <w:sz w:val="22"/>
                <w:szCs w:val="22"/>
              </w:rPr>
              <w:t>.</w:t>
            </w:r>
            <w:bookmarkStart w:id="2" w:name="_GoBack"/>
            <w:bookmarkEnd w:id="2"/>
          </w:p>
        </w:tc>
      </w:tr>
    </w:tbl>
    <w:p w:rsidR="00484CD9" w:rsidRDefault="00484CD9" w:rsidP="00B87F1F">
      <w:pPr>
        <w:jc w:val="both"/>
        <w:rPr>
          <w:rFonts w:eastAsia="SimSun"/>
          <w:lang w:eastAsia="zh-CN" w:bidi="he-IL"/>
        </w:rPr>
      </w:pPr>
    </w:p>
    <w:p w:rsidR="00DB67D8" w:rsidRDefault="00D149E6" w:rsidP="00484CD9">
      <w:pPr>
        <w:rPr>
          <w:sz w:val="20"/>
          <w:szCs w:val="20"/>
        </w:rPr>
      </w:pPr>
      <w:r w:rsidRPr="00FB036F">
        <w:t>Atbildīgā amatpersona</w:t>
      </w:r>
      <w:proofErr w:type="gramStart"/>
      <w:r>
        <w:t xml:space="preserve">  </w:t>
      </w:r>
      <w:proofErr w:type="gramEnd"/>
      <w:r>
        <w:t xml:space="preserve">____________________   </w:t>
      </w:r>
      <w:r w:rsidR="00132078">
        <w:t>A.Strode</w:t>
      </w:r>
    </w:p>
    <w:p w:rsidR="00DB67D8" w:rsidRDefault="00DB67D8" w:rsidP="00484CD9">
      <w:pPr>
        <w:rPr>
          <w:sz w:val="20"/>
          <w:szCs w:val="20"/>
        </w:rPr>
      </w:pPr>
    </w:p>
    <w:p w:rsidR="00DB67D8" w:rsidRDefault="00DB67D8" w:rsidP="00484CD9">
      <w:pPr>
        <w:rPr>
          <w:sz w:val="20"/>
          <w:szCs w:val="20"/>
        </w:rPr>
      </w:pPr>
    </w:p>
    <w:p w:rsidR="00D149E6" w:rsidRDefault="00D149E6" w:rsidP="00484CD9">
      <w:pPr>
        <w:rPr>
          <w:sz w:val="20"/>
          <w:szCs w:val="20"/>
        </w:rPr>
      </w:pPr>
    </w:p>
    <w:p w:rsidR="00484CD9" w:rsidRDefault="00484CD9" w:rsidP="00484CD9">
      <w:pPr>
        <w:rPr>
          <w:sz w:val="20"/>
          <w:szCs w:val="20"/>
        </w:rPr>
      </w:pPr>
      <w:r w:rsidRPr="00BE1EAF">
        <w:rPr>
          <w:sz w:val="20"/>
          <w:szCs w:val="20"/>
        </w:rPr>
        <w:fldChar w:fldCharType="begin"/>
      </w:r>
      <w:r w:rsidRPr="00BE1EAF">
        <w:rPr>
          <w:sz w:val="20"/>
          <w:szCs w:val="20"/>
        </w:rPr>
        <w:instrText xml:space="preserve"> TIME \@ "dd.MM.yyyy H:mm" </w:instrText>
      </w:r>
      <w:r w:rsidRPr="00BE1EAF">
        <w:rPr>
          <w:sz w:val="20"/>
          <w:szCs w:val="20"/>
        </w:rPr>
        <w:fldChar w:fldCharType="separate"/>
      </w:r>
      <w:r w:rsidR="00D307B2">
        <w:rPr>
          <w:noProof/>
          <w:sz w:val="20"/>
          <w:szCs w:val="20"/>
        </w:rPr>
        <w:t>16.10.2019 8:21</w:t>
      </w:r>
      <w:r w:rsidRPr="00BE1EAF">
        <w:rPr>
          <w:sz w:val="20"/>
          <w:szCs w:val="20"/>
        </w:rPr>
        <w:fldChar w:fldCharType="end"/>
      </w:r>
    </w:p>
    <w:p w:rsidR="00484CD9" w:rsidRDefault="00484CD9" w:rsidP="00484CD9">
      <w:pPr>
        <w:rPr>
          <w:sz w:val="20"/>
          <w:szCs w:val="20"/>
        </w:rPr>
      </w:pPr>
      <w:r w:rsidRPr="00BE1EAF">
        <w:rPr>
          <w:sz w:val="20"/>
          <w:szCs w:val="20"/>
        </w:rPr>
        <w:fldChar w:fldCharType="begin"/>
      </w:r>
      <w:r w:rsidRPr="00BE1EAF">
        <w:rPr>
          <w:sz w:val="20"/>
          <w:szCs w:val="20"/>
        </w:rPr>
        <w:instrText xml:space="preserve"> NUMWORDS   \* MERGEFORMAT </w:instrText>
      </w:r>
      <w:r w:rsidRPr="00BE1EAF">
        <w:rPr>
          <w:sz w:val="20"/>
          <w:szCs w:val="20"/>
        </w:rPr>
        <w:fldChar w:fldCharType="separate"/>
      </w:r>
      <w:r w:rsidR="004064EC">
        <w:rPr>
          <w:noProof/>
          <w:sz w:val="20"/>
          <w:szCs w:val="20"/>
        </w:rPr>
        <w:t>1290</w:t>
      </w:r>
      <w:r w:rsidRPr="00BE1EAF">
        <w:rPr>
          <w:sz w:val="20"/>
          <w:szCs w:val="20"/>
        </w:rPr>
        <w:fldChar w:fldCharType="end"/>
      </w:r>
    </w:p>
    <w:sectPr w:rsidR="00484CD9" w:rsidSect="00292005">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44" w:rsidRDefault="00C62B44">
      <w:r>
        <w:separator/>
      </w:r>
    </w:p>
  </w:endnote>
  <w:endnote w:type="continuationSeparator" w:id="0">
    <w:p w:rsidR="00C62B44" w:rsidRDefault="00C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Pr="00FC43F0" w:rsidRDefault="00337436" w:rsidP="007219BF">
    <w:pPr>
      <w:jc w:val="both"/>
      <w:rPr>
        <w:sz w:val="20"/>
        <w:szCs w:val="20"/>
      </w:rPr>
    </w:pPr>
    <w:r w:rsidRPr="007219BF">
      <w:rPr>
        <w:sz w:val="20"/>
        <w:szCs w:val="20"/>
      </w:rPr>
      <w:fldChar w:fldCharType="begin"/>
    </w:r>
    <w:r w:rsidRPr="007219BF">
      <w:rPr>
        <w:sz w:val="20"/>
        <w:szCs w:val="20"/>
      </w:rPr>
      <w:instrText xml:space="preserve"> FILENAME   \* MERGEFORMAT </w:instrText>
    </w:r>
    <w:r w:rsidRPr="007219BF">
      <w:rPr>
        <w:sz w:val="20"/>
        <w:szCs w:val="20"/>
      </w:rPr>
      <w:fldChar w:fldCharType="separate"/>
    </w:r>
    <w:r w:rsidR="00D307B2">
      <w:rPr>
        <w:noProof/>
        <w:sz w:val="20"/>
        <w:szCs w:val="20"/>
      </w:rPr>
      <w:t>IEMIzz_161019_groz170</w:t>
    </w:r>
    <w:r w:rsidRPr="007219BF">
      <w:rPr>
        <w:sz w:val="20"/>
        <w:szCs w:val="20"/>
      </w:rPr>
      <w:fldChar w:fldCharType="end"/>
    </w:r>
    <w:r w:rsidRPr="007219BF">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Pr="007219BF" w:rsidRDefault="00A94E50" w:rsidP="00781934">
    <w:pPr>
      <w:jc w:val="both"/>
      <w:rPr>
        <w:sz w:val="20"/>
        <w:szCs w:val="20"/>
      </w:rPr>
    </w:pPr>
    <w:r w:rsidRPr="007219BF">
      <w:rPr>
        <w:sz w:val="20"/>
        <w:szCs w:val="20"/>
      </w:rPr>
      <w:fldChar w:fldCharType="begin"/>
    </w:r>
    <w:r w:rsidRPr="007219BF">
      <w:rPr>
        <w:sz w:val="20"/>
        <w:szCs w:val="20"/>
      </w:rPr>
      <w:instrText xml:space="preserve"> FILENAME   \* MERGEFORMAT </w:instrText>
    </w:r>
    <w:r w:rsidRPr="007219BF">
      <w:rPr>
        <w:sz w:val="20"/>
        <w:szCs w:val="20"/>
      </w:rPr>
      <w:fldChar w:fldCharType="separate"/>
    </w:r>
    <w:r w:rsidR="00D307B2">
      <w:rPr>
        <w:noProof/>
        <w:sz w:val="20"/>
        <w:szCs w:val="20"/>
      </w:rPr>
      <w:t>IEMIzz_161019_groz170</w:t>
    </w:r>
    <w:r w:rsidRPr="007219BF">
      <w:rPr>
        <w:sz w:val="20"/>
        <w:szCs w:val="20"/>
      </w:rPr>
      <w:fldChar w:fldCharType="end"/>
    </w:r>
    <w:r w:rsidRPr="007219B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44" w:rsidRDefault="00C62B44">
      <w:r>
        <w:separator/>
      </w:r>
    </w:p>
  </w:footnote>
  <w:footnote w:type="continuationSeparator" w:id="0">
    <w:p w:rsidR="00C62B44" w:rsidRDefault="00C6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Default="00A94E5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E50" w:rsidRDefault="00A94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Default="00A94E5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7B2">
      <w:rPr>
        <w:rStyle w:val="PageNumber"/>
        <w:noProof/>
      </w:rPr>
      <w:t>5</w:t>
    </w:r>
    <w:r>
      <w:rPr>
        <w:rStyle w:val="PageNumber"/>
      </w:rPr>
      <w:fldChar w:fldCharType="end"/>
    </w:r>
  </w:p>
  <w:p w:rsidR="00A94E50" w:rsidRDefault="00A94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5F5"/>
    <w:multiLevelType w:val="hybridMultilevel"/>
    <w:tmpl w:val="918C36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0F232A"/>
    <w:multiLevelType w:val="multilevel"/>
    <w:tmpl w:val="2F7AEA50"/>
    <w:lvl w:ilvl="0">
      <w:start w:val="1"/>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165D2BCE"/>
    <w:multiLevelType w:val="hybridMultilevel"/>
    <w:tmpl w:val="51640282"/>
    <w:lvl w:ilvl="0" w:tplc="2FF2A8D8">
      <w:start w:val="1"/>
      <w:numFmt w:val="bullet"/>
      <w:lvlText w:val=""/>
      <w:lvlJc w:val="left"/>
      <w:pPr>
        <w:ind w:left="1641" w:hanging="360"/>
      </w:pPr>
      <w:rPr>
        <w:rFonts w:ascii="Symbol" w:hAnsi="Symbol" w:hint="default"/>
      </w:rPr>
    </w:lvl>
    <w:lvl w:ilvl="1" w:tplc="04260003" w:tentative="1">
      <w:start w:val="1"/>
      <w:numFmt w:val="bullet"/>
      <w:lvlText w:val="o"/>
      <w:lvlJc w:val="left"/>
      <w:pPr>
        <w:ind w:left="2361" w:hanging="360"/>
      </w:pPr>
      <w:rPr>
        <w:rFonts w:ascii="Courier New" w:hAnsi="Courier New" w:cs="Courier New" w:hint="default"/>
      </w:rPr>
    </w:lvl>
    <w:lvl w:ilvl="2" w:tplc="04260005" w:tentative="1">
      <w:start w:val="1"/>
      <w:numFmt w:val="bullet"/>
      <w:lvlText w:val=""/>
      <w:lvlJc w:val="left"/>
      <w:pPr>
        <w:ind w:left="3081" w:hanging="360"/>
      </w:pPr>
      <w:rPr>
        <w:rFonts w:ascii="Wingdings" w:hAnsi="Wingdings" w:hint="default"/>
      </w:rPr>
    </w:lvl>
    <w:lvl w:ilvl="3" w:tplc="04260001" w:tentative="1">
      <w:start w:val="1"/>
      <w:numFmt w:val="bullet"/>
      <w:lvlText w:val=""/>
      <w:lvlJc w:val="left"/>
      <w:pPr>
        <w:ind w:left="3801" w:hanging="360"/>
      </w:pPr>
      <w:rPr>
        <w:rFonts w:ascii="Symbol" w:hAnsi="Symbol" w:hint="default"/>
      </w:rPr>
    </w:lvl>
    <w:lvl w:ilvl="4" w:tplc="04260003" w:tentative="1">
      <w:start w:val="1"/>
      <w:numFmt w:val="bullet"/>
      <w:lvlText w:val="o"/>
      <w:lvlJc w:val="left"/>
      <w:pPr>
        <w:ind w:left="4521" w:hanging="360"/>
      </w:pPr>
      <w:rPr>
        <w:rFonts w:ascii="Courier New" w:hAnsi="Courier New" w:cs="Courier New" w:hint="default"/>
      </w:rPr>
    </w:lvl>
    <w:lvl w:ilvl="5" w:tplc="04260005" w:tentative="1">
      <w:start w:val="1"/>
      <w:numFmt w:val="bullet"/>
      <w:lvlText w:val=""/>
      <w:lvlJc w:val="left"/>
      <w:pPr>
        <w:ind w:left="5241" w:hanging="360"/>
      </w:pPr>
      <w:rPr>
        <w:rFonts w:ascii="Wingdings" w:hAnsi="Wingdings" w:hint="default"/>
      </w:rPr>
    </w:lvl>
    <w:lvl w:ilvl="6" w:tplc="04260001" w:tentative="1">
      <w:start w:val="1"/>
      <w:numFmt w:val="bullet"/>
      <w:lvlText w:val=""/>
      <w:lvlJc w:val="left"/>
      <w:pPr>
        <w:ind w:left="5961" w:hanging="360"/>
      </w:pPr>
      <w:rPr>
        <w:rFonts w:ascii="Symbol" w:hAnsi="Symbol" w:hint="default"/>
      </w:rPr>
    </w:lvl>
    <w:lvl w:ilvl="7" w:tplc="04260003" w:tentative="1">
      <w:start w:val="1"/>
      <w:numFmt w:val="bullet"/>
      <w:lvlText w:val="o"/>
      <w:lvlJc w:val="left"/>
      <w:pPr>
        <w:ind w:left="6681" w:hanging="360"/>
      </w:pPr>
      <w:rPr>
        <w:rFonts w:ascii="Courier New" w:hAnsi="Courier New" w:cs="Courier New" w:hint="default"/>
      </w:rPr>
    </w:lvl>
    <w:lvl w:ilvl="8" w:tplc="04260005" w:tentative="1">
      <w:start w:val="1"/>
      <w:numFmt w:val="bullet"/>
      <w:lvlText w:val=""/>
      <w:lvlJc w:val="left"/>
      <w:pPr>
        <w:ind w:left="7401" w:hanging="360"/>
      </w:pPr>
      <w:rPr>
        <w:rFonts w:ascii="Wingdings" w:hAnsi="Wingdings" w:hint="default"/>
      </w:rPr>
    </w:lvl>
  </w:abstractNum>
  <w:abstractNum w:abstractNumId="5" w15:restartNumberingAfterBreak="0">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7" w15:restartNumberingAfterBreak="0">
    <w:nsid w:val="1EF0023A"/>
    <w:multiLevelType w:val="hybridMultilevel"/>
    <w:tmpl w:val="EE46AF2A"/>
    <w:lvl w:ilvl="0" w:tplc="6FBA9192">
      <w:start w:val="1"/>
      <w:numFmt w:val="decimal"/>
      <w:lvlText w:val="%1."/>
      <w:lvlJc w:val="left"/>
      <w:pPr>
        <w:ind w:left="1069" w:hanging="360"/>
      </w:pPr>
      <w:rPr>
        <w:rFonts w:hint="default"/>
        <w:b w:val="0"/>
        <w:bCs/>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FE4314"/>
    <w:multiLevelType w:val="hybridMultilevel"/>
    <w:tmpl w:val="1B2A9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1" w15:restartNumberingAfterBreak="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9C242E6"/>
    <w:multiLevelType w:val="hybridMultilevel"/>
    <w:tmpl w:val="0C4C29E4"/>
    <w:lvl w:ilvl="0" w:tplc="559CD6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CE0B78"/>
    <w:multiLevelType w:val="hybridMultilevel"/>
    <w:tmpl w:val="356A934C"/>
    <w:lvl w:ilvl="0" w:tplc="861E97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1F5243"/>
    <w:multiLevelType w:val="hybridMultilevel"/>
    <w:tmpl w:val="918C36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351172"/>
    <w:multiLevelType w:val="hybridMultilevel"/>
    <w:tmpl w:val="4B22BE06"/>
    <w:lvl w:ilvl="0" w:tplc="82B26C2C">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6" w15:restartNumberingAfterBreak="0">
    <w:nsid w:val="33DE0062"/>
    <w:multiLevelType w:val="hybridMultilevel"/>
    <w:tmpl w:val="76C2574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FD21F1"/>
    <w:multiLevelType w:val="hybridMultilevel"/>
    <w:tmpl w:val="FCDACAFA"/>
    <w:lvl w:ilvl="0" w:tplc="0AE075A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1" w15:restartNumberingAfterBreak="0">
    <w:nsid w:val="60FC0065"/>
    <w:multiLevelType w:val="hybridMultilevel"/>
    <w:tmpl w:val="F214B488"/>
    <w:lvl w:ilvl="0" w:tplc="78B06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36A7B10"/>
    <w:multiLevelType w:val="hybridMultilevel"/>
    <w:tmpl w:val="5BECF1DE"/>
    <w:lvl w:ilvl="0" w:tplc="FFF04138">
      <w:start w:val="2"/>
      <w:numFmt w:val="bullet"/>
      <w:lvlText w:val="-"/>
      <w:lvlJc w:val="left"/>
      <w:pPr>
        <w:ind w:left="643" w:hanging="360"/>
      </w:pPr>
      <w:rPr>
        <w:rFonts w:ascii="Times New Roman" w:eastAsia="Times New Roman" w:hAnsi="Times New Roman" w:cs="Times New Roman" w:hint="default"/>
        <w:i w:val="0"/>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10"/>
  </w:num>
  <w:num w:numId="2">
    <w:abstractNumId w:val="22"/>
  </w:num>
  <w:num w:numId="3">
    <w:abstractNumId w:val="2"/>
  </w:num>
  <w:num w:numId="4">
    <w:abstractNumId w:val="11"/>
  </w:num>
  <w:num w:numId="5">
    <w:abstractNumId w:val="6"/>
  </w:num>
  <w:num w:numId="6">
    <w:abstractNumId w:val="18"/>
  </w:num>
  <w:num w:numId="7">
    <w:abstractNumId w:val="19"/>
  </w:num>
  <w:num w:numId="8">
    <w:abstractNumId w:val="20"/>
  </w:num>
  <w:num w:numId="9">
    <w:abstractNumId w:val="1"/>
  </w:num>
  <w:num w:numId="10">
    <w:abstractNumId w:val="8"/>
  </w:num>
  <w:num w:numId="11">
    <w:abstractNumId w:val="5"/>
  </w:num>
  <w:num w:numId="12">
    <w:abstractNumId w:val="9"/>
  </w:num>
  <w:num w:numId="13">
    <w:abstractNumId w:val="0"/>
  </w:num>
  <w:num w:numId="14">
    <w:abstractNumId w:val="14"/>
  </w:num>
  <w:num w:numId="15">
    <w:abstractNumId w:val="17"/>
  </w:num>
  <w:num w:numId="16">
    <w:abstractNumId w:val="16"/>
  </w:num>
  <w:num w:numId="17">
    <w:abstractNumId w:val="12"/>
  </w:num>
  <w:num w:numId="18">
    <w:abstractNumId w:val="13"/>
  </w:num>
  <w:num w:numId="19">
    <w:abstractNumId w:val="21"/>
  </w:num>
  <w:num w:numId="20">
    <w:abstractNumId w:val="4"/>
  </w:num>
  <w:num w:numId="21">
    <w:abstractNumId w:val="23"/>
  </w:num>
  <w:num w:numId="22">
    <w:abstractNumId w:val="7"/>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7FC"/>
    <w:rsid w:val="0000411A"/>
    <w:rsid w:val="0000513E"/>
    <w:rsid w:val="00013193"/>
    <w:rsid w:val="0001436C"/>
    <w:rsid w:val="000148B4"/>
    <w:rsid w:val="000179AC"/>
    <w:rsid w:val="00020E0A"/>
    <w:rsid w:val="00022E1A"/>
    <w:rsid w:val="00022E36"/>
    <w:rsid w:val="00024999"/>
    <w:rsid w:val="00024C1E"/>
    <w:rsid w:val="000253C9"/>
    <w:rsid w:val="000263F1"/>
    <w:rsid w:val="000266DF"/>
    <w:rsid w:val="00026861"/>
    <w:rsid w:val="00030EC1"/>
    <w:rsid w:val="00035898"/>
    <w:rsid w:val="00035A97"/>
    <w:rsid w:val="00037D92"/>
    <w:rsid w:val="00040411"/>
    <w:rsid w:val="000414A8"/>
    <w:rsid w:val="000443FE"/>
    <w:rsid w:val="00046B1F"/>
    <w:rsid w:val="0005090C"/>
    <w:rsid w:val="0005505E"/>
    <w:rsid w:val="000604BA"/>
    <w:rsid w:val="0006246C"/>
    <w:rsid w:val="000630A5"/>
    <w:rsid w:val="000632EC"/>
    <w:rsid w:val="00064AB7"/>
    <w:rsid w:val="00072734"/>
    <w:rsid w:val="00076089"/>
    <w:rsid w:val="00083065"/>
    <w:rsid w:val="00086B2F"/>
    <w:rsid w:val="000908A8"/>
    <w:rsid w:val="00091EF1"/>
    <w:rsid w:val="00094533"/>
    <w:rsid w:val="0009555C"/>
    <w:rsid w:val="00097132"/>
    <w:rsid w:val="00097856"/>
    <w:rsid w:val="00097A7D"/>
    <w:rsid w:val="000A107B"/>
    <w:rsid w:val="000A27C2"/>
    <w:rsid w:val="000A3B76"/>
    <w:rsid w:val="000A6198"/>
    <w:rsid w:val="000B0183"/>
    <w:rsid w:val="000B1D14"/>
    <w:rsid w:val="000B3A61"/>
    <w:rsid w:val="000B5521"/>
    <w:rsid w:val="000B6096"/>
    <w:rsid w:val="000C0D82"/>
    <w:rsid w:val="000C28E4"/>
    <w:rsid w:val="000C2EE9"/>
    <w:rsid w:val="000C3B96"/>
    <w:rsid w:val="000C3DEE"/>
    <w:rsid w:val="000C61ED"/>
    <w:rsid w:val="000C6655"/>
    <w:rsid w:val="000C6C10"/>
    <w:rsid w:val="000C7225"/>
    <w:rsid w:val="000D1956"/>
    <w:rsid w:val="000D64A3"/>
    <w:rsid w:val="000D784C"/>
    <w:rsid w:val="000E3F69"/>
    <w:rsid w:val="000E555E"/>
    <w:rsid w:val="000E6744"/>
    <w:rsid w:val="000E6A5D"/>
    <w:rsid w:val="000F23DA"/>
    <w:rsid w:val="000F2CE5"/>
    <w:rsid w:val="000F34C8"/>
    <w:rsid w:val="000F4DC5"/>
    <w:rsid w:val="00103553"/>
    <w:rsid w:val="00105302"/>
    <w:rsid w:val="00105573"/>
    <w:rsid w:val="00106CD6"/>
    <w:rsid w:val="00107561"/>
    <w:rsid w:val="001104AF"/>
    <w:rsid w:val="00115CCB"/>
    <w:rsid w:val="001163D5"/>
    <w:rsid w:val="00121049"/>
    <w:rsid w:val="001253B2"/>
    <w:rsid w:val="001305D1"/>
    <w:rsid w:val="00131669"/>
    <w:rsid w:val="00132078"/>
    <w:rsid w:val="0013314F"/>
    <w:rsid w:val="0013507E"/>
    <w:rsid w:val="00137094"/>
    <w:rsid w:val="00137AC9"/>
    <w:rsid w:val="001407C9"/>
    <w:rsid w:val="0014618E"/>
    <w:rsid w:val="00146A4C"/>
    <w:rsid w:val="0015007A"/>
    <w:rsid w:val="00151224"/>
    <w:rsid w:val="00151946"/>
    <w:rsid w:val="00160F37"/>
    <w:rsid w:val="00162ED5"/>
    <w:rsid w:val="00167477"/>
    <w:rsid w:val="00171A3D"/>
    <w:rsid w:val="00171F0A"/>
    <w:rsid w:val="00172A21"/>
    <w:rsid w:val="00174175"/>
    <w:rsid w:val="00185CB8"/>
    <w:rsid w:val="001879A0"/>
    <w:rsid w:val="00196047"/>
    <w:rsid w:val="001A0B19"/>
    <w:rsid w:val="001A0F81"/>
    <w:rsid w:val="001A2DEC"/>
    <w:rsid w:val="001A3AD4"/>
    <w:rsid w:val="001A3B6D"/>
    <w:rsid w:val="001A3D6A"/>
    <w:rsid w:val="001A449C"/>
    <w:rsid w:val="001A4ED2"/>
    <w:rsid w:val="001A58AC"/>
    <w:rsid w:val="001A5E1D"/>
    <w:rsid w:val="001A7349"/>
    <w:rsid w:val="001B6F5E"/>
    <w:rsid w:val="001C3A94"/>
    <w:rsid w:val="001C42CC"/>
    <w:rsid w:val="001D0298"/>
    <w:rsid w:val="001E00A9"/>
    <w:rsid w:val="001E01DA"/>
    <w:rsid w:val="001E186C"/>
    <w:rsid w:val="001E242E"/>
    <w:rsid w:val="001E51F0"/>
    <w:rsid w:val="001E5648"/>
    <w:rsid w:val="001F0CCB"/>
    <w:rsid w:val="001F14F6"/>
    <w:rsid w:val="001F1EFF"/>
    <w:rsid w:val="001F3E6F"/>
    <w:rsid w:val="001F656B"/>
    <w:rsid w:val="001F68F9"/>
    <w:rsid w:val="002013A2"/>
    <w:rsid w:val="00203652"/>
    <w:rsid w:val="00205A9B"/>
    <w:rsid w:val="00205E80"/>
    <w:rsid w:val="0020707B"/>
    <w:rsid w:val="00215446"/>
    <w:rsid w:val="00216795"/>
    <w:rsid w:val="00223C61"/>
    <w:rsid w:val="002241B2"/>
    <w:rsid w:val="00224C0F"/>
    <w:rsid w:val="002257EC"/>
    <w:rsid w:val="00226FC8"/>
    <w:rsid w:val="002314D5"/>
    <w:rsid w:val="002368F4"/>
    <w:rsid w:val="00240B06"/>
    <w:rsid w:val="0024188B"/>
    <w:rsid w:val="002453E1"/>
    <w:rsid w:val="00246705"/>
    <w:rsid w:val="002468F0"/>
    <w:rsid w:val="00251D7B"/>
    <w:rsid w:val="00252B37"/>
    <w:rsid w:val="0025481F"/>
    <w:rsid w:val="002548A3"/>
    <w:rsid w:val="0025539F"/>
    <w:rsid w:val="00260F11"/>
    <w:rsid w:val="00263D99"/>
    <w:rsid w:val="00263FCD"/>
    <w:rsid w:val="002649A9"/>
    <w:rsid w:val="002649F1"/>
    <w:rsid w:val="00265C72"/>
    <w:rsid w:val="00270EF5"/>
    <w:rsid w:val="00275566"/>
    <w:rsid w:val="00280177"/>
    <w:rsid w:val="00281CEE"/>
    <w:rsid w:val="00282C9E"/>
    <w:rsid w:val="00283939"/>
    <w:rsid w:val="00290D73"/>
    <w:rsid w:val="00292005"/>
    <w:rsid w:val="00293AD4"/>
    <w:rsid w:val="0029412C"/>
    <w:rsid w:val="002968AB"/>
    <w:rsid w:val="0029723D"/>
    <w:rsid w:val="002A428E"/>
    <w:rsid w:val="002A4756"/>
    <w:rsid w:val="002A4F3D"/>
    <w:rsid w:val="002A61A5"/>
    <w:rsid w:val="002A6B79"/>
    <w:rsid w:val="002B031C"/>
    <w:rsid w:val="002B0FDF"/>
    <w:rsid w:val="002B128C"/>
    <w:rsid w:val="002B1498"/>
    <w:rsid w:val="002B2DCF"/>
    <w:rsid w:val="002B424E"/>
    <w:rsid w:val="002B6540"/>
    <w:rsid w:val="002C11A1"/>
    <w:rsid w:val="002C190D"/>
    <w:rsid w:val="002C1DEA"/>
    <w:rsid w:val="002C6685"/>
    <w:rsid w:val="002C7B68"/>
    <w:rsid w:val="002D1747"/>
    <w:rsid w:val="002D24F1"/>
    <w:rsid w:val="002D72D0"/>
    <w:rsid w:val="002D7409"/>
    <w:rsid w:val="002D742E"/>
    <w:rsid w:val="002E0869"/>
    <w:rsid w:val="002F0705"/>
    <w:rsid w:val="002F1601"/>
    <w:rsid w:val="002F4C7F"/>
    <w:rsid w:val="002F7197"/>
    <w:rsid w:val="0030124E"/>
    <w:rsid w:val="00301DEE"/>
    <w:rsid w:val="00302C3C"/>
    <w:rsid w:val="00304D94"/>
    <w:rsid w:val="00312409"/>
    <w:rsid w:val="00314712"/>
    <w:rsid w:val="00320D33"/>
    <w:rsid w:val="00322F7C"/>
    <w:rsid w:val="003269EF"/>
    <w:rsid w:val="003271E0"/>
    <w:rsid w:val="00334076"/>
    <w:rsid w:val="00334E25"/>
    <w:rsid w:val="00337436"/>
    <w:rsid w:val="00340307"/>
    <w:rsid w:val="0034080C"/>
    <w:rsid w:val="003474C2"/>
    <w:rsid w:val="0036453D"/>
    <w:rsid w:val="00364A20"/>
    <w:rsid w:val="0036696D"/>
    <w:rsid w:val="00375396"/>
    <w:rsid w:val="0038454F"/>
    <w:rsid w:val="0038642B"/>
    <w:rsid w:val="00386EE0"/>
    <w:rsid w:val="00395E1B"/>
    <w:rsid w:val="003A1A03"/>
    <w:rsid w:val="003A287B"/>
    <w:rsid w:val="003A2A63"/>
    <w:rsid w:val="003A30DE"/>
    <w:rsid w:val="003A3F78"/>
    <w:rsid w:val="003B1B5D"/>
    <w:rsid w:val="003B1FDC"/>
    <w:rsid w:val="003B40C3"/>
    <w:rsid w:val="003C0E4F"/>
    <w:rsid w:val="003C1F95"/>
    <w:rsid w:val="003C2E3F"/>
    <w:rsid w:val="003C32D8"/>
    <w:rsid w:val="003C388D"/>
    <w:rsid w:val="003C3E7E"/>
    <w:rsid w:val="003C4263"/>
    <w:rsid w:val="003C510B"/>
    <w:rsid w:val="003C6094"/>
    <w:rsid w:val="003D2572"/>
    <w:rsid w:val="003D2B2E"/>
    <w:rsid w:val="003E05D1"/>
    <w:rsid w:val="003E1463"/>
    <w:rsid w:val="003E27B3"/>
    <w:rsid w:val="003E3247"/>
    <w:rsid w:val="003E6B9A"/>
    <w:rsid w:val="003F15E2"/>
    <w:rsid w:val="003F6045"/>
    <w:rsid w:val="003F627F"/>
    <w:rsid w:val="003F7D75"/>
    <w:rsid w:val="004064EC"/>
    <w:rsid w:val="004074B7"/>
    <w:rsid w:val="00407936"/>
    <w:rsid w:val="00412C63"/>
    <w:rsid w:val="00414512"/>
    <w:rsid w:val="00423191"/>
    <w:rsid w:val="00430935"/>
    <w:rsid w:val="004410F5"/>
    <w:rsid w:val="00447C31"/>
    <w:rsid w:val="00455CFA"/>
    <w:rsid w:val="00456C38"/>
    <w:rsid w:val="00472C82"/>
    <w:rsid w:val="00475F57"/>
    <w:rsid w:val="00483B2B"/>
    <w:rsid w:val="00484CD9"/>
    <w:rsid w:val="00485189"/>
    <w:rsid w:val="00485E31"/>
    <w:rsid w:val="00487214"/>
    <w:rsid w:val="00490261"/>
    <w:rsid w:val="00495D5F"/>
    <w:rsid w:val="0049634A"/>
    <w:rsid w:val="00496894"/>
    <w:rsid w:val="0049734F"/>
    <w:rsid w:val="004A253D"/>
    <w:rsid w:val="004A26E1"/>
    <w:rsid w:val="004B0FDE"/>
    <w:rsid w:val="004B4D06"/>
    <w:rsid w:val="004B5817"/>
    <w:rsid w:val="004B6002"/>
    <w:rsid w:val="004C5356"/>
    <w:rsid w:val="004C7D9F"/>
    <w:rsid w:val="004D0764"/>
    <w:rsid w:val="004D2849"/>
    <w:rsid w:val="004D454F"/>
    <w:rsid w:val="004D5871"/>
    <w:rsid w:val="004D6A6D"/>
    <w:rsid w:val="004E16FA"/>
    <w:rsid w:val="004E694D"/>
    <w:rsid w:val="004F2C77"/>
    <w:rsid w:val="004F4BC0"/>
    <w:rsid w:val="004F4E4B"/>
    <w:rsid w:val="004F5E8E"/>
    <w:rsid w:val="00500DEE"/>
    <w:rsid w:val="00504D1C"/>
    <w:rsid w:val="00507088"/>
    <w:rsid w:val="00510085"/>
    <w:rsid w:val="00510332"/>
    <w:rsid w:val="00510AC3"/>
    <w:rsid w:val="00512AC8"/>
    <w:rsid w:val="00513B18"/>
    <w:rsid w:val="00515A0C"/>
    <w:rsid w:val="00520A47"/>
    <w:rsid w:val="00520A71"/>
    <w:rsid w:val="00521BD6"/>
    <w:rsid w:val="005226EC"/>
    <w:rsid w:val="0052467C"/>
    <w:rsid w:val="00532025"/>
    <w:rsid w:val="00533A38"/>
    <w:rsid w:val="00534424"/>
    <w:rsid w:val="00534EAE"/>
    <w:rsid w:val="00540116"/>
    <w:rsid w:val="0054182E"/>
    <w:rsid w:val="00544604"/>
    <w:rsid w:val="00547CD0"/>
    <w:rsid w:val="00550055"/>
    <w:rsid w:val="00550DA7"/>
    <w:rsid w:val="00556440"/>
    <w:rsid w:val="005636CF"/>
    <w:rsid w:val="00565BFC"/>
    <w:rsid w:val="00566568"/>
    <w:rsid w:val="005709C1"/>
    <w:rsid w:val="00577A47"/>
    <w:rsid w:val="0058193C"/>
    <w:rsid w:val="00583A51"/>
    <w:rsid w:val="00585043"/>
    <w:rsid w:val="00586A78"/>
    <w:rsid w:val="00586EA2"/>
    <w:rsid w:val="00587F9C"/>
    <w:rsid w:val="00591ABE"/>
    <w:rsid w:val="005926A0"/>
    <w:rsid w:val="005936C0"/>
    <w:rsid w:val="00595527"/>
    <w:rsid w:val="005A2246"/>
    <w:rsid w:val="005A24B7"/>
    <w:rsid w:val="005A2B18"/>
    <w:rsid w:val="005A3A5B"/>
    <w:rsid w:val="005A4F1E"/>
    <w:rsid w:val="005A576D"/>
    <w:rsid w:val="005A616E"/>
    <w:rsid w:val="005A6E01"/>
    <w:rsid w:val="005A7D9E"/>
    <w:rsid w:val="005B0DD0"/>
    <w:rsid w:val="005B3B91"/>
    <w:rsid w:val="005B63DD"/>
    <w:rsid w:val="005C0031"/>
    <w:rsid w:val="005C4273"/>
    <w:rsid w:val="005C45A4"/>
    <w:rsid w:val="005C64D2"/>
    <w:rsid w:val="005D5610"/>
    <w:rsid w:val="005D76E0"/>
    <w:rsid w:val="005E0060"/>
    <w:rsid w:val="005E1535"/>
    <w:rsid w:val="005E1A52"/>
    <w:rsid w:val="005E586E"/>
    <w:rsid w:val="005E724A"/>
    <w:rsid w:val="005F0359"/>
    <w:rsid w:val="005F46F3"/>
    <w:rsid w:val="005F4CFE"/>
    <w:rsid w:val="005F5C53"/>
    <w:rsid w:val="005F6D3E"/>
    <w:rsid w:val="005F70A6"/>
    <w:rsid w:val="006004CE"/>
    <w:rsid w:val="00600655"/>
    <w:rsid w:val="00600739"/>
    <w:rsid w:val="00601E09"/>
    <w:rsid w:val="0060463D"/>
    <w:rsid w:val="0060632D"/>
    <w:rsid w:val="0061081B"/>
    <w:rsid w:val="00620A62"/>
    <w:rsid w:val="00620FB9"/>
    <w:rsid w:val="00621EDF"/>
    <w:rsid w:val="00623E39"/>
    <w:rsid w:val="00631F92"/>
    <w:rsid w:val="00632F04"/>
    <w:rsid w:val="0063545A"/>
    <w:rsid w:val="00643609"/>
    <w:rsid w:val="00644527"/>
    <w:rsid w:val="00646082"/>
    <w:rsid w:val="006504E3"/>
    <w:rsid w:val="00655347"/>
    <w:rsid w:val="0065570A"/>
    <w:rsid w:val="00660704"/>
    <w:rsid w:val="00660CA4"/>
    <w:rsid w:val="006649DC"/>
    <w:rsid w:val="006670AF"/>
    <w:rsid w:val="00667A2E"/>
    <w:rsid w:val="0067318A"/>
    <w:rsid w:val="006759EE"/>
    <w:rsid w:val="0067678D"/>
    <w:rsid w:val="00676B6E"/>
    <w:rsid w:val="006833BF"/>
    <w:rsid w:val="006833E2"/>
    <w:rsid w:val="00683ECE"/>
    <w:rsid w:val="00684296"/>
    <w:rsid w:val="00687569"/>
    <w:rsid w:val="0068767E"/>
    <w:rsid w:val="00687850"/>
    <w:rsid w:val="00693CEC"/>
    <w:rsid w:val="006A0AC8"/>
    <w:rsid w:val="006A2226"/>
    <w:rsid w:val="006A2BEE"/>
    <w:rsid w:val="006A3A8D"/>
    <w:rsid w:val="006A41BF"/>
    <w:rsid w:val="006A443E"/>
    <w:rsid w:val="006A6C19"/>
    <w:rsid w:val="006B00C9"/>
    <w:rsid w:val="006B3E16"/>
    <w:rsid w:val="006B5320"/>
    <w:rsid w:val="006B53F3"/>
    <w:rsid w:val="006B58B7"/>
    <w:rsid w:val="006B5EB7"/>
    <w:rsid w:val="006C2689"/>
    <w:rsid w:val="006C6AEC"/>
    <w:rsid w:val="006D5360"/>
    <w:rsid w:val="006D7D92"/>
    <w:rsid w:val="006E1F77"/>
    <w:rsid w:val="006E20C9"/>
    <w:rsid w:val="006E3B61"/>
    <w:rsid w:val="006E57EE"/>
    <w:rsid w:val="006E7570"/>
    <w:rsid w:val="006E7FAA"/>
    <w:rsid w:val="006F3CD8"/>
    <w:rsid w:val="006F57E1"/>
    <w:rsid w:val="00700A7D"/>
    <w:rsid w:val="00700C6A"/>
    <w:rsid w:val="00703BC5"/>
    <w:rsid w:val="007047E1"/>
    <w:rsid w:val="0070567C"/>
    <w:rsid w:val="00707458"/>
    <w:rsid w:val="0070774F"/>
    <w:rsid w:val="0071156E"/>
    <w:rsid w:val="007125AC"/>
    <w:rsid w:val="007128AC"/>
    <w:rsid w:val="00716FF2"/>
    <w:rsid w:val="00720D3E"/>
    <w:rsid w:val="007219BF"/>
    <w:rsid w:val="00721E51"/>
    <w:rsid w:val="0072343C"/>
    <w:rsid w:val="00726D51"/>
    <w:rsid w:val="007314D3"/>
    <w:rsid w:val="007357C0"/>
    <w:rsid w:val="00743588"/>
    <w:rsid w:val="00745849"/>
    <w:rsid w:val="007532C8"/>
    <w:rsid w:val="007535A9"/>
    <w:rsid w:val="007549CC"/>
    <w:rsid w:val="00761E30"/>
    <w:rsid w:val="00763568"/>
    <w:rsid w:val="007676D3"/>
    <w:rsid w:val="007719EE"/>
    <w:rsid w:val="00772D5A"/>
    <w:rsid w:val="007764B5"/>
    <w:rsid w:val="00781934"/>
    <w:rsid w:val="00795F94"/>
    <w:rsid w:val="00796208"/>
    <w:rsid w:val="00796591"/>
    <w:rsid w:val="00797EE2"/>
    <w:rsid w:val="007A2226"/>
    <w:rsid w:val="007B0A8A"/>
    <w:rsid w:val="007B6364"/>
    <w:rsid w:val="007B65F0"/>
    <w:rsid w:val="007C1EE5"/>
    <w:rsid w:val="007C44D3"/>
    <w:rsid w:val="007C574F"/>
    <w:rsid w:val="007D1A3D"/>
    <w:rsid w:val="007D4F29"/>
    <w:rsid w:val="007D5AD8"/>
    <w:rsid w:val="007D74D8"/>
    <w:rsid w:val="007E396C"/>
    <w:rsid w:val="007E411F"/>
    <w:rsid w:val="007E59A9"/>
    <w:rsid w:val="007E7433"/>
    <w:rsid w:val="007F0794"/>
    <w:rsid w:val="007F2469"/>
    <w:rsid w:val="007F25C1"/>
    <w:rsid w:val="007F5AFA"/>
    <w:rsid w:val="007F5D7D"/>
    <w:rsid w:val="007F60F8"/>
    <w:rsid w:val="007F6135"/>
    <w:rsid w:val="007F6C73"/>
    <w:rsid w:val="00803B97"/>
    <w:rsid w:val="00803CC0"/>
    <w:rsid w:val="008041BF"/>
    <w:rsid w:val="00805E70"/>
    <w:rsid w:val="00806032"/>
    <w:rsid w:val="00810D8A"/>
    <w:rsid w:val="00811351"/>
    <w:rsid w:val="008146FD"/>
    <w:rsid w:val="00815FC3"/>
    <w:rsid w:val="00816B25"/>
    <w:rsid w:val="00816C32"/>
    <w:rsid w:val="00817503"/>
    <w:rsid w:val="00824224"/>
    <w:rsid w:val="00826F59"/>
    <w:rsid w:val="00833E01"/>
    <w:rsid w:val="00836648"/>
    <w:rsid w:val="00836CFF"/>
    <w:rsid w:val="0083763E"/>
    <w:rsid w:val="00837A4F"/>
    <w:rsid w:val="00842441"/>
    <w:rsid w:val="00845A93"/>
    <w:rsid w:val="00851E38"/>
    <w:rsid w:val="00852DAB"/>
    <w:rsid w:val="00854315"/>
    <w:rsid w:val="00855404"/>
    <w:rsid w:val="008606C4"/>
    <w:rsid w:val="00863E6C"/>
    <w:rsid w:val="008679CB"/>
    <w:rsid w:val="00867A63"/>
    <w:rsid w:val="00867FEB"/>
    <w:rsid w:val="00873763"/>
    <w:rsid w:val="0087516C"/>
    <w:rsid w:val="008763D9"/>
    <w:rsid w:val="0087668D"/>
    <w:rsid w:val="00876906"/>
    <w:rsid w:val="00881978"/>
    <w:rsid w:val="0088706D"/>
    <w:rsid w:val="008870FC"/>
    <w:rsid w:val="008906F0"/>
    <w:rsid w:val="00897199"/>
    <w:rsid w:val="008A1178"/>
    <w:rsid w:val="008A1487"/>
    <w:rsid w:val="008A19EC"/>
    <w:rsid w:val="008A5C02"/>
    <w:rsid w:val="008B0DCE"/>
    <w:rsid w:val="008B1809"/>
    <w:rsid w:val="008C0A06"/>
    <w:rsid w:val="008C4E5E"/>
    <w:rsid w:val="008D0971"/>
    <w:rsid w:val="008D18C3"/>
    <w:rsid w:val="008D20E4"/>
    <w:rsid w:val="008D3214"/>
    <w:rsid w:val="008D36EB"/>
    <w:rsid w:val="008D4E0F"/>
    <w:rsid w:val="008D623F"/>
    <w:rsid w:val="008E02B3"/>
    <w:rsid w:val="008E2040"/>
    <w:rsid w:val="008E3DF2"/>
    <w:rsid w:val="008F04E5"/>
    <w:rsid w:val="008F1984"/>
    <w:rsid w:val="008F6620"/>
    <w:rsid w:val="0090189C"/>
    <w:rsid w:val="00902974"/>
    <w:rsid w:val="00904550"/>
    <w:rsid w:val="009054E6"/>
    <w:rsid w:val="00905934"/>
    <w:rsid w:val="00906C59"/>
    <w:rsid w:val="00906F4E"/>
    <w:rsid w:val="0090777A"/>
    <w:rsid w:val="00910722"/>
    <w:rsid w:val="00913499"/>
    <w:rsid w:val="00914617"/>
    <w:rsid w:val="009163C6"/>
    <w:rsid w:val="00924600"/>
    <w:rsid w:val="00924D07"/>
    <w:rsid w:val="00927A40"/>
    <w:rsid w:val="0093182B"/>
    <w:rsid w:val="0093332B"/>
    <w:rsid w:val="00933EBE"/>
    <w:rsid w:val="00934D37"/>
    <w:rsid w:val="00935A05"/>
    <w:rsid w:val="00943F06"/>
    <w:rsid w:val="00943FC7"/>
    <w:rsid w:val="00944959"/>
    <w:rsid w:val="00946CCA"/>
    <w:rsid w:val="00946D3C"/>
    <w:rsid w:val="0095344C"/>
    <w:rsid w:val="00954489"/>
    <w:rsid w:val="009633BE"/>
    <w:rsid w:val="00966C7E"/>
    <w:rsid w:val="00970886"/>
    <w:rsid w:val="0097134D"/>
    <w:rsid w:val="00972FC1"/>
    <w:rsid w:val="009751F7"/>
    <w:rsid w:val="00975572"/>
    <w:rsid w:val="00975DF4"/>
    <w:rsid w:val="009772BD"/>
    <w:rsid w:val="009817C3"/>
    <w:rsid w:val="009818D0"/>
    <w:rsid w:val="00983735"/>
    <w:rsid w:val="00983FA6"/>
    <w:rsid w:val="00984053"/>
    <w:rsid w:val="009871E8"/>
    <w:rsid w:val="009874F2"/>
    <w:rsid w:val="00987C46"/>
    <w:rsid w:val="00991008"/>
    <w:rsid w:val="00993534"/>
    <w:rsid w:val="00993626"/>
    <w:rsid w:val="00995FF2"/>
    <w:rsid w:val="0099693C"/>
    <w:rsid w:val="00997994"/>
    <w:rsid w:val="009A1F05"/>
    <w:rsid w:val="009A33DC"/>
    <w:rsid w:val="009B5049"/>
    <w:rsid w:val="009C1271"/>
    <w:rsid w:val="009C286D"/>
    <w:rsid w:val="009C384D"/>
    <w:rsid w:val="009C7169"/>
    <w:rsid w:val="009D3834"/>
    <w:rsid w:val="009D5EF4"/>
    <w:rsid w:val="009D6A52"/>
    <w:rsid w:val="009D79D3"/>
    <w:rsid w:val="009E1665"/>
    <w:rsid w:val="009E241E"/>
    <w:rsid w:val="009E59EE"/>
    <w:rsid w:val="009E7BB6"/>
    <w:rsid w:val="009F0CC0"/>
    <w:rsid w:val="009F1379"/>
    <w:rsid w:val="009F388A"/>
    <w:rsid w:val="009F5ED0"/>
    <w:rsid w:val="00A06E54"/>
    <w:rsid w:val="00A11F57"/>
    <w:rsid w:val="00A124A1"/>
    <w:rsid w:val="00A1301E"/>
    <w:rsid w:val="00A13A42"/>
    <w:rsid w:val="00A14850"/>
    <w:rsid w:val="00A16FBF"/>
    <w:rsid w:val="00A17DDA"/>
    <w:rsid w:val="00A217FA"/>
    <w:rsid w:val="00A252B0"/>
    <w:rsid w:val="00A25BD7"/>
    <w:rsid w:val="00A26A35"/>
    <w:rsid w:val="00A318AC"/>
    <w:rsid w:val="00A3558D"/>
    <w:rsid w:val="00A36D57"/>
    <w:rsid w:val="00A37489"/>
    <w:rsid w:val="00A415A1"/>
    <w:rsid w:val="00A42993"/>
    <w:rsid w:val="00A4614B"/>
    <w:rsid w:val="00A46826"/>
    <w:rsid w:val="00A54316"/>
    <w:rsid w:val="00A62AAB"/>
    <w:rsid w:val="00A64267"/>
    <w:rsid w:val="00A67BB0"/>
    <w:rsid w:val="00A7214E"/>
    <w:rsid w:val="00A74316"/>
    <w:rsid w:val="00A80789"/>
    <w:rsid w:val="00A91B0D"/>
    <w:rsid w:val="00A91FBA"/>
    <w:rsid w:val="00A92158"/>
    <w:rsid w:val="00A93E45"/>
    <w:rsid w:val="00A94E50"/>
    <w:rsid w:val="00A95A0A"/>
    <w:rsid w:val="00A97B95"/>
    <w:rsid w:val="00AA5DEB"/>
    <w:rsid w:val="00AA5EA6"/>
    <w:rsid w:val="00AB2E1A"/>
    <w:rsid w:val="00AC2188"/>
    <w:rsid w:val="00AC339B"/>
    <w:rsid w:val="00AC4DC1"/>
    <w:rsid w:val="00AC5820"/>
    <w:rsid w:val="00AD00DC"/>
    <w:rsid w:val="00AD2DDA"/>
    <w:rsid w:val="00AD34DF"/>
    <w:rsid w:val="00AD5DAF"/>
    <w:rsid w:val="00AD6107"/>
    <w:rsid w:val="00AE15A7"/>
    <w:rsid w:val="00AE3CF2"/>
    <w:rsid w:val="00AE465C"/>
    <w:rsid w:val="00AE4BB5"/>
    <w:rsid w:val="00AE51EA"/>
    <w:rsid w:val="00AE64C2"/>
    <w:rsid w:val="00AE6735"/>
    <w:rsid w:val="00AF11C7"/>
    <w:rsid w:val="00AF2066"/>
    <w:rsid w:val="00AF332A"/>
    <w:rsid w:val="00AF44FE"/>
    <w:rsid w:val="00AF45A8"/>
    <w:rsid w:val="00AF77E2"/>
    <w:rsid w:val="00B00014"/>
    <w:rsid w:val="00B0088B"/>
    <w:rsid w:val="00B05242"/>
    <w:rsid w:val="00B14537"/>
    <w:rsid w:val="00B15238"/>
    <w:rsid w:val="00B17C51"/>
    <w:rsid w:val="00B260B7"/>
    <w:rsid w:val="00B26103"/>
    <w:rsid w:val="00B3214C"/>
    <w:rsid w:val="00B33EA3"/>
    <w:rsid w:val="00B341F5"/>
    <w:rsid w:val="00B35DD6"/>
    <w:rsid w:val="00B37C79"/>
    <w:rsid w:val="00B461BE"/>
    <w:rsid w:val="00B46348"/>
    <w:rsid w:val="00B51DD7"/>
    <w:rsid w:val="00B52F12"/>
    <w:rsid w:val="00B53757"/>
    <w:rsid w:val="00B54217"/>
    <w:rsid w:val="00B56F34"/>
    <w:rsid w:val="00B62385"/>
    <w:rsid w:val="00B6409B"/>
    <w:rsid w:val="00B65ED1"/>
    <w:rsid w:val="00B66975"/>
    <w:rsid w:val="00B7185A"/>
    <w:rsid w:val="00B73C2C"/>
    <w:rsid w:val="00B74340"/>
    <w:rsid w:val="00B8032D"/>
    <w:rsid w:val="00B804D2"/>
    <w:rsid w:val="00B81036"/>
    <w:rsid w:val="00B84212"/>
    <w:rsid w:val="00B85AEF"/>
    <w:rsid w:val="00B87599"/>
    <w:rsid w:val="00B87E65"/>
    <w:rsid w:val="00B87F1F"/>
    <w:rsid w:val="00B93982"/>
    <w:rsid w:val="00B97E21"/>
    <w:rsid w:val="00BA026E"/>
    <w:rsid w:val="00BA1B33"/>
    <w:rsid w:val="00BA2CD2"/>
    <w:rsid w:val="00BB01D1"/>
    <w:rsid w:val="00BB18AD"/>
    <w:rsid w:val="00BB4CE7"/>
    <w:rsid w:val="00BB6EB6"/>
    <w:rsid w:val="00BC736E"/>
    <w:rsid w:val="00BD0841"/>
    <w:rsid w:val="00BD4B3C"/>
    <w:rsid w:val="00BD5F7C"/>
    <w:rsid w:val="00BE1A23"/>
    <w:rsid w:val="00BE1EAF"/>
    <w:rsid w:val="00BE5707"/>
    <w:rsid w:val="00BE796A"/>
    <w:rsid w:val="00BF0C87"/>
    <w:rsid w:val="00BF2B28"/>
    <w:rsid w:val="00BF4E08"/>
    <w:rsid w:val="00BF57A1"/>
    <w:rsid w:val="00C02797"/>
    <w:rsid w:val="00C043F8"/>
    <w:rsid w:val="00C05144"/>
    <w:rsid w:val="00C07F83"/>
    <w:rsid w:val="00C144BB"/>
    <w:rsid w:val="00C33087"/>
    <w:rsid w:val="00C37125"/>
    <w:rsid w:val="00C3738E"/>
    <w:rsid w:val="00C41131"/>
    <w:rsid w:val="00C4195D"/>
    <w:rsid w:val="00C41F2E"/>
    <w:rsid w:val="00C433AA"/>
    <w:rsid w:val="00C43531"/>
    <w:rsid w:val="00C43EFA"/>
    <w:rsid w:val="00C476BF"/>
    <w:rsid w:val="00C5454F"/>
    <w:rsid w:val="00C55903"/>
    <w:rsid w:val="00C5602F"/>
    <w:rsid w:val="00C60324"/>
    <w:rsid w:val="00C60573"/>
    <w:rsid w:val="00C61A9E"/>
    <w:rsid w:val="00C62B08"/>
    <w:rsid w:val="00C62B44"/>
    <w:rsid w:val="00C66855"/>
    <w:rsid w:val="00C67EC2"/>
    <w:rsid w:val="00C73548"/>
    <w:rsid w:val="00C75A08"/>
    <w:rsid w:val="00C775DB"/>
    <w:rsid w:val="00C80BA2"/>
    <w:rsid w:val="00C82B26"/>
    <w:rsid w:val="00C84D2E"/>
    <w:rsid w:val="00C85CB5"/>
    <w:rsid w:val="00C86BC0"/>
    <w:rsid w:val="00C87F4A"/>
    <w:rsid w:val="00C90282"/>
    <w:rsid w:val="00C90400"/>
    <w:rsid w:val="00C90EC8"/>
    <w:rsid w:val="00C96AE0"/>
    <w:rsid w:val="00C97497"/>
    <w:rsid w:val="00CA42B5"/>
    <w:rsid w:val="00CA5F77"/>
    <w:rsid w:val="00CA69F1"/>
    <w:rsid w:val="00CA7155"/>
    <w:rsid w:val="00CA7177"/>
    <w:rsid w:val="00CA757E"/>
    <w:rsid w:val="00CB0960"/>
    <w:rsid w:val="00CB1A46"/>
    <w:rsid w:val="00CB2E68"/>
    <w:rsid w:val="00CB754B"/>
    <w:rsid w:val="00CC39F7"/>
    <w:rsid w:val="00CD543E"/>
    <w:rsid w:val="00CE0D6F"/>
    <w:rsid w:val="00CE6793"/>
    <w:rsid w:val="00CE779B"/>
    <w:rsid w:val="00CF08D1"/>
    <w:rsid w:val="00CF1BFA"/>
    <w:rsid w:val="00CF1CD3"/>
    <w:rsid w:val="00CF51D6"/>
    <w:rsid w:val="00CF552D"/>
    <w:rsid w:val="00CF652A"/>
    <w:rsid w:val="00D00141"/>
    <w:rsid w:val="00D005D1"/>
    <w:rsid w:val="00D00CFD"/>
    <w:rsid w:val="00D01753"/>
    <w:rsid w:val="00D01E02"/>
    <w:rsid w:val="00D02909"/>
    <w:rsid w:val="00D03927"/>
    <w:rsid w:val="00D058F5"/>
    <w:rsid w:val="00D0759F"/>
    <w:rsid w:val="00D13460"/>
    <w:rsid w:val="00D149E6"/>
    <w:rsid w:val="00D14C28"/>
    <w:rsid w:val="00D15044"/>
    <w:rsid w:val="00D22FAA"/>
    <w:rsid w:val="00D2437F"/>
    <w:rsid w:val="00D24751"/>
    <w:rsid w:val="00D307B2"/>
    <w:rsid w:val="00D30883"/>
    <w:rsid w:val="00D32BE1"/>
    <w:rsid w:val="00D332A2"/>
    <w:rsid w:val="00D3503C"/>
    <w:rsid w:val="00D37336"/>
    <w:rsid w:val="00D37D32"/>
    <w:rsid w:val="00D41AAC"/>
    <w:rsid w:val="00D4569D"/>
    <w:rsid w:val="00D462F3"/>
    <w:rsid w:val="00D527F6"/>
    <w:rsid w:val="00D529BE"/>
    <w:rsid w:val="00D53F85"/>
    <w:rsid w:val="00D54605"/>
    <w:rsid w:val="00D60F02"/>
    <w:rsid w:val="00D61802"/>
    <w:rsid w:val="00D62BA0"/>
    <w:rsid w:val="00D62F71"/>
    <w:rsid w:val="00D62FD9"/>
    <w:rsid w:val="00D67603"/>
    <w:rsid w:val="00D73EB8"/>
    <w:rsid w:val="00D74B96"/>
    <w:rsid w:val="00D80882"/>
    <w:rsid w:val="00D81F9C"/>
    <w:rsid w:val="00D82193"/>
    <w:rsid w:val="00D838C0"/>
    <w:rsid w:val="00D85925"/>
    <w:rsid w:val="00D86E16"/>
    <w:rsid w:val="00D86ED6"/>
    <w:rsid w:val="00D870B4"/>
    <w:rsid w:val="00D87830"/>
    <w:rsid w:val="00D90392"/>
    <w:rsid w:val="00D93593"/>
    <w:rsid w:val="00D94237"/>
    <w:rsid w:val="00D96955"/>
    <w:rsid w:val="00DA07C5"/>
    <w:rsid w:val="00DA125F"/>
    <w:rsid w:val="00DA3EAE"/>
    <w:rsid w:val="00DA49A9"/>
    <w:rsid w:val="00DA6EA0"/>
    <w:rsid w:val="00DB0853"/>
    <w:rsid w:val="00DB1678"/>
    <w:rsid w:val="00DB1E67"/>
    <w:rsid w:val="00DB60B9"/>
    <w:rsid w:val="00DB67D8"/>
    <w:rsid w:val="00DB7067"/>
    <w:rsid w:val="00DC09D0"/>
    <w:rsid w:val="00DC09DC"/>
    <w:rsid w:val="00DC3671"/>
    <w:rsid w:val="00DC588A"/>
    <w:rsid w:val="00DC617A"/>
    <w:rsid w:val="00DD0237"/>
    <w:rsid w:val="00DD304D"/>
    <w:rsid w:val="00DD4C66"/>
    <w:rsid w:val="00DE040C"/>
    <w:rsid w:val="00DE06BC"/>
    <w:rsid w:val="00DE5261"/>
    <w:rsid w:val="00DE5884"/>
    <w:rsid w:val="00DE6D9B"/>
    <w:rsid w:val="00DF509C"/>
    <w:rsid w:val="00DF5E61"/>
    <w:rsid w:val="00DF6857"/>
    <w:rsid w:val="00DF791B"/>
    <w:rsid w:val="00E028A7"/>
    <w:rsid w:val="00E139B3"/>
    <w:rsid w:val="00E20797"/>
    <w:rsid w:val="00E21666"/>
    <w:rsid w:val="00E2585D"/>
    <w:rsid w:val="00E27988"/>
    <w:rsid w:val="00E33945"/>
    <w:rsid w:val="00E3470F"/>
    <w:rsid w:val="00E35260"/>
    <w:rsid w:val="00E37B3E"/>
    <w:rsid w:val="00E41A5A"/>
    <w:rsid w:val="00E42046"/>
    <w:rsid w:val="00E42FB9"/>
    <w:rsid w:val="00E5022B"/>
    <w:rsid w:val="00E51AE5"/>
    <w:rsid w:val="00E5288A"/>
    <w:rsid w:val="00E53987"/>
    <w:rsid w:val="00E61819"/>
    <w:rsid w:val="00E63251"/>
    <w:rsid w:val="00E6431C"/>
    <w:rsid w:val="00E70842"/>
    <w:rsid w:val="00E70BFB"/>
    <w:rsid w:val="00E7116A"/>
    <w:rsid w:val="00E71B79"/>
    <w:rsid w:val="00E7344E"/>
    <w:rsid w:val="00E77579"/>
    <w:rsid w:val="00E809E0"/>
    <w:rsid w:val="00E87F32"/>
    <w:rsid w:val="00E903BC"/>
    <w:rsid w:val="00E904D9"/>
    <w:rsid w:val="00E90553"/>
    <w:rsid w:val="00E9147F"/>
    <w:rsid w:val="00E95013"/>
    <w:rsid w:val="00E96B36"/>
    <w:rsid w:val="00E973F7"/>
    <w:rsid w:val="00E97E7C"/>
    <w:rsid w:val="00EA4769"/>
    <w:rsid w:val="00EB2B21"/>
    <w:rsid w:val="00EC1045"/>
    <w:rsid w:val="00EC1B71"/>
    <w:rsid w:val="00EC1E6C"/>
    <w:rsid w:val="00EC1F4E"/>
    <w:rsid w:val="00EC2FE1"/>
    <w:rsid w:val="00EC3CA9"/>
    <w:rsid w:val="00EC4985"/>
    <w:rsid w:val="00EC4CC0"/>
    <w:rsid w:val="00EC51D1"/>
    <w:rsid w:val="00EC5CF3"/>
    <w:rsid w:val="00EC61BA"/>
    <w:rsid w:val="00ED1376"/>
    <w:rsid w:val="00ED1406"/>
    <w:rsid w:val="00ED2290"/>
    <w:rsid w:val="00ED60BC"/>
    <w:rsid w:val="00EE252E"/>
    <w:rsid w:val="00EE27B5"/>
    <w:rsid w:val="00EE32F9"/>
    <w:rsid w:val="00EE4554"/>
    <w:rsid w:val="00EE4CB7"/>
    <w:rsid w:val="00EE564D"/>
    <w:rsid w:val="00EE7C49"/>
    <w:rsid w:val="00EE7EDF"/>
    <w:rsid w:val="00EF38AD"/>
    <w:rsid w:val="00EF41E8"/>
    <w:rsid w:val="00EF46E9"/>
    <w:rsid w:val="00EF586A"/>
    <w:rsid w:val="00EF6335"/>
    <w:rsid w:val="00F02563"/>
    <w:rsid w:val="00F034D7"/>
    <w:rsid w:val="00F06A28"/>
    <w:rsid w:val="00F22765"/>
    <w:rsid w:val="00F279C8"/>
    <w:rsid w:val="00F30625"/>
    <w:rsid w:val="00F306EE"/>
    <w:rsid w:val="00F3385C"/>
    <w:rsid w:val="00F347A9"/>
    <w:rsid w:val="00F35B9F"/>
    <w:rsid w:val="00F370F3"/>
    <w:rsid w:val="00F376B7"/>
    <w:rsid w:val="00F42145"/>
    <w:rsid w:val="00F456CD"/>
    <w:rsid w:val="00F45AC0"/>
    <w:rsid w:val="00F4673A"/>
    <w:rsid w:val="00F504E8"/>
    <w:rsid w:val="00F50C87"/>
    <w:rsid w:val="00F5740C"/>
    <w:rsid w:val="00F60640"/>
    <w:rsid w:val="00F64569"/>
    <w:rsid w:val="00F6552E"/>
    <w:rsid w:val="00F67D37"/>
    <w:rsid w:val="00F7333B"/>
    <w:rsid w:val="00F770EC"/>
    <w:rsid w:val="00F82B64"/>
    <w:rsid w:val="00F82BD1"/>
    <w:rsid w:val="00F848BE"/>
    <w:rsid w:val="00F90D51"/>
    <w:rsid w:val="00F91BBB"/>
    <w:rsid w:val="00F91EBB"/>
    <w:rsid w:val="00F94426"/>
    <w:rsid w:val="00F94623"/>
    <w:rsid w:val="00F96FE6"/>
    <w:rsid w:val="00FA00BF"/>
    <w:rsid w:val="00FA1BFD"/>
    <w:rsid w:val="00FA2202"/>
    <w:rsid w:val="00FA4F7C"/>
    <w:rsid w:val="00FA672A"/>
    <w:rsid w:val="00FA6E44"/>
    <w:rsid w:val="00FA7366"/>
    <w:rsid w:val="00FB036F"/>
    <w:rsid w:val="00FB3005"/>
    <w:rsid w:val="00FB68BD"/>
    <w:rsid w:val="00FB6D79"/>
    <w:rsid w:val="00FC1D39"/>
    <w:rsid w:val="00FC43F0"/>
    <w:rsid w:val="00FC4E20"/>
    <w:rsid w:val="00FC5219"/>
    <w:rsid w:val="00FD1021"/>
    <w:rsid w:val="00FD1E04"/>
    <w:rsid w:val="00FD375F"/>
    <w:rsid w:val="00FD4C6B"/>
    <w:rsid w:val="00FD5BA5"/>
    <w:rsid w:val="00FD75A3"/>
    <w:rsid w:val="00FD7870"/>
    <w:rsid w:val="00FE18D7"/>
    <w:rsid w:val="00FE1ADD"/>
    <w:rsid w:val="00FE28CA"/>
    <w:rsid w:val="00FE5417"/>
    <w:rsid w:val="00FF17E8"/>
    <w:rsid w:val="00FF207A"/>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C699A3D-2B9C-4A49-822E-91A7782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uiPriority w:val="99"/>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uiPriority w:val="99"/>
    <w:rsid w:val="00FB68BD"/>
    <w:pPr>
      <w:tabs>
        <w:tab w:val="center" w:pos="4153"/>
        <w:tab w:val="right" w:pos="8306"/>
      </w:tabs>
    </w:pPr>
  </w:style>
  <w:style w:type="character" w:customStyle="1" w:styleId="HeaderChar">
    <w:name w:val="Header Char"/>
    <w:link w:val="Header"/>
    <w:uiPriority w:val="99"/>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rsid w:val="00FB68BD"/>
    <w:pPr>
      <w:spacing w:after="120"/>
    </w:pPr>
  </w:style>
  <w:style w:type="character" w:customStyle="1" w:styleId="BodyTextChar">
    <w:name w:val="Body Text Char"/>
    <w:link w:val="BodyText"/>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
    <w:name w:val="Saraksta rindkopa"/>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0">
    <w:name w:val="Char"/>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aliases w:val="2,Akapit z listą BS,H&amp;P List Paragraph,Strip"/>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rsid w:val="00E53987"/>
    <w:rPr>
      <w:sz w:val="20"/>
      <w:szCs w:val="20"/>
    </w:rPr>
  </w:style>
  <w:style w:type="character" w:customStyle="1" w:styleId="FootnoteTextChar">
    <w:name w:val="Footnote Text Char"/>
    <w:link w:val="FootnoteText"/>
    <w:rsid w:val="00E53987"/>
    <w:rPr>
      <w:rFonts w:ascii="Times New Roman" w:eastAsia="Times New Roman" w:hAnsi="Times New Roman" w:cs="Times New Roman"/>
      <w:sz w:val="20"/>
      <w:szCs w:val="20"/>
      <w:lang w:eastAsia="lv-LV"/>
    </w:rPr>
  </w:style>
  <w:style w:type="character" w:styleId="FootnoteReference">
    <w:name w:val="footnote reference"/>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paragraph" w:customStyle="1" w:styleId="tv213">
    <w:name w:val="tv213"/>
    <w:basedOn w:val="Normal"/>
    <w:rsid w:val="007047E1"/>
    <w:pPr>
      <w:spacing w:before="100" w:beforeAutospacing="1" w:after="100" w:afterAutospacing="1"/>
    </w:pPr>
  </w:style>
  <w:style w:type="paragraph" w:customStyle="1" w:styleId="tvhtml">
    <w:name w:val="tv_html"/>
    <w:basedOn w:val="Normal"/>
    <w:rsid w:val="00151946"/>
    <w:pPr>
      <w:spacing w:before="100" w:beforeAutospacing="1" w:after="100" w:afterAutospacing="1"/>
    </w:pPr>
  </w:style>
  <w:style w:type="character" w:styleId="Emphasis">
    <w:name w:val="Emphasis"/>
    <w:qFormat/>
    <w:rsid w:val="00121049"/>
    <w:rPr>
      <w:i/>
      <w:iCs/>
    </w:rPr>
  </w:style>
  <w:style w:type="paragraph" w:styleId="BodyTextIndent">
    <w:name w:val="Body Text Indent"/>
    <w:basedOn w:val="Normal"/>
    <w:link w:val="BodyTextIndentChar"/>
    <w:uiPriority w:val="99"/>
    <w:unhideWhenUsed/>
    <w:rsid w:val="00D14C28"/>
    <w:pPr>
      <w:spacing w:after="120"/>
      <w:ind w:left="283"/>
    </w:pPr>
  </w:style>
  <w:style w:type="character" w:customStyle="1" w:styleId="BodyTextIndentChar">
    <w:name w:val="Body Text Indent Char"/>
    <w:basedOn w:val="DefaultParagraphFont"/>
    <w:link w:val="BodyTextIndent"/>
    <w:uiPriority w:val="99"/>
    <w:rsid w:val="00D14C28"/>
    <w:rPr>
      <w:rFonts w:ascii="Times New Roman" w:eastAsia="Times New Roman" w:hAnsi="Times New Roman"/>
      <w:sz w:val="24"/>
      <w:szCs w:val="24"/>
    </w:rPr>
  </w:style>
  <w:style w:type="paragraph" w:customStyle="1" w:styleId="Default">
    <w:name w:val="Default"/>
    <w:rsid w:val="00A97B95"/>
    <w:pPr>
      <w:autoSpaceDE w:val="0"/>
      <w:autoSpaceDN w:val="0"/>
      <w:adjustRightInd w:val="0"/>
    </w:pPr>
    <w:rPr>
      <w:rFonts w:ascii="Garamond" w:eastAsiaTheme="minorHAnsi" w:hAnsi="Garamond" w:cs="Garamond"/>
      <w:color w:val="000000"/>
      <w:sz w:val="24"/>
      <w:szCs w:val="24"/>
      <w:lang w:eastAsia="en-US"/>
    </w:rPr>
  </w:style>
  <w:style w:type="character" w:customStyle="1" w:styleId="ListParagraphChar">
    <w:name w:val="List Paragraph Char"/>
    <w:aliases w:val="2 Char,Akapit z listą BS Char,H&amp;P List Paragraph Char,Strip Char"/>
    <w:link w:val="ListParagraph"/>
    <w:uiPriority w:val="34"/>
    <w:rsid w:val="006504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52791201">
      <w:bodyDiv w:val="1"/>
      <w:marLeft w:val="0"/>
      <w:marRight w:val="0"/>
      <w:marTop w:val="0"/>
      <w:marBottom w:val="0"/>
      <w:divBdr>
        <w:top w:val="none" w:sz="0" w:space="0" w:color="auto"/>
        <w:left w:val="none" w:sz="0" w:space="0" w:color="auto"/>
        <w:bottom w:val="none" w:sz="0" w:space="0" w:color="auto"/>
        <w:right w:val="none" w:sz="0" w:space="0" w:color="auto"/>
      </w:divBdr>
    </w:div>
    <w:div w:id="1280801837">
      <w:bodyDiv w:val="1"/>
      <w:marLeft w:val="0"/>
      <w:marRight w:val="0"/>
      <w:marTop w:val="0"/>
      <w:marBottom w:val="0"/>
      <w:divBdr>
        <w:top w:val="none" w:sz="0" w:space="0" w:color="auto"/>
        <w:left w:val="none" w:sz="0" w:space="0" w:color="auto"/>
        <w:bottom w:val="none" w:sz="0" w:space="0" w:color="auto"/>
        <w:right w:val="none" w:sz="0" w:space="0" w:color="auto"/>
      </w:divBdr>
    </w:div>
    <w:div w:id="1872381813">
      <w:bodyDiv w:val="1"/>
      <w:marLeft w:val="0"/>
      <w:marRight w:val="0"/>
      <w:marTop w:val="0"/>
      <w:marBottom w:val="0"/>
      <w:divBdr>
        <w:top w:val="none" w:sz="0" w:space="0" w:color="auto"/>
        <w:left w:val="none" w:sz="0" w:space="0" w:color="auto"/>
        <w:bottom w:val="none" w:sz="0" w:space="0" w:color="auto"/>
        <w:right w:val="none" w:sz="0" w:space="0" w:color="auto"/>
      </w:divBdr>
    </w:div>
    <w:div w:id="18860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3F34-EA49-4CD7-89FC-0D21D9E2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1309</Words>
  <Characters>9373</Characters>
  <Application>Microsoft Office Word</Application>
  <DocSecurity>0</DocSecurity>
  <Lines>347</Lines>
  <Paragraphs>130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10552</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Izziņa</dc:subject>
  <dc:creator>Alda Strode</dc:creator>
  <cp:keywords/>
  <dc:description>alda.strode@iem.gov.lv; 67219602</dc:description>
  <cp:lastModifiedBy>Ieva Potjomkina</cp:lastModifiedBy>
  <cp:revision>14</cp:revision>
  <cp:lastPrinted>2019-10-16T05:21:00Z</cp:lastPrinted>
  <dcterms:created xsi:type="dcterms:W3CDTF">2019-10-08T08:13:00Z</dcterms:created>
  <dcterms:modified xsi:type="dcterms:W3CDTF">2019-10-16T05:23:00Z</dcterms:modified>
</cp:coreProperties>
</file>