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25" w:rsidRPr="00F1697B" w:rsidRDefault="00920A52" w:rsidP="00816929">
      <w:pPr>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816929" w:rsidRPr="00816929">
        <w:rPr>
          <w:b/>
          <w:sz w:val="26"/>
          <w:szCs w:val="26"/>
        </w:rPr>
        <w:t>Par apropriācijas pārdali starp Izglītības un zinātnes ministrijas budžeta apakšprogrammām</w:t>
      </w:r>
      <w:r w:rsidRPr="00F1697B">
        <w:rPr>
          <w:b/>
          <w:sz w:val="26"/>
          <w:szCs w:val="26"/>
        </w:rPr>
        <w:t>” sākotnējās ietekmes novērtējuma ziņojums (anotācija)</w:t>
      </w:r>
    </w:p>
    <w:p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rsidTr="001B2A96">
        <w:tc>
          <w:tcPr>
            <w:tcW w:w="9918" w:type="dxa"/>
            <w:gridSpan w:val="2"/>
            <w:vAlign w:val="center"/>
          </w:tcPr>
          <w:p w:rsidR="00717D4B" w:rsidRPr="00F1697B" w:rsidRDefault="00717D4B" w:rsidP="001B2A96">
            <w:pPr>
              <w:pStyle w:val="naisnod"/>
              <w:spacing w:before="0" w:after="0"/>
            </w:pPr>
            <w:r w:rsidRPr="00F1697B">
              <w:t>Tiesību akta projekta anotācijas kopsavilkums</w:t>
            </w:r>
          </w:p>
        </w:tc>
      </w:tr>
      <w:tr w:rsidR="00D037B2" w:rsidRPr="00F1697B" w:rsidTr="001B2A96">
        <w:trPr>
          <w:trHeight w:val="476"/>
        </w:trPr>
        <w:tc>
          <w:tcPr>
            <w:tcW w:w="3256" w:type="dxa"/>
            <w:tcBorders>
              <w:bottom w:val="single" w:sz="4" w:space="0" w:color="auto"/>
            </w:tcBorders>
          </w:tcPr>
          <w:p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rsidR="00032A0F" w:rsidRPr="00F1697B" w:rsidRDefault="00032A0F" w:rsidP="00B44CE7">
            <w:pPr>
              <w:ind w:left="82" w:right="141"/>
              <w:jc w:val="both"/>
            </w:pPr>
            <w:r w:rsidRPr="00F1697B">
              <w:t xml:space="preserve">Projekts paredz </w:t>
            </w:r>
            <w:r w:rsidR="00681CE1" w:rsidRPr="00F1697B">
              <w:t xml:space="preserve">valsts budžeta līdzekļu </w:t>
            </w:r>
            <w:bdo w:val="ltr">
              <w:r w:rsidR="00816929" w:rsidRPr="00816929">
                <w:t>1 650 846</w:t>
              </w:r>
              <w:r w:rsidR="00816929" w:rsidRPr="00816929">
                <w:t>‬</w:t>
              </w:r>
              <w:r w:rsidR="00681CE1" w:rsidRPr="00F1697B">
                <w:t xml:space="preserve"> </w:t>
              </w:r>
              <w:r w:rsidR="00681CE1" w:rsidRPr="00F1697B">
                <w:rPr>
                  <w:i/>
                </w:rPr>
                <w:t>euro</w:t>
              </w:r>
              <w:r w:rsidR="00681CE1" w:rsidRPr="00F1697B">
                <w:t xml:space="preserve"> apmērā pārdali starp Izglītības un zinātnes ministrijas </w:t>
              </w:r>
              <w:r w:rsidR="00816929">
                <w:t xml:space="preserve">budžeta </w:t>
              </w:r>
              <w:r w:rsidR="008C4777">
                <w:t>apakš</w:t>
              </w:r>
              <w:r w:rsidR="00681CE1" w:rsidRPr="00F1697B">
                <w:t xml:space="preserve">programmām, </w:t>
              </w:r>
              <w:r w:rsidR="00681CE1" w:rsidRPr="00B81C38">
                <w:t xml:space="preserve">tādejādi nodrošinot </w:t>
              </w:r>
              <w:r w:rsidR="00816929" w:rsidRPr="00B81C38">
                <w:t>dalību Eiropas Kosmosa aģentūrā, kā arī 2020</w:t>
              </w:r>
              <w:r w:rsidR="00681CE1" w:rsidRPr="00B81C38">
                <w:t>.</w:t>
              </w:r>
              <w:r w:rsidR="00816929" w:rsidRPr="00B81C38">
                <w:t xml:space="preserve"> </w:t>
              </w:r>
              <w:r w:rsidR="00B44CE7" w:rsidRPr="00B81C38">
                <w:t xml:space="preserve">gadā </w:t>
              </w:r>
              <w:r w:rsidR="00681CE1" w:rsidRPr="00B81C38">
                <w:t>Latvijā paredzēto nacionālas nozīmes starptautisku sporta sacensību</w:t>
              </w:r>
              <w:r w:rsidR="00681CE1" w:rsidRPr="00F1697B">
                <w:t xml:space="preserve"> (</w:t>
              </w:r>
              <w:r w:rsidR="00B44CE7">
                <w:t xml:space="preserve">tai skaitā </w:t>
              </w:r>
              <w:r w:rsidR="00681CE1" w:rsidRPr="00F1697B">
                <w:t xml:space="preserve">Pasaules kausa posma kamaniņu sportā, kā arī </w:t>
              </w:r>
              <w:r w:rsidR="00816929">
                <w:t xml:space="preserve">pasaules un </w:t>
              </w:r>
              <w:r w:rsidR="00681CE1" w:rsidRPr="00F1697B">
                <w:t>Eiropas kausa posm</w:t>
              </w:r>
              <w:r w:rsidR="00816929">
                <w:t>u</w:t>
              </w:r>
              <w:r w:rsidR="00681CE1" w:rsidRPr="00F1697B">
                <w:t xml:space="preserve"> skeletonā un bobslejā divniekiem) organizēšanas izdevumu segšanu 201</w:t>
              </w:r>
              <w:r w:rsidR="00816929">
                <w:t>9</w:t>
              </w:r>
              <w:r w:rsidR="00681CE1" w:rsidRPr="00F1697B">
                <w:t>.gadā.</w:t>
              </w:r>
              <w:r w:rsidR="00E55160">
                <w:t>‬</w:t>
              </w:r>
              <w:r w:rsidR="00FE10E0">
                <w:t>‬</w:t>
              </w:r>
              <w:r w:rsidR="006B3161">
                <w:t>‬</w:t>
              </w:r>
              <w:r w:rsidR="00BF5F5E">
                <w:t>‬</w:t>
              </w:r>
              <w:r w:rsidR="00582E8D">
                <w:t>‬</w:t>
              </w:r>
              <w:r w:rsidR="00DA2D82">
                <w:t>‬</w:t>
              </w:r>
              <w:r w:rsidR="00A82A02">
                <w:t>‬</w:t>
              </w:r>
              <w:r w:rsidR="005A3D1B">
                <w:t>‬</w:t>
              </w:r>
              <w:r w:rsidR="0092718E">
                <w:t>‬</w:t>
              </w:r>
              <w:r w:rsidR="00912A3D">
                <w:t>‬</w:t>
              </w:r>
              <w:r w:rsidR="008D7C43">
                <w:t>‬</w:t>
              </w:r>
              <w:r w:rsidR="00443E70">
                <w:t>‬</w:t>
              </w:r>
              <w:r w:rsidR="007A0DC4">
                <w:t>‬</w:t>
              </w:r>
              <w:r w:rsidR="00B54E1C">
                <w:t>‬</w:t>
              </w:r>
              <w:r w:rsidR="00ED4ED8">
                <w:t>‬</w:t>
              </w:r>
              <w:r w:rsidR="00386E70">
                <w:t>‬</w:t>
              </w:r>
              <w:r w:rsidR="00121550">
                <w:t>‬</w:t>
              </w:r>
              <w:r w:rsidR="0036688F">
                <w:t>‬</w:t>
              </w:r>
            </w:bdo>
          </w:p>
        </w:tc>
      </w:tr>
    </w:tbl>
    <w:p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rsidTr="0053721C">
        <w:tc>
          <w:tcPr>
            <w:tcW w:w="10060" w:type="dxa"/>
            <w:gridSpan w:val="3"/>
            <w:vAlign w:val="center"/>
          </w:tcPr>
          <w:bookmarkEnd w:id="0"/>
          <w:bookmarkEnd w:id="1"/>
          <w:bookmarkEnd w:id="2"/>
          <w:p w:rsidR="00585B7B" w:rsidRPr="00F1697B" w:rsidRDefault="00585B7B" w:rsidP="00194A0F">
            <w:pPr>
              <w:pStyle w:val="naisnod"/>
              <w:spacing w:before="0" w:after="0"/>
            </w:pPr>
            <w:r w:rsidRPr="00F1697B">
              <w:t>I. Tiesību akta projekta izstrādes nepieciešamība</w:t>
            </w:r>
          </w:p>
        </w:tc>
      </w:tr>
      <w:tr w:rsidR="00585B7B" w:rsidRPr="00F1697B" w:rsidTr="0053721C">
        <w:trPr>
          <w:trHeight w:val="630"/>
        </w:trPr>
        <w:tc>
          <w:tcPr>
            <w:tcW w:w="684" w:type="dxa"/>
          </w:tcPr>
          <w:p w:rsidR="00585B7B" w:rsidRPr="00F1697B" w:rsidRDefault="00585B7B" w:rsidP="00BD696A">
            <w:pPr>
              <w:pStyle w:val="naiskr"/>
              <w:spacing w:before="0" w:after="0"/>
              <w:jc w:val="center"/>
            </w:pPr>
            <w:r w:rsidRPr="00F1697B">
              <w:t>1.</w:t>
            </w:r>
          </w:p>
        </w:tc>
        <w:tc>
          <w:tcPr>
            <w:tcW w:w="2515" w:type="dxa"/>
          </w:tcPr>
          <w:p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rsidR="00B73470" w:rsidRPr="00B81C38" w:rsidRDefault="00F61922" w:rsidP="00DD78EB">
            <w:pPr>
              <w:pStyle w:val="ListParagraph"/>
              <w:numPr>
                <w:ilvl w:val="0"/>
                <w:numId w:val="26"/>
              </w:numPr>
              <w:ind w:right="142"/>
              <w:jc w:val="both"/>
            </w:pPr>
            <w:r w:rsidRPr="00816929">
              <w:t>Ministru kabineta 2019.</w:t>
            </w:r>
            <w:r>
              <w:t xml:space="preserve"> </w:t>
            </w:r>
            <w:r w:rsidRPr="00816929">
              <w:t>gada 29.</w:t>
            </w:r>
            <w:r>
              <w:t xml:space="preserve"> oktobra sēdes protokollēmuma „</w:t>
            </w:r>
            <w:r w:rsidR="00B73470">
              <w:t>Informatīvais ziņojums „</w:t>
            </w:r>
            <w:r w:rsidR="00B73470" w:rsidRPr="00B73470">
              <w:t>Par valsts pamatbudžeta pamatfunkciju izdevumu prognozēto neapguvi un iespēj</w:t>
            </w:r>
            <w:r w:rsidR="00B73470">
              <w:t xml:space="preserve">amo līdzekļu pārdali 2019.gadā”” </w:t>
            </w:r>
            <w:r w:rsidR="008F15BF">
              <w:t>(</w:t>
            </w:r>
            <w:r w:rsidR="008F15BF" w:rsidRPr="007C474B">
              <w:t>prot Nr.</w:t>
            </w:r>
            <w:r w:rsidR="008F15BF">
              <w:t>50</w:t>
            </w:r>
            <w:r w:rsidR="008F15BF" w:rsidRPr="007C474B">
              <w:t xml:space="preserve">, </w:t>
            </w:r>
            <w:r w:rsidR="008F15BF">
              <w:t>30</w:t>
            </w:r>
            <w:r w:rsidR="008F15BF" w:rsidRPr="007C474B">
              <w:t>.§</w:t>
            </w:r>
            <w:r w:rsidR="008F15BF">
              <w:t>) 5</w:t>
            </w:r>
            <w:r w:rsidR="008F15BF" w:rsidRPr="0046012D">
              <w:t xml:space="preserve">. </w:t>
            </w:r>
            <w:r w:rsidR="00B73470">
              <w:t xml:space="preserve">punktā dotais uzdevums, </w:t>
            </w:r>
            <w:r w:rsidR="00B73470" w:rsidRPr="00B73470">
              <w:t>pamatojoties uz Ministru kabineta pieņemto lēmumu par informatīvā ziņojuma 1.pielikumā minētā finansējuma pārdales apmēriem un 2.pielikumā atbalstītiem pasākumiem, atbilstoši Likuma par budžetu un finanšu vadību 9.</w:t>
            </w:r>
            <w:r w:rsidR="00DD78EB">
              <w:t xml:space="preserve"> </w:t>
            </w:r>
            <w:r w:rsidR="00B73470" w:rsidRPr="00B73470">
              <w:t>panta un Ministru kabineta 2018.</w:t>
            </w:r>
            <w:r w:rsidR="00DD78EB">
              <w:t xml:space="preserve"> </w:t>
            </w:r>
            <w:r w:rsidR="00B73470" w:rsidRPr="00B73470">
              <w:t>gada 17.</w:t>
            </w:r>
            <w:r w:rsidR="00DD78EB">
              <w:t xml:space="preserve"> </w:t>
            </w:r>
            <w:r w:rsidR="00B73470" w:rsidRPr="00B73470">
              <w:t>jūlija noteikumu Nr.</w:t>
            </w:r>
            <w:r w:rsidR="008621D7">
              <w:t xml:space="preserve"> </w:t>
            </w:r>
            <w:r w:rsidR="00B73470" w:rsidRPr="00B73470">
              <w:t xml:space="preserve">421 </w:t>
            </w:r>
            <w:r w:rsidR="00DD78EB">
              <w:t>„</w:t>
            </w:r>
            <w:r w:rsidR="00B73470" w:rsidRPr="00B73470">
              <w:t xml:space="preserve">Kārtība, kādā veic gadskārtējā valsts budžeta likumā noteiktās apropriācijas izmaiņas” nosacījumiem </w:t>
            </w:r>
            <w:r w:rsidR="00B73470" w:rsidRPr="00B81C38">
              <w:t>nedēļas laikā sagatavot pieprasījumus apropriācijas pārdalei.</w:t>
            </w:r>
          </w:p>
          <w:p w:rsidR="00DD78EB" w:rsidRPr="00B81C38" w:rsidRDefault="00DD78EB" w:rsidP="00DD78EB">
            <w:pPr>
              <w:pStyle w:val="ListParagraph"/>
              <w:numPr>
                <w:ilvl w:val="0"/>
                <w:numId w:val="26"/>
              </w:numPr>
              <w:ind w:right="142"/>
              <w:jc w:val="both"/>
            </w:pPr>
            <w:r w:rsidRPr="00B81C38">
              <w:t>Nepieciešamība nodrošināt dalību Eiropas Kosmosa aģentūrā (turpmāk – EKA).</w:t>
            </w:r>
          </w:p>
          <w:p w:rsidR="008565C8" w:rsidRDefault="00DD78EB" w:rsidP="00DD78EB">
            <w:pPr>
              <w:pStyle w:val="ListParagraph"/>
              <w:numPr>
                <w:ilvl w:val="0"/>
                <w:numId w:val="26"/>
              </w:numPr>
              <w:ind w:right="142"/>
              <w:jc w:val="both"/>
            </w:pPr>
            <w:r w:rsidRPr="00B81C38">
              <w:t xml:space="preserve">Nepieciešamība nodrošināt 2020. </w:t>
            </w:r>
            <w:r w:rsidR="00B44CE7" w:rsidRPr="00B81C38">
              <w:t>gadā</w:t>
            </w:r>
            <w:r w:rsidRPr="00B81C38">
              <w:t xml:space="preserve"> Latvijā paredzēto nacionālas nozīmes starptautisku</w:t>
            </w:r>
            <w:r w:rsidRPr="00F1697B">
              <w:t xml:space="preserve"> sporta sacensību </w:t>
            </w:r>
            <w:r w:rsidR="00C9485D" w:rsidRPr="00F1697B">
              <w:t>organizēšanas izdevumu segšanu</w:t>
            </w:r>
            <w:r w:rsidR="008565C8" w:rsidRPr="00F1697B">
              <w:t xml:space="preserve"> 201</w:t>
            </w:r>
            <w:r>
              <w:t>9</w:t>
            </w:r>
            <w:r w:rsidR="008565C8" w:rsidRPr="00F1697B">
              <w:t>.</w:t>
            </w:r>
            <w:r>
              <w:t xml:space="preserve"> </w:t>
            </w:r>
            <w:r w:rsidR="008565C8" w:rsidRPr="00F1697B">
              <w:t>gadā.</w:t>
            </w:r>
          </w:p>
          <w:p w:rsidR="00B73470" w:rsidRDefault="00B73470" w:rsidP="00080060">
            <w:pPr>
              <w:pStyle w:val="ListParagraph"/>
              <w:numPr>
                <w:ilvl w:val="0"/>
                <w:numId w:val="26"/>
              </w:numPr>
              <w:ind w:right="142"/>
              <w:jc w:val="both"/>
            </w:pPr>
            <w:r>
              <w:t xml:space="preserve">Ministru kabineta </w:t>
            </w:r>
            <w:r w:rsidRPr="00B73470">
              <w:t>2018.</w:t>
            </w:r>
            <w:r>
              <w:t xml:space="preserve"> </w:t>
            </w:r>
            <w:r w:rsidRPr="00B73470">
              <w:t>gada 17.</w:t>
            </w:r>
            <w:r>
              <w:t xml:space="preserve"> </w:t>
            </w:r>
            <w:r w:rsidRPr="00B73470">
              <w:t>jūlija noteikum</w:t>
            </w:r>
            <w:r>
              <w:t>i</w:t>
            </w:r>
            <w:r w:rsidRPr="00B73470">
              <w:t xml:space="preserve"> Nr.421 </w:t>
            </w:r>
            <w:r>
              <w:t>„</w:t>
            </w:r>
            <w:r w:rsidRPr="00B73470">
              <w:t>Kārtība, kādā veic gadskārtējā valsts budžeta likumā noteiktās apropriācijas izmaiņas”</w:t>
            </w:r>
          </w:p>
          <w:p w:rsidR="009B171E" w:rsidRPr="00F1697B" w:rsidRDefault="00CF4E75" w:rsidP="00CF4E75">
            <w:pPr>
              <w:pStyle w:val="ListParagraph"/>
              <w:numPr>
                <w:ilvl w:val="0"/>
                <w:numId w:val="26"/>
              </w:numPr>
              <w:ind w:right="142"/>
              <w:jc w:val="both"/>
            </w:pPr>
            <w:r w:rsidRPr="00B73470">
              <w:t>Likuma par budžetu un finanšu vadību 9.</w:t>
            </w:r>
            <w:r>
              <w:t xml:space="preserve"> </w:t>
            </w:r>
            <w:r w:rsidRPr="00B73470">
              <w:t>pant</w:t>
            </w:r>
            <w:r>
              <w:t>s un li</w:t>
            </w:r>
            <w:r w:rsidR="00DD78EB">
              <w:t>kuma „</w:t>
            </w:r>
            <w:r w:rsidR="009B171E" w:rsidRPr="00F1697B">
              <w:t>Par valsts budžetu 201</w:t>
            </w:r>
            <w:r w:rsidR="00DD78EB">
              <w:t>9.gadam” 56. pants.</w:t>
            </w:r>
          </w:p>
        </w:tc>
      </w:tr>
      <w:tr w:rsidR="00585B7B" w:rsidRPr="00F1697B" w:rsidTr="0053721C">
        <w:trPr>
          <w:trHeight w:val="562"/>
        </w:trPr>
        <w:tc>
          <w:tcPr>
            <w:tcW w:w="684" w:type="dxa"/>
          </w:tcPr>
          <w:p w:rsidR="00585B7B" w:rsidRPr="00F1697B" w:rsidRDefault="00585B7B" w:rsidP="00BD696A">
            <w:pPr>
              <w:pStyle w:val="naiskr"/>
              <w:spacing w:before="0" w:after="0"/>
              <w:jc w:val="center"/>
            </w:pPr>
            <w:r w:rsidRPr="00F1697B">
              <w:t>2.</w:t>
            </w:r>
          </w:p>
        </w:tc>
        <w:tc>
          <w:tcPr>
            <w:tcW w:w="2515" w:type="dxa"/>
          </w:tcPr>
          <w:p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rsidR="00955825" w:rsidRPr="00F1697B" w:rsidRDefault="00955825" w:rsidP="00955825"/>
          <w:p w:rsidR="00585B7B" w:rsidRPr="00F1697B" w:rsidRDefault="00585B7B" w:rsidP="00955825">
            <w:pPr>
              <w:ind w:firstLine="720"/>
            </w:pPr>
          </w:p>
        </w:tc>
        <w:tc>
          <w:tcPr>
            <w:tcW w:w="6861" w:type="dxa"/>
          </w:tcPr>
          <w:p w:rsidR="002E7419" w:rsidRDefault="00056903" w:rsidP="00D347B0">
            <w:pPr>
              <w:tabs>
                <w:tab w:val="left" w:pos="567"/>
              </w:tabs>
              <w:ind w:left="198" w:right="142"/>
              <w:jc w:val="both"/>
            </w:pPr>
            <w:r>
              <w:rPr>
                <w:noProof/>
              </w:rPr>
              <w:tab/>
            </w:r>
            <w:r w:rsidR="00107554">
              <w:rPr>
                <w:noProof/>
              </w:rPr>
              <w:tab/>
            </w:r>
            <w:r w:rsidRPr="00056903">
              <w:rPr>
                <w:noProof/>
              </w:rPr>
              <w:t>Ministru kabi</w:t>
            </w:r>
            <w:r>
              <w:rPr>
                <w:noProof/>
              </w:rPr>
              <w:t xml:space="preserve">neta 2019. gada 29. oktobra sēdē tika izskatīts </w:t>
            </w:r>
            <w:r w:rsidR="008F15BF">
              <w:rPr>
                <w:noProof/>
              </w:rPr>
              <w:t xml:space="preserve"> </w:t>
            </w:r>
            <w:r w:rsidR="008F15BF">
              <w:t>(</w:t>
            </w:r>
            <w:r w:rsidR="008F15BF" w:rsidRPr="007C474B">
              <w:t>prot Nr.</w:t>
            </w:r>
            <w:r w:rsidR="008F15BF">
              <w:t>50</w:t>
            </w:r>
            <w:r w:rsidR="008F15BF" w:rsidRPr="007C474B">
              <w:t xml:space="preserve">, </w:t>
            </w:r>
            <w:r w:rsidR="008F15BF">
              <w:t>30</w:t>
            </w:r>
            <w:r w:rsidR="008F15BF" w:rsidRPr="007C474B">
              <w:t>.§</w:t>
            </w:r>
            <w:r w:rsidR="008F15BF">
              <w:t xml:space="preserve">) </w:t>
            </w:r>
            <w:r>
              <w:rPr>
                <w:noProof/>
              </w:rPr>
              <w:t xml:space="preserve">Finanšu </w:t>
            </w:r>
            <w:r w:rsidR="00572B12">
              <w:rPr>
                <w:noProof/>
              </w:rPr>
              <w:t xml:space="preserve">ministrijas </w:t>
            </w:r>
            <w:r w:rsidR="008A13AC">
              <w:rPr>
                <w:noProof/>
              </w:rPr>
              <w:t>izstrādātais</w:t>
            </w:r>
            <w:r w:rsidR="008A13AC" w:rsidRPr="0046012D">
              <w:rPr>
                <w:noProof/>
              </w:rPr>
              <w:t xml:space="preserve"> </w:t>
            </w:r>
            <w:r>
              <w:rPr>
                <w:noProof/>
              </w:rPr>
              <w:t>i</w:t>
            </w:r>
            <w:r w:rsidRPr="00056903">
              <w:rPr>
                <w:noProof/>
              </w:rPr>
              <w:t>nformatīvais ziņojums „Par valsts pamatbudžeta pamatfunkciju izdevumu prognozēto neapguvi un iespējamo līdzekļu pārdali 2019.gadā</w:t>
            </w:r>
            <w:r>
              <w:rPr>
                <w:noProof/>
              </w:rPr>
              <w:t>” (</w:t>
            </w:r>
            <w:r w:rsidR="001128A1">
              <w:rPr>
                <w:noProof/>
              </w:rPr>
              <w:t>turpmāk</w:t>
            </w:r>
            <w:r w:rsidR="001128A1" w:rsidRPr="0046012D">
              <w:rPr>
                <w:noProof/>
              </w:rPr>
              <w:t xml:space="preserve"> </w:t>
            </w:r>
            <w:r>
              <w:rPr>
                <w:noProof/>
              </w:rPr>
              <w:t xml:space="preserve">– Ziņojums). </w:t>
            </w:r>
            <w:r w:rsidR="00572B12">
              <w:rPr>
                <w:noProof/>
              </w:rPr>
              <w:t xml:space="preserve">Attiecībā uz </w:t>
            </w:r>
            <w:r w:rsidR="00D347B0">
              <w:rPr>
                <w:noProof/>
              </w:rPr>
              <w:t xml:space="preserve">Izglītības un zinātnes ministrijas (turpmāk – IZM) budžetu </w:t>
            </w:r>
            <w:r w:rsidR="00D347B0" w:rsidRPr="00D347B0">
              <w:rPr>
                <w:noProof/>
              </w:rPr>
              <w:t>prognozēt</w:t>
            </w:r>
            <w:r w:rsidR="00D347B0">
              <w:rPr>
                <w:noProof/>
              </w:rPr>
              <w:t>ā</w:t>
            </w:r>
            <w:r w:rsidR="00D347B0" w:rsidRPr="00D347B0">
              <w:rPr>
                <w:noProof/>
              </w:rPr>
              <w:t xml:space="preserve"> neapguv</w:t>
            </w:r>
            <w:r w:rsidR="00D347B0">
              <w:rPr>
                <w:noProof/>
              </w:rPr>
              <w:t>e</w:t>
            </w:r>
            <w:r w:rsidR="00D347B0" w:rsidRPr="00D347B0">
              <w:rPr>
                <w:noProof/>
              </w:rPr>
              <w:t xml:space="preserve"> un iespējam</w:t>
            </w:r>
            <w:r w:rsidR="00D347B0">
              <w:rPr>
                <w:noProof/>
              </w:rPr>
              <w:t xml:space="preserve">o līdzekļu ekonomija norādīti </w:t>
            </w:r>
            <w:r w:rsidR="00D347B0" w:rsidRPr="00D347B0">
              <w:rPr>
                <w:noProof/>
              </w:rPr>
              <w:t>1 863</w:t>
            </w:r>
            <w:r w:rsidR="00D347B0">
              <w:rPr>
                <w:noProof/>
              </w:rPr>
              <w:t> </w:t>
            </w:r>
            <w:r w:rsidR="00D347B0" w:rsidRPr="00D347B0">
              <w:rPr>
                <w:noProof/>
              </w:rPr>
              <w:t>500</w:t>
            </w:r>
            <w:r w:rsidR="00D347B0">
              <w:rPr>
                <w:noProof/>
              </w:rPr>
              <w:t xml:space="preserve"> </w:t>
            </w:r>
            <w:r w:rsidR="00D347B0" w:rsidRPr="00D347B0">
              <w:rPr>
                <w:i/>
                <w:noProof/>
              </w:rPr>
              <w:t>euro</w:t>
            </w:r>
            <w:r w:rsidR="00D347B0">
              <w:rPr>
                <w:noProof/>
              </w:rPr>
              <w:t xml:space="preserve">, tai skaitā 1 532 500 </w:t>
            </w:r>
            <w:r w:rsidR="00D347B0" w:rsidRPr="00D347B0">
              <w:rPr>
                <w:i/>
                <w:noProof/>
              </w:rPr>
              <w:t>euro</w:t>
            </w:r>
            <w:r w:rsidR="00D347B0">
              <w:rPr>
                <w:noProof/>
              </w:rPr>
              <w:t xml:space="preserve"> apakšprogrammā 01.07.00 „Dotācija brīvpusdienu nodrošināšanai 1.,</w:t>
            </w:r>
            <w:r w:rsidR="00571410">
              <w:rPr>
                <w:noProof/>
              </w:rPr>
              <w:t xml:space="preserve"> </w:t>
            </w:r>
            <w:r w:rsidR="00D347B0">
              <w:rPr>
                <w:noProof/>
              </w:rPr>
              <w:t>2.,</w:t>
            </w:r>
            <w:r w:rsidR="00571410">
              <w:rPr>
                <w:noProof/>
              </w:rPr>
              <w:t xml:space="preserve"> </w:t>
            </w:r>
            <w:r w:rsidR="00D347B0">
              <w:rPr>
                <w:noProof/>
              </w:rPr>
              <w:t xml:space="preserve">3. un 4. klases izglītojamiem”, 250 000 </w:t>
            </w:r>
            <w:r w:rsidR="00D347B0" w:rsidRPr="00D347B0">
              <w:rPr>
                <w:i/>
                <w:noProof/>
              </w:rPr>
              <w:t>euro</w:t>
            </w:r>
            <w:r w:rsidR="00D347B0">
              <w:rPr>
                <w:noProof/>
              </w:rPr>
              <w:t xml:space="preserve"> apakšprogrammā 01.15.00 „</w:t>
            </w:r>
            <w:r w:rsidR="00D347B0" w:rsidRPr="00D347B0">
              <w:rPr>
                <w:noProof/>
              </w:rPr>
              <w:t>Sociālā atbalsta programma vispārējās izglītības pedagogiem”</w:t>
            </w:r>
            <w:r w:rsidR="00D347B0">
              <w:rPr>
                <w:noProof/>
              </w:rPr>
              <w:t xml:space="preserve">, 69 000 </w:t>
            </w:r>
            <w:r w:rsidR="00D347B0" w:rsidRPr="00D347B0">
              <w:rPr>
                <w:i/>
                <w:noProof/>
              </w:rPr>
              <w:t>euro</w:t>
            </w:r>
            <w:r w:rsidR="00D347B0">
              <w:rPr>
                <w:noProof/>
              </w:rPr>
              <w:t xml:space="preserve"> apakšprogrammā 03.04.00 „Studējošo un studiju kreditēšana” un 12 000 </w:t>
            </w:r>
            <w:r w:rsidR="00D347B0" w:rsidRPr="00D347B0">
              <w:rPr>
                <w:i/>
                <w:noProof/>
              </w:rPr>
              <w:t>euro</w:t>
            </w:r>
            <w:r w:rsidR="00D347B0">
              <w:rPr>
                <w:noProof/>
              </w:rPr>
              <w:t xml:space="preserve"> apakšprogrammā 12.00.00 „Finansējums asistenta pakalpojuma nodrošināšanai personai ar invaliditāti pārvietošanas atbalstam un pašaprūpes veikšanai”. Ņemot vērā Ziņojumā (tā 2. pielikumā) minētos</w:t>
            </w:r>
            <w:r w:rsidR="00A50E63">
              <w:rPr>
                <w:noProof/>
              </w:rPr>
              <w:t xml:space="preserve"> un Ministru </w:t>
            </w:r>
            <w:r w:rsidR="00A50E63">
              <w:rPr>
                <w:noProof/>
              </w:rPr>
              <w:lastRenderedPageBreak/>
              <w:t xml:space="preserve">kabineta atbalstītos </w:t>
            </w:r>
            <w:r w:rsidR="00D347B0">
              <w:rPr>
                <w:noProof/>
              </w:rPr>
              <w:t>IZM pārdales pieprasījumus</w:t>
            </w:r>
            <w:r w:rsidR="00A50E63">
              <w:rPr>
                <w:noProof/>
              </w:rPr>
              <w:t>, kā arī, ievērojot F</w:t>
            </w:r>
            <w:r w:rsidR="00D347B0">
              <w:rPr>
                <w:noProof/>
              </w:rPr>
              <w:t xml:space="preserve">inanšu ministrijā jau iesniegtos </w:t>
            </w:r>
            <w:r w:rsidR="00A50E63">
              <w:rPr>
                <w:noProof/>
              </w:rPr>
              <w:t xml:space="preserve">apropriācijas pārdales pieprasījumus </w:t>
            </w:r>
            <w:r w:rsidR="00D347B0" w:rsidRPr="00D347B0">
              <w:rPr>
                <w:noProof/>
              </w:rPr>
              <w:t>Likuma par budžetu un finanšu vadību 9.</w:t>
            </w:r>
            <w:r w:rsidR="00A50E63">
              <w:rPr>
                <w:noProof/>
              </w:rPr>
              <w:t xml:space="preserve"> </w:t>
            </w:r>
            <w:r w:rsidR="00D347B0" w:rsidRPr="00D347B0">
              <w:rPr>
                <w:noProof/>
              </w:rPr>
              <w:t>panta 13.</w:t>
            </w:r>
            <w:r w:rsidR="00A50E63">
              <w:rPr>
                <w:noProof/>
              </w:rPr>
              <w:t xml:space="preserve"> </w:t>
            </w:r>
            <w:r w:rsidR="00D347B0" w:rsidRPr="00D347B0">
              <w:rPr>
                <w:noProof/>
              </w:rPr>
              <w:t>daļas 1.</w:t>
            </w:r>
            <w:r w:rsidR="00A50E63">
              <w:rPr>
                <w:noProof/>
              </w:rPr>
              <w:t xml:space="preserve"> </w:t>
            </w:r>
            <w:r w:rsidR="00D347B0" w:rsidRPr="00D347B0">
              <w:rPr>
                <w:noProof/>
              </w:rPr>
              <w:t xml:space="preserve">punktā </w:t>
            </w:r>
            <w:r w:rsidR="00A50E63">
              <w:rPr>
                <w:noProof/>
              </w:rPr>
              <w:t xml:space="preserve">noteiktā kārtībā, izskatīšanai Ministru kabinetā virzāms jautājums par </w:t>
            </w:r>
            <w:r w:rsidR="00A50E63" w:rsidRPr="00A50E63">
              <w:rPr>
                <w:noProof/>
              </w:rPr>
              <w:t xml:space="preserve">apropriācijas pārdali </w:t>
            </w:r>
            <w:r w:rsidR="00A50E63">
              <w:rPr>
                <w:noProof/>
              </w:rPr>
              <w:t>no budžeta apakšprogrammas 01.07.00 „Dotācija brīvpusdienu nodrošināšanai 1.,</w:t>
            </w:r>
            <w:r w:rsidR="00571410">
              <w:rPr>
                <w:noProof/>
              </w:rPr>
              <w:t xml:space="preserve"> </w:t>
            </w:r>
            <w:r w:rsidR="00A50E63">
              <w:rPr>
                <w:noProof/>
              </w:rPr>
              <w:t>2.,</w:t>
            </w:r>
            <w:r w:rsidR="00571410">
              <w:rPr>
                <w:noProof/>
              </w:rPr>
              <w:t xml:space="preserve"> </w:t>
            </w:r>
            <w:r w:rsidR="00A50E63">
              <w:rPr>
                <w:noProof/>
              </w:rPr>
              <w:t xml:space="preserve">3. un 4. klases izglītojamiem” 1 400 846 </w:t>
            </w:r>
            <w:r w:rsidR="00A50E63" w:rsidRPr="00A50E63">
              <w:rPr>
                <w:i/>
                <w:noProof/>
              </w:rPr>
              <w:t>euro</w:t>
            </w:r>
            <w:r w:rsidR="00A50E63">
              <w:rPr>
                <w:noProof/>
              </w:rPr>
              <w:t xml:space="preserve"> apmērā un no budžeta apakšprogrammā 01.15.00 „Sociālā atbalsta programma vispārējās izglītības pedagogiem” prioritārajam pasākumam „Par vispārējās izglītības pedagogu, kuri trīs gadus pirms pensionēšanās vecuma sasniegšanas pašvaldību dibināto skolu likvidācijas vai reorganizācijas gadījumā zaudē darbu, sociālā atbalsta sistēmas izveidi” piešķirtā finansējuma 250 000 </w:t>
            </w:r>
            <w:r w:rsidR="00A50E63" w:rsidRPr="00A50E63">
              <w:rPr>
                <w:i/>
                <w:noProof/>
              </w:rPr>
              <w:t>euro</w:t>
            </w:r>
            <w:r w:rsidR="00A50E63">
              <w:rPr>
                <w:noProof/>
              </w:rPr>
              <w:t xml:space="preserve"> apmērā, kas kopā veido pārdali </w:t>
            </w:r>
            <w:bdo w:val="ltr">
              <w:r w:rsidR="00A50E63" w:rsidRPr="00816929">
                <w:t>1 650 846</w:t>
              </w:r>
              <w:r w:rsidR="00A50E63" w:rsidRPr="00816929">
                <w:t>‬</w:t>
              </w:r>
              <w:r w:rsidR="00A50E63" w:rsidRPr="00F1697B">
                <w:t xml:space="preserve"> </w:t>
              </w:r>
              <w:r w:rsidR="00A50E63" w:rsidRPr="00F1697B">
                <w:rPr>
                  <w:i/>
                </w:rPr>
                <w:t>euro</w:t>
              </w:r>
              <w:r w:rsidR="00A50E63">
                <w:t xml:space="preserve"> apmērā.</w:t>
              </w:r>
              <w:r w:rsidR="00571410">
                <w:t xml:space="preserve"> </w:t>
              </w:r>
              <w:r w:rsidR="006B3161">
                <w:t>‬</w:t>
              </w:r>
              <w:r w:rsidR="00BF5F5E">
                <w:t>‬</w:t>
              </w:r>
              <w:r w:rsidR="00582E8D">
                <w:t>‬</w:t>
              </w:r>
              <w:r w:rsidR="00DA2D82">
                <w:t>‬</w:t>
              </w:r>
              <w:r w:rsidR="00A82A02">
                <w:t>‬</w:t>
              </w:r>
              <w:r w:rsidR="005A3D1B">
                <w:t>‬</w:t>
              </w:r>
              <w:r w:rsidR="0092718E">
                <w:t>‬</w:t>
              </w:r>
              <w:r w:rsidR="00912A3D">
                <w:t>‬</w:t>
              </w:r>
              <w:r w:rsidR="008D7C43">
                <w:t>‬</w:t>
              </w:r>
              <w:r w:rsidR="00443E70">
                <w:t>‬</w:t>
              </w:r>
              <w:r w:rsidR="007A0DC4">
                <w:t>‬</w:t>
              </w:r>
              <w:r w:rsidR="00B54E1C">
                <w:t>‬</w:t>
              </w:r>
              <w:r w:rsidR="00ED4ED8">
                <w:t>‬</w:t>
              </w:r>
              <w:r w:rsidR="00386E70">
                <w:t>‬</w:t>
              </w:r>
              <w:r w:rsidR="00121550">
                <w:t>‬</w:t>
              </w:r>
              <w:r w:rsidR="0036688F">
                <w:t>‬</w:t>
              </w:r>
            </w:bdo>
          </w:p>
          <w:p w:rsidR="002E7419" w:rsidRDefault="002E7419" w:rsidP="002E7419">
            <w:pPr>
              <w:tabs>
                <w:tab w:val="left" w:pos="567"/>
              </w:tabs>
              <w:ind w:left="198" w:right="142"/>
              <w:jc w:val="both"/>
              <w:rPr>
                <w:noProof/>
              </w:rPr>
            </w:pPr>
            <w:r>
              <w:tab/>
            </w:r>
            <w:r>
              <w:tab/>
            </w:r>
            <w:r w:rsidR="00107554" w:rsidRPr="00107554">
              <w:rPr>
                <w:noProof/>
              </w:rPr>
              <w:t>B</w:t>
            </w:r>
            <w:r w:rsidR="00107554">
              <w:rPr>
                <w:noProof/>
              </w:rPr>
              <w:t>udžeta apakšprogrammā 01.07.00 „</w:t>
            </w:r>
            <w:r w:rsidR="00107554" w:rsidRPr="00107554">
              <w:rPr>
                <w:noProof/>
              </w:rPr>
              <w:t>Dotācija brīvpusdienu nodrošināšanai 1.,</w:t>
            </w:r>
            <w:r w:rsidR="00571410">
              <w:rPr>
                <w:noProof/>
              </w:rPr>
              <w:t xml:space="preserve"> </w:t>
            </w:r>
            <w:r w:rsidR="00107554" w:rsidRPr="00107554">
              <w:rPr>
                <w:noProof/>
              </w:rPr>
              <w:t>2.,</w:t>
            </w:r>
            <w:r w:rsidR="00571410">
              <w:rPr>
                <w:noProof/>
              </w:rPr>
              <w:t xml:space="preserve"> </w:t>
            </w:r>
            <w:r w:rsidR="00107554" w:rsidRPr="00107554">
              <w:rPr>
                <w:noProof/>
              </w:rPr>
              <w:t>3.un 4.</w:t>
            </w:r>
            <w:r w:rsidR="00571410">
              <w:rPr>
                <w:noProof/>
              </w:rPr>
              <w:t xml:space="preserve"> </w:t>
            </w:r>
            <w:r w:rsidR="00107554" w:rsidRPr="00107554">
              <w:rPr>
                <w:noProof/>
              </w:rPr>
              <w:t>klases izglītojamiem”  finanšu līdzekļu ekonomija ir izveidojusies saistībā ar izglītojamo skait</w:t>
            </w:r>
            <w:r w:rsidR="00107554">
              <w:rPr>
                <w:noProof/>
              </w:rPr>
              <w:t>a</w:t>
            </w:r>
            <w:r w:rsidR="00107554" w:rsidRPr="00107554">
              <w:rPr>
                <w:noProof/>
              </w:rPr>
              <w:t xml:space="preserve"> samazinājumu uz 2019.</w:t>
            </w:r>
            <w:r w:rsidR="00107554">
              <w:rPr>
                <w:noProof/>
              </w:rPr>
              <w:t xml:space="preserve"> </w:t>
            </w:r>
            <w:r w:rsidR="00107554" w:rsidRPr="00107554">
              <w:rPr>
                <w:noProof/>
              </w:rPr>
              <w:t>gada 1.</w:t>
            </w:r>
            <w:r w:rsidR="00107554">
              <w:rPr>
                <w:noProof/>
              </w:rPr>
              <w:t xml:space="preserve"> </w:t>
            </w:r>
            <w:r w:rsidR="00107554" w:rsidRPr="00107554">
              <w:rPr>
                <w:noProof/>
              </w:rPr>
              <w:t>septembri</w:t>
            </w:r>
            <w:r w:rsidR="00107554">
              <w:rPr>
                <w:noProof/>
              </w:rPr>
              <w:t xml:space="preserve"> (</w:t>
            </w:r>
            <w:r w:rsidR="00107554" w:rsidRPr="00107554">
              <w:rPr>
                <w:noProof/>
              </w:rPr>
              <w:t xml:space="preserve">~465 000 </w:t>
            </w:r>
            <w:r w:rsidR="00107554" w:rsidRPr="00107554">
              <w:rPr>
                <w:i/>
                <w:noProof/>
              </w:rPr>
              <w:t>euro</w:t>
            </w:r>
            <w:r w:rsidR="00107554" w:rsidRPr="00107554">
              <w:rPr>
                <w:noProof/>
              </w:rPr>
              <w:t xml:space="preserve"> apmērā</w:t>
            </w:r>
            <w:r w:rsidR="00107554">
              <w:rPr>
                <w:noProof/>
              </w:rPr>
              <w:t xml:space="preserve">), kā arī </w:t>
            </w:r>
            <w:r w:rsidR="00107554" w:rsidRPr="00107554">
              <w:rPr>
                <w:noProof/>
              </w:rPr>
              <w:t>ņemot vērā, ka 2020.</w:t>
            </w:r>
            <w:r w:rsidR="00107554">
              <w:rPr>
                <w:noProof/>
              </w:rPr>
              <w:t xml:space="preserve"> </w:t>
            </w:r>
            <w:r w:rsidR="00107554" w:rsidRPr="00107554">
              <w:rPr>
                <w:noProof/>
              </w:rPr>
              <w:t xml:space="preserve">gada budžeta sagatavošanas procesā </w:t>
            </w:r>
            <w:r w:rsidR="00107554">
              <w:rPr>
                <w:noProof/>
              </w:rPr>
              <w:t>tika</w:t>
            </w:r>
            <w:r w:rsidR="00107554" w:rsidRPr="00107554">
              <w:rPr>
                <w:noProof/>
              </w:rPr>
              <w:t xml:space="preserve"> pieņemts lēmums no 2020.</w:t>
            </w:r>
            <w:r w:rsidR="00107554">
              <w:rPr>
                <w:noProof/>
              </w:rPr>
              <w:t xml:space="preserve"> </w:t>
            </w:r>
            <w:r w:rsidR="00107554" w:rsidRPr="00107554">
              <w:rPr>
                <w:noProof/>
              </w:rPr>
              <w:t xml:space="preserve">gada </w:t>
            </w:r>
            <w:r w:rsidR="00107554">
              <w:rPr>
                <w:noProof/>
              </w:rPr>
              <w:t xml:space="preserve">1. janvāra </w:t>
            </w:r>
            <w:r w:rsidR="00107554" w:rsidRPr="00107554">
              <w:rPr>
                <w:noProof/>
              </w:rPr>
              <w:t>brīvpusdienas no valsts budžeta finansēt 50% apmērā</w:t>
            </w:r>
            <w:r w:rsidR="00107554">
              <w:rPr>
                <w:noProof/>
              </w:rPr>
              <w:t xml:space="preserve"> (ieprie</w:t>
            </w:r>
            <w:r w:rsidR="002D2640">
              <w:rPr>
                <w:noProof/>
              </w:rPr>
              <w:t xml:space="preserve">kšējo 100% vietā), kā rezultā </w:t>
            </w:r>
            <w:r w:rsidR="00107554" w:rsidRPr="00107554">
              <w:rPr>
                <w:noProof/>
              </w:rPr>
              <w:t xml:space="preserve">2019.gadā atbrīvojas vēl papildu finansējums ~1 067 500 </w:t>
            </w:r>
            <w:r w:rsidR="00107554" w:rsidRPr="002D2640">
              <w:rPr>
                <w:i/>
                <w:noProof/>
              </w:rPr>
              <w:t>euro</w:t>
            </w:r>
            <w:r w:rsidR="00107554" w:rsidRPr="00107554">
              <w:rPr>
                <w:noProof/>
              </w:rPr>
              <w:t xml:space="preserve"> apmērā (</w:t>
            </w:r>
            <w:r w:rsidR="002D2640">
              <w:rPr>
                <w:noProof/>
              </w:rPr>
              <w:t>no plānotā maksājuma</w:t>
            </w:r>
            <w:r w:rsidR="00107554" w:rsidRPr="00107554">
              <w:rPr>
                <w:noProof/>
              </w:rPr>
              <w:t xml:space="preserve"> par </w:t>
            </w:r>
            <w:r w:rsidR="002D2640">
              <w:rPr>
                <w:noProof/>
              </w:rPr>
              <w:t>ēdināšanu 2020. gada janvārī</w:t>
            </w:r>
            <w:r w:rsidR="00107554" w:rsidRPr="00107554">
              <w:rPr>
                <w:noProof/>
              </w:rPr>
              <w:t>).</w:t>
            </w:r>
            <w:r w:rsidR="00E55160">
              <w:t>‬</w:t>
            </w:r>
            <w:r>
              <w:t xml:space="preserve"> Savukārt </w:t>
            </w:r>
            <w:r w:rsidRPr="00107554">
              <w:rPr>
                <w:noProof/>
              </w:rPr>
              <w:t xml:space="preserve">finanšu līdzekļu ekonomija </w:t>
            </w:r>
            <w:r>
              <w:rPr>
                <w:noProof/>
              </w:rPr>
              <w:t xml:space="preserve">budžeta apakšprogrammā </w:t>
            </w:r>
            <w:r w:rsidRPr="002E7419">
              <w:rPr>
                <w:noProof/>
              </w:rPr>
              <w:t>01.15.00 „Sociālā atbalsta programma vispārējās izglītības pedagogiem”</w:t>
            </w:r>
            <w:r>
              <w:rPr>
                <w:noProof/>
              </w:rPr>
              <w:t xml:space="preserve"> ir izveidojusies, jo </w:t>
            </w:r>
            <w:r w:rsidR="00140CAE">
              <w:rPr>
                <w:noProof/>
              </w:rPr>
              <w:t xml:space="preserve"> ir saņemts būtiski mazāks skaits iesniegumu par pabalsta piešķiršanu</w:t>
            </w:r>
            <w:r>
              <w:rPr>
                <w:noProof/>
              </w:rPr>
              <w:t xml:space="preserve"> </w:t>
            </w:r>
            <w:r w:rsidRPr="002E7419">
              <w:rPr>
                <w:noProof/>
              </w:rPr>
              <w:t>vispārējās pamatizglītības un vispārējās vidējās izglītības pedagogiem, kuri trīs gadus pirms pensionēšanās vecuma sasniegšanas pašvaldību dibināto skolu likvidācijas vai reorganizācijas gadījumā zaudē darbu</w:t>
            </w:r>
            <w:r>
              <w:rPr>
                <w:noProof/>
              </w:rPr>
              <w:t xml:space="preserve">, nekā iepriekš prognozēts (t.i., </w:t>
            </w:r>
            <w:r w:rsidRPr="002E7419">
              <w:rPr>
                <w:noProof/>
              </w:rPr>
              <w:t xml:space="preserve">atbalsta saņēmēju/pieprasītāju skaits ir </w:t>
            </w:r>
            <w:r>
              <w:rPr>
                <w:noProof/>
              </w:rPr>
              <w:t xml:space="preserve">būtiski </w:t>
            </w:r>
            <w:r w:rsidRPr="002E7419">
              <w:rPr>
                <w:noProof/>
              </w:rPr>
              <w:t>mazāks par plānoto</w:t>
            </w:r>
            <w:r>
              <w:rPr>
                <w:noProof/>
              </w:rPr>
              <w:t>).</w:t>
            </w:r>
          </w:p>
          <w:p w:rsidR="00107554" w:rsidRDefault="00107554" w:rsidP="00D347B0">
            <w:pPr>
              <w:tabs>
                <w:tab w:val="left" w:pos="567"/>
              </w:tabs>
              <w:ind w:left="198" w:right="142"/>
              <w:jc w:val="both"/>
              <w:rPr>
                <w:noProof/>
              </w:rPr>
            </w:pPr>
          </w:p>
          <w:p w:rsidR="00E4348C" w:rsidRPr="00C87819" w:rsidRDefault="00C87819" w:rsidP="00AD2A18">
            <w:pPr>
              <w:tabs>
                <w:tab w:val="left" w:pos="567"/>
              </w:tabs>
              <w:ind w:left="198" w:right="142"/>
              <w:jc w:val="center"/>
              <w:rPr>
                <w:i/>
                <w:noProof/>
              </w:rPr>
            </w:pPr>
            <w:r w:rsidRPr="00C87819">
              <w:rPr>
                <w:i/>
                <w:noProof/>
              </w:rPr>
              <w:t xml:space="preserve">Par </w:t>
            </w:r>
            <w:r>
              <w:rPr>
                <w:i/>
                <w:noProof/>
              </w:rPr>
              <w:t>pārdali</w:t>
            </w:r>
            <w:r w:rsidRPr="00C87819">
              <w:rPr>
                <w:i/>
                <w:noProof/>
              </w:rPr>
              <w:t xml:space="preserve"> uz budžeta apakšprogrammu 05.01.00 „Zinātniskās darbības nodrošināšana”, </w:t>
            </w:r>
            <w:r w:rsidR="00DE11B2" w:rsidRPr="00DE11B2">
              <w:rPr>
                <w:i/>
                <w:noProof/>
              </w:rPr>
              <w:t xml:space="preserve">lai nodrošinātu dalību </w:t>
            </w:r>
            <w:r w:rsidR="00DE11B2">
              <w:rPr>
                <w:i/>
                <w:noProof/>
              </w:rPr>
              <w:t>EKA</w:t>
            </w:r>
            <w:r w:rsidR="00DE11B2" w:rsidRPr="00DE11B2">
              <w:rPr>
                <w:i/>
                <w:noProof/>
              </w:rPr>
              <w:t xml:space="preserve">, tai skaitā sadarbībā ar </w:t>
            </w:r>
            <w:r w:rsidR="00DE11B2">
              <w:rPr>
                <w:i/>
                <w:noProof/>
              </w:rPr>
              <w:t>EKA</w:t>
            </w:r>
            <w:r w:rsidR="00DE11B2" w:rsidRPr="00DE11B2">
              <w:rPr>
                <w:i/>
                <w:noProof/>
              </w:rPr>
              <w:t xml:space="preserve"> nodrošinātu Latvijas pētniecības organizāciju un komersantu pētniecības un inovāciju projektu īstenošanu</w:t>
            </w:r>
          </w:p>
          <w:p w:rsidR="00C87819" w:rsidRDefault="00C87819" w:rsidP="00D347B0">
            <w:pPr>
              <w:tabs>
                <w:tab w:val="left" w:pos="567"/>
              </w:tabs>
              <w:ind w:left="198" w:right="142"/>
              <w:jc w:val="both"/>
              <w:rPr>
                <w:noProof/>
              </w:rPr>
            </w:pPr>
          </w:p>
          <w:p w:rsidR="00C87819" w:rsidRDefault="003778A3" w:rsidP="00C87819">
            <w:pPr>
              <w:tabs>
                <w:tab w:val="left" w:pos="567"/>
              </w:tabs>
              <w:ind w:left="198" w:right="142"/>
              <w:jc w:val="both"/>
              <w:rPr>
                <w:noProof/>
              </w:rPr>
            </w:pPr>
            <w:r>
              <w:rPr>
                <w:noProof/>
              </w:rPr>
              <w:tab/>
            </w:r>
            <w:r>
              <w:rPr>
                <w:noProof/>
              </w:rPr>
              <w:tab/>
            </w:r>
            <w:r w:rsidR="00C87819">
              <w:rPr>
                <w:noProof/>
              </w:rPr>
              <w:t xml:space="preserve">EKA pastāvēšanas mērķis ir apvienot cilvēkresursus, tehniskos un finanšu resursus, lai īstenotu apjomīgas kosmosa misijas un īstenot industriālo politiku, lai attīstītu konkurētspējīgu un ilgtspējīgu kosmosa industriju Eiropā. Latvijas komersantiem un pētniecības organizācijām tas sniedz iespēju piedalīties jaunāko tehnoloģiju izstrādē un stiprināt ilgtermiņa sadarbību ar EKA dalībvalstu kosmosa industriju.  Starp Latvijas Republikas valdību un EKA ir noslēgts Eiropas sadarbības valsts līgums (turpmāk – ESV līgums), kas stājās spēkā 2015.gada 30.janvārī ar termiņu uz pieciem gadiem (līdz 2020. gada 29. janvārim). </w:t>
            </w:r>
          </w:p>
          <w:p w:rsidR="00C87819" w:rsidRDefault="00C87819" w:rsidP="00C87819">
            <w:pPr>
              <w:tabs>
                <w:tab w:val="left" w:pos="567"/>
              </w:tabs>
              <w:ind w:left="198" w:right="142"/>
              <w:jc w:val="both"/>
              <w:rPr>
                <w:noProof/>
              </w:rPr>
            </w:pPr>
            <w:r>
              <w:rPr>
                <w:noProof/>
              </w:rPr>
              <w:tab/>
            </w:r>
            <w:r>
              <w:rPr>
                <w:noProof/>
              </w:rPr>
              <w:tab/>
              <w:t xml:space="preserve">Latvijas industrijas dziļāka integrācija Eiropas kosmosa industrijas vērtību ķēdēs nodrošina tautsaimniecības transformāciju uz augstāko pievienoto vērtību un inovāciju komercializāciju. Saskaņā ar Eiropas Investīciju bankas un EKA aprēķiniem katrs </w:t>
            </w:r>
            <w:r w:rsidRPr="00C87819">
              <w:rPr>
                <w:i/>
                <w:noProof/>
              </w:rPr>
              <w:t>euro</w:t>
            </w:r>
            <w:r>
              <w:rPr>
                <w:noProof/>
              </w:rPr>
              <w:t xml:space="preserve">, kas ir ieguldīts kosmosa tehnoloģijās un to pielietojumos, dod </w:t>
            </w:r>
            <w:r>
              <w:rPr>
                <w:noProof/>
              </w:rPr>
              <w:lastRenderedPageBreak/>
              <w:t xml:space="preserve">6 </w:t>
            </w:r>
            <w:r w:rsidRPr="00C87819">
              <w:rPr>
                <w:i/>
                <w:noProof/>
              </w:rPr>
              <w:t>euro</w:t>
            </w:r>
            <w:r>
              <w:rPr>
                <w:noProof/>
              </w:rPr>
              <w:t xml:space="preserve"> atdevi pievienotās vērtības pakalpojumu veidā. Turpmāk, izvērtējot iespējamos scenārijus Latvijas tālākai sadarbībai ar EKA atbilstoši EKA un neatkarīgo ekspertu rekomendācijām, Latvija varēs turpināt sadarbību ar EKA kā sadarbības vai asociētā dalībvalsts.</w:t>
            </w:r>
          </w:p>
          <w:p w:rsidR="00C95964" w:rsidRDefault="00C95964" w:rsidP="00C95964">
            <w:pPr>
              <w:tabs>
                <w:tab w:val="left" w:pos="567"/>
              </w:tabs>
              <w:ind w:left="198" w:right="142"/>
              <w:jc w:val="both"/>
              <w:rPr>
                <w:noProof/>
              </w:rPr>
            </w:pPr>
            <w:r>
              <w:rPr>
                <w:noProof/>
              </w:rPr>
              <w:tab/>
            </w:r>
            <w:r>
              <w:rPr>
                <w:noProof/>
              </w:rPr>
              <w:tab/>
              <w:t xml:space="preserve">Apropriācijas pārdale nodrošinās, ka 1 361 996 </w:t>
            </w:r>
            <w:r w:rsidRPr="00C87819">
              <w:rPr>
                <w:i/>
                <w:noProof/>
              </w:rPr>
              <w:t>euro</w:t>
            </w:r>
            <w:r>
              <w:rPr>
                <w:noProof/>
              </w:rPr>
              <w:t xml:space="preserve"> tiek iemaksāti EKA budžetā 2019. gada laikā spēkā esošā ESV līguma ietvaros. Tas nepieciešams, jo pēdējā ESV līguma projektu konkursā, kas noslēdzās 2019. gada 18. septembrī, Latvijas organizācijas (komersanti un pētniecības organizācijas) ir izstrādājušas 17 projektus par kopējo summu 2 300 000 </w:t>
            </w:r>
            <w:r w:rsidRPr="00C95964">
              <w:rPr>
                <w:i/>
                <w:noProof/>
              </w:rPr>
              <w:t>euro</w:t>
            </w:r>
            <w:r>
              <w:rPr>
                <w:noProof/>
              </w:rPr>
              <w:t xml:space="preserve">, taču pieejamais ESV līguma finanšu atlikums uz pēdējo projektu konkursu bija tikai 800 000 </w:t>
            </w:r>
            <w:r w:rsidRPr="00C87819">
              <w:rPr>
                <w:i/>
                <w:noProof/>
              </w:rPr>
              <w:t>euro</w:t>
            </w:r>
            <w:r>
              <w:rPr>
                <w:noProof/>
              </w:rPr>
              <w:t>, kas nozīmē, ka</w:t>
            </w:r>
            <w:r w:rsidR="00507300">
              <w:rPr>
                <w:noProof/>
              </w:rPr>
              <w:t>, nepārdalot līdzekļus,</w:t>
            </w:r>
            <w:r>
              <w:rPr>
                <w:noProof/>
              </w:rPr>
              <w:t xml:space="preserve"> nebūs iespējams īstenot visus sekmīgos inovāciju projektus.</w:t>
            </w:r>
          </w:p>
          <w:p w:rsidR="00FD0B32" w:rsidRDefault="00FD0B32" w:rsidP="00C95964">
            <w:pPr>
              <w:tabs>
                <w:tab w:val="left" w:pos="567"/>
              </w:tabs>
              <w:ind w:left="198" w:right="142"/>
              <w:jc w:val="both"/>
              <w:rPr>
                <w:noProof/>
              </w:rPr>
            </w:pPr>
            <w:r>
              <w:rPr>
                <w:noProof/>
              </w:rPr>
              <w:tab/>
            </w:r>
            <w:r>
              <w:rPr>
                <w:noProof/>
              </w:rPr>
              <w:tab/>
              <w:t>Papildus inofrmāciju skatīt IZM izstrādātajā informatīvajā ziņojumā „</w:t>
            </w:r>
            <w:r w:rsidRPr="00FD0B32">
              <w:rPr>
                <w:noProof/>
              </w:rPr>
              <w:t>Par Latvijas sadarbību ar Eiropas Kosmosa aģentūru no 2020.gada</w:t>
            </w:r>
            <w:r>
              <w:rPr>
                <w:noProof/>
              </w:rPr>
              <w:t>”.</w:t>
            </w:r>
          </w:p>
          <w:p w:rsidR="00C87819" w:rsidRDefault="00C87819" w:rsidP="00C87819">
            <w:pPr>
              <w:tabs>
                <w:tab w:val="left" w:pos="567"/>
              </w:tabs>
              <w:ind w:left="198" w:right="142"/>
              <w:jc w:val="both"/>
              <w:rPr>
                <w:noProof/>
              </w:rPr>
            </w:pPr>
          </w:p>
          <w:p w:rsidR="00C95964" w:rsidRDefault="00C95964" w:rsidP="00AD2A18">
            <w:pPr>
              <w:tabs>
                <w:tab w:val="left" w:pos="567"/>
              </w:tabs>
              <w:ind w:left="198" w:right="142"/>
              <w:jc w:val="center"/>
              <w:rPr>
                <w:i/>
                <w:noProof/>
              </w:rPr>
            </w:pPr>
            <w:r w:rsidRPr="00C87819">
              <w:rPr>
                <w:i/>
                <w:noProof/>
              </w:rPr>
              <w:t xml:space="preserve">Par </w:t>
            </w:r>
            <w:r>
              <w:rPr>
                <w:i/>
                <w:noProof/>
              </w:rPr>
              <w:t>pārdali</w:t>
            </w:r>
            <w:r w:rsidRPr="00C87819">
              <w:rPr>
                <w:i/>
                <w:noProof/>
              </w:rPr>
              <w:t xml:space="preserve"> uz </w:t>
            </w:r>
            <w:r w:rsidRPr="00C95964">
              <w:rPr>
                <w:i/>
                <w:noProof/>
              </w:rPr>
              <w:t>budžeta apakšprogrammu 09.16.00 „Dotācija nacionālās nozīmes starptautisku sporta pasākumu organizēšanai Latvijā” 2020. gadā Latvijā paredzēto nacionālas nozīmes starptautisku sporta sacensību organizēšanas izdevumu segšanai 2019. gadā</w:t>
            </w:r>
          </w:p>
          <w:p w:rsidR="00E4348C" w:rsidRDefault="00E4348C" w:rsidP="00E4348C">
            <w:pPr>
              <w:tabs>
                <w:tab w:val="left" w:pos="567"/>
              </w:tabs>
              <w:ind w:left="198" w:right="142"/>
              <w:jc w:val="both"/>
              <w:rPr>
                <w:noProof/>
              </w:rPr>
            </w:pPr>
          </w:p>
          <w:p w:rsidR="00FD19C4" w:rsidRDefault="003778A3" w:rsidP="00C17F33">
            <w:pPr>
              <w:tabs>
                <w:tab w:val="left" w:pos="567"/>
              </w:tabs>
              <w:ind w:left="141" w:right="142"/>
              <w:jc w:val="both"/>
              <w:rPr>
                <w:noProof/>
              </w:rPr>
            </w:pPr>
            <w:r>
              <w:rPr>
                <w:noProof/>
              </w:rPr>
              <w:tab/>
            </w:r>
            <w:r>
              <w:rPr>
                <w:noProof/>
              </w:rPr>
              <w:tab/>
            </w:r>
            <w:r w:rsidR="00C17F33">
              <w:rPr>
                <w:noProof/>
              </w:rPr>
              <w:t>Saskaņā ar Latvijas Nacionālajā s</w:t>
            </w:r>
            <w:r w:rsidR="00B1740D">
              <w:rPr>
                <w:noProof/>
              </w:rPr>
              <w:t>porta padomē apstiprināto 2020.–</w:t>
            </w:r>
            <w:r w:rsidR="00C17F33">
              <w:rPr>
                <w:noProof/>
              </w:rPr>
              <w:t xml:space="preserve">2022.gadā Latvijā plānoto nacionālas nozīmes starptautisko sporta sacensību un valsts mēroga komplekso sporta sacensību (Latvijas Olimpiādes un Latvijas Jaunatnes olimpiādes) kalendāru (turpmāk – Kalendārs) </w:t>
            </w:r>
            <w:r w:rsidR="00441928">
              <w:rPr>
                <w:noProof/>
              </w:rPr>
              <w:t>Latvijā atzītās sporta federācijas 2020. gadā Latvijā plāno rīkot vairāk kā 20 nacionālas nozīmes starptautiskas sporta sacensības, kuru organizēšanai pieprasītais valsts budžeta līdzfinansējums (</w:t>
            </w:r>
            <w:r w:rsidR="00441928" w:rsidRPr="00791AE8">
              <w:rPr>
                <w:noProof/>
              </w:rPr>
              <w:t>3 482</w:t>
            </w:r>
            <w:r w:rsidR="00441928">
              <w:rPr>
                <w:noProof/>
              </w:rPr>
              <w:t> </w:t>
            </w:r>
            <w:r w:rsidR="00441928" w:rsidRPr="00791AE8">
              <w:rPr>
                <w:noProof/>
              </w:rPr>
              <w:t>902</w:t>
            </w:r>
            <w:r w:rsidR="00441928">
              <w:rPr>
                <w:noProof/>
              </w:rPr>
              <w:t xml:space="preserve"> </w:t>
            </w:r>
            <w:r w:rsidR="00441928" w:rsidRPr="00791AE8">
              <w:rPr>
                <w:i/>
                <w:noProof/>
              </w:rPr>
              <w:t>euro</w:t>
            </w:r>
            <w:r w:rsidR="00441928">
              <w:rPr>
                <w:noProof/>
              </w:rPr>
              <w:t xml:space="preserve"> apmērā) vairāk kā septiņas reizes pārsniedz </w:t>
            </w:r>
            <w:r w:rsidR="00441928" w:rsidRPr="00F1697B">
              <w:rPr>
                <w:noProof/>
              </w:rPr>
              <w:t>20</w:t>
            </w:r>
            <w:r w:rsidR="00441928">
              <w:rPr>
                <w:noProof/>
              </w:rPr>
              <w:t>20</w:t>
            </w:r>
            <w:r w:rsidR="00441928" w:rsidRPr="00F1697B">
              <w:rPr>
                <w:noProof/>
              </w:rPr>
              <w:t>.</w:t>
            </w:r>
            <w:r w:rsidR="00441928">
              <w:rPr>
                <w:noProof/>
              </w:rPr>
              <w:t xml:space="preserve"> </w:t>
            </w:r>
            <w:r w:rsidR="00441928" w:rsidRPr="00F1697B">
              <w:rPr>
                <w:noProof/>
              </w:rPr>
              <w:t>gada IZM valsts budžeta programmas 09.00.00 „Sports” apakšprogrammā</w:t>
            </w:r>
            <w:r w:rsidR="00C77548">
              <w:rPr>
                <w:noProof/>
              </w:rPr>
              <w:t xml:space="preserve"> </w:t>
            </w:r>
            <w:r w:rsidR="00441928" w:rsidRPr="00F1697B">
              <w:rPr>
                <w:noProof/>
              </w:rPr>
              <w:t>09.16.00 „Dotācija nacionālas nozīmes starptautisku sporta pasākumu organizēšanai Latvijā”</w:t>
            </w:r>
            <w:r w:rsidR="00441928">
              <w:rPr>
                <w:noProof/>
              </w:rPr>
              <w:t xml:space="preserve"> šim mērķiem </w:t>
            </w:r>
            <w:r w:rsidR="00A24D0B">
              <w:rPr>
                <w:noProof/>
              </w:rPr>
              <w:t>plānoto</w:t>
            </w:r>
            <w:r w:rsidR="00441928">
              <w:rPr>
                <w:noProof/>
              </w:rPr>
              <w:t xml:space="preserve"> valsts budžeta līdzekļu apmēru </w:t>
            </w:r>
            <w:r>
              <w:rPr>
                <w:noProof/>
              </w:rPr>
              <w:t>(</w:t>
            </w:r>
            <w:r w:rsidR="00441928" w:rsidRPr="00AD2A18">
              <w:rPr>
                <w:noProof/>
              </w:rPr>
              <w:t xml:space="preserve">484 830 </w:t>
            </w:r>
            <w:r w:rsidR="00441928" w:rsidRPr="00F1697B">
              <w:rPr>
                <w:i/>
                <w:noProof/>
              </w:rPr>
              <w:t>euro</w:t>
            </w:r>
            <w:r w:rsidR="00441928">
              <w:rPr>
                <w:noProof/>
              </w:rPr>
              <w:t xml:space="preserve">). </w:t>
            </w:r>
            <w:r w:rsidR="00C77548">
              <w:rPr>
                <w:noProof/>
              </w:rPr>
              <w:t>K</w:t>
            </w:r>
            <w:r w:rsidR="00FD19C4" w:rsidRPr="00FD19C4">
              <w:rPr>
                <w:noProof/>
              </w:rPr>
              <w:t>opējais deficīts šajā apakšprogrammā (summa, par kuru finanšu pieprasījumi pārsniedz pieejamos līdzekļus) ir 2 998</w:t>
            </w:r>
            <w:r w:rsidR="00FD19C4">
              <w:rPr>
                <w:noProof/>
              </w:rPr>
              <w:t> </w:t>
            </w:r>
            <w:r w:rsidR="00FD19C4" w:rsidRPr="00FD19C4">
              <w:rPr>
                <w:noProof/>
              </w:rPr>
              <w:t>072</w:t>
            </w:r>
            <w:r w:rsidR="00FD19C4">
              <w:rPr>
                <w:noProof/>
              </w:rPr>
              <w:t xml:space="preserve"> </w:t>
            </w:r>
            <w:r w:rsidR="00FD19C4" w:rsidRPr="00FD19C4">
              <w:rPr>
                <w:i/>
                <w:noProof/>
              </w:rPr>
              <w:t>euro</w:t>
            </w:r>
            <w:r w:rsidR="00FD19C4" w:rsidRPr="00FD19C4">
              <w:rPr>
                <w:noProof/>
              </w:rPr>
              <w:t>.</w:t>
            </w:r>
            <w:r w:rsidR="006C3BD1">
              <w:rPr>
                <w:noProof/>
              </w:rPr>
              <w:t xml:space="preserve"> </w:t>
            </w:r>
            <w:r w:rsidR="006C3BD1" w:rsidRPr="00C77548">
              <w:rPr>
                <w:noProof/>
              </w:rPr>
              <w:t xml:space="preserve">Apzinoties reālo budžeta situāciju (t.i., ka </w:t>
            </w:r>
            <w:r w:rsidR="005E6930">
              <w:rPr>
                <w:noProof/>
              </w:rPr>
              <w:t xml:space="preserve">ierobežota budžeta finansējuma apstākļos </w:t>
            </w:r>
            <w:r w:rsidR="006C3BD1">
              <w:rPr>
                <w:noProof/>
              </w:rPr>
              <w:t xml:space="preserve">papildus </w:t>
            </w:r>
            <w:r w:rsidR="006C3BD1" w:rsidRPr="00C77548">
              <w:rPr>
                <w:noProof/>
              </w:rPr>
              <w:t xml:space="preserve">finansējuma piešķiršana šim mērķim </w:t>
            </w:r>
            <w:r w:rsidR="006C3BD1">
              <w:rPr>
                <w:noProof/>
              </w:rPr>
              <w:t>2020</w:t>
            </w:r>
            <w:r w:rsidR="006C3BD1" w:rsidRPr="00C77548">
              <w:rPr>
                <w:noProof/>
              </w:rPr>
              <w:t>.</w:t>
            </w:r>
            <w:r w:rsidR="006C3BD1">
              <w:rPr>
                <w:noProof/>
              </w:rPr>
              <w:t xml:space="preserve"> </w:t>
            </w:r>
            <w:r w:rsidR="006C3BD1" w:rsidRPr="00C77548">
              <w:rPr>
                <w:noProof/>
              </w:rPr>
              <w:t xml:space="preserve">gadā </w:t>
            </w:r>
            <w:r w:rsidR="006C3BD1">
              <w:rPr>
                <w:noProof/>
              </w:rPr>
              <w:t xml:space="preserve">faktiski nav </w:t>
            </w:r>
            <w:r w:rsidR="006C3BD1" w:rsidRPr="00C77548">
              <w:rPr>
                <w:noProof/>
              </w:rPr>
              <w:t>iespējama), viens no risinājum</w:t>
            </w:r>
            <w:r w:rsidR="005E6930">
              <w:rPr>
                <w:noProof/>
              </w:rPr>
              <w:t>iem</w:t>
            </w:r>
            <w:r w:rsidR="006C3BD1" w:rsidRPr="00C77548">
              <w:rPr>
                <w:noProof/>
              </w:rPr>
              <w:t xml:space="preserve"> ir daļēja valsts līdzfinansējuma piešķiršana vēl 201</w:t>
            </w:r>
            <w:r w:rsidR="006C3BD1">
              <w:rPr>
                <w:noProof/>
              </w:rPr>
              <w:t>9</w:t>
            </w:r>
            <w:r w:rsidR="006C3BD1" w:rsidRPr="00C77548">
              <w:rPr>
                <w:noProof/>
              </w:rPr>
              <w:t>.</w:t>
            </w:r>
            <w:r w:rsidR="00DC768B">
              <w:rPr>
                <w:noProof/>
              </w:rPr>
              <w:t xml:space="preserve"> </w:t>
            </w:r>
            <w:r w:rsidR="006C3BD1" w:rsidRPr="00C77548">
              <w:rPr>
                <w:noProof/>
              </w:rPr>
              <w:t>gadā.</w:t>
            </w:r>
          </w:p>
          <w:p w:rsidR="008220AD" w:rsidRDefault="006C3BD1" w:rsidP="008220AD">
            <w:pPr>
              <w:tabs>
                <w:tab w:val="left" w:pos="567"/>
              </w:tabs>
              <w:ind w:left="141" w:right="142"/>
              <w:jc w:val="both"/>
              <w:rPr>
                <w:noProof/>
              </w:rPr>
            </w:pPr>
            <w:r>
              <w:rPr>
                <w:noProof/>
              </w:rPr>
              <w:tab/>
            </w:r>
            <w:r>
              <w:rPr>
                <w:noProof/>
              </w:rPr>
              <w:tab/>
              <w:t xml:space="preserve">Trīs no </w:t>
            </w:r>
            <w:r w:rsidR="00C17F33">
              <w:rPr>
                <w:noProof/>
              </w:rPr>
              <w:t xml:space="preserve">Kalendārā iekļautajām sporta sacensībām </w:t>
            </w:r>
            <w:r w:rsidR="00C17F33" w:rsidRPr="00F1697B">
              <w:rPr>
                <w:noProof/>
              </w:rPr>
              <w:t>Latvijā (</w:t>
            </w:r>
            <w:r w:rsidR="00C17F33">
              <w:rPr>
                <w:noProof/>
              </w:rPr>
              <w:t xml:space="preserve">valsts īpašumā esošajā </w:t>
            </w:r>
            <w:r w:rsidR="00C17F33" w:rsidRPr="00F1697B">
              <w:rPr>
                <w:noProof/>
              </w:rPr>
              <w:t xml:space="preserve">Bobsleja un kamaniņu trasē „Sigulda””) </w:t>
            </w:r>
            <w:r w:rsidR="00C17F33">
              <w:rPr>
                <w:noProof/>
              </w:rPr>
              <w:t xml:space="preserve">norisināsies jau </w:t>
            </w:r>
            <w:r>
              <w:rPr>
                <w:noProof/>
              </w:rPr>
              <w:t xml:space="preserve">2020. gada </w:t>
            </w:r>
            <w:r w:rsidR="003A4AB8">
              <w:rPr>
                <w:noProof/>
              </w:rPr>
              <w:t xml:space="preserve">sākumā </w:t>
            </w:r>
            <w:r w:rsidR="00C17F33">
              <w:rPr>
                <w:noProof/>
              </w:rPr>
              <w:t xml:space="preserve">– </w:t>
            </w:r>
            <w:r w:rsidR="003A4AB8" w:rsidRPr="00F1697B">
              <w:rPr>
                <w:noProof/>
              </w:rPr>
              <w:t xml:space="preserve"> IBSF Eiropas kausa posms skeletonā un bobslejā divniekiem</w:t>
            </w:r>
            <w:r w:rsidR="003A4AB8">
              <w:rPr>
                <w:noProof/>
              </w:rPr>
              <w:t xml:space="preserve"> </w:t>
            </w:r>
            <w:r w:rsidR="003A4AB8" w:rsidRPr="00F1697B">
              <w:rPr>
                <w:noProof/>
              </w:rPr>
              <w:t>(organizē biedrība „Latvijas Bobsleja un skeletona federācija” (turpmāk – LBSF)</w:t>
            </w:r>
            <w:r w:rsidR="003A4AB8">
              <w:rPr>
                <w:noProof/>
              </w:rPr>
              <w:t xml:space="preserve">), kurš norisināsies no 2020. gada 13. janvāra līdz 19. janvārim, </w:t>
            </w:r>
            <w:r w:rsidRPr="00F1697B">
              <w:rPr>
                <w:noProof/>
              </w:rPr>
              <w:t>FIL pasaules kausa posms kamaniņu sportā (organizē biedrībai „Latvijas Kamaniņu sporta federācija” (turpmāk – LKSF)</w:t>
            </w:r>
            <w:r w:rsidR="003A4AB8">
              <w:rPr>
                <w:noProof/>
              </w:rPr>
              <w:t xml:space="preserve">, kurš norisināsies no 2020. gada 20. janvāra līdz 26.janvārim un </w:t>
            </w:r>
            <w:r w:rsidRPr="00F1697B">
              <w:rPr>
                <w:noProof/>
              </w:rPr>
              <w:t xml:space="preserve">IBSF </w:t>
            </w:r>
            <w:r>
              <w:rPr>
                <w:noProof/>
              </w:rPr>
              <w:t>Pasaules</w:t>
            </w:r>
            <w:r w:rsidRPr="00F1697B">
              <w:rPr>
                <w:noProof/>
              </w:rPr>
              <w:t xml:space="preserve"> kausa posms</w:t>
            </w:r>
            <w:r w:rsidR="002B3DDF">
              <w:rPr>
                <w:noProof/>
              </w:rPr>
              <w:t xml:space="preserve"> (kas vienlaikus būs arī Eiropas čempionāts)</w:t>
            </w:r>
            <w:r w:rsidRPr="00F1697B">
              <w:rPr>
                <w:noProof/>
              </w:rPr>
              <w:t xml:space="preserve"> skeletonā un </w:t>
            </w:r>
            <w:r w:rsidRPr="00F1697B">
              <w:rPr>
                <w:noProof/>
              </w:rPr>
              <w:lastRenderedPageBreak/>
              <w:t>bobslejā divniekiem (organizē LBSF)</w:t>
            </w:r>
            <w:r w:rsidR="003A4AB8">
              <w:rPr>
                <w:noProof/>
              </w:rPr>
              <w:t>, kurš norisināsies no 2020. gada 10. februāra līdz 16. februārim</w:t>
            </w:r>
            <w:r w:rsidRPr="00F1697B">
              <w:rPr>
                <w:noProof/>
              </w:rPr>
              <w:t xml:space="preserve">. </w:t>
            </w:r>
            <w:r>
              <w:rPr>
                <w:noProof/>
              </w:rPr>
              <w:t xml:space="preserve">Visas trīs </w:t>
            </w:r>
            <w:r w:rsidRPr="00F1697B">
              <w:rPr>
                <w:noProof/>
              </w:rPr>
              <w:t xml:space="preserve">minētās sporta sacensības Latvijā ir norisinājušās arī iepriekšējos gados un to organizēšanas izdevumu segšanai arī iepriekšējos gados ir ticis piešķirts valsts budžeta līdzfinansējums no </w:t>
            </w:r>
            <w:r>
              <w:rPr>
                <w:noProof/>
              </w:rPr>
              <w:t xml:space="preserve">IZM </w:t>
            </w:r>
            <w:r w:rsidRPr="00F1697B">
              <w:rPr>
                <w:noProof/>
              </w:rPr>
              <w:t>budžeta apakšprogrammas 09.16.00 „Dotācija nacionālās nozīmes starptautisku sporta pasākumu organizēšanai Latvijā”. Lai gan  minētās sporta sacensības norisināsies 20</w:t>
            </w:r>
            <w:r>
              <w:rPr>
                <w:noProof/>
              </w:rPr>
              <w:t>20</w:t>
            </w:r>
            <w:r w:rsidRPr="00F1697B">
              <w:rPr>
                <w:noProof/>
              </w:rPr>
              <w:t>.</w:t>
            </w:r>
            <w:r>
              <w:rPr>
                <w:noProof/>
              </w:rPr>
              <w:t xml:space="preserve"> </w:t>
            </w:r>
            <w:r w:rsidRPr="00F1697B">
              <w:rPr>
                <w:noProof/>
              </w:rPr>
              <w:t>gada janvārī</w:t>
            </w:r>
            <w:r>
              <w:rPr>
                <w:noProof/>
              </w:rPr>
              <w:t xml:space="preserve"> un februārī</w:t>
            </w:r>
            <w:r w:rsidRPr="00F1697B">
              <w:rPr>
                <w:noProof/>
              </w:rPr>
              <w:t xml:space="preserve">, lielākā daļa no izdevumiem, kas saistīti ar sacensību norisi, ir jāsedz jau </w:t>
            </w:r>
            <w:r>
              <w:rPr>
                <w:noProof/>
              </w:rPr>
              <w:t xml:space="preserve">2019. gada </w:t>
            </w:r>
            <w:r w:rsidRPr="00F1697B">
              <w:rPr>
                <w:noProof/>
              </w:rPr>
              <w:t>decembrī. Turklāt, ņemot vērā kārtējā gada IZM valsts budžeta programmā „Sports” paredzēto līdzekļu (ta skaitā apakšprogrammā 09.16.00 „Dotācija nacionālās nozīmes starptautisku sporta pasākumu organizēšanai Latvijā”) sadales procedūru, līdz 20</w:t>
            </w:r>
            <w:r>
              <w:rPr>
                <w:noProof/>
              </w:rPr>
              <w:t>20</w:t>
            </w:r>
            <w:r w:rsidRPr="00F1697B">
              <w:rPr>
                <w:noProof/>
              </w:rPr>
              <w:t>.</w:t>
            </w:r>
            <w:r>
              <w:rPr>
                <w:noProof/>
              </w:rPr>
              <w:t xml:space="preserve"> </w:t>
            </w:r>
            <w:r w:rsidRPr="00F1697B">
              <w:rPr>
                <w:noProof/>
              </w:rPr>
              <w:t>gada janvāra sākumam nav iespējams nodrošināt sacensību organizēšanai nepieciešamo valsts budže</w:t>
            </w:r>
            <w:r w:rsidR="008220AD">
              <w:rPr>
                <w:noProof/>
              </w:rPr>
              <w:t xml:space="preserve">ta līdzfinansējuma piešķiršanu. Tādejādi </w:t>
            </w:r>
            <w:r w:rsidR="008220AD" w:rsidRPr="00F1697B">
              <w:rPr>
                <w:noProof/>
              </w:rPr>
              <w:t>IZM ieskatā viens no risinājuma variantiem ir valsts līdzfinansējuma piešķiršana minēto sporta sacensību organizēšanas izdevumu segšanai vēl 201</w:t>
            </w:r>
            <w:r w:rsidR="008220AD">
              <w:rPr>
                <w:noProof/>
              </w:rPr>
              <w:t>9</w:t>
            </w:r>
            <w:r w:rsidR="008220AD" w:rsidRPr="00F1697B">
              <w:rPr>
                <w:noProof/>
              </w:rPr>
              <w:t>.</w:t>
            </w:r>
            <w:r w:rsidR="008220AD">
              <w:rPr>
                <w:noProof/>
              </w:rPr>
              <w:t xml:space="preserve"> </w:t>
            </w:r>
            <w:r w:rsidR="008220AD" w:rsidRPr="00F1697B">
              <w:rPr>
                <w:noProof/>
              </w:rPr>
              <w:t>gadā, turkāt tādā apmērā, kas nepārsniedz šāda līmeņa sporta sacensību organizēšanai iepriekšējos gados piešķirto līdzfinansējumu, kā arī apmērā, k</w:t>
            </w:r>
            <w:r w:rsidR="008220AD">
              <w:rPr>
                <w:noProof/>
              </w:rPr>
              <w:t>ādu ir iespējams apgūt līdz 2019</w:t>
            </w:r>
            <w:r w:rsidR="008220AD" w:rsidRPr="00F1697B">
              <w:rPr>
                <w:noProof/>
              </w:rPr>
              <w:t>.</w:t>
            </w:r>
            <w:r w:rsidR="008220AD">
              <w:rPr>
                <w:noProof/>
              </w:rPr>
              <w:t xml:space="preserve"> </w:t>
            </w:r>
            <w:r w:rsidR="008220AD" w:rsidRPr="00F1697B">
              <w:rPr>
                <w:noProof/>
              </w:rPr>
              <w:t>gada 31.</w:t>
            </w:r>
            <w:r w:rsidR="008220AD">
              <w:rPr>
                <w:noProof/>
              </w:rPr>
              <w:t xml:space="preserve"> </w:t>
            </w:r>
            <w:r w:rsidR="008220AD" w:rsidRPr="00F1697B">
              <w:rPr>
                <w:noProof/>
              </w:rPr>
              <w:t xml:space="preserve">decembrim. Tādejādi nepieciešamais valsts līdzfinansējuma apmērs būtu </w:t>
            </w:r>
            <w:bdo w:val="ltr">
              <w:r w:rsidR="008220AD" w:rsidRPr="008220AD">
                <w:rPr>
                  <w:noProof/>
                </w:rPr>
                <w:t>25</w:t>
              </w:r>
              <w:r w:rsidR="009E686E">
                <w:rPr>
                  <w:noProof/>
                </w:rPr>
                <w:t>6</w:t>
              </w:r>
              <w:r w:rsidR="008220AD">
                <w:rPr>
                  <w:noProof/>
                </w:rPr>
                <w:t> </w:t>
              </w:r>
              <w:r w:rsidR="008220AD" w:rsidRPr="008220AD">
                <w:rPr>
                  <w:noProof/>
                </w:rPr>
                <w:t>500</w:t>
              </w:r>
              <w:r w:rsidR="008220AD">
                <w:rPr>
                  <w:noProof/>
                </w:rPr>
                <w:t xml:space="preserve"> </w:t>
              </w:r>
              <w:r w:rsidR="008220AD" w:rsidRPr="008220AD">
                <w:rPr>
                  <w:i/>
                  <w:noProof/>
                </w:rPr>
                <w:t>euro</w:t>
              </w:r>
              <w:r w:rsidR="008220AD">
                <w:rPr>
                  <w:noProof/>
                </w:rPr>
                <w:t xml:space="preserve">, </w:t>
              </w:r>
              <w:r w:rsidR="008220AD" w:rsidRPr="00F1697B">
                <w:rPr>
                  <w:noProof/>
                </w:rPr>
                <w:t xml:space="preserve">tai skaitā </w:t>
              </w:r>
              <w:r w:rsidR="008220AD">
                <w:rPr>
                  <w:noProof/>
                </w:rPr>
                <w:t xml:space="preserve">2020. gada FIL pasaules kausa posma kamaniņu sportā organizēšanai (LKSF) 95 000 </w:t>
              </w:r>
              <w:r w:rsidR="008220AD" w:rsidRPr="008220AD">
                <w:rPr>
                  <w:i/>
                  <w:noProof/>
                </w:rPr>
                <w:t>euro</w:t>
              </w:r>
              <w:r w:rsidR="008220AD">
                <w:rPr>
                  <w:noProof/>
                </w:rPr>
                <w:t>, 2020. gada IBSF pasaules kausa posma</w:t>
              </w:r>
              <w:r w:rsidR="002B3DDF">
                <w:rPr>
                  <w:noProof/>
                </w:rPr>
                <w:t xml:space="preserve"> (kas vienlaikus būs arī Eiropas čempionāts)</w:t>
              </w:r>
              <w:r w:rsidR="002B3DDF" w:rsidRPr="00F1697B">
                <w:rPr>
                  <w:noProof/>
                </w:rPr>
                <w:t xml:space="preserve"> </w:t>
              </w:r>
              <w:r w:rsidR="008220AD">
                <w:rPr>
                  <w:noProof/>
                </w:rPr>
                <w:t xml:space="preserve">skeletonā un bobslejā divniekiem organizēšanai (LBSF) 95 000 </w:t>
              </w:r>
              <w:r w:rsidR="008220AD" w:rsidRPr="008220AD">
                <w:rPr>
                  <w:i/>
                  <w:noProof/>
                </w:rPr>
                <w:t>euro</w:t>
              </w:r>
              <w:r w:rsidR="008220AD">
                <w:rPr>
                  <w:noProof/>
                </w:rPr>
                <w:t xml:space="preserve"> un 2020. gada IBSF Eiropas kausa posma skeletonā un bobslejā divniekiem organizēšanai (LBSF) 66 500 </w:t>
              </w:r>
              <w:r w:rsidR="008220AD" w:rsidRPr="008220AD">
                <w:rPr>
                  <w:i/>
                  <w:noProof/>
                </w:rPr>
                <w:t>euro</w:t>
              </w:r>
              <w:r w:rsidR="008220AD">
                <w:rPr>
                  <w:noProof/>
                </w:rPr>
                <w:t>.</w:t>
              </w:r>
              <w:r w:rsidR="00FE10E0">
                <w:t>‬</w:t>
              </w:r>
              <w:r w:rsidR="006B3161">
                <w:t>‬</w:t>
              </w:r>
              <w:r w:rsidR="00BF5F5E">
                <w:t>‬</w:t>
              </w:r>
              <w:r w:rsidR="00582E8D">
                <w:t>‬</w:t>
              </w:r>
              <w:r w:rsidR="00DA2D82">
                <w:t>‬</w:t>
              </w:r>
              <w:r w:rsidR="00A82A02">
                <w:t>‬</w:t>
              </w:r>
              <w:r w:rsidR="005A3D1B">
                <w:t>‬</w:t>
              </w:r>
              <w:r w:rsidR="0092718E">
                <w:t>‬</w:t>
              </w:r>
              <w:r w:rsidR="00912A3D">
                <w:t>‬</w:t>
              </w:r>
              <w:r w:rsidR="008D7C43">
                <w:t>‬</w:t>
              </w:r>
              <w:r w:rsidR="00443E70">
                <w:t>‬</w:t>
              </w:r>
              <w:r w:rsidR="007A0DC4">
                <w:t>‬</w:t>
              </w:r>
              <w:r w:rsidR="00B54E1C">
                <w:t>‬</w:t>
              </w:r>
              <w:r w:rsidR="00ED4ED8">
                <w:t>‬</w:t>
              </w:r>
              <w:r w:rsidR="00386E70">
                <w:t>‬</w:t>
              </w:r>
              <w:r w:rsidR="00121550">
                <w:t>‬</w:t>
              </w:r>
              <w:r w:rsidR="0036688F">
                <w:t>‬</w:t>
              </w:r>
            </w:bdo>
          </w:p>
          <w:p w:rsidR="00E06020" w:rsidRDefault="007F1CA2" w:rsidP="007F1CA2">
            <w:pPr>
              <w:tabs>
                <w:tab w:val="left" w:pos="567"/>
              </w:tabs>
              <w:ind w:left="141" w:right="142"/>
              <w:jc w:val="both"/>
              <w:rPr>
                <w:noProof/>
              </w:rPr>
            </w:pPr>
            <w:r>
              <w:rPr>
                <w:noProof/>
              </w:rPr>
              <w:tab/>
            </w:r>
            <w:r>
              <w:rPr>
                <w:noProof/>
              </w:rPr>
              <w:tab/>
              <w:t xml:space="preserve">Savukārt, izvērtējot pārējās no Kalendārā iekļautajām sporta sacensībām, </w:t>
            </w:r>
            <w:r w:rsidR="006C3BD1" w:rsidRPr="00C77548">
              <w:rPr>
                <w:noProof/>
              </w:rPr>
              <w:t xml:space="preserve">IZM ieskatā </w:t>
            </w:r>
            <w:r>
              <w:rPr>
                <w:noProof/>
              </w:rPr>
              <w:t xml:space="preserve">būtu atbalstāma arī tādu </w:t>
            </w:r>
            <w:r w:rsidR="006C3BD1">
              <w:rPr>
                <w:noProof/>
              </w:rPr>
              <w:t>2020</w:t>
            </w:r>
            <w:r w:rsidR="006C3BD1" w:rsidRPr="00C77548">
              <w:rPr>
                <w:noProof/>
              </w:rPr>
              <w:t>.</w:t>
            </w:r>
            <w:r>
              <w:rPr>
                <w:noProof/>
              </w:rPr>
              <w:t xml:space="preserve"> </w:t>
            </w:r>
            <w:r w:rsidR="006C3BD1" w:rsidRPr="00C77548">
              <w:rPr>
                <w:noProof/>
              </w:rPr>
              <w:t xml:space="preserve">gadā paredzēto sporta pasākumu finansēšana, kur pasākuma rīkošanas iespējamība Latvijā ir saistīta ar sacensību licences </w:t>
            </w:r>
            <w:r w:rsidRPr="00C77548">
              <w:rPr>
                <w:noProof/>
              </w:rPr>
              <w:t xml:space="preserve">iegādi (t.i., sacensību rīkošanas maksu, kas jāveic attiecīgo sacensību </w:t>
            </w:r>
            <w:r w:rsidR="003C79E9">
              <w:rPr>
                <w:noProof/>
              </w:rPr>
              <w:t xml:space="preserve"> starptautiskajiem</w:t>
            </w:r>
            <w:r w:rsidR="003C79E9" w:rsidRPr="0046012D">
              <w:rPr>
                <w:noProof/>
              </w:rPr>
              <w:t xml:space="preserve"> </w:t>
            </w:r>
            <w:r w:rsidRPr="00C77548">
              <w:rPr>
                <w:noProof/>
              </w:rPr>
              <w:t>organizatoriem (organizēšanas tiesību turētājiem)</w:t>
            </w:r>
            <w:r>
              <w:rPr>
                <w:noProof/>
              </w:rPr>
              <w:t xml:space="preserve"> vai citu licencei pielīdzināmu fiksētu maksājumu</w:t>
            </w:r>
            <w:r w:rsidR="006C3BD1" w:rsidRPr="00C77548">
              <w:rPr>
                <w:noProof/>
              </w:rPr>
              <w:t xml:space="preserve">), turklāt licences maksas samaksa ir priekšnosacījums, lai garantētu sacensību iekļaušanu attiecīgā sporta veida starptautiskā pasākumu kalendārā </w:t>
            </w:r>
            <w:r>
              <w:rPr>
                <w:noProof/>
              </w:rPr>
              <w:t>2020</w:t>
            </w:r>
            <w:r w:rsidR="006C3BD1" w:rsidRPr="00C77548">
              <w:rPr>
                <w:noProof/>
              </w:rPr>
              <w:t>.</w:t>
            </w:r>
            <w:r>
              <w:rPr>
                <w:noProof/>
              </w:rPr>
              <w:t xml:space="preserve"> </w:t>
            </w:r>
            <w:r w:rsidR="006C3BD1" w:rsidRPr="00C77548">
              <w:rPr>
                <w:noProof/>
              </w:rPr>
              <w:t xml:space="preserve">gadam un attiecīgi šīs sacensības Latvijā varētu notikt. </w:t>
            </w:r>
            <w:r>
              <w:rPr>
                <w:noProof/>
              </w:rPr>
              <w:t>Lai gan š</w:t>
            </w:r>
            <w:r w:rsidRPr="00C77548">
              <w:rPr>
                <w:noProof/>
              </w:rPr>
              <w:t>im nosacījumam atbilst</w:t>
            </w:r>
            <w:r>
              <w:rPr>
                <w:noProof/>
              </w:rPr>
              <w:t xml:space="preserve"> vairākas sporta sacensības, izvērtējot attiecīgos finanšu pieprasījumus un ņemot vērā </w:t>
            </w:r>
            <w:r w:rsidR="00991870" w:rsidRPr="0046012D">
              <w:rPr>
                <w:noProof/>
              </w:rPr>
              <w:t xml:space="preserve">pieejamo </w:t>
            </w:r>
            <w:r w:rsidR="00991870">
              <w:rPr>
                <w:noProof/>
              </w:rPr>
              <w:t xml:space="preserve">ierobežoto pārdalāmo </w:t>
            </w:r>
            <w:r w:rsidR="00991870" w:rsidRPr="0046012D">
              <w:rPr>
                <w:noProof/>
              </w:rPr>
              <w:t>budžeta līdzekļu apmēru</w:t>
            </w:r>
            <w:r w:rsidR="00E06020">
              <w:rPr>
                <w:noProof/>
              </w:rPr>
              <w:t>, kā arī, ņemot vērā ar šo Ministru kabineta rīkojuma projektu vienlaikus virzāmajā Ministru kabineta rīkojuma projektā „</w:t>
            </w:r>
            <w:r w:rsidR="00E06020" w:rsidRPr="00E06020">
              <w:rPr>
                <w:noProof/>
              </w:rPr>
              <w:t>Par apropriācijas pārdali no Ekonomikas ministrijas, Tieslietu ministrijas un Vides aizsardzības un reģionālās attīstības ministrijas budžeta apakšprogrammām uz Izglītības un zinātnes ministrijas budžeta apakšprogrammām</w:t>
            </w:r>
            <w:r w:rsidR="00E06020">
              <w:rPr>
                <w:noProof/>
              </w:rPr>
              <w:t xml:space="preserve">” paredzēto atbalstu </w:t>
            </w:r>
            <w:r w:rsidR="00E06020" w:rsidRPr="00E06020">
              <w:rPr>
                <w:noProof/>
              </w:rPr>
              <w:t>2020. gada FIM pasaules spīdveja Nāciju kausa posma organizēšanas licences iegādei (biedrībai „Latvijas Motosporta federācija”</w:t>
            </w:r>
            <w:r w:rsidR="00E06020">
              <w:rPr>
                <w:noProof/>
              </w:rPr>
              <w:t xml:space="preserve"> (turpmāk – LM</w:t>
            </w:r>
            <w:r w:rsidR="00D2734F">
              <w:rPr>
                <w:noProof/>
              </w:rPr>
              <w:t>s</w:t>
            </w:r>
            <w:r w:rsidR="00E06020">
              <w:rPr>
                <w:noProof/>
              </w:rPr>
              <w:t>F)</w:t>
            </w:r>
            <w:r w:rsidR="00E06020" w:rsidRPr="00E06020">
              <w:rPr>
                <w:noProof/>
              </w:rPr>
              <w:t xml:space="preserve">) </w:t>
            </w:r>
            <w:r w:rsidR="00E06020">
              <w:rPr>
                <w:noProof/>
              </w:rPr>
              <w:t xml:space="preserve">132 650 </w:t>
            </w:r>
            <w:r w:rsidR="00E06020" w:rsidRPr="00E06020">
              <w:rPr>
                <w:i/>
                <w:noProof/>
              </w:rPr>
              <w:t>euro</w:t>
            </w:r>
            <w:r w:rsidR="00E06020">
              <w:rPr>
                <w:noProof/>
              </w:rPr>
              <w:t xml:space="preserve"> apmērā, kā arī, ņemot vērā faktu, ka minētās licences kopējās izmaksas ir 165 000 </w:t>
            </w:r>
            <w:r w:rsidR="00E06020" w:rsidRPr="00E06020">
              <w:rPr>
                <w:i/>
                <w:noProof/>
              </w:rPr>
              <w:t>euro</w:t>
            </w:r>
            <w:r w:rsidR="00E06020">
              <w:rPr>
                <w:noProof/>
              </w:rPr>
              <w:t>, ar šo Ministru kabineta rīkojuma projektu LM</w:t>
            </w:r>
            <w:r w:rsidR="00D2734F">
              <w:rPr>
                <w:noProof/>
              </w:rPr>
              <w:t>s</w:t>
            </w:r>
            <w:r w:rsidR="00E06020">
              <w:rPr>
                <w:noProof/>
              </w:rPr>
              <w:t xml:space="preserve">F būtu piešķirama minētās licences </w:t>
            </w:r>
            <w:r w:rsidR="00E06020">
              <w:rPr>
                <w:noProof/>
              </w:rPr>
              <w:lastRenderedPageBreak/>
              <w:t xml:space="preserve">iegādes summas starpība, t.i., </w:t>
            </w:r>
            <w:r w:rsidR="00E06020" w:rsidRPr="00E06020">
              <w:rPr>
                <w:noProof/>
              </w:rPr>
              <w:t xml:space="preserve">32 350 </w:t>
            </w:r>
            <w:r w:rsidR="00E06020" w:rsidRPr="00E06020">
              <w:rPr>
                <w:i/>
                <w:noProof/>
              </w:rPr>
              <w:t>euro</w:t>
            </w:r>
            <w:r w:rsidR="00E06020">
              <w:rPr>
                <w:noProof/>
              </w:rPr>
              <w:t>, tādejādi nodrošinot licences apmaksu pilnā apmērā</w:t>
            </w:r>
            <w:r w:rsidR="00B537F4">
              <w:rPr>
                <w:noProof/>
              </w:rPr>
              <w:t xml:space="preserve"> (165 000 </w:t>
            </w:r>
            <w:r w:rsidR="00B537F4" w:rsidRPr="00E06020">
              <w:rPr>
                <w:i/>
                <w:noProof/>
              </w:rPr>
              <w:t>euro</w:t>
            </w:r>
            <w:r w:rsidR="00B537F4">
              <w:rPr>
                <w:noProof/>
              </w:rPr>
              <w:t>)</w:t>
            </w:r>
            <w:r w:rsidR="00E06020">
              <w:rPr>
                <w:noProof/>
              </w:rPr>
              <w:t xml:space="preserve">. </w:t>
            </w:r>
          </w:p>
          <w:p w:rsidR="002D2640" w:rsidRDefault="002D2640" w:rsidP="00D347B0">
            <w:pPr>
              <w:tabs>
                <w:tab w:val="left" w:pos="567"/>
              </w:tabs>
              <w:ind w:left="198" w:right="142"/>
              <w:jc w:val="both"/>
              <w:rPr>
                <w:noProof/>
              </w:rPr>
            </w:pPr>
          </w:p>
          <w:p w:rsidR="00E06020" w:rsidRPr="00F1697B" w:rsidRDefault="00E06020" w:rsidP="0088193F">
            <w:pPr>
              <w:autoSpaceDE w:val="0"/>
              <w:autoSpaceDN w:val="0"/>
              <w:adjustRightInd w:val="0"/>
              <w:ind w:left="198" w:right="171" w:firstLine="641"/>
              <w:jc w:val="both"/>
              <w:rPr>
                <w:rFonts w:eastAsia="Times New Roman"/>
              </w:rPr>
            </w:pPr>
            <w:r w:rsidRPr="00F1697B">
              <w:t xml:space="preserve">IZM ir veikusi sākotnējo izvērtējumu par finansējuma piešķiršanas </w:t>
            </w:r>
            <w:r>
              <w:rPr>
                <w:noProof/>
              </w:rPr>
              <w:t xml:space="preserve">2020. gada FIL pasaules kausa posma kamaniņu sportā, 2020. gada IBSF pasaules kausa posma skeletonā un bobslejā divniekiem un 2020. gada IBSF Eiropas kausa posma skeletonā un bobslejā divniekiem </w:t>
            </w:r>
            <w:r w:rsidRPr="00F1697B">
              <w:rPr>
                <w:noProof/>
              </w:rPr>
              <w:t xml:space="preserve">organizēšanai </w:t>
            </w:r>
            <w:r w:rsidRPr="00F1697B">
              <w:t>atbilstību komercdarbības atbalsta kontroles regulējumam. Lai kādu pasākumu varētu klasificēt kā komercdarbības atbalstu, tam vienlaikus jāatbilst visām četrām kumulatīvām pazīmēm</w:t>
            </w:r>
            <w:r w:rsidRPr="00F1697B">
              <w:rPr>
                <w:rStyle w:val="FootnoteReference"/>
              </w:rPr>
              <w:footnoteReference w:id="1"/>
            </w:r>
            <w:r w:rsidRPr="00F1697B">
              <w:t xml:space="preserve">: </w:t>
            </w:r>
          </w:p>
          <w:p w:rsidR="00E06020" w:rsidRPr="00F1697B" w:rsidRDefault="00E06020" w:rsidP="00E06020">
            <w:pPr>
              <w:ind w:left="567"/>
              <w:jc w:val="both"/>
            </w:pPr>
            <w:r w:rsidRPr="00F1697B">
              <w:rPr>
                <w:i/>
                <w:u w:val="single"/>
              </w:rPr>
              <w:t>1. pazīme</w:t>
            </w:r>
            <w:r w:rsidRPr="00F1697B">
              <w:t>: Atbalsts tiek sniegts no publiskiem resursiem;</w:t>
            </w:r>
          </w:p>
          <w:p w:rsidR="00E06020" w:rsidRPr="00F1697B" w:rsidRDefault="00E06020" w:rsidP="00E06020">
            <w:pPr>
              <w:ind w:left="120" w:right="118" w:firstLine="426"/>
              <w:jc w:val="both"/>
            </w:pPr>
            <w:r w:rsidRPr="00F1697B">
              <w:rPr>
                <w:i/>
                <w:u w:val="single"/>
              </w:rPr>
              <w:t>2. pazīme</w:t>
            </w:r>
            <w:r w:rsidRPr="00F1697B">
              <w:t>: Atbalsta saņēmējs veic saimniecisku darbību un attiecībā uz to gūst ekonomiskas priekšrocības, kādas tas nevarētu gūt normālos komercdarbības veikšanas apstākļos;</w:t>
            </w:r>
          </w:p>
          <w:p w:rsidR="00E06020" w:rsidRPr="00F1697B" w:rsidRDefault="00E06020" w:rsidP="00E06020">
            <w:pPr>
              <w:ind w:left="567"/>
              <w:jc w:val="both"/>
            </w:pPr>
            <w:r w:rsidRPr="00F1697B">
              <w:rPr>
                <w:i/>
                <w:u w:val="single"/>
              </w:rPr>
              <w:t>3. pazīme</w:t>
            </w:r>
            <w:r w:rsidRPr="00F1697B">
              <w:t>: Pasākums ir selektīvs pēc sava rakstura;</w:t>
            </w:r>
          </w:p>
          <w:p w:rsidR="00E06020" w:rsidRPr="00F1697B" w:rsidRDefault="00E06020" w:rsidP="00E06020">
            <w:pPr>
              <w:ind w:left="120" w:right="118" w:firstLine="426"/>
              <w:jc w:val="both"/>
            </w:pPr>
            <w:r w:rsidRPr="00F1697B">
              <w:rPr>
                <w:i/>
                <w:u w:val="single"/>
              </w:rPr>
              <w:t>4. pazīme</w:t>
            </w:r>
            <w:r w:rsidRPr="00F1697B">
              <w:t>: Atbalsts ietekmē konkurenci un tirdzniecību Eiropas Savienības iekšējā tirgū.</w:t>
            </w:r>
          </w:p>
          <w:p w:rsidR="00E06020" w:rsidRDefault="00E06020" w:rsidP="00E06020">
            <w:pPr>
              <w:ind w:left="120" w:right="118" w:firstLine="709"/>
              <w:jc w:val="both"/>
              <w:rPr>
                <w:noProof/>
              </w:rPr>
            </w:pPr>
            <w:r w:rsidRPr="00F1697B">
              <w:t>IZM ieskatā finansējuma piešķiršana minēto sporta sacensību organizēšanai</w:t>
            </w:r>
            <w:r>
              <w:t xml:space="preserve"> </w:t>
            </w:r>
            <w:r w:rsidRPr="00D35E9D">
              <w:t>nav kvalificējama kā atbalsts saimnieciskās darbības veikšanai.</w:t>
            </w:r>
            <w:r w:rsidRPr="00F1697B">
              <w:t xml:space="preserve"> Uzsverams, ka minētās sporta sacensības ir iespējams apmeklēt bez maksas (netiek pārdotas biļetes), kā arī sporta federācijas nepārdod šo sporta sacensību apraides tiesības (tieši otrādi, LKSF</w:t>
            </w:r>
            <w:r>
              <w:t xml:space="preserve"> un LBSF</w:t>
            </w:r>
            <w:r w:rsidRPr="00F1697B">
              <w:t xml:space="preserve"> ir pat jāmaksā par sacensību producēšanu TV), kā rezultātā minētās sporta biedrības (federācijas), organizējot šīs sporta sacensības, neveic papildus saimniecisko darbību. Papildus minētam uzsverams, ka šo sporta sacensību organizēšana tiešā veidā ir saistīta ar valsts politikas īstenošanu sporta nozarē. Tāpat konstatējams, ka minētā atbalsta sniegšana nerada konkurences kropļojumu Eiropas Savienības līmenī, jo konkrēto sporta sacensību rīkošanas tiesības 201</w:t>
            </w:r>
            <w:r w:rsidR="002B3DDF">
              <w:t>9</w:t>
            </w:r>
            <w:r w:rsidRPr="00F1697B">
              <w:t>./20</w:t>
            </w:r>
            <w:r w:rsidR="002B3DDF">
              <w:t>20</w:t>
            </w:r>
            <w:r w:rsidRPr="00F1697B">
              <w:t>.</w:t>
            </w:r>
            <w:r w:rsidR="002B3DDF">
              <w:t xml:space="preserve"> </w:t>
            </w:r>
            <w:r w:rsidRPr="00F1697B">
              <w:t>gada sacensību sezonai jau ir piešķirtas (šo sporta sacensību rīkošana tieši Latvijā (Bobsleja un kamaniņu trasē „Sigulda”) ir iekļauta attiecīgā sporta veida starptautiskās sporta federācijas (FIL un IBSF) kalendārā), turklāt tās ir piešķīrusi neatkarīga trešā puse (attiecīgā sporta veida starptautiskā sporta federācija – FIL un IBSF), kā rezultātā citas valstis un trases, kuras nav iekļautas attiecīgā sporta veida starptautisko sporta sacensību kalendārā 201</w:t>
            </w:r>
            <w:r w:rsidR="002B3DDF">
              <w:t>9</w:t>
            </w:r>
            <w:r w:rsidRPr="00F1697B">
              <w:t>./20</w:t>
            </w:r>
            <w:r w:rsidR="002B3DDF">
              <w:t>20</w:t>
            </w:r>
            <w:r w:rsidRPr="00F1697B">
              <w:t>.</w:t>
            </w:r>
            <w:r w:rsidR="00F0716D">
              <w:t xml:space="preserve"> </w:t>
            </w:r>
            <w:r w:rsidRPr="00F1697B">
              <w:t xml:space="preserve">gada sacensību sezonai, nevar organizēt šāda veida sporta sacensības. Iepriekšminētā rezultātā secināms, ka papildus finansējuma piešķiršana </w:t>
            </w:r>
            <w:r w:rsidR="00F0716D">
              <w:rPr>
                <w:noProof/>
              </w:rPr>
              <w:t xml:space="preserve">2020. gada FIL pasaules kausa posma kamaniņu sportā, 2020. gada IBSF pasaules kausa posma skeletonā un bobslejā divniekiem un 2020. gada IBSF Eiropas kausa posma skeletonā un bobslejā divniekiem </w:t>
            </w:r>
            <w:r w:rsidR="00F0716D" w:rsidRPr="00F1697B">
              <w:rPr>
                <w:noProof/>
              </w:rPr>
              <w:t>organizēšanai</w:t>
            </w:r>
            <w:r w:rsidR="00F0716D">
              <w:rPr>
                <w:noProof/>
              </w:rPr>
              <w:t xml:space="preserve"> </w:t>
            </w:r>
            <w:r w:rsidRPr="00F1697B">
              <w:t>vienlaikus neatbilst visām Komercdarbības atbalsta kontroles likuma 5.</w:t>
            </w:r>
            <w:r w:rsidR="008B21B0">
              <w:t xml:space="preserve"> </w:t>
            </w:r>
            <w:r w:rsidRPr="00F1697B">
              <w:t>pantā noteiktajām pazīmēm un attiecīgi minētais atbalsts nav uzskatāms par komercdarbības atbalstu.</w:t>
            </w:r>
            <w:r w:rsidR="00F0716D">
              <w:t xml:space="preserve"> Sākotnējo </w:t>
            </w:r>
            <w:r w:rsidR="00F0716D" w:rsidRPr="00F1697B">
              <w:t xml:space="preserve">izvērtējumu par finansējuma piešķiršanas </w:t>
            </w:r>
            <w:r w:rsidR="00F0716D" w:rsidRPr="00E06020">
              <w:rPr>
                <w:noProof/>
              </w:rPr>
              <w:t>2020. gada FIM pasaules spīdveja N</w:t>
            </w:r>
            <w:r w:rsidR="00F0716D">
              <w:rPr>
                <w:noProof/>
              </w:rPr>
              <w:t xml:space="preserve">āciju kausa posma organizēšanai </w:t>
            </w:r>
            <w:r w:rsidR="00F0716D" w:rsidRPr="00F1697B">
              <w:t>atbilstību komercdarbības atbalsta kontroles regulējumam</w:t>
            </w:r>
            <w:r w:rsidR="00F0716D">
              <w:t xml:space="preserve"> skatīt </w:t>
            </w:r>
            <w:r w:rsidR="00F0716D">
              <w:rPr>
                <w:noProof/>
              </w:rPr>
              <w:t>ar šo Ministru kabineta rīkojuma projektu vienlaikus virzāmajā Ministru kabineta rīkojuma projekta „</w:t>
            </w:r>
            <w:r w:rsidR="00F0716D" w:rsidRPr="00E06020">
              <w:rPr>
                <w:noProof/>
              </w:rPr>
              <w:t xml:space="preserve">Par apropriācijas pārdali no Ekonomikas ministrijas, Tieslietu ministrijas </w:t>
            </w:r>
            <w:r w:rsidR="00F0716D" w:rsidRPr="00E06020">
              <w:rPr>
                <w:noProof/>
              </w:rPr>
              <w:lastRenderedPageBreak/>
              <w:t>un Vides aizsardzības un reģionālās attīstības ministrijas budžeta apakšprogrammām uz Izglītības un zinātnes ministrijas budžeta apakšprogrammām</w:t>
            </w:r>
            <w:r w:rsidR="00F0716D">
              <w:rPr>
                <w:noProof/>
              </w:rPr>
              <w:t xml:space="preserve">” </w:t>
            </w:r>
            <w:r w:rsidR="00F0716D" w:rsidRPr="00F0716D">
              <w:rPr>
                <w:noProof/>
              </w:rPr>
              <w:t>sākotnējās ietekmes novērtējuma ziņojum</w:t>
            </w:r>
            <w:r w:rsidR="00F0716D">
              <w:rPr>
                <w:noProof/>
              </w:rPr>
              <w:t>ā (anotācijā</w:t>
            </w:r>
            <w:r w:rsidR="00F0716D" w:rsidRPr="00F0716D">
              <w:rPr>
                <w:noProof/>
              </w:rPr>
              <w:t>)</w:t>
            </w:r>
            <w:r w:rsidR="00F0716D">
              <w:rPr>
                <w:noProof/>
              </w:rPr>
              <w:t>.</w:t>
            </w:r>
          </w:p>
          <w:p w:rsidR="00E55160" w:rsidRDefault="0088193F" w:rsidP="0088193F">
            <w:pPr>
              <w:ind w:left="141" w:right="142"/>
              <w:jc w:val="both"/>
            </w:pPr>
            <w:r>
              <w:tab/>
            </w:r>
            <w:r w:rsidR="00E55160">
              <w:t xml:space="preserve">Saskaņā ar </w:t>
            </w:r>
            <w:r w:rsidR="00E55160" w:rsidRPr="00B73470">
              <w:t>Likuma par budžetu un finanšu vadību</w:t>
            </w:r>
            <w:r w:rsidR="00E55160">
              <w:t xml:space="preserve"> 9. panta 13. daļas 1. punktu finanšu ministram ir tiesības Ministru kabineta noteiktajā kārtībā, informējot par to Saeimu, veikt apropriāciju pārdales ministrijai vai citai centrālajai valsts iestādei gadskārtējā valsts budžeta likumā noteiktās apropriācijas ietvaros starp programmām, apakšprogrammām un izdevumu kodiem atbilstoši ekonomiskajām kategorijām. </w:t>
            </w:r>
            <w:r w:rsidR="00C35844">
              <w:t xml:space="preserve">Neskatoties uz </w:t>
            </w:r>
            <w:r w:rsidR="00C35844" w:rsidRPr="00B73470">
              <w:t>Likuma par budžetu un finanšu vadību</w:t>
            </w:r>
            <w:r w:rsidR="00C35844">
              <w:t xml:space="preserve"> 9. panta</w:t>
            </w:r>
            <w:r w:rsidR="00C35844" w:rsidRPr="00E55160">
              <w:t>13</w:t>
            </w:r>
            <w:r w:rsidR="00C35844">
              <w:t>.</w:t>
            </w:r>
            <w:r w:rsidR="00C35844">
              <w:rPr>
                <w:vertAlign w:val="superscript"/>
              </w:rPr>
              <w:t>2</w:t>
            </w:r>
            <w:r w:rsidR="00C35844">
              <w:t xml:space="preserve"> daļas 1. punktā noteikto apropriācijas pārdales apjoma ierobežojumu, </w:t>
            </w:r>
            <w:r w:rsidR="00E55160" w:rsidRPr="00B73470">
              <w:t>Likuma par budžetu un finanšu vadību</w:t>
            </w:r>
            <w:r w:rsidR="00E55160">
              <w:t xml:space="preserve"> 9. panta </w:t>
            </w:r>
            <w:r w:rsidR="00E55160" w:rsidRPr="00E55160">
              <w:t>13</w:t>
            </w:r>
            <w:r w:rsidR="00E55160">
              <w:t>.</w:t>
            </w:r>
            <w:r w:rsidR="00E55160" w:rsidRPr="00E55160">
              <w:rPr>
                <w:vertAlign w:val="superscript"/>
              </w:rPr>
              <w:t>3</w:t>
            </w:r>
            <w:r w:rsidR="00C35844">
              <w:t xml:space="preserve"> daļas 3. punkts paredz </w:t>
            </w:r>
            <w:r w:rsidR="00E55160" w:rsidRPr="00F1697B">
              <w:t>tiesības veikt apropriācijas pārdali</w:t>
            </w:r>
            <w:r w:rsidR="00E55160" w:rsidRPr="00E55160">
              <w:t xml:space="preserve"> starp programmām, apakšprogrammām un budžeta izdevumu kodiem atbilstoši ekonomiskajām kategorijām budžeta resoram gadskārtējā valsts budžeta likumā noteiktās apropriācijas ietvaros, ja ir pieņemts Ministru kabineta lēmums par apropriācijas pārdali. Šādu apropriācijas pārdali atļauts veikt, ja Saeimas Budžeta un finanšu (nodokļu) komisija piecu darba dienu laikā no attiecīgās informācijas saņemšanas dienas nav iebil</w:t>
            </w:r>
            <w:r w:rsidR="00E55160">
              <w:t>dusi pret apropriācijas pārdali.</w:t>
            </w:r>
          </w:p>
          <w:p w:rsidR="00C35844" w:rsidRDefault="00C35844" w:rsidP="0088193F">
            <w:pPr>
              <w:ind w:left="141" w:right="142"/>
              <w:jc w:val="both"/>
            </w:pPr>
            <w:r>
              <w:tab/>
              <w:t>Papildus minētam likuma „</w:t>
            </w:r>
            <w:r w:rsidR="00E55160" w:rsidRPr="00E55160">
              <w:t xml:space="preserve">Par valsts budžetu 2019. gadam” 56. pants nosaka, ka </w:t>
            </w:r>
            <w:r>
              <w:t>f</w:t>
            </w:r>
            <w:r w:rsidRPr="00C35844">
              <w:t>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jaunajām politikas iniciatīvām un citiem prioritārajiem pasākumiem 2017.</w:t>
            </w:r>
            <w:r>
              <w:t>–</w:t>
            </w:r>
            <w:r w:rsidRPr="00C35844">
              <w:t>2019. gadam, prioritārajiem pasākumiem 2018.</w:t>
            </w:r>
            <w:r>
              <w:t>–</w:t>
            </w:r>
            <w:r w:rsidRPr="00C35844">
              <w:t>2020. gadam un prioritārajiem pasākumiem 2019. gadam piešķirtā finansējuma, ja ir pieņemts Ministru kabineta lēmums un Saeimas Budžeta un finanšu (nodokļu) komisija piecu darba dienu laikā no attiecīgās informācijas saņemšanas dienas nav iebildusi pret apropriācijas pārdali.</w:t>
            </w:r>
            <w:r>
              <w:t xml:space="preserve"> Minētais ir attiecināms arī uz Ministru kabineta rīkojuma projektā ietverto apropriācijas pārdali, jo </w:t>
            </w:r>
            <w:r w:rsidRPr="00C35844">
              <w:t>budžeta apakšprogrammā 01.15.00 „Sociālā atbalsta programma vispārējās izglītības pedagogiem”</w:t>
            </w:r>
            <w:r>
              <w:t xml:space="preserve"> finansējums ir piešķirts </w:t>
            </w:r>
            <w:r w:rsidRPr="00C35844">
              <w:t>prioritārajam pasākumam „Par vispārējās izglītības pedagogu, kuri trīs gadus pirms pensionēšanās vecuma sasniegšanas pašvaldību dibināto skolu likvidācijas vai reorganizācijas gadījumā zaudē darbu, sociālā atbalsta sistēmas izveidi”</w:t>
            </w:r>
            <w:r>
              <w:t>.</w:t>
            </w:r>
          </w:p>
          <w:p w:rsidR="004F23EA" w:rsidRDefault="004F23EA" w:rsidP="0088193F">
            <w:pPr>
              <w:ind w:left="141" w:right="142"/>
              <w:jc w:val="both"/>
            </w:pPr>
            <w:r>
              <w:tab/>
              <w:t xml:space="preserve">Ar </w:t>
            </w:r>
            <w:r w:rsidRPr="004F23EA">
              <w:t xml:space="preserve">Ministru kabineta 2019. gada 29. oktobra sēdes protokollēmuma „Informatīvais ziņojums „Par valsts pamatbudžeta pamatfunkciju izdevumu prognozēto neapguvi un iespējamo līdzekļu pārdali 2019.gadā”” </w:t>
            </w:r>
            <w:r w:rsidR="008F15BF">
              <w:t>(</w:t>
            </w:r>
            <w:r w:rsidR="008F15BF" w:rsidRPr="007C474B">
              <w:t>prot Nr.</w:t>
            </w:r>
            <w:r w:rsidR="008F15BF">
              <w:t>50</w:t>
            </w:r>
            <w:r w:rsidR="008F15BF" w:rsidRPr="007C474B">
              <w:t xml:space="preserve">, </w:t>
            </w:r>
            <w:r w:rsidR="008F15BF">
              <w:t>30</w:t>
            </w:r>
            <w:r w:rsidR="008F15BF" w:rsidRPr="007C474B">
              <w:t>.§</w:t>
            </w:r>
            <w:r w:rsidR="008F15BF">
              <w:t>) 5</w:t>
            </w:r>
            <w:r w:rsidR="008F15BF" w:rsidRPr="0046012D">
              <w:t xml:space="preserve">. </w:t>
            </w:r>
            <w:r w:rsidRPr="004F23EA">
              <w:t>punkt</w:t>
            </w:r>
            <w:r>
              <w:t>u ministrijām uzdots,</w:t>
            </w:r>
            <w:r w:rsidRPr="004F23EA">
              <w:t xml:space="preserve"> pamatojoties uz Ministru kabineta pieņemto lēmumu par </w:t>
            </w:r>
            <w:r>
              <w:t>Ziņojuma</w:t>
            </w:r>
            <w:r w:rsidRPr="004F23EA">
              <w:t xml:space="preserve"> 1.pielikumā minētā finansējuma pārdales apmēriem un 2.pielikumā atbalstītiem pasākumiem, atbilstoši Likuma par budžetu un finanšu vadību 9. panta un Ministru kabineta 2018. gada 17. jūlija noteikumu Nr. 421 „Kārtība, kādā veic gadskārtējā valsts budžeta likumā noteiktās apropriācijas izmaiņas” nosacījumiem nedēļas laikā sagatavot pieprasījumus apropriācijas pārdalei.</w:t>
            </w:r>
          </w:p>
          <w:p w:rsidR="0088193F" w:rsidRPr="00F1697B" w:rsidRDefault="00C35844" w:rsidP="00C35844">
            <w:pPr>
              <w:ind w:left="141" w:right="142"/>
              <w:jc w:val="both"/>
            </w:pPr>
            <w:r>
              <w:lastRenderedPageBreak/>
              <w:tab/>
            </w:r>
            <w:r w:rsidR="0088193F" w:rsidRPr="00F1697B">
              <w:t>Ievērojot minēto, IZM ir izstrādājusi Ministru kabineta rīkojuma projektu „</w:t>
            </w:r>
            <w:r>
              <w:t>Par apropriācijas pārdali starp Izglītības un zinātnes ministrijas budžeta apakšprogrammām</w:t>
            </w:r>
            <w:r w:rsidR="0088193F" w:rsidRPr="00F1697B">
              <w:t>” (turpmāk – Rīkojuma projekts), kurš paredz:</w:t>
            </w:r>
          </w:p>
          <w:p w:rsidR="00C35844" w:rsidRDefault="00C35844" w:rsidP="00C35844">
            <w:pPr>
              <w:pStyle w:val="ListParagraph"/>
              <w:numPr>
                <w:ilvl w:val="0"/>
                <w:numId w:val="34"/>
              </w:numPr>
              <w:ind w:right="142"/>
              <w:jc w:val="both"/>
            </w:pPr>
            <w:r>
              <w:t xml:space="preserve">atbalstīt apropriācijas pārdali 2019. gadā no IZM budžeta apakšprogrammas 01.07.00 „Dotācija brīvpusdienu nodrošināšanai 1., 2., 3. un 4. klases izglītojamiem” 1 400 846 </w:t>
            </w:r>
            <w:r w:rsidRPr="00C35844">
              <w:rPr>
                <w:i/>
              </w:rPr>
              <w:t>euro</w:t>
            </w:r>
            <w:r>
              <w:t xml:space="preserve"> apmērā uz šādām budžeta apakšprogrammām:</w:t>
            </w:r>
          </w:p>
          <w:p w:rsidR="00C35844" w:rsidRDefault="00C35844" w:rsidP="00DE11B2">
            <w:pPr>
              <w:pStyle w:val="ListParagraph"/>
              <w:numPr>
                <w:ilvl w:val="1"/>
                <w:numId w:val="34"/>
              </w:numPr>
              <w:ind w:left="907" w:right="142"/>
              <w:jc w:val="both"/>
            </w:pPr>
            <w:r>
              <w:t xml:space="preserve">1 361 996 </w:t>
            </w:r>
            <w:r w:rsidRPr="00C35844">
              <w:rPr>
                <w:i/>
              </w:rPr>
              <w:t>euro</w:t>
            </w:r>
            <w:r>
              <w:t xml:space="preserve"> apmērā uz budžeta apakšprogrammu 05.01.00 „Zinātniskās darbības nodrošināšana”,</w:t>
            </w:r>
            <w:r w:rsidR="00B81C38">
              <w:t xml:space="preserve"> </w:t>
            </w:r>
            <w:r w:rsidR="00B81C38" w:rsidRPr="00B81C38">
              <w:t xml:space="preserve">lai nodrošinātu dalību </w:t>
            </w:r>
            <w:r w:rsidR="00B81C38">
              <w:t>EKA</w:t>
            </w:r>
            <w:r w:rsidR="00B81C38" w:rsidRPr="00B81C38">
              <w:t xml:space="preserve">, tai skaitā sadarbībā ar </w:t>
            </w:r>
            <w:r w:rsidR="00B81C38">
              <w:t xml:space="preserve">EKA </w:t>
            </w:r>
            <w:r w:rsidR="00B81C38" w:rsidRPr="00B81C38">
              <w:t xml:space="preserve">nodrošinātu Latvijas pētniecības organizāciju un komersantu pētniecības </w:t>
            </w:r>
            <w:r w:rsidR="00DE11B2" w:rsidRPr="00DE11B2">
              <w:t xml:space="preserve">un inovāciju </w:t>
            </w:r>
            <w:r w:rsidR="00B81C38" w:rsidRPr="00B81C38">
              <w:t>projektu īstenošanu</w:t>
            </w:r>
            <w:r w:rsidR="00B81C38">
              <w:t>;</w:t>
            </w:r>
          </w:p>
          <w:p w:rsidR="00C35844" w:rsidRDefault="00C35844" w:rsidP="00C35844">
            <w:pPr>
              <w:pStyle w:val="ListParagraph"/>
              <w:numPr>
                <w:ilvl w:val="1"/>
                <w:numId w:val="34"/>
              </w:numPr>
              <w:ind w:left="907" w:right="142"/>
              <w:jc w:val="both"/>
            </w:pPr>
            <w:r>
              <w:t xml:space="preserve">38 850 </w:t>
            </w:r>
            <w:r w:rsidRPr="00C35844">
              <w:rPr>
                <w:i/>
              </w:rPr>
              <w:t>euro</w:t>
            </w:r>
            <w:r>
              <w:t xml:space="preserve"> apmērā uz budžeta apakšprogrammu 09.16.00 „Dotācija nacionālās nozīmes starptautisku sporta pasākumu organizēšanai Latvijā” 2020. gadā Latvijā paredzēto nacionālas nozīmes starptautisku sporta sacensību organizēšanas izdevumu segšanai 2019. gadā.</w:t>
            </w:r>
          </w:p>
          <w:p w:rsidR="00C35844" w:rsidRDefault="00C35844" w:rsidP="00C35844">
            <w:pPr>
              <w:pStyle w:val="ListParagraph"/>
              <w:numPr>
                <w:ilvl w:val="0"/>
                <w:numId w:val="34"/>
              </w:numPr>
              <w:ind w:right="142"/>
              <w:jc w:val="both"/>
            </w:pPr>
            <w:r>
              <w:t>atbalstīt apropriācijas pārdali 2019. gadā no IZM budžeta apakšprogrammā 01.15.00 „Sociālā atbalsta programma vispārējās izglītības pedagogiem” prioritārajam pasākumam „Par vispārējās izglītības pedagogu, kuri trīs gadus pirms pensionēšanās vecuma sasniegšanas pašvaldību dibināto skolu likvidācijas vai reorganizācijas gadījumā zaudē darbu, sociālā atbalsta sistēmas izveidi” piešķirtā finansējuma 250 000 euro apmērā uz budžeta apakšprogrammu 09.16.00 „Dotācija nacionālās nozīmes starptautisku sporta pasākumu organizēšanai Latvijā” 2020. gadā Latvijā paredzēto nacionālas nozīmes starptautisku sporta sacensību organizēšanas izdevumu segšanai 2019. gadā.</w:t>
            </w:r>
          </w:p>
          <w:p w:rsidR="00C35844" w:rsidRDefault="00854190" w:rsidP="00C35844">
            <w:pPr>
              <w:pStyle w:val="ListParagraph"/>
              <w:numPr>
                <w:ilvl w:val="0"/>
                <w:numId w:val="34"/>
              </w:numPr>
              <w:ind w:right="142"/>
              <w:jc w:val="both"/>
            </w:pPr>
            <w:r>
              <w:t>u</w:t>
            </w:r>
            <w:r w:rsidR="00C35844">
              <w:t>zdevumu IZM normatīvajos aktos noteiktajā kārtībā sagatavot un iesniegt Finanšu ministrijā pieprasījumu apropriācijas pārdalei atbilstoši šā rīkojuma 1. un 2. punktam.</w:t>
            </w:r>
          </w:p>
          <w:p w:rsidR="00C35844" w:rsidRDefault="00854190" w:rsidP="00C35844">
            <w:pPr>
              <w:pStyle w:val="ListParagraph"/>
              <w:numPr>
                <w:ilvl w:val="0"/>
                <w:numId w:val="34"/>
              </w:numPr>
              <w:ind w:right="142"/>
              <w:jc w:val="both"/>
            </w:pPr>
            <w:r>
              <w:t>uzdevumu f</w:t>
            </w:r>
            <w:r w:rsidR="00C35844">
              <w:t>inanšu ministram normatīvajos aktos noteiktajā kārtībā informēt Saeimas Budžeta un finanšu (nodokļu) komisiju par rīkojuma 1. un 2. punktā minēto apropriācijas pārdali un, ja Saeimas Budžeta un finanšu (nodokļu) komisija piecu darbdienu laikā no attiecīgās informācijas saņemšanas dienas nav iebildusi pret apropriācijas pārdali, veikt apropriācijas pārdali.</w:t>
            </w:r>
          </w:p>
          <w:p w:rsidR="00C35844" w:rsidRDefault="00854190" w:rsidP="00C35844">
            <w:pPr>
              <w:pStyle w:val="ListParagraph"/>
              <w:numPr>
                <w:ilvl w:val="0"/>
                <w:numId w:val="34"/>
              </w:numPr>
              <w:ind w:right="142"/>
              <w:jc w:val="both"/>
            </w:pPr>
            <w:r>
              <w:t>n</w:t>
            </w:r>
            <w:r w:rsidR="00C35844">
              <w:t xml:space="preserve">oteikt, ka ar rīkojuma 1.2. apakšpunktu un 2. punktu uz </w:t>
            </w:r>
            <w:r>
              <w:t>IZM</w:t>
            </w:r>
            <w:r w:rsidR="00C35844">
              <w:t xml:space="preserve"> budžeta apakšprogrammu 09.16.00 „Dotācija nacionālās nozīmes starptautisku sporta pasākumu organizēšanai Latvijā” pārdalītais finansējums novirzāms šādu nacionālas nozīmes starptautisku sporta sacensību organizēšanas izdevumu segšanai 2019. gadā:</w:t>
            </w:r>
          </w:p>
          <w:p w:rsidR="00854190" w:rsidRDefault="00C35844" w:rsidP="00854190">
            <w:pPr>
              <w:pStyle w:val="ListParagraph"/>
              <w:numPr>
                <w:ilvl w:val="1"/>
                <w:numId w:val="34"/>
              </w:numPr>
              <w:ind w:left="907" w:right="142"/>
              <w:jc w:val="both"/>
            </w:pPr>
            <w:r>
              <w:t>2020. gada FIL pasaules kausa posma kamaniņu sportā organizēšanai (</w:t>
            </w:r>
            <w:r w:rsidR="00817B0B">
              <w:t>LKSF</w:t>
            </w:r>
            <w:r>
              <w:t xml:space="preserve">) – 95 000 </w:t>
            </w:r>
            <w:r w:rsidRPr="00854190">
              <w:rPr>
                <w:i/>
              </w:rPr>
              <w:t>euro</w:t>
            </w:r>
            <w:r>
              <w:t>;</w:t>
            </w:r>
          </w:p>
          <w:p w:rsidR="00854190" w:rsidRDefault="00C35844" w:rsidP="00854190">
            <w:pPr>
              <w:pStyle w:val="ListParagraph"/>
              <w:numPr>
                <w:ilvl w:val="1"/>
                <w:numId w:val="34"/>
              </w:numPr>
              <w:ind w:left="907" w:right="142"/>
              <w:jc w:val="both"/>
            </w:pPr>
            <w:r>
              <w:t>2020. gada IBSF pasaules kausa posma skeletonā un bobslejā divniekiem organizēšanai (</w:t>
            </w:r>
            <w:r w:rsidR="00817B0B">
              <w:t>LBSF</w:t>
            </w:r>
            <w:r>
              <w:t xml:space="preserve">) – 95 000 </w:t>
            </w:r>
            <w:r w:rsidR="00854190" w:rsidRPr="00854190">
              <w:rPr>
                <w:i/>
              </w:rPr>
              <w:t>euro</w:t>
            </w:r>
            <w:r>
              <w:t>.</w:t>
            </w:r>
          </w:p>
          <w:p w:rsidR="00854190" w:rsidRDefault="00C35844" w:rsidP="00854190">
            <w:pPr>
              <w:pStyle w:val="ListParagraph"/>
              <w:numPr>
                <w:ilvl w:val="1"/>
                <w:numId w:val="34"/>
              </w:numPr>
              <w:ind w:left="907" w:right="142"/>
              <w:jc w:val="both"/>
            </w:pPr>
            <w:r>
              <w:t>2020. gada IBSF Eiropas kausa posma skeletonā un bobslejā divniekiem organizēšanai (</w:t>
            </w:r>
            <w:r w:rsidR="00817B0B">
              <w:t>LBSF</w:t>
            </w:r>
            <w:r>
              <w:t xml:space="preserve">) – 66 500 </w:t>
            </w:r>
            <w:r w:rsidR="00854190" w:rsidRPr="00854190">
              <w:rPr>
                <w:i/>
              </w:rPr>
              <w:t>euro</w:t>
            </w:r>
            <w:r>
              <w:t>.</w:t>
            </w:r>
          </w:p>
          <w:p w:rsidR="00EA26F3" w:rsidRPr="00F1697B" w:rsidRDefault="00C35844" w:rsidP="00B87233">
            <w:pPr>
              <w:pStyle w:val="ListParagraph"/>
              <w:numPr>
                <w:ilvl w:val="1"/>
                <w:numId w:val="34"/>
              </w:numPr>
              <w:ind w:left="907" w:right="142"/>
              <w:jc w:val="both"/>
            </w:pPr>
            <w:r>
              <w:t>2020. gada FIM pasaules spīdveja Nāciju kausa posma organizēšanas licences iegādei (</w:t>
            </w:r>
            <w:r w:rsidR="00B87233">
              <w:t>LM</w:t>
            </w:r>
            <w:r w:rsidR="00D2734F">
              <w:t>s</w:t>
            </w:r>
            <w:r w:rsidR="00B87233">
              <w:t>F</w:t>
            </w:r>
            <w:r>
              <w:t xml:space="preserve">) – 32 350 </w:t>
            </w:r>
            <w:r w:rsidR="00854190" w:rsidRPr="00854190">
              <w:rPr>
                <w:i/>
              </w:rPr>
              <w:t>euro</w:t>
            </w:r>
            <w:r>
              <w:t>.</w:t>
            </w:r>
          </w:p>
        </w:tc>
      </w:tr>
      <w:tr w:rsidR="00585B7B" w:rsidRPr="00F1697B" w:rsidTr="0053721C">
        <w:trPr>
          <w:trHeight w:val="476"/>
        </w:trPr>
        <w:tc>
          <w:tcPr>
            <w:tcW w:w="684" w:type="dxa"/>
            <w:tcBorders>
              <w:bottom w:val="single" w:sz="4" w:space="0" w:color="auto"/>
            </w:tcBorders>
          </w:tcPr>
          <w:p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rsidR="00585B7B" w:rsidRPr="00F1697B" w:rsidRDefault="00943E1D" w:rsidP="00916055">
            <w:pPr>
              <w:pStyle w:val="naiskr"/>
              <w:spacing w:before="0" w:after="0"/>
              <w:ind w:left="141"/>
            </w:pPr>
            <w:r w:rsidRPr="00F1697B">
              <w:t>Projekta izstrādē iesaistītās institūcijas un publiskas personas kapitālsabiedrības</w:t>
            </w:r>
          </w:p>
        </w:tc>
        <w:tc>
          <w:tcPr>
            <w:tcW w:w="6861" w:type="dxa"/>
            <w:tcBorders>
              <w:bottom w:val="single" w:sz="4" w:space="0" w:color="auto"/>
            </w:tcBorders>
          </w:tcPr>
          <w:p w:rsidR="00643E6C" w:rsidRPr="00F1697B" w:rsidRDefault="00BB3C51" w:rsidP="007A5591">
            <w:pPr>
              <w:ind w:left="82" w:right="141"/>
              <w:jc w:val="both"/>
            </w:pPr>
            <w:r w:rsidRPr="00F1697B">
              <w:t xml:space="preserve">Rīkojuma </w:t>
            </w:r>
            <w:r w:rsidR="00B73BB9" w:rsidRPr="00F1697B">
              <w:t xml:space="preserve">projektu </w:t>
            </w:r>
            <w:r w:rsidR="00DC332F" w:rsidRPr="00F1697B">
              <w:t>izstrādāja IZM.</w:t>
            </w:r>
            <w:r w:rsidR="00790CFC" w:rsidRPr="00F1697B">
              <w:t xml:space="preserve"> </w:t>
            </w:r>
            <w:r w:rsidRPr="00F1697B">
              <w:t xml:space="preserve">Rīkojuma </w:t>
            </w:r>
            <w:r w:rsidR="00790CFC" w:rsidRPr="00F1697B">
              <w:t>projekta izstrādes procesā notikušas konsu</w:t>
            </w:r>
            <w:r w:rsidR="0065105A" w:rsidRPr="00F1697B">
              <w:t xml:space="preserve">ltācijas ar </w:t>
            </w:r>
            <w:r w:rsidR="004B2478" w:rsidRPr="00F1697B">
              <w:t>Rīkojuma projektā minēto projektu īstenotājiem</w:t>
            </w:r>
            <w:r w:rsidR="003B38AA" w:rsidRPr="00F1697B">
              <w:t>.</w:t>
            </w:r>
          </w:p>
        </w:tc>
      </w:tr>
      <w:tr w:rsidR="00585B7B" w:rsidRPr="00F1697B" w:rsidTr="0053721C">
        <w:tc>
          <w:tcPr>
            <w:tcW w:w="684" w:type="dxa"/>
            <w:tcBorders>
              <w:top w:val="single" w:sz="4" w:space="0" w:color="auto"/>
              <w:left w:val="single" w:sz="4" w:space="0" w:color="auto"/>
              <w:bottom w:val="single" w:sz="4" w:space="0" w:color="auto"/>
              <w:right w:val="single" w:sz="4" w:space="0" w:color="auto"/>
            </w:tcBorders>
          </w:tcPr>
          <w:p w:rsidR="00585B7B" w:rsidRPr="00F1697B" w:rsidRDefault="00005A9D" w:rsidP="00BD696A">
            <w:pPr>
              <w:pStyle w:val="naiskr"/>
              <w:spacing w:before="0" w:after="0"/>
              <w:jc w:val="center"/>
            </w:pPr>
            <w:r w:rsidRPr="00F1697B">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rsidR="002D5B95" w:rsidRPr="00F1697B" w:rsidRDefault="00191153" w:rsidP="00854190">
            <w:pPr>
              <w:ind w:left="114" w:right="127"/>
              <w:jc w:val="both"/>
            </w:pPr>
            <w:r w:rsidRPr="00F1697B">
              <w:t>Rīkojuma projekts tiešā veidā attiecas uz  budžeta un finanšu politiku. Pastarpināti Rīkojuma projekts attiecas uz  tūrisma, sporta un brīvā l</w:t>
            </w:r>
            <w:r w:rsidR="00854190">
              <w:t>aika politiku (sporta politiku), ka arī izglītības un zinātnes politiku (augstākās izglītība un zinātnes attīstību).</w:t>
            </w:r>
          </w:p>
        </w:tc>
      </w:tr>
    </w:tbl>
    <w:p w:rsidR="00C66A35" w:rsidRPr="00F1697B" w:rsidRDefault="00C66A35"/>
    <w:p w:rsidR="007E2CC3" w:rsidRDefault="007E2CC3">
      <w:pPr>
        <w:rPr>
          <w:b/>
          <w:bCs/>
        </w:rPr>
      </w:pPr>
    </w:p>
    <w:p w:rsidR="00CF4CDB" w:rsidRDefault="00CF4CDB"/>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rsidTr="0053721C">
        <w:tc>
          <w:tcPr>
            <w:tcW w:w="10060" w:type="dxa"/>
            <w:vAlign w:val="center"/>
          </w:tcPr>
          <w:p w:rsidR="00C66A35" w:rsidRPr="00F1697B" w:rsidRDefault="00C66A35" w:rsidP="001B2A96">
            <w:pPr>
              <w:pStyle w:val="naisnod"/>
              <w:spacing w:before="0" w:after="0"/>
            </w:pPr>
            <w:r w:rsidRPr="00F1697B">
              <w:t xml:space="preserve">II. Tiesību akta projekta ietekme uz sabiedrību, tautsaimniecības attīstību un </w:t>
            </w:r>
          </w:p>
          <w:p w:rsidR="00C66A35" w:rsidRPr="00F1697B" w:rsidRDefault="00C66A35" w:rsidP="001B2A96">
            <w:pPr>
              <w:pStyle w:val="naisnod"/>
              <w:spacing w:before="0" w:after="0"/>
            </w:pPr>
            <w:r w:rsidRPr="00F1697B">
              <w:t>administratīvo slogu</w:t>
            </w:r>
          </w:p>
        </w:tc>
      </w:tr>
      <w:tr w:rsidR="00C66A35" w:rsidRPr="00F1697B" w:rsidTr="0053721C">
        <w:trPr>
          <w:trHeight w:val="273"/>
        </w:trPr>
        <w:tc>
          <w:tcPr>
            <w:tcW w:w="10060" w:type="dxa"/>
          </w:tcPr>
          <w:p w:rsidR="00C66A35" w:rsidRPr="00F1697B" w:rsidRDefault="00C66A35" w:rsidP="001B2A96">
            <w:pPr>
              <w:ind w:right="127"/>
              <w:jc w:val="center"/>
            </w:pPr>
            <w:r w:rsidRPr="00F1697B">
              <w:t>Projekts šo jomu neskar</w:t>
            </w:r>
          </w:p>
        </w:tc>
      </w:tr>
    </w:tbl>
    <w:p w:rsidR="00C66A35" w:rsidRPr="00F1697B" w:rsidRDefault="00C66A35"/>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547"/>
        <w:gridCol w:w="1556"/>
        <w:gridCol w:w="1137"/>
        <w:gridCol w:w="1185"/>
        <w:gridCol w:w="1138"/>
        <w:gridCol w:w="1150"/>
        <w:gridCol w:w="1150"/>
      </w:tblGrid>
      <w:tr w:rsidR="00DA708F" w:rsidRPr="00646878" w:rsidTr="00341C0C">
        <w:trPr>
          <w:trHeight w:val="361"/>
          <w:jc w:val="center"/>
        </w:trPr>
        <w:tc>
          <w:tcPr>
            <w:tcW w:w="10572" w:type="dxa"/>
            <w:gridSpan w:val="8"/>
            <w:vAlign w:val="center"/>
          </w:tcPr>
          <w:p w:rsidR="00DA708F" w:rsidRPr="00646878" w:rsidRDefault="00DA708F" w:rsidP="001B2A96">
            <w:pPr>
              <w:jc w:val="center"/>
            </w:pPr>
            <w:r w:rsidRPr="00646878">
              <w:br w:type="page"/>
            </w:r>
            <w:r w:rsidRPr="00646878">
              <w:br w:type="page"/>
            </w:r>
            <w:r w:rsidRPr="00646878">
              <w:br w:type="page"/>
            </w:r>
            <w:r w:rsidRPr="00646878">
              <w:rPr>
                <w:b/>
              </w:rPr>
              <w:t>III. Tiesību akta projekta ietekme uz valsts budžetu un pašvaldību budžetiem</w:t>
            </w:r>
          </w:p>
        </w:tc>
      </w:tr>
      <w:tr w:rsidR="00DA708F" w:rsidRPr="00646878" w:rsidTr="00341C0C">
        <w:trPr>
          <w:jc w:val="center"/>
        </w:trPr>
        <w:tc>
          <w:tcPr>
            <w:tcW w:w="1709" w:type="dxa"/>
            <w:vMerge w:val="restart"/>
            <w:vAlign w:val="center"/>
          </w:tcPr>
          <w:p w:rsidR="00DA708F" w:rsidRPr="00646878" w:rsidRDefault="00DA708F" w:rsidP="001B2A96">
            <w:pPr>
              <w:jc w:val="center"/>
              <w:rPr>
                <w:b/>
              </w:rPr>
            </w:pPr>
            <w:r w:rsidRPr="00646878">
              <w:rPr>
                <w:b/>
              </w:rPr>
              <w:t>Rādītāji</w:t>
            </w:r>
          </w:p>
        </w:tc>
        <w:tc>
          <w:tcPr>
            <w:tcW w:w="3103" w:type="dxa"/>
            <w:gridSpan w:val="2"/>
            <w:vMerge w:val="restart"/>
            <w:vAlign w:val="center"/>
          </w:tcPr>
          <w:p w:rsidR="00DA708F" w:rsidRPr="00646878" w:rsidRDefault="00DA708F" w:rsidP="00C77548">
            <w:pPr>
              <w:jc w:val="center"/>
              <w:rPr>
                <w:b/>
              </w:rPr>
            </w:pPr>
            <w:r w:rsidRPr="00646878">
              <w:rPr>
                <w:b/>
              </w:rPr>
              <w:t>201</w:t>
            </w:r>
            <w:r w:rsidR="00C77548" w:rsidRPr="00646878">
              <w:rPr>
                <w:b/>
              </w:rPr>
              <w:t>9</w:t>
            </w:r>
          </w:p>
        </w:tc>
        <w:tc>
          <w:tcPr>
            <w:tcW w:w="5760" w:type="dxa"/>
            <w:gridSpan w:val="5"/>
            <w:vAlign w:val="center"/>
          </w:tcPr>
          <w:p w:rsidR="00DA708F" w:rsidRPr="00646878" w:rsidRDefault="00DA708F" w:rsidP="001B2A96">
            <w:pPr>
              <w:jc w:val="center"/>
            </w:pPr>
            <w:r w:rsidRPr="00646878">
              <w:t>Turpmākie trīs gadi (</w:t>
            </w:r>
            <w:r w:rsidRPr="0045660B">
              <w:rPr>
                <w:i/>
              </w:rPr>
              <w:t>euro</w:t>
            </w:r>
            <w:r w:rsidRPr="00646878">
              <w:t>)</w:t>
            </w:r>
          </w:p>
        </w:tc>
      </w:tr>
      <w:tr w:rsidR="00DA708F" w:rsidRPr="00646878" w:rsidTr="00341C0C">
        <w:trPr>
          <w:jc w:val="center"/>
        </w:trPr>
        <w:tc>
          <w:tcPr>
            <w:tcW w:w="1709" w:type="dxa"/>
            <w:vMerge/>
            <w:vAlign w:val="center"/>
          </w:tcPr>
          <w:p w:rsidR="00DA708F" w:rsidRPr="00646878" w:rsidRDefault="00DA708F" w:rsidP="001B2A96">
            <w:pPr>
              <w:jc w:val="center"/>
              <w:rPr>
                <w:b/>
              </w:rPr>
            </w:pPr>
          </w:p>
        </w:tc>
        <w:tc>
          <w:tcPr>
            <w:tcW w:w="3103" w:type="dxa"/>
            <w:gridSpan w:val="2"/>
            <w:vMerge/>
            <w:vAlign w:val="center"/>
          </w:tcPr>
          <w:p w:rsidR="00DA708F" w:rsidRPr="00646878" w:rsidRDefault="00DA708F" w:rsidP="001B2A96">
            <w:pPr>
              <w:jc w:val="center"/>
              <w:rPr>
                <w:b/>
              </w:rPr>
            </w:pPr>
          </w:p>
        </w:tc>
        <w:tc>
          <w:tcPr>
            <w:tcW w:w="2322" w:type="dxa"/>
            <w:gridSpan w:val="2"/>
            <w:vAlign w:val="center"/>
          </w:tcPr>
          <w:p w:rsidR="00DA708F" w:rsidRPr="00646878" w:rsidRDefault="00C77548" w:rsidP="001B2A96">
            <w:pPr>
              <w:jc w:val="center"/>
              <w:rPr>
                <w:b/>
              </w:rPr>
            </w:pPr>
            <w:r w:rsidRPr="00646878">
              <w:rPr>
                <w:b/>
                <w:bCs/>
              </w:rPr>
              <w:t>2020</w:t>
            </w:r>
          </w:p>
        </w:tc>
        <w:tc>
          <w:tcPr>
            <w:tcW w:w="2288" w:type="dxa"/>
            <w:gridSpan w:val="2"/>
            <w:vAlign w:val="center"/>
          </w:tcPr>
          <w:p w:rsidR="00DA708F" w:rsidRPr="00646878" w:rsidRDefault="00C77548" w:rsidP="001B2A96">
            <w:pPr>
              <w:jc w:val="center"/>
              <w:rPr>
                <w:b/>
                <w:bCs/>
              </w:rPr>
            </w:pPr>
            <w:r w:rsidRPr="00646878">
              <w:rPr>
                <w:b/>
                <w:bCs/>
              </w:rPr>
              <w:t>2021</w:t>
            </w:r>
          </w:p>
        </w:tc>
        <w:tc>
          <w:tcPr>
            <w:tcW w:w="1150" w:type="dxa"/>
            <w:vAlign w:val="center"/>
          </w:tcPr>
          <w:p w:rsidR="00DA708F" w:rsidRPr="00646878" w:rsidRDefault="00C77548" w:rsidP="001B2A96">
            <w:pPr>
              <w:jc w:val="center"/>
              <w:rPr>
                <w:b/>
                <w:bCs/>
              </w:rPr>
            </w:pPr>
            <w:r w:rsidRPr="00646878">
              <w:rPr>
                <w:b/>
                <w:bCs/>
              </w:rPr>
              <w:t>2022</w:t>
            </w:r>
          </w:p>
        </w:tc>
      </w:tr>
      <w:tr w:rsidR="00DA708F" w:rsidRPr="00646878" w:rsidTr="00341C0C">
        <w:trPr>
          <w:jc w:val="center"/>
        </w:trPr>
        <w:tc>
          <w:tcPr>
            <w:tcW w:w="1709" w:type="dxa"/>
            <w:vMerge/>
            <w:vAlign w:val="center"/>
          </w:tcPr>
          <w:p w:rsidR="00DA708F" w:rsidRPr="00646878" w:rsidRDefault="00DA708F" w:rsidP="001B2A96">
            <w:pPr>
              <w:jc w:val="center"/>
              <w:rPr>
                <w:b/>
              </w:rPr>
            </w:pPr>
          </w:p>
        </w:tc>
        <w:tc>
          <w:tcPr>
            <w:tcW w:w="1547" w:type="dxa"/>
            <w:vAlign w:val="center"/>
          </w:tcPr>
          <w:p w:rsidR="00DA708F" w:rsidRPr="00646878" w:rsidRDefault="00DA708F" w:rsidP="001B2A96">
            <w:pPr>
              <w:jc w:val="center"/>
              <w:rPr>
                <w:b/>
              </w:rPr>
            </w:pPr>
            <w:r w:rsidRPr="00646878">
              <w:t>saskaņā ar valsts budžetu kārtējam gadam</w:t>
            </w:r>
          </w:p>
        </w:tc>
        <w:tc>
          <w:tcPr>
            <w:tcW w:w="1556" w:type="dxa"/>
            <w:vAlign w:val="center"/>
          </w:tcPr>
          <w:p w:rsidR="00DA708F" w:rsidRPr="00646878" w:rsidRDefault="00DA708F" w:rsidP="001B2A96">
            <w:pPr>
              <w:jc w:val="center"/>
              <w:rPr>
                <w:b/>
              </w:rPr>
            </w:pPr>
            <w:r w:rsidRPr="00646878">
              <w:t>izmaiņas kārtējā gadā, salīdzinot ar budžetu kārtējam gadam</w:t>
            </w:r>
          </w:p>
        </w:tc>
        <w:tc>
          <w:tcPr>
            <w:tcW w:w="1137" w:type="dxa"/>
            <w:vAlign w:val="center"/>
          </w:tcPr>
          <w:p w:rsidR="00DA708F" w:rsidRPr="00646878" w:rsidRDefault="00DA708F" w:rsidP="001B2A96">
            <w:pPr>
              <w:jc w:val="center"/>
            </w:pPr>
            <w:r w:rsidRPr="00646878">
              <w:t>saskaņā ar vidēja termiņa budžeta ietvaru</w:t>
            </w:r>
          </w:p>
        </w:tc>
        <w:tc>
          <w:tcPr>
            <w:tcW w:w="1185" w:type="dxa"/>
            <w:vAlign w:val="center"/>
          </w:tcPr>
          <w:p w:rsidR="00DA708F" w:rsidRPr="00646878" w:rsidRDefault="00DA708F" w:rsidP="001B2A96">
            <w:pPr>
              <w:jc w:val="center"/>
            </w:pPr>
            <w:r w:rsidRPr="00646878">
              <w:t xml:space="preserve">izmaiņas, salīdzinot ar vidēja termiņa budžeta ietvaru </w:t>
            </w:r>
            <w:r w:rsidR="00C77548" w:rsidRPr="00646878">
              <w:t>2020</w:t>
            </w:r>
            <w:r w:rsidRPr="00646878">
              <w:t>.</w:t>
            </w:r>
          </w:p>
          <w:p w:rsidR="00DA708F" w:rsidRPr="00646878" w:rsidRDefault="00DA708F" w:rsidP="001B2A96">
            <w:pPr>
              <w:jc w:val="center"/>
            </w:pPr>
            <w:r w:rsidRPr="00646878">
              <w:t>gadam</w:t>
            </w:r>
          </w:p>
        </w:tc>
        <w:tc>
          <w:tcPr>
            <w:tcW w:w="1138" w:type="dxa"/>
            <w:vAlign w:val="center"/>
          </w:tcPr>
          <w:p w:rsidR="00DA708F" w:rsidRPr="00646878" w:rsidRDefault="00DA708F" w:rsidP="001B2A96">
            <w:pPr>
              <w:jc w:val="center"/>
            </w:pPr>
            <w:r w:rsidRPr="00646878">
              <w:t>saskaņā ar vidēja termiņa budžeta ietvaru</w:t>
            </w:r>
          </w:p>
        </w:tc>
        <w:tc>
          <w:tcPr>
            <w:tcW w:w="1150" w:type="dxa"/>
            <w:vAlign w:val="center"/>
          </w:tcPr>
          <w:p w:rsidR="00DA708F" w:rsidRPr="00646878" w:rsidRDefault="00DA708F" w:rsidP="001B2A96">
            <w:pPr>
              <w:jc w:val="center"/>
            </w:pPr>
            <w:r w:rsidRPr="00646878">
              <w:t xml:space="preserve">izmaiņas, salīdzinot ar vidēja termiņa budžeta ietvaru </w:t>
            </w:r>
            <w:r w:rsidR="00C77548" w:rsidRPr="00646878">
              <w:t>2021</w:t>
            </w:r>
            <w:r w:rsidRPr="00646878">
              <w:t>.</w:t>
            </w:r>
          </w:p>
          <w:p w:rsidR="00DA708F" w:rsidRPr="00646878" w:rsidRDefault="00DA708F" w:rsidP="001B2A96">
            <w:pPr>
              <w:jc w:val="center"/>
            </w:pPr>
            <w:r w:rsidRPr="00646878">
              <w:t>gadam</w:t>
            </w:r>
          </w:p>
        </w:tc>
        <w:tc>
          <w:tcPr>
            <w:tcW w:w="1150" w:type="dxa"/>
            <w:vAlign w:val="center"/>
          </w:tcPr>
          <w:p w:rsidR="00DA708F" w:rsidRPr="00646878" w:rsidRDefault="00DA708F" w:rsidP="001B2A96">
            <w:pPr>
              <w:jc w:val="center"/>
            </w:pPr>
            <w:r w:rsidRPr="00646878">
              <w:t xml:space="preserve">izmaiņas, salīdzinot ar vidēja termiņa budžeta ietvaru </w:t>
            </w:r>
            <w:r w:rsidR="00C77548" w:rsidRPr="00646878">
              <w:t>2021</w:t>
            </w:r>
            <w:r w:rsidRPr="00646878">
              <w:t>.</w:t>
            </w:r>
          </w:p>
          <w:p w:rsidR="00DA708F" w:rsidRPr="00646878" w:rsidRDefault="00DA708F" w:rsidP="001B2A96">
            <w:pPr>
              <w:jc w:val="center"/>
            </w:pPr>
            <w:r w:rsidRPr="00646878">
              <w:t>gadam</w:t>
            </w:r>
          </w:p>
        </w:tc>
      </w:tr>
      <w:tr w:rsidR="00DA708F" w:rsidRPr="00646878" w:rsidTr="00341C0C">
        <w:trPr>
          <w:jc w:val="center"/>
        </w:trPr>
        <w:tc>
          <w:tcPr>
            <w:tcW w:w="1709" w:type="dxa"/>
            <w:vAlign w:val="center"/>
          </w:tcPr>
          <w:p w:rsidR="00DA708F" w:rsidRPr="00646878" w:rsidRDefault="00DA708F" w:rsidP="001B2A96">
            <w:pPr>
              <w:jc w:val="center"/>
              <w:rPr>
                <w:bCs/>
              </w:rPr>
            </w:pPr>
            <w:r w:rsidRPr="00646878">
              <w:rPr>
                <w:bCs/>
              </w:rPr>
              <w:t>1</w:t>
            </w:r>
          </w:p>
        </w:tc>
        <w:tc>
          <w:tcPr>
            <w:tcW w:w="1547" w:type="dxa"/>
            <w:vAlign w:val="center"/>
          </w:tcPr>
          <w:p w:rsidR="00DA708F" w:rsidRPr="00646878" w:rsidRDefault="00DA708F" w:rsidP="001B2A96">
            <w:pPr>
              <w:jc w:val="center"/>
              <w:rPr>
                <w:bCs/>
              </w:rPr>
            </w:pPr>
            <w:r w:rsidRPr="00646878">
              <w:rPr>
                <w:bCs/>
              </w:rPr>
              <w:t>2</w:t>
            </w:r>
          </w:p>
        </w:tc>
        <w:tc>
          <w:tcPr>
            <w:tcW w:w="1556" w:type="dxa"/>
            <w:vAlign w:val="center"/>
          </w:tcPr>
          <w:p w:rsidR="00DA708F" w:rsidRPr="00646878" w:rsidRDefault="00DA708F" w:rsidP="001B2A96">
            <w:pPr>
              <w:jc w:val="center"/>
              <w:rPr>
                <w:bCs/>
              </w:rPr>
            </w:pPr>
            <w:r w:rsidRPr="00646878">
              <w:rPr>
                <w:bCs/>
              </w:rPr>
              <w:t>3</w:t>
            </w:r>
          </w:p>
        </w:tc>
        <w:tc>
          <w:tcPr>
            <w:tcW w:w="1137" w:type="dxa"/>
            <w:vAlign w:val="center"/>
          </w:tcPr>
          <w:p w:rsidR="00DA708F" w:rsidRPr="00646878" w:rsidRDefault="00DA708F" w:rsidP="001B2A96">
            <w:pPr>
              <w:jc w:val="center"/>
              <w:rPr>
                <w:bCs/>
              </w:rPr>
            </w:pPr>
            <w:r w:rsidRPr="00646878">
              <w:rPr>
                <w:bCs/>
              </w:rPr>
              <w:t>4</w:t>
            </w:r>
          </w:p>
        </w:tc>
        <w:tc>
          <w:tcPr>
            <w:tcW w:w="1185" w:type="dxa"/>
            <w:vAlign w:val="center"/>
          </w:tcPr>
          <w:p w:rsidR="00DA708F" w:rsidRPr="00646878" w:rsidRDefault="00DA708F" w:rsidP="001B2A96">
            <w:pPr>
              <w:jc w:val="center"/>
              <w:rPr>
                <w:bCs/>
              </w:rPr>
            </w:pPr>
            <w:r w:rsidRPr="00646878">
              <w:rPr>
                <w:bCs/>
              </w:rPr>
              <w:t>5</w:t>
            </w:r>
          </w:p>
        </w:tc>
        <w:tc>
          <w:tcPr>
            <w:tcW w:w="1138" w:type="dxa"/>
            <w:vAlign w:val="center"/>
          </w:tcPr>
          <w:p w:rsidR="00DA708F" w:rsidRPr="00646878" w:rsidRDefault="00DA708F" w:rsidP="001B2A96">
            <w:pPr>
              <w:jc w:val="center"/>
              <w:rPr>
                <w:bCs/>
              </w:rPr>
            </w:pPr>
            <w:r w:rsidRPr="00646878">
              <w:rPr>
                <w:bCs/>
              </w:rPr>
              <w:t>6</w:t>
            </w:r>
          </w:p>
        </w:tc>
        <w:tc>
          <w:tcPr>
            <w:tcW w:w="1150" w:type="dxa"/>
          </w:tcPr>
          <w:p w:rsidR="00DA708F" w:rsidRPr="00646878" w:rsidRDefault="00DA708F" w:rsidP="001B2A96">
            <w:pPr>
              <w:jc w:val="center"/>
              <w:rPr>
                <w:bCs/>
              </w:rPr>
            </w:pPr>
            <w:r w:rsidRPr="00646878">
              <w:rPr>
                <w:bCs/>
              </w:rPr>
              <w:t>7</w:t>
            </w:r>
          </w:p>
        </w:tc>
        <w:tc>
          <w:tcPr>
            <w:tcW w:w="1150" w:type="dxa"/>
          </w:tcPr>
          <w:p w:rsidR="00DA708F" w:rsidRPr="00646878" w:rsidRDefault="00DA708F" w:rsidP="001B2A96">
            <w:pPr>
              <w:jc w:val="center"/>
              <w:rPr>
                <w:bCs/>
              </w:rPr>
            </w:pPr>
            <w:r w:rsidRPr="00646878">
              <w:rPr>
                <w:bCs/>
              </w:rPr>
              <w:t>8</w:t>
            </w:r>
          </w:p>
        </w:tc>
      </w:tr>
      <w:tr w:rsidR="009E686E" w:rsidRPr="00646878" w:rsidTr="00341C0C">
        <w:trPr>
          <w:jc w:val="center"/>
        </w:trPr>
        <w:tc>
          <w:tcPr>
            <w:tcW w:w="1709" w:type="dxa"/>
          </w:tcPr>
          <w:p w:rsidR="009E686E" w:rsidRPr="00646878" w:rsidRDefault="009E686E" w:rsidP="009E686E">
            <w:r w:rsidRPr="00646878">
              <w:t>1. Budžeta ieņēmumi:</w:t>
            </w:r>
          </w:p>
        </w:tc>
        <w:tc>
          <w:tcPr>
            <w:tcW w:w="1547" w:type="dxa"/>
          </w:tcPr>
          <w:p w:rsidR="009E686E" w:rsidRPr="00591C6B" w:rsidRDefault="009E686E" w:rsidP="009E686E">
            <w:pPr>
              <w:jc w:val="center"/>
              <w:rPr>
                <w:b/>
              </w:rPr>
            </w:pPr>
            <w:r w:rsidRPr="00591C6B">
              <w:rPr>
                <w:b/>
              </w:rPr>
              <w:t>0</w:t>
            </w:r>
          </w:p>
        </w:tc>
        <w:tc>
          <w:tcPr>
            <w:tcW w:w="1556" w:type="dxa"/>
          </w:tcPr>
          <w:p w:rsidR="009E686E" w:rsidRPr="00646878" w:rsidRDefault="009E686E" w:rsidP="009E686E">
            <w:pPr>
              <w:jc w:val="center"/>
              <w:rPr>
                <w:b/>
              </w:rPr>
            </w:pPr>
            <w:r w:rsidRPr="00646878">
              <w:rPr>
                <w:b/>
              </w:rPr>
              <w:t>0</w:t>
            </w:r>
          </w:p>
        </w:tc>
        <w:tc>
          <w:tcPr>
            <w:tcW w:w="1137" w:type="dxa"/>
          </w:tcPr>
          <w:p w:rsidR="009E686E" w:rsidRPr="00646878" w:rsidRDefault="009E686E" w:rsidP="009E686E">
            <w:pPr>
              <w:jc w:val="center"/>
              <w:rPr>
                <w:b/>
              </w:rPr>
            </w:pPr>
            <w:r w:rsidRPr="00646878">
              <w:rPr>
                <w:b/>
              </w:rPr>
              <w:t>0</w:t>
            </w:r>
          </w:p>
        </w:tc>
        <w:tc>
          <w:tcPr>
            <w:tcW w:w="1185" w:type="dxa"/>
          </w:tcPr>
          <w:p w:rsidR="009E686E" w:rsidRPr="00646878" w:rsidRDefault="009E686E" w:rsidP="009E686E">
            <w:pPr>
              <w:jc w:val="center"/>
              <w:rPr>
                <w:b/>
              </w:rPr>
            </w:pPr>
            <w:r w:rsidRPr="00646878">
              <w:rPr>
                <w:b/>
              </w:rPr>
              <w:t>0</w:t>
            </w:r>
          </w:p>
        </w:tc>
        <w:tc>
          <w:tcPr>
            <w:tcW w:w="1138" w:type="dxa"/>
          </w:tcPr>
          <w:p w:rsidR="009E686E" w:rsidRPr="00646878" w:rsidRDefault="009E686E" w:rsidP="009E686E">
            <w:pPr>
              <w:jc w:val="center"/>
              <w:rPr>
                <w:b/>
              </w:rPr>
            </w:pPr>
            <w:r w:rsidRPr="00646878">
              <w:rPr>
                <w:b/>
              </w:rPr>
              <w:t>0</w:t>
            </w:r>
          </w:p>
        </w:tc>
        <w:tc>
          <w:tcPr>
            <w:tcW w:w="1150" w:type="dxa"/>
          </w:tcPr>
          <w:p w:rsidR="009E686E" w:rsidRPr="00646878" w:rsidRDefault="009E686E" w:rsidP="009E686E">
            <w:pPr>
              <w:jc w:val="center"/>
              <w:rPr>
                <w:b/>
              </w:rPr>
            </w:pPr>
            <w:r w:rsidRPr="00646878">
              <w:rPr>
                <w:b/>
              </w:rPr>
              <w:t>0</w:t>
            </w:r>
          </w:p>
        </w:tc>
        <w:tc>
          <w:tcPr>
            <w:tcW w:w="1150" w:type="dxa"/>
          </w:tcPr>
          <w:p w:rsidR="009E686E" w:rsidRPr="00646878" w:rsidRDefault="009E686E" w:rsidP="009E686E">
            <w:pPr>
              <w:jc w:val="center"/>
              <w:rPr>
                <w:b/>
              </w:rPr>
            </w:pPr>
            <w:r w:rsidRPr="00646878">
              <w:rPr>
                <w:b/>
              </w:rPr>
              <w:t>0</w:t>
            </w:r>
          </w:p>
        </w:tc>
      </w:tr>
      <w:tr w:rsidR="009E686E" w:rsidRPr="00646878" w:rsidTr="00341C0C">
        <w:trPr>
          <w:jc w:val="center"/>
        </w:trPr>
        <w:tc>
          <w:tcPr>
            <w:tcW w:w="1709" w:type="dxa"/>
          </w:tcPr>
          <w:p w:rsidR="009E686E" w:rsidRPr="00646878" w:rsidRDefault="009E686E" w:rsidP="009E686E">
            <w:r w:rsidRPr="00646878">
              <w:t>1.1. valsts pamatbudžets, tai skaitā ieņēmumi no maksas pakalpojumiem un citi pašu ieņēmumi</w:t>
            </w:r>
          </w:p>
        </w:tc>
        <w:tc>
          <w:tcPr>
            <w:tcW w:w="1547" w:type="dxa"/>
          </w:tcPr>
          <w:p w:rsidR="009E686E" w:rsidRPr="00646878" w:rsidRDefault="009E686E" w:rsidP="009E686E">
            <w:pPr>
              <w:jc w:val="center"/>
            </w:pPr>
            <w:r w:rsidRPr="00C01AC6">
              <w:t>0</w:t>
            </w:r>
          </w:p>
        </w:tc>
        <w:tc>
          <w:tcPr>
            <w:tcW w:w="1556" w:type="dxa"/>
          </w:tcPr>
          <w:p w:rsidR="009E686E" w:rsidRPr="00646878" w:rsidRDefault="009E686E" w:rsidP="009E686E">
            <w:pPr>
              <w:jc w:val="center"/>
            </w:pPr>
            <w:r>
              <w:t>0</w:t>
            </w:r>
          </w:p>
        </w:tc>
        <w:tc>
          <w:tcPr>
            <w:tcW w:w="1137" w:type="dxa"/>
          </w:tcPr>
          <w:p w:rsidR="009E686E" w:rsidRPr="00646878" w:rsidRDefault="009E686E" w:rsidP="009E686E">
            <w:pPr>
              <w:jc w:val="center"/>
            </w:pPr>
            <w:r w:rsidRPr="00160D88">
              <w:t>0</w:t>
            </w:r>
          </w:p>
        </w:tc>
        <w:tc>
          <w:tcPr>
            <w:tcW w:w="1185" w:type="dxa"/>
          </w:tcPr>
          <w:p w:rsidR="009E686E" w:rsidRPr="00646878" w:rsidRDefault="009E686E" w:rsidP="009E686E">
            <w:pPr>
              <w:jc w:val="center"/>
            </w:pPr>
            <w:r w:rsidRPr="00160D88">
              <w:t>0</w:t>
            </w:r>
          </w:p>
        </w:tc>
        <w:tc>
          <w:tcPr>
            <w:tcW w:w="1138" w:type="dxa"/>
          </w:tcPr>
          <w:p w:rsidR="009E686E" w:rsidRPr="00646878" w:rsidRDefault="009E686E" w:rsidP="009E686E">
            <w:pPr>
              <w:jc w:val="center"/>
            </w:pPr>
            <w:r w:rsidRPr="00160D88">
              <w:t>0</w:t>
            </w:r>
          </w:p>
        </w:tc>
        <w:tc>
          <w:tcPr>
            <w:tcW w:w="1150" w:type="dxa"/>
          </w:tcPr>
          <w:p w:rsidR="009E686E" w:rsidRPr="00646878" w:rsidRDefault="009E686E" w:rsidP="009E686E">
            <w:pPr>
              <w:jc w:val="center"/>
            </w:pPr>
            <w:r w:rsidRPr="00160D88">
              <w:t>0</w:t>
            </w:r>
          </w:p>
        </w:tc>
        <w:tc>
          <w:tcPr>
            <w:tcW w:w="1150" w:type="dxa"/>
          </w:tcPr>
          <w:p w:rsidR="009E686E" w:rsidRPr="00646878" w:rsidRDefault="009E686E" w:rsidP="009E686E">
            <w:pPr>
              <w:jc w:val="center"/>
            </w:pPr>
            <w:r w:rsidRPr="00160D88">
              <w:t>0</w:t>
            </w:r>
          </w:p>
        </w:tc>
      </w:tr>
      <w:tr w:rsidR="009E686E" w:rsidRPr="00646878" w:rsidTr="00341C0C">
        <w:trPr>
          <w:jc w:val="center"/>
        </w:trPr>
        <w:tc>
          <w:tcPr>
            <w:tcW w:w="1709" w:type="dxa"/>
          </w:tcPr>
          <w:p w:rsidR="009E686E" w:rsidRPr="00646878" w:rsidRDefault="009E686E" w:rsidP="009E686E">
            <w:r w:rsidRPr="00646878">
              <w:t>1.2. valsts speciālais budžets</w:t>
            </w:r>
          </w:p>
        </w:tc>
        <w:tc>
          <w:tcPr>
            <w:tcW w:w="1547" w:type="dxa"/>
          </w:tcPr>
          <w:p w:rsidR="009E686E" w:rsidRPr="00646878" w:rsidRDefault="009E686E" w:rsidP="009E686E">
            <w:pPr>
              <w:jc w:val="center"/>
            </w:pPr>
            <w:r w:rsidRPr="001B4488">
              <w:t>0</w:t>
            </w:r>
          </w:p>
        </w:tc>
        <w:tc>
          <w:tcPr>
            <w:tcW w:w="1556" w:type="dxa"/>
          </w:tcPr>
          <w:p w:rsidR="009E686E" w:rsidRPr="00646878" w:rsidRDefault="009E686E" w:rsidP="009E686E">
            <w:pPr>
              <w:jc w:val="center"/>
            </w:pPr>
            <w:r w:rsidRPr="001B4488">
              <w:t>0</w:t>
            </w:r>
          </w:p>
        </w:tc>
        <w:tc>
          <w:tcPr>
            <w:tcW w:w="1137" w:type="dxa"/>
          </w:tcPr>
          <w:p w:rsidR="009E686E" w:rsidRPr="00646878" w:rsidRDefault="009E686E" w:rsidP="009E686E">
            <w:pPr>
              <w:jc w:val="center"/>
            </w:pPr>
            <w:r w:rsidRPr="001B4488">
              <w:t>0</w:t>
            </w:r>
          </w:p>
        </w:tc>
        <w:tc>
          <w:tcPr>
            <w:tcW w:w="1185" w:type="dxa"/>
          </w:tcPr>
          <w:p w:rsidR="009E686E" w:rsidRPr="00646878" w:rsidRDefault="009E686E" w:rsidP="009E686E">
            <w:pPr>
              <w:jc w:val="center"/>
            </w:pPr>
            <w:r w:rsidRPr="001B4488">
              <w:t>0</w:t>
            </w:r>
          </w:p>
        </w:tc>
        <w:tc>
          <w:tcPr>
            <w:tcW w:w="1138" w:type="dxa"/>
          </w:tcPr>
          <w:p w:rsidR="009E686E" w:rsidRPr="00646878" w:rsidRDefault="009E686E" w:rsidP="009E686E">
            <w:pPr>
              <w:jc w:val="center"/>
            </w:pPr>
            <w:r w:rsidRPr="001B4488">
              <w:t>0</w:t>
            </w:r>
          </w:p>
        </w:tc>
        <w:tc>
          <w:tcPr>
            <w:tcW w:w="1150" w:type="dxa"/>
          </w:tcPr>
          <w:p w:rsidR="009E686E" w:rsidRPr="00646878" w:rsidRDefault="009E686E" w:rsidP="009E686E">
            <w:pPr>
              <w:jc w:val="center"/>
            </w:pPr>
            <w:r w:rsidRPr="001B4488">
              <w:t>0</w:t>
            </w:r>
          </w:p>
        </w:tc>
        <w:tc>
          <w:tcPr>
            <w:tcW w:w="1150" w:type="dxa"/>
          </w:tcPr>
          <w:p w:rsidR="009E686E" w:rsidRPr="00646878" w:rsidRDefault="009E686E" w:rsidP="009E686E">
            <w:pPr>
              <w:jc w:val="center"/>
            </w:pPr>
            <w:r w:rsidRPr="001B4488">
              <w:t>0</w:t>
            </w:r>
          </w:p>
        </w:tc>
      </w:tr>
      <w:tr w:rsidR="009E686E" w:rsidRPr="00646878" w:rsidTr="00341C0C">
        <w:trPr>
          <w:jc w:val="center"/>
        </w:trPr>
        <w:tc>
          <w:tcPr>
            <w:tcW w:w="1709" w:type="dxa"/>
          </w:tcPr>
          <w:p w:rsidR="009E686E" w:rsidRPr="00646878" w:rsidRDefault="009E686E" w:rsidP="009E686E">
            <w:r w:rsidRPr="00646878">
              <w:t>1.3. pašvaldību budžets</w:t>
            </w:r>
          </w:p>
        </w:tc>
        <w:tc>
          <w:tcPr>
            <w:tcW w:w="1547" w:type="dxa"/>
          </w:tcPr>
          <w:p w:rsidR="009E686E" w:rsidRPr="00646878" w:rsidRDefault="009E686E" w:rsidP="009E686E">
            <w:pPr>
              <w:jc w:val="center"/>
            </w:pPr>
            <w:r w:rsidRPr="001B4488">
              <w:t>0</w:t>
            </w:r>
          </w:p>
        </w:tc>
        <w:tc>
          <w:tcPr>
            <w:tcW w:w="1556" w:type="dxa"/>
          </w:tcPr>
          <w:p w:rsidR="009E686E" w:rsidRPr="00646878" w:rsidRDefault="009E686E" w:rsidP="009E686E">
            <w:pPr>
              <w:jc w:val="center"/>
            </w:pPr>
            <w:r w:rsidRPr="001B4488">
              <w:t>0</w:t>
            </w:r>
          </w:p>
        </w:tc>
        <w:tc>
          <w:tcPr>
            <w:tcW w:w="1137" w:type="dxa"/>
          </w:tcPr>
          <w:p w:rsidR="009E686E" w:rsidRPr="00646878" w:rsidRDefault="009E686E" w:rsidP="009E686E">
            <w:pPr>
              <w:jc w:val="center"/>
            </w:pPr>
            <w:r w:rsidRPr="001B4488">
              <w:t>0</w:t>
            </w:r>
          </w:p>
        </w:tc>
        <w:tc>
          <w:tcPr>
            <w:tcW w:w="1185" w:type="dxa"/>
          </w:tcPr>
          <w:p w:rsidR="009E686E" w:rsidRPr="00646878" w:rsidRDefault="009E686E" w:rsidP="009E686E">
            <w:pPr>
              <w:jc w:val="center"/>
            </w:pPr>
            <w:r w:rsidRPr="001B4488">
              <w:t>0</w:t>
            </w:r>
          </w:p>
        </w:tc>
        <w:tc>
          <w:tcPr>
            <w:tcW w:w="1138" w:type="dxa"/>
          </w:tcPr>
          <w:p w:rsidR="009E686E" w:rsidRPr="00646878" w:rsidRDefault="009E686E" w:rsidP="009E686E">
            <w:pPr>
              <w:jc w:val="center"/>
            </w:pPr>
            <w:r w:rsidRPr="001B4488">
              <w:t>0</w:t>
            </w:r>
          </w:p>
        </w:tc>
        <w:tc>
          <w:tcPr>
            <w:tcW w:w="1150" w:type="dxa"/>
          </w:tcPr>
          <w:p w:rsidR="009E686E" w:rsidRPr="00646878" w:rsidRDefault="009E686E" w:rsidP="009E686E">
            <w:pPr>
              <w:jc w:val="center"/>
            </w:pPr>
            <w:r w:rsidRPr="001B4488">
              <w:t>0</w:t>
            </w:r>
          </w:p>
        </w:tc>
        <w:tc>
          <w:tcPr>
            <w:tcW w:w="1150" w:type="dxa"/>
          </w:tcPr>
          <w:p w:rsidR="009E686E" w:rsidRPr="00646878" w:rsidRDefault="009E686E" w:rsidP="009E686E">
            <w:pPr>
              <w:jc w:val="center"/>
            </w:pPr>
            <w:r w:rsidRPr="001B4488">
              <w:t>0</w:t>
            </w:r>
          </w:p>
        </w:tc>
      </w:tr>
      <w:tr w:rsidR="00646878" w:rsidRPr="00646878" w:rsidTr="00646878">
        <w:trPr>
          <w:jc w:val="center"/>
        </w:trPr>
        <w:tc>
          <w:tcPr>
            <w:tcW w:w="1709" w:type="dxa"/>
          </w:tcPr>
          <w:p w:rsidR="00646878" w:rsidRPr="00646878" w:rsidRDefault="00646878" w:rsidP="00646878">
            <w:r w:rsidRPr="00646878">
              <w:t>2. Budžeta izdevumi:</w:t>
            </w:r>
          </w:p>
        </w:tc>
        <w:tc>
          <w:tcPr>
            <w:tcW w:w="1547" w:type="dxa"/>
          </w:tcPr>
          <w:p w:rsidR="00646878" w:rsidRPr="00646878" w:rsidRDefault="009E686E" w:rsidP="00646878">
            <w:pPr>
              <w:jc w:val="center"/>
              <w:rPr>
                <w:b/>
              </w:rPr>
            </w:pPr>
            <w:r>
              <w:rPr>
                <w:b/>
              </w:rPr>
              <w:t>0</w:t>
            </w:r>
          </w:p>
        </w:tc>
        <w:tc>
          <w:tcPr>
            <w:tcW w:w="1556" w:type="dxa"/>
          </w:tcPr>
          <w:p w:rsidR="00646878" w:rsidRPr="00B70060" w:rsidRDefault="00646878" w:rsidP="00646878">
            <w:pPr>
              <w:jc w:val="center"/>
              <w:rPr>
                <w:b/>
              </w:rPr>
            </w:pPr>
            <w:r w:rsidRPr="00B70060">
              <w:rPr>
                <w:rFonts w:eastAsia="Times New Roman"/>
                <w:b/>
                <w:iCs/>
              </w:rPr>
              <w:t>0</w:t>
            </w:r>
          </w:p>
        </w:tc>
        <w:tc>
          <w:tcPr>
            <w:tcW w:w="1137" w:type="dxa"/>
          </w:tcPr>
          <w:p w:rsidR="00646878" w:rsidRPr="00646878" w:rsidRDefault="00646878" w:rsidP="00646878">
            <w:pPr>
              <w:jc w:val="center"/>
              <w:rPr>
                <w:b/>
              </w:rPr>
            </w:pPr>
            <w:r w:rsidRPr="00646878">
              <w:rPr>
                <w:b/>
              </w:rPr>
              <w:t>0</w:t>
            </w:r>
          </w:p>
        </w:tc>
        <w:tc>
          <w:tcPr>
            <w:tcW w:w="1185" w:type="dxa"/>
          </w:tcPr>
          <w:p w:rsidR="00646878" w:rsidRPr="00646878" w:rsidRDefault="00646878" w:rsidP="00646878">
            <w:pPr>
              <w:jc w:val="center"/>
              <w:rPr>
                <w:b/>
              </w:rPr>
            </w:pPr>
            <w:r w:rsidRPr="00646878">
              <w:rPr>
                <w:b/>
              </w:rPr>
              <w:t>0</w:t>
            </w:r>
          </w:p>
        </w:tc>
        <w:tc>
          <w:tcPr>
            <w:tcW w:w="1138" w:type="dxa"/>
          </w:tcPr>
          <w:p w:rsidR="00646878" w:rsidRPr="00646878" w:rsidRDefault="00646878" w:rsidP="00646878">
            <w:pPr>
              <w:jc w:val="center"/>
              <w:rPr>
                <w:b/>
              </w:rPr>
            </w:pPr>
            <w:r w:rsidRPr="00646878">
              <w:rPr>
                <w:b/>
              </w:rPr>
              <w:t>0</w:t>
            </w:r>
          </w:p>
        </w:tc>
        <w:tc>
          <w:tcPr>
            <w:tcW w:w="1150" w:type="dxa"/>
          </w:tcPr>
          <w:p w:rsidR="00646878" w:rsidRPr="00646878" w:rsidRDefault="00646878" w:rsidP="00646878">
            <w:pPr>
              <w:jc w:val="center"/>
              <w:rPr>
                <w:b/>
              </w:rPr>
            </w:pPr>
            <w:r w:rsidRPr="00646878">
              <w:rPr>
                <w:b/>
              </w:rPr>
              <w:t>0</w:t>
            </w:r>
          </w:p>
        </w:tc>
        <w:tc>
          <w:tcPr>
            <w:tcW w:w="1150" w:type="dxa"/>
          </w:tcPr>
          <w:p w:rsidR="00646878" w:rsidRPr="00646878" w:rsidRDefault="00646878" w:rsidP="00646878">
            <w:pPr>
              <w:jc w:val="center"/>
              <w:rPr>
                <w:b/>
              </w:rPr>
            </w:pPr>
            <w:r w:rsidRPr="00646878">
              <w:rPr>
                <w:b/>
              </w:rPr>
              <w:t>0</w:t>
            </w:r>
          </w:p>
        </w:tc>
      </w:tr>
      <w:tr w:rsidR="00646878" w:rsidRPr="00646878" w:rsidTr="00646878">
        <w:trPr>
          <w:jc w:val="center"/>
        </w:trPr>
        <w:tc>
          <w:tcPr>
            <w:tcW w:w="1709" w:type="dxa"/>
          </w:tcPr>
          <w:p w:rsidR="00646878" w:rsidRPr="00646878" w:rsidRDefault="00646878" w:rsidP="00646878">
            <w:r w:rsidRPr="00646878">
              <w:t>2.1. valsts pamatbudžets</w:t>
            </w:r>
          </w:p>
        </w:tc>
        <w:tc>
          <w:tcPr>
            <w:tcW w:w="1547" w:type="dxa"/>
          </w:tcPr>
          <w:p w:rsidR="00646878" w:rsidRPr="00B70060" w:rsidRDefault="009E686E" w:rsidP="00646878">
            <w:pPr>
              <w:jc w:val="center"/>
            </w:pPr>
            <w:r>
              <w:t>0</w:t>
            </w:r>
          </w:p>
        </w:tc>
        <w:tc>
          <w:tcPr>
            <w:tcW w:w="1556" w:type="dxa"/>
          </w:tcPr>
          <w:p w:rsidR="00646878" w:rsidRPr="00B70060" w:rsidRDefault="00646878" w:rsidP="00646878">
            <w:pPr>
              <w:jc w:val="center"/>
            </w:pPr>
            <w:r w:rsidRPr="00B70060">
              <w:rPr>
                <w:rFonts w:eastAsia="Times New Roman"/>
                <w:iCs/>
              </w:rPr>
              <w:t>0</w:t>
            </w:r>
          </w:p>
        </w:tc>
        <w:tc>
          <w:tcPr>
            <w:tcW w:w="1137" w:type="dxa"/>
          </w:tcPr>
          <w:p w:rsidR="00646878" w:rsidRPr="00B70060" w:rsidRDefault="00646878" w:rsidP="00646878">
            <w:pPr>
              <w:jc w:val="center"/>
            </w:pPr>
            <w:r w:rsidRPr="00B70060">
              <w:t>0</w:t>
            </w:r>
          </w:p>
        </w:tc>
        <w:tc>
          <w:tcPr>
            <w:tcW w:w="1185" w:type="dxa"/>
          </w:tcPr>
          <w:p w:rsidR="00646878" w:rsidRPr="00B70060" w:rsidRDefault="00646878" w:rsidP="00646878">
            <w:pPr>
              <w:jc w:val="center"/>
            </w:pPr>
            <w:r w:rsidRPr="00B70060">
              <w:t>0</w:t>
            </w:r>
          </w:p>
        </w:tc>
        <w:tc>
          <w:tcPr>
            <w:tcW w:w="1138" w:type="dxa"/>
          </w:tcPr>
          <w:p w:rsidR="00646878" w:rsidRPr="00B70060" w:rsidRDefault="00646878" w:rsidP="00646878">
            <w:pPr>
              <w:jc w:val="center"/>
            </w:pPr>
            <w:r w:rsidRPr="00B70060">
              <w:t>0</w:t>
            </w:r>
          </w:p>
        </w:tc>
        <w:tc>
          <w:tcPr>
            <w:tcW w:w="1150" w:type="dxa"/>
          </w:tcPr>
          <w:p w:rsidR="00646878" w:rsidRPr="00B70060" w:rsidRDefault="00646878" w:rsidP="00646878">
            <w:pPr>
              <w:jc w:val="center"/>
            </w:pPr>
            <w:r w:rsidRPr="00B70060">
              <w:t>0</w:t>
            </w:r>
          </w:p>
        </w:tc>
        <w:tc>
          <w:tcPr>
            <w:tcW w:w="1150" w:type="dxa"/>
          </w:tcPr>
          <w:p w:rsidR="00646878" w:rsidRPr="00B70060" w:rsidRDefault="00646878" w:rsidP="00646878">
            <w:pPr>
              <w:jc w:val="center"/>
            </w:pPr>
            <w:r w:rsidRPr="00B70060">
              <w:t>0</w:t>
            </w:r>
          </w:p>
        </w:tc>
      </w:tr>
      <w:tr w:rsidR="009E686E" w:rsidRPr="00646878" w:rsidTr="00646878">
        <w:trPr>
          <w:jc w:val="center"/>
        </w:trPr>
        <w:tc>
          <w:tcPr>
            <w:tcW w:w="1709" w:type="dxa"/>
          </w:tcPr>
          <w:p w:rsidR="009E686E" w:rsidRPr="00B70060" w:rsidRDefault="009E686E" w:rsidP="009E686E">
            <w:r w:rsidRPr="00B70060">
              <w:rPr>
                <w:rFonts w:eastAsia="Times New Roman"/>
                <w:b/>
                <w:iCs/>
              </w:rPr>
              <w:t>15. Izglītības un zinātnes ministrija</w:t>
            </w:r>
          </w:p>
        </w:tc>
        <w:tc>
          <w:tcPr>
            <w:tcW w:w="1547" w:type="dxa"/>
          </w:tcPr>
          <w:p w:rsidR="009E686E" w:rsidRPr="00591C6B" w:rsidRDefault="009E686E" w:rsidP="009E686E">
            <w:pPr>
              <w:jc w:val="center"/>
              <w:rPr>
                <w:rFonts w:eastAsia="Times New Roman"/>
                <w:b/>
                <w:iCs/>
              </w:rPr>
            </w:pPr>
            <w:r w:rsidRPr="00591C6B">
              <w:rPr>
                <w:b/>
              </w:rPr>
              <w:t>0</w:t>
            </w:r>
          </w:p>
        </w:tc>
        <w:tc>
          <w:tcPr>
            <w:tcW w:w="1556" w:type="dxa"/>
          </w:tcPr>
          <w:p w:rsidR="009E686E" w:rsidRPr="00591C6B" w:rsidRDefault="009E686E" w:rsidP="009E686E">
            <w:pPr>
              <w:jc w:val="center"/>
              <w:rPr>
                <w:rFonts w:eastAsia="Times New Roman"/>
                <w:b/>
                <w:iCs/>
              </w:rPr>
            </w:pPr>
            <w:r w:rsidRPr="00591C6B">
              <w:rPr>
                <w:b/>
              </w:rPr>
              <w:t>0</w:t>
            </w:r>
          </w:p>
        </w:tc>
        <w:tc>
          <w:tcPr>
            <w:tcW w:w="1137" w:type="dxa"/>
          </w:tcPr>
          <w:p w:rsidR="009E686E" w:rsidRPr="00591C6B" w:rsidRDefault="009E686E" w:rsidP="009E686E">
            <w:pPr>
              <w:jc w:val="center"/>
              <w:rPr>
                <w:b/>
              </w:rPr>
            </w:pPr>
            <w:r w:rsidRPr="00591C6B">
              <w:rPr>
                <w:b/>
              </w:rPr>
              <w:t>0</w:t>
            </w:r>
          </w:p>
        </w:tc>
        <w:tc>
          <w:tcPr>
            <w:tcW w:w="1185" w:type="dxa"/>
          </w:tcPr>
          <w:p w:rsidR="009E686E" w:rsidRPr="00591C6B" w:rsidRDefault="009E686E" w:rsidP="009E686E">
            <w:pPr>
              <w:jc w:val="center"/>
              <w:rPr>
                <w:b/>
              </w:rPr>
            </w:pPr>
            <w:r w:rsidRPr="00591C6B">
              <w:rPr>
                <w:b/>
              </w:rPr>
              <w:t>0</w:t>
            </w:r>
          </w:p>
        </w:tc>
        <w:tc>
          <w:tcPr>
            <w:tcW w:w="1138" w:type="dxa"/>
          </w:tcPr>
          <w:p w:rsidR="009E686E" w:rsidRPr="00591C6B" w:rsidRDefault="009E686E" w:rsidP="009E686E">
            <w:pPr>
              <w:jc w:val="center"/>
              <w:rPr>
                <w:b/>
              </w:rPr>
            </w:pPr>
            <w:r w:rsidRPr="00591C6B">
              <w:rPr>
                <w:b/>
              </w:rPr>
              <w:t>0</w:t>
            </w:r>
          </w:p>
        </w:tc>
        <w:tc>
          <w:tcPr>
            <w:tcW w:w="1150" w:type="dxa"/>
          </w:tcPr>
          <w:p w:rsidR="009E686E" w:rsidRPr="00591C6B" w:rsidRDefault="009E686E" w:rsidP="009E686E">
            <w:pPr>
              <w:jc w:val="center"/>
              <w:rPr>
                <w:b/>
              </w:rPr>
            </w:pPr>
            <w:r w:rsidRPr="00591C6B">
              <w:rPr>
                <w:b/>
              </w:rPr>
              <w:t>0</w:t>
            </w:r>
          </w:p>
        </w:tc>
        <w:tc>
          <w:tcPr>
            <w:tcW w:w="1150" w:type="dxa"/>
          </w:tcPr>
          <w:p w:rsidR="009E686E" w:rsidRPr="00591C6B" w:rsidRDefault="009E686E" w:rsidP="009E686E">
            <w:pPr>
              <w:jc w:val="center"/>
              <w:rPr>
                <w:b/>
              </w:rPr>
            </w:pPr>
            <w:r w:rsidRPr="00591C6B">
              <w:rPr>
                <w:b/>
              </w:rPr>
              <w:t>0</w:t>
            </w:r>
          </w:p>
        </w:tc>
      </w:tr>
      <w:tr w:rsidR="009E686E" w:rsidRPr="00646878" w:rsidTr="00646878">
        <w:trPr>
          <w:jc w:val="center"/>
        </w:trPr>
        <w:tc>
          <w:tcPr>
            <w:tcW w:w="1709" w:type="dxa"/>
          </w:tcPr>
          <w:p w:rsidR="009E686E" w:rsidRPr="00B70060" w:rsidRDefault="009E686E" w:rsidP="009E686E">
            <w:r w:rsidRPr="00B70060">
              <w:rPr>
                <w:rFonts w:eastAsia="Times New Roman"/>
                <w:iCs/>
              </w:rPr>
              <w:t>01.07.00 Dotācija brīvpusdienu nodrošināšanai 1.,</w:t>
            </w:r>
            <w:r>
              <w:rPr>
                <w:rFonts w:eastAsia="Times New Roman"/>
                <w:iCs/>
              </w:rPr>
              <w:t xml:space="preserve"> </w:t>
            </w:r>
            <w:r w:rsidRPr="00B70060">
              <w:rPr>
                <w:rFonts w:eastAsia="Times New Roman"/>
                <w:iCs/>
              </w:rPr>
              <w:t>2.,</w:t>
            </w:r>
            <w:r>
              <w:rPr>
                <w:rFonts w:eastAsia="Times New Roman"/>
                <w:iCs/>
              </w:rPr>
              <w:t xml:space="preserve"> </w:t>
            </w:r>
            <w:r w:rsidRPr="00B70060">
              <w:rPr>
                <w:rFonts w:eastAsia="Times New Roman"/>
                <w:iCs/>
              </w:rPr>
              <w:t xml:space="preserve">3. un 4. </w:t>
            </w:r>
            <w:r w:rsidRPr="00B70060">
              <w:rPr>
                <w:rFonts w:eastAsia="Times New Roman"/>
                <w:iCs/>
              </w:rPr>
              <w:lastRenderedPageBreak/>
              <w:t>klases izglītojamiem</w:t>
            </w:r>
          </w:p>
        </w:tc>
        <w:tc>
          <w:tcPr>
            <w:tcW w:w="1547" w:type="dxa"/>
          </w:tcPr>
          <w:p w:rsidR="009E686E" w:rsidRPr="00B70060" w:rsidRDefault="009E686E" w:rsidP="009E686E">
            <w:pPr>
              <w:jc w:val="center"/>
              <w:rPr>
                <w:rFonts w:eastAsia="Times New Roman"/>
                <w:b/>
                <w:iCs/>
              </w:rPr>
            </w:pPr>
            <w:r w:rsidRPr="00B70060">
              <w:rPr>
                <w:rFonts w:eastAsia="Times New Roman"/>
                <w:iCs/>
              </w:rPr>
              <w:lastRenderedPageBreak/>
              <w:t>19 001 416</w:t>
            </w:r>
          </w:p>
        </w:tc>
        <w:tc>
          <w:tcPr>
            <w:tcW w:w="1556" w:type="dxa"/>
          </w:tcPr>
          <w:p w:rsidR="009E686E" w:rsidRPr="00B70060" w:rsidRDefault="009E686E" w:rsidP="009E686E">
            <w:pPr>
              <w:jc w:val="center"/>
              <w:rPr>
                <w:rFonts w:eastAsia="Times New Roman"/>
                <w:iCs/>
              </w:rPr>
            </w:pPr>
            <w:r w:rsidRPr="00B70060">
              <w:rPr>
                <w:rFonts w:eastAsia="Times New Roman"/>
                <w:iCs/>
              </w:rPr>
              <w:t>-1 400 846</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9E686E" w:rsidRPr="00646878" w:rsidTr="00646878">
        <w:trPr>
          <w:jc w:val="center"/>
        </w:trPr>
        <w:tc>
          <w:tcPr>
            <w:tcW w:w="1709" w:type="dxa"/>
          </w:tcPr>
          <w:p w:rsidR="009E686E" w:rsidRPr="00B70060" w:rsidRDefault="009E686E" w:rsidP="009E686E">
            <w:r w:rsidRPr="00B70060">
              <w:rPr>
                <w:rFonts w:eastAsia="Times New Roman"/>
                <w:iCs/>
              </w:rPr>
              <w:lastRenderedPageBreak/>
              <w:t>01.15.00 Sociālā atbalsta programma vispārējās izglītības pedagogiem</w:t>
            </w:r>
          </w:p>
        </w:tc>
        <w:tc>
          <w:tcPr>
            <w:tcW w:w="1547" w:type="dxa"/>
          </w:tcPr>
          <w:p w:rsidR="009E686E" w:rsidRPr="00B70060" w:rsidRDefault="009E686E" w:rsidP="009E686E">
            <w:pPr>
              <w:jc w:val="center"/>
              <w:rPr>
                <w:rFonts w:eastAsia="Times New Roman"/>
                <w:b/>
                <w:iCs/>
              </w:rPr>
            </w:pPr>
            <w:r w:rsidRPr="00B70060">
              <w:rPr>
                <w:rFonts w:eastAsia="Times New Roman"/>
                <w:iCs/>
              </w:rPr>
              <w:t>372 316</w:t>
            </w:r>
          </w:p>
        </w:tc>
        <w:tc>
          <w:tcPr>
            <w:tcW w:w="1556" w:type="dxa"/>
          </w:tcPr>
          <w:p w:rsidR="009E686E" w:rsidRPr="00B70060" w:rsidRDefault="009E686E" w:rsidP="009E686E">
            <w:pPr>
              <w:jc w:val="center"/>
              <w:rPr>
                <w:rFonts w:eastAsia="Times New Roman"/>
                <w:iCs/>
              </w:rPr>
            </w:pPr>
            <w:r w:rsidRPr="00B70060">
              <w:rPr>
                <w:rFonts w:eastAsia="Times New Roman"/>
                <w:iCs/>
              </w:rPr>
              <w:t>-250 000</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9E686E" w:rsidRPr="00646878" w:rsidTr="00646878">
        <w:trPr>
          <w:jc w:val="center"/>
        </w:trPr>
        <w:tc>
          <w:tcPr>
            <w:tcW w:w="1709" w:type="dxa"/>
          </w:tcPr>
          <w:p w:rsidR="009E686E" w:rsidRPr="00B70060" w:rsidRDefault="009E686E" w:rsidP="009E686E">
            <w:r w:rsidRPr="00B70060">
              <w:rPr>
                <w:rFonts w:eastAsia="Times New Roman"/>
                <w:iCs/>
              </w:rPr>
              <w:t>05.01.00 Zinātniskās darbības nodrošināšana</w:t>
            </w:r>
          </w:p>
        </w:tc>
        <w:tc>
          <w:tcPr>
            <w:tcW w:w="1547" w:type="dxa"/>
          </w:tcPr>
          <w:p w:rsidR="009E686E" w:rsidRPr="00B70060" w:rsidRDefault="009E686E" w:rsidP="009E686E">
            <w:pPr>
              <w:jc w:val="center"/>
              <w:rPr>
                <w:rFonts w:eastAsia="Times New Roman"/>
                <w:b/>
                <w:iCs/>
              </w:rPr>
            </w:pPr>
            <w:r w:rsidRPr="00B70060">
              <w:rPr>
                <w:rFonts w:eastAsia="Times New Roman"/>
                <w:iCs/>
              </w:rPr>
              <w:t>12 511 033</w:t>
            </w:r>
          </w:p>
        </w:tc>
        <w:tc>
          <w:tcPr>
            <w:tcW w:w="1556" w:type="dxa"/>
          </w:tcPr>
          <w:p w:rsidR="009E686E" w:rsidRPr="00B70060" w:rsidRDefault="009E686E" w:rsidP="009E686E">
            <w:pPr>
              <w:jc w:val="center"/>
              <w:rPr>
                <w:rFonts w:eastAsia="Times New Roman"/>
                <w:iCs/>
              </w:rPr>
            </w:pPr>
            <w:r w:rsidRPr="00B70060">
              <w:rPr>
                <w:rFonts w:eastAsia="Times New Roman"/>
                <w:iCs/>
              </w:rPr>
              <w:t>1 361 996</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9E686E" w:rsidRPr="00646878" w:rsidTr="00646878">
        <w:trPr>
          <w:jc w:val="center"/>
        </w:trPr>
        <w:tc>
          <w:tcPr>
            <w:tcW w:w="1709" w:type="dxa"/>
          </w:tcPr>
          <w:p w:rsidR="009E686E" w:rsidRPr="00B70060" w:rsidRDefault="009E686E" w:rsidP="009E686E">
            <w:r w:rsidRPr="00B70060">
              <w:rPr>
                <w:rFonts w:eastAsia="Times New Roman"/>
                <w:iCs/>
              </w:rPr>
              <w:t>09.16.00 Dotācija nacionālās nozīmes starptautisku sporta pasākumu organizēšanai Latvijā</w:t>
            </w:r>
          </w:p>
        </w:tc>
        <w:tc>
          <w:tcPr>
            <w:tcW w:w="1547" w:type="dxa"/>
          </w:tcPr>
          <w:p w:rsidR="009E686E" w:rsidRPr="00B70060" w:rsidRDefault="009E686E" w:rsidP="009E686E">
            <w:pPr>
              <w:jc w:val="center"/>
              <w:rPr>
                <w:rFonts w:eastAsia="Times New Roman"/>
                <w:b/>
                <w:iCs/>
              </w:rPr>
            </w:pPr>
            <w:r w:rsidRPr="00B70060">
              <w:rPr>
                <w:rFonts w:eastAsia="Times New Roman"/>
                <w:iCs/>
              </w:rPr>
              <w:t>542 415</w:t>
            </w:r>
          </w:p>
        </w:tc>
        <w:tc>
          <w:tcPr>
            <w:tcW w:w="1556" w:type="dxa"/>
          </w:tcPr>
          <w:p w:rsidR="009E686E" w:rsidRPr="00B70060" w:rsidRDefault="009E686E" w:rsidP="009E686E">
            <w:pPr>
              <w:jc w:val="center"/>
              <w:rPr>
                <w:rFonts w:eastAsia="Times New Roman"/>
                <w:iCs/>
              </w:rPr>
            </w:pPr>
            <w:r w:rsidRPr="00B70060">
              <w:rPr>
                <w:rFonts w:eastAsia="Times New Roman"/>
                <w:iCs/>
              </w:rPr>
              <w:t>288 850</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9E686E" w:rsidRPr="00646878" w:rsidTr="00341C0C">
        <w:trPr>
          <w:jc w:val="center"/>
        </w:trPr>
        <w:tc>
          <w:tcPr>
            <w:tcW w:w="1709" w:type="dxa"/>
          </w:tcPr>
          <w:p w:rsidR="009E686E" w:rsidRPr="00646878" w:rsidRDefault="009E686E" w:rsidP="009E686E">
            <w:r w:rsidRPr="00646878">
              <w:t>2.2. valsts speciālais budžets</w:t>
            </w:r>
          </w:p>
        </w:tc>
        <w:tc>
          <w:tcPr>
            <w:tcW w:w="1547" w:type="dxa"/>
          </w:tcPr>
          <w:p w:rsidR="009E686E" w:rsidRPr="00646878" w:rsidRDefault="009E686E" w:rsidP="009E686E">
            <w:pPr>
              <w:jc w:val="center"/>
            </w:pPr>
            <w:r w:rsidRPr="00BE3825">
              <w:t>0</w:t>
            </w:r>
          </w:p>
        </w:tc>
        <w:tc>
          <w:tcPr>
            <w:tcW w:w="1556" w:type="dxa"/>
          </w:tcPr>
          <w:p w:rsidR="009E686E" w:rsidRPr="00646878" w:rsidRDefault="009E686E" w:rsidP="009E686E">
            <w:pPr>
              <w:jc w:val="center"/>
            </w:pPr>
            <w:r w:rsidRPr="00BE3825">
              <w:t>0</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9E686E" w:rsidRPr="00646878" w:rsidTr="00341C0C">
        <w:trPr>
          <w:jc w:val="center"/>
        </w:trPr>
        <w:tc>
          <w:tcPr>
            <w:tcW w:w="1709" w:type="dxa"/>
          </w:tcPr>
          <w:p w:rsidR="009E686E" w:rsidRPr="00646878" w:rsidRDefault="009E686E" w:rsidP="009E686E">
            <w:r w:rsidRPr="00646878">
              <w:t xml:space="preserve">2.3. pašvaldību budžets </w:t>
            </w:r>
          </w:p>
        </w:tc>
        <w:tc>
          <w:tcPr>
            <w:tcW w:w="1547" w:type="dxa"/>
          </w:tcPr>
          <w:p w:rsidR="009E686E" w:rsidRPr="00646878" w:rsidRDefault="009E686E" w:rsidP="009E686E">
            <w:pPr>
              <w:jc w:val="center"/>
            </w:pPr>
            <w:r w:rsidRPr="00BE3825">
              <w:t>0</w:t>
            </w:r>
          </w:p>
        </w:tc>
        <w:tc>
          <w:tcPr>
            <w:tcW w:w="1556" w:type="dxa"/>
          </w:tcPr>
          <w:p w:rsidR="009E686E" w:rsidRPr="00646878" w:rsidRDefault="009E686E" w:rsidP="009E686E">
            <w:pPr>
              <w:jc w:val="center"/>
            </w:pPr>
            <w:r w:rsidRPr="00BE3825">
              <w:t>0</w:t>
            </w:r>
          </w:p>
        </w:tc>
        <w:tc>
          <w:tcPr>
            <w:tcW w:w="1137" w:type="dxa"/>
          </w:tcPr>
          <w:p w:rsidR="009E686E" w:rsidRPr="00646878" w:rsidRDefault="009E686E" w:rsidP="009E686E">
            <w:pPr>
              <w:jc w:val="center"/>
            </w:pPr>
            <w:r w:rsidRPr="00000B61">
              <w:t>0</w:t>
            </w:r>
          </w:p>
        </w:tc>
        <w:tc>
          <w:tcPr>
            <w:tcW w:w="1185" w:type="dxa"/>
          </w:tcPr>
          <w:p w:rsidR="009E686E" w:rsidRPr="00646878" w:rsidRDefault="009E686E" w:rsidP="009E686E">
            <w:pPr>
              <w:jc w:val="center"/>
            </w:pPr>
            <w:r w:rsidRPr="00000B61">
              <w:t>0</w:t>
            </w:r>
          </w:p>
        </w:tc>
        <w:tc>
          <w:tcPr>
            <w:tcW w:w="1138"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c>
          <w:tcPr>
            <w:tcW w:w="1150" w:type="dxa"/>
          </w:tcPr>
          <w:p w:rsidR="009E686E" w:rsidRPr="00646878" w:rsidRDefault="009E686E" w:rsidP="009E686E">
            <w:pPr>
              <w:jc w:val="center"/>
            </w:pPr>
            <w:r w:rsidRPr="00000B61">
              <w:t>0</w:t>
            </w:r>
          </w:p>
        </w:tc>
      </w:tr>
      <w:tr w:rsidR="00DA708F" w:rsidRPr="00646878" w:rsidTr="00341C0C">
        <w:trPr>
          <w:jc w:val="center"/>
        </w:trPr>
        <w:tc>
          <w:tcPr>
            <w:tcW w:w="1709" w:type="dxa"/>
          </w:tcPr>
          <w:p w:rsidR="00DA708F" w:rsidRPr="00646878" w:rsidRDefault="00DA708F" w:rsidP="001B2A96">
            <w:r w:rsidRPr="00646878">
              <w:t>3. Finansiālā ietekme:</w:t>
            </w:r>
          </w:p>
        </w:tc>
        <w:tc>
          <w:tcPr>
            <w:tcW w:w="1547" w:type="dxa"/>
            <w:shd w:val="clear" w:color="auto" w:fill="auto"/>
          </w:tcPr>
          <w:p w:rsidR="00DA708F" w:rsidRPr="00646878" w:rsidRDefault="00DA708F" w:rsidP="001B2A96">
            <w:pPr>
              <w:jc w:val="center"/>
              <w:rPr>
                <w:b/>
              </w:rPr>
            </w:pPr>
            <w:r w:rsidRPr="00646878">
              <w:rPr>
                <w:b/>
              </w:rPr>
              <w:t>0</w:t>
            </w:r>
          </w:p>
        </w:tc>
        <w:tc>
          <w:tcPr>
            <w:tcW w:w="1556" w:type="dxa"/>
          </w:tcPr>
          <w:p w:rsidR="00DA708F" w:rsidRPr="00646878" w:rsidRDefault="004B2478" w:rsidP="001B2A96">
            <w:pPr>
              <w:jc w:val="center"/>
              <w:rPr>
                <w:b/>
              </w:rPr>
            </w:pPr>
            <w:r w:rsidRPr="00646878">
              <w:rPr>
                <w:b/>
              </w:rPr>
              <w:t>0</w:t>
            </w:r>
          </w:p>
        </w:tc>
        <w:tc>
          <w:tcPr>
            <w:tcW w:w="1137" w:type="dxa"/>
          </w:tcPr>
          <w:p w:rsidR="00DA708F" w:rsidRPr="00646878" w:rsidRDefault="00DA708F" w:rsidP="001B2A96">
            <w:pPr>
              <w:jc w:val="center"/>
              <w:rPr>
                <w:b/>
              </w:rPr>
            </w:pPr>
            <w:r w:rsidRPr="00646878">
              <w:rPr>
                <w:b/>
              </w:rPr>
              <w:t>0</w:t>
            </w:r>
          </w:p>
        </w:tc>
        <w:tc>
          <w:tcPr>
            <w:tcW w:w="1185" w:type="dxa"/>
          </w:tcPr>
          <w:p w:rsidR="00DA708F" w:rsidRPr="00646878" w:rsidRDefault="00DA708F" w:rsidP="001B2A96">
            <w:pPr>
              <w:jc w:val="center"/>
              <w:rPr>
                <w:b/>
              </w:rPr>
            </w:pPr>
            <w:r w:rsidRPr="00646878">
              <w:rPr>
                <w:b/>
              </w:rPr>
              <w:t>0</w:t>
            </w:r>
          </w:p>
        </w:tc>
        <w:tc>
          <w:tcPr>
            <w:tcW w:w="1138" w:type="dxa"/>
          </w:tcPr>
          <w:p w:rsidR="00DA708F" w:rsidRPr="00646878" w:rsidRDefault="00DA708F" w:rsidP="001B2A96">
            <w:pPr>
              <w:jc w:val="center"/>
              <w:rPr>
                <w:b/>
              </w:rPr>
            </w:pPr>
            <w:r w:rsidRPr="00646878">
              <w:rPr>
                <w:b/>
              </w:rPr>
              <w:t>0</w:t>
            </w:r>
          </w:p>
        </w:tc>
        <w:tc>
          <w:tcPr>
            <w:tcW w:w="1150" w:type="dxa"/>
          </w:tcPr>
          <w:p w:rsidR="00DA708F" w:rsidRPr="00646878" w:rsidRDefault="00DA708F" w:rsidP="001B2A96">
            <w:pPr>
              <w:jc w:val="center"/>
              <w:rPr>
                <w:b/>
              </w:rPr>
            </w:pPr>
            <w:r w:rsidRPr="00646878">
              <w:rPr>
                <w:b/>
              </w:rPr>
              <w:t>0</w:t>
            </w:r>
          </w:p>
        </w:tc>
        <w:tc>
          <w:tcPr>
            <w:tcW w:w="1150" w:type="dxa"/>
          </w:tcPr>
          <w:p w:rsidR="00DA708F" w:rsidRPr="00646878" w:rsidRDefault="00DA708F" w:rsidP="001B2A96">
            <w:pPr>
              <w:jc w:val="center"/>
              <w:rPr>
                <w:b/>
              </w:rPr>
            </w:pPr>
            <w:r w:rsidRPr="00646878">
              <w:rPr>
                <w:b/>
              </w:rPr>
              <w:t>0</w:t>
            </w:r>
          </w:p>
        </w:tc>
      </w:tr>
      <w:tr w:rsidR="00DA708F" w:rsidRPr="00646878" w:rsidTr="00341C0C">
        <w:trPr>
          <w:jc w:val="center"/>
        </w:trPr>
        <w:tc>
          <w:tcPr>
            <w:tcW w:w="1709" w:type="dxa"/>
          </w:tcPr>
          <w:p w:rsidR="00DA708F" w:rsidRPr="00646878" w:rsidRDefault="00DA708F" w:rsidP="001B2A96">
            <w:r w:rsidRPr="00646878">
              <w:t>3.1. valsts pamatbudžets</w:t>
            </w:r>
          </w:p>
        </w:tc>
        <w:tc>
          <w:tcPr>
            <w:tcW w:w="1547" w:type="dxa"/>
            <w:shd w:val="clear" w:color="auto" w:fill="auto"/>
          </w:tcPr>
          <w:p w:rsidR="00DA708F" w:rsidRPr="00646878" w:rsidRDefault="00DA708F" w:rsidP="001B2A96">
            <w:pPr>
              <w:jc w:val="center"/>
            </w:pPr>
            <w:r w:rsidRPr="00646878">
              <w:t>0</w:t>
            </w:r>
          </w:p>
        </w:tc>
        <w:tc>
          <w:tcPr>
            <w:tcW w:w="1556" w:type="dxa"/>
          </w:tcPr>
          <w:p w:rsidR="00DA708F" w:rsidRPr="00646878" w:rsidRDefault="004B2478" w:rsidP="001B2A96">
            <w:pPr>
              <w:jc w:val="center"/>
            </w:pPr>
            <w:r w:rsidRPr="00646878">
              <w:t>0</w:t>
            </w:r>
          </w:p>
        </w:tc>
        <w:tc>
          <w:tcPr>
            <w:tcW w:w="1137" w:type="dxa"/>
          </w:tcPr>
          <w:p w:rsidR="00DA708F" w:rsidRPr="00646878" w:rsidRDefault="00DA708F" w:rsidP="001B2A96">
            <w:pPr>
              <w:jc w:val="center"/>
            </w:pPr>
            <w:r w:rsidRPr="00646878">
              <w:t>0</w:t>
            </w:r>
          </w:p>
        </w:tc>
        <w:tc>
          <w:tcPr>
            <w:tcW w:w="1185" w:type="dxa"/>
          </w:tcPr>
          <w:p w:rsidR="00DA708F" w:rsidRPr="00646878" w:rsidRDefault="00DA708F" w:rsidP="001B2A96">
            <w:pPr>
              <w:jc w:val="center"/>
            </w:pPr>
            <w:r w:rsidRPr="00646878">
              <w:t>0</w:t>
            </w:r>
          </w:p>
        </w:tc>
        <w:tc>
          <w:tcPr>
            <w:tcW w:w="1138"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r>
      <w:tr w:rsidR="009E686E" w:rsidRPr="00646878" w:rsidTr="00341C0C">
        <w:trPr>
          <w:jc w:val="center"/>
        </w:trPr>
        <w:tc>
          <w:tcPr>
            <w:tcW w:w="1709" w:type="dxa"/>
          </w:tcPr>
          <w:p w:rsidR="009E686E" w:rsidRPr="00646878" w:rsidRDefault="009E686E" w:rsidP="009E686E">
            <w:r w:rsidRPr="00646878">
              <w:t>3.2. speciālais budžets</w:t>
            </w:r>
          </w:p>
        </w:tc>
        <w:tc>
          <w:tcPr>
            <w:tcW w:w="1547" w:type="dxa"/>
            <w:shd w:val="clear" w:color="auto" w:fill="auto"/>
          </w:tcPr>
          <w:p w:rsidR="009E686E" w:rsidRPr="00646878" w:rsidRDefault="009E686E" w:rsidP="009E686E">
            <w:pPr>
              <w:jc w:val="center"/>
            </w:pPr>
            <w:r w:rsidRPr="00870022">
              <w:t>0</w:t>
            </w:r>
          </w:p>
        </w:tc>
        <w:tc>
          <w:tcPr>
            <w:tcW w:w="1556" w:type="dxa"/>
          </w:tcPr>
          <w:p w:rsidR="009E686E" w:rsidRPr="00646878" w:rsidRDefault="009E686E" w:rsidP="009E686E">
            <w:pPr>
              <w:jc w:val="center"/>
            </w:pPr>
            <w:r w:rsidRPr="00870022">
              <w:t>0</w:t>
            </w:r>
          </w:p>
        </w:tc>
        <w:tc>
          <w:tcPr>
            <w:tcW w:w="1137" w:type="dxa"/>
          </w:tcPr>
          <w:p w:rsidR="009E686E" w:rsidRPr="00646878" w:rsidRDefault="009E686E" w:rsidP="009E686E">
            <w:pPr>
              <w:jc w:val="center"/>
            </w:pPr>
            <w:r w:rsidRPr="00870022">
              <w:t>0</w:t>
            </w:r>
          </w:p>
        </w:tc>
        <w:tc>
          <w:tcPr>
            <w:tcW w:w="1185" w:type="dxa"/>
          </w:tcPr>
          <w:p w:rsidR="009E686E" w:rsidRPr="00646878" w:rsidRDefault="009E686E" w:rsidP="009E686E">
            <w:pPr>
              <w:jc w:val="center"/>
            </w:pPr>
            <w:r w:rsidRPr="00870022">
              <w:t>0</w:t>
            </w:r>
          </w:p>
        </w:tc>
        <w:tc>
          <w:tcPr>
            <w:tcW w:w="1138" w:type="dxa"/>
          </w:tcPr>
          <w:p w:rsidR="009E686E" w:rsidRPr="00646878" w:rsidRDefault="009E686E" w:rsidP="009E686E">
            <w:pPr>
              <w:jc w:val="center"/>
            </w:pPr>
            <w:r w:rsidRPr="00870022">
              <w:t>0</w:t>
            </w:r>
          </w:p>
        </w:tc>
        <w:tc>
          <w:tcPr>
            <w:tcW w:w="1150" w:type="dxa"/>
          </w:tcPr>
          <w:p w:rsidR="009E686E" w:rsidRPr="00646878" w:rsidRDefault="009E686E" w:rsidP="009E686E">
            <w:pPr>
              <w:jc w:val="center"/>
            </w:pPr>
            <w:r w:rsidRPr="00870022">
              <w:t>0</w:t>
            </w:r>
          </w:p>
        </w:tc>
        <w:tc>
          <w:tcPr>
            <w:tcW w:w="1150" w:type="dxa"/>
          </w:tcPr>
          <w:p w:rsidR="009E686E" w:rsidRPr="00646878" w:rsidRDefault="009E686E" w:rsidP="009E686E">
            <w:pPr>
              <w:jc w:val="center"/>
            </w:pPr>
            <w:r w:rsidRPr="00870022">
              <w:t>0</w:t>
            </w:r>
          </w:p>
        </w:tc>
      </w:tr>
      <w:tr w:rsidR="009E686E" w:rsidRPr="00646878" w:rsidTr="00341C0C">
        <w:trPr>
          <w:jc w:val="center"/>
        </w:trPr>
        <w:tc>
          <w:tcPr>
            <w:tcW w:w="1709" w:type="dxa"/>
          </w:tcPr>
          <w:p w:rsidR="009E686E" w:rsidRPr="00646878" w:rsidRDefault="009E686E" w:rsidP="009E686E">
            <w:r w:rsidRPr="00646878">
              <w:t xml:space="preserve">3.3. pašvaldību budžets </w:t>
            </w:r>
          </w:p>
        </w:tc>
        <w:tc>
          <w:tcPr>
            <w:tcW w:w="1547" w:type="dxa"/>
            <w:shd w:val="clear" w:color="auto" w:fill="auto"/>
          </w:tcPr>
          <w:p w:rsidR="009E686E" w:rsidRPr="00646878" w:rsidRDefault="009E686E" w:rsidP="009E686E">
            <w:pPr>
              <w:jc w:val="center"/>
            </w:pPr>
            <w:r w:rsidRPr="00870022">
              <w:t>0</w:t>
            </w:r>
          </w:p>
        </w:tc>
        <w:tc>
          <w:tcPr>
            <w:tcW w:w="1556" w:type="dxa"/>
          </w:tcPr>
          <w:p w:rsidR="009E686E" w:rsidRPr="00646878" w:rsidRDefault="009E686E" w:rsidP="009E686E">
            <w:pPr>
              <w:jc w:val="center"/>
            </w:pPr>
            <w:r w:rsidRPr="00870022">
              <w:t>0</w:t>
            </w:r>
          </w:p>
        </w:tc>
        <w:tc>
          <w:tcPr>
            <w:tcW w:w="1137" w:type="dxa"/>
          </w:tcPr>
          <w:p w:rsidR="009E686E" w:rsidRPr="00646878" w:rsidRDefault="009E686E" w:rsidP="009E686E">
            <w:pPr>
              <w:jc w:val="center"/>
            </w:pPr>
            <w:r w:rsidRPr="00870022">
              <w:t>0</w:t>
            </w:r>
          </w:p>
        </w:tc>
        <w:tc>
          <w:tcPr>
            <w:tcW w:w="1185" w:type="dxa"/>
          </w:tcPr>
          <w:p w:rsidR="009E686E" w:rsidRPr="00646878" w:rsidRDefault="009E686E" w:rsidP="009E686E">
            <w:pPr>
              <w:jc w:val="center"/>
            </w:pPr>
            <w:r w:rsidRPr="00870022">
              <w:t>0</w:t>
            </w:r>
          </w:p>
        </w:tc>
        <w:tc>
          <w:tcPr>
            <w:tcW w:w="1138" w:type="dxa"/>
          </w:tcPr>
          <w:p w:rsidR="009E686E" w:rsidRPr="00646878" w:rsidRDefault="009E686E" w:rsidP="009E686E">
            <w:pPr>
              <w:jc w:val="center"/>
            </w:pPr>
            <w:r w:rsidRPr="00870022">
              <w:t>0</w:t>
            </w:r>
          </w:p>
        </w:tc>
        <w:tc>
          <w:tcPr>
            <w:tcW w:w="1150" w:type="dxa"/>
          </w:tcPr>
          <w:p w:rsidR="009E686E" w:rsidRPr="00646878" w:rsidRDefault="009E686E" w:rsidP="009E686E">
            <w:pPr>
              <w:jc w:val="center"/>
            </w:pPr>
            <w:r w:rsidRPr="00870022">
              <w:t>0</w:t>
            </w:r>
          </w:p>
        </w:tc>
        <w:tc>
          <w:tcPr>
            <w:tcW w:w="1150" w:type="dxa"/>
          </w:tcPr>
          <w:p w:rsidR="009E686E" w:rsidRPr="00646878" w:rsidRDefault="009E686E" w:rsidP="009E686E">
            <w:pPr>
              <w:jc w:val="center"/>
            </w:pPr>
            <w:r w:rsidRPr="00870022">
              <w:t>0</w:t>
            </w:r>
          </w:p>
        </w:tc>
      </w:tr>
      <w:tr w:rsidR="00DA708F" w:rsidRPr="00646878" w:rsidTr="00341C0C">
        <w:trPr>
          <w:jc w:val="center"/>
        </w:trPr>
        <w:tc>
          <w:tcPr>
            <w:tcW w:w="1709" w:type="dxa"/>
            <w:vMerge w:val="restart"/>
          </w:tcPr>
          <w:p w:rsidR="00DA708F" w:rsidRPr="00646878" w:rsidRDefault="00DA708F" w:rsidP="001B2A96">
            <w:r w:rsidRPr="00646878">
              <w:t>4. Finanšu līdzekļi papildu izdevumu finansēšanai (kompensējošu izdevumu samazinājumu norāda ar „+” zīmi)</w:t>
            </w:r>
          </w:p>
        </w:tc>
        <w:tc>
          <w:tcPr>
            <w:tcW w:w="1547" w:type="dxa"/>
            <w:vMerge w:val="restart"/>
          </w:tcPr>
          <w:p w:rsidR="00DA708F" w:rsidRPr="00646878" w:rsidRDefault="00DA708F" w:rsidP="001B2A96">
            <w:pPr>
              <w:jc w:val="center"/>
            </w:pPr>
            <w:r w:rsidRPr="00646878">
              <w:t>X</w:t>
            </w:r>
          </w:p>
        </w:tc>
        <w:tc>
          <w:tcPr>
            <w:tcW w:w="1556" w:type="dxa"/>
          </w:tcPr>
          <w:p w:rsidR="00DA708F" w:rsidRPr="00646878" w:rsidRDefault="004B2478" w:rsidP="001B2A96">
            <w:pPr>
              <w:jc w:val="center"/>
            </w:pPr>
            <w:r w:rsidRPr="00646878">
              <w:t>0</w:t>
            </w:r>
          </w:p>
        </w:tc>
        <w:tc>
          <w:tcPr>
            <w:tcW w:w="1137" w:type="dxa"/>
          </w:tcPr>
          <w:p w:rsidR="00DA708F" w:rsidRPr="00646878" w:rsidRDefault="00DA708F" w:rsidP="001B2A96">
            <w:pPr>
              <w:jc w:val="center"/>
            </w:pPr>
            <w:r w:rsidRPr="00646878">
              <w:t>0</w:t>
            </w:r>
          </w:p>
        </w:tc>
        <w:tc>
          <w:tcPr>
            <w:tcW w:w="1185" w:type="dxa"/>
          </w:tcPr>
          <w:p w:rsidR="00DA708F" w:rsidRPr="00646878" w:rsidRDefault="00DA708F" w:rsidP="001B2A96">
            <w:pPr>
              <w:jc w:val="center"/>
            </w:pPr>
            <w:r w:rsidRPr="00646878">
              <w:t>0</w:t>
            </w:r>
          </w:p>
        </w:tc>
        <w:tc>
          <w:tcPr>
            <w:tcW w:w="1138"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r>
      <w:tr w:rsidR="009E686E" w:rsidRPr="00646878" w:rsidTr="00341C0C">
        <w:trPr>
          <w:jc w:val="center"/>
        </w:trPr>
        <w:tc>
          <w:tcPr>
            <w:tcW w:w="1709" w:type="dxa"/>
            <w:vMerge/>
          </w:tcPr>
          <w:p w:rsidR="009E686E" w:rsidRPr="00646878" w:rsidRDefault="009E686E" w:rsidP="009E686E"/>
        </w:tc>
        <w:tc>
          <w:tcPr>
            <w:tcW w:w="1547" w:type="dxa"/>
            <w:vMerge/>
          </w:tcPr>
          <w:p w:rsidR="009E686E" w:rsidRPr="00646878" w:rsidRDefault="009E686E" w:rsidP="009E686E">
            <w:pPr>
              <w:jc w:val="center"/>
            </w:pPr>
          </w:p>
        </w:tc>
        <w:tc>
          <w:tcPr>
            <w:tcW w:w="1556" w:type="dxa"/>
          </w:tcPr>
          <w:p w:rsidR="009E686E" w:rsidRPr="00646878" w:rsidRDefault="009E686E" w:rsidP="009E686E">
            <w:pPr>
              <w:jc w:val="center"/>
            </w:pPr>
            <w:r w:rsidRPr="00C24369">
              <w:t>0</w:t>
            </w:r>
          </w:p>
        </w:tc>
        <w:tc>
          <w:tcPr>
            <w:tcW w:w="1137" w:type="dxa"/>
          </w:tcPr>
          <w:p w:rsidR="009E686E" w:rsidRPr="00646878" w:rsidRDefault="009E686E" w:rsidP="009E686E">
            <w:pPr>
              <w:jc w:val="center"/>
            </w:pPr>
            <w:r w:rsidRPr="00C24369">
              <w:t>0</w:t>
            </w:r>
          </w:p>
        </w:tc>
        <w:tc>
          <w:tcPr>
            <w:tcW w:w="1185" w:type="dxa"/>
          </w:tcPr>
          <w:p w:rsidR="009E686E" w:rsidRPr="00646878" w:rsidRDefault="009E686E" w:rsidP="009E686E">
            <w:pPr>
              <w:jc w:val="center"/>
            </w:pPr>
            <w:r w:rsidRPr="00C24369">
              <w:t>0</w:t>
            </w:r>
          </w:p>
        </w:tc>
        <w:tc>
          <w:tcPr>
            <w:tcW w:w="1138" w:type="dxa"/>
          </w:tcPr>
          <w:p w:rsidR="009E686E" w:rsidRPr="00646878" w:rsidRDefault="009E686E" w:rsidP="009E686E">
            <w:pPr>
              <w:jc w:val="center"/>
            </w:pPr>
            <w:r w:rsidRPr="00C24369">
              <w:t>0</w:t>
            </w:r>
          </w:p>
        </w:tc>
        <w:tc>
          <w:tcPr>
            <w:tcW w:w="1150" w:type="dxa"/>
          </w:tcPr>
          <w:p w:rsidR="009E686E" w:rsidRPr="00646878" w:rsidRDefault="009E686E" w:rsidP="009E686E">
            <w:pPr>
              <w:jc w:val="center"/>
            </w:pPr>
            <w:r w:rsidRPr="00C24369">
              <w:t>0</w:t>
            </w:r>
          </w:p>
        </w:tc>
        <w:tc>
          <w:tcPr>
            <w:tcW w:w="1150" w:type="dxa"/>
          </w:tcPr>
          <w:p w:rsidR="009E686E" w:rsidRPr="00646878" w:rsidRDefault="009E686E" w:rsidP="009E686E">
            <w:pPr>
              <w:jc w:val="center"/>
            </w:pPr>
            <w:r w:rsidRPr="00C24369">
              <w:t>0</w:t>
            </w:r>
          </w:p>
        </w:tc>
      </w:tr>
      <w:tr w:rsidR="009E686E" w:rsidRPr="00646878" w:rsidTr="00341C0C">
        <w:trPr>
          <w:jc w:val="center"/>
        </w:trPr>
        <w:tc>
          <w:tcPr>
            <w:tcW w:w="1709" w:type="dxa"/>
            <w:vMerge/>
          </w:tcPr>
          <w:p w:rsidR="009E686E" w:rsidRPr="00646878" w:rsidRDefault="009E686E" w:rsidP="009E686E"/>
        </w:tc>
        <w:tc>
          <w:tcPr>
            <w:tcW w:w="1547" w:type="dxa"/>
            <w:vMerge/>
          </w:tcPr>
          <w:p w:rsidR="009E686E" w:rsidRPr="00646878" w:rsidRDefault="009E686E" w:rsidP="009E686E">
            <w:pPr>
              <w:jc w:val="center"/>
            </w:pPr>
          </w:p>
        </w:tc>
        <w:tc>
          <w:tcPr>
            <w:tcW w:w="1556" w:type="dxa"/>
          </w:tcPr>
          <w:p w:rsidR="009E686E" w:rsidRPr="00646878" w:rsidRDefault="009E686E" w:rsidP="009E686E">
            <w:pPr>
              <w:jc w:val="center"/>
            </w:pPr>
            <w:r w:rsidRPr="00C24369">
              <w:t>0</w:t>
            </w:r>
          </w:p>
        </w:tc>
        <w:tc>
          <w:tcPr>
            <w:tcW w:w="1137" w:type="dxa"/>
          </w:tcPr>
          <w:p w:rsidR="009E686E" w:rsidRPr="00646878" w:rsidRDefault="009E686E" w:rsidP="009E686E">
            <w:pPr>
              <w:jc w:val="center"/>
            </w:pPr>
            <w:r w:rsidRPr="00C24369">
              <w:t>0</w:t>
            </w:r>
          </w:p>
        </w:tc>
        <w:tc>
          <w:tcPr>
            <w:tcW w:w="1185" w:type="dxa"/>
          </w:tcPr>
          <w:p w:rsidR="009E686E" w:rsidRPr="00646878" w:rsidRDefault="009E686E" w:rsidP="009E686E">
            <w:pPr>
              <w:jc w:val="center"/>
            </w:pPr>
            <w:r w:rsidRPr="00C24369">
              <w:t>0</w:t>
            </w:r>
          </w:p>
        </w:tc>
        <w:tc>
          <w:tcPr>
            <w:tcW w:w="1138" w:type="dxa"/>
          </w:tcPr>
          <w:p w:rsidR="009E686E" w:rsidRPr="00646878" w:rsidRDefault="009E686E" w:rsidP="009E686E">
            <w:pPr>
              <w:jc w:val="center"/>
            </w:pPr>
            <w:r w:rsidRPr="00C24369">
              <w:t>0</w:t>
            </w:r>
          </w:p>
        </w:tc>
        <w:tc>
          <w:tcPr>
            <w:tcW w:w="1150" w:type="dxa"/>
          </w:tcPr>
          <w:p w:rsidR="009E686E" w:rsidRPr="00646878" w:rsidRDefault="009E686E" w:rsidP="009E686E">
            <w:pPr>
              <w:jc w:val="center"/>
            </w:pPr>
            <w:r w:rsidRPr="00C24369">
              <w:t>0</w:t>
            </w:r>
          </w:p>
        </w:tc>
        <w:tc>
          <w:tcPr>
            <w:tcW w:w="1150" w:type="dxa"/>
          </w:tcPr>
          <w:p w:rsidR="009E686E" w:rsidRPr="00646878" w:rsidRDefault="009E686E" w:rsidP="009E686E">
            <w:pPr>
              <w:jc w:val="center"/>
            </w:pPr>
            <w:r w:rsidRPr="00C24369">
              <w:t>0</w:t>
            </w:r>
          </w:p>
        </w:tc>
      </w:tr>
      <w:tr w:rsidR="00DA708F" w:rsidRPr="00646878" w:rsidTr="00341C0C">
        <w:trPr>
          <w:jc w:val="center"/>
        </w:trPr>
        <w:tc>
          <w:tcPr>
            <w:tcW w:w="1709" w:type="dxa"/>
          </w:tcPr>
          <w:p w:rsidR="00DA708F" w:rsidRPr="00646878" w:rsidRDefault="00DA708F" w:rsidP="001B2A96">
            <w:r w:rsidRPr="00646878">
              <w:t>5. Precizēta finansiālā ietekme:</w:t>
            </w:r>
          </w:p>
        </w:tc>
        <w:tc>
          <w:tcPr>
            <w:tcW w:w="1547" w:type="dxa"/>
            <w:vMerge w:val="restart"/>
          </w:tcPr>
          <w:p w:rsidR="00DA708F" w:rsidRPr="00646878" w:rsidRDefault="00DA708F" w:rsidP="001B2A96">
            <w:pPr>
              <w:jc w:val="center"/>
            </w:pPr>
            <w:r w:rsidRPr="00646878">
              <w:t>X</w:t>
            </w:r>
          </w:p>
          <w:p w:rsidR="00DA708F" w:rsidRPr="00646878" w:rsidRDefault="00DA708F" w:rsidP="001B2A96">
            <w:pPr>
              <w:jc w:val="center"/>
            </w:pPr>
          </w:p>
        </w:tc>
        <w:tc>
          <w:tcPr>
            <w:tcW w:w="1556" w:type="dxa"/>
          </w:tcPr>
          <w:p w:rsidR="00DA708F" w:rsidRPr="00646878" w:rsidRDefault="00DA708F" w:rsidP="001B2A96">
            <w:pPr>
              <w:jc w:val="center"/>
            </w:pPr>
            <w:r w:rsidRPr="00646878">
              <w:t>0</w:t>
            </w:r>
          </w:p>
        </w:tc>
        <w:tc>
          <w:tcPr>
            <w:tcW w:w="1137" w:type="dxa"/>
          </w:tcPr>
          <w:p w:rsidR="00DA708F" w:rsidRPr="00646878" w:rsidRDefault="00DA708F" w:rsidP="001B2A96">
            <w:pPr>
              <w:jc w:val="center"/>
            </w:pPr>
            <w:r w:rsidRPr="00646878">
              <w:t>0</w:t>
            </w:r>
          </w:p>
        </w:tc>
        <w:tc>
          <w:tcPr>
            <w:tcW w:w="1185" w:type="dxa"/>
          </w:tcPr>
          <w:p w:rsidR="00DA708F" w:rsidRPr="00646878" w:rsidRDefault="00DA708F" w:rsidP="001B2A96">
            <w:pPr>
              <w:jc w:val="center"/>
            </w:pPr>
            <w:r w:rsidRPr="00646878">
              <w:t>0</w:t>
            </w:r>
          </w:p>
        </w:tc>
        <w:tc>
          <w:tcPr>
            <w:tcW w:w="1138"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c>
          <w:tcPr>
            <w:tcW w:w="1150" w:type="dxa"/>
          </w:tcPr>
          <w:p w:rsidR="00DA708F" w:rsidRPr="00646878" w:rsidRDefault="00DA708F" w:rsidP="001B2A96">
            <w:pPr>
              <w:jc w:val="center"/>
            </w:pPr>
            <w:r w:rsidRPr="00646878">
              <w:t>0</w:t>
            </w:r>
          </w:p>
        </w:tc>
      </w:tr>
      <w:tr w:rsidR="00DA708F" w:rsidRPr="00646878" w:rsidTr="00341C0C">
        <w:trPr>
          <w:jc w:val="center"/>
        </w:trPr>
        <w:tc>
          <w:tcPr>
            <w:tcW w:w="1709" w:type="dxa"/>
          </w:tcPr>
          <w:p w:rsidR="00DA708F" w:rsidRPr="00646878" w:rsidRDefault="00DA708F" w:rsidP="001B2A96">
            <w:r w:rsidRPr="00646878">
              <w:t>5.1. valsts pamatbudžets</w:t>
            </w:r>
          </w:p>
        </w:tc>
        <w:tc>
          <w:tcPr>
            <w:tcW w:w="1547" w:type="dxa"/>
            <w:vMerge/>
            <w:vAlign w:val="center"/>
          </w:tcPr>
          <w:p w:rsidR="00DA708F" w:rsidRPr="00646878" w:rsidRDefault="00DA708F" w:rsidP="001B2A96">
            <w:pPr>
              <w:jc w:val="center"/>
            </w:pPr>
          </w:p>
        </w:tc>
        <w:tc>
          <w:tcPr>
            <w:tcW w:w="1556" w:type="dxa"/>
          </w:tcPr>
          <w:p w:rsidR="00DA708F" w:rsidRPr="00646878" w:rsidRDefault="00DA708F" w:rsidP="001B2A96">
            <w:pPr>
              <w:jc w:val="center"/>
            </w:pPr>
            <w:r w:rsidRPr="00646878">
              <w:t>0</w:t>
            </w:r>
          </w:p>
        </w:tc>
        <w:tc>
          <w:tcPr>
            <w:tcW w:w="1137" w:type="dxa"/>
          </w:tcPr>
          <w:p w:rsidR="00DA708F" w:rsidRPr="00646878" w:rsidRDefault="00DA708F" w:rsidP="001B2A96">
            <w:pPr>
              <w:jc w:val="center"/>
            </w:pPr>
            <w:r w:rsidRPr="00646878">
              <w:t>0</w:t>
            </w:r>
          </w:p>
        </w:tc>
        <w:tc>
          <w:tcPr>
            <w:tcW w:w="1185" w:type="dxa"/>
          </w:tcPr>
          <w:p w:rsidR="00DA708F" w:rsidRPr="00646878" w:rsidRDefault="00DA708F" w:rsidP="001B2A96">
            <w:pPr>
              <w:jc w:val="center"/>
            </w:pPr>
            <w:r w:rsidRPr="00646878">
              <w:t>0</w:t>
            </w:r>
          </w:p>
        </w:tc>
        <w:tc>
          <w:tcPr>
            <w:tcW w:w="1138" w:type="dxa"/>
          </w:tcPr>
          <w:p w:rsidR="00DA708F" w:rsidRPr="00646878" w:rsidRDefault="00DA708F" w:rsidP="001B2A96">
            <w:pPr>
              <w:jc w:val="center"/>
            </w:pPr>
            <w:r w:rsidRPr="00646878">
              <w:t>0</w:t>
            </w:r>
          </w:p>
        </w:tc>
        <w:tc>
          <w:tcPr>
            <w:tcW w:w="1150" w:type="dxa"/>
          </w:tcPr>
          <w:p w:rsidR="00DA708F" w:rsidRPr="00646878" w:rsidRDefault="003E652F" w:rsidP="001B2A96">
            <w:pPr>
              <w:jc w:val="center"/>
            </w:pPr>
            <w:r>
              <w:t>0</w:t>
            </w:r>
          </w:p>
        </w:tc>
        <w:tc>
          <w:tcPr>
            <w:tcW w:w="1150" w:type="dxa"/>
          </w:tcPr>
          <w:p w:rsidR="00DA708F" w:rsidRPr="00646878" w:rsidRDefault="003E652F" w:rsidP="001B2A96">
            <w:pPr>
              <w:jc w:val="center"/>
            </w:pPr>
            <w:r>
              <w:t>0</w:t>
            </w:r>
          </w:p>
        </w:tc>
      </w:tr>
      <w:tr w:rsidR="009E686E" w:rsidRPr="00646878" w:rsidTr="00341C0C">
        <w:trPr>
          <w:jc w:val="center"/>
        </w:trPr>
        <w:tc>
          <w:tcPr>
            <w:tcW w:w="1709" w:type="dxa"/>
          </w:tcPr>
          <w:p w:rsidR="009E686E" w:rsidRPr="00646878" w:rsidRDefault="009E686E" w:rsidP="009E686E">
            <w:r w:rsidRPr="00646878">
              <w:t>5.2. speciālais budžets</w:t>
            </w:r>
          </w:p>
        </w:tc>
        <w:tc>
          <w:tcPr>
            <w:tcW w:w="1547" w:type="dxa"/>
            <w:vMerge/>
            <w:vAlign w:val="center"/>
          </w:tcPr>
          <w:p w:rsidR="009E686E" w:rsidRPr="00646878" w:rsidRDefault="009E686E" w:rsidP="009E686E">
            <w:pPr>
              <w:jc w:val="center"/>
            </w:pPr>
          </w:p>
        </w:tc>
        <w:tc>
          <w:tcPr>
            <w:tcW w:w="1556" w:type="dxa"/>
          </w:tcPr>
          <w:p w:rsidR="009E686E" w:rsidRPr="00646878" w:rsidRDefault="009E686E" w:rsidP="009E686E">
            <w:pPr>
              <w:jc w:val="center"/>
            </w:pPr>
            <w:r w:rsidRPr="00BC4E33">
              <w:t>0</w:t>
            </w:r>
          </w:p>
        </w:tc>
        <w:tc>
          <w:tcPr>
            <w:tcW w:w="1137" w:type="dxa"/>
          </w:tcPr>
          <w:p w:rsidR="009E686E" w:rsidRPr="00646878" w:rsidRDefault="009E686E" w:rsidP="009E686E">
            <w:pPr>
              <w:jc w:val="center"/>
            </w:pPr>
            <w:r w:rsidRPr="00BC4E33">
              <w:t>0</w:t>
            </w:r>
          </w:p>
        </w:tc>
        <w:tc>
          <w:tcPr>
            <w:tcW w:w="1185" w:type="dxa"/>
          </w:tcPr>
          <w:p w:rsidR="009E686E" w:rsidRPr="00646878" w:rsidRDefault="009E686E" w:rsidP="009E686E">
            <w:pPr>
              <w:jc w:val="center"/>
            </w:pPr>
            <w:r w:rsidRPr="00BC4E33">
              <w:t>0</w:t>
            </w:r>
          </w:p>
        </w:tc>
        <w:tc>
          <w:tcPr>
            <w:tcW w:w="1138" w:type="dxa"/>
          </w:tcPr>
          <w:p w:rsidR="009E686E" w:rsidRPr="00646878" w:rsidRDefault="009E686E" w:rsidP="009E686E">
            <w:pPr>
              <w:jc w:val="center"/>
            </w:pPr>
            <w:r w:rsidRPr="00BC4E33">
              <w:t>0</w:t>
            </w:r>
          </w:p>
        </w:tc>
        <w:tc>
          <w:tcPr>
            <w:tcW w:w="1150" w:type="dxa"/>
          </w:tcPr>
          <w:p w:rsidR="009E686E" w:rsidRPr="00646878" w:rsidRDefault="009E686E" w:rsidP="009E686E">
            <w:pPr>
              <w:jc w:val="center"/>
            </w:pPr>
            <w:r w:rsidRPr="00BC4E33">
              <w:t>0</w:t>
            </w:r>
          </w:p>
        </w:tc>
        <w:tc>
          <w:tcPr>
            <w:tcW w:w="1150" w:type="dxa"/>
          </w:tcPr>
          <w:p w:rsidR="009E686E" w:rsidRPr="00646878" w:rsidRDefault="009E686E" w:rsidP="009E686E">
            <w:pPr>
              <w:jc w:val="center"/>
            </w:pPr>
            <w:r w:rsidRPr="00BC4E33">
              <w:t>0</w:t>
            </w:r>
          </w:p>
        </w:tc>
      </w:tr>
      <w:tr w:rsidR="009E686E" w:rsidRPr="00646878" w:rsidTr="00341C0C">
        <w:trPr>
          <w:jc w:val="center"/>
        </w:trPr>
        <w:tc>
          <w:tcPr>
            <w:tcW w:w="1709" w:type="dxa"/>
          </w:tcPr>
          <w:p w:rsidR="009E686E" w:rsidRPr="00646878" w:rsidRDefault="009E686E" w:rsidP="009E686E">
            <w:r w:rsidRPr="00646878">
              <w:lastRenderedPageBreak/>
              <w:t xml:space="preserve">5.3. pašvaldību budžets </w:t>
            </w:r>
          </w:p>
        </w:tc>
        <w:tc>
          <w:tcPr>
            <w:tcW w:w="1547" w:type="dxa"/>
            <w:vMerge/>
          </w:tcPr>
          <w:p w:rsidR="009E686E" w:rsidRPr="00646878" w:rsidRDefault="009E686E" w:rsidP="009E686E">
            <w:pPr>
              <w:jc w:val="center"/>
            </w:pPr>
          </w:p>
        </w:tc>
        <w:tc>
          <w:tcPr>
            <w:tcW w:w="1556" w:type="dxa"/>
          </w:tcPr>
          <w:p w:rsidR="009E686E" w:rsidRPr="00646878" w:rsidRDefault="009E686E" w:rsidP="009E686E">
            <w:pPr>
              <w:jc w:val="center"/>
            </w:pPr>
            <w:r w:rsidRPr="00BC4E33">
              <w:t>0</w:t>
            </w:r>
          </w:p>
        </w:tc>
        <w:tc>
          <w:tcPr>
            <w:tcW w:w="1137" w:type="dxa"/>
          </w:tcPr>
          <w:p w:rsidR="009E686E" w:rsidRPr="00646878" w:rsidRDefault="009E686E" w:rsidP="009E686E">
            <w:pPr>
              <w:jc w:val="center"/>
            </w:pPr>
            <w:r w:rsidRPr="00BC4E33">
              <w:t>0</w:t>
            </w:r>
          </w:p>
        </w:tc>
        <w:tc>
          <w:tcPr>
            <w:tcW w:w="1185" w:type="dxa"/>
          </w:tcPr>
          <w:p w:rsidR="009E686E" w:rsidRPr="00646878" w:rsidRDefault="009E686E" w:rsidP="009E686E">
            <w:pPr>
              <w:jc w:val="center"/>
            </w:pPr>
            <w:r w:rsidRPr="00BC4E33">
              <w:t>0</w:t>
            </w:r>
          </w:p>
        </w:tc>
        <w:tc>
          <w:tcPr>
            <w:tcW w:w="1138" w:type="dxa"/>
          </w:tcPr>
          <w:p w:rsidR="009E686E" w:rsidRPr="00646878" w:rsidRDefault="009E686E" w:rsidP="009E686E">
            <w:pPr>
              <w:jc w:val="center"/>
            </w:pPr>
            <w:r w:rsidRPr="00BC4E33">
              <w:t>0</w:t>
            </w:r>
          </w:p>
        </w:tc>
        <w:tc>
          <w:tcPr>
            <w:tcW w:w="1150" w:type="dxa"/>
          </w:tcPr>
          <w:p w:rsidR="009E686E" w:rsidRPr="00646878" w:rsidRDefault="009E686E" w:rsidP="009E686E">
            <w:pPr>
              <w:jc w:val="center"/>
            </w:pPr>
            <w:r w:rsidRPr="00BC4E33">
              <w:t>0</w:t>
            </w:r>
          </w:p>
        </w:tc>
        <w:tc>
          <w:tcPr>
            <w:tcW w:w="1150" w:type="dxa"/>
          </w:tcPr>
          <w:p w:rsidR="009E686E" w:rsidRPr="00646878" w:rsidRDefault="009E686E" w:rsidP="009E686E">
            <w:pPr>
              <w:jc w:val="center"/>
            </w:pPr>
            <w:r w:rsidRPr="00BC4E33">
              <w:t>0</w:t>
            </w:r>
          </w:p>
        </w:tc>
      </w:tr>
      <w:tr w:rsidR="00DA708F" w:rsidRPr="00646878" w:rsidTr="00341C0C">
        <w:trPr>
          <w:jc w:val="center"/>
        </w:trPr>
        <w:tc>
          <w:tcPr>
            <w:tcW w:w="1709" w:type="dxa"/>
          </w:tcPr>
          <w:p w:rsidR="00DA708F" w:rsidRPr="00646878" w:rsidRDefault="00DA708F" w:rsidP="001B2A96">
            <w:r w:rsidRPr="00646878">
              <w:t>6. Detalizēts ieņēmumu un izdevumu aprēķins (ja nepie</w:t>
            </w:r>
            <w:r w:rsidRPr="00646878">
              <w:softHyphen/>
              <w:t>ciešams, detalizētu ieņēmumu un izdevumu aprēķinu var pievienot anotācijas pielikumā):</w:t>
            </w:r>
          </w:p>
        </w:tc>
        <w:tc>
          <w:tcPr>
            <w:tcW w:w="8863" w:type="dxa"/>
            <w:gridSpan w:val="7"/>
            <w:vMerge w:val="restart"/>
            <w:shd w:val="clear" w:color="auto" w:fill="auto"/>
          </w:tcPr>
          <w:p w:rsidR="00965429" w:rsidRDefault="009E6381" w:rsidP="00C04664">
            <w:pPr>
              <w:ind w:right="34"/>
              <w:jc w:val="both"/>
            </w:pPr>
            <w:r>
              <w:tab/>
            </w:r>
            <w:r w:rsidR="00965429" w:rsidRPr="00965429">
              <w:t>Ņemot vērā to, ka jautājums pēc būtības ir saistīts ar valsts budžeta līdzekļu iekšēju pārdali, valsts budžeta ieņēmumi un izdevumi nemainās.</w:t>
            </w:r>
          </w:p>
          <w:p w:rsidR="00C04664" w:rsidRPr="00646878" w:rsidRDefault="00965429" w:rsidP="00C04664">
            <w:pPr>
              <w:ind w:right="34"/>
              <w:jc w:val="both"/>
            </w:pPr>
            <w:r>
              <w:tab/>
            </w:r>
            <w:r w:rsidR="00C56C14" w:rsidRPr="00646878">
              <w:t xml:space="preserve">Izdevumi </w:t>
            </w:r>
            <w:r w:rsidR="00252AE7">
              <w:t>2019</w:t>
            </w:r>
            <w:r w:rsidR="00245713" w:rsidRPr="00646878">
              <w:t>.</w:t>
            </w:r>
            <w:r w:rsidR="00252AE7">
              <w:t xml:space="preserve"> </w:t>
            </w:r>
            <w:r w:rsidR="00245713" w:rsidRPr="00646878">
              <w:t xml:space="preserve">gada </w:t>
            </w:r>
            <w:r w:rsidR="00C04664" w:rsidRPr="00646878">
              <w:t xml:space="preserve">IZM </w:t>
            </w:r>
            <w:r w:rsidR="00245713" w:rsidRPr="00646878">
              <w:t xml:space="preserve">budžeta apakšprogrammā 01.07.00 „Dotācija brīvpusdienu nodrošināšanai 1., 2., 3. un 4. klases izglītojamiem” par </w:t>
            </w:r>
            <w:r w:rsidR="00C04664">
              <w:t xml:space="preserve">1 400 846 </w:t>
            </w:r>
            <w:r w:rsidR="00245713" w:rsidRPr="00252AE7">
              <w:rPr>
                <w:i/>
              </w:rPr>
              <w:t>euro</w:t>
            </w:r>
            <w:r w:rsidR="00245713" w:rsidRPr="00646878">
              <w:t xml:space="preserve"> apmērā samazināsies, kā arī par </w:t>
            </w:r>
            <w:r w:rsidR="00252AE7">
              <w:t>250 000</w:t>
            </w:r>
            <w:r w:rsidR="00245713" w:rsidRPr="00646878">
              <w:t xml:space="preserve"> </w:t>
            </w:r>
            <w:r w:rsidR="00245713" w:rsidRPr="00252AE7">
              <w:rPr>
                <w:i/>
              </w:rPr>
              <w:t>euro</w:t>
            </w:r>
            <w:r w:rsidR="00245713" w:rsidRPr="00646878">
              <w:t xml:space="preserve"> samazināsies izdevumi </w:t>
            </w:r>
            <w:r w:rsidR="00252AE7">
              <w:t>2019</w:t>
            </w:r>
            <w:r w:rsidR="00252AE7" w:rsidRPr="00646878">
              <w:t>.</w:t>
            </w:r>
            <w:r w:rsidR="00252AE7">
              <w:t xml:space="preserve"> </w:t>
            </w:r>
            <w:r w:rsidR="00252AE7" w:rsidRPr="00646878">
              <w:t xml:space="preserve">gada </w:t>
            </w:r>
            <w:r w:rsidR="00C04664">
              <w:t xml:space="preserve">IZM </w:t>
            </w:r>
            <w:r w:rsidR="00252AE7" w:rsidRPr="00646878">
              <w:t xml:space="preserve">budžeta apakšprogrammā 01.15.00 „Sociālā atbalsta programma vispārējās izglītības pedagogiem” (no prioritārajam pasākumam „Par vispārējās izglītības pedagogu, kuri trīs gadus pirms pensionēšanās vecuma sasniegšanas pašvaldību dibināto skolu likvidācijas vai reorganizācijas gadījumā zaudē darbu, sociālā atbalsta sistēmas izveidi” piešķirtā finansējuma) [kopējais samazinājums par </w:t>
            </w:r>
            <w:bdo w:val="ltr">
              <w:r w:rsidR="00BD6BFA" w:rsidRPr="00BD6BFA">
                <w:t>1 650 846</w:t>
              </w:r>
              <w:r w:rsidR="00C04664" w:rsidRPr="00C04664">
                <w:t>‬</w:t>
              </w:r>
              <w:r w:rsidR="00252AE7" w:rsidRPr="00646878">
                <w:t xml:space="preserve"> </w:t>
              </w:r>
              <w:r w:rsidR="00252AE7" w:rsidRPr="007177B4">
                <w:rPr>
                  <w:i/>
                </w:rPr>
                <w:t>euro</w:t>
              </w:r>
              <w:r w:rsidR="00252AE7" w:rsidRPr="00646878">
                <w:t>],</w:t>
              </w:r>
              <w:r w:rsidR="00C04664" w:rsidRPr="00646878">
                <w:t xml:space="preserve"> bet attiecīgi par </w:t>
              </w:r>
              <w:r w:rsidR="00C04664" w:rsidRPr="00252AE7">
                <w:t xml:space="preserve">1 361 996 </w:t>
              </w:r>
              <w:r w:rsidR="00C04664" w:rsidRPr="00252AE7">
                <w:rPr>
                  <w:i/>
                </w:rPr>
                <w:t>euro</w:t>
              </w:r>
              <w:r w:rsidR="00C04664">
                <w:t xml:space="preserve"> palielināsies 2019. gada IZM </w:t>
              </w:r>
              <w:r w:rsidR="00C04664" w:rsidRPr="00252AE7">
                <w:t>budžeta apa</w:t>
              </w:r>
              <w:r w:rsidR="00C04664">
                <w:t>kšprogrammā</w:t>
              </w:r>
              <w:r w:rsidR="00C04664" w:rsidRPr="00252AE7">
                <w:t xml:space="preserve"> 05.01.00 </w:t>
              </w:r>
              <w:r w:rsidR="00C04664">
                <w:t>„</w:t>
              </w:r>
              <w:r w:rsidR="00C04664" w:rsidRPr="00252AE7">
                <w:t>Zinātniskās darbības nodrošināšana”</w:t>
              </w:r>
              <w:r w:rsidR="00C04664">
                <w:t xml:space="preserve"> </w:t>
              </w:r>
              <w:r w:rsidR="00C04664" w:rsidRPr="009E686E">
                <w:t xml:space="preserve">(ilgtermiņa saistību pasākumam „Dalība Eiropas Kosmosa aģentūras Eiropas sadarbības valsts statusā”) (EKK 7700) paredzētie līdzekļi (kas tiks novirzīti, lai nodrošinātu dalību EKA (nodrošinātu Latvijas pētniecības organizāciju un komersantu pētniecības </w:t>
              </w:r>
              <w:r w:rsidR="00DE11B2" w:rsidRPr="00DE11B2">
                <w:t xml:space="preserve">un inovāciju </w:t>
              </w:r>
              <w:r w:rsidR="00C04664" w:rsidRPr="009E686E">
                <w:t xml:space="preserve">projektu īstenošanu sadarbībā ar EKA), kā arī par 288 850 </w:t>
              </w:r>
              <w:r w:rsidR="00C04664" w:rsidRPr="009E686E">
                <w:rPr>
                  <w:i/>
                </w:rPr>
                <w:t>euro</w:t>
              </w:r>
              <w:r w:rsidR="00C04664" w:rsidRPr="009E686E">
                <w:t xml:space="preserve"> palielināsies 2019. gada IZM budžeta apakšprogrammā 09.16</w:t>
              </w:r>
              <w:r w:rsidR="00C04664" w:rsidRPr="00646878">
                <w:t>.00 „Dotācija nacionālās nozīmes starptautisku sporta pasākumu organizēšanai Latvijā” paredzētie līdzekļi [</w:t>
              </w:r>
              <w:r w:rsidR="00780746" w:rsidRPr="00646878">
                <w:t xml:space="preserve">kopējais samazinājums par </w:t>
              </w:r>
              <w:bdo w:val="ltr">
                <w:r w:rsidR="00BD6BFA" w:rsidRPr="00BD6BFA">
                  <w:t>1 650 846</w:t>
                </w:r>
                <w:r w:rsidR="00780746" w:rsidRPr="00C04664">
                  <w:t>‬</w:t>
                </w:r>
                <w:r w:rsidR="00780746" w:rsidRPr="00646878">
                  <w:t xml:space="preserve"> </w:t>
                </w:r>
                <w:r w:rsidR="00780746" w:rsidRPr="007177B4">
                  <w:rPr>
                    <w:i/>
                  </w:rPr>
                  <w:t>euro</w:t>
                </w:r>
                <w:r w:rsidR="00C04664" w:rsidRPr="00646878">
                  <w:t>].</w:t>
                </w:r>
                <w:r w:rsidR="006B3161">
                  <w:t>‬</w:t>
                </w:r>
                <w:r w:rsidR="006B3161">
                  <w:t>‬</w:t>
                </w:r>
                <w:r w:rsidR="00BF5F5E">
                  <w:t>‬</w:t>
                </w:r>
                <w:r w:rsidR="00BF5F5E">
                  <w:t>‬</w:t>
                </w:r>
                <w:r w:rsidR="00582E8D">
                  <w:t>‬</w:t>
                </w:r>
                <w:r w:rsidR="00582E8D">
                  <w:t>‬</w:t>
                </w:r>
                <w:r w:rsidR="00DA2D82">
                  <w:t>‬</w:t>
                </w:r>
                <w:r w:rsidR="00DA2D82">
                  <w:t>‬</w:t>
                </w:r>
                <w:r w:rsidR="00A82A02">
                  <w:t>‬</w:t>
                </w:r>
                <w:r w:rsidR="00A82A02">
                  <w:t>‬</w:t>
                </w:r>
                <w:r w:rsidR="005A3D1B">
                  <w:t>‬</w:t>
                </w:r>
                <w:r w:rsidR="005A3D1B">
                  <w:t>‬</w:t>
                </w:r>
                <w:r w:rsidR="0092718E">
                  <w:t>‬</w:t>
                </w:r>
                <w:r w:rsidR="0092718E">
                  <w:t>‬</w:t>
                </w:r>
                <w:r w:rsidR="00912A3D">
                  <w:t>‬</w:t>
                </w:r>
                <w:r w:rsidR="00912A3D">
                  <w:t>‬</w:t>
                </w:r>
                <w:r w:rsidR="008D7C43">
                  <w:t>‬</w:t>
                </w:r>
                <w:r w:rsidR="008D7C43">
                  <w:t>‬</w:t>
                </w:r>
                <w:r w:rsidR="00443E70">
                  <w:t>‬</w:t>
                </w:r>
                <w:r w:rsidR="00443E70">
                  <w:t>‬</w:t>
                </w:r>
                <w:r w:rsidR="007A0DC4">
                  <w:t>‬</w:t>
                </w:r>
                <w:r w:rsidR="007A0DC4">
                  <w:t>‬</w:t>
                </w:r>
                <w:r w:rsidR="00B54E1C">
                  <w:t>‬</w:t>
                </w:r>
                <w:r w:rsidR="00B54E1C">
                  <w:t>‬</w:t>
                </w:r>
                <w:r w:rsidR="00ED4ED8">
                  <w:t>‬</w:t>
                </w:r>
                <w:r w:rsidR="00ED4ED8">
                  <w:t>‬</w:t>
                </w:r>
                <w:r w:rsidR="00386E70">
                  <w:t>‬</w:t>
                </w:r>
                <w:r w:rsidR="00386E70">
                  <w:t>‬</w:t>
                </w:r>
                <w:r w:rsidR="00121550">
                  <w:t>‬</w:t>
                </w:r>
                <w:r w:rsidR="00121550">
                  <w:t>‬</w:t>
                </w:r>
                <w:r w:rsidR="0036688F">
                  <w:t>‬</w:t>
                </w:r>
                <w:r w:rsidR="0036688F">
                  <w:t>‬</w:t>
                </w:r>
              </w:bdo>
            </w:bdo>
          </w:p>
          <w:p w:rsidR="00882D92" w:rsidRPr="00646878" w:rsidRDefault="009E6381" w:rsidP="004B2478">
            <w:pPr>
              <w:ind w:right="34"/>
              <w:jc w:val="both"/>
            </w:pPr>
            <w:r>
              <w:tab/>
            </w:r>
            <w:r w:rsidR="00882D92" w:rsidRPr="00646878">
              <w:t xml:space="preserve">Pārdalītais finansējums </w:t>
            </w:r>
            <w:r w:rsidR="00780746" w:rsidRPr="00646878">
              <w:t xml:space="preserve">IZM budžeta apakšprogrammā 09.16.00 „Dotācija nacionālās nozīmes starptautisku sporta pasākumu organizēšanai Latvijā” </w:t>
            </w:r>
            <w:r w:rsidR="00882D92" w:rsidRPr="00646878">
              <w:t>tiks novirzīts šādiem mērķiem:</w:t>
            </w:r>
          </w:p>
          <w:p w:rsidR="00780746" w:rsidRDefault="00780746" w:rsidP="00780746">
            <w:pPr>
              <w:pStyle w:val="ListParagraph"/>
              <w:numPr>
                <w:ilvl w:val="0"/>
                <w:numId w:val="41"/>
              </w:numPr>
              <w:ind w:right="34"/>
              <w:jc w:val="both"/>
            </w:pPr>
            <w:r>
              <w:t xml:space="preserve">2020. gada FIL pasaules kausa posma kamaniņu sportā organizēšanai (LKSF) – 95 000 </w:t>
            </w:r>
            <w:r w:rsidRPr="00780746">
              <w:rPr>
                <w:i/>
              </w:rPr>
              <w:t>euro</w:t>
            </w:r>
            <w:r>
              <w:t>;</w:t>
            </w:r>
          </w:p>
          <w:p w:rsidR="00780746" w:rsidRDefault="00780746" w:rsidP="00780746">
            <w:pPr>
              <w:pStyle w:val="ListParagraph"/>
              <w:numPr>
                <w:ilvl w:val="0"/>
                <w:numId w:val="41"/>
              </w:numPr>
              <w:ind w:right="34"/>
              <w:jc w:val="both"/>
            </w:pPr>
            <w:r>
              <w:t xml:space="preserve">2020. gada IBSF pasaules kausa posma skeletonā un bobslejā divniekiem organizēšanai (LBSF) – 95 000 </w:t>
            </w:r>
            <w:r w:rsidRPr="00780746">
              <w:rPr>
                <w:i/>
              </w:rPr>
              <w:t>euro</w:t>
            </w:r>
            <w:r>
              <w:t>;</w:t>
            </w:r>
          </w:p>
          <w:p w:rsidR="00780746" w:rsidRDefault="00780746" w:rsidP="00780746">
            <w:pPr>
              <w:pStyle w:val="ListParagraph"/>
              <w:numPr>
                <w:ilvl w:val="0"/>
                <w:numId w:val="41"/>
              </w:numPr>
              <w:ind w:right="34"/>
              <w:jc w:val="both"/>
            </w:pPr>
            <w:r>
              <w:t xml:space="preserve">2020. gada IBSF Eiropas kausa posma skeletonā un bobslejā divniekiem organizēšanai (LBSF) – 66 500 </w:t>
            </w:r>
            <w:r w:rsidRPr="00780746">
              <w:rPr>
                <w:i/>
              </w:rPr>
              <w:t>euro</w:t>
            </w:r>
            <w:r>
              <w:t>;</w:t>
            </w:r>
          </w:p>
          <w:p w:rsidR="0025019D" w:rsidRPr="00646878" w:rsidRDefault="00780746" w:rsidP="00780746">
            <w:pPr>
              <w:pStyle w:val="ListParagraph"/>
              <w:numPr>
                <w:ilvl w:val="0"/>
                <w:numId w:val="41"/>
              </w:numPr>
              <w:ind w:right="34"/>
              <w:jc w:val="both"/>
            </w:pPr>
            <w:r>
              <w:t>2020. gada FIM pasaules spīdveja Nāciju kausa posma organizēšanas licences iegādei (LM</w:t>
            </w:r>
            <w:r w:rsidR="00D2734F">
              <w:t>s</w:t>
            </w:r>
            <w:r>
              <w:t xml:space="preserve">F) – 32 350 </w:t>
            </w:r>
            <w:r w:rsidRPr="00780746">
              <w:rPr>
                <w:i/>
              </w:rPr>
              <w:t>euro</w:t>
            </w:r>
            <w:r>
              <w:t>.</w:t>
            </w:r>
          </w:p>
        </w:tc>
      </w:tr>
      <w:tr w:rsidR="00DA708F" w:rsidRPr="00646878" w:rsidTr="00341C0C">
        <w:trPr>
          <w:jc w:val="center"/>
        </w:trPr>
        <w:tc>
          <w:tcPr>
            <w:tcW w:w="1709" w:type="dxa"/>
          </w:tcPr>
          <w:p w:rsidR="00DA708F" w:rsidRPr="00646878" w:rsidRDefault="00DA708F" w:rsidP="001B2A96">
            <w:r w:rsidRPr="00646878">
              <w:t>6.1. detalizēts ieņēmumu aprēķins</w:t>
            </w:r>
          </w:p>
        </w:tc>
        <w:tc>
          <w:tcPr>
            <w:tcW w:w="8863" w:type="dxa"/>
            <w:gridSpan w:val="7"/>
            <w:vMerge/>
            <w:shd w:val="clear" w:color="auto" w:fill="auto"/>
          </w:tcPr>
          <w:p w:rsidR="00DA708F" w:rsidRPr="00646878" w:rsidRDefault="00DA708F" w:rsidP="001B2A96">
            <w:pPr>
              <w:rPr>
                <w:b/>
              </w:rPr>
            </w:pPr>
          </w:p>
        </w:tc>
      </w:tr>
      <w:tr w:rsidR="00DA708F" w:rsidRPr="00646878" w:rsidTr="00341C0C">
        <w:trPr>
          <w:jc w:val="center"/>
        </w:trPr>
        <w:tc>
          <w:tcPr>
            <w:tcW w:w="1709" w:type="dxa"/>
          </w:tcPr>
          <w:p w:rsidR="00DA708F" w:rsidRPr="00646878" w:rsidRDefault="00DA708F" w:rsidP="001B2A96">
            <w:r w:rsidRPr="00646878">
              <w:t>6.2. detalizēts izdevumu aprēķins</w:t>
            </w:r>
          </w:p>
        </w:tc>
        <w:tc>
          <w:tcPr>
            <w:tcW w:w="8863" w:type="dxa"/>
            <w:gridSpan w:val="7"/>
            <w:vMerge/>
            <w:shd w:val="clear" w:color="auto" w:fill="auto"/>
          </w:tcPr>
          <w:p w:rsidR="00DA708F" w:rsidRPr="00646878" w:rsidRDefault="00DA708F" w:rsidP="001B2A96">
            <w:pPr>
              <w:rPr>
                <w:b/>
              </w:rPr>
            </w:pPr>
          </w:p>
        </w:tc>
      </w:tr>
      <w:tr w:rsidR="00DA708F" w:rsidRPr="00646878" w:rsidTr="00341C0C">
        <w:trPr>
          <w:trHeight w:val="399"/>
          <w:jc w:val="center"/>
        </w:trPr>
        <w:tc>
          <w:tcPr>
            <w:tcW w:w="1709" w:type="dxa"/>
          </w:tcPr>
          <w:p w:rsidR="00DA708F" w:rsidRPr="00646878" w:rsidRDefault="00DA708F" w:rsidP="001B2A96">
            <w:r w:rsidRPr="00646878">
              <w:t>7. Amata vietu skaita izmaiņas</w:t>
            </w:r>
          </w:p>
        </w:tc>
        <w:tc>
          <w:tcPr>
            <w:tcW w:w="8863" w:type="dxa"/>
            <w:gridSpan w:val="7"/>
            <w:shd w:val="clear" w:color="auto" w:fill="auto"/>
          </w:tcPr>
          <w:p w:rsidR="00DA708F" w:rsidRPr="00646878" w:rsidRDefault="00DA708F" w:rsidP="001B2A96">
            <w:pPr>
              <w:ind w:right="34"/>
              <w:jc w:val="both"/>
            </w:pPr>
            <w:r w:rsidRPr="00646878">
              <w:t>Projektam nav ietekme uz amata vietu skaita izmaiņām.</w:t>
            </w:r>
          </w:p>
        </w:tc>
      </w:tr>
      <w:tr w:rsidR="00DA708F" w:rsidRPr="00646878" w:rsidTr="00341C0C">
        <w:trPr>
          <w:trHeight w:val="399"/>
          <w:jc w:val="center"/>
        </w:trPr>
        <w:tc>
          <w:tcPr>
            <w:tcW w:w="1709" w:type="dxa"/>
          </w:tcPr>
          <w:p w:rsidR="00DA708F" w:rsidRPr="00646878" w:rsidRDefault="00DA708F" w:rsidP="001B2A96">
            <w:r w:rsidRPr="00646878">
              <w:t>8. Cita informācija</w:t>
            </w:r>
          </w:p>
        </w:tc>
        <w:tc>
          <w:tcPr>
            <w:tcW w:w="8863" w:type="dxa"/>
            <w:gridSpan w:val="7"/>
            <w:shd w:val="clear" w:color="auto" w:fill="auto"/>
          </w:tcPr>
          <w:p w:rsidR="005E7A9E" w:rsidRPr="00646878" w:rsidRDefault="005E7A9E" w:rsidP="005E7A9E">
            <w:pPr>
              <w:ind w:right="34"/>
              <w:jc w:val="both"/>
            </w:pPr>
            <w:r w:rsidRPr="00646878">
              <w:tab/>
            </w:r>
            <w:r w:rsidR="00191153" w:rsidRPr="00646878">
              <w:t>Pēc Rīkojuma projekta pieņemšanas IZM normatīvajos aktos noteiktā kārtībā sagatavos un iesniegs Finanšu ministrijā pieprasījumu valsts budžeta apropriāci</w:t>
            </w:r>
            <w:r w:rsidR="00676ED3">
              <w:t>jas pārdalei.</w:t>
            </w:r>
          </w:p>
          <w:p w:rsidR="00E06020" w:rsidRPr="00646878" w:rsidRDefault="005E7A9E" w:rsidP="00676ED3">
            <w:pPr>
              <w:ind w:right="34"/>
              <w:jc w:val="both"/>
            </w:pPr>
            <w:r w:rsidRPr="00646878">
              <w:tab/>
            </w:r>
            <w:r w:rsidR="009E6381">
              <w:t>A</w:t>
            </w:r>
            <w:r w:rsidR="00A93A4D" w:rsidRPr="00646878">
              <w:t>r Rīkojuma projektu pārdalītais fina</w:t>
            </w:r>
            <w:r w:rsidR="00E06020" w:rsidRPr="00646878">
              <w:t>nsējums tiks izlietots līdz 2019</w:t>
            </w:r>
            <w:r w:rsidR="00A93A4D" w:rsidRPr="00646878">
              <w:t>.</w:t>
            </w:r>
            <w:r w:rsidR="00E06020" w:rsidRPr="00646878">
              <w:t xml:space="preserve"> </w:t>
            </w:r>
            <w:r w:rsidR="00A93A4D" w:rsidRPr="00646878">
              <w:t>gada 31.</w:t>
            </w:r>
            <w:r w:rsidR="00E06020" w:rsidRPr="00646878">
              <w:t xml:space="preserve"> </w:t>
            </w:r>
            <w:r w:rsidR="009E6381">
              <w:t>decembrim</w:t>
            </w:r>
            <w:r w:rsidR="00A93A4D" w:rsidRPr="00646878">
              <w:t>.</w:t>
            </w:r>
          </w:p>
        </w:tc>
      </w:tr>
    </w:tbl>
    <w:p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rsidTr="00D228F9">
        <w:tc>
          <w:tcPr>
            <w:tcW w:w="10060" w:type="dxa"/>
            <w:tcBorders>
              <w:bottom w:val="single" w:sz="4" w:space="0" w:color="auto"/>
            </w:tcBorders>
            <w:vAlign w:val="center"/>
          </w:tcPr>
          <w:p w:rsidR="00C3572A" w:rsidRPr="00F1697B" w:rsidRDefault="00C3572A" w:rsidP="001B2A96">
            <w:pPr>
              <w:pStyle w:val="naisnod"/>
              <w:spacing w:before="0" w:after="0"/>
            </w:pPr>
            <w:r w:rsidRPr="00F1697B">
              <w:t>IV. Tiesību akta projekta ietekme uz spēkā esošo tiesību normu sistēmu</w:t>
            </w:r>
          </w:p>
        </w:tc>
      </w:tr>
      <w:tr w:rsidR="00C3572A" w:rsidRPr="00F1697B"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F1697B" w:rsidRDefault="00C3572A" w:rsidP="001B2A96">
            <w:pPr>
              <w:ind w:right="127"/>
              <w:jc w:val="center"/>
            </w:pPr>
            <w:r w:rsidRPr="00F1697B">
              <w:t>Projekts šo jomu neskar</w:t>
            </w:r>
          </w:p>
        </w:tc>
      </w:tr>
    </w:tbl>
    <w:p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rsidTr="001B2A96">
        <w:tc>
          <w:tcPr>
            <w:tcW w:w="10060" w:type="dxa"/>
            <w:vAlign w:val="center"/>
          </w:tcPr>
          <w:p w:rsidR="00C3572A" w:rsidRPr="00F1697B" w:rsidRDefault="00C3572A" w:rsidP="001B2A96">
            <w:pPr>
              <w:pStyle w:val="naisnod"/>
              <w:spacing w:before="0" w:after="0"/>
            </w:pPr>
            <w:r w:rsidRPr="00F1697B">
              <w:t>V. Tiesību akta projekta atbilstība Latvijas Republikas starptautiskajām saistībām</w:t>
            </w:r>
          </w:p>
        </w:tc>
      </w:tr>
      <w:tr w:rsidR="00C3572A" w:rsidRPr="00F1697B" w:rsidTr="001B2A96">
        <w:trPr>
          <w:trHeight w:val="273"/>
        </w:trPr>
        <w:tc>
          <w:tcPr>
            <w:tcW w:w="10060" w:type="dxa"/>
          </w:tcPr>
          <w:p w:rsidR="00C3572A" w:rsidRPr="00F1697B" w:rsidRDefault="00C3572A" w:rsidP="001B2A96">
            <w:pPr>
              <w:ind w:right="127"/>
              <w:jc w:val="center"/>
            </w:pPr>
            <w:r w:rsidRPr="00F1697B">
              <w:t>Projekts šo jomu neskar</w:t>
            </w:r>
          </w:p>
        </w:tc>
      </w:tr>
    </w:tbl>
    <w:p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rsidTr="001F6024">
        <w:tc>
          <w:tcPr>
            <w:tcW w:w="10060" w:type="dxa"/>
            <w:tcBorders>
              <w:bottom w:val="single" w:sz="4" w:space="0" w:color="auto"/>
            </w:tcBorders>
            <w:vAlign w:val="center"/>
          </w:tcPr>
          <w:p w:rsidR="00270A32" w:rsidRPr="00F1697B" w:rsidRDefault="00270A32" w:rsidP="001F6024">
            <w:pPr>
              <w:pStyle w:val="naisnod"/>
              <w:spacing w:before="0" w:after="0"/>
            </w:pPr>
            <w:r w:rsidRPr="00F1697B">
              <w:t>VI. Sabiedrības līdzdalība un komunikācijas aktivitātes</w:t>
            </w:r>
          </w:p>
        </w:tc>
      </w:tr>
      <w:tr w:rsidR="00270A32" w:rsidRPr="00F1697B" w:rsidTr="001F6024">
        <w:trPr>
          <w:trHeight w:val="273"/>
        </w:trPr>
        <w:tc>
          <w:tcPr>
            <w:tcW w:w="10060" w:type="dxa"/>
            <w:tcBorders>
              <w:top w:val="single" w:sz="4" w:space="0" w:color="auto"/>
              <w:left w:val="single" w:sz="4" w:space="0" w:color="auto"/>
              <w:bottom w:val="single" w:sz="4" w:space="0" w:color="auto"/>
              <w:right w:val="single" w:sz="4" w:space="0" w:color="auto"/>
            </w:tcBorders>
          </w:tcPr>
          <w:p w:rsidR="00270A32" w:rsidRPr="00F1697B" w:rsidRDefault="00270A32" w:rsidP="001F6024">
            <w:pPr>
              <w:ind w:right="127"/>
              <w:jc w:val="center"/>
            </w:pPr>
            <w:r w:rsidRPr="00F1697B">
              <w:t>Projekts šo jomu neskar</w:t>
            </w:r>
          </w:p>
        </w:tc>
      </w:tr>
    </w:tbl>
    <w:p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rsidTr="00C46F73">
        <w:tc>
          <w:tcPr>
            <w:tcW w:w="10060" w:type="dxa"/>
            <w:gridSpan w:val="3"/>
            <w:vAlign w:val="center"/>
          </w:tcPr>
          <w:p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rsidTr="00C22F23">
        <w:trPr>
          <w:trHeight w:val="265"/>
        </w:trPr>
        <w:tc>
          <w:tcPr>
            <w:tcW w:w="684" w:type="dxa"/>
          </w:tcPr>
          <w:p w:rsidR="00C22F23" w:rsidRPr="00F1697B" w:rsidRDefault="00C22F23" w:rsidP="00C22F23">
            <w:pPr>
              <w:pStyle w:val="naiskr"/>
              <w:spacing w:before="0" w:after="0"/>
              <w:jc w:val="center"/>
            </w:pPr>
            <w:r w:rsidRPr="00F1697B">
              <w:lastRenderedPageBreak/>
              <w:t>1.</w:t>
            </w:r>
          </w:p>
        </w:tc>
        <w:tc>
          <w:tcPr>
            <w:tcW w:w="2515" w:type="dxa"/>
          </w:tcPr>
          <w:p w:rsidR="00C22F23" w:rsidRPr="00F1697B" w:rsidRDefault="00C22F23" w:rsidP="00B806E1">
            <w:pPr>
              <w:ind w:left="109"/>
            </w:pPr>
            <w:r w:rsidRPr="00F1697B">
              <w:t>Projekta izpildē iesaistītās institūcijas</w:t>
            </w:r>
          </w:p>
        </w:tc>
        <w:tc>
          <w:tcPr>
            <w:tcW w:w="6861" w:type="dxa"/>
          </w:tcPr>
          <w:p w:rsidR="00C22F23" w:rsidRPr="00F1697B" w:rsidRDefault="00E82C1D" w:rsidP="00270A32">
            <w:pPr>
              <w:ind w:left="128" w:right="142"/>
              <w:jc w:val="both"/>
            </w:pPr>
            <w:r w:rsidRPr="00F1697B">
              <w:t xml:space="preserve">Rīkojuma projekta izpildi nodrošinās </w:t>
            </w:r>
            <w:r w:rsidR="00252AE7">
              <w:t xml:space="preserve">IZM sadarbībā ar Finanšu ministriju. </w:t>
            </w:r>
          </w:p>
        </w:tc>
      </w:tr>
      <w:tr w:rsidR="00C22F23" w:rsidRPr="00F1697B" w:rsidTr="00C22F23">
        <w:trPr>
          <w:trHeight w:val="265"/>
        </w:trPr>
        <w:tc>
          <w:tcPr>
            <w:tcW w:w="684" w:type="dxa"/>
          </w:tcPr>
          <w:p w:rsidR="00C22F23" w:rsidRPr="00F1697B" w:rsidRDefault="00C22F23" w:rsidP="00C22F23">
            <w:pPr>
              <w:pStyle w:val="naiskr"/>
              <w:spacing w:before="0" w:after="0"/>
              <w:jc w:val="center"/>
            </w:pPr>
            <w:r w:rsidRPr="00F1697B">
              <w:t>2.</w:t>
            </w:r>
          </w:p>
        </w:tc>
        <w:tc>
          <w:tcPr>
            <w:tcW w:w="2515" w:type="dxa"/>
          </w:tcPr>
          <w:p w:rsidR="00C22F23" w:rsidRPr="00F1697B" w:rsidRDefault="00C22F23" w:rsidP="00B806E1">
            <w:pPr>
              <w:ind w:left="109"/>
            </w:pPr>
            <w:r w:rsidRPr="00F1697B">
              <w:t>Projekta izpildes ietekme uz pārvaldes funkcijām un institucionālo struktūru.</w:t>
            </w:r>
            <w:r w:rsidRPr="00F1697B">
              <w:br/>
              <w:t>Jaunu institūciju izveide, esošu institūciju likvidācija vai reorganizācija, to ietekme uz institūcijas cilvēkresursiem</w:t>
            </w:r>
          </w:p>
        </w:tc>
        <w:tc>
          <w:tcPr>
            <w:tcW w:w="6861" w:type="dxa"/>
          </w:tcPr>
          <w:p w:rsidR="00C22F23" w:rsidRPr="00F1697B" w:rsidRDefault="00E4473B" w:rsidP="00B806E1">
            <w:pPr>
              <w:ind w:left="128" w:right="142"/>
              <w:jc w:val="both"/>
            </w:pPr>
            <w:r w:rsidRPr="00F1697B">
              <w:t>Projekts šo jomu neskar</w:t>
            </w:r>
          </w:p>
        </w:tc>
      </w:tr>
      <w:tr w:rsidR="00C22F23" w:rsidRPr="00F1697B" w:rsidTr="00C22F23">
        <w:trPr>
          <w:trHeight w:val="265"/>
        </w:trPr>
        <w:tc>
          <w:tcPr>
            <w:tcW w:w="684" w:type="dxa"/>
          </w:tcPr>
          <w:p w:rsidR="00C22F23" w:rsidRPr="00F1697B" w:rsidRDefault="00C22F23" w:rsidP="00C22F23">
            <w:pPr>
              <w:pStyle w:val="naiskr"/>
              <w:spacing w:before="0" w:after="0"/>
              <w:jc w:val="center"/>
            </w:pPr>
            <w:r w:rsidRPr="00F1697B">
              <w:t>3.</w:t>
            </w:r>
          </w:p>
        </w:tc>
        <w:tc>
          <w:tcPr>
            <w:tcW w:w="2515" w:type="dxa"/>
          </w:tcPr>
          <w:p w:rsidR="00C22F23" w:rsidRPr="00F1697B" w:rsidRDefault="00C22F23" w:rsidP="00B806E1">
            <w:pPr>
              <w:ind w:left="109"/>
            </w:pPr>
            <w:r w:rsidRPr="00F1697B">
              <w:t>Cita informācija</w:t>
            </w:r>
          </w:p>
        </w:tc>
        <w:tc>
          <w:tcPr>
            <w:tcW w:w="6861" w:type="dxa"/>
          </w:tcPr>
          <w:p w:rsidR="00C22F23" w:rsidRPr="00F1697B" w:rsidRDefault="00E4473B" w:rsidP="00B806E1">
            <w:pPr>
              <w:ind w:left="128" w:right="142"/>
              <w:jc w:val="both"/>
            </w:pPr>
            <w:r w:rsidRPr="00F1697B">
              <w:t>Nav</w:t>
            </w:r>
          </w:p>
        </w:tc>
      </w:tr>
    </w:tbl>
    <w:p w:rsidR="00C22F23" w:rsidRPr="00F1697B" w:rsidRDefault="00C22F23"/>
    <w:p w:rsidR="00016BB2" w:rsidRDefault="00016BB2"/>
    <w:p w:rsidR="00DE11B2" w:rsidRPr="00F1697B" w:rsidRDefault="00DE11B2"/>
    <w:p w:rsidR="00816929" w:rsidRPr="009B65C9" w:rsidRDefault="00816929" w:rsidP="00816929">
      <w:pPr>
        <w:ind w:firstLine="720"/>
        <w:rPr>
          <w:rFonts w:eastAsia="Times New Roman"/>
          <w:sz w:val="26"/>
          <w:szCs w:val="26"/>
        </w:rPr>
      </w:pPr>
      <w:r w:rsidRPr="009B65C9">
        <w:rPr>
          <w:rFonts w:eastAsia="Times New Roman"/>
          <w:sz w:val="26"/>
          <w:szCs w:val="26"/>
        </w:rPr>
        <w:t>Izglītības un zinātnes ministre</w:t>
      </w:r>
      <w:r w:rsidRPr="009B65C9">
        <w:rPr>
          <w:rFonts w:eastAsia="Times New Roman"/>
          <w:sz w:val="26"/>
          <w:szCs w:val="26"/>
        </w:rPr>
        <w:tab/>
      </w:r>
      <w:r w:rsidRPr="009B65C9">
        <w:rPr>
          <w:rFonts w:eastAsia="Times New Roman"/>
          <w:sz w:val="26"/>
          <w:szCs w:val="26"/>
        </w:rPr>
        <w:tab/>
      </w:r>
      <w:r w:rsidRPr="009B65C9">
        <w:rPr>
          <w:rFonts w:eastAsia="Times New Roman"/>
          <w:sz w:val="26"/>
          <w:szCs w:val="26"/>
        </w:rPr>
        <w:tab/>
      </w:r>
      <w:r w:rsidRPr="009B65C9">
        <w:rPr>
          <w:rFonts w:eastAsia="Times New Roman"/>
          <w:sz w:val="26"/>
          <w:szCs w:val="26"/>
        </w:rPr>
        <w:tab/>
        <w:t xml:space="preserve">  Ilga Šuplinska</w:t>
      </w:r>
    </w:p>
    <w:p w:rsidR="00016BB2" w:rsidRPr="00F1697B" w:rsidRDefault="00016BB2" w:rsidP="00D96FCD"/>
    <w:p w:rsidR="00FC0AAD" w:rsidRDefault="00FC0AAD" w:rsidP="00E244D0">
      <w:pPr>
        <w:ind w:left="720"/>
        <w:rPr>
          <w:sz w:val="22"/>
          <w:szCs w:val="22"/>
        </w:rPr>
      </w:pPr>
    </w:p>
    <w:p w:rsidR="00591C6B" w:rsidRDefault="00591C6B" w:rsidP="00E244D0">
      <w:pPr>
        <w:ind w:left="720"/>
        <w:rPr>
          <w:sz w:val="22"/>
          <w:szCs w:val="22"/>
        </w:rPr>
      </w:pPr>
    </w:p>
    <w:p w:rsidR="00591C6B" w:rsidRDefault="00591C6B" w:rsidP="00E244D0">
      <w:pPr>
        <w:ind w:left="720"/>
        <w:rPr>
          <w:sz w:val="22"/>
          <w:szCs w:val="22"/>
        </w:rPr>
      </w:pPr>
    </w:p>
    <w:p w:rsidR="00DE11B2" w:rsidRDefault="00DE11B2" w:rsidP="00E244D0">
      <w:pPr>
        <w:ind w:left="720"/>
        <w:rPr>
          <w:sz w:val="22"/>
          <w:szCs w:val="22"/>
        </w:rPr>
      </w:pPr>
    </w:p>
    <w:p w:rsidR="00DE11B2" w:rsidRDefault="00DE11B2" w:rsidP="00E244D0">
      <w:pPr>
        <w:ind w:left="720"/>
        <w:rPr>
          <w:sz w:val="22"/>
          <w:szCs w:val="22"/>
        </w:rPr>
      </w:pPr>
    </w:p>
    <w:p w:rsidR="00DE11B2" w:rsidRDefault="00DE11B2" w:rsidP="00E244D0">
      <w:pPr>
        <w:ind w:left="720"/>
        <w:rPr>
          <w:sz w:val="22"/>
          <w:szCs w:val="22"/>
        </w:rPr>
      </w:pPr>
    </w:p>
    <w:p w:rsidR="00DE11B2" w:rsidRDefault="00DE11B2" w:rsidP="00E244D0">
      <w:pPr>
        <w:ind w:left="720"/>
        <w:rPr>
          <w:sz w:val="22"/>
          <w:szCs w:val="22"/>
        </w:rPr>
      </w:pPr>
    </w:p>
    <w:p w:rsidR="008C4777" w:rsidRDefault="008C4777" w:rsidP="00E244D0">
      <w:pPr>
        <w:ind w:left="720"/>
        <w:rPr>
          <w:sz w:val="22"/>
          <w:szCs w:val="22"/>
        </w:rPr>
      </w:pPr>
      <w:bookmarkStart w:id="3" w:name="_GoBack"/>
      <w:bookmarkEnd w:id="3"/>
    </w:p>
    <w:p w:rsidR="00591C6B" w:rsidRDefault="00591C6B" w:rsidP="00E244D0">
      <w:pPr>
        <w:ind w:left="720"/>
        <w:rPr>
          <w:sz w:val="22"/>
          <w:szCs w:val="22"/>
        </w:rPr>
      </w:pPr>
    </w:p>
    <w:p w:rsidR="00591C6B" w:rsidRDefault="00591C6B" w:rsidP="00E244D0">
      <w:pPr>
        <w:ind w:left="720"/>
        <w:rPr>
          <w:sz w:val="22"/>
          <w:szCs w:val="22"/>
        </w:rPr>
      </w:pPr>
    </w:p>
    <w:p w:rsidR="00816929" w:rsidRPr="00201308" w:rsidRDefault="00816929" w:rsidP="00816929">
      <w:pPr>
        <w:ind w:left="720"/>
        <w:rPr>
          <w:sz w:val="20"/>
          <w:szCs w:val="20"/>
        </w:rPr>
      </w:pPr>
      <w:r w:rsidRPr="00201308">
        <w:rPr>
          <w:sz w:val="20"/>
          <w:szCs w:val="20"/>
        </w:rPr>
        <w:t>Severs 67047935</w:t>
      </w:r>
    </w:p>
    <w:p w:rsidR="00816929" w:rsidRDefault="00816929" w:rsidP="00816929">
      <w:pPr>
        <w:ind w:left="720"/>
        <w:rPr>
          <w:sz w:val="20"/>
          <w:szCs w:val="20"/>
        </w:rPr>
      </w:pPr>
      <w:r w:rsidRPr="0045527C">
        <w:rPr>
          <w:sz w:val="20"/>
          <w:szCs w:val="20"/>
        </w:rPr>
        <w:t>edgars.severs@izm.gov.lv</w:t>
      </w:r>
    </w:p>
    <w:p w:rsidR="00816929" w:rsidRDefault="00816929" w:rsidP="00816929">
      <w:pPr>
        <w:ind w:left="720"/>
        <w:rPr>
          <w:sz w:val="20"/>
          <w:szCs w:val="20"/>
        </w:rPr>
      </w:pPr>
    </w:p>
    <w:p w:rsidR="00816929" w:rsidRDefault="00816929" w:rsidP="00816929">
      <w:pPr>
        <w:ind w:left="720"/>
        <w:rPr>
          <w:sz w:val="20"/>
          <w:szCs w:val="20"/>
        </w:rPr>
      </w:pPr>
      <w:r>
        <w:rPr>
          <w:sz w:val="20"/>
          <w:szCs w:val="20"/>
        </w:rPr>
        <w:t>Laipniece 6704</w:t>
      </w:r>
      <w:r w:rsidRPr="0045527C">
        <w:rPr>
          <w:sz w:val="20"/>
          <w:szCs w:val="20"/>
        </w:rPr>
        <w:t>7843</w:t>
      </w:r>
    </w:p>
    <w:p w:rsidR="00816929" w:rsidRPr="00201308" w:rsidRDefault="00816929" w:rsidP="00816929">
      <w:pPr>
        <w:ind w:left="720"/>
        <w:rPr>
          <w:sz w:val="20"/>
          <w:szCs w:val="20"/>
        </w:rPr>
      </w:pPr>
      <w:r>
        <w:rPr>
          <w:sz w:val="20"/>
          <w:szCs w:val="20"/>
        </w:rPr>
        <w:t>diana.laipniece@izm.gov.lv</w:t>
      </w:r>
    </w:p>
    <w:p w:rsidR="00816929" w:rsidRPr="00201308" w:rsidRDefault="00816929" w:rsidP="00816929">
      <w:pPr>
        <w:ind w:left="720"/>
        <w:rPr>
          <w:sz w:val="20"/>
          <w:szCs w:val="20"/>
        </w:rPr>
      </w:pPr>
    </w:p>
    <w:p w:rsidR="00816929" w:rsidRPr="00201308" w:rsidRDefault="00816929" w:rsidP="00816929">
      <w:pPr>
        <w:pStyle w:val="BodyText2"/>
        <w:spacing w:after="0" w:line="240" w:lineRule="auto"/>
        <w:ind w:firstLine="720"/>
        <w:jc w:val="both"/>
        <w:rPr>
          <w:sz w:val="20"/>
          <w:szCs w:val="20"/>
          <w:lang w:eastAsia="lv-LV"/>
        </w:rPr>
      </w:pPr>
      <w:r w:rsidRPr="00201308">
        <w:rPr>
          <w:sz w:val="20"/>
          <w:szCs w:val="20"/>
          <w:lang w:eastAsia="lv-LV"/>
        </w:rPr>
        <w:t>Anča 67047760</w:t>
      </w:r>
    </w:p>
    <w:p w:rsidR="00763103" w:rsidRPr="00270A32" w:rsidRDefault="00816929" w:rsidP="00CF4CDB">
      <w:pPr>
        <w:pStyle w:val="BodyText2"/>
        <w:spacing w:after="0" w:line="240" w:lineRule="auto"/>
        <w:ind w:firstLine="720"/>
        <w:jc w:val="both"/>
        <w:rPr>
          <w:sz w:val="20"/>
          <w:szCs w:val="20"/>
        </w:rPr>
      </w:pPr>
      <w:r w:rsidRPr="0045527C">
        <w:rPr>
          <w:sz w:val="20"/>
          <w:szCs w:val="20"/>
          <w:lang w:eastAsia="lv-LV"/>
        </w:rPr>
        <w:t>ilona.anca@izm.gov.lv</w:t>
      </w:r>
    </w:p>
    <w:sectPr w:rsidR="00763103" w:rsidRPr="00270A32" w:rsidSect="00131A3B">
      <w:headerReference w:type="default" r:id="rId8"/>
      <w:footerReference w:type="default" r:id="rId9"/>
      <w:footerReference w:type="first" r:id="rId10"/>
      <w:pgSz w:w="11906" w:h="16838" w:code="9"/>
      <w:pgMar w:top="993" w:right="1134" w:bottom="993"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8F" w:rsidRDefault="0036688F" w:rsidP="00123E9B">
      <w:r>
        <w:separator/>
      </w:r>
    </w:p>
  </w:endnote>
  <w:endnote w:type="continuationSeparator" w:id="0">
    <w:p w:rsidR="0036688F" w:rsidRDefault="0036688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60" w:rsidRPr="0016569E" w:rsidRDefault="0016569E" w:rsidP="0016569E">
    <w:pPr>
      <w:ind w:left="-567" w:right="-568"/>
      <w:jc w:val="both"/>
      <w:rPr>
        <w:sz w:val="22"/>
        <w:szCs w:val="22"/>
      </w:rPr>
    </w:pPr>
    <w:r>
      <w:rPr>
        <w:sz w:val="22"/>
        <w:szCs w:val="22"/>
      </w:rPr>
      <w:t>IZMAnot_011119_IZMresors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60" w:rsidRPr="00692F8F" w:rsidRDefault="00E55160" w:rsidP="00692F8F">
    <w:pPr>
      <w:ind w:left="-567" w:right="-568"/>
      <w:jc w:val="both"/>
      <w:rPr>
        <w:sz w:val="22"/>
        <w:szCs w:val="22"/>
      </w:rPr>
    </w:pPr>
    <w:r>
      <w:rPr>
        <w:sz w:val="22"/>
        <w:szCs w:val="22"/>
      </w:rPr>
      <w:t>IZMAnot_</w:t>
    </w:r>
    <w:r w:rsidR="0016569E">
      <w:rPr>
        <w:sz w:val="22"/>
        <w:szCs w:val="22"/>
      </w:rPr>
      <w:t>0111</w:t>
    </w:r>
    <w:r>
      <w:rPr>
        <w:sz w:val="22"/>
        <w:szCs w:val="22"/>
      </w:rPr>
      <w:t>19_IZMresors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8F" w:rsidRDefault="0036688F" w:rsidP="00123E9B">
      <w:r>
        <w:separator/>
      </w:r>
    </w:p>
  </w:footnote>
  <w:footnote w:type="continuationSeparator" w:id="0">
    <w:p w:rsidR="0036688F" w:rsidRDefault="0036688F" w:rsidP="00123E9B">
      <w:r>
        <w:continuationSeparator/>
      </w:r>
    </w:p>
  </w:footnote>
  <w:footnote w:id="1">
    <w:p w:rsidR="00E55160" w:rsidRDefault="00E55160" w:rsidP="00E06020">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60" w:rsidRDefault="00E55160">
    <w:pPr>
      <w:pStyle w:val="Header"/>
      <w:jc w:val="center"/>
    </w:pPr>
    <w:r>
      <w:fldChar w:fldCharType="begin"/>
    </w:r>
    <w:r>
      <w:instrText xml:space="preserve"> PAGE   \* MERGEFORMAT </w:instrText>
    </w:r>
    <w:r>
      <w:fldChar w:fldCharType="separate"/>
    </w:r>
    <w:r w:rsidR="008C4777">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8C3347"/>
    <w:multiLevelType w:val="hybridMultilevel"/>
    <w:tmpl w:val="84B82454"/>
    <w:lvl w:ilvl="0" w:tplc="EA9AAF46">
      <w:start w:val="1"/>
      <w:numFmt w:val="decimal"/>
      <w:lvlText w:val="(%1)"/>
      <w:lvlJc w:val="left"/>
      <w:pPr>
        <w:ind w:left="1446" w:hanging="810"/>
      </w:pPr>
      <w:rPr>
        <w:rFonts w:hint="default"/>
      </w:r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3">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9">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2"/>
  </w:num>
  <w:num w:numId="3">
    <w:abstractNumId w:val="31"/>
  </w:num>
  <w:num w:numId="4">
    <w:abstractNumId w:val="37"/>
  </w:num>
  <w:num w:numId="5">
    <w:abstractNumId w:val="28"/>
  </w:num>
  <w:num w:numId="6">
    <w:abstractNumId w:val="30"/>
  </w:num>
  <w:num w:numId="7">
    <w:abstractNumId w:val="7"/>
  </w:num>
  <w:num w:numId="8">
    <w:abstractNumId w:val="4"/>
  </w:num>
  <w:num w:numId="9">
    <w:abstractNumId w:val="17"/>
  </w:num>
  <w:num w:numId="10">
    <w:abstractNumId w:val="41"/>
  </w:num>
  <w:num w:numId="11">
    <w:abstractNumId w:val="35"/>
  </w:num>
  <w:num w:numId="12">
    <w:abstractNumId w:val="11"/>
  </w:num>
  <w:num w:numId="13">
    <w:abstractNumId w:val="5"/>
  </w:num>
  <w:num w:numId="14">
    <w:abstractNumId w:val="6"/>
  </w:num>
  <w:num w:numId="15">
    <w:abstractNumId w:val="34"/>
  </w:num>
  <w:num w:numId="16">
    <w:abstractNumId w:val="42"/>
  </w:num>
  <w:num w:numId="17">
    <w:abstractNumId w:val="20"/>
  </w:num>
  <w:num w:numId="18">
    <w:abstractNumId w:val="21"/>
  </w:num>
  <w:num w:numId="19">
    <w:abstractNumId w:val="19"/>
  </w:num>
  <w:num w:numId="20">
    <w:abstractNumId w:val="13"/>
  </w:num>
  <w:num w:numId="21">
    <w:abstractNumId w:val="25"/>
  </w:num>
  <w:num w:numId="22">
    <w:abstractNumId w:val="38"/>
  </w:num>
  <w:num w:numId="23">
    <w:abstractNumId w:val="24"/>
  </w:num>
  <w:num w:numId="24">
    <w:abstractNumId w:val="0"/>
  </w:num>
  <w:num w:numId="25">
    <w:abstractNumId w:val="27"/>
  </w:num>
  <w:num w:numId="26">
    <w:abstractNumId w:val="16"/>
  </w:num>
  <w:num w:numId="27">
    <w:abstractNumId w:val="33"/>
  </w:num>
  <w:num w:numId="28">
    <w:abstractNumId w:val="23"/>
  </w:num>
  <w:num w:numId="29">
    <w:abstractNumId w:val="10"/>
  </w:num>
  <w:num w:numId="30">
    <w:abstractNumId w:val="36"/>
  </w:num>
  <w:num w:numId="31">
    <w:abstractNumId w:val="9"/>
  </w:num>
  <w:num w:numId="32">
    <w:abstractNumId w:val="15"/>
  </w:num>
  <w:num w:numId="33">
    <w:abstractNumId w:val="29"/>
  </w:num>
  <w:num w:numId="34">
    <w:abstractNumId w:val="8"/>
  </w:num>
  <w:num w:numId="35">
    <w:abstractNumId w:val="39"/>
  </w:num>
  <w:num w:numId="36">
    <w:abstractNumId w:val="14"/>
  </w:num>
  <w:num w:numId="37">
    <w:abstractNumId w:val="40"/>
  </w:num>
  <w:num w:numId="38">
    <w:abstractNumId w:val="26"/>
  </w:num>
  <w:num w:numId="39">
    <w:abstractNumId w:val="3"/>
  </w:num>
  <w:num w:numId="40">
    <w:abstractNumId w:val="1"/>
  </w:num>
  <w:num w:numId="41">
    <w:abstractNumId w:val="22"/>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0955"/>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465"/>
    <w:rsid w:val="00056903"/>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CC1"/>
    <w:rsid w:val="00081477"/>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4D5"/>
    <w:rsid w:val="00093A46"/>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36BE"/>
    <w:rsid w:val="000C612B"/>
    <w:rsid w:val="000C63F4"/>
    <w:rsid w:val="000D003C"/>
    <w:rsid w:val="000D00F8"/>
    <w:rsid w:val="000D6486"/>
    <w:rsid w:val="000D6878"/>
    <w:rsid w:val="000D715E"/>
    <w:rsid w:val="000D7431"/>
    <w:rsid w:val="000D76D6"/>
    <w:rsid w:val="000E058D"/>
    <w:rsid w:val="000E0815"/>
    <w:rsid w:val="000E2489"/>
    <w:rsid w:val="000E33B9"/>
    <w:rsid w:val="000E3B94"/>
    <w:rsid w:val="000E3DD3"/>
    <w:rsid w:val="000E4A28"/>
    <w:rsid w:val="000E4A2A"/>
    <w:rsid w:val="000E4A57"/>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07554"/>
    <w:rsid w:val="00110286"/>
    <w:rsid w:val="00110388"/>
    <w:rsid w:val="001106D1"/>
    <w:rsid w:val="00110ED8"/>
    <w:rsid w:val="00111433"/>
    <w:rsid w:val="00111709"/>
    <w:rsid w:val="00111B15"/>
    <w:rsid w:val="001128A1"/>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550"/>
    <w:rsid w:val="00121DF2"/>
    <w:rsid w:val="0012249E"/>
    <w:rsid w:val="00122521"/>
    <w:rsid w:val="00123E9B"/>
    <w:rsid w:val="0012448A"/>
    <w:rsid w:val="0012704D"/>
    <w:rsid w:val="0012791B"/>
    <w:rsid w:val="001310BF"/>
    <w:rsid w:val="00131850"/>
    <w:rsid w:val="00131A15"/>
    <w:rsid w:val="00131A3B"/>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0CAE"/>
    <w:rsid w:val="001413A9"/>
    <w:rsid w:val="00142CB4"/>
    <w:rsid w:val="00143747"/>
    <w:rsid w:val="001453A8"/>
    <w:rsid w:val="00147CBF"/>
    <w:rsid w:val="00147D9A"/>
    <w:rsid w:val="00150ACB"/>
    <w:rsid w:val="00150D62"/>
    <w:rsid w:val="0015243B"/>
    <w:rsid w:val="00152C87"/>
    <w:rsid w:val="00153875"/>
    <w:rsid w:val="00154D35"/>
    <w:rsid w:val="00156760"/>
    <w:rsid w:val="00156E36"/>
    <w:rsid w:val="00157F12"/>
    <w:rsid w:val="0016104B"/>
    <w:rsid w:val="00161261"/>
    <w:rsid w:val="0016142A"/>
    <w:rsid w:val="00162670"/>
    <w:rsid w:val="00162EB5"/>
    <w:rsid w:val="0016569E"/>
    <w:rsid w:val="00166975"/>
    <w:rsid w:val="001673FC"/>
    <w:rsid w:val="00171458"/>
    <w:rsid w:val="001718C9"/>
    <w:rsid w:val="00171B42"/>
    <w:rsid w:val="00172A25"/>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12C"/>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4C9C"/>
    <w:rsid w:val="00245713"/>
    <w:rsid w:val="00245D2D"/>
    <w:rsid w:val="00246B67"/>
    <w:rsid w:val="00246FEA"/>
    <w:rsid w:val="0025019D"/>
    <w:rsid w:val="0025085A"/>
    <w:rsid w:val="00250A27"/>
    <w:rsid w:val="00250F03"/>
    <w:rsid w:val="002512F8"/>
    <w:rsid w:val="00252AE7"/>
    <w:rsid w:val="00254447"/>
    <w:rsid w:val="0025457B"/>
    <w:rsid w:val="0025458A"/>
    <w:rsid w:val="0025483E"/>
    <w:rsid w:val="0025500E"/>
    <w:rsid w:val="002553DA"/>
    <w:rsid w:val="00255BAD"/>
    <w:rsid w:val="0025764F"/>
    <w:rsid w:val="00257B3B"/>
    <w:rsid w:val="00260175"/>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3DDF"/>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10A5"/>
    <w:rsid w:val="002D1B56"/>
    <w:rsid w:val="002D2640"/>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19"/>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1C0C"/>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688F"/>
    <w:rsid w:val="00367957"/>
    <w:rsid w:val="00367D44"/>
    <w:rsid w:val="003705EF"/>
    <w:rsid w:val="003710C1"/>
    <w:rsid w:val="003719EC"/>
    <w:rsid w:val="00376CEF"/>
    <w:rsid w:val="003770AC"/>
    <w:rsid w:val="003770FA"/>
    <w:rsid w:val="003773F8"/>
    <w:rsid w:val="003778A3"/>
    <w:rsid w:val="00377A66"/>
    <w:rsid w:val="00377A82"/>
    <w:rsid w:val="00381A75"/>
    <w:rsid w:val="00383F46"/>
    <w:rsid w:val="00385BC8"/>
    <w:rsid w:val="00386E70"/>
    <w:rsid w:val="00386F10"/>
    <w:rsid w:val="00387612"/>
    <w:rsid w:val="003900A2"/>
    <w:rsid w:val="003905CA"/>
    <w:rsid w:val="003906FF"/>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4AB8"/>
    <w:rsid w:val="003A5C4D"/>
    <w:rsid w:val="003A657F"/>
    <w:rsid w:val="003A6F5B"/>
    <w:rsid w:val="003B05AB"/>
    <w:rsid w:val="003B0922"/>
    <w:rsid w:val="003B0E4C"/>
    <w:rsid w:val="003B1103"/>
    <w:rsid w:val="003B1734"/>
    <w:rsid w:val="003B1A4F"/>
    <w:rsid w:val="003B2B5A"/>
    <w:rsid w:val="003B38AA"/>
    <w:rsid w:val="003B4005"/>
    <w:rsid w:val="003B465C"/>
    <w:rsid w:val="003B4F94"/>
    <w:rsid w:val="003B5F90"/>
    <w:rsid w:val="003B6D50"/>
    <w:rsid w:val="003C0796"/>
    <w:rsid w:val="003C1075"/>
    <w:rsid w:val="003C2496"/>
    <w:rsid w:val="003C691E"/>
    <w:rsid w:val="003C79E9"/>
    <w:rsid w:val="003D01AF"/>
    <w:rsid w:val="003D089C"/>
    <w:rsid w:val="003D4908"/>
    <w:rsid w:val="003D5DA9"/>
    <w:rsid w:val="003D5EAB"/>
    <w:rsid w:val="003D7335"/>
    <w:rsid w:val="003E1FF4"/>
    <w:rsid w:val="003E40B5"/>
    <w:rsid w:val="003E4A67"/>
    <w:rsid w:val="003E4DD8"/>
    <w:rsid w:val="003E612F"/>
    <w:rsid w:val="003E652F"/>
    <w:rsid w:val="003E6E62"/>
    <w:rsid w:val="003E7DD2"/>
    <w:rsid w:val="003F0BF1"/>
    <w:rsid w:val="003F199C"/>
    <w:rsid w:val="003F1F82"/>
    <w:rsid w:val="003F2757"/>
    <w:rsid w:val="003F2A27"/>
    <w:rsid w:val="003F43C8"/>
    <w:rsid w:val="003F45A5"/>
    <w:rsid w:val="003F50C9"/>
    <w:rsid w:val="003F5CC4"/>
    <w:rsid w:val="003F608E"/>
    <w:rsid w:val="003F67DE"/>
    <w:rsid w:val="003F75A6"/>
    <w:rsid w:val="003F786B"/>
    <w:rsid w:val="00400F21"/>
    <w:rsid w:val="004012BD"/>
    <w:rsid w:val="004020E4"/>
    <w:rsid w:val="00403794"/>
    <w:rsid w:val="0040398B"/>
    <w:rsid w:val="0040414A"/>
    <w:rsid w:val="00404C4A"/>
    <w:rsid w:val="00404CB9"/>
    <w:rsid w:val="00404DD8"/>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267DD"/>
    <w:rsid w:val="004309AD"/>
    <w:rsid w:val="004310C7"/>
    <w:rsid w:val="004314B2"/>
    <w:rsid w:val="004331E9"/>
    <w:rsid w:val="004418F9"/>
    <w:rsid w:val="00441928"/>
    <w:rsid w:val="00443E70"/>
    <w:rsid w:val="00443FE3"/>
    <w:rsid w:val="00444226"/>
    <w:rsid w:val="00445D8F"/>
    <w:rsid w:val="0044643B"/>
    <w:rsid w:val="0044704D"/>
    <w:rsid w:val="0044704F"/>
    <w:rsid w:val="004475CC"/>
    <w:rsid w:val="00450166"/>
    <w:rsid w:val="004506A6"/>
    <w:rsid w:val="00450BED"/>
    <w:rsid w:val="00451063"/>
    <w:rsid w:val="004513C2"/>
    <w:rsid w:val="00451ABA"/>
    <w:rsid w:val="00452EA1"/>
    <w:rsid w:val="00453435"/>
    <w:rsid w:val="00454E29"/>
    <w:rsid w:val="00455959"/>
    <w:rsid w:val="00455F8A"/>
    <w:rsid w:val="004560B3"/>
    <w:rsid w:val="004560F5"/>
    <w:rsid w:val="0045660B"/>
    <w:rsid w:val="004569F4"/>
    <w:rsid w:val="00456BC1"/>
    <w:rsid w:val="0046135E"/>
    <w:rsid w:val="0046200B"/>
    <w:rsid w:val="004624B7"/>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7195"/>
    <w:rsid w:val="004F04A1"/>
    <w:rsid w:val="004F1194"/>
    <w:rsid w:val="004F14C5"/>
    <w:rsid w:val="004F2099"/>
    <w:rsid w:val="004F23EA"/>
    <w:rsid w:val="004F2C8A"/>
    <w:rsid w:val="004F3806"/>
    <w:rsid w:val="004F38E5"/>
    <w:rsid w:val="004F3D0D"/>
    <w:rsid w:val="004F5EB9"/>
    <w:rsid w:val="004F788C"/>
    <w:rsid w:val="00500FE2"/>
    <w:rsid w:val="005018A2"/>
    <w:rsid w:val="00503618"/>
    <w:rsid w:val="00503DC4"/>
    <w:rsid w:val="0050407E"/>
    <w:rsid w:val="00504531"/>
    <w:rsid w:val="00504DBF"/>
    <w:rsid w:val="00505965"/>
    <w:rsid w:val="00506A1E"/>
    <w:rsid w:val="00506F79"/>
    <w:rsid w:val="00507300"/>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37B7"/>
    <w:rsid w:val="00563F8A"/>
    <w:rsid w:val="00564A7F"/>
    <w:rsid w:val="005654DC"/>
    <w:rsid w:val="00565777"/>
    <w:rsid w:val="005705F9"/>
    <w:rsid w:val="00570755"/>
    <w:rsid w:val="00571410"/>
    <w:rsid w:val="005714B2"/>
    <w:rsid w:val="0057274A"/>
    <w:rsid w:val="00572892"/>
    <w:rsid w:val="00572B12"/>
    <w:rsid w:val="00573C60"/>
    <w:rsid w:val="0057494E"/>
    <w:rsid w:val="0057592D"/>
    <w:rsid w:val="00575C37"/>
    <w:rsid w:val="005764B1"/>
    <w:rsid w:val="00576BE5"/>
    <w:rsid w:val="00576D34"/>
    <w:rsid w:val="00577876"/>
    <w:rsid w:val="00577F4A"/>
    <w:rsid w:val="00581213"/>
    <w:rsid w:val="00581302"/>
    <w:rsid w:val="00581805"/>
    <w:rsid w:val="00582BD7"/>
    <w:rsid w:val="00582E8D"/>
    <w:rsid w:val="00583630"/>
    <w:rsid w:val="00583A0A"/>
    <w:rsid w:val="00584672"/>
    <w:rsid w:val="00585B7B"/>
    <w:rsid w:val="00587C74"/>
    <w:rsid w:val="00590DD0"/>
    <w:rsid w:val="00591268"/>
    <w:rsid w:val="0059138D"/>
    <w:rsid w:val="00591C6B"/>
    <w:rsid w:val="0059354C"/>
    <w:rsid w:val="00593973"/>
    <w:rsid w:val="00594C27"/>
    <w:rsid w:val="00594DEF"/>
    <w:rsid w:val="00596E22"/>
    <w:rsid w:val="005A02DC"/>
    <w:rsid w:val="005A03DE"/>
    <w:rsid w:val="005A077D"/>
    <w:rsid w:val="005A0EAC"/>
    <w:rsid w:val="005A19BE"/>
    <w:rsid w:val="005A2A20"/>
    <w:rsid w:val="005A2C74"/>
    <w:rsid w:val="005A2FED"/>
    <w:rsid w:val="005A3D1B"/>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513"/>
    <w:rsid w:val="005C5DB9"/>
    <w:rsid w:val="005C5E85"/>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6930"/>
    <w:rsid w:val="005E7A9E"/>
    <w:rsid w:val="005F22A7"/>
    <w:rsid w:val="005F2BCF"/>
    <w:rsid w:val="005F3204"/>
    <w:rsid w:val="005F3AA1"/>
    <w:rsid w:val="005F58A9"/>
    <w:rsid w:val="005F6A42"/>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46878"/>
    <w:rsid w:val="00650034"/>
    <w:rsid w:val="0065104F"/>
    <w:rsid w:val="0065105A"/>
    <w:rsid w:val="00653952"/>
    <w:rsid w:val="00653B95"/>
    <w:rsid w:val="00654274"/>
    <w:rsid w:val="006555D2"/>
    <w:rsid w:val="00655D23"/>
    <w:rsid w:val="0065692E"/>
    <w:rsid w:val="006606C8"/>
    <w:rsid w:val="006617A4"/>
    <w:rsid w:val="00661E7B"/>
    <w:rsid w:val="00662C4D"/>
    <w:rsid w:val="00662F76"/>
    <w:rsid w:val="0066443C"/>
    <w:rsid w:val="00664540"/>
    <w:rsid w:val="0066504D"/>
    <w:rsid w:val="006655D1"/>
    <w:rsid w:val="00666844"/>
    <w:rsid w:val="00666BEA"/>
    <w:rsid w:val="00666BF9"/>
    <w:rsid w:val="00667079"/>
    <w:rsid w:val="00667437"/>
    <w:rsid w:val="00670B6E"/>
    <w:rsid w:val="00671666"/>
    <w:rsid w:val="006720CC"/>
    <w:rsid w:val="0067238F"/>
    <w:rsid w:val="00672827"/>
    <w:rsid w:val="00672CAB"/>
    <w:rsid w:val="006738C7"/>
    <w:rsid w:val="00676453"/>
    <w:rsid w:val="00676573"/>
    <w:rsid w:val="006769A6"/>
    <w:rsid w:val="00676ED3"/>
    <w:rsid w:val="00677519"/>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2D5"/>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3161"/>
    <w:rsid w:val="006B561A"/>
    <w:rsid w:val="006B5FDC"/>
    <w:rsid w:val="006B76EE"/>
    <w:rsid w:val="006B7D9B"/>
    <w:rsid w:val="006C1D18"/>
    <w:rsid w:val="006C330D"/>
    <w:rsid w:val="006C3BD1"/>
    <w:rsid w:val="006C5D57"/>
    <w:rsid w:val="006C7993"/>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6F6DE6"/>
    <w:rsid w:val="00700411"/>
    <w:rsid w:val="007045EF"/>
    <w:rsid w:val="0070470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7B4"/>
    <w:rsid w:val="00717D4B"/>
    <w:rsid w:val="007207FC"/>
    <w:rsid w:val="007213F1"/>
    <w:rsid w:val="00721827"/>
    <w:rsid w:val="00722668"/>
    <w:rsid w:val="00723E8D"/>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647"/>
    <w:rsid w:val="00776830"/>
    <w:rsid w:val="00776B8D"/>
    <w:rsid w:val="00776EE1"/>
    <w:rsid w:val="007777AA"/>
    <w:rsid w:val="00780746"/>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CFC"/>
    <w:rsid w:val="00791AE8"/>
    <w:rsid w:val="00791E64"/>
    <w:rsid w:val="0079257F"/>
    <w:rsid w:val="007930DA"/>
    <w:rsid w:val="0079317A"/>
    <w:rsid w:val="00793C74"/>
    <w:rsid w:val="00795000"/>
    <w:rsid w:val="007951D8"/>
    <w:rsid w:val="00795A9E"/>
    <w:rsid w:val="0079616C"/>
    <w:rsid w:val="00796BA9"/>
    <w:rsid w:val="00797264"/>
    <w:rsid w:val="007A0D97"/>
    <w:rsid w:val="007A0DC4"/>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1544"/>
    <w:rsid w:val="007B1F8F"/>
    <w:rsid w:val="007B248C"/>
    <w:rsid w:val="007B25D4"/>
    <w:rsid w:val="007B36FC"/>
    <w:rsid w:val="007B3D22"/>
    <w:rsid w:val="007B47C2"/>
    <w:rsid w:val="007B5D45"/>
    <w:rsid w:val="007B61E7"/>
    <w:rsid w:val="007C05FF"/>
    <w:rsid w:val="007C096D"/>
    <w:rsid w:val="007C09A4"/>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D7C13"/>
    <w:rsid w:val="007E15C6"/>
    <w:rsid w:val="007E2464"/>
    <w:rsid w:val="007E2CC3"/>
    <w:rsid w:val="007E36FC"/>
    <w:rsid w:val="007E494E"/>
    <w:rsid w:val="007E5095"/>
    <w:rsid w:val="007E529F"/>
    <w:rsid w:val="007E5F71"/>
    <w:rsid w:val="007E6314"/>
    <w:rsid w:val="007E71C1"/>
    <w:rsid w:val="007E7F9D"/>
    <w:rsid w:val="007F0A35"/>
    <w:rsid w:val="007F12ED"/>
    <w:rsid w:val="007F1CA2"/>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654C"/>
    <w:rsid w:val="00816572"/>
    <w:rsid w:val="00816929"/>
    <w:rsid w:val="0081704B"/>
    <w:rsid w:val="00817B0B"/>
    <w:rsid w:val="008202CC"/>
    <w:rsid w:val="008212A7"/>
    <w:rsid w:val="008220AD"/>
    <w:rsid w:val="008221C8"/>
    <w:rsid w:val="0082231A"/>
    <w:rsid w:val="00823CD9"/>
    <w:rsid w:val="008243FF"/>
    <w:rsid w:val="00826116"/>
    <w:rsid w:val="00830DCA"/>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190"/>
    <w:rsid w:val="00854DCF"/>
    <w:rsid w:val="008565C8"/>
    <w:rsid w:val="0086173C"/>
    <w:rsid w:val="008621D7"/>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0326"/>
    <w:rsid w:val="0088193F"/>
    <w:rsid w:val="00882419"/>
    <w:rsid w:val="0088273C"/>
    <w:rsid w:val="00882D92"/>
    <w:rsid w:val="00884A65"/>
    <w:rsid w:val="00886427"/>
    <w:rsid w:val="00886E99"/>
    <w:rsid w:val="00887353"/>
    <w:rsid w:val="0089266F"/>
    <w:rsid w:val="008928E8"/>
    <w:rsid w:val="00892CEB"/>
    <w:rsid w:val="00892DC2"/>
    <w:rsid w:val="0089323C"/>
    <w:rsid w:val="00893CD2"/>
    <w:rsid w:val="00897A25"/>
    <w:rsid w:val="008A13AC"/>
    <w:rsid w:val="008A1499"/>
    <w:rsid w:val="008A17E9"/>
    <w:rsid w:val="008A53C4"/>
    <w:rsid w:val="008A60A4"/>
    <w:rsid w:val="008A6943"/>
    <w:rsid w:val="008A7D51"/>
    <w:rsid w:val="008B1D70"/>
    <w:rsid w:val="008B21B0"/>
    <w:rsid w:val="008B2279"/>
    <w:rsid w:val="008B27BF"/>
    <w:rsid w:val="008B3C16"/>
    <w:rsid w:val="008B50AE"/>
    <w:rsid w:val="008B53EA"/>
    <w:rsid w:val="008B55F4"/>
    <w:rsid w:val="008B78B1"/>
    <w:rsid w:val="008C06F7"/>
    <w:rsid w:val="008C2295"/>
    <w:rsid w:val="008C28CD"/>
    <w:rsid w:val="008C4777"/>
    <w:rsid w:val="008C5599"/>
    <w:rsid w:val="008C68D2"/>
    <w:rsid w:val="008C716F"/>
    <w:rsid w:val="008D1C7C"/>
    <w:rsid w:val="008D28DE"/>
    <w:rsid w:val="008D2C97"/>
    <w:rsid w:val="008D563E"/>
    <w:rsid w:val="008D63FB"/>
    <w:rsid w:val="008D645D"/>
    <w:rsid w:val="008D7B3A"/>
    <w:rsid w:val="008D7C43"/>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9E1"/>
    <w:rsid w:val="008E54AF"/>
    <w:rsid w:val="008F0F03"/>
    <w:rsid w:val="008F1034"/>
    <w:rsid w:val="008F11A3"/>
    <w:rsid w:val="008F15BF"/>
    <w:rsid w:val="008F1895"/>
    <w:rsid w:val="008F1DB8"/>
    <w:rsid w:val="008F240C"/>
    <w:rsid w:val="008F245F"/>
    <w:rsid w:val="008F5CF2"/>
    <w:rsid w:val="008F62DB"/>
    <w:rsid w:val="008F643F"/>
    <w:rsid w:val="00900682"/>
    <w:rsid w:val="00901B63"/>
    <w:rsid w:val="00902500"/>
    <w:rsid w:val="00902EBE"/>
    <w:rsid w:val="00903206"/>
    <w:rsid w:val="009032DE"/>
    <w:rsid w:val="00903B13"/>
    <w:rsid w:val="00905B70"/>
    <w:rsid w:val="009063BF"/>
    <w:rsid w:val="00906540"/>
    <w:rsid w:val="00907E6F"/>
    <w:rsid w:val="00910FB5"/>
    <w:rsid w:val="0091172F"/>
    <w:rsid w:val="009122A7"/>
    <w:rsid w:val="00912A3D"/>
    <w:rsid w:val="00913388"/>
    <w:rsid w:val="00913AF7"/>
    <w:rsid w:val="00914458"/>
    <w:rsid w:val="009146B5"/>
    <w:rsid w:val="00916055"/>
    <w:rsid w:val="0091656C"/>
    <w:rsid w:val="00916F7D"/>
    <w:rsid w:val="009179FA"/>
    <w:rsid w:val="00920837"/>
    <w:rsid w:val="0092093A"/>
    <w:rsid w:val="00920A52"/>
    <w:rsid w:val="00920AFE"/>
    <w:rsid w:val="009212E2"/>
    <w:rsid w:val="00921C92"/>
    <w:rsid w:val="00921F54"/>
    <w:rsid w:val="00923486"/>
    <w:rsid w:val="009254BE"/>
    <w:rsid w:val="0092718E"/>
    <w:rsid w:val="00930905"/>
    <w:rsid w:val="00931200"/>
    <w:rsid w:val="00931CC0"/>
    <w:rsid w:val="00931DBE"/>
    <w:rsid w:val="009321E2"/>
    <w:rsid w:val="00932A30"/>
    <w:rsid w:val="00933D45"/>
    <w:rsid w:val="009343C2"/>
    <w:rsid w:val="00935C42"/>
    <w:rsid w:val="00935F6C"/>
    <w:rsid w:val="00936604"/>
    <w:rsid w:val="00941110"/>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5429"/>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1870"/>
    <w:rsid w:val="0099370A"/>
    <w:rsid w:val="009950B3"/>
    <w:rsid w:val="00995B5A"/>
    <w:rsid w:val="00995D97"/>
    <w:rsid w:val="00996AEB"/>
    <w:rsid w:val="009A0239"/>
    <w:rsid w:val="009A0E6C"/>
    <w:rsid w:val="009A3337"/>
    <w:rsid w:val="009A41A2"/>
    <w:rsid w:val="009A7960"/>
    <w:rsid w:val="009B09FE"/>
    <w:rsid w:val="009B171E"/>
    <w:rsid w:val="009B22B8"/>
    <w:rsid w:val="009B2854"/>
    <w:rsid w:val="009B2F21"/>
    <w:rsid w:val="009B49A0"/>
    <w:rsid w:val="009B774A"/>
    <w:rsid w:val="009C0BE4"/>
    <w:rsid w:val="009C17F0"/>
    <w:rsid w:val="009C2760"/>
    <w:rsid w:val="009C3F54"/>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6381"/>
    <w:rsid w:val="009E686E"/>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4D0B"/>
    <w:rsid w:val="00A25A5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0E63"/>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76854"/>
    <w:rsid w:val="00A81A75"/>
    <w:rsid w:val="00A820BD"/>
    <w:rsid w:val="00A826C2"/>
    <w:rsid w:val="00A82A0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3339"/>
    <w:rsid w:val="00AB3A31"/>
    <w:rsid w:val="00AB5059"/>
    <w:rsid w:val="00AB656C"/>
    <w:rsid w:val="00AB74FC"/>
    <w:rsid w:val="00AB7722"/>
    <w:rsid w:val="00AC0986"/>
    <w:rsid w:val="00AC4230"/>
    <w:rsid w:val="00AC5F81"/>
    <w:rsid w:val="00AC60AC"/>
    <w:rsid w:val="00AC624B"/>
    <w:rsid w:val="00AC7A31"/>
    <w:rsid w:val="00AD02C1"/>
    <w:rsid w:val="00AD13A8"/>
    <w:rsid w:val="00AD1E01"/>
    <w:rsid w:val="00AD2A18"/>
    <w:rsid w:val="00AD32CE"/>
    <w:rsid w:val="00AD4674"/>
    <w:rsid w:val="00AD4F07"/>
    <w:rsid w:val="00AD584F"/>
    <w:rsid w:val="00AD5BEC"/>
    <w:rsid w:val="00AE3049"/>
    <w:rsid w:val="00AE38F5"/>
    <w:rsid w:val="00AE4B54"/>
    <w:rsid w:val="00AE4D61"/>
    <w:rsid w:val="00AE5461"/>
    <w:rsid w:val="00AE58E4"/>
    <w:rsid w:val="00AE5E50"/>
    <w:rsid w:val="00AE6C3D"/>
    <w:rsid w:val="00AF0996"/>
    <w:rsid w:val="00AF31BD"/>
    <w:rsid w:val="00AF3580"/>
    <w:rsid w:val="00AF3FB7"/>
    <w:rsid w:val="00AF54E9"/>
    <w:rsid w:val="00AF55F2"/>
    <w:rsid w:val="00AF657A"/>
    <w:rsid w:val="00AF76C1"/>
    <w:rsid w:val="00B002F8"/>
    <w:rsid w:val="00B010A9"/>
    <w:rsid w:val="00B013A3"/>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1740D"/>
    <w:rsid w:val="00B231BE"/>
    <w:rsid w:val="00B23E1C"/>
    <w:rsid w:val="00B24229"/>
    <w:rsid w:val="00B244D4"/>
    <w:rsid w:val="00B24994"/>
    <w:rsid w:val="00B24EF3"/>
    <w:rsid w:val="00B251F9"/>
    <w:rsid w:val="00B25F1D"/>
    <w:rsid w:val="00B260BE"/>
    <w:rsid w:val="00B2656B"/>
    <w:rsid w:val="00B265AB"/>
    <w:rsid w:val="00B2782A"/>
    <w:rsid w:val="00B30487"/>
    <w:rsid w:val="00B30B51"/>
    <w:rsid w:val="00B324F4"/>
    <w:rsid w:val="00B32E96"/>
    <w:rsid w:val="00B33243"/>
    <w:rsid w:val="00B336D8"/>
    <w:rsid w:val="00B33DC9"/>
    <w:rsid w:val="00B3468B"/>
    <w:rsid w:val="00B34BFA"/>
    <w:rsid w:val="00B356A4"/>
    <w:rsid w:val="00B3582A"/>
    <w:rsid w:val="00B37E2B"/>
    <w:rsid w:val="00B40C78"/>
    <w:rsid w:val="00B411EC"/>
    <w:rsid w:val="00B41C0A"/>
    <w:rsid w:val="00B429CA"/>
    <w:rsid w:val="00B42C06"/>
    <w:rsid w:val="00B44CE7"/>
    <w:rsid w:val="00B44F22"/>
    <w:rsid w:val="00B4568D"/>
    <w:rsid w:val="00B45B05"/>
    <w:rsid w:val="00B45EDD"/>
    <w:rsid w:val="00B45F3D"/>
    <w:rsid w:val="00B471E0"/>
    <w:rsid w:val="00B477CC"/>
    <w:rsid w:val="00B5045C"/>
    <w:rsid w:val="00B50B55"/>
    <w:rsid w:val="00B50F81"/>
    <w:rsid w:val="00B5360F"/>
    <w:rsid w:val="00B537A2"/>
    <w:rsid w:val="00B537F4"/>
    <w:rsid w:val="00B53979"/>
    <w:rsid w:val="00B53B63"/>
    <w:rsid w:val="00B54E1C"/>
    <w:rsid w:val="00B54EA7"/>
    <w:rsid w:val="00B55880"/>
    <w:rsid w:val="00B570FE"/>
    <w:rsid w:val="00B57455"/>
    <w:rsid w:val="00B614A5"/>
    <w:rsid w:val="00B61944"/>
    <w:rsid w:val="00B61F69"/>
    <w:rsid w:val="00B6216C"/>
    <w:rsid w:val="00B65B75"/>
    <w:rsid w:val="00B6639D"/>
    <w:rsid w:val="00B66426"/>
    <w:rsid w:val="00B70060"/>
    <w:rsid w:val="00B70B33"/>
    <w:rsid w:val="00B724CA"/>
    <w:rsid w:val="00B72DB2"/>
    <w:rsid w:val="00B73470"/>
    <w:rsid w:val="00B73689"/>
    <w:rsid w:val="00B73BB9"/>
    <w:rsid w:val="00B74628"/>
    <w:rsid w:val="00B74BBA"/>
    <w:rsid w:val="00B7598A"/>
    <w:rsid w:val="00B760A2"/>
    <w:rsid w:val="00B77651"/>
    <w:rsid w:val="00B806E1"/>
    <w:rsid w:val="00B80C47"/>
    <w:rsid w:val="00B812B9"/>
    <w:rsid w:val="00B81322"/>
    <w:rsid w:val="00B81C38"/>
    <w:rsid w:val="00B82E58"/>
    <w:rsid w:val="00B835B7"/>
    <w:rsid w:val="00B857B3"/>
    <w:rsid w:val="00B85B64"/>
    <w:rsid w:val="00B862CD"/>
    <w:rsid w:val="00B86487"/>
    <w:rsid w:val="00B87192"/>
    <w:rsid w:val="00B87233"/>
    <w:rsid w:val="00B92E1A"/>
    <w:rsid w:val="00B93654"/>
    <w:rsid w:val="00B93D23"/>
    <w:rsid w:val="00B94951"/>
    <w:rsid w:val="00B94CEB"/>
    <w:rsid w:val="00B95291"/>
    <w:rsid w:val="00B95D33"/>
    <w:rsid w:val="00B96B6E"/>
    <w:rsid w:val="00B96CA3"/>
    <w:rsid w:val="00B97591"/>
    <w:rsid w:val="00B978AE"/>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BF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5F5E"/>
    <w:rsid w:val="00BF6FE8"/>
    <w:rsid w:val="00BF7C57"/>
    <w:rsid w:val="00C01408"/>
    <w:rsid w:val="00C01EB4"/>
    <w:rsid w:val="00C03731"/>
    <w:rsid w:val="00C03839"/>
    <w:rsid w:val="00C0400D"/>
    <w:rsid w:val="00C045D2"/>
    <w:rsid w:val="00C04664"/>
    <w:rsid w:val="00C048B3"/>
    <w:rsid w:val="00C05268"/>
    <w:rsid w:val="00C06955"/>
    <w:rsid w:val="00C073B7"/>
    <w:rsid w:val="00C11016"/>
    <w:rsid w:val="00C1166B"/>
    <w:rsid w:val="00C1291F"/>
    <w:rsid w:val="00C13B05"/>
    <w:rsid w:val="00C1447B"/>
    <w:rsid w:val="00C17CB6"/>
    <w:rsid w:val="00C17F33"/>
    <w:rsid w:val="00C217A1"/>
    <w:rsid w:val="00C217A2"/>
    <w:rsid w:val="00C221FB"/>
    <w:rsid w:val="00C22F23"/>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844"/>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1090"/>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548"/>
    <w:rsid w:val="00C77DF4"/>
    <w:rsid w:val="00C82AF3"/>
    <w:rsid w:val="00C82D80"/>
    <w:rsid w:val="00C8314D"/>
    <w:rsid w:val="00C84C2B"/>
    <w:rsid w:val="00C85CD7"/>
    <w:rsid w:val="00C85EE2"/>
    <w:rsid w:val="00C87819"/>
    <w:rsid w:val="00C879A4"/>
    <w:rsid w:val="00C87AEC"/>
    <w:rsid w:val="00C90362"/>
    <w:rsid w:val="00C92FD7"/>
    <w:rsid w:val="00C93F04"/>
    <w:rsid w:val="00C9485D"/>
    <w:rsid w:val="00C94CAC"/>
    <w:rsid w:val="00C95964"/>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4CDB"/>
    <w:rsid w:val="00CF4E75"/>
    <w:rsid w:val="00CF60BA"/>
    <w:rsid w:val="00CF694A"/>
    <w:rsid w:val="00CF6E4E"/>
    <w:rsid w:val="00CF7601"/>
    <w:rsid w:val="00CF7C34"/>
    <w:rsid w:val="00D013B9"/>
    <w:rsid w:val="00D01A8E"/>
    <w:rsid w:val="00D01D22"/>
    <w:rsid w:val="00D037B2"/>
    <w:rsid w:val="00D03946"/>
    <w:rsid w:val="00D03E58"/>
    <w:rsid w:val="00D048D2"/>
    <w:rsid w:val="00D0513F"/>
    <w:rsid w:val="00D06790"/>
    <w:rsid w:val="00D070E0"/>
    <w:rsid w:val="00D10407"/>
    <w:rsid w:val="00D10913"/>
    <w:rsid w:val="00D142B6"/>
    <w:rsid w:val="00D152FB"/>
    <w:rsid w:val="00D166D1"/>
    <w:rsid w:val="00D20F65"/>
    <w:rsid w:val="00D215ED"/>
    <w:rsid w:val="00D219E7"/>
    <w:rsid w:val="00D228F9"/>
    <w:rsid w:val="00D23429"/>
    <w:rsid w:val="00D24153"/>
    <w:rsid w:val="00D24CBA"/>
    <w:rsid w:val="00D24DAB"/>
    <w:rsid w:val="00D2673D"/>
    <w:rsid w:val="00D26C8A"/>
    <w:rsid w:val="00D26D28"/>
    <w:rsid w:val="00D2734F"/>
    <w:rsid w:val="00D27B2F"/>
    <w:rsid w:val="00D30434"/>
    <w:rsid w:val="00D312C9"/>
    <w:rsid w:val="00D31A61"/>
    <w:rsid w:val="00D323CD"/>
    <w:rsid w:val="00D32A64"/>
    <w:rsid w:val="00D33A74"/>
    <w:rsid w:val="00D33C6F"/>
    <w:rsid w:val="00D3445B"/>
    <w:rsid w:val="00D347B0"/>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A7A"/>
    <w:rsid w:val="00D657C7"/>
    <w:rsid w:val="00D66BC1"/>
    <w:rsid w:val="00D675ED"/>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2D82"/>
    <w:rsid w:val="00DA30DA"/>
    <w:rsid w:val="00DA3AED"/>
    <w:rsid w:val="00DA4123"/>
    <w:rsid w:val="00DA708F"/>
    <w:rsid w:val="00DA7155"/>
    <w:rsid w:val="00DA77B4"/>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E40"/>
    <w:rsid w:val="00DC69F0"/>
    <w:rsid w:val="00DC768B"/>
    <w:rsid w:val="00DC7BFF"/>
    <w:rsid w:val="00DD07FE"/>
    <w:rsid w:val="00DD162F"/>
    <w:rsid w:val="00DD327E"/>
    <w:rsid w:val="00DD3F5F"/>
    <w:rsid w:val="00DD4D1D"/>
    <w:rsid w:val="00DD50AC"/>
    <w:rsid w:val="00DD54C6"/>
    <w:rsid w:val="00DD5A49"/>
    <w:rsid w:val="00DD7520"/>
    <w:rsid w:val="00DD75B2"/>
    <w:rsid w:val="00DD78EB"/>
    <w:rsid w:val="00DE11B2"/>
    <w:rsid w:val="00DE135C"/>
    <w:rsid w:val="00DE1B77"/>
    <w:rsid w:val="00DE27F3"/>
    <w:rsid w:val="00DE3025"/>
    <w:rsid w:val="00DE3AAF"/>
    <w:rsid w:val="00DE3B74"/>
    <w:rsid w:val="00DE3D45"/>
    <w:rsid w:val="00DE463E"/>
    <w:rsid w:val="00DE4646"/>
    <w:rsid w:val="00DE5411"/>
    <w:rsid w:val="00DE568D"/>
    <w:rsid w:val="00DE56CB"/>
    <w:rsid w:val="00DE5896"/>
    <w:rsid w:val="00DE6CED"/>
    <w:rsid w:val="00DE7C0F"/>
    <w:rsid w:val="00DF03FB"/>
    <w:rsid w:val="00DF158A"/>
    <w:rsid w:val="00DF44D5"/>
    <w:rsid w:val="00DF4AB3"/>
    <w:rsid w:val="00DF5003"/>
    <w:rsid w:val="00DF5249"/>
    <w:rsid w:val="00DF5932"/>
    <w:rsid w:val="00DF6123"/>
    <w:rsid w:val="00E000FD"/>
    <w:rsid w:val="00E03E05"/>
    <w:rsid w:val="00E05A90"/>
    <w:rsid w:val="00E0602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48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160"/>
    <w:rsid w:val="00E55526"/>
    <w:rsid w:val="00E55A62"/>
    <w:rsid w:val="00E55AD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62F"/>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2CA"/>
    <w:rsid w:val="00EC44B4"/>
    <w:rsid w:val="00EC5826"/>
    <w:rsid w:val="00EC5AE4"/>
    <w:rsid w:val="00EC6941"/>
    <w:rsid w:val="00EC7BBC"/>
    <w:rsid w:val="00ED1710"/>
    <w:rsid w:val="00ED29EB"/>
    <w:rsid w:val="00ED4ED8"/>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3ED"/>
    <w:rsid w:val="00F03A50"/>
    <w:rsid w:val="00F04465"/>
    <w:rsid w:val="00F05C65"/>
    <w:rsid w:val="00F06077"/>
    <w:rsid w:val="00F06483"/>
    <w:rsid w:val="00F06528"/>
    <w:rsid w:val="00F0716D"/>
    <w:rsid w:val="00F0730F"/>
    <w:rsid w:val="00F106E0"/>
    <w:rsid w:val="00F1205C"/>
    <w:rsid w:val="00F13091"/>
    <w:rsid w:val="00F13592"/>
    <w:rsid w:val="00F14FE6"/>
    <w:rsid w:val="00F157DF"/>
    <w:rsid w:val="00F1697B"/>
    <w:rsid w:val="00F20565"/>
    <w:rsid w:val="00F20699"/>
    <w:rsid w:val="00F20B34"/>
    <w:rsid w:val="00F215C8"/>
    <w:rsid w:val="00F21A92"/>
    <w:rsid w:val="00F2211C"/>
    <w:rsid w:val="00F22FDF"/>
    <w:rsid w:val="00F2355B"/>
    <w:rsid w:val="00F24AFB"/>
    <w:rsid w:val="00F25F65"/>
    <w:rsid w:val="00F26FCB"/>
    <w:rsid w:val="00F30399"/>
    <w:rsid w:val="00F30EAB"/>
    <w:rsid w:val="00F326C8"/>
    <w:rsid w:val="00F328BF"/>
    <w:rsid w:val="00F350CF"/>
    <w:rsid w:val="00F350F6"/>
    <w:rsid w:val="00F35C06"/>
    <w:rsid w:val="00F35C96"/>
    <w:rsid w:val="00F37DF0"/>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1922"/>
    <w:rsid w:val="00F62C42"/>
    <w:rsid w:val="00F63024"/>
    <w:rsid w:val="00F63529"/>
    <w:rsid w:val="00F6436E"/>
    <w:rsid w:val="00F64E45"/>
    <w:rsid w:val="00F65399"/>
    <w:rsid w:val="00F66937"/>
    <w:rsid w:val="00F7064F"/>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736F"/>
    <w:rsid w:val="00F951E3"/>
    <w:rsid w:val="00F95B3D"/>
    <w:rsid w:val="00F975AF"/>
    <w:rsid w:val="00FA0692"/>
    <w:rsid w:val="00FA0D21"/>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56BA"/>
    <w:rsid w:val="00FB6428"/>
    <w:rsid w:val="00FB6841"/>
    <w:rsid w:val="00FC0AAD"/>
    <w:rsid w:val="00FC1724"/>
    <w:rsid w:val="00FC27DB"/>
    <w:rsid w:val="00FC6855"/>
    <w:rsid w:val="00FC6911"/>
    <w:rsid w:val="00FC73D9"/>
    <w:rsid w:val="00FC7A5E"/>
    <w:rsid w:val="00FD0B32"/>
    <w:rsid w:val="00FD19C4"/>
    <w:rsid w:val="00FD1F87"/>
    <w:rsid w:val="00FD35D0"/>
    <w:rsid w:val="00FD681B"/>
    <w:rsid w:val="00FD7331"/>
    <w:rsid w:val="00FD7FF0"/>
    <w:rsid w:val="00FE0C04"/>
    <w:rsid w:val="00FE0E03"/>
    <w:rsid w:val="00FE10E0"/>
    <w:rsid w:val="00FE2A89"/>
    <w:rsid w:val="00FE3414"/>
    <w:rsid w:val="00FE3673"/>
    <w:rsid w:val="00FE4449"/>
    <w:rsid w:val="00FE5919"/>
    <w:rsid w:val="00FE6227"/>
    <w:rsid w:val="00FF049C"/>
    <w:rsid w:val="00FF19DC"/>
    <w:rsid w:val="00FF2188"/>
    <w:rsid w:val="00FF221C"/>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664A-573B-42DF-835A-37D2197F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17644</Words>
  <Characters>10058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27647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
  <cp:lastModifiedBy>Edgars Severs</cp:lastModifiedBy>
  <cp:revision>4</cp:revision>
  <cp:lastPrinted>2018-03-22T14:28:00Z</cp:lastPrinted>
  <dcterms:created xsi:type="dcterms:W3CDTF">2019-11-01T08:32:00Z</dcterms:created>
  <dcterms:modified xsi:type="dcterms:W3CDTF">2019-11-01T08:41:00Z</dcterms:modified>
</cp:coreProperties>
</file>