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5411" w14:textId="79040DF9" w:rsidR="00681E25" w:rsidRPr="0046012D" w:rsidRDefault="00920A52" w:rsidP="00C83DF8">
      <w:pPr>
        <w:ind w:left="-284" w:right="-285"/>
        <w:jc w:val="center"/>
        <w:rPr>
          <w:b/>
          <w:sz w:val="26"/>
          <w:szCs w:val="26"/>
        </w:rPr>
      </w:pPr>
      <w:bookmarkStart w:id="0" w:name="OLE_LINK3"/>
      <w:bookmarkStart w:id="1" w:name="OLE_LINK4"/>
      <w:bookmarkStart w:id="2" w:name="OLE_LINK1"/>
      <w:r w:rsidRPr="0046012D">
        <w:rPr>
          <w:b/>
          <w:sz w:val="26"/>
          <w:szCs w:val="26"/>
        </w:rPr>
        <w:t>Minis</w:t>
      </w:r>
      <w:r w:rsidR="00113533" w:rsidRPr="0046012D">
        <w:rPr>
          <w:b/>
          <w:sz w:val="26"/>
          <w:szCs w:val="26"/>
        </w:rPr>
        <w:t>tru kabineta rīkojuma projekta „</w:t>
      </w:r>
      <w:r w:rsidR="00886850" w:rsidRPr="00886850">
        <w:rPr>
          <w:b/>
          <w:sz w:val="26"/>
          <w:szCs w:val="26"/>
        </w:rPr>
        <w:t>Par apropriācijas pārdali no Ekonomikas ministrijas, Tieslietu ministrijas un Vides aizsardzības un reģionālās attīstības ministrijas budžeta uz Izglītības un zinātnes ministrijas budžetu</w:t>
      </w:r>
      <w:r w:rsidRPr="0046012D">
        <w:rPr>
          <w:b/>
          <w:sz w:val="26"/>
          <w:szCs w:val="26"/>
        </w:rPr>
        <w:t>” sākotnējās ietekmes novērtējuma ziņojums (anotācija)</w:t>
      </w:r>
    </w:p>
    <w:p w14:paraId="6D11C8AB" w14:textId="77777777" w:rsidR="00761B03" w:rsidRPr="0046012D"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46012D" w14:paraId="2F402CBF" w14:textId="77777777" w:rsidTr="001B2A96">
        <w:tc>
          <w:tcPr>
            <w:tcW w:w="9918" w:type="dxa"/>
            <w:gridSpan w:val="2"/>
            <w:vAlign w:val="center"/>
          </w:tcPr>
          <w:p w14:paraId="5E4C46AC" w14:textId="77777777" w:rsidR="00717D4B" w:rsidRPr="0046012D" w:rsidRDefault="00717D4B" w:rsidP="001B2A96">
            <w:pPr>
              <w:pStyle w:val="naisnod"/>
              <w:spacing w:before="0" w:after="0"/>
            </w:pPr>
            <w:r w:rsidRPr="0046012D">
              <w:t>Tiesību akta projekta anotācijas kopsavilkums</w:t>
            </w:r>
          </w:p>
        </w:tc>
      </w:tr>
      <w:tr w:rsidR="00D037B2" w:rsidRPr="0046012D" w14:paraId="3B0E8D8C" w14:textId="77777777" w:rsidTr="001B2A96">
        <w:trPr>
          <w:trHeight w:val="476"/>
        </w:trPr>
        <w:tc>
          <w:tcPr>
            <w:tcW w:w="3256" w:type="dxa"/>
            <w:tcBorders>
              <w:bottom w:val="single" w:sz="4" w:space="0" w:color="auto"/>
            </w:tcBorders>
          </w:tcPr>
          <w:p w14:paraId="4C016351" w14:textId="77777777" w:rsidR="00667437" w:rsidRPr="0046012D" w:rsidRDefault="00667437" w:rsidP="00667437">
            <w:pPr>
              <w:pStyle w:val="naiskr"/>
              <w:spacing w:before="0" w:after="0"/>
              <w:ind w:left="141"/>
            </w:pPr>
            <w:r w:rsidRPr="0046012D">
              <w:t>Mērķis, risinājums un projekta spēkā stāšanās laiks (500 zīmes bez atstarpēm)</w:t>
            </w:r>
          </w:p>
        </w:tc>
        <w:tc>
          <w:tcPr>
            <w:tcW w:w="6662" w:type="dxa"/>
            <w:tcBorders>
              <w:bottom w:val="single" w:sz="4" w:space="0" w:color="auto"/>
            </w:tcBorders>
          </w:tcPr>
          <w:p w14:paraId="6C4C02A6" w14:textId="5E70C9C1" w:rsidR="00032A0F" w:rsidRPr="0046012D" w:rsidRDefault="00032A0F" w:rsidP="00F51DBF">
            <w:pPr>
              <w:ind w:left="82" w:right="141"/>
              <w:jc w:val="both"/>
            </w:pPr>
            <w:r w:rsidRPr="0046012D">
              <w:t xml:space="preserve">Projekts paredz </w:t>
            </w:r>
            <w:r w:rsidR="00681CE1" w:rsidRPr="0046012D">
              <w:t xml:space="preserve">valsts budžeta </w:t>
            </w:r>
            <w:r w:rsidR="00681CE1" w:rsidRPr="00943229">
              <w:t xml:space="preserve">līdzekļu </w:t>
            </w:r>
            <w:bdo w:val="ltr">
              <w:r w:rsidR="003E38DA" w:rsidRPr="00943229">
                <w:t>1 139 650</w:t>
              </w:r>
              <w:r w:rsidR="003E38DA" w:rsidRPr="00943229">
                <w:t>‬</w:t>
              </w:r>
              <w:r w:rsidR="00681CE1" w:rsidRPr="00943229">
                <w:t xml:space="preserve"> </w:t>
              </w:r>
              <w:proofErr w:type="spellStart"/>
              <w:r w:rsidR="00681CE1" w:rsidRPr="00943229">
                <w:rPr>
                  <w:i/>
                </w:rPr>
                <w:t>euro</w:t>
              </w:r>
              <w:proofErr w:type="spellEnd"/>
              <w:r w:rsidR="00681CE1" w:rsidRPr="00943229">
                <w:t xml:space="preserve"> apmērā</w:t>
              </w:r>
              <w:r w:rsidR="00681CE1" w:rsidRPr="0046012D">
                <w:t xml:space="preserve"> pārdali</w:t>
              </w:r>
              <w:r w:rsidR="003E38DA">
                <w:t xml:space="preserve">  </w:t>
              </w:r>
              <w:r w:rsidR="003E38DA" w:rsidRPr="003E38DA">
                <w:t xml:space="preserve">no Ekonomikas ministrijas, Tieslietu ministrijas un Vides aizsardzības un reģionālās attīstības ministrijas budžeta </w:t>
              </w:r>
              <w:r w:rsidR="000D6F25">
                <w:t xml:space="preserve">programmām un </w:t>
              </w:r>
              <w:r w:rsidR="003E38DA" w:rsidRPr="003E38DA">
                <w:t>apakšprogrammām uz Izglītības un zinātnes ministrijas budžeta apakšprogrammām</w:t>
              </w:r>
              <w:r w:rsidR="00681CE1" w:rsidRPr="0046012D">
                <w:t>, tādejādi nodrošinot</w:t>
              </w:r>
              <w:r w:rsidR="003E38DA">
                <w:t xml:space="preserve"> </w:t>
              </w:r>
              <w:r w:rsidR="003E38DA" w:rsidRPr="0046012D">
                <w:t>2020. gadā Latvijā paredzēto nacionālas nozīmes starptautisku sporta sacensību organizēšanas izdevumu segšanu 2019</w:t>
              </w:r>
              <w:r w:rsidR="003E38DA">
                <w:t xml:space="preserve">.gadā, kā arī </w:t>
              </w:r>
              <w:r w:rsidR="00EF691E">
                <w:t xml:space="preserve">izmaksu segšanu par </w:t>
              </w:r>
              <w:r w:rsidR="00F51DBF">
                <w:t>aktivitātēm</w:t>
              </w:r>
              <w:r w:rsidR="00EF691E" w:rsidRPr="00EF691E">
                <w:t xml:space="preserve"> sadarbībā ar Eir</w:t>
              </w:r>
              <w:r w:rsidR="00EF691E">
                <w:t>opas Kodolpētījumu organizāciju.</w:t>
              </w:r>
              <w:r w:rsidR="00E72BC8">
                <w:t>‬</w:t>
              </w:r>
              <w:r w:rsidR="00912A3C">
                <w:t>‬</w:t>
              </w:r>
              <w:r w:rsidR="00663D1F">
                <w:t>‬</w:t>
              </w:r>
              <w:r w:rsidR="00BA42FC">
                <w:t>‬</w:t>
              </w:r>
              <w:r w:rsidR="00345B87">
                <w:t>‬</w:t>
              </w:r>
              <w:r w:rsidR="00FB656B">
                <w:t>‬</w:t>
              </w:r>
              <w:r w:rsidR="0024262D">
                <w:t>‬</w:t>
              </w:r>
              <w:r w:rsidR="007E4B23">
                <w:t>‬</w:t>
              </w:r>
            </w:bdo>
          </w:p>
        </w:tc>
      </w:tr>
    </w:tbl>
    <w:p w14:paraId="3858F56C" w14:textId="77777777" w:rsidR="00717D4B" w:rsidRPr="0046012D" w:rsidRDefault="00717D4B"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585B7B" w:rsidRPr="0046012D" w14:paraId="794C70D7" w14:textId="77777777" w:rsidTr="0053721C">
        <w:tc>
          <w:tcPr>
            <w:tcW w:w="10060" w:type="dxa"/>
            <w:gridSpan w:val="3"/>
            <w:vAlign w:val="center"/>
          </w:tcPr>
          <w:bookmarkEnd w:id="0"/>
          <w:bookmarkEnd w:id="1"/>
          <w:bookmarkEnd w:id="2"/>
          <w:p w14:paraId="47CC079A" w14:textId="77777777" w:rsidR="00585B7B" w:rsidRPr="0046012D" w:rsidRDefault="00585B7B" w:rsidP="00194A0F">
            <w:pPr>
              <w:pStyle w:val="naisnod"/>
              <w:spacing w:before="0" w:after="0"/>
            </w:pPr>
            <w:r w:rsidRPr="0046012D">
              <w:t>I. Tiesību akta projekta izstrādes nepieciešamība</w:t>
            </w:r>
          </w:p>
        </w:tc>
      </w:tr>
      <w:tr w:rsidR="00585B7B" w:rsidRPr="0046012D" w14:paraId="7921AF00" w14:textId="77777777" w:rsidTr="0053721C">
        <w:trPr>
          <w:trHeight w:val="630"/>
        </w:trPr>
        <w:tc>
          <w:tcPr>
            <w:tcW w:w="684" w:type="dxa"/>
          </w:tcPr>
          <w:p w14:paraId="0491D667" w14:textId="77777777" w:rsidR="00585B7B" w:rsidRPr="0046012D" w:rsidRDefault="00585B7B" w:rsidP="00BD696A">
            <w:pPr>
              <w:pStyle w:val="naiskr"/>
              <w:spacing w:before="0" w:after="0"/>
              <w:jc w:val="center"/>
            </w:pPr>
            <w:r w:rsidRPr="0046012D">
              <w:t>1.</w:t>
            </w:r>
          </w:p>
        </w:tc>
        <w:tc>
          <w:tcPr>
            <w:tcW w:w="2515" w:type="dxa"/>
          </w:tcPr>
          <w:p w14:paraId="69DAEF47" w14:textId="77777777" w:rsidR="00585B7B" w:rsidRPr="0046012D" w:rsidRDefault="00585B7B" w:rsidP="00B33243">
            <w:pPr>
              <w:pStyle w:val="naiskr"/>
              <w:tabs>
                <w:tab w:val="right" w:pos="2537"/>
              </w:tabs>
              <w:spacing w:before="0" w:after="0"/>
              <w:ind w:left="141" w:hanging="10"/>
            </w:pPr>
            <w:r w:rsidRPr="0046012D">
              <w:t>Pamatojums</w:t>
            </w:r>
            <w:r w:rsidR="00B33243" w:rsidRPr="0046012D">
              <w:tab/>
            </w:r>
          </w:p>
        </w:tc>
        <w:tc>
          <w:tcPr>
            <w:tcW w:w="6861" w:type="dxa"/>
          </w:tcPr>
          <w:p w14:paraId="4D1EA71B" w14:textId="3A3BBDF6" w:rsidR="00B73470" w:rsidRPr="0046012D" w:rsidRDefault="00F61922" w:rsidP="007C474B">
            <w:pPr>
              <w:pStyle w:val="Sarakstarindkopa"/>
              <w:numPr>
                <w:ilvl w:val="0"/>
                <w:numId w:val="26"/>
              </w:numPr>
              <w:ind w:right="142"/>
              <w:jc w:val="both"/>
            </w:pPr>
            <w:r w:rsidRPr="0046012D">
              <w:t xml:space="preserve">Ministru kabineta 2019. gada 29. oktobra sēdes </w:t>
            </w:r>
            <w:proofErr w:type="spellStart"/>
            <w:r w:rsidRPr="0046012D">
              <w:t>protokollēmuma</w:t>
            </w:r>
            <w:proofErr w:type="spellEnd"/>
            <w:r w:rsidRPr="0046012D">
              <w:t xml:space="preserve"> „</w:t>
            </w:r>
            <w:r w:rsidR="00B73470" w:rsidRPr="0046012D">
              <w:t xml:space="preserve">Informatīvais ziņojums „Par valsts pamatbudžeta pamatfunkciju izdevumu prognozēto neapguvi un iespējamo līdzekļu pārdali 2019.gadā”” </w:t>
            </w:r>
            <w:r w:rsidR="007C474B">
              <w:t xml:space="preserve"> (</w:t>
            </w:r>
            <w:r w:rsidR="007C474B" w:rsidRPr="007C474B">
              <w:t>prot Nr.</w:t>
            </w:r>
            <w:r w:rsidR="007C474B">
              <w:t>50</w:t>
            </w:r>
            <w:r w:rsidR="007C474B" w:rsidRPr="007C474B">
              <w:t xml:space="preserve">, </w:t>
            </w:r>
            <w:r w:rsidR="007C474B">
              <w:t>30</w:t>
            </w:r>
            <w:r w:rsidR="007C474B" w:rsidRPr="007C474B">
              <w:t>.§</w:t>
            </w:r>
            <w:r w:rsidR="007C474B">
              <w:t>) 5</w:t>
            </w:r>
            <w:r w:rsidR="00B73470" w:rsidRPr="0046012D">
              <w:t>. punktā dotais uzdevums, pamatojoties uz Ministru kabineta pieņemto lēmumu par informatīvā ziņojuma 1.pielikumā minētā finansējuma pārdales apmēriem un 2.pielikumā atbalstītiem pasākumiem, atbilstoši Likuma par budžetu un finanšu vadību 9.</w:t>
            </w:r>
            <w:r w:rsidR="00DD78EB" w:rsidRPr="0046012D">
              <w:t xml:space="preserve"> </w:t>
            </w:r>
            <w:r w:rsidR="00B73470" w:rsidRPr="0046012D">
              <w:t>panta un Ministru kabineta 2018.</w:t>
            </w:r>
            <w:r w:rsidR="00DD78EB" w:rsidRPr="0046012D">
              <w:t xml:space="preserve"> </w:t>
            </w:r>
            <w:r w:rsidR="00B73470" w:rsidRPr="0046012D">
              <w:t>gada 17.</w:t>
            </w:r>
            <w:r w:rsidR="00DD78EB" w:rsidRPr="0046012D">
              <w:t xml:space="preserve"> </w:t>
            </w:r>
            <w:r w:rsidR="00B73470" w:rsidRPr="0046012D">
              <w:t>jūlija noteikumu Nr.</w:t>
            </w:r>
            <w:r w:rsidR="008621D7" w:rsidRPr="0046012D">
              <w:t xml:space="preserve"> </w:t>
            </w:r>
            <w:r w:rsidR="00B73470" w:rsidRPr="0046012D">
              <w:t xml:space="preserve">421 </w:t>
            </w:r>
            <w:r w:rsidR="00DD78EB" w:rsidRPr="0046012D">
              <w:t>„</w:t>
            </w:r>
            <w:r w:rsidR="00B73470" w:rsidRPr="0046012D">
              <w:t>Kārtība, kādā veic gadskārtējā valsts budžeta likumā noteiktās apropriācijas izmaiņas” nosacījumiem nedēļas laikā sagatavot pieprasījumus apropriācijas pārdalei.</w:t>
            </w:r>
          </w:p>
          <w:p w14:paraId="0F1A6A09" w14:textId="4EBB83B2" w:rsidR="008565C8" w:rsidRDefault="00DD78EB" w:rsidP="00DD78EB">
            <w:pPr>
              <w:pStyle w:val="Sarakstarindkopa"/>
              <w:numPr>
                <w:ilvl w:val="0"/>
                <w:numId w:val="26"/>
              </w:numPr>
              <w:ind w:right="142"/>
              <w:jc w:val="both"/>
            </w:pPr>
            <w:r w:rsidRPr="0046012D">
              <w:t xml:space="preserve">Nepieciešamība nodrošināt 2020. </w:t>
            </w:r>
            <w:r w:rsidR="00B44CE7" w:rsidRPr="0046012D">
              <w:t>gadā</w:t>
            </w:r>
            <w:r w:rsidRPr="0046012D">
              <w:t xml:space="preserve"> Latvijā paredzēto nacionālas nozīmes starptautisku sporta sacensību </w:t>
            </w:r>
            <w:r w:rsidR="00C9485D" w:rsidRPr="0046012D">
              <w:t>organizēšanas izdevumu segšanu</w:t>
            </w:r>
            <w:r w:rsidR="008565C8" w:rsidRPr="0046012D">
              <w:t xml:space="preserve"> 201</w:t>
            </w:r>
            <w:r w:rsidRPr="0046012D">
              <w:t>9</w:t>
            </w:r>
            <w:r w:rsidR="008565C8" w:rsidRPr="0046012D">
              <w:t>.</w:t>
            </w:r>
            <w:r w:rsidRPr="0046012D">
              <w:t xml:space="preserve"> </w:t>
            </w:r>
            <w:r w:rsidR="008565C8" w:rsidRPr="0046012D">
              <w:t>gadā.</w:t>
            </w:r>
          </w:p>
          <w:p w14:paraId="1A8A1A6C" w14:textId="14D67280" w:rsidR="005A6B5D" w:rsidRPr="0046012D" w:rsidRDefault="005A6B5D" w:rsidP="005A6B5D">
            <w:pPr>
              <w:pStyle w:val="Sarakstarindkopa"/>
              <w:numPr>
                <w:ilvl w:val="0"/>
                <w:numId w:val="26"/>
              </w:numPr>
              <w:ind w:right="142"/>
              <w:jc w:val="both"/>
            </w:pPr>
            <w:r w:rsidRPr="0046012D">
              <w:t xml:space="preserve">Nepieciešamība </w:t>
            </w:r>
            <w:r>
              <w:t xml:space="preserve">segt izmaksas </w:t>
            </w:r>
            <w:r w:rsidRPr="005A6B5D">
              <w:t xml:space="preserve">par </w:t>
            </w:r>
            <w:r w:rsidR="00F51DBF">
              <w:t>aktivitātēm</w:t>
            </w:r>
            <w:r w:rsidRPr="005A6B5D">
              <w:t xml:space="preserve"> sadarbībā ar Eiropas Kodolpētījumu organizāciju.</w:t>
            </w:r>
          </w:p>
          <w:p w14:paraId="0F13F7A5" w14:textId="3E74824A" w:rsidR="00B73470" w:rsidRPr="0046012D" w:rsidRDefault="00B73470" w:rsidP="00080060">
            <w:pPr>
              <w:pStyle w:val="Sarakstarindkopa"/>
              <w:numPr>
                <w:ilvl w:val="0"/>
                <w:numId w:val="26"/>
              </w:numPr>
              <w:ind w:right="142"/>
              <w:jc w:val="both"/>
            </w:pPr>
            <w:r w:rsidRPr="0046012D">
              <w:t>Ministru kabineta 2018. gada 17. jūlija noteikumi Nr.421 „Kārtība, kādā veic gadskārtējā valsts budžeta likumā noteiktās apropriācijas izmaiņas”</w:t>
            </w:r>
          </w:p>
          <w:p w14:paraId="03629CB0" w14:textId="0B99A804" w:rsidR="009B171E" w:rsidRPr="0046012D" w:rsidRDefault="00CF4E75" w:rsidP="005A6B5D">
            <w:pPr>
              <w:pStyle w:val="Sarakstarindkopa"/>
              <w:numPr>
                <w:ilvl w:val="0"/>
                <w:numId w:val="26"/>
              </w:numPr>
              <w:ind w:right="142"/>
              <w:jc w:val="both"/>
            </w:pPr>
            <w:r w:rsidRPr="0046012D">
              <w:t>Likuma par budžetu un finanšu vadību 9. pants</w:t>
            </w:r>
            <w:r w:rsidR="00DD78EB" w:rsidRPr="0046012D">
              <w:t>.</w:t>
            </w:r>
          </w:p>
        </w:tc>
      </w:tr>
      <w:tr w:rsidR="00585B7B" w:rsidRPr="0046012D" w14:paraId="3DC061AB" w14:textId="77777777" w:rsidTr="0053721C">
        <w:trPr>
          <w:trHeight w:val="562"/>
        </w:trPr>
        <w:tc>
          <w:tcPr>
            <w:tcW w:w="684" w:type="dxa"/>
          </w:tcPr>
          <w:p w14:paraId="1C439381" w14:textId="77777777" w:rsidR="00585B7B" w:rsidRPr="0046012D" w:rsidRDefault="00585B7B" w:rsidP="00BD696A">
            <w:pPr>
              <w:pStyle w:val="naiskr"/>
              <w:spacing w:before="0" w:after="0"/>
              <w:jc w:val="center"/>
            </w:pPr>
            <w:r w:rsidRPr="0046012D">
              <w:t>2.</w:t>
            </w:r>
          </w:p>
        </w:tc>
        <w:tc>
          <w:tcPr>
            <w:tcW w:w="2515" w:type="dxa"/>
          </w:tcPr>
          <w:p w14:paraId="677E831E" w14:textId="77777777" w:rsidR="00955825" w:rsidRPr="0046012D" w:rsidRDefault="00005A9D" w:rsidP="00916055">
            <w:pPr>
              <w:pStyle w:val="naiskr"/>
              <w:tabs>
                <w:tab w:val="left" w:pos="170"/>
              </w:tabs>
              <w:spacing w:before="0" w:after="0"/>
              <w:ind w:left="141"/>
            </w:pPr>
            <w:r w:rsidRPr="0046012D">
              <w:t>Pašreizējā situācija un problēmas, kuru risināšanai tiesību akta projekts izstrādāts, tiesiskā regulējuma mērķis un būtība</w:t>
            </w:r>
          </w:p>
          <w:p w14:paraId="7B790C22" w14:textId="77777777" w:rsidR="00955825" w:rsidRPr="0046012D" w:rsidRDefault="00955825" w:rsidP="00955825"/>
          <w:p w14:paraId="6DD36651" w14:textId="77777777" w:rsidR="00585B7B" w:rsidRPr="0046012D" w:rsidRDefault="00585B7B" w:rsidP="00955825">
            <w:pPr>
              <w:ind w:firstLine="720"/>
            </w:pPr>
          </w:p>
        </w:tc>
        <w:tc>
          <w:tcPr>
            <w:tcW w:w="6861" w:type="dxa"/>
          </w:tcPr>
          <w:p w14:paraId="6C42814F" w14:textId="459BACA0" w:rsidR="00EB27E3" w:rsidRDefault="00056903" w:rsidP="00D347B0">
            <w:pPr>
              <w:tabs>
                <w:tab w:val="left" w:pos="567"/>
              </w:tabs>
              <w:ind w:left="198" w:right="142"/>
              <w:jc w:val="both"/>
              <w:rPr>
                <w:noProof/>
              </w:rPr>
            </w:pPr>
            <w:r w:rsidRPr="0046012D">
              <w:rPr>
                <w:noProof/>
              </w:rPr>
              <w:tab/>
            </w:r>
            <w:r w:rsidR="00107554" w:rsidRPr="0046012D">
              <w:rPr>
                <w:noProof/>
              </w:rPr>
              <w:tab/>
            </w:r>
            <w:r w:rsidRPr="0046012D">
              <w:rPr>
                <w:noProof/>
              </w:rPr>
              <w:t>Ministru kabineta 2019. gada 29. oktobra sēdē tika izskatīts</w:t>
            </w:r>
            <w:r w:rsidR="007C474B">
              <w:rPr>
                <w:noProof/>
              </w:rPr>
              <w:t xml:space="preserve"> </w:t>
            </w:r>
            <w:r w:rsidR="007C474B">
              <w:t>(</w:t>
            </w:r>
            <w:r w:rsidR="007C474B" w:rsidRPr="007C474B">
              <w:t>prot Nr.</w:t>
            </w:r>
            <w:r w:rsidR="007C474B">
              <w:t>50</w:t>
            </w:r>
            <w:r w:rsidR="007C474B" w:rsidRPr="007C474B">
              <w:t xml:space="preserve">, </w:t>
            </w:r>
            <w:r w:rsidR="007C474B">
              <w:t>30</w:t>
            </w:r>
            <w:r w:rsidR="007C474B" w:rsidRPr="007C474B">
              <w:t>.§</w:t>
            </w:r>
            <w:r w:rsidR="007C474B">
              <w:t xml:space="preserve">) </w:t>
            </w:r>
            <w:r w:rsidRPr="0046012D">
              <w:rPr>
                <w:noProof/>
              </w:rPr>
              <w:t xml:space="preserve">Finanšu </w:t>
            </w:r>
            <w:r w:rsidR="00572B12" w:rsidRPr="0046012D">
              <w:rPr>
                <w:noProof/>
              </w:rPr>
              <w:t xml:space="preserve">ministrijas </w:t>
            </w:r>
            <w:r w:rsidR="0018631B">
              <w:rPr>
                <w:noProof/>
              </w:rPr>
              <w:t>izstrādātais</w:t>
            </w:r>
            <w:r w:rsidRPr="0046012D">
              <w:rPr>
                <w:noProof/>
              </w:rPr>
              <w:t xml:space="preserve"> informatīvais ziņojums „Par valsts pamatbudžeta pamatfunkciju izdevumu prognozēto neapguvi un iespējamo līdzekļu pārdali 2019.gadā” (</w:t>
            </w:r>
            <w:r w:rsidR="00FA18F5">
              <w:rPr>
                <w:noProof/>
              </w:rPr>
              <w:t>turpmāk</w:t>
            </w:r>
            <w:r w:rsidRPr="0046012D">
              <w:rPr>
                <w:noProof/>
              </w:rPr>
              <w:t xml:space="preserve"> – Ziņojums). </w:t>
            </w:r>
            <w:r w:rsidR="00EC7D3E" w:rsidRPr="0046012D">
              <w:rPr>
                <w:noProof/>
              </w:rPr>
              <w:t>Ņemot vērā Ziņojumā (tā 2. pielikumā) minētos un Ministru kabineta atbalstītos Izglītības un zinātnes ministrijas (turpmāk – IZM) pārdales pieprasījumus</w:t>
            </w:r>
            <w:r w:rsidR="0006172D">
              <w:rPr>
                <w:noProof/>
              </w:rPr>
              <w:t xml:space="preserve"> (</w:t>
            </w:r>
            <w:r w:rsidR="0006172D" w:rsidRPr="0006172D">
              <w:rPr>
                <w:noProof/>
              </w:rPr>
              <w:t>3 003</w:t>
            </w:r>
            <w:r w:rsidR="0006172D">
              <w:rPr>
                <w:noProof/>
              </w:rPr>
              <w:t> </w:t>
            </w:r>
            <w:r w:rsidR="0006172D" w:rsidRPr="0006172D">
              <w:rPr>
                <w:noProof/>
              </w:rPr>
              <w:t>150</w:t>
            </w:r>
            <w:r w:rsidR="0006172D">
              <w:rPr>
                <w:noProof/>
              </w:rPr>
              <w:t xml:space="preserve"> </w:t>
            </w:r>
            <w:r w:rsidR="0006172D" w:rsidRPr="0006172D">
              <w:rPr>
                <w:i/>
                <w:noProof/>
              </w:rPr>
              <w:t>euro</w:t>
            </w:r>
            <w:r w:rsidR="0006172D">
              <w:rPr>
                <w:noProof/>
              </w:rPr>
              <w:t xml:space="preserve"> apmērā)</w:t>
            </w:r>
            <w:r w:rsidR="00EC7D3E" w:rsidRPr="0046012D">
              <w:rPr>
                <w:noProof/>
              </w:rPr>
              <w:t>,</w:t>
            </w:r>
            <w:r w:rsidR="00EC7D3E">
              <w:rPr>
                <w:noProof/>
              </w:rPr>
              <w:t xml:space="preserve"> kuri </w:t>
            </w:r>
            <w:r w:rsidR="00392676">
              <w:rPr>
                <w:noProof/>
              </w:rPr>
              <w:t xml:space="preserve">par </w:t>
            </w:r>
            <w:bdo w:val="ltr">
              <w:r w:rsidR="00392676" w:rsidRPr="00392676">
                <w:rPr>
                  <w:noProof/>
                </w:rPr>
                <w:t>1 139 650</w:t>
              </w:r>
              <w:r w:rsidR="00392676" w:rsidRPr="00392676">
                <w:rPr>
                  <w:noProof/>
                </w:rPr>
                <w:t xml:space="preserve">‬ </w:t>
              </w:r>
              <w:r w:rsidR="00392676" w:rsidRPr="00392676">
                <w:rPr>
                  <w:i/>
                  <w:noProof/>
                </w:rPr>
                <w:t>euro</w:t>
              </w:r>
              <w:r w:rsidR="00392676">
                <w:rPr>
                  <w:noProof/>
                </w:rPr>
                <w:t xml:space="preserve"> </w:t>
              </w:r>
              <w:r w:rsidR="00EC7D3E">
                <w:rPr>
                  <w:noProof/>
                </w:rPr>
                <w:t xml:space="preserve">pārsniedz </w:t>
              </w:r>
              <w:r w:rsidR="00EC7D3E" w:rsidRPr="00EC7D3E">
                <w:rPr>
                  <w:noProof/>
                </w:rPr>
                <w:t>Ministru kabineta pieņemto lēmumu par Ziņojuma 1.</w:t>
              </w:r>
              <w:r w:rsidR="0006172D">
                <w:rPr>
                  <w:noProof/>
                </w:rPr>
                <w:t xml:space="preserve"> </w:t>
              </w:r>
              <w:r w:rsidR="00EC7D3E" w:rsidRPr="00EC7D3E">
                <w:rPr>
                  <w:noProof/>
                </w:rPr>
                <w:t>pielikumā minētā finansējuma pārdales apmēriem</w:t>
              </w:r>
              <w:r w:rsidR="0006172D">
                <w:rPr>
                  <w:noProof/>
                </w:rPr>
                <w:t xml:space="preserve"> no IZM budžeta apakšprogrammām (</w:t>
              </w:r>
              <w:r w:rsidR="0006172D" w:rsidRPr="0006172D">
                <w:rPr>
                  <w:noProof/>
                </w:rPr>
                <w:t>1 863</w:t>
              </w:r>
              <w:r w:rsidR="0006172D">
                <w:rPr>
                  <w:noProof/>
                </w:rPr>
                <w:t> </w:t>
              </w:r>
              <w:r w:rsidR="0006172D" w:rsidRPr="0006172D">
                <w:rPr>
                  <w:noProof/>
                </w:rPr>
                <w:t>500</w:t>
              </w:r>
              <w:r w:rsidR="0006172D">
                <w:rPr>
                  <w:noProof/>
                </w:rPr>
                <w:t xml:space="preserve"> </w:t>
              </w:r>
              <w:r w:rsidR="0006172D" w:rsidRPr="0006172D">
                <w:rPr>
                  <w:i/>
                  <w:noProof/>
                </w:rPr>
                <w:t>euro</w:t>
              </w:r>
              <w:r w:rsidR="0006172D">
                <w:rPr>
                  <w:noProof/>
                </w:rPr>
                <w:t xml:space="preserve">), </w:t>
              </w:r>
              <w:r w:rsidR="00392676">
                <w:rPr>
                  <w:noProof/>
                </w:rPr>
                <w:t xml:space="preserve">lai pilnā apmērā nodrošinātu </w:t>
              </w:r>
              <w:r w:rsidR="00392676" w:rsidRPr="0046012D">
                <w:rPr>
                  <w:noProof/>
                </w:rPr>
                <w:t xml:space="preserve">Ministru kabineta atbalstītos </w:t>
              </w:r>
              <w:r w:rsidR="00392676">
                <w:rPr>
                  <w:noProof/>
                </w:rPr>
                <w:t xml:space="preserve">IZM </w:t>
              </w:r>
              <w:r w:rsidR="00392676" w:rsidRPr="0046012D">
                <w:rPr>
                  <w:noProof/>
                </w:rPr>
                <w:t>pārdales pieprasījumus</w:t>
              </w:r>
              <w:r w:rsidR="00392676">
                <w:rPr>
                  <w:noProof/>
                </w:rPr>
                <w:t xml:space="preserve">, </w:t>
              </w:r>
              <w:r w:rsidR="0009614D" w:rsidRPr="0046012D">
                <w:rPr>
                  <w:noProof/>
                </w:rPr>
                <w:t xml:space="preserve"> izskatīšanai Ministru kabinetā virzāms jautājums par apropriācijas pārdali </w:t>
              </w:r>
              <w:r w:rsidR="00392676">
                <w:rPr>
                  <w:noProof/>
                </w:rPr>
                <w:t xml:space="preserve">no citām ministrijām </w:t>
              </w:r>
              <w:r w:rsidR="00392676" w:rsidRPr="00392676">
                <w:rPr>
                  <w:noProof/>
                </w:rPr>
                <w:t>1 139 650</w:t>
              </w:r>
              <w:r w:rsidR="00392676" w:rsidRPr="00392676">
                <w:rPr>
                  <w:noProof/>
                </w:rPr>
                <w:t xml:space="preserve">‬ </w:t>
              </w:r>
              <w:r w:rsidR="00392676" w:rsidRPr="00392676">
                <w:rPr>
                  <w:i/>
                  <w:noProof/>
                </w:rPr>
                <w:t>euro</w:t>
              </w:r>
              <w:r w:rsidR="00392676">
                <w:rPr>
                  <w:noProof/>
                </w:rPr>
                <w:t xml:space="preserve"> apmērā.</w:t>
              </w:r>
              <w:r w:rsidR="00E65B94">
                <w:rPr>
                  <w:noProof/>
                </w:rPr>
                <w:t xml:space="preserve"> Ievērojot minēto, kā arī, konsultējoties ar citām ministrijām, IZM kā apropriācijas pārdales avotus piedāvā:</w:t>
              </w:r>
              <w:r w:rsidR="00D4784A">
                <w:t>‬</w:t>
              </w:r>
              <w:r w:rsidR="00E72BC8">
                <w:t>‬</w:t>
              </w:r>
              <w:r w:rsidR="00912A3C">
                <w:t>‬</w:t>
              </w:r>
              <w:r w:rsidR="00663D1F">
                <w:t>‬</w:t>
              </w:r>
              <w:r w:rsidR="00BA42FC">
                <w:t>‬</w:t>
              </w:r>
              <w:r w:rsidR="00345B87">
                <w:t>‬</w:t>
              </w:r>
              <w:r w:rsidR="00FB656B">
                <w:t>‬</w:t>
              </w:r>
              <w:r w:rsidR="0024262D">
                <w:t>‬</w:t>
              </w:r>
              <w:r w:rsidR="007E4B23">
                <w:t>‬</w:t>
              </w:r>
            </w:bdo>
          </w:p>
          <w:p w14:paraId="361ED5E2" w14:textId="0E52D9B0" w:rsidR="001512F3" w:rsidRDefault="00E65B94" w:rsidP="001512F3">
            <w:pPr>
              <w:pStyle w:val="Sarakstarindkopa"/>
              <w:numPr>
                <w:ilvl w:val="0"/>
                <w:numId w:val="44"/>
              </w:numPr>
              <w:tabs>
                <w:tab w:val="left" w:pos="567"/>
              </w:tabs>
              <w:ind w:right="142"/>
              <w:jc w:val="both"/>
              <w:rPr>
                <w:noProof/>
              </w:rPr>
            </w:pPr>
            <w:r w:rsidRPr="00E65B94">
              <w:rPr>
                <w:noProof/>
              </w:rPr>
              <w:lastRenderedPageBreak/>
              <w:t xml:space="preserve">Ekonomikas ministrijas </w:t>
            </w:r>
            <w:r w:rsidR="00FD6219">
              <w:rPr>
                <w:noProof/>
              </w:rPr>
              <w:t xml:space="preserve">(turpmāk – EM) </w:t>
            </w:r>
            <w:r w:rsidRPr="00E65B94">
              <w:rPr>
                <w:noProof/>
              </w:rPr>
              <w:t>budžeta apakšprogramm</w:t>
            </w:r>
            <w:r>
              <w:rPr>
                <w:noProof/>
              </w:rPr>
              <w:t>ā</w:t>
            </w:r>
            <w:r w:rsidRPr="00E65B94">
              <w:rPr>
                <w:noProof/>
              </w:rPr>
              <w:t xml:space="preserve"> 29.02.00 „Elektroenerģijas lietotāj</w:t>
            </w:r>
            <w:r>
              <w:rPr>
                <w:noProof/>
              </w:rPr>
              <w:t xml:space="preserve">u atbalsts” prognozējamos neapgūstamos līdzekļus 583 208 </w:t>
            </w:r>
            <w:r w:rsidRPr="00D762E8">
              <w:rPr>
                <w:i/>
                <w:noProof/>
              </w:rPr>
              <w:t>euro</w:t>
            </w:r>
            <w:r>
              <w:rPr>
                <w:noProof/>
              </w:rPr>
              <w:t xml:space="preserve"> apmērā</w:t>
            </w:r>
            <w:r w:rsidR="001512F3">
              <w:rPr>
                <w:noProof/>
              </w:rPr>
              <w:t xml:space="preserve">. Saskaņā ar </w:t>
            </w:r>
            <w:r w:rsidR="007A3C71">
              <w:rPr>
                <w:noProof/>
              </w:rPr>
              <w:t>EM</w:t>
            </w:r>
            <w:r w:rsidR="001512F3">
              <w:rPr>
                <w:noProof/>
              </w:rPr>
              <w:t xml:space="preserve"> sniegto informāciju finanšu līdzekļu ekonomija šajā apakšprogrammā ir izveidojusies, jo </w:t>
            </w:r>
            <w:r w:rsidR="001512F3" w:rsidRPr="001512F3">
              <w:rPr>
                <w:noProof/>
              </w:rPr>
              <w:t>2018.</w:t>
            </w:r>
            <w:r w:rsidR="001512F3">
              <w:rPr>
                <w:noProof/>
              </w:rPr>
              <w:t xml:space="preserve"> </w:t>
            </w:r>
            <w:r w:rsidR="001512F3" w:rsidRPr="001512F3">
              <w:rPr>
                <w:noProof/>
              </w:rPr>
              <w:t>gadā faktiskās obligātā iepirkuma izmaksas nepārsniedza ieņēmumus, līdz ar to nav nepieciešama  plānotā dotācija.</w:t>
            </w:r>
          </w:p>
          <w:p w14:paraId="6CE0837C" w14:textId="704707BA" w:rsidR="00FA44B9" w:rsidRDefault="00E65B94" w:rsidP="00D10897">
            <w:pPr>
              <w:pStyle w:val="Sarakstarindkopa"/>
              <w:numPr>
                <w:ilvl w:val="0"/>
                <w:numId w:val="44"/>
              </w:numPr>
              <w:tabs>
                <w:tab w:val="left" w:pos="567"/>
              </w:tabs>
              <w:ind w:right="142"/>
              <w:jc w:val="both"/>
              <w:rPr>
                <w:noProof/>
              </w:rPr>
            </w:pPr>
            <w:r w:rsidRPr="00E65B94">
              <w:rPr>
                <w:noProof/>
              </w:rPr>
              <w:t>Tieslietu ministrijas</w:t>
            </w:r>
            <w:r w:rsidR="00FD6219">
              <w:rPr>
                <w:noProof/>
              </w:rPr>
              <w:t xml:space="preserve"> (turpmāk – TM)</w:t>
            </w:r>
            <w:r w:rsidRPr="00E65B94">
              <w:rPr>
                <w:noProof/>
              </w:rPr>
              <w:t xml:space="preserve"> budžeta programm</w:t>
            </w:r>
            <w:r>
              <w:rPr>
                <w:noProof/>
              </w:rPr>
              <w:t>ā</w:t>
            </w:r>
            <w:r w:rsidRPr="00E65B94">
              <w:rPr>
                <w:noProof/>
              </w:rPr>
              <w:t xml:space="preserve">  97.00.00 „Nozaru vadība un politikas plānošana” </w:t>
            </w:r>
            <w:r>
              <w:rPr>
                <w:noProof/>
              </w:rPr>
              <w:t xml:space="preserve"> prognozējamos neapgūstamos līdzekļus </w:t>
            </w:r>
            <w:r w:rsidRPr="00E65B94">
              <w:rPr>
                <w:noProof/>
              </w:rPr>
              <w:t xml:space="preserve">360 000 </w:t>
            </w:r>
            <w:r w:rsidRPr="00E65B94">
              <w:rPr>
                <w:i/>
                <w:noProof/>
              </w:rPr>
              <w:t>euro</w:t>
            </w:r>
            <w:r w:rsidRPr="00E65B94">
              <w:rPr>
                <w:noProof/>
              </w:rPr>
              <w:t xml:space="preserve"> apmērā un budžeta apakšprogrammas 04.01.00 „Ieslodzījuma vietas” </w:t>
            </w:r>
            <w:r>
              <w:rPr>
                <w:noProof/>
              </w:rPr>
              <w:t xml:space="preserve"> prognozējamos neapgūstamos līdzekļus </w:t>
            </w:r>
            <w:r w:rsidRPr="00E65B94">
              <w:rPr>
                <w:noProof/>
              </w:rPr>
              <w:t xml:space="preserve">126 602 </w:t>
            </w:r>
            <w:r w:rsidRPr="00E65B94">
              <w:rPr>
                <w:i/>
                <w:noProof/>
              </w:rPr>
              <w:t>euro</w:t>
            </w:r>
            <w:r w:rsidRPr="00E65B94">
              <w:rPr>
                <w:noProof/>
              </w:rPr>
              <w:t xml:space="preserve"> apmērā </w:t>
            </w:r>
            <w:r>
              <w:rPr>
                <w:noProof/>
              </w:rPr>
              <w:t xml:space="preserve">(kopā </w:t>
            </w:r>
            <w:r>
              <w:t xml:space="preserve"> </w:t>
            </w:r>
            <w:r w:rsidRPr="00E65B94">
              <w:rPr>
                <w:noProof/>
              </w:rPr>
              <w:t>486 602</w:t>
            </w:r>
            <w:r w:rsidRPr="00E65B94">
              <w:rPr>
                <w:noProof/>
              </w:rPr>
              <w:t>‬</w:t>
            </w:r>
            <w:r>
              <w:rPr>
                <w:noProof/>
              </w:rPr>
              <w:t xml:space="preserve"> </w:t>
            </w:r>
            <w:r w:rsidRPr="00E65B94">
              <w:rPr>
                <w:i/>
                <w:noProof/>
              </w:rPr>
              <w:t>euro</w:t>
            </w:r>
            <w:r w:rsidR="00FD6219">
              <w:rPr>
                <w:noProof/>
              </w:rPr>
              <w:t xml:space="preserve">). </w:t>
            </w:r>
          </w:p>
          <w:p w14:paraId="54B540D3" w14:textId="3E2002E0" w:rsidR="00D10897" w:rsidRDefault="00FA44B9" w:rsidP="00FA44B9">
            <w:pPr>
              <w:pStyle w:val="Sarakstarindkopa"/>
              <w:tabs>
                <w:tab w:val="left" w:pos="567"/>
              </w:tabs>
              <w:ind w:left="558" w:right="142"/>
              <w:jc w:val="both"/>
              <w:rPr>
                <w:noProof/>
              </w:rPr>
            </w:pPr>
            <w:r>
              <w:rPr>
                <w:noProof/>
              </w:rPr>
              <w:tab/>
            </w:r>
            <w:r>
              <w:rPr>
                <w:noProof/>
              </w:rPr>
              <w:tab/>
            </w:r>
            <w:r>
              <w:rPr>
                <w:noProof/>
              </w:rPr>
              <w:tab/>
            </w:r>
            <w:r w:rsidR="00FD6219">
              <w:rPr>
                <w:noProof/>
              </w:rPr>
              <w:t xml:space="preserve">Saskaņā ar </w:t>
            </w:r>
            <w:r w:rsidR="007A3C71">
              <w:rPr>
                <w:noProof/>
              </w:rPr>
              <w:t>TM</w:t>
            </w:r>
            <w:r w:rsidR="00FD6219" w:rsidRPr="00E65B94">
              <w:rPr>
                <w:noProof/>
              </w:rPr>
              <w:t xml:space="preserve"> </w:t>
            </w:r>
            <w:r w:rsidR="00FD6219">
              <w:rPr>
                <w:noProof/>
              </w:rPr>
              <w:t>sniegto informāciju finanšu līdzekļu ekonomija</w:t>
            </w:r>
            <w:r w:rsidR="00D10897" w:rsidRPr="00E65B94">
              <w:rPr>
                <w:noProof/>
              </w:rPr>
              <w:t xml:space="preserve"> budžeta programm</w:t>
            </w:r>
            <w:r w:rsidR="00D10897">
              <w:rPr>
                <w:noProof/>
              </w:rPr>
              <w:t>ā</w:t>
            </w:r>
            <w:r w:rsidR="00D10897" w:rsidRPr="00E65B94">
              <w:rPr>
                <w:noProof/>
              </w:rPr>
              <w:t xml:space="preserve">  97.00.00 „Nozaru vadība un politikas plānošana” </w:t>
            </w:r>
            <w:r w:rsidR="00D10897">
              <w:rPr>
                <w:noProof/>
              </w:rPr>
              <w:t xml:space="preserve">  ir izveidojusies saistībā ar to, ka Ministru kabineta 2019. gada 13. septembra sēdē tika atbalstīta papildus  finansējuma piešķiršana Valsts kontrolei 200 000 </w:t>
            </w:r>
            <w:r w:rsidR="00D10897" w:rsidRPr="00D10897">
              <w:rPr>
                <w:i/>
                <w:noProof/>
              </w:rPr>
              <w:t>euro</w:t>
            </w:r>
            <w:r w:rsidR="00D10897">
              <w:rPr>
                <w:noProof/>
              </w:rPr>
              <w:t xml:space="preserve"> apmērā, lai 2020. gadā īstenotu revīziju „Noziedzīgu nodarījumu ekonomikas un finanšu jomās izmeklēšanas un iztiesāšanas efektivitāte” (prot Nr.41, 1.§), kas Valsts kontroles padomes 2019. gada 9. jūlija sēdē (protokola Nr. 35, 1.§) tika iekļauta Valsts kontroles darba plānā, pēc </w:t>
            </w:r>
            <w:r w:rsidR="009A4133">
              <w:rPr>
                <w:noProof/>
              </w:rPr>
              <w:t>TM</w:t>
            </w:r>
            <w:r w:rsidR="00D10897">
              <w:rPr>
                <w:noProof/>
              </w:rPr>
              <w:t xml:space="preserve"> aicinājuma Valsts kontroli izvērtēt iespēju veikt revīziju par faktoriem, kas ietekmē kriminālprocesu par noziedzīgiem nodarījumiem ekonomikas un finanšu jomā efektīvu izmeklēšanu un iztiesāšanu lūguma par iespējām.  Ņemot vērā paredzamo Valsts kontroles īstenotās revīzijas tvērumu, ir secināms, ka Ministru kabineta 2019. gada 8. februāra sēdē atbalstītā </w:t>
            </w:r>
            <w:r w:rsidR="009A4133">
              <w:rPr>
                <w:noProof/>
              </w:rPr>
              <w:t>TM</w:t>
            </w:r>
            <w:r w:rsidR="00D10897">
              <w:rPr>
                <w:noProof/>
              </w:rPr>
              <w:t xml:space="preserve"> prioritārā pasākuma „Justīcijas institūciju funkciju un procesu izvērtējums, t.sk. izmeklēšanas institūta reformēšanas iespēju izpēte”, kam tika piešķirti 500 000 </w:t>
            </w:r>
            <w:r w:rsidR="00D10897" w:rsidRPr="00D10897">
              <w:rPr>
                <w:i/>
                <w:noProof/>
              </w:rPr>
              <w:t>euro</w:t>
            </w:r>
            <w:r w:rsidR="00D10897">
              <w:rPr>
                <w:noProof/>
              </w:rPr>
              <w:t xml:space="preserve">, īstenošana 2019. gadā nav lietderīga, jo tā dublēs Valsts kontroles plānoto revīziju, līdz ar to prioritārajam pasākumam 2019. gadā plānoto finansējumu ir iespējams novirzīt citu būtisku pasākumu īstenošanai. Vienlaikus TM norāda, ka  Ministru kabineta 2019. gada 16. jūlija sēdē tika izskatīts TM sagatavotais informatīvais ziņojums „Par Ministru kabineta 2018. gada 6. februāra sēdē (prot. Nr.7 40.§ 3., 7. un 12.punkts) dotā uzdevuma izpildei nepieciešamo rīcību” (prot. Nr.33 85.§), kas attiecas uz jaunā cietuma būvniecību Liepājā un paredz atļaut jauna Liepājas cietuma būvniecības nodrošināšanai izmantot no valsts akciju sabiedrības „Tiesu namu aģentūra” pamatkapitālā iepriekš ieguldītajiem līdzekļiem ieslodzījuma vietu infrastruktūras attīstībai 2019. gadā būvdarbu organizēšanai ne vairāk kā 140 000 </w:t>
            </w:r>
            <w:r w:rsidR="00D10897" w:rsidRPr="00D10897">
              <w:rPr>
                <w:i/>
                <w:noProof/>
              </w:rPr>
              <w:t>euro</w:t>
            </w:r>
            <w:r w:rsidR="00D10897">
              <w:rPr>
                <w:noProof/>
              </w:rPr>
              <w:t xml:space="preserve">. Kā papildu vispārējās valdības izdevumu negatīvās ietekmes neitralizējošu pasākumu </w:t>
            </w:r>
            <w:r w:rsidR="00D020D8">
              <w:rPr>
                <w:noProof/>
              </w:rPr>
              <w:t>TM</w:t>
            </w:r>
            <w:r w:rsidR="00D10897">
              <w:rPr>
                <w:noProof/>
              </w:rPr>
              <w:t xml:space="preserve"> ir jānodrošina, lai no budžeta programmā 97.00.00  „Nozaru vadība un politikas plānošana” 2019. gadam atbalstītā prioritārā pasākuma „Justīcijas institūciju funkciju un procesu izvērtējums, t.sk. izmeklēšanas institūta reformēšanas iespēju izpēte” (Ministru kabineta 2019.</w:t>
            </w:r>
            <w:r>
              <w:rPr>
                <w:noProof/>
              </w:rPr>
              <w:t xml:space="preserve"> </w:t>
            </w:r>
            <w:r w:rsidR="00D10897">
              <w:rPr>
                <w:noProof/>
              </w:rPr>
              <w:t>gada 8.</w:t>
            </w:r>
            <w:r>
              <w:rPr>
                <w:noProof/>
              </w:rPr>
              <w:t xml:space="preserve"> </w:t>
            </w:r>
            <w:r w:rsidR="00D10897">
              <w:rPr>
                <w:noProof/>
              </w:rPr>
              <w:t>februāra sēdes prot. Nr.6 1.§ 3.</w:t>
            </w:r>
            <w:r>
              <w:rPr>
                <w:noProof/>
              </w:rPr>
              <w:t xml:space="preserve"> </w:t>
            </w:r>
            <w:r w:rsidR="00D10897">
              <w:rPr>
                <w:noProof/>
              </w:rPr>
              <w:t xml:space="preserve">punkts) piešķirtajiem līdzekļiem saimnieciskā gada beigās tiktu slēgts asignējums 140 000 </w:t>
            </w:r>
            <w:r w:rsidRPr="00FA44B9">
              <w:rPr>
                <w:i/>
                <w:noProof/>
              </w:rPr>
              <w:t>euro</w:t>
            </w:r>
            <w:r w:rsidR="00D10897">
              <w:rPr>
                <w:noProof/>
              </w:rPr>
              <w:t xml:space="preserve"> apmērā (</w:t>
            </w:r>
            <w:r>
              <w:rPr>
                <w:noProof/>
              </w:rPr>
              <w:t xml:space="preserve">Ministru kabineta 2019. gada 16. jūlija sēdes </w:t>
            </w:r>
            <w:r w:rsidR="00D10897">
              <w:rPr>
                <w:noProof/>
              </w:rPr>
              <w:t>prot. Nr.33 85.§ 5.</w:t>
            </w:r>
            <w:r>
              <w:rPr>
                <w:noProof/>
              </w:rPr>
              <w:t xml:space="preserve"> </w:t>
            </w:r>
            <w:r w:rsidR="00D10897">
              <w:rPr>
                <w:noProof/>
              </w:rPr>
              <w:t xml:space="preserve">punkts), līdz ar to pārdalei ir pieejams finansējums 360 000 </w:t>
            </w:r>
            <w:r w:rsidR="00D10897" w:rsidRPr="00FA44B9">
              <w:rPr>
                <w:i/>
                <w:noProof/>
              </w:rPr>
              <w:t>euro</w:t>
            </w:r>
            <w:r w:rsidR="00D10897">
              <w:rPr>
                <w:noProof/>
              </w:rPr>
              <w:t xml:space="preserve"> apmērā.</w:t>
            </w:r>
          </w:p>
          <w:p w14:paraId="7F56C27B" w14:textId="197035FD" w:rsidR="00D10897" w:rsidRDefault="00FA44B9" w:rsidP="00FA44B9">
            <w:pPr>
              <w:pStyle w:val="Sarakstarindkopa"/>
              <w:tabs>
                <w:tab w:val="left" w:pos="567"/>
              </w:tabs>
              <w:ind w:left="558" w:right="142"/>
              <w:jc w:val="both"/>
              <w:rPr>
                <w:noProof/>
              </w:rPr>
            </w:pPr>
            <w:r>
              <w:rPr>
                <w:noProof/>
              </w:rPr>
              <w:lastRenderedPageBreak/>
              <w:tab/>
            </w:r>
            <w:r>
              <w:rPr>
                <w:noProof/>
              </w:rPr>
              <w:tab/>
            </w:r>
            <w:r>
              <w:rPr>
                <w:noProof/>
              </w:rPr>
              <w:tab/>
              <w:t xml:space="preserve"> Saskaņā ar TM</w:t>
            </w:r>
            <w:r w:rsidRPr="00E65B94">
              <w:rPr>
                <w:noProof/>
              </w:rPr>
              <w:t xml:space="preserve"> </w:t>
            </w:r>
            <w:r>
              <w:rPr>
                <w:noProof/>
              </w:rPr>
              <w:t>sniegto informāciju finanšu līdzekļu ekonomija</w:t>
            </w:r>
            <w:r w:rsidRPr="00E65B94">
              <w:rPr>
                <w:noProof/>
              </w:rPr>
              <w:t xml:space="preserve"> budžeta </w:t>
            </w:r>
            <w:r w:rsidR="00886850">
              <w:rPr>
                <w:noProof/>
              </w:rPr>
              <w:t>apakš</w:t>
            </w:r>
            <w:r w:rsidRPr="00E65B94">
              <w:rPr>
                <w:noProof/>
              </w:rPr>
              <w:t>programm</w:t>
            </w:r>
            <w:r>
              <w:rPr>
                <w:noProof/>
              </w:rPr>
              <w:t>ā</w:t>
            </w:r>
            <w:r w:rsidRPr="00E65B94">
              <w:rPr>
                <w:noProof/>
              </w:rPr>
              <w:t xml:space="preserve"> 04.01.00 „Ieslodzījuma vietas” </w:t>
            </w:r>
            <w:r>
              <w:rPr>
                <w:noProof/>
              </w:rPr>
              <w:t xml:space="preserve"> ir izveidojusies saistībā ar </w:t>
            </w:r>
            <w:r w:rsidR="00D10897">
              <w:rPr>
                <w:noProof/>
              </w:rPr>
              <w:t xml:space="preserve">to, ka </w:t>
            </w:r>
            <w:r w:rsidR="00215D01">
              <w:rPr>
                <w:noProof/>
              </w:rPr>
              <w:t>Ministru</w:t>
            </w:r>
            <w:r>
              <w:rPr>
                <w:noProof/>
              </w:rPr>
              <w:t xml:space="preserve"> kabineta 2018. gada 18. decembra </w:t>
            </w:r>
            <w:r w:rsidR="00D10897">
              <w:rPr>
                <w:noProof/>
              </w:rPr>
              <w:t>sēdes prot. Nr.60 88.§ 5.2.</w:t>
            </w:r>
            <w:r>
              <w:rPr>
                <w:noProof/>
              </w:rPr>
              <w:t xml:space="preserve"> </w:t>
            </w:r>
            <w:r w:rsidR="00D10897">
              <w:rPr>
                <w:noProof/>
              </w:rPr>
              <w:t xml:space="preserve">punkts paredzēja papildus finansējuma piešķiršanu, Ieslodzījumu vietu pārvaldes ārstniecības personu (kuras sniedz no valsts budžeta apmaksātos veselības aprūpes pakalpojumus) darba samaksas palielināšanai atbilstoši </w:t>
            </w:r>
            <w:r>
              <w:rPr>
                <w:noProof/>
              </w:rPr>
              <w:t>2018. gada 10. decembrī izsludinātajam likumam „</w:t>
            </w:r>
            <w:r w:rsidR="00D10897">
              <w:rPr>
                <w:noProof/>
              </w:rPr>
              <w:t>Grozījums Veselības aprūpes finansēšanas likumā</w:t>
            </w:r>
            <w:r>
              <w:rPr>
                <w:noProof/>
              </w:rPr>
              <w:t>”</w:t>
            </w:r>
            <w:r w:rsidR="00D10897">
              <w:rPr>
                <w:noProof/>
              </w:rPr>
              <w:t>, tomēr pilnībā nav nokomplektētas ārstniecības personu amata vietas un ne visiem ārstniecības personu amatiem mēnešalga palielinājās par 20%.</w:t>
            </w:r>
          </w:p>
          <w:p w14:paraId="453A16DC" w14:textId="72B6E6A3" w:rsidR="00FA44B9" w:rsidRDefault="00E65B94" w:rsidP="00FA44B9">
            <w:pPr>
              <w:pStyle w:val="Sarakstarindkopa"/>
              <w:numPr>
                <w:ilvl w:val="0"/>
                <w:numId w:val="44"/>
              </w:numPr>
              <w:tabs>
                <w:tab w:val="left" w:pos="567"/>
              </w:tabs>
              <w:ind w:right="142"/>
              <w:jc w:val="both"/>
              <w:rPr>
                <w:noProof/>
              </w:rPr>
            </w:pPr>
            <w:r w:rsidRPr="00E65B94">
              <w:rPr>
                <w:noProof/>
              </w:rPr>
              <w:t xml:space="preserve">Vides aizsardzības un reģionālās attīstības ministrijas </w:t>
            </w:r>
            <w:r w:rsidR="007A3C71">
              <w:rPr>
                <w:noProof/>
              </w:rPr>
              <w:t xml:space="preserve">(turpmāk – VARAM) </w:t>
            </w:r>
            <w:r w:rsidRPr="00E65B94">
              <w:rPr>
                <w:noProof/>
              </w:rPr>
              <w:t>budžeta apakšprogramm</w:t>
            </w:r>
            <w:r>
              <w:rPr>
                <w:noProof/>
              </w:rPr>
              <w:t>ā</w:t>
            </w:r>
            <w:r w:rsidRPr="00E65B94">
              <w:rPr>
                <w:noProof/>
              </w:rPr>
              <w:t xml:space="preserve"> 21.20.00 „Iemaksas starptautiskajās organizācijās” </w:t>
            </w:r>
            <w:r>
              <w:rPr>
                <w:noProof/>
              </w:rPr>
              <w:t xml:space="preserve"> prognozējamos neapgūstamos līdzekļus </w:t>
            </w:r>
            <w:r w:rsidRPr="00E65B94">
              <w:rPr>
                <w:noProof/>
              </w:rPr>
              <w:t xml:space="preserve">44 832 </w:t>
            </w:r>
            <w:r w:rsidRPr="00E65B94">
              <w:rPr>
                <w:i/>
                <w:noProof/>
              </w:rPr>
              <w:t>euro</w:t>
            </w:r>
            <w:r w:rsidRPr="00E65B94">
              <w:rPr>
                <w:noProof/>
              </w:rPr>
              <w:t xml:space="preserve"> apmērā un budžeta programm</w:t>
            </w:r>
            <w:r>
              <w:rPr>
                <w:noProof/>
              </w:rPr>
              <w:t>ā</w:t>
            </w:r>
            <w:r w:rsidRPr="00E65B94">
              <w:rPr>
                <w:noProof/>
              </w:rPr>
              <w:t xml:space="preserve"> 30.00.00 „Attīstības nacionālie atbalsta instrumenti” </w:t>
            </w:r>
            <w:r>
              <w:rPr>
                <w:noProof/>
              </w:rPr>
              <w:t xml:space="preserve">prognozējamos neapgūstamos līdzekļus </w:t>
            </w:r>
            <w:r w:rsidRPr="00E65B94">
              <w:rPr>
                <w:noProof/>
              </w:rPr>
              <w:t xml:space="preserve">25 008 </w:t>
            </w:r>
            <w:r w:rsidRPr="00E65B94">
              <w:rPr>
                <w:i/>
                <w:noProof/>
              </w:rPr>
              <w:t>euro</w:t>
            </w:r>
            <w:r w:rsidRPr="00E65B94">
              <w:rPr>
                <w:noProof/>
              </w:rPr>
              <w:t xml:space="preserve"> apmērā </w:t>
            </w:r>
            <w:r>
              <w:rPr>
                <w:noProof/>
              </w:rPr>
              <w:t xml:space="preserve">(kopā </w:t>
            </w:r>
            <w:r w:rsidRPr="00E65B94">
              <w:rPr>
                <w:noProof/>
              </w:rPr>
              <w:t>69 840</w:t>
            </w:r>
            <w:r w:rsidRPr="00E65B94">
              <w:rPr>
                <w:noProof/>
              </w:rPr>
              <w:t xml:space="preserve">‬ </w:t>
            </w:r>
            <w:r w:rsidRPr="00E65B94">
              <w:rPr>
                <w:i/>
                <w:noProof/>
              </w:rPr>
              <w:t>euro</w:t>
            </w:r>
            <w:r>
              <w:rPr>
                <w:noProof/>
              </w:rPr>
              <w:t>).</w:t>
            </w:r>
            <w:r w:rsidR="00FD6219">
              <w:rPr>
                <w:noProof/>
              </w:rPr>
              <w:t xml:space="preserve"> </w:t>
            </w:r>
          </w:p>
          <w:p w14:paraId="6B8741CA" w14:textId="4E08EC1B" w:rsidR="00E65B94" w:rsidRDefault="00FA44B9" w:rsidP="00FA44B9">
            <w:pPr>
              <w:pStyle w:val="Sarakstarindkopa"/>
              <w:tabs>
                <w:tab w:val="left" w:pos="567"/>
              </w:tabs>
              <w:ind w:left="558" w:right="142"/>
              <w:jc w:val="both"/>
              <w:rPr>
                <w:noProof/>
              </w:rPr>
            </w:pPr>
            <w:r>
              <w:rPr>
                <w:noProof/>
              </w:rPr>
              <w:tab/>
            </w:r>
            <w:r>
              <w:rPr>
                <w:noProof/>
              </w:rPr>
              <w:tab/>
            </w:r>
            <w:r>
              <w:rPr>
                <w:noProof/>
              </w:rPr>
              <w:tab/>
              <w:t>Saskaņā ar VARAM</w:t>
            </w:r>
            <w:r w:rsidRPr="00E65B94">
              <w:rPr>
                <w:noProof/>
              </w:rPr>
              <w:t xml:space="preserve"> </w:t>
            </w:r>
            <w:r>
              <w:rPr>
                <w:noProof/>
              </w:rPr>
              <w:t>sniegto informāciju finanšu līdzekļu ekonomija</w:t>
            </w:r>
            <w:r w:rsidRPr="00E65B94">
              <w:rPr>
                <w:noProof/>
              </w:rPr>
              <w:t xml:space="preserve"> budžeta programm</w:t>
            </w:r>
            <w:r>
              <w:rPr>
                <w:noProof/>
              </w:rPr>
              <w:t>ā</w:t>
            </w:r>
            <w:r w:rsidRPr="00E65B94">
              <w:rPr>
                <w:noProof/>
              </w:rPr>
              <w:t xml:space="preserve"> 21.20.00 „Iemaksas starptautiskajās organizācijās” </w:t>
            </w:r>
            <w:r>
              <w:rPr>
                <w:noProof/>
              </w:rPr>
              <w:t>ir izveidojusies saistībā ar</w:t>
            </w:r>
            <w:r w:rsidR="00E44A63">
              <w:rPr>
                <w:noProof/>
              </w:rPr>
              <w:t xml:space="preserve"> </w:t>
            </w:r>
            <w:r w:rsidR="00E44A63">
              <w:t xml:space="preserve">  </w:t>
            </w:r>
            <w:r w:rsidR="00E44A63" w:rsidRPr="00E44A63">
              <w:t xml:space="preserve">Eiropas vidējā termiņa laika prognožu centram (ECMWF) </w:t>
            </w:r>
            <w:r w:rsidR="00630CCA">
              <w:t xml:space="preserve">paredzētās </w:t>
            </w:r>
            <w:r w:rsidR="00E44A63" w:rsidRPr="00E44A63">
              <w:rPr>
                <w:noProof/>
              </w:rPr>
              <w:t>iem</w:t>
            </w:r>
            <w:r w:rsidR="00E44A63">
              <w:rPr>
                <w:noProof/>
              </w:rPr>
              <w:t>aksas apjoma izmaiņām pozīcijā „</w:t>
            </w:r>
            <w:r w:rsidR="00E44A63" w:rsidRPr="00E44A63">
              <w:rPr>
                <w:noProof/>
              </w:rPr>
              <w:t>RMDCN Data Network”, kura apjoms ir grūti prognozējams, jo atkarīgs no šī pasākuma īstenošanas iepriekšējā periodā</w:t>
            </w:r>
            <w:r w:rsidR="00630CCA">
              <w:rPr>
                <w:noProof/>
              </w:rPr>
              <w:t xml:space="preserve">. Tāpat minētajā programmā  līdzekļu ekonomija ir izveidojusies saistībā ar </w:t>
            </w:r>
            <w:r w:rsidR="00630CCA">
              <w:t xml:space="preserve"> </w:t>
            </w:r>
            <w:r w:rsidR="00630CCA" w:rsidRPr="00630CCA">
              <w:rPr>
                <w:noProof/>
              </w:rPr>
              <w:t xml:space="preserve">Eiropas Meteoroloģisko satelītu aģentūrai (EUMETSAT) </w:t>
            </w:r>
            <w:r w:rsidR="00630CCA">
              <w:t xml:space="preserve"> paredzētās </w:t>
            </w:r>
            <w:r w:rsidR="00630CCA" w:rsidRPr="00E44A63">
              <w:rPr>
                <w:noProof/>
              </w:rPr>
              <w:t>iem</w:t>
            </w:r>
            <w:r w:rsidR="00630CCA">
              <w:rPr>
                <w:noProof/>
              </w:rPr>
              <w:t xml:space="preserve">aksas apjoma  izmaiņām, </w:t>
            </w:r>
            <w:r w:rsidR="00630CCA" w:rsidRPr="00630CCA">
              <w:rPr>
                <w:noProof/>
              </w:rPr>
              <w:t>jo EUMETSAT 2019.</w:t>
            </w:r>
            <w:r w:rsidR="00630CCA">
              <w:rPr>
                <w:noProof/>
              </w:rPr>
              <w:t xml:space="preserve"> </w:t>
            </w:r>
            <w:r w:rsidR="00630CCA" w:rsidRPr="00630CCA">
              <w:rPr>
                <w:noProof/>
              </w:rPr>
              <w:t>gada budžets tika apstiprināts mazākā apmērā nekā plānots budžeta projektā</w:t>
            </w:r>
            <w:r w:rsidR="00630CCA">
              <w:rPr>
                <w:noProof/>
              </w:rPr>
              <w:t>, kā rezultātā, ņ</w:t>
            </w:r>
            <w:r w:rsidR="00630CCA" w:rsidRPr="00630CCA">
              <w:rPr>
                <w:noProof/>
              </w:rPr>
              <w:t>emot vērā, ka no tā veidojas dalībvalstu iemaksu apjoms, saņemts rēķins mazākā apmērā nekā tika plānots.</w:t>
            </w:r>
          </w:p>
          <w:p w14:paraId="1FE30E86" w14:textId="4558740E" w:rsidR="00447BE0" w:rsidRDefault="00FA44B9" w:rsidP="007867AB">
            <w:pPr>
              <w:pStyle w:val="Sarakstarindkopa"/>
              <w:tabs>
                <w:tab w:val="left" w:pos="567"/>
              </w:tabs>
              <w:ind w:left="558" w:right="142"/>
              <w:jc w:val="both"/>
              <w:rPr>
                <w:noProof/>
              </w:rPr>
            </w:pPr>
            <w:r>
              <w:rPr>
                <w:noProof/>
              </w:rPr>
              <w:tab/>
            </w:r>
            <w:r>
              <w:rPr>
                <w:noProof/>
              </w:rPr>
              <w:tab/>
            </w:r>
            <w:r>
              <w:rPr>
                <w:noProof/>
              </w:rPr>
              <w:tab/>
              <w:t>Saskaņā ar VARAM</w:t>
            </w:r>
            <w:r w:rsidRPr="00E65B94">
              <w:rPr>
                <w:noProof/>
              </w:rPr>
              <w:t xml:space="preserve"> </w:t>
            </w:r>
            <w:r>
              <w:rPr>
                <w:noProof/>
              </w:rPr>
              <w:t>sniegto informāciju finanšu līdzekļu ekonomija</w:t>
            </w:r>
            <w:r w:rsidRPr="00E65B94">
              <w:rPr>
                <w:noProof/>
              </w:rPr>
              <w:t xml:space="preserve"> budžeta programm</w:t>
            </w:r>
            <w:r>
              <w:rPr>
                <w:noProof/>
              </w:rPr>
              <w:t>ā</w:t>
            </w:r>
            <w:r w:rsidRPr="00E65B94">
              <w:rPr>
                <w:noProof/>
              </w:rPr>
              <w:t xml:space="preserve"> 30.00.00 „Attīstības nacionālie atbalsta instrumenti” </w:t>
            </w:r>
            <w:r>
              <w:rPr>
                <w:noProof/>
              </w:rPr>
              <w:t>ir izveidojusies saistībā ar to</w:t>
            </w:r>
            <w:r w:rsidR="00447BE0">
              <w:rPr>
                <w:noProof/>
              </w:rPr>
              <w:t xml:space="preserve">, ka (a) pašvaldību faktiskie izdevumi likuma „Par zemes privatizāciju lauku apvidos” prasību izpildei ir mazāki, salīdzinot ar plānotiem, savukārt VARAM līdzekļus pārskaita pašvaldībām, pamatojoties uz Zemkopības ministrijas sagatavoto informāciju par novadu pašvaldību komisijas darbības finanšu izdevumiem. Minētais finansējums piešķirts </w:t>
            </w:r>
            <w:r w:rsidR="00447BE0" w:rsidRPr="00447BE0">
              <w:rPr>
                <w:noProof/>
              </w:rPr>
              <w:t>2015.</w:t>
            </w:r>
            <w:r w:rsidR="00447BE0">
              <w:rPr>
                <w:noProof/>
              </w:rPr>
              <w:t>–</w:t>
            </w:r>
            <w:r w:rsidR="00447BE0" w:rsidRPr="00447BE0">
              <w:rPr>
                <w:noProof/>
              </w:rPr>
              <w:t xml:space="preserve">2017.gada </w:t>
            </w:r>
            <w:r w:rsidR="00447BE0">
              <w:rPr>
                <w:noProof/>
              </w:rPr>
              <w:t>jaunās politikas iniciatīvas „</w:t>
            </w:r>
            <w:r w:rsidR="00447BE0" w:rsidRPr="00447BE0">
              <w:rPr>
                <w:noProof/>
              </w:rPr>
              <w:t xml:space="preserve">Publisko pakalpojumu pieejamības nodrošināšana saskaņā ar vienas pieturas aģentūras principu” ietvaros ar </w:t>
            </w:r>
            <w:r w:rsidR="00447BE0">
              <w:rPr>
                <w:noProof/>
              </w:rPr>
              <w:t xml:space="preserve">Ministru kabineta 2014. gada 12. novembra </w:t>
            </w:r>
            <w:r w:rsidR="00447BE0" w:rsidRPr="00447BE0">
              <w:rPr>
                <w:noProof/>
              </w:rPr>
              <w:t>sēdes prot. Nr.62 2.§ 2.punktu</w:t>
            </w:r>
            <w:r w:rsidR="00447BE0">
              <w:rPr>
                <w:noProof/>
              </w:rPr>
              <w:t xml:space="preserve">; (b) aktualitāti ir zaudējusi nepieciešamība paredzēt līdzekļus, lai </w:t>
            </w:r>
            <w:r w:rsidR="00447BE0" w:rsidRPr="00447BE0">
              <w:rPr>
                <w:noProof/>
              </w:rPr>
              <w:t>nodrošinātu pielāgoto informācijas sistēmu datu nodošanai aizsargātā lietotāja tirdzniecības pakalpojuma sniedzējam uzturēšanu.</w:t>
            </w:r>
            <w:r w:rsidR="00447BE0">
              <w:rPr>
                <w:noProof/>
              </w:rPr>
              <w:t xml:space="preserve"> Minētais finansējums piešķirts</w:t>
            </w:r>
            <w:r w:rsidR="007867AB">
              <w:rPr>
                <w:noProof/>
              </w:rPr>
              <w:t xml:space="preserve"> ar Ministru kabineta 2014. gada 21. oktobra </w:t>
            </w:r>
            <w:r w:rsidR="00447BE0" w:rsidRPr="00447BE0">
              <w:rPr>
                <w:noProof/>
              </w:rPr>
              <w:t>sēdes prot. Nr.57 40.§ 4.2.</w:t>
            </w:r>
            <w:r w:rsidR="007867AB">
              <w:rPr>
                <w:noProof/>
              </w:rPr>
              <w:t xml:space="preserve"> </w:t>
            </w:r>
            <w:r w:rsidR="00447BE0" w:rsidRPr="00447BE0">
              <w:rPr>
                <w:noProof/>
              </w:rPr>
              <w:t>apakšpunktu.</w:t>
            </w:r>
          </w:p>
          <w:p w14:paraId="72077F6D" w14:textId="77777777" w:rsidR="00FA44B9" w:rsidRDefault="00FA44B9" w:rsidP="00FA44B9">
            <w:pPr>
              <w:pStyle w:val="Sarakstarindkopa"/>
              <w:tabs>
                <w:tab w:val="left" w:pos="567"/>
              </w:tabs>
              <w:ind w:left="558" w:right="142"/>
              <w:jc w:val="both"/>
              <w:rPr>
                <w:noProof/>
              </w:rPr>
            </w:pPr>
          </w:p>
          <w:p w14:paraId="0C21EA65" w14:textId="073F1240" w:rsidR="00E4348C" w:rsidRPr="0046012D" w:rsidRDefault="00C87819" w:rsidP="00AD2A18">
            <w:pPr>
              <w:tabs>
                <w:tab w:val="left" w:pos="567"/>
              </w:tabs>
              <w:ind w:left="198" w:right="142"/>
              <w:jc w:val="center"/>
              <w:rPr>
                <w:i/>
                <w:noProof/>
              </w:rPr>
            </w:pPr>
            <w:r w:rsidRPr="0046012D">
              <w:rPr>
                <w:i/>
                <w:noProof/>
              </w:rPr>
              <w:t xml:space="preserve">Par pārdali uz budžeta apakšprogrammu </w:t>
            </w:r>
            <w:r w:rsidR="00ED1328" w:rsidRPr="00ED1328">
              <w:rPr>
                <w:i/>
                <w:noProof/>
              </w:rPr>
              <w:t xml:space="preserve">05.01.00 „Zinātniskās darbības nodrošināšana”, lai segtu Latvijas 2019. gada izmaksas par </w:t>
            </w:r>
            <w:r w:rsidR="00F51DBF">
              <w:rPr>
                <w:i/>
                <w:noProof/>
              </w:rPr>
              <w:t>aktivitātēm</w:t>
            </w:r>
            <w:r w:rsidR="00ED1328" w:rsidRPr="00ED1328">
              <w:rPr>
                <w:i/>
                <w:noProof/>
              </w:rPr>
              <w:t xml:space="preserve"> sadarbībā ar</w:t>
            </w:r>
            <w:r w:rsidR="00ED1328">
              <w:rPr>
                <w:i/>
                <w:noProof/>
              </w:rPr>
              <w:t xml:space="preserve"> CERN</w:t>
            </w:r>
          </w:p>
          <w:p w14:paraId="0278ED3A" w14:textId="77777777" w:rsidR="00C87819" w:rsidRDefault="00C87819" w:rsidP="00D347B0">
            <w:pPr>
              <w:tabs>
                <w:tab w:val="left" w:pos="567"/>
              </w:tabs>
              <w:ind w:left="198" w:right="142"/>
              <w:jc w:val="both"/>
              <w:rPr>
                <w:noProof/>
              </w:rPr>
            </w:pPr>
          </w:p>
          <w:p w14:paraId="20238E37" w14:textId="77777777" w:rsidR="00AE0874" w:rsidRDefault="00ED1328" w:rsidP="00AE0874">
            <w:pPr>
              <w:tabs>
                <w:tab w:val="left" w:pos="567"/>
              </w:tabs>
              <w:ind w:left="198" w:right="142"/>
              <w:jc w:val="both"/>
              <w:rPr>
                <w:noProof/>
              </w:rPr>
            </w:pPr>
            <w:r>
              <w:rPr>
                <w:noProof/>
              </w:rPr>
              <w:lastRenderedPageBreak/>
              <w:tab/>
            </w:r>
            <w:r>
              <w:rPr>
                <w:noProof/>
              </w:rPr>
              <w:tab/>
            </w:r>
            <w:r w:rsidR="00AE0874">
              <w:rPr>
                <w:noProof/>
              </w:rPr>
              <w:t xml:space="preserve"> CERN ir pētniecības infrastruktūra, kur veidojas izcila starptautiskā sadarbība pētniecībā, tehnoloģijās un inovācijās. Saistībā ar daļiņu paātrinātāju tehnoloģijām CERN regulāri tiek izstrādāti jauni veidi, metodes un tehnoloģiskie risinājumi, lai saprastu visuma fundamentālos pamatus. CERN ir uzkrāta augsta līmeņa zinātniskā un tehnoloģiskā informācija, kura tiek pielietota ražošanā un ikdienā (piemēram, internets, skārienjūtīgie ekrāni, datortomogrāfija medicīnā u.c.).</w:t>
            </w:r>
          </w:p>
          <w:p w14:paraId="0F13A2EC" w14:textId="2B8D5E2B" w:rsidR="00AE0874" w:rsidRDefault="00AE0874" w:rsidP="00AE0874">
            <w:pPr>
              <w:tabs>
                <w:tab w:val="left" w:pos="567"/>
              </w:tabs>
              <w:ind w:left="198" w:right="142"/>
              <w:jc w:val="both"/>
              <w:rPr>
                <w:noProof/>
              </w:rPr>
            </w:pPr>
            <w:r>
              <w:rPr>
                <w:noProof/>
              </w:rPr>
              <w:tab/>
            </w:r>
            <w:r>
              <w:rPr>
                <w:noProof/>
              </w:rPr>
              <w:tab/>
            </w:r>
            <w:r w:rsidRPr="007054E7">
              <w:rPr>
                <w:noProof/>
              </w:rPr>
              <w:t xml:space="preserve"> Finansējums tik</w:t>
            </w:r>
            <w:r>
              <w:rPr>
                <w:noProof/>
              </w:rPr>
              <w:t>s</w:t>
            </w:r>
            <w:r w:rsidRPr="007054E7">
              <w:rPr>
                <w:noProof/>
              </w:rPr>
              <w:t xml:space="preserve"> novirzīts Latvijas 2019. gada izmaksu par aktivitātēm sadarbībā ar CERN </w:t>
            </w:r>
            <w:r>
              <w:rPr>
                <w:noProof/>
              </w:rPr>
              <w:t>segšanai</w:t>
            </w:r>
            <w:r w:rsidRPr="007054E7">
              <w:rPr>
                <w:noProof/>
              </w:rPr>
              <w:t xml:space="preserve">, tai skaitā par dalību CMS eksperimentā, par Latvijas fizikas skolotāju 2019. gada vizītēm uz CERN un par Rīgas Tehniskās universitātes Augstas enerģijas fizikas un paātrinātāju tehnoloģiju centra </w:t>
            </w:r>
            <w:r w:rsidR="008E0F04">
              <w:rPr>
                <w:noProof/>
              </w:rPr>
              <w:t>darbu</w:t>
            </w:r>
            <w:r w:rsidRPr="007054E7">
              <w:rPr>
                <w:noProof/>
              </w:rPr>
              <w:t xml:space="preserve">, kas nodrošina Latvijas sadarbību ar CERN. Kopā minētam mērķiem uz </w:t>
            </w:r>
            <w:r w:rsidRPr="007054E7">
              <w:t xml:space="preserve">IZM </w:t>
            </w:r>
            <w:r w:rsidRPr="007054E7">
              <w:rPr>
                <w:noProof/>
              </w:rPr>
              <w:t>budžeta apakšprogrammu</w:t>
            </w:r>
            <w:r w:rsidRPr="00650471">
              <w:rPr>
                <w:noProof/>
              </w:rPr>
              <w:t xml:space="preserve"> 05.01.00 „Zinātniskās darbības nodrošināšana”</w:t>
            </w:r>
            <w:r>
              <w:rPr>
                <w:noProof/>
              </w:rPr>
              <w:t xml:space="preserve">  nepieciešams pārdalīt </w:t>
            </w:r>
            <w:r w:rsidRPr="00CE219A">
              <w:rPr>
                <w:noProof/>
              </w:rPr>
              <w:t>386</w:t>
            </w:r>
            <w:r>
              <w:rPr>
                <w:noProof/>
              </w:rPr>
              <w:t> </w:t>
            </w:r>
            <w:r w:rsidRPr="00CE219A">
              <w:rPr>
                <w:noProof/>
              </w:rPr>
              <w:t>092</w:t>
            </w:r>
            <w:r>
              <w:rPr>
                <w:noProof/>
              </w:rPr>
              <w:t xml:space="preserve"> </w:t>
            </w:r>
            <w:r w:rsidRPr="00CE219A">
              <w:rPr>
                <w:i/>
                <w:noProof/>
              </w:rPr>
              <w:t>euro</w:t>
            </w:r>
            <w:r>
              <w:rPr>
                <w:noProof/>
              </w:rPr>
              <w:t>.</w:t>
            </w:r>
          </w:p>
          <w:p w14:paraId="7F5DE5C6" w14:textId="692BBCE3" w:rsidR="00AE0874" w:rsidRDefault="00AE0874" w:rsidP="00AE0874">
            <w:pPr>
              <w:tabs>
                <w:tab w:val="left" w:pos="567"/>
              </w:tabs>
              <w:ind w:left="198" w:right="142"/>
              <w:jc w:val="both"/>
              <w:rPr>
                <w:noProof/>
              </w:rPr>
            </w:pPr>
            <w:r>
              <w:rPr>
                <w:noProof/>
              </w:rPr>
              <w:tab/>
            </w:r>
            <w:r>
              <w:rPr>
                <w:noProof/>
              </w:rPr>
              <w:tab/>
              <w:t xml:space="preserve">2019. gadā </w:t>
            </w:r>
            <w:r w:rsidRPr="007054E7">
              <w:rPr>
                <w:noProof/>
              </w:rPr>
              <w:t xml:space="preserve"> Rīgas Tehniskās universitātes </w:t>
            </w:r>
            <w:r>
              <w:rPr>
                <w:noProof/>
              </w:rPr>
              <w:t xml:space="preserve">Augstas enerģijas fizikas un paātrinātāju tehnoloģiju centrs faktiski pildīja CERN Nacionāla Kontaktpunkta funkcijas. Cita starpā tas nodrošināja nepārtrauktu Latvijas un CERN sadarbību vadības, projektu, eksperimentu un vizīšu līmenī ar mērķi stiprināt Latvijas pētniecības kapacitāti augstas enerģijas daļiņu fizikā un panākt CERN gatavību uzņemt Latviju asociētās dalībvalsts statusā. Finansējums ir paredzēts tā darbības nodrošināšanai 2019. gada novembrī un decembrī. </w:t>
            </w:r>
          </w:p>
          <w:p w14:paraId="5044E1AA" w14:textId="77777777" w:rsidR="00AE0874" w:rsidRDefault="00AE0874" w:rsidP="00AE0874">
            <w:pPr>
              <w:tabs>
                <w:tab w:val="left" w:pos="567"/>
              </w:tabs>
              <w:ind w:left="198" w:right="142"/>
              <w:jc w:val="both"/>
              <w:rPr>
                <w:noProof/>
              </w:rPr>
            </w:pPr>
            <w:r>
              <w:rPr>
                <w:noProof/>
              </w:rPr>
              <w:tab/>
            </w:r>
            <w:r>
              <w:rPr>
                <w:noProof/>
              </w:rPr>
              <w:tab/>
              <w:t>Latvijas sadarbība ar CERN uzskatāma par būtisku zinātnes kvalitātes un konkurētspējas rādītāju, kas sekmēs Latvijas zinātnisko darbinieku sniegumu starptautiskās pētniecības programmās, zināšanu un pieredzes pārnesi, starpdisciplināru pētījumu veikšanu, sadarbības tīklu veidošanu, atpazīstamību, Latvijas tēla veidošanu, starptautisko konkurētspēju, zinātniskā personāla piesaisti darbam Latvijā, tādējādi veicinot Latvijas tautsaimniecības attīstību.</w:t>
            </w:r>
          </w:p>
          <w:p w14:paraId="04FC5724" w14:textId="07B0AE83" w:rsidR="00ED1328" w:rsidRDefault="00ED1328" w:rsidP="00D347B0">
            <w:pPr>
              <w:tabs>
                <w:tab w:val="left" w:pos="567"/>
              </w:tabs>
              <w:ind w:left="198" w:right="142"/>
              <w:jc w:val="both"/>
              <w:rPr>
                <w:noProof/>
              </w:rPr>
            </w:pPr>
          </w:p>
          <w:p w14:paraId="722086BF" w14:textId="25071F51" w:rsidR="00C95964" w:rsidRPr="0046012D" w:rsidRDefault="003778A3" w:rsidP="00ED1328">
            <w:pPr>
              <w:tabs>
                <w:tab w:val="left" w:pos="567"/>
              </w:tabs>
              <w:ind w:left="198" w:right="142"/>
              <w:jc w:val="both"/>
              <w:rPr>
                <w:i/>
                <w:noProof/>
              </w:rPr>
            </w:pPr>
            <w:r w:rsidRPr="0046012D">
              <w:rPr>
                <w:noProof/>
              </w:rPr>
              <w:tab/>
            </w:r>
            <w:r w:rsidRPr="0046012D">
              <w:rPr>
                <w:noProof/>
              </w:rPr>
              <w:tab/>
            </w:r>
            <w:r w:rsidR="00C95964" w:rsidRPr="0046012D">
              <w:rPr>
                <w:i/>
                <w:noProof/>
              </w:rPr>
              <w:t>Par pārdali uz budžeta apakšprogrammu 09.16.00 „Dotācija nacionālās nozīmes starptautisku sporta pasākumu organizēšanai Latvijā” 2020. gadā Latvijā paredzēto nacionālas nozīmes starptautisku sporta sacensību organizēšanas izdevumu segšanai 2019. gadā</w:t>
            </w:r>
          </w:p>
          <w:p w14:paraId="1970A4C9" w14:textId="77777777" w:rsidR="00E4348C" w:rsidRPr="0046012D" w:rsidRDefault="00E4348C" w:rsidP="00E4348C">
            <w:pPr>
              <w:tabs>
                <w:tab w:val="left" w:pos="567"/>
              </w:tabs>
              <w:ind w:left="198" w:right="142"/>
              <w:jc w:val="both"/>
              <w:rPr>
                <w:noProof/>
              </w:rPr>
            </w:pPr>
          </w:p>
          <w:p w14:paraId="276FDA77" w14:textId="076CCAE5" w:rsidR="009F57BD" w:rsidRDefault="003778A3" w:rsidP="009F57BD">
            <w:pPr>
              <w:tabs>
                <w:tab w:val="left" w:pos="567"/>
              </w:tabs>
              <w:ind w:left="141" w:right="142"/>
              <w:jc w:val="both"/>
              <w:rPr>
                <w:noProof/>
              </w:rPr>
            </w:pPr>
            <w:r w:rsidRPr="0046012D">
              <w:rPr>
                <w:noProof/>
              </w:rPr>
              <w:tab/>
            </w:r>
            <w:r w:rsidRPr="0046012D">
              <w:rPr>
                <w:noProof/>
              </w:rPr>
              <w:tab/>
            </w:r>
            <w:r w:rsidR="00C17F33" w:rsidRPr="0046012D">
              <w:rPr>
                <w:noProof/>
              </w:rPr>
              <w:t>Saskaņā ar Latvijas Nacionālajā s</w:t>
            </w:r>
            <w:r w:rsidR="00B1740D" w:rsidRPr="0046012D">
              <w:rPr>
                <w:noProof/>
              </w:rPr>
              <w:t>porta padomē apstiprināto 2020.–</w:t>
            </w:r>
            <w:r w:rsidR="00C17F33" w:rsidRPr="0046012D">
              <w:rPr>
                <w:noProof/>
              </w:rPr>
              <w:t xml:space="preserve">2022.gadā Latvijā plānoto nacionālas nozīmes starptautisko sporta sacensību un valsts mēroga komplekso sporta sacensību (Latvijas Olimpiādes un Latvijas Jaunatnes olimpiādes) kalendāru (turpmāk – Kalendārs) </w:t>
            </w:r>
            <w:r w:rsidR="00441928" w:rsidRPr="0046012D">
              <w:rPr>
                <w:noProof/>
              </w:rPr>
              <w:t xml:space="preserve">Latvijā atzītās sporta federācijas 2020. gadā Latvijā plāno rīkot vairāk kā 20 nacionālas nozīmes starptautiskas sporta sacensības, kuru organizēšanai pieprasītais valsts budžeta līdzfinansējums (3 482 902 </w:t>
            </w:r>
            <w:r w:rsidR="00441928" w:rsidRPr="0046012D">
              <w:rPr>
                <w:i/>
                <w:noProof/>
              </w:rPr>
              <w:t>euro</w:t>
            </w:r>
            <w:r w:rsidR="00441928" w:rsidRPr="0046012D">
              <w:rPr>
                <w:noProof/>
              </w:rPr>
              <w:t xml:space="preserve"> apmērā) vairāk kā septiņas reizes pārsniedz 2020. gada IZM valsts budžeta programmas 09.00.00 „Sports” apakšprogrammā</w:t>
            </w:r>
            <w:r w:rsidR="00C77548" w:rsidRPr="0046012D">
              <w:rPr>
                <w:noProof/>
              </w:rPr>
              <w:t xml:space="preserve"> </w:t>
            </w:r>
            <w:r w:rsidR="00441928" w:rsidRPr="0046012D">
              <w:rPr>
                <w:noProof/>
              </w:rPr>
              <w:t xml:space="preserve">09.16.00 „Dotācija nacionālas nozīmes starptautisku sporta pasākumu organizēšanai Latvijā” šim mērķiem </w:t>
            </w:r>
            <w:r w:rsidR="00A24D0B" w:rsidRPr="0046012D">
              <w:rPr>
                <w:noProof/>
              </w:rPr>
              <w:t>plānoto</w:t>
            </w:r>
            <w:r w:rsidR="00441928" w:rsidRPr="0046012D">
              <w:rPr>
                <w:noProof/>
              </w:rPr>
              <w:t xml:space="preserve"> valsts budžeta līdzekļu apmēru </w:t>
            </w:r>
            <w:r w:rsidRPr="0046012D">
              <w:rPr>
                <w:noProof/>
              </w:rPr>
              <w:t>(</w:t>
            </w:r>
            <w:r w:rsidR="00441928" w:rsidRPr="0046012D">
              <w:rPr>
                <w:noProof/>
              </w:rPr>
              <w:t xml:space="preserve">484 830 </w:t>
            </w:r>
            <w:r w:rsidR="00441928" w:rsidRPr="0046012D">
              <w:rPr>
                <w:i/>
                <w:noProof/>
              </w:rPr>
              <w:t>euro</w:t>
            </w:r>
            <w:r w:rsidR="00441928" w:rsidRPr="0046012D">
              <w:rPr>
                <w:noProof/>
              </w:rPr>
              <w:t xml:space="preserve">). </w:t>
            </w:r>
            <w:r w:rsidR="00C77548" w:rsidRPr="0046012D">
              <w:rPr>
                <w:noProof/>
              </w:rPr>
              <w:t>K</w:t>
            </w:r>
            <w:r w:rsidR="00FD19C4" w:rsidRPr="0046012D">
              <w:rPr>
                <w:noProof/>
              </w:rPr>
              <w:t xml:space="preserve">opējais deficīts šajā apakšprogrammā (summa, par kuru finanšu pieprasījumi pārsniedz pieejamos līdzekļus) ir 2 998 072 </w:t>
            </w:r>
            <w:r w:rsidR="00FD19C4" w:rsidRPr="0046012D">
              <w:rPr>
                <w:i/>
                <w:noProof/>
              </w:rPr>
              <w:t>euro</w:t>
            </w:r>
            <w:r w:rsidR="00FD19C4" w:rsidRPr="0046012D">
              <w:rPr>
                <w:noProof/>
              </w:rPr>
              <w:t>.</w:t>
            </w:r>
            <w:r w:rsidR="006C3BD1" w:rsidRPr="0046012D">
              <w:rPr>
                <w:noProof/>
              </w:rPr>
              <w:t xml:space="preserve"> Apzinoties reālo budžeta situāciju (t.i., ka </w:t>
            </w:r>
            <w:r w:rsidR="005E6930" w:rsidRPr="0046012D">
              <w:rPr>
                <w:noProof/>
              </w:rPr>
              <w:t xml:space="preserve">ierobežota budžeta finansējuma apstākļos </w:t>
            </w:r>
            <w:r w:rsidR="006C3BD1" w:rsidRPr="0046012D">
              <w:rPr>
                <w:noProof/>
              </w:rPr>
              <w:t xml:space="preserve">papildus finansējuma piešķiršana šim mērķim 2020. gadā faktiski </w:t>
            </w:r>
            <w:r w:rsidR="006C3BD1" w:rsidRPr="0046012D">
              <w:rPr>
                <w:noProof/>
              </w:rPr>
              <w:lastRenderedPageBreak/>
              <w:t>nav iespējama), viens no risinājum</w:t>
            </w:r>
            <w:r w:rsidR="005E6930" w:rsidRPr="0046012D">
              <w:rPr>
                <w:noProof/>
              </w:rPr>
              <w:t>iem</w:t>
            </w:r>
            <w:r w:rsidR="006C3BD1" w:rsidRPr="0046012D">
              <w:rPr>
                <w:noProof/>
              </w:rPr>
              <w:t xml:space="preserve"> ir daļēja valsts līdzfinansējuma piešķiršana vēl 2019.</w:t>
            </w:r>
            <w:r w:rsidR="00CF1025">
              <w:rPr>
                <w:noProof/>
              </w:rPr>
              <w:t xml:space="preserve"> </w:t>
            </w:r>
            <w:r w:rsidR="006C3BD1" w:rsidRPr="0046012D">
              <w:rPr>
                <w:noProof/>
              </w:rPr>
              <w:t>gadā.</w:t>
            </w:r>
          </w:p>
          <w:p w14:paraId="3C102329" w14:textId="6A117F13" w:rsidR="002D2640" w:rsidRDefault="009F57BD" w:rsidP="00B400B5">
            <w:pPr>
              <w:tabs>
                <w:tab w:val="left" w:pos="567"/>
              </w:tabs>
              <w:ind w:left="141" w:right="142"/>
              <w:jc w:val="both"/>
              <w:rPr>
                <w:noProof/>
              </w:rPr>
            </w:pPr>
            <w:r>
              <w:rPr>
                <w:noProof/>
              </w:rPr>
              <w:tab/>
            </w:r>
            <w:r>
              <w:rPr>
                <w:noProof/>
              </w:rPr>
              <w:tab/>
            </w:r>
            <w:r w:rsidR="00ED1328">
              <w:rPr>
                <w:noProof/>
              </w:rPr>
              <w:t>I</w:t>
            </w:r>
            <w:r w:rsidR="00ED1328" w:rsidRPr="0046012D">
              <w:rPr>
                <w:noProof/>
              </w:rPr>
              <w:t xml:space="preserve">zvērtējot Kalendārā </w:t>
            </w:r>
            <w:r w:rsidR="000C00B4">
              <w:rPr>
                <w:noProof/>
              </w:rPr>
              <w:t xml:space="preserve">iekļautās sacensības, </w:t>
            </w:r>
            <w:r w:rsidR="00ED1328" w:rsidRPr="0046012D">
              <w:rPr>
                <w:noProof/>
              </w:rPr>
              <w:t xml:space="preserve">IZM ieskatā būtu atbalstāma tādu 2020. gadā paredzēto sporta pasākumu finansēšana, kur pasākuma rīkošanas iespējamība Latvijā ir saistīta ar sacensību licences iegādi (t.i., sacensību rīkošanas maksu, kas jāveic attiecīgo sacensību </w:t>
            </w:r>
            <w:r w:rsidR="000C00B4">
              <w:rPr>
                <w:noProof/>
              </w:rPr>
              <w:t>starptautiskajiem</w:t>
            </w:r>
            <w:r w:rsidR="00ED1328" w:rsidRPr="0046012D">
              <w:rPr>
                <w:noProof/>
              </w:rPr>
              <w:t xml:space="preserve"> organizatoriem (organizēšanas tiesību turētājiem) vai citu licencei pielīdzināmu fiksētu maksājumu), turklāt licences maksas samaksa ir priekšnosacījums, lai garantētu sacensību iekļaušanu attiecīgā sporta veida starptautiskā pasākumu kalendārā 2020. gadam un attiecīgi šīs sacensības Latvijā varētu notikt. Lai gan šim nosacījumam atbilst vairākas sporta sacensības, izvērtējot attiecīgos finanšu pieprasījumus un ņemot vērā pieejamo </w:t>
            </w:r>
            <w:r w:rsidR="00436EFE">
              <w:rPr>
                <w:noProof/>
              </w:rPr>
              <w:t xml:space="preserve">ierobežoto pārdalāmo </w:t>
            </w:r>
            <w:r w:rsidR="00ED1328" w:rsidRPr="0046012D">
              <w:rPr>
                <w:noProof/>
              </w:rPr>
              <w:t xml:space="preserve">budžeta līdzekļu apmēru, </w:t>
            </w:r>
            <w:r w:rsidR="00436EFE">
              <w:rPr>
                <w:noProof/>
              </w:rPr>
              <w:t xml:space="preserve">kā rezultātā tajos gadījumos, kad viena sporta federācija ir </w:t>
            </w:r>
            <w:r w:rsidR="009077C3">
              <w:rPr>
                <w:noProof/>
              </w:rPr>
              <w:t xml:space="preserve">lūgusi valsti segt licenču iegādi vairākām </w:t>
            </w:r>
            <w:r w:rsidR="00F271F9">
              <w:rPr>
                <w:noProof/>
              </w:rPr>
              <w:t xml:space="preserve">tās organizētām </w:t>
            </w:r>
            <w:r w:rsidR="009077C3">
              <w:rPr>
                <w:noProof/>
              </w:rPr>
              <w:t>sporta sacensībām</w:t>
            </w:r>
            <w:r w:rsidR="00CF1025">
              <w:rPr>
                <w:noProof/>
              </w:rPr>
              <w:t xml:space="preserve"> (attiecināms uz biedrību „Latvijas Automobiļu federācija” (turpmāk – LAF) un biedrību „Latvijas Motosporta federācija” (turpmāk – LMsF)</w:t>
            </w:r>
            <w:r w:rsidR="00F271F9">
              <w:rPr>
                <w:noProof/>
              </w:rPr>
              <w:t xml:space="preserve">, atbalstāma ir lētāko licenču iegāde, turklāt par tādām sacensībām, kurām ir pozitīva ietekme uz </w:t>
            </w:r>
            <w:r w:rsidR="00D27C90">
              <w:rPr>
                <w:noProof/>
              </w:rPr>
              <w:t>reģionālo attīstību</w:t>
            </w:r>
            <w:r w:rsidR="00780994">
              <w:rPr>
                <w:noProof/>
              </w:rPr>
              <w:t>.</w:t>
            </w:r>
            <w:r w:rsidR="00D27C90">
              <w:rPr>
                <w:noProof/>
              </w:rPr>
              <w:t xml:space="preserve"> Šiem nosacījumiem atbilst šādas sporta sacensības – 2020. gada FIA Eiropas rallija čempionāta posms (organizēšanas licences iegāde</w:t>
            </w:r>
            <w:r w:rsidR="00CF1025">
              <w:rPr>
                <w:noProof/>
              </w:rPr>
              <w:t xml:space="preserve"> </w:t>
            </w:r>
            <w:r w:rsidR="00D27C90">
              <w:rPr>
                <w:noProof/>
              </w:rPr>
              <w:t xml:space="preserve">300 000 </w:t>
            </w:r>
            <w:r w:rsidR="00D27C90" w:rsidRPr="00D27C90">
              <w:rPr>
                <w:i/>
                <w:noProof/>
              </w:rPr>
              <w:t>euro</w:t>
            </w:r>
            <w:r w:rsidR="00D27C90">
              <w:rPr>
                <w:noProof/>
              </w:rPr>
              <w:t xml:space="preserve"> apmērā), </w:t>
            </w:r>
            <w:r w:rsidR="00F43F97">
              <w:rPr>
                <w:noProof/>
              </w:rPr>
              <w:t xml:space="preserve">2020. gada FIM pasaules spīdveja Nāciju kausa posms (organizēšanas licences iegāde 165 000 </w:t>
            </w:r>
            <w:r w:rsidR="00F43F97" w:rsidRPr="00F43F97">
              <w:rPr>
                <w:i/>
                <w:noProof/>
              </w:rPr>
              <w:t>euro</w:t>
            </w:r>
            <w:r w:rsidR="00F43F97">
              <w:rPr>
                <w:rStyle w:val="Vresatsauce"/>
                <w:i/>
                <w:noProof/>
              </w:rPr>
              <w:footnoteReference w:id="1"/>
            </w:r>
            <w:r w:rsidR="00F43F97">
              <w:rPr>
                <w:noProof/>
              </w:rPr>
              <w:t xml:space="preserve"> apmērā) un </w:t>
            </w:r>
            <w:r w:rsidR="00D27C90">
              <w:rPr>
                <w:noProof/>
              </w:rPr>
              <w:t xml:space="preserve">2020. gada FIBV pasaules kausa posms pludmales volejbolā (naudas balvu fonda segšana </w:t>
            </w:r>
            <w:r w:rsidR="00F43F97">
              <w:rPr>
                <w:noProof/>
              </w:rPr>
              <w:t xml:space="preserve">150 000 ASV dolāru apmērā jeb provizoriski </w:t>
            </w:r>
            <w:r w:rsidR="00D27C90">
              <w:rPr>
                <w:noProof/>
              </w:rPr>
              <w:t xml:space="preserve">137 640 </w:t>
            </w:r>
            <w:r w:rsidR="00D27C90" w:rsidRPr="00F43F97">
              <w:rPr>
                <w:i/>
                <w:noProof/>
              </w:rPr>
              <w:t>euro</w:t>
            </w:r>
            <w:r w:rsidR="00F43F97">
              <w:rPr>
                <w:noProof/>
              </w:rPr>
              <w:t xml:space="preserve">). Papildus minētam, ņemot vērā faktu, ka 2021. gadā Latvijā (Rīgā) un Baltkrievijā (Minskā) norisināsies </w:t>
            </w:r>
            <w:r w:rsidR="00DA43EF">
              <w:rPr>
                <w:noProof/>
              </w:rPr>
              <w:t xml:space="preserve">IIHF </w:t>
            </w:r>
            <w:r w:rsidR="00F43F97">
              <w:rPr>
                <w:noProof/>
              </w:rPr>
              <w:t xml:space="preserve">pasaules čempionāts hokejā vīriešiem (skatīt arī  Ministru kabineta 2017.gada 3.janvāra sēdes protokollēmumu „Par vēstules nosūtīšanu Starptautiskajai Ledus hokeja federācijai”  (prot. Nr.1 53.§.), atbalsts paredzams arī </w:t>
            </w:r>
            <w:r w:rsidR="00F948C5">
              <w:rPr>
                <w:noProof/>
              </w:rPr>
              <w:t xml:space="preserve">Kalendārā iekļautā 2020. gada Starptautiskās Ledus hokeja federācijas </w:t>
            </w:r>
            <w:r w:rsidR="00DA43EF">
              <w:rPr>
                <w:noProof/>
              </w:rPr>
              <w:t xml:space="preserve">(turpmāk – IIHF) </w:t>
            </w:r>
            <w:r w:rsidR="00F948C5">
              <w:rPr>
                <w:noProof/>
              </w:rPr>
              <w:t xml:space="preserve">pusgada kongresa izmaksu segšanai saistībā ar 2021. </w:t>
            </w:r>
            <w:r w:rsidR="00DA43EF">
              <w:rPr>
                <w:noProof/>
              </w:rPr>
              <w:t xml:space="preserve">IIHF </w:t>
            </w:r>
            <w:r w:rsidR="00F948C5">
              <w:rPr>
                <w:noProof/>
              </w:rPr>
              <w:t xml:space="preserve">gada pasaules čempionāta hokejā vīriešiem organizēšanu (200 000 Šveices franku jeb provizorski 183 268 </w:t>
            </w:r>
            <w:r w:rsidR="00F948C5" w:rsidRPr="00F948C5">
              <w:rPr>
                <w:i/>
                <w:noProof/>
              </w:rPr>
              <w:t>euro</w:t>
            </w:r>
            <w:r w:rsidR="00F948C5">
              <w:rPr>
                <w:noProof/>
              </w:rPr>
              <w:t>).</w:t>
            </w:r>
            <w:r w:rsidR="00650471">
              <w:rPr>
                <w:noProof/>
              </w:rPr>
              <w:t xml:space="preserve"> Tādejādi kopumā minētajiem mērķiem uz IZM budžeta apakšprogrammu </w:t>
            </w:r>
            <w:r w:rsidR="00650471" w:rsidRPr="00650471">
              <w:rPr>
                <w:noProof/>
              </w:rPr>
              <w:t xml:space="preserve">09.16.00 „Dotācija nacionālās nozīmes starptautisku sporta pasākumu organizēšanai Latvijā” </w:t>
            </w:r>
            <w:r w:rsidR="00052FE4">
              <w:rPr>
                <w:noProof/>
              </w:rPr>
              <w:t>nepieciešams</w:t>
            </w:r>
            <w:r w:rsidR="00650471">
              <w:rPr>
                <w:noProof/>
              </w:rPr>
              <w:t xml:space="preserve"> pārdalīt </w:t>
            </w:r>
            <w:r w:rsidR="00650471" w:rsidRPr="00650471">
              <w:rPr>
                <w:noProof/>
              </w:rPr>
              <w:t>753</w:t>
            </w:r>
            <w:r w:rsidR="00650471">
              <w:rPr>
                <w:noProof/>
              </w:rPr>
              <w:t> </w:t>
            </w:r>
            <w:r w:rsidR="00650471" w:rsidRPr="00650471">
              <w:rPr>
                <w:noProof/>
              </w:rPr>
              <w:t>558</w:t>
            </w:r>
            <w:r w:rsidR="00650471">
              <w:rPr>
                <w:noProof/>
              </w:rPr>
              <w:t xml:space="preserve"> </w:t>
            </w:r>
            <w:r w:rsidR="00650471" w:rsidRPr="00650471">
              <w:rPr>
                <w:i/>
                <w:noProof/>
              </w:rPr>
              <w:t>euro</w:t>
            </w:r>
            <w:r w:rsidR="00650471">
              <w:rPr>
                <w:noProof/>
              </w:rPr>
              <w:t>.</w:t>
            </w:r>
          </w:p>
          <w:p w14:paraId="459C0DF8" w14:textId="73E6C1BB" w:rsidR="00E06020" w:rsidRPr="00B400B5" w:rsidRDefault="00E06020" w:rsidP="00B400B5">
            <w:pPr>
              <w:autoSpaceDE w:val="0"/>
              <w:autoSpaceDN w:val="0"/>
              <w:adjustRightInd w:val="0"/>
              <w:ind w:left="198" w:right="171" w:firstLine="641"/>
              <w:jc w:val="both"/>
            </w:pPr>
            <w:r w:rsidRPr="0046012D">
              <w:t xml:space="preserve">IZM ir veikusi sākotnējo </w:t>
            </w:r>
            <w:proofErr w:type="spellStart"/>
            <w:r w:rsidRPr="0046012D">
              <w:t>izvērtējumu</w:t>
            </w:r>
            <w:proofErr w:type="spellEnd"/>
            <w:r w:rsidRPr="0046012D">
              <w:t xml:space="preserve"> par finansējuma piešķiršanas </w:t>
            </w:r>
            <w:r w:rsidR="00B400B5">
              <w:t xml:space="preserve">2020. gada FIA Eiropas rallija čempionāta posma, 2020. gada </w:t>
            </w:r>
            <w:r w:rsidR="00DA43EF">
              <w:t>IIHF</w:t>
            </w:r>
            <w:r w:rsidR="00B400B5">
              <w:t xml:space="preserve"> pusgada kongresa, 2020. gada FIBV pasaules kausa posma pludmales volejbolā un 2020. gada FIM pasaules spīdveja Nāciju kausa posma </w:t>
            </w:r>
            <w:r w:rsidRPr="0046012D">
              <w:rPr>
                <w:noProof/>
              </w:rPr>
              <w:t xml:space="preserve">organizēšanai </w:t>
            </w:r>
            <w:r w:rsidRPr="0046012D">
              <w:t>atbilstību komercdarbības atbalsta kontroles regulējumam. Lai kādu pasākumu varētu klasificēt kā komercdarbības atbalstu, tam vienlaikus jāatbilst visām četrām kumulatīvām pazīmēm</w:t>
            </w:r>
            <w:r w:rsidRPr="0046012D">
              <w:rPr>
                <w:rStyle w:val="Vresatsauce"/>
              </w:rPr>
              <w:footnoteReference w:id="2"/>
            </w:r>
            <w:r w:rsidRPr="0046012D">
              <w:t xml:space="preserve">: </w:t>
            </w:r>
          </w:p>
          <w:p w14:paraId="0ED0BD29" w14:textId="77777777" w:rsidR="00E06020" w:rsidRPr="0046012D" w:rsidRDefault="00E06020" w:rsidP="00E06020">
            <w:pPr>
              <w:ind w:left="567"/>
              <w:jc w:val="both"/>
            </w:pPr>
            <w:r w:rsidRPr="0046012D">
              <w:rPr>
                <w:i/>
                <w:u w:val="single"/>
              </w:rPr>
              <w:t>1. pazīme</w:t>
            </w:r>
            <w:r w:rsidRPr="0046012D">
              <w:t>: Atbalsts tiek sniegts no publiskiem resursiem;</w:t>
            </w:r>
          </w:p>
          <w:p w14:paraId="78F58E1B" w14:textId="77777777" w:rsidR="00E06020" w:rsidRPr="0046012D" w:rsidRDefault="00E06020" w:rsidP="00E06020">
            <w:pPr>
              <w:ind w:left="120" w:right="118" w:firstLine="426"/>
              <w:jc w:val="both"/>
            </w:pPr>
            <w:r w:rsidRPr="0046012D">
              <w:rPr>
                <w:i/>
                <w:u w:val="single"/>
              </w:rPr>
              <w:lastRenderedPageBreak/>
              <w:t>2. pazīme</w:t>
            </w:r>
            <w:r w:rsidRPr="0046012D">
              <w:t>: Atbalsta saņēmējs veic saimniecisku darbību un attiecībā uz to gūst ekonomiskas priekšrocības, kādas tas nevarētu gūt normālos komercdarbības veikšanas apstākļos;</w:t>
            </w:r>
          </w:p>
          <w:p w14:paraId="7F599532" w14:textId="77777777" w:rsidR="00E06020" w:rsidRPr="0046012D" w:rsidRDefault="00E06020" w:rsidP="00E06020">
            <w:pPr>
              <w:ind w:left="567"/>
              <w:jc w:val="both"/>
            </w:pPr>
            <w:r w:rsidRPr="0046012D">
              <w:rPr>
                <w:i/>
                <w:u w:val="single"/>
              </w:rPr>
              <w:t>3. pazīme</w:t>
            </w:r>
            <w:r w:rsidRPr="0046012D">
              <w:t>: Pasākums ir selektīvs pēc sava rakstura;</w:t>
            </w:r>
          </w:p>
          <w:p w14:paraId="2ABD94E1" w14:textId="77777777" w:rsidR="00E06020" w:rsidRPr="0046012D" w:rsidRDefault="00E06020" w:rsidP="00E06020">
            <w:pPr>
              <w:ind w:left="120" w:right="118" w:firstLine="426"/>
              <w:jc w:val="both"/>
            </w:pPr>
            <w:r w:rsidRPr="0046012D">
              <w:rPr>
                <w:i/>
                <w:u w:val="single"/>
              </w:rPr>
              <w:t>4. pazīme</w:t>
            </w:r>
            <w:r w:rsidRPr="0046012D">
              <w:t>: Atbalsts ietekmē konkurenci un tirdzniecību Eiropas Savienības iekšējā tirgū.</w:t>
            </w:r>
          </w:p>
          <w:p w14:paraId="46053D00" w14:textId="07A689CA" w:rsidR="00E06020" w:rsidRPr="0046012D" w:rsidRDefault="00E06020" w:rsidP="00E06020">
            <w:pPr>
              <w:ind w:left="120" w:right="118" w:firstLine="709"/>
              <w:jc w:val="both"/>
              <w:rPr>
                <w:noProof/>
              </w:rPr>
            </w:pPr>
            <w:r w:rsidRPr="0046012D">
              <w:t xml:space="preserve">IZM ieskatā finansējuma piešķiršana minēto sporta sacensību organizēšanai nav kvalificējama kā atbalsts saimnieciskās darbības veikšanai. Uzsverams, ka </w:t>
            </w:r>
            <w:r w:rsidR="00BD7074">
              <w:t xml:space="preserve">minētos pasākumus organizējošās sporta federācijas </w:t>
            </w:r>
            <w:r w:rsidRPr="0046012D">
              <w:t xml:space="preserve">nepārdod šo sporta sacensību apraides tiesības (tieši otrādi, </w:t>
            </w:r>
            <w:r w:rsidR="00BD7074">
              <w:t>minētām sporta federācijām ir jāmaksā par sacensību organizēšanas tiesību iegūšanu)</w:t>
            </w:r>
            <w:r w:rsidRPr="0046012D">
              <w:t>, kā rezultātā minētās sporta biedrības (federācijas), organizējot šīs sporta sacensības, neveic papildus saimniecisko darbību. Papildus minētam uzsverams, ka šo sporta sacensību organizēšana tiešā veidā ir saistīta ar valsts politikas īstenošanu sporta nozarē. Tāpat konstatējams, ka minētā atbalsta sniegšana nerada konkurences kropļojumu Eiropas Savienības līmenī, jo konkrēto sporta sacensību rīkošanas tiesības 201</w:t>
            </w:r>
            <w:r w:rsidR="002B3DDF" w:rsidRPr="0046012D">
              <w:t>9</w:t>
            </w:r>
            <w:r w:rsidRPr="0046012D">
              <w:t>./20</w:t>
            </w:r>
            <w:r w:rsidR="002B3DDF" w:rsidRPr="0046012D">
              <w:t>20</w:t>
            </w:r>
            <w:r w:rsidRPr="0046012D">
              <w:t>.</w:t>
            </w:r>
            <w:r w:rsidR="002B3DDF" w:rsidRPr="0046012D">
              <w:t xml:space="preserve"> </w:t>
            </w:r>
            <w:r w:rsidRPr="0046012D">
              <w:t>gada sacensību sezonai jau ir piešķirtas (šo sporta sacensību rīkošana tieši Latvijā ir iekļauta attiecīgā sporta veida sta</w:t>
            </w:r>
            <w:r w:rsidR="00BD7074">
              <w:t xml:space="preserve">rptautiskās sporta federācijas </w:t>
            </w:r>
            <w:r w:rsidRPr="0046012D">
              <w:t xml:space="preserve">kalendārā), turklāt tās ir piešķīrusi neatkarīga trešā puse (attiecīgā sporta veida starptautiskā sporta federācija – </w:t>
            </w:r>
            <w:r w:rsidR="00436922">
              <w:t xml:space="preserve">FIA, IIHF, FIBV </w:t>
            </w:r>
            <w:r w:rsidR="0045684D">
              <w:t>un FIM)</w:t>
            </w:r>
            <w:r w:rsidRPr="0046012D">
              <w:t xml:space="preserve">, kā rezultātā citas valstis un </w:t>
            </w:r>
            <w:r w:rsidR="00DA43EF">
              <w:t>sacensību norises vietas</w:t>
            </w:r>
            <w:r w:rsidRPr="0046012D">
              <w:t>, kuras nav iekļautas attiecīgā sporta veida starptautisko sporta sacensību kalendārā 201</w:t>
            </w:r>
            <w:r w:rsidR="002B3DDF" w:rsidRPr="0046012D">
              <w:t>9</w:t>
            </w:r>
            <w:r w:rsidRPr="0046012D">
              <w:t>./20</w:t>
            </w:r>
            <w:r w:rsidR="002B3DDF" w:rsidRPr="0046012D">
              <w:t>20</w:t>
            </w:r>
            <w:r w:rsidRPr="0046012D">
              <w:t>.</w:t>
            </w:r>
            <w:r w:rsidR="00F0716D" w:rsidRPr="0046012D">
              <w:t xml:space="preserve"> </w:t>
            </w:r>
            <w:r w:rsidRPr="0046012D">
              <w:t xml:space="preserve">gada sacensību sezonai, nevar organizēt šāda veida sporta sacensības. Iepriekšminētā rezultātā secināms, ka papildus finansējuma piešķiršana </w:t>
            </w:r>
            <w:r w:rsidR="00DA43EF">
              <w:t xml:space="preserve">2020. gada FIA Eiropas rallija čempionāta posma, 2020. gada IIHF pusgada kongresa, 2020. gada FIBV pasaules kausa posma pludmales volejbolā un 2020. gada FIM pasaules spīdveja Nāciju kausa posma </w:t>
            </w:r>
            <w:r w:rsidR="00DA43EF" w:rsidRPr="0046012D">
              <w:rPr>
                <w:noProof/>
              </w:rPr>
              <w:t>organizēšanai</w:t>
            </w:r>
            <w:r w:rsidR="00DA43EF">
              <w:rPr>
                <w:noProof/>
              </w:rPr>
              <w:t xml:space="preserve"> </w:t>
            </w:r>
            <w:r w:rsidRPr="0046012D">
              <w:t>vienlaikus neatbilst visām Komercdarbības atbalsta kontroles likuma 5.</w:t>
            </w:r>
            <w:r w:rsidR="008B21B0" w:rsidRPr="0046012D">
              <w:t xml:space="preserve"> </w:t>
            </w:r>
            <w:r w:rsidRPr="0046012D">
              <w:t>pantā noteiktajām pazīmēm un attiecīgi minētais atbalsts nav uzskatāms par komercdarbības atbalstu.</w:t>
            </w:r>
          </w:p>
          <w:p w14:paraId="73DDC1D9" w14:textId="4E03FF65" w:rsidR="0036756E" w:rsidRDefault="0088193F" w:rsidP="0088193F">
            <w:pPr>
              <w:ind w:left="141" w:right="142"/>
              <w:jc w:val="both"/>
            </w:pPr>
            <w:r w:rsidRPr="0046012D">
              <w:tab/>
            </w:r>
            <w:r w:rsidR="00E55160" w:rsidRPr="0046012D">
              <w:t xml:space="preserve">Saskaņā ar Likuma par budžetu un finanšu vadību 9. panta </w:t>
            </w:r>
            <w:r w:rsidR="0036756E">
              <w:t>15. daļu f</w:t>
            </w:r>
            <w:r w:rsidR="0036756E" w:rsidRPr="0036756E">
              <w:t>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p w14:paraId="7273DC87" w14:textId="0B5748F7" w:rsidR="00E55160" w:rsidRPr="0046012D" w:rsidRDefault="00EB27E3" w:rsidP="0088193F">
            <w:pPr>
              <w:ind w:left="141" w:right="142"/>
              <w:jc w:val="both"/>
            </w:pPr>
            <w:r>
              <w:tab/>
              <w:t xml:space="preserve">Ar </w:t>
            </w:r>
            <w:r w:rsidRPr="004F23EA">
              <w:t xml:space="preserve">Ministru kabineta 2019. gada 29. oktobra sēdes </w:t>
            </w:r>
            <w:proofErr w:type="spellStart"/>
            <w:r w:rsidRPr="004F23EA">
              <w:t>protokollēmuma</w:t>
            </w:r>
            <w:proofErr w:type="spellEnd"/>
            <w:r w:rsidRPr="004F23EA">
              <w:t xml:space="preserve"> „Informatīvais ziņojums „Par valsts pamatbudžeta pamatfunkciju izdevumu prognozēto neapguvi un iespējamo līdzekļu pārdali 2019.gadā”” </w:t>
            </w:r>
            <w:r w:rsidR="007C474B">
              <w:t>(</w:t>
            </w:r>
            <w:r w:rsidR="007C474B" w:rsidRPr="007C474B">
              <w:t>prot Nr.</w:t>
            </w:r>
            <w:r w:rsidR="007C474B">
              <w:t>50</w:t>
            </w:r>
            <w:r w:rsidR="007C474B" w:rsidRPr="007C474B">
              <w:t xml:space="preserve">, </w:t>
            </w:r>
            <w:r w:rsidR="007C474B">
              <w:t>30</w:t>
            </w:r>
            <w:r w:rsidR="007C474B" w:rsidRPr="007C474B">
              <w:t>.§</w:t>
            </w:r>
            <w:r w:rsidR="007C474B">
              <w:t>) 5</w:t>
            </w:r>
            <w:r w:rsidR="007C474B" w:rsidRPr="0046012D">
              <w:t xml:space="preserve">. </w:t>
            </w:r>
            <w:r w:rsidRPr="004F23EA">
              <w:t>punkt</w:t>
            </w:r>
            <w:r>
              <w:t>u ministrijām uzdots,</w:t>
            </w:r>
            <w:r w:rsidRPr="004F23EA">
              <w:t xml:space="preserve"> pamatojoties uz Ministru kabineta pieņemto lēmumu par </w:t>
            </w:r>
            <w:r>
              <w:t>Ziņojuma</w:t>
            </w:r>
            <w:r w:rsidRPr="004F23EA">
              <w:t xml:space="preserve"> 1.pielikumā minētā finansējuma pārdales apmēriem un 2.pielikumā atbalstītiem pasākumiem, atbilstoši Likuma par budžetu un finanšu vadību 9. panta un Ministru kabineta 2018. gada 17. jūlija noteikumu Nr. 421 „Kārtība, kādā veic gadskārtējā valsts budžeta likumā noteiktās apropriācijas izmaiņas” nosacījumiem nedēļas laikā sagatavot pieprasījumus apropriācijas pārdalei.</w:t>
            </w:r>
          </w:p>
          <w:p w14:paraId="43742181" w14:textId="6199ABB4" w:rsidR="0088193F" w:rsidRPr="0046012D" w:rsidRDefault="00C35844" w:rsidP="00C35844">
            <w:pPr>
              <w:ind w:left="141" w:right="142"/>
              <w:jc w:val="both"/>
            </w:pPr>
            <w:r w:rsidRPr="0046012D">
              <w:tab/>
            </w:r>
            <w:r w:rsidR="0088193F" w:rsidRPr="0046012D">
              <w:t>Ievērojot minēto, IZM ir izstrādājusi Ministru kabineta rīkojuma projektu „</w:t>
            </w:r>
            <w:r w:rsidR="00886850" w:rsidRPr="00886850">
              <w:t>Par apropriācijas pārdali no Ekonomikas ministrijas, Tieslietu ministrijas un Vides aizsardzības un reģionālās attīstības ministrijas budžeta uz Izglītības un zinātnes ministrijas budžetu</w:t>
            </w:r>
            <w:r w:rsidR="0088193F" w:rsidRPr="00C3343C">
              <w:t>” (turpmāk – Rīkojuma projekts), kurš paredz:</w:t>
            </w:r>
          </w:p>
          <w:p w14:paraId="32464C3E" w14:textId="77777777" w:rsidR="00C3343C" w:rsidRDefault="00C3343C" w:rsidP="00C3343C">
            <w:pPr>
              <w:pStyle w:val="Sarakstarindkopa"/>
              <w:numPr>
                <w:ilvl w:val="0"/>
                <w:numId w:val="34"/>
              </w:numPr>
              <w:ind w:right="142"/>
              <w:jc w:val="both"/>
            </w:pPr>
            <w:r>
              <w:lastRenderedPageBreak/>
              <w:t xml:space="preserve">atbalstīt apropriācijas pārdali 2019. gadā no EM budžeta apakšprogrammas 29.02.00 „Elektroenerģijas lietotāju atbalsts” 583 208 </w:t>
            </w:r>
            <w:proofErr w:type="spellStart"/>
            <w:r w:rsidRPr="00C3343C">
              <w:rPr>
                <w:i/>
              </w:rPr>
              <w:t>euro</w:t>
            </w:r>
            <w:proofErr w:type="spellEnd"/>
            <w:r>
              <w:t xml:space="preserve"> apmērā IZM, tai skaitā:</w:t>
            </w:r>
          </w:p>
          <w:p w14:paraId="4C193988" w14:textId="084E6601" w:rsidR="00C3343C" w:rsidRDefault="00C3343C" w:rsidP="00C3343C">
            <w:pPr>
              <w:pStyle w:val="Sarakstarindkopa"/>
              <w:numPr>
                <w:ilvl w:val="1"/>
                <w:numId w:val="34"/>
              </w:numPr>
              <w:ind w:left="907" w:right="142"/>
              <w:jc w:val="both"/>
            </w:pPr>
            <w:r>
              <w:t xml:space="preserve">386 092 </w:t>
            </w:r>
            <w:proofErr w:type="spellStart"/>
            <w:r w:rsidRPr="00C3343C">
              <w:rPr>
                <w:i/>
              </w:rPr>
              <w:t>euro</w:t>
            </w:r>
            <w:proofErr w:type="spellEnd"/>
            <w:r>
              <w:t xml:space="preserve"> apmērā budžeta apakšprogrammai 05.01.00 „Zinātniskās darbības nodrošināšana”, lai segtu Latvijas 2019. gada izmaksas par aktivitātēm sadarbībā CERN, tai skaitā par dalību CMS eksperimentā, par Latvijas fizikas skolotāju 2019. gada vizītēm uz CERN un par Rīgas Tehniskās universitātes Augstas enerģijas fizikas un paātrinātāju tehnoloģiju centra </w:t>
            </w:r>
            <w:r w:rsidR="00F51DBF">
              <w:t>darbu</w:t>
            </w:r>
            <w:r>
              <w:t>, kas nodrošina Latvijas sadarbību ar CERN;</w:t>
            </w:r>
          </w:p>
          <w:p w14:paraId="1E56FCB0" w14:textId="7EC0EE4B" w:rsidR="00C3343C" w:rsidRDefault="00C3343C" w:rsidP="00C3343C">
            <w:pPr>
              <w:pStyle w:val="Sarakstarindkopa"/>
              <w:numPr>
                <w:ilvl w:val="1"/>
                <w:numId w:val="34"/>
              </w:numPr>
              <w:ind w:left="907" w:right="142"/>
              <w:jc w:val="both"/>
            </w:pPr>
            <w:r>
              <w:t xml:space="preserve">197 116 </w:t>
            </w:r>
            <w:proofErr w:type="spellStart"/>
            <w:r w:rsidRPr="00C3343C">
              <w:rPr>
                <w:i/>
              </w:rPr>
              <w:t>euro</w:t>
            </w:r>
            <w:proofErr w:type="spellEnd"/>
            <w:r>
              <w:t xml:space="preserve"> apmērā budžeta apakšprogrammai 09.16.00 „Dotācija nacionālās nozīmes starptautisku sporta pasākumu organizēšanai Latvijā” 2020. gadā Latvijā paredzēto nacionālas nozīmes starptautisku sporta sacensību organizēšanas izdevumu segšanai 2019. gadā.</w:t>
            </w:r>
          </w:p>
          <w:p w14:paraId="53CEB34D" w14:textId="059B4715" w:rsidR="00C3343C" w:rsidRDefault="00C3343C" w:rsidP="00C3343C">
            <w:pPr>
              <w:pStyle w:val="Sarakstarindkopa"/>
              <w:numPr>
                <w:ilvl w:val="0"/>
                <w:numId w:val="34"/>
              </w:numPr>
              <w:ind w:right="142"/>
              <w:jc w:val="both"/>
            </w:pPr>
            <w:r>
              <w:t xml:space="preserve">atbalstīt apropriācijas pārdali 2019. gadā no TM budžeta programmas  97.00.00 „Nozaru vadība un politikas plānošana” 360 000 </w:t>
            </w:r>
            <w:proofErr w:type="spellStart"/>
            <w:r w:rsidRPr="00C3343C">
              <w:rPr>
                <w:i/>
              </w:rPr>
              <w:t>euro</w:t>
            </w:r>
            <w:proofErr w:type="spellEnd"/>
            <w:r>
              <w:t xml:space="preserve"> apmērā un budžeta apakšprogrammas  04.01.00 „Ieslodzījuma vietas” 126 602 </w:t>
            </w:r>
            <w:proofErr w:type="spellStart"/>
            <w:r w:rsidRPr="00C3343C">
              <w:rPr>
                <w:i/>
              </w:rPr>
              <w:t>euro</w:t>
            </w:r>
            <w:proofErr w:type="spellEnd"/>
            <w:r>
              <w:t xml:space="preserve"> apmērā uz IZM budžeta apakšprogrammu 09.16.00 „Dotācija nacionālās nozīmes starptautisku sporta pasākumu organizēšanai Latvijā” 2020. un 2021. gadā Latvijā paredzēto nacionālas nozīmes starptautisku sporta sacensību organizēšanas izdevumu segšanai 2019. gadā.</w:t>
            </w:r>
          </w:p>
          <w:p w14:paraId="04D28EC2" w14:textId="0E05F184" w:rsidR="00C3343C" w:rsidRDefault="00C3343C" w:rsidP="00C3343C">
            <w:pPr>
              <w:pStyle w:val="Sarakstarindkopa"/>
              <w:numPr>
                <w:ilvl w:val="0"/>
                <w:numId w:val="34"/>
              </w:numPr>
              <w:ind w:right="142"/>
              <w:jc w:val="both"/>
            </w:pPr>
            <w:r>
              <w:t xml:space="preserve">atbalstīt apropriācijas pārdali 2019. gadā no VARAM budžeta apakšprogrammas 21.20.00 „Iemaksas starptautiskajās organizācijās” 44 832 </w:t>
            </w:r>
            <w:proofErr w:type="spellStart"/>
            <w:r w:rsidRPr="00C3343C">
              <w:rPr>
                <w:i/>
              </w:rPr>
              <w:t>euro</w:t>
            </w:r>
            <w:proofErr w:type="spellEnd"/>
            <w:r>
              <w:t xml:space="preserve"> apmērā un budžeta programmas 30.00.00 „Attīstības nacionālie atbalsta instrumenti” 25 008 </w:t>
            </w:r>
            <w:proofErr w:type="spellStart"/>
            <w:r w:rsidRPr="007A3D01">
              <w:rPr>
                <w:i/>
              </w:rPr>
              <w:t>euro</w:t>
            </w:r>
            <w:proofErr w:type="spellEnd"/>
            <w:r>
              <w:t xml:space="preserve"> apmērā uz </w:t>
            </w:r>
            <w:r w:rsidR="007A3D01">
              <w:t>IZM</w:t>
            </w:r>
            <w:r>
              <w:t xml:space="preserve"> budžeta apakšprogrammu 09.16.00 „Dotācija nacionālās nozīmes starptautisku sporta pasākumu organizēšanai Latvijā” 2020. gadā Latvijā paredzēto nacionālas nozīmes starptautisku sporta sacensību organizēšanas izdevumu segšanai 2019. gadā.</w:t>
            </w:r>
          </w:p>
          <w:p w14:paraId="5A113954" w14:textId="07EDCE01" w:rsidR="00C3343C" w:rsidRDefault="007A3D01" w:rsidP="00487A84">
            <w:pPr>
              <w:pStyle w:val="Sarakstarindkopa"/>
              <w:numPr>
                <w:ilvl w:val="0"/>
                <w:numId w:val="34"/>
              </w:numPr>
              <w:ind w:right="142"/>
              <w:jc w:val="both"/>
            </w:pPr>
            <w:r>
              <w:t>uzdevumu IZM s</w:t>
            </w:r>
            <w:r w:rsidR="00C3343C">
              <w:t xml:space="preserve">adarbībā ar </w:t>
            </w:r>
            <w:r>
              <w:t>EM</w:t>
            </w:r>
            <w:r w:rsidR="00C3343C">
              <w:t xml:space="preserve">, </w:t>
            </w:r>
            <w:r>
              <w:t>EM</w:t>
            </w:r>
            <w:r w:rsidR="00C3343C">
              <w:t xml:space="preserve"> un </w:t>
            </w:r>
            <w:r>
              <w:t>VARAM</w:t>
            </w:r>
            <w:r w:rsidR="00C3343C">
              <w:t xml:space="preserve"> normatīvajos aktos noteiktajā kārtībā sagatavot un iesniegt Finanšu ministrijā pieprasījumu valsts budžeta apropriācijas pārdalei atbilstoši rīkojuma 1., 2. un 3. punktam.</w:t>
            </w:r>
          </w:p>
          <w:p w14:paraId="334D3ACC" w14:textId="540B986B" w:rsidR="00C3343C" w:rsidRDefault="007A3D01" w:rsidP="00C61342">
            <w:pPr>
              <w:pStyle w:val="Sarakstarindkopa"/>
              <w:numPr>
                <w:ilvl w:val="0"/>
                <w:numId w:val="34"/>
              </w:numPr>
              <w:ind w:right="142"/>
              <w:jc w:val="both"/>
            </w:pPr>
            <w:r>
              <w:t>uzdevumu f</w:t>
            </w:r>
            <w:r w:rsidR="00C3343C">
              <w:t>inanšu ministram normatīvajos aktos noteiktajā kārtībā informēt Saeimu par rīkojuma 1., 2. un 3. punktā minēto apropriācijas pārdali un pēc Saeimas atļaujas saņemšanas veikt apropriācijas pārdali.</w:t>
            </w:r>
          </w:p>
          <w:p w14:paraId="796B11B1" w14:textId="69916D2D" w:rsidR="00C3343C" w:rsidRDefault="007A3D01" w:rsidP="00C3343C">
            <w:pPr>
              <w:pStyle w:val="Sarakstarindkopa"/>
              <w:numPr>
                <w:ilvl w:val="0"/>
                <w:numId w:val="34"/>
              </w:numPr>
              <w:ind w:right="142"/>
              <w:jc w:val="both"/>
            </w:pPr>
            <w:r>
              <w:t>n</w:t>
            </w:r>
            <w:r w:rsidR="00C3343C">
              <w:t xml:space="preserve">oteikt, ka ar rīkojuma 1.2. apakšpunktu, 2. un 3. punktu uz </w:t>
            </w:r>
            <w:r>
              <w:t>IZM</w:t>
            </w:r>
            <w:r w:rsidR="00C3343C">
              <w:t xml:space="preserve"> budžeta apakšprogrammu 09.16.00 „Dotācija nacionālās nozīmes starptautisku sporta pasākumu organizēšanai Latvijā” pārdalītais finansējums novirzāms šādu nacionālas nozīmes starptautisku sporta sacensību organizēšanas izdevumu segšanai 2019. gadā:</w:t>
            </w:r>
          </w:p>
          <w:p w14:paraId="34FEB2C3" w14:textId="77777777" w:rsidR="007B7055" w:rsidRDefault="00C3343C" w:rsidP="007B7055">
            <w:pPr>
              <w:pStyle w:val="Sarakstarindkopa"/>
              <w:numPr>
                <w:ilvl w:val="1"/>
                <w:numId w:val="34"/>
              </w:numPr>
              <w:ind w:left="907" w:right="142"/>
              <w:jc w:val="both"/>
            </w:pPr>
            <w:r>
              <w:t>2020. gada FIA Eiropas rallija čempionāta posma organizēšanas licences iegādei (</w:t>
            </w:r>
            <w:r w:rsidR="007B7055">
              <w:t>LAF</w:t>
            </w:r>
            <w:r>
              <w:t xml:space="preserve">) – 300 000 </w:t>
            </w:r>
            <w:proofErr w:type="spellStart"/>
            <w:r w:rsidRPr="007B7055">
              <w:rPr>
                <w:i/>
              </w:rPr>
              <w:t>euro</w:t>
            </w:r>
            <w:proofErr w:type="spellEnd"/>
            <w:r>
              <w:t>;</w:t>
            </w:r>
          </w:p>
          <w:p w14:paraId="6D6BE20D" w14:textId="77777777" w:rsidR="007B7055" w:rsidRDefault="00C3343C" w:rsidP="007B7055">
            <w:pPr>
              <w:pStyle w:val="Sarakstarindkopa"/>
              <w:numPr>
                <w:ilvl w:val="1"/>
                <w:numId w:val="34"/>
              </w:numPr>
              <w:ind w:left="907" w:right="142"/>
              <w:jc w:val="both"/>
            </w:pPr>
            <w:r>
              <w:t xml:space="preserve">2020. gada IIHF pusgada kongresa izmaksu segšanai saistībā ar 2021. gada IIHF pasaules čempionāta hokejā vīriešiem organizēšanu (biedrībai „Latvijas Hokeja federācija”) – </w:t>
            </w:r>
            <w:r w:rsidR="007B7055">
              <w:br/>
            </w:r>
            <w:r>
              <w:t xml:space="preserve">183 268 </w:t>
            </w:r>
            <w:proofErr w:type="spellStart"/>
            <w:r w:rsidRPr="007B7055">
              <w:rPr>
                <w:i/>
              </w:rPr>
              <w:t>euro</w:t>
            </w:r>
            <w:proofErr w:type="spellEnd"/>
            <w:r>
              <w:t>;</w:t>
            </w:r>
          </w:p>
          <w:p w14:paraId="05689F9E" w14:textId="77777777" w:rsidR="007B7055" w:rsidRDefault="00C3343C" w:rsidP="007B7055">
            <w:pPr>
              <w:pStyle w:val="Sarakstarindkopa"/>
              <w:numPr>
                <w:ilvl w:val="1"/>
                <w:numId w:val="34"/>
              </w:numPr>
              <w:ind w:left="907" w:right="142"/>
              <w:jc w:val="both"/>
            </w:pPr>
            <w:r>
              <w:t xml:space="preserve">2020. gada FIBV pasaules kausa posma pludmales volejbolā naudas balvu fonda segšanai (biedrībai „Latvijas Volejbola federācija”) – 137 640 </w:t>
            </w:r>
            <w:proofErr w:type="spellStart"/>
            <w:r w:rsidRPr="007B7055">
              <w:rPr>
                <w:i/>
              </w:rPr>
              <w:t>euro</w:t>
            </w:r>
            <w:proofErr w:type="spellEnd"/>
            <w:r>
              <w:t>;</w:t>
            </w:r>
          </w:p>
          <w:p w14:paraId="0A9CD5BD" w14:textId="63688326" w:rsidR="00EA26F3" w:rsidRPr="0046012D" w:rsidRDefault="00C3343C" w:rsidP="007B7055">
            <w:pPr>
              <w:pStyle w:val="Sarakstarindkopa"/>
              <w:numPr>
                <w:ilvl w:val="1"/>
                <w:numId w:val="34"/>
              </w:numPr>
              <w:ind w:left="907" w:right="142"/>
              <w:jc w:val="both"/>
            </w:pPr>
            <w:r>
              <w:lastRenderedPageBreak/>
              <w:t>2020. gada FIM pasaules spīdveja Nāciju kausa posma organizēšanas licences iegādei (</w:t>
            </w:r>
            <w:proofErr w:type="spellStart"/>
            <w:r w:rsidR="007B7055">
              <w:t>LMsF</w:t>
            </w:r>
            <w:proofErr w:type="spellEnd"/>
            <w:r>
              <w:t xml:space="preserve">) – 132 650 </w:t>
            </w:r>
            <w:proofErr w:type="spellStart"/>
            <w:r w:rsidRPr="007B7055">
              <w:rPr>
                <w:i/>
              </w:rPr>
              <w:t>euro</w:t>
            </w:r>
            <w:proofErr w:type="spellEnd"/>
            <w:r>
              <w:t>.</w:t>
            </w:r>
          </w:p>
        </w:tc>
      </w:tr>
      <w:tr w:rsidR="00585B7B" w:rsidRPr="0046012D" w14:paraId="4DEA2D56" w14:textId="77777777" w:rsidTr="0053721C">
        <w:trPr>
          <w:trHeight w:val="476"/>
        </w:trPr>
        <w:tc>
          <w:tcPr>
            <w:tcW w:w="684" w:type="dxa"/>
            <w:tcBorders>
              <w:bottom w:val="single" w:sz="4" w:space="0" w:color="auto"/>
            </w:tcBorders>
          </w:tcPr>
          <w:p w14:paraId="186FA4D5" w14:textId="70192DD6" w:rsidR="00585B7B" w:rsidRPr="0046012D" w:rsidRDefault="00005A9D" w:rsidP="00BD696A">
            <w:pPr>
              <w:pStyle w:val="naiskr"/>
              <w:spacing w:before="0" w:after="0"/>
              <w:jc w:val="center"/>
            </w:pPr>
            <w:r w:rsidRPr="0046012D">
              <w:lastRenderedPageBreak/>
              <w:t>3.</w:t>
            </w:r>
          </w:p>
        </w:tc>
        <w:tc>
          <w:tcPr>
            <w:tcW w:w="2515" w:type="dxa"/>
            <w:tcBorders>
              <w:bottom w:val="single" w:sz="4" w:space="0" w:color="auto"/>
            </w:tcBorders>
          </w:tcPr>
          <w:p w14:paraId="0E132C57" w14:textId="77777777" w:rsidR="00585B7B" w:rsidRPr="0046012D" w:rsidRDefault="00943E1D" w:rsidP="00916055">
            <w:pPr>
              <w:pStyle w:val="naiskr"/>
              <w:spacing w:before="0" w:after="0"/>
              <w:ind w:left="141"/>
            </w:pPr>
            <w:r w:rsidRPr="0046012D">
              <w:t>Projekta izstrādē iesaistītās institūcijas un publiskas personas kapitālsabiedrības</w:t>
            </w:r>
          </w:p>
        </w:tc>
        <w:tc>
          <w:tcPr>
            <w:tcW w:w="6861" w:type="dxa"/>
            <w:tcBorders>
              <w:bottom w:val="single" w:sz="4" w:space="0" w:color="auto"/>
            </w:tcBorders>
          </w:tcPr>
          <w:p w14:paraId="1098B87C" w14:textId="77777777" w:rsidR="00643E6C" w:rsidRPr="0046012D" w:rsidRDefault="00BB3C51" w:rsidP="007A5591">
            <w:pPr>
              <w:ind w:left="82" w:right="141"/>
              <w:jc w:val="both"/>
            </w:pPr>
            <w:r w:rsidRPr="0046012D">
              <w:t xml:space="preserve">Rīkojuma </w:t>
            </w:r>
            <w:r w:rsidR="00B73BB9" w:rsidRPr="0046012D">
              <w:t xml:space="preserve">projektu </w:t>
            </w:r>
            <w:r w:rsidR="00DC332F" w:rsidRPr="0046012D">
              <w:t>izstrādāja IZM.</w:t>
            </w:r>
            <w:r w:rsidR="00790CFC" w:rsidRPr="0046012D">
              <w:t xml:space="preserve"> </w:t>
            </w:r>
            <w:r w:rsidRPr="0046012D">
              <w:t xml:space="preserve">Rīkojuma </w:t>
            </w:r>
            <w:r w:rsidR="00790CFC" w:rsidRPr="0046012D">
              <w:t>projekta izstrādes procesā notikušas konsu</w:t>
            </w:r>
            <w:r w:rsidR="0065105A" w:rsidRPr="0046012D">
              <w:t xml:space="preserve">ltācijas ar </w:t>
            </w:r>
            <w:r w:rsidR="004B2478" w:rsidRPr="0046012D">
              <w:t>Rīkojuma projektā minēto projektu īstenotājiem</w:t>
            </w:r>
            <w:r w:rsidR="003B38AA" w:rsidRPr="0046012D">
              <w:t>.</w:t>
            </w:r>
          </w:p>
        </w:tc>
      </w:tr>
      <w:tr w:rsidR="00585B7B" w:rsidRPr="0046012D" w14:paraId="40BEA232" w14:textId="77777777" w:rsidTr="0053721C">
        <w:tc>
          <w:tcPr>
            <w:tcW w:w="684" w:type="dxa"/>
            <w:tcBorders>
              <w:top w:val="single" w:sz="4" w:space="0" w:color="auto"/>
              <w:left w:val="single" w:sz="4" w:space="0" w:color="auto"/>
              <w:bottom w:val="single" w:sz="4" w:space="0" w:color="auto"/>
              <w:right w:val="single" w:sz="4" w:space="0" w:color="auto"/>
            </w:tcBorders>
          </w:tcPr>
          <w:p w14:paraId="2BDA103D" w14:textId="77777777" w:rsidR="00585B7B" w:rsidRPr="0046012D" w:rsidRDefault="00005A9D" w:rsidP="00BD696A">
            <w:pPr>
              <w:pStyle w:val="naiskr"/>
              <w:spacing w:before="0" w:after="0"/>
              <w:jc w:val="center"/>
            </w:pPr>
            <w:r w:rsidRPr="0046012D">
              <w:t>4</w:t>
            </w:r>
            <w:r w:rsidR="00585B7B" w:rsidRPr="0046012D">
              <w:t>.</w:t>
            </w:r>
          </w:p>
        </w:tc>
        <w:tc>
          <w:tcPr>
            <w:tcW w:w="2515" w:type="dxa"/>
            <w:tcBorders>
              <w:top w:val="single" w:sz="4" w:space="0" w:color="auto"/>
              <w:left w:val="single" w:sz="4" w:space="0" w:color="auto"/>
              <w:bottom w:val="single" w:sz="4" w:space="0" w:color="auto"/>
              <w:right w:val="single" w:sz="4" w:space="0" w:color="auto"/>
            </w:tcBorders>
          </w:tcPr>
          <w:p w14:paraId="67ADBF63" w14:textId="77777777" w:rsidR="00585B7B" w:rsidRPr="0046012D" w:rsidRDefault="00585B7B" w:rsidP="00916055">
            <w:pPr>
              <w:pStyle w:val="naiskr"/>
              <w:spacing w:before="0" w:after="0"/>
              <w:ind w:left="141"/>
            </w:pPr>
            <w:r w:rsidRPr="0046012D">
              <w:t>Cita informācija</w:t>
            </w:r>
          </w:p>
        </w:tc>
        <w:tc>
          <w:tcPr>
            <w:tcW w:w="6861" w:type="dxa"/>
            <w:tcBorders>
              <w:top w:val="single" w:sz="4" w:space="0" w:color="auto"/>
              <w:left w:val="single" w:sz="4" w:space="0" w:color="auto"/>
              <w:bottom w:val="single" w:sz="4" w:space="0" w:color="auto"/>
              <w:right w:val="single" w:sz="4" w:space="0" w:color="auto"/>
            </w:tcBorders>
          </w:tcPr>
          <w:p w14:paraId="0F9420E5" w14:textId="08A05882" w:rsidR="002D5B95" w:rsidRPr="0046012D" w:rsidRDefault="00191153" w:rsidP="00854190">
            <w:pPr>
              <w:ind w:left="114" w:right="127"/>
              <w:jc w:val="both"/>
            </w:pPr>
            <w:r w:rsidRPr="0046012D">
              <w:t>Rīkojuma projekts tiešā veidā attiecas uz  budžeta un finanšu politiku. Pastarpināti Rīkojuma projekts attiecas uz  tūrisma, sporta un brīvā l</w:t>
            </w:r>
            <w:r w:rsidR="00854190" w:rsidRPr="0046012D">
              <w:t>aika politiku (sporta politiku), ka arī izglītības un zinātnes politiku (augstākās izglītība un zinātnes attīstību).</w:t>
            </w:r>
          </w:p>
        </w:tc>
      </w:tr>
    </w:tbl>
    <w:p w14:paraId="560C34DA" w14:textId="2D5460DE" w:rsidR="00CF4CDB" w:rsidRPr="0046012D" w:rsidRDefault="00CF4CDB">
      <w:pPr>
        <w:rPr>
          <w:b/>
          <w:bCs/>
        </w:rPr>
      </w:pPr>
    </w:p>
    <w:p w14:paraId="5BA56119" w14:textId="77777777" w:rsidR="00564ABC" w:rsidRDefault="00564ABC"/>
    <w:p w14:paraId="04FCC551" w14:textId="77777777" w:rsidR="004E0644" w:rsidRDefault="004E0644"/>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46012D" w14:paraId="576647D9" w14:textId="77777777" w:rsidTr="0053721C">
        <w:tc>
          <w:tcPr>
            <w:tcW w:w="10060" w:type="dxa"/>
            <w:vAlign w:val="center"/>
          </w:tcPr>
          <w:p w14:paraId="485DC820" w14:textId="5F8EA84E" w:rsidR="00C66A35" w:rsidRPr="0046012D" w:rsidRDefault="00C66A35" w:rsidP="001B2A96">
            <w:pPr>
              <w:pStyle w:val="naisnod"/>
              <w:spacing w:before="0" w:after="0"/>
            </w:pPr>
            <w:r w:rsidRPr="0046012D">
              <w:t xml:space="preserve">II. Tiesību akta projekta ietekme uz sabiedrību, tautsaimniecības attīstību un </w:t>
            </w:r>
          </w:p>
          <w:p w14:paraId="50D35B66" w14:textId="77777777" w:rsidR="00C66A35" w:rsidRPr="0046012D" w:rsidRDefault="00C66A35" w:rsidP="001B2A96">
            <w:pPr>
              <w:pStyle w:val="naisnod"/>
              <w:spacing w:before="0" w:after="0"/>
            </w:pPr>
            <w:r w:rsidRPr="0046012D">
              <w:t>administratīvo slogu</w:t>
            </w:r>
          </w:p>
        </w:tc>
      </w:tr>
      <w:tr w:rsidR="00C66A35" w:rsidRPr="0046012D" w14:paraId="5159FCA3" w14:textId="77777777" w:rsidTr="0053721C">
        <w:trPr>
          <w:trHeight w:val="273"/>
        </w:trPr>
        <w:tc>
          <w:tcPr>
            <w:tcW w:w="10060" w:type="dxa"/>
          </w:tcPr>
          <w:p w14:paraId="09DF29F9" w14:textId="77777777" w:rsidR="00C66A35" w:rsidRPr="0046012D" w:rsidRDefault="00C66A35" w:rsidP="001B2A96">
            <w:pPr>
              <w:ind w:right="127"/>
              <w:jc w:val="center"/>
            </w:pPr>
            <w:r w:rsidRPr="0046012D">
              <w:t>Projekts šo jomu neskar</w:t>
            </w:r>
          </w:p>
        </w:tc>
      </w:tr>
    </w:tbl>
    <w:p w14:paraId="043DE87D" w14:textId="77777777" w:rsidR="00C66A35" w:rsidRDefault="00C66A35"/>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516"/>
        <w:gridCol w:w="1531"/>
        <w:gridCol w:w="1126"/>
        <w:gridCol w:w="1183"/>
        <w:gridCol w:w="1127"/>
        <w:gridCol w:w="1150"/>
        <w:gridCol w:w="1150"/>
      </w:tblGrid>
      <w:tr w:rsidR="004E0644" w:rsidRPr="0046012D" w14:paraId="79859BBB" w14:textId="77777777" w:rsidTr="002C6D24">
        <w:trPr>
          <w:trHeight w:val="361"/>
          <w:jc w:val="center"/>
        </w:trPr>
        <w:tc>
          <w:tcPr>
            <w:tcW w:w="10572" w:type="dxa"/>
            <w:gridSpan w:val="8"/>
            <w:vAlign w:val="center"/>
          </w:tcPr>
          <w:p w14:paraId="7295D7D3" w14:textId="77777777" w:rsidR="004E0644" w:rsidRPr="0046012D" w:rsidRDefault="004E0644" w:rsidP="002C6D24">
            <w:pPr>
              <w:jc w:val="center"/>
            </w:pPr>
            <w:r w:rsidRPr="0046012D">
              <w:br w:type="page"/>
            </w:r>
            <w:r w:rsidRPr="0046012D">
              <w:br w:type="page"/>
            </w:r>
            <w:r w:rsidRPr="0046012D">
              <w:br w:type="page"/>
            </w:r>
            <w:r w:rsidRPr="0046012D">
              <w:rPr>
                <w:b/>
              </w:rPr>
              <w:t>III. Tiesību akta projekta ietekme uz valsts budžetu un pašvaldību budžetiem</w:t>
            </w:r>
          </w:p>
        </w:tc>
      </w:tr>
      <w:tr w:rsidR="004E0644" w:rsidRPr="0046012D" w14:paraId="5E28AF3F" w14:textId="77777777" w:rsidTr="002C6D24">
        <w:trPr>
          <w:jc w:val="center"/>
        </w:trPr>
        <w:tc>
          <w:tcPr>
            <w:tcW w:w="1789" w:type="dxa"/>
            <w:vMerge w:val="restart"/>
            <w:vAlign w:val="center"/>
          </w:tcPr>
          <w:p w14:paraId="15B44C4C" w14:textId="77777777" w:rsidR="004E0644" w:rsidRPr="0046012D" w:rsidRDefault="004E0644" w:rsidP="002C6D24">
            <w:pPr>
              <w:jc w:val="center"/>
              <w:rPr>
                <w:b/>
              </w:rPr>
            </w:pPr>
            <w:r w:rsidRPr="0046012D">
              <w:rPr>
                <w:b/>
              </w:rPr>
              <w:t>Rādītāji</w:t>
            </w:r>
          </w:p>
        </w:tc>
        <w:tc>
          <w:tcPr>
            <w:tcW w:w="3047" w:type="dxa"/>
            <w:gridSpan w:val="2"/>
            <w:vMerge w:val="restart"/>
            <w:vAlign w:val="center"/>
          </w:tcPr>
          <w:p w14:paraId="40DFC0B9" w14:textId="77777777" w:rsidR="004E0644" w:rsidRPr="0046012D" w:rsidRDefault="004E0644" w:rsidP="002C6D24">
            <w:pPr>
              <w:jc w:val="center"/>
              <w:rPr>
                <w:b/>
              </w:rPr>
            </w:pPr>
            <w:r w:rsidRPr="0046012D">
              <w:rPr>
                <w:b/>
              </w:rPr>
              <w:t>2019</w:t>
            </w:r>
          </w:p>
        </w:tc>
        <w:tc>
          <w:tcPr>
            <w:tcW w:w="5736" w:type="dxa"/>
            <w:gridSpan w:val="5"/>
            <w:vAlign w:val="center"/>
          </w:tcPr>
          <w:p w14:paraId="62F14D20" w14:textId="77777777" w:rsidR="004E0644" w:rsidRPr="0046012D" w:rsidRDefault="004E0644" w:rsidP="002C6D24">
            <w:pPr>
              <w:jc w:val="center"/>
            </w:pPr>
            <w:r w:rsidRPr="0046012D">
              <w:t>Turpmākie trīs gadi (</w:t>
            </w:r>
            <w:proofErr w:type="spellStart"/>
            <w:r w:rsidRPr="001204B1">
              <w:rPr>
                <w:i/>
              </w:rPr>
              <w:t>euro</w:t>
            </w:r>
            <w:proofErr w:type="spellEnd"/>
            <w:r w:rsidRPr="0046012D">
              <w:t>)</w:t>
            </w:r>
          </w:p>
        </w:tc>
      </w:tr>
      <w:tr w:rsidR="004E0644" w:rsidRPr="0046012D" w14:paraId="38893456" w14:textId="77777777" w:rsidTr="002C6D24">
        <w:trPr>
          <w:jc w:val="center"/>
        </w:trPr>
        <w:tc>
          <w:tcPr>
            <w:tcW w:w="1789" w:type="dxa"/>
            <w:vMerge/>
            <w:vAlign w:val="center"/>
          </w:tcPr>
          <w:p w14:paraId="59D7EFEF" w14:textId="77777777" w:rsidR="004E0644" w:rsidRPr="0046012D" w:rsidRDefault="004E0644" w:rsidP="002C6D24">
            <w:pPr>
              <w:jc w:val="center"/>
              <w:rPr>
                <w:b/>
              </w:rPr>
            </w:pPr>
          </w:p>
        </w:tc>
        <w:tc>
          <w:tcPr>
            <w:tcW w:w="3047" w:type="dxa"/>
            <w:gridSpan w:val="2"/>
            <w:vMerge/>
            <w:vAlign w:val="center"/>
          </w:tcPr>
          <w:p w14:paraId="4C1C7AD1" w14:textId="77777777" w:rsidR="004E0644" w:rsidRPr="0046012D" w:rsidRDefault="004E0644" w:rsidP="002C6D24">
            <w:pPr>
              <w:jc w:val="center"/>
              <w:rPr>
                <w:b/>
              </w:rPr>
            </w:pPr>
          </w:p>
        </w:tc>
        <w:tc>
          <w:tcPr>
            <w:tcW w:w="2309" w:type="dxa"/>
            <w:gridSpan w:val="2"/>
            <w:vAlign w:val="center"/>
          </w:tcPr>
          <w:p w14:paraId="7BA07957" w14:textId="77777777" w:rsidR="004E0644" w:rsidRPr="0046012D" w:rsidRDefault="004E0644" w:rsidP="002C6D24">
            <w:pPr>
              <w:jc w:val="center"/>
              <w:rPr>
                <w:b/>
              </w:rPr>
            </w:pPr>
            <w:r w:rsidRPr="0046012D">
              <w:rPr>
                <w:b/>
                <w:bCs/>
              </w:rPr>
              <w:t>2020</w:t>
            </w:r>
          </w:p>
        </w:tc>
        <w:tc>
          <w:tcPr>
            <w:tcW w:w="2277" w:type="dxa"/>
            <w:gridSpan w:val="2"/>
            <w:vAlign w:val="center"/>
          </w:tcPr>
          <w:p w14:paraId="565C0181" w14:textId="77777777" w:rsidR="004E0644" w:rsidRPr="0046012D" w:rsidRDefault="004E0644" w:rsidP="002C6D24">
            <w:pPr>
              <w:jc w:val="center"/>
              <w:rPr>
                <w:b/>
                <w:bCs/>
              </w:rPr>
            </w:pPr>
            <w:r w:rsidRPr="0046012D">
              <w:rPr>
                <w:b/>
                <w:bCs/>
              </w:rPr>
              <w:t>2021</w:t>
            </w:r>
          </w:p>
        </w:tc>
        <w:tc>
          <w:tcPr>
            <w:tcW w:w="1150" w:type="dxa"/>
            <w:vAlign w:val="center"/>
          </w:tcPr>
          <w:p w14:paraId="22B2984B" w14:textId="77777777" w:rsidR="004E0644" w:rsidRPr="0046012D" w:rsidRDefault="004E0644" w:rsidP="002C6D24">
            <w:pPr>
              <w:jc w:val="center"/>
              <w:rPr>
                <w:b/>
                <w:bCs/>
              </w:rPr>
            </w:pPr>
            <w:r w:rsidRPr="0046012D">
              <w:rPr>
                <w:b/>
                <w:bCs/>
              </w:rPr>
              <w:t>2022</w:t>
            </w:r>
          </w:p>
        </w:tc>
      </w:tr>
      <w:tr w:rsidR="004E0644" w:rsidRPr="0046012D" w14:paraId="3E80D502" w14:textId="77777777" w:rsidTr="002C6D24">
        <w:trPr>
          <w:jc w:val="center"/>
        </w:trPr>
        <w:tc>
          <w:tcPr>
            <w:tcW w:w="1789" w:type="dxa"/>
            <w:vMerge/>
            <w:vAlign w:val="center"/>
          </w:tcPr>
          <w:p w14:paraId="02A99ED6" w14:textId="77777777" w:rsidR="004E0644" w:rsidRPr="0046012D" w:rsidRDefault="004E0644" w:rsidP="002C6D24">
            <w:pPr>
              <w:jc w:val="center"/>
              <w:rPr>
                <w:b/>
              </w:rPr>
            </w:pPr>
          </w:p>
        </w:tc>
        <w:tc>
          <w:tcPr>
            <w:tcW w:w="1516" w:type="dxa"/>
            <w:vAlign w:val="center"/>
          </w:tcPr>
          <w:p w14:paraId="403F382E" w14:textId="77777777" w:rsidR="004E0644" w:rsidRPr="0046012D" w:rsidRDefault="004E0644" w:rsidP="002C6D24">
            <w:pPr>
              <w:jc w:val="center"/>
              <w:rPr>
                <w:b/>
              </w:rPr>
            </w:pPr>
            <w:r w:rsidRPr="0046012D">
              <w:t>saskaņā ar valsts budžetu kārtējam gadam</w:t>
            </w:r>
          </w:p>
        </w:tc>
        <w:tc>
          <w:tcPr>
            <w:tcW w:w="1531" w:type="dxa"/>
            <w:vAlign w:val="center"/>
          </w:tcPr>
          <w:p w14:paraId="545B1EA5" w14:textId="77777777" w:rsidR="004E0644" w:rsidRPr="0046012D" w:rsidRDefault="004E0644" w:rsidP="002C6D24">
            <w:pPr>
              <w:jc w:val="center"/>
              <w:rPr>
                <w:b/>
              </w:rPr>
            </w:pPr>
            <w:r w:rsidRPr="0046012D">
              <w:t>izmaiņas kārtējā gadā, salīdzinot ar budžetu kārtējam gadam</w:t>
            </w:r>
          </w:p>
        </w:tc>
        <w:tc>
          <w:tcPr>
            <w:tcW w:w="1126" w:type="dxa"/>
            <w:vAlign w:val="center"/>
          </w:tcPr>
          <w:p w14:paraId="46B379EE" w14:textId="77777777" w:rsidR="004E0644" w:rsidRPr="0046012D" w:rsidRDefault="004E0644" w:rsidP="002C6D24">
            <w:pPr>
              <w:jc w:val="center"/>
            </w:pPr>
            <w:r w:rsidRPr="0046012D">
              <w:t>saskaņā ar vidēja termiņa budžeta ietvaru</w:t>
            </w:r>
          </w:p>
        </w:tc>
        <w:tc>
          <w:tcPr>
            <w:tcW w:w="1183" w:type="dxa"/>
            <w:vAlign w:val="center"/>
          </w:tcPr>
          <w:p w14:paraId="6E597F11" w14:textId="77777777" w:rsidR="004E0644" w:rsidRPr="0046012D" w:rsidRDefault="004E0644" w:rsidP="002C6D24">
            <w:pPr>
              <w:jc w:val="center"/>
            </w:pPr>
            <w:r w:rsidRPr="0046012D">
              <w:t>izmaiņas, salīdzinot ar vidēja termiņa budžeta ietvaru 2020.</w:t>
            </w:r>
          </w:p>
          <w:p w14:paraId="7A6CA6AF" w14:textId="77777777" w:rsidR="004E0644" w:rsidRPr="0046012D" w:rsidRDefault="004E0644" w:rsidP="002C6D24">
            <w:pPr>
              <w:jc w:val="center"/>
            </w:pPr>
            <w:r w:rsidRPr="0046012D">
              <w:t>gadam</w:t>
            </w:r>
          </w:p>
        </w:tc>
        <w:tc>
          <w:tcPr>
            <w:tcW w:w="1127" w:type="dxa"/>
            <w:vAlign w:val="center"/>
          </w:tcPr>
          <w:p w14:paraId="35437CFD" w14:textId="77777777" w:rsidR="004E0644" w:rsidRPr="0046012D" w:rsidRDefault="004E0644" w:rsidP="002C6D24">
            <w:pPr>
              <w:jc w:val="center"/>
            </w:pPr>
            <w:r w:rsidRPr="0046012D">
              <w:t>saskaņā ar vidēja termiņa budžeta ietvaru</w:t>
            </w:r>
          </w:p>
        </w:tc>
        <w:tc>
          <w:tcPr>
            <w:tcW w:w="1150" w:type="dxa"/>
            <w:vAlign w:val="center"/>
          </w:tcPr>
          <w:p w14:paraId="791EC1A9" w14:textId="77777777" w:rsidR="004E0644" w:rsidRPr="0046012D" w:rsidRDefault="004E0644" w:rsidP="002C6D24">
            <w:pPr>
              <w:jc w:val="center"/>
            </w:pPr>
            <w:r w:rsidRPr="0046012D">
              <w:t>izmaiņas, salīdzinot ar vidēja termiņa budžeta ietvaru 2021.</w:t>
            </w:r>
          </w:p>
          <w:p w14:paraId="2BF862BD" w14:textId="77777777" w:rsidR="004E0644" w:rsidRPr="0046012D" w:rsidRDefault="004E0644" w:rsidP="002C6D24">
            <w:pPr>
              <w:jc w:val="center"/>
            </w:pPr>
            <w:r w:rsidRPr="0046012D">
              <w:t>gadam</w:t>
            </w:r>
          </w:p>
        </w:tc>
        <w:tc>
          <w:tcPr>
            <w:tcW w:w="1150" w:type="dxa"/>
            <w:vAlign w:val="center"/>
          </w:tcPr>
          <w:p w14:paraId="72F0A754" w14:textId="77777777" w:rsidR="004E0644" w:rsidRPr="0046012D" w:rsidRDefault="004E0644" w:rsidP="002C6D24">
            <w:pPr>
              <w:jc w:val="center"/>
            </w:pPr>
            <w:r w:rsidRPr="0046012D">
              <w:t>izmaiņas, salīdzinot ar vidēja termiņa budžeta ietvaru 2021.</w:t>
            </w:r>
          </w:p>
          <w:p w14:paraId="155023F9" w14:textId="77777777" w:rsidR="004E0644" w:rsidRPr="0046012D" w:rsidRDefault="004E0644" w:rsidP="002C6D24">
            <w:pPr>
              <w:jc w:val="center"/>
            </w:pPr>
            <w:r w:rsidRPr="0046012D">
              <w:t>gadam</w:t>
            </w:r>
          </w:p>
        </w:tc>
      </w:tr>
      <w:tr w:rsidR="004E0644" w:rsidRPr="0046012D" w14:paraId="16C17BE2" w14:textId="77777777" w:rsidTr="002C6D24">
        <w:trPr>
          <w:jc w:val="center"/>
        </w:trPr>
        <w:tc>
          <w:tcPr>
            <w:tcW w:w="1789" w:type="dxa"/>
            <w:vAlign w:val="center"/>
          </w:tcPr>
          <w:p w14:paraId="6F78877D" w14:textId="77777777" w:rsidR="004E0644" w:rsidRPr="0046012D" w:rsidRDefault="004E0644" w:rsidP="002C6D24">
            <w:pPr>
              <w:jc w:val="center"/>
              <w:rPr>
                <w:bCs/>
              </w:rPr>
            </w:pPr>
            <w:r w:rsidRPr="0046012D">
              <w:rPr>
                <w:bCs/>
              </w:rPr>
              <w:t>1</w:t>
            </w:r>
          </w:p>
        </w:tc>
        <w:tc>
          <w:tcPr>
            <w:tcW w:w="1516" w:type="dxa"/>
            <w:vAlign w:val="center"/>
          </w:tcPr>
          <w:p w14:paraId="7DF2B779" w14:textId="77777777" w:rsidR="004E0644" w:rsidRPr="0046012D" w:rsidRDefault="004E0644" w:rsidP="002C6D24">
            <w:pPr>
              <w:jc w:val="center"/>
              <w:rPr>
                <w:bCs/>
              </w:rPr>
            </w:pPr>
            <w:r w:rsidRPr="0046012D">
              <w:rPr>
                <w:bCs/>
              </w:rPr>
              <w:t>2</w:t>
            </w:r>
          </w:p>
        </w:tc>
        <w:tc>
          <w:tcPr>
            <w:tcW w:w="1531" w:type="dxa"/>
            <w:vAlign w:val="center"/>
          </w:tcPr>
          <w:p w14:paraId="6375A0E7" w14:textId="77777777" w:rsidR="004E0644" w:rsidRPr="0046012D" w:rsidRDefault="004E0644" w:rsidP="002C6D24">
            <w:pPr>
              <w:jc w:val="center"/>
              <w:rPr>
                <w:bCs/>
              </w:rPr>
            </w:pPr>
            <w:r w:rsidRPr="0046012D">
              <w:rPr>
                <w:bCs/>
              </w:rPr>
              <w:t>3</w:t>
            </w:r>
          </w:p>
        </w:tc>
        <w:tc>
          <w:tcPr>
            <w:tcW w:w="1126" w:type="dxa"/>
            <w:vAlign w:val="center"/>
          </w:tcPr>
          <w:p w14:paraId="32AAB92D" w14:textId="77777777" w:rsidR="004E0644" w:rsidRPr="0046012D" w:rsidRDefault="004E0644" w:rsidP="002C6D24">
            <w:pPr>
              <w:jc w:val="center"/>
              <w:rPr>
                <w:bCs/>
              </w:rPr>
            </w:pPr>
            <w:r w:rsidRPr="0046012D">
              <w:rPr>
                <w:bCs/>
              </w:rPr>
              <w:t>4</w:t>
            </w:r>
          </w:p>
        </w:tc>
        <w:tc>
          <w:tcPr>
            <w:tcW w:w="1183" w:type="dxa"/>
            <w:vAlign w:val="center"/>
          </w:tcPr>
          <w:p w14:paraId="5A8EC578" w14:textId="77777777" w:rsidR="004E0644" w:rsidRPr="0046012D" w:rsidRDefault="004E0644" w:rsidP="002C6D24">
            <w:pPr>
              <w:jc w:val="center"/>
              <w:rPr>
                <w:bCs/>
              </w:rPr>
            </w:pPr>
            <w:r w:rsidRPr="0046012D">
              <w:rPr>
                <w:bCs/>
              </w:rPr>
              <w:t>5</w:t>
            </w:r>
          </w:p>
        </w:tc>
        <w:tc>
          <w:tcPr>
            <w:tcW w:w="1127" w:type="dxa"/>
            <w:vAlign w:val="center"/>
          </w:tcPr>
          <w:p w14:paraId="323A696E" w14:textId="77777777" w:rsidR="004E0644" w:rsidRPr="0046012D" w:rsidRDefault="004E0644" w:rsidP="002C6D24">
            <w:pPr>
              <w:jc w:val="center"/>
              <w:rPr>
                <w:bCs/>
              </w:rPr>
            </w:pPr>
            <w:r w:rsidRPr="0046012D">
              <w:rPr>
                <w:bCs/>
              </w:rPr>
              <w:t>6</w:t>
            </w:r>
          </w:p>
        </w:tc>
        <w:tc>
          <w:tcPr>
            <w:tcW w:w="1150" w:type="dxa"/>
          </w:tcPr>
          <w:p w14:paraId="05EB7CD4" w14:textId="77777777" w:rsidR="004E0644" w:rsidRPr="0046012D" w:rsidRDefault="004E0644" w:rsidP="002C6D24">
            <w:pPr>
              <w:jc w:val="center"/>
              <w:rPr>
                <w:bCs/>
              </w:rPr>
            </w:pPr>
            <w:r w:rsidRPr="0046012D">
              <w:rPr>
                <w:bCs/>
              </w:rPr>
              <w:t>7</w:t>
            </w:r>
          </w:p>
        </w:tc>
        <w:tc>
          <w:tcPr>
            <w:tcW w:w="1150" w:type="dxa"/>
          </w:tcPr>
          <w:p w14:paraId="362078A7" w14:textId="77777777" w:rsidR="004E0644" w:rsidRPr="0046012D" w:rsidRDefault="004E0644" w:rsidP="002C6D24">
            <w:pPr>
              <w:jc w:val="center"/>
              <w:rPr>
                <w:bCs/>
              </w:rPr>
            </w:pPr>
            <w:r w:rsidRPr="0046012D">
              <w:rPr>
                <w:bCs/>
              </w:rPr>
              <w:t>8</w:t>
            </w:r>
          </w:p>
        </w:tc>
      </w:tr>
      <w:tr w:rsidR="004E0644" w:rsidRPr="0046012D" w14:paraId="78DF2D6A" w14:textId="77777777" w:rsidTr="002C6D24">
        <w:trPr>
          <w:jc w:val="center"/>
        </w:trPr>
        <w:tc>
          <w:tcPr>
            <w:tcW w:w="1789" w:type="dxa"/>
          </w:tcPr>
          <w:p w14:paraId="17BA3F15" w14:textId="77777777" w:rsidR="004E0644" w:rsidRPr="0046012D" w:rsidRDefault="004E0644" w:rsidP="002C6D24">
            <w:r w:rsidRPr="0046012D">
              <w:t>1. Budžeta ieņēmumi:</w:t>
            </w:r>
          </w:p>
        </w:tc>
        <w:tc>
          <w:tcPr>
            <w:tcW w:w="1516" w:type="dxa"/>
          </w:tcPr>
          <w:p w14:paraId="5F12C206" w14:textId="77777777" w:rsidR="004E0644" w:rsidRPr="0046012D" w:rsidRDefault="004E0644" w:rsidP="002C6D24">
            <w:pPr>
              <w:jc w:val="center"/>
              <w:rPr>
                <w:b/>
              </w:rPr>
            </w:pPr>
            <w:r>
              <w:rPr>
                <w:b/>
              </w:rPr>
              <w:t>0</w:t>
            </w:r>
          </w:p>
        </w:tc>
        <w:tc>
          <w:tcPr>
            <w:tcW w:w="1531" w:type="dxa"/>
          </w:tcPr>
          <w:p w14:paraId="6DAA3F43" w14:textId="77777777" w:rsidR="004E0644" w:rsidRPr="0046012D" w:rsidRDefault="004E0644" w:rsidP="002C6D24">
            <w:pPr>
              <w:jc w:val="center"/>
              <w:rPr>
                <w:b/>
              </w:rPr>
            </w:pPr>
            <w:r w:rsidRPr="0046012D">
              <w:rPr>
                <w:b/>
              </w:rPr>
              <w:t>0</w:t>
            </w:r>
          </w:p>
        </w:tc>
        <w:tc>
          <w:tcPr>
            <w:tcW w:w="1126" w:type="dxa"/>
          </w:tcPr>
          <w:p w14:paraId="3749DA70" w14:textId="77777777" w:rsidR="004E0644" w:rsidRPr="0046012D" w:rsidRDefault="004E0644" w:rsidP="002C6D24">
            <w:pPr>
              <w:jc w:val="center"/>
              <w:rPr>
                <w:b/>
              </w:rPr>
            </w:pPr>
            <w:r w:rsidRPr="0046012D">
              <w:rPr>
                <w:b/>
              </w:rPr>
              <w:t>0</w:t>
            </w:r>
          </w:p>
        </w:tc>
        <w:tc>
          <w:tcPr>
            <w:tcW w:w="1183" w:type="dxa"/>
          </w:tcPr>
          <w:p w14:paraId="274DC026" w14:textId="77777777" w:rsidR="004E0644" w:rsidRPr="0046012D" w:rsidRDefault="004E0644" w:rsidP="002C6D24">
            <w:pPr>
              <w:jc w:val="center"/>
              <w:rPr>
                <w:b/>
              </w:rPr>
            </w:pPr>
            <w:r w:rsidRPr="0046012D">
              <w:rPr>
                <w:b/>
              </w:rPr>
              <w:t>0</w:t>
            </w:r>
          </w:p>
        </w:tc>
        <w:tc>
          <w:tcPr>
            <w:tcW w:w="1127" w:type="dxa"/>
          </w:tcPr>
          <w:p w14:paraId="6CD133E4" w14:textId="77777777" w:rsidR="004E0644" w:rsidRPr="0046012D" w:rsidRDefault="004E0644" w:rsidP="002C6D24">
            <w:pPr>
              <w:jc w:val="center"/>
              <w:rPr>
                <w:b/>
              </w:rPr>
            </w:pPr>
            <w:r w:rsidRPr="0046012D">
              <w:rPr>
                <w:b/>
              </w:rPr>
              <w:t>0</w:t>
            </w:r>
          </w:p>
        </w:tc>
        <w:tc>
          <w:tcPr>
            <w:tcW w:w="1150" w:type="dxa"/>
          </w:tcPr>
          <w:p w14:paraId="30C0939C" w14:textId="77777777" w:rsidR="004E0644" w:rsidRPr="0046012D" w:rsidRDefault="004E0644" w:rsidP="002C6D24">
            <w:pPr>
              <w:jc w:val="center"/>
              <w:rPr>
                <w:b/>
              </w:rPr>
            </w:pPr>
            <w:r w:rsidRPr="0046012D">
              <w:rPr>
                <w:b/>
              </w:rPr>
              <w:t>0</w:t>
            </w:r>
          </w:p>
        </w:tc>
        <w:tc>
          <w:tcPr>
            <w:tcW w:w="1150" w:type="dxa"/>
          </w:tcPr>
          <w:p w14:paraId="66EBA328" w14:textId="77777777" w:rsidR="004E0644" w:rsidRPr="0046012D" w:rsidRDefault="004E0644" w:rsidP="002C6D24">
            <w:pPr>
              <w:jc w:val="center"/>
              <w:rPr>
                <w:b/>
              </w:rPr>
            </w:pPr>
            <w:r w:rsidRPr="0046012D">
              <w:rPr>
                <w:b/>
              </w:rPr>
              <w:t>0</w:t>
            </w:r>
          </w:p>
        </w:tc>
      </w:tr>
      <w:tr w:rsidR="004E0644" w:rsidRPr="0046012D" w14:paraId="02A5BB71" w14:textId="77777777" w:rsidTr="002C6D24">
        <w:trPr>
          <w:jc w:val="center"/>
        </w:trPr>
        <w:tc>
          <w:tcPr>
            <w:tcW w:w="1789" w:type="dxa"/>
          </w:tcPr>
          <w:p w14:paraId="24DE2D53" w14:textId="77777777" w:rsidR="004E0644" w:rsidRPr="0046012D" w:rsidRDefault="004E0644" w:rsidP="002C6D24">
            <w:r w:rsidRPr="0046012D">
              <w:t>1.1. valsts pamatbudžets, tai skaitā ieņēmumi no maksas pakalpojumiem un citi pašu ieņēmumi</w:t>
            </w:r>
          </w:p>
        </w:tc>
        <w:tc>
          <w:tcPr>
            <w:tcW w:w="1516" w:type="dxa"/>
          </w:tcPr>
          <w:p w14:paraId="7A7D9FB1" w14:textId="77777777" w:rsidR="004E0644" w:rsidRPr="0046012D" w:rsidRDefault="004E0644" w:rsidP="002C6D24">
            <w:pPr>
              <w:jc w:val="center"/>
            </w:pPr>
            <w:r>
              <w:t>0</w:t>
            </w:r>
          </w:p>
        </w:tc>
        <w:tc>
          <w:tcPr>
            <w:tcW w:w="1531" w:type="dxa"/>
          </w:tcPr>
          <w:p w14:paraId="406441A3" w14:textId="77777777" w:rsidR="004E0644" w:rsidRPr="0046012D" w:rsidRDefault="004E0644" w:rsidP="002C6D24">
            <w:pPr>
              <w:jc w:val="center"/>
            </w:pPr>
            <w:r>
              <w:t>0</w:t>
            </w:r>
          </w:p>
        </w:tc>
        <w:tc>
          <w:tcPr>
            <w:tcW w:w="1126" w:type="dxa"/>
          </w:tcPr>
          <w:p w14:paraId="6136D943" w14:textId="77777777" w:rsidR="004E0644" w:rsidRPr="0046012D" w:rsidRDefault="004E0644" w:rsidP="002C6D24">
            <w:pPr>
              <w:jc w:val="center"/>
            </w:pPr>
            <w:r w:rsidRPr="00F0455A">
              <w:t>0</w:t>
            </w:r>
          </w:p>
        </w:tc>
        <w:tc>
          <w:tcPr>
            <w:tcW w:w="1183" w:type="dxa"/>
          </w:tcPr>
          <w:p w14:paraId="1039D162" w14:textId="77777777" w:rsidR="004E0644" w:rsidRPr="0046012D" w:rsidRDefault="004E0644" w:rsidP="002C6D24">
            <w:pPr>
              <w:jc w:val="center"/>
            </w:pPr>
            <w:r w:rsidRPr="00F0455A">
              <w:t>0</w:t>
            </w:r>
          </w:p>
        </w:tc>
        <w:tc>
          <w:tcPr>
            <w:tcW w:w="1127" w:type="dxa"/>
          </w:tcPr>
          <w:p w14:paraId="1522619D" w14:textId="77777777" w:rsidR="004E0644" w:rsidRPr="0046012D" w:rsidRDefault="004E0644" w:rsidP="002C6D24">
            <w:pPr>
              <w:jc w:val="center"/>
            </w:pPr>
            <w:r w:rsidRPr="00F0455A">
              <w:t>0</w:t>
            </w:r>
          </w:p>
        </w:tc>
        <w:tc>
          <w:tcPr>
            <w:tcW w:w="1150" w:type="dxa"/>
          </w:tcPr>
          <w:p w14:paraId="630782AC" w14:textId="77777777" w:rsidR="004E0644" w:rsidRPr="0046012D" w:rsidRDefault="004E0644" w:rsidP="002C6D24">
            <w:pPr>
              <w:jc w:val="center"/>
            </w:pPr>
            <w:r w:rsidRPr="00F0455A">
              <w:t>0</w:t>
            </w:r>
          </w:p>
        </w:tc>
        <w:tc>
          <w:tcPr>
            <w:tcW w:w="1150" w:type="dxa"/>
          </w:tcPr>
          <w:p w14:paraId="322CFAFE" w14:textId="77777777" w:rsidR="004E0644" w:rsidRPr="0046012D" w:rsidRDefault="004E0644" w:rsidP="002C6D24">
            <w:pPr>
              <w:jc w:val="center"/>
            </w:pPr>
            <w:r w:rsidRPr="00F0455A">
              <w:t>0</w:t>
            </w:r>
          </w:p>
        </w:tc>
      </w:tr>
      <w:tr w:rsidR="004E0644" w:rsidRPr="0046012D" w14:paraId="462A0FDE" w14:textId="77777777" w:rsidTr="002C6D24">
        <w:trPr>
          <w:jc w:val="center"/>
        </w:trPr>
        <w:tc>
          <w:tcPr>
            <w:tcW w:w="1789" w:type="dxa"/>
          </w:tcPr>
          <w:p w14:paraId="2B14975F" w14:textId="77777777" w:rsidR="004E0644" w:rsidRPr="0046012D" w:rsidRDefault="004E0644" w:rsidP="002C6D24">
            <w:r w:rsidRPr="0046012D">
              <w:t>1.2. valsts speciālais budžets</w:t>
            </w:r>
          </w:p>
        </w:tc>
        <w:tc>
          <w:tcPr>
            <w:tcW w:w="1516" w:type="dxa"/>
          </w:tcPr>
          <w:p w14:paraId="4FFFEFA1" w14:textId="77777777" w:rsidR="004E0644" w:rsidRPr="0046012D" w:rsidRDefault="004E0644" w:rsidP="002C6D24">
            <w:pPr>
              <w:jc w:val="center"/>
            </w:pPr>
            <w:r w:rsidRPr="00DC3C7A">
              <w:t>0</w:t>
            </w:r>
          </w:p>
        </w:tc>
        <w:tc>
          <w:tcPr>
            <w:tcW w:w="1531" w:type="dxa"/>
          </w:tcPr>
          <w:p w14:paraId="2898D559" w14:textId="77777777" w:rsidR="004E0644" w:rsidRPr="0046012D" w:rsidRDefault="004E0644" w:rsidP="002C6D24">
            <w:pPr>
              <w:jc w:val="center"/>
            </w:pPr>
            <w:r w:rsidRPr="00DC3C7A">
              <w:t>0</w:t>
            </w:r>
          </w:p>
        </w:tc>
        <w:tc>
          <w:tcPr>
            <w:tcW w:w="1126" w:type="dxa"/>
          </w:tcPr>
          <w:p w14:paraId="0A3D735A" w14:textId="77777777" w:rsidR="004E0644" w:rsidRPr="0046012D" w:rsidRDefault="004E0644" w:rsidP="002C6D24">
            <w:pPr>
              <w:jc w:val="center"/>
            </w:pPr>
            <w:r w:rsidRPr="00DC3C7A">
              <w:t>0</w:t>
            </w:r>
          </w:p>
        </w:tc>
        <w:tc>
          <w:tcPr>
            <w:tcW w:w="1183" w:type="dxa"/>
          </w:tcPr>
          <w:p w14:paraId="727F0A20" w14:textId="77777777" w:rsidR="004E0644" w:rsidRPr="0046012D" w:rsidRDefault="004E0644" w:rsidP="002C6D24">
            <w:pPr>
              <w:jc w:val="center"/>
            </w:pPr>
            <w:r w:rsidRPr="00DC3C7A">
              <w:t>0</w:t>
            </w:r>
          </w:p>
        </w:tc>
        <w:tc>
          <w:tcPr>
            <w:tcW w:w="1127" w:type="dxa"/>
          </w:tcPr>
          <w:p w14:paraId="0EB463F1" w14:textId="77777777" w:rsidR="004E0644" w:rsidRPr="0046012D" w:rsidRDefault="004E0644" w:rsidP="002C6D24">
            <w:pPr>
              <w:jc w:val="center"/>
            </w:pPr>
            <w:r w:rsidRPr="00DC3C7A">
              <w:t>0</w:t>
            </w:r>
          </w:p>
        </w:tc>
        <w:tc>
          <w:tcPr>
            <w:tcW w:w="1150" w:type="dxa"/>
          </w:tcPr>
          <w:p w14:paraId="396AC0D6" w14:textId="77777777" w:rsidR="004E0644" w:rsidRPr="0046012D" w:rsidRDefault="004E0644" w:rsidP="002C6D24">
            <w:pPr>
              <w:jc w:val="center"/>
            </w:pPr>
            <w:r w:rsidRPr="00DC3C7A">
              <w:t>0</w:t>
            </w:r>
          </w:p>
        </w:tc>
        <w:tc>
          <w:tcPr>
            <w:tcW w:w="1150" w:type="dxa"/>
          </w:tcPr>
          <w:p w14:paraId="4F7492A1" w14:textId="77777777" w:rsidR="004E0644" w:rsidRPr="0046012D" w:rsidRDefault="004E0644" w:rsidP="002C6D24">
            <w:pPr>
              <w:jc w:val="center"/>
            </w:pPr>
            <w:r w:rsidRPr="00DC3C7A">
              <w:t>0</w:t>
            </w:r>
          </w:p>
        </w:tc>
      </w:tr>
      <w:tr w:rsidR="004E0644" w:rsidRPr="0046012D" w14:paraId="1A147B5F" w14:textId="77777777" w:rsidTr="002C6D24">
        <w:trPr>
          <w:jc w:val="center"/>
        </w:trPr>
        <w:tc>
          <w:tcPr>
            <w:tcW w:w="1789" w:type="dxa"/>
          </w:tcPr>
          <w:p w14:paraId="56AF8845" w14:textId="77777777" w:rsidR="004E0644" w:rsidRPr="0046012D" w:rsidRDefault="004E0644" w:rsidP="002C6D24">
            <w:r w:rsidRPr="0046012D">
              <w:t>1.3. pašvaldību budžets</w:t>
            </w:r>
          </w:p>
        </w:tc>
        <w:tc>
          <w:tcPr>
            <w:tcW w:w="1516" w:type="dxa"/>
          </w:tcPr>
          <w:p w14:paraId="270BA9FE" w14:textId="77777777" w:rsidR="004E0644" w:rsidRPr="0046012D" w:rsidRDefault="004E0644" w:rsidP="002C6D24">
            <w:pPr>
              <w:jc w:val="center"/>
            </w:pPr>
            <w:r w:rsidRPr="00DC3C7A">
              <w:t>0</w:t>
            </w:r>
          </w:p>
        </w:tc>
        <w:tc>
          <w:tcPr>
            <w:tcW w:w="1531" w:type="dxa"/>
          </w:tcPr>
          <w:p w14:paraId="05853078" w14:textId="77777777" w:rsidR="004E0644" w:rsidRPr="0046012D" w:rsidRDefault="004E0644" w:rsidP="002C6D24">
            <w:pPr>
              <w:jc w:val="center"/>
            </w:pPr>
            <w:r w:rsidRPr="00DC3C7A">
              <w:t>0</w:t>
            </w:r>
          </w:p>
        </w:tc>
        <w:tc>
          <w:tcPr>
            <w:tcW w:w="1126" w:type="dxa"/>
          </w:tcPr>
          <w:p w14:paraId="61A13219" w14:textId="77777777" w:rsidR="004E0644" w:rsidRPr="0046012D" w:rsidRDefault="004E0644" w:rsidP="002C6D24">
            <w:pPr>
              <w:jc w:val="center"/>
            </w:pPr>
            <w:r w:rsidRPr="00DC3C7A">
              <w:t>0</w:t>
            </w:r>
          </w:p>
        </w:tc>
        <w:tc>
          <w:tcPr>
            <w:tcW w:w="1183" w:type="dxa"/>
          </w:tcPr>
          <w:p w14:paraId="000BE65E" w14:textId="77777777" w:rsidR="004E0644" w:rsidRPr="0046012D" w:rsidRDefault="004E0644" w:rsidP="002C6D24">
            <w:pPr>
              <w:jc w:val="center"/>
            </w:pPr>
            <w:r w:rsidRPr="00DC3C7A">
              <w:t>0</w:t>
            </w:r>
          </w:p>
        </w:tc>
        <w:tc>
          <w:tcPr>
            <w:tcW w:w="1127" w:type="dxa"/>
          </w:tcPr>
          <w:p w14:paraId="63914C3C" w14:textId="77777777" w:rsidR="004E0644" w:rsidRPr="0046012D" w:rsidRDefault="004E0644" w:rsidP="002C6D24">
            <w:pPr>
              <w:jc w:val="center"/>
            </w:pPr>
            <w:r w:rsidRPr="00DC3C7A">
              <w:t>0</w:t>
            </w:r>
          </w:p>
        </w:tc>
        <w:tc>
          <w:tcPr>
            <w:tcW w:w="1150" w:type="dxa"/>
          </w:tcPr>
          <w:p w14:paraId="58267A74" w14:textId="77777777" w:rsidR="004E0644" w:rsidRPr="0046012D" w:rsidRDefault="004E0644" w:rsidP="002C6D24">
            <w:pPr>
              <w:jc w:val="center"/>
            </w:pPr>
            <w:r w:rsidRPr="00DC3C7A">
              <w:t>0</w:t>
            </w:r>
          </w:p>
        </w:tc>
        <w:tc>
          <w:tcPr>
            <w:tcW w:w="1150" w:type="dxa"/>
          </w:tcPr>
          <w:p w14:paraId="5734A7C1" w14:textId="77777777" w:rsidR="004E0644" w:rsidRPr="0046012D" w:rsidRDefault="004E0644" w:rsidP="002C6D24">
            <w:pPr>
              <w:jc w:val="center"/>
            </w:pPr>
            <w:r w:rsidRPr="00DC3C7A">
              <w:t>0</w:t>
            </w:r>
          </w:p>
        </w:tc>
      </w:tr>
      <w:tr w:rsidR="004E0644" w:rsidRPr="0046012D" w14:paraId="6AFE61E5" w14:textId="77777777" w:rsidTr="002C6D24">
        <w:trPr>
          <w:jc w:val="center"/>
        </w:trPr>
        <w:tc>
          <w:tcPr>
            <w:tcW w:w="1789" w:type="dxa"/>
          </w:tcPr>
          <w:p w14:paraId="1ECDA057" w14:textId="77777777" w:rsidR="004E0644" w:rsidRPr="0046012D" w:rsidRDefault="004E0644" w:rsidP="002C6D24">
            <w:r w:rsidRPr="0046012D">
              <w:t>2. Budžeta izdevumi:</w:t>
            </w:r>
          </w:p>
        </w:tc>
        <w:tc>
          <w:tcPr>
            <w:tcW w:w="1516" w:type="dxa"/>
          </w:tcPr>
          <w:p w14:paraId="518CDF41" w14:textId="77777777" w:rsidR="004E0644" w:rsidRPr="00A23372" w:rsidRDefault="004E0644" w:rsidP="002C6D24">
            <w:pPr>
              <w:jc w:val="center"/>
              <w:rPr>
                <w:b/>
              </w:rPr>
            </w:pPr>
          </w:p>
        </w:tc>
        <w:tc>
          <w:tcPr>
            <w:tcW w:w="1531" w:type="dxa"/>
          </w:tcPr>
          <w:p w14:paraId="245D9C8D" w14:textId="77777777" w:rsidR="004E0644" w:rsidRPr="0046012D" w:rsidRDefault="004E0644" w:rsidP="002C6D24">
            <w:pPr>
              <w:jc w:val="center"/>
              <w:rPr>
                <w:b/>
              </w:rPr>
            </w:pPr>
            <w:r w:rsidRPr="0046012D">
              <w:rPr>
                <w:rFonts w:eastAsia="Times New Roman"/>
                <w:b/>
                <w:iCs/>
              </w:rPr>
              <w:t>0</w:t>
            </w:r>
          </w:p>
        </w:tc>
        <w:tc>
          <w:tcPr>
            <w:tcW w:w="1126" w:type="dxa"/>
          </w:tcPr>
          <w:p w14:paraId="364BA231" w14:textId="77777777" w:rsidR="004E0644" w:rsidRPr="0046012D" w:rsidRDefault="004E0644" w:rsidP="002C6D24">
            <w:pPr>
              <w:jc w:val="center"/>
              <w:rPr>
                <w:b/>
              </w:rPr>
            </w:pPr>
            <w:r w:rsidRPr="0046012D">
              <w:rPr>
                <w:b/>
              </w:rPr>
              <w:t>0</w:t>
            </w:r>
          </w:p>
        </w:tc>
        <w:tc>
          <w:tcPr>
            <w:tcW w:w="1183" w:type="dxa"/>
          </w:tcPr>
          <w:p w14:paraId="0E9A0AE5" w14:textId="77777777" w:rsidR="004E0644" w:rsidRPr="0046012D" w:rsidRDefault="004E0644" w:rsidP="002C6D24">
            <w:pPr>
              <w:jc w:val="center"/>
              <w:rPr>
                <w:b/>
              </w:rPr>
            </w:pPr>
            <w:r w:rsidRPr="0046012D">
              <w:rPr>
                <w:b/>
              </w:rPr>
              <w:t>0</w:t>
            </w:r>
          </w:p>
        </w:tc>
        <w:tc>
          <w:tcPr>
            <w:tcW w:w="1127" w:type="dxa"/>
          </w:tcPr>
          <w:p w14:paraId="46A0A58B" w14:textId="77777777" w:rsidR="004E0644" w:rsidRPr="0046012D" w:rsidRDefault="004E0644" w:rsidP="002C6D24">
            <w:pPr>
              <w:jc w:val="center"/>
              <w:rPr>
                <w:b/>
              </w:rPr>
            </w:pPr>
            <w:r w:rsidRPr="0046012D">
              <w:rPr>
                <w:b/>
              </w:rPr>
              <w:t>0</w:t>
            </w:r>
          </w:p>
        </w:tc>
        <w:tc>
          <w:tcPr>
            <w:tcW w:w="1150" w:type="dxa"/>
          </w:tcPr>
          <w:p w14:paraId="1BFBA1BC" w14:textId="77777777" w:rsidR="004E0644" w:rsidRPr="0046012D" w:rsidRDefault="004E0644" w:rsidP="002C6D24">
            <w:pPr>
              <w:jc w:val="center"/>
              <w:rPr>
                <w:b/>
              </w:rPr>
            </w:pPr>
            <w:r w:rsidRPr="0046012D">
              <w:rPr>
                <w:b/>
              </w:rPr>
              <w:t>0</w:t>
            </w:r>
          </w:p>
        </w:tc>
        <w:tc>
          <w:tcPr>
            <w:tcW w:w="1150" w:type="dxa"/>
          </w:tcPr>
          <w:p w14:paraId="1F7873C7" w14:textId="77777777" w:rsidR="004E0644" w:rsidRPr="0046012D" w:rsidRDefault="004E0644" w:rsidP="002C6D24">
            <w:pPr>
              <w:jc w:val="center"/>
              <w:rPr>
                <w:b/>
              </w:rPr>
            </w:pPr>
            <w:r w:rsidRPr="0046012D">
              <w:rPr>
                <w:b/>
              </w:rPr>
              <w:t>0</w:t>
            </w:r>
          </w:p>
        </w:tc>
      </w:tr>
      <w:tr w:rsidR="004E0644" w:rsidRPr="0046012D" w14:paraId="273506EF" w14:textId="77777777" w:rsidTr="002C6D24">
        <w:trPr>
          <w:jc w:val="center"/>
        </w:trPr>
        <w:tc>
          <w:tcPr>
            <w:tcW w:w="1789" w:type="dxa"/>
          </w:tcPr>
          <w:p w14:paraId="3BFE8EC5" w14:textId="77777777" w:rsidR="004E0644" w:rsidRPr="0046012D" w:rsidRDefault="004E0644" w:rsidP="002C6D24">
            <w:r w:rsidRPr="0046012D">
              <w:t>2.1. valsts pamatbudžets</w:t>
            </w:r>
          </w:p>
        </w:tc>
        <w:tc>
          <w:tcPr>
            <w:tcW w:w="1516" w:type="dxa"/>
          </w:tcPr>
          <w:p w14:paraId="2FB7E9B8" w14:textId="77777777" w:rsidR="004E0644" w:rsidRPr="00A23372" w:rsidRDefault="004E0644" w:rsidP="002C6D24">
            <w:pPr>
              <w:jc w:val="center"/>
            </w:pPr>
          </w:p>
        </w:tc>
        <w:tc>
          <w:tcPr>
            <w:tcW w:w="1531" w:type="dxa"/>
          </w:tcPr>
          <w:p w14:paraId="3D8DFCA1" w14:textId="77777777" w:rsidR="004E0644" w:rsidRPr="0046012D" w:rsidRDefault="004E0644" w:rsidP="002C6D24">
            <w:pPr>
              <w:jc w:val="center"/>
            </w:pPr>
            <w:r w:rsidRPr="0046012D">
              <w:rPr>
                <w:rFonts w:eastAsia="Times New Roman"/>
                <w:iCs/>
              </w:rPr>
              <w:t>0</w:t>
            </w:r>
          </w:p>
        </w:tc>
        <w:tc>
          <w:tcPr>
            <w:tcW w:w="1126" w:type="dxa"/>
          </w:tcPr>
          <w:p w14:paraId="0B217C97" w14:textId="77777777" w:rsidR="004E0644" w:rsidRPr="0046012D" w:rsidRDefault="004E0644" w:rsidP="002C6D24">
            <w:pPr>
              <w:jc w:val="center"/>
            </w:pPr>
            <w:r w:rsidRPr="0046012D">
              <w:t>0</w:t>
            </w:r>
          </w:p>
        </w:tc>
        <w:tc>
          <w:tcPr>
            <w:tcW w:w="1183" w:type="dxa"/>
          </w:tcPr>
          <w:p w14:paraId="1EB56701" w14:textId="77777777" w:rsidR="004E0644" w:rsidRPr="0046012D" w:rsidRDefault="004E0644" w:rsidP="002C6D24">
            <w:pPr>
              <w:jc w:val="center"/>
            </w:pPr>
            <w:r w:rsidRPr="0046012D">
              <w:t>0</w:t>
            </w:r>
          </w:p>
        </w:tc>
        <w:tc>
          <w:tcPr>
            <w:tcW w:w="1127" w:type="dxa"/>
          </w:tcPr>
          <w:p w14:paraId="303D430B" w14:textId="77777777" w:rsidR="004E0644" w:rsidRPr="0046012D" w:rsidRDefault="004E0644" w:rsidP="002C6D24">
            <w:pPr>
              <w:jc w:val="center"/>
            </w:pPr>
            <w:r w:rsidRPr="0046012D">
              <w:t>0</w:t>
            </w:r>
          </w:p>
        </w:tc>
        <w:tc>
          <w:tcPr>
            <w:tcW w:w="1150" w:type="dxa"/>
          </w:tcPr>
          <w:p w14:paraId="3941C0E2" w14:textId="77777777" w:rsidR="004E0644" w:rsidRPr="0046012D" w:rsidRDefault="004E0644" w:rsidP="002C6D24">
            <w:pPr>
              <w:jc w:val="center"/>
            </w:pPr>
            <w:r w:rsidRPr="0046012D">
              <w:t>0</w:t>
            </w:r>
          </w:p>
        </w:tc>
        <w:tc>
          <w:tcPr>
            <w:tcW w:w="1150" w:type="dxa"/>
          </w:tcPr>
          <w:p w14:paraId="2A91674F" w14:textId="77777777" w:rsidR="004E0644" w:rsidRPr="0046012D" w:rsidRDefault="004E0644" w:rsidP="002C6D24">
            <w:pPr>
              <w:jc w:val="center"/>
            </w:pPr>
            <w:r w:rsidRPr="0046012D">
              <w:t>0</w:t>
            </w:r>
          </w:p>
        </w:tc>
      </w:tr>
      <w:tr w:rsidR="004E0644" w:rsidRPr="0046012D" w14:paraId="66B81052" w14:textId="77777777" w:rsidTr="002C6D24">
        <w:trPr>
          <w:jc w:val="center"/>
        </w:trPr>
        <w:tc>
          <w:tcPr>
            <w:tcW w:w="1789" w:type="dxa"/>
          </w:tcPr>
          <w:p w14:paraId="3857D25F" w14:textId="77777777" w:rsidR="004E0644" w:rsidRPr="0046012D" w:rsidRDefault="004E0644" w:rsidP="002C6D24">
            <w:r w:rsidRPr="00B01324">
              <w:rPr>
                <w:b/>
              </w:rPr>
              <w:t>12. Ekonomikas ministrija</w:t>
            </w:r>
          </w:p>
        </w:tc>
        <w:tc>
          <w:tcPr>
            <w:tcW w:w="1516" w:type="dxa"/>
          </w:tcPr>
          <w:p w14:paraId="1C2E4E4C" w14:textId="77777777" w:rsidR="004E0644" w:rsidRPr="00F71237" w:rsidRDefault="004E0644" w:rsidP="002C6D24">
            <w:pPr>
              <w:jc w:val="center"/>
              <w:rPr>
                <w:rFonts w:eastAsia="Times New Roman"/>
                <w:b/>
                <w:iCs/>
              </w:rPr>
            </w:pPr>
            <w:r>
              <w:rPr>
                <w:rFonts w:eastAsia="Times New Roman"/>
                <w:b/>
                <w:iCs/>
              </w:rPr>
              <w:t> </w:t>
            </w:r>
            <w:r w:rsidRPr="00F71237">
              <w:rPr>
                <w:rFonts w:eastAsia="Times New Roman"/>
                <w:b/>
                <w:iCs/>
              </w:rPr>
              <w:t>18 237 801</w:t>
            </w:r>
          </w:p>
        </w:tc>
        <w:tc>
          <w:tcPr>
            <w:tcW w:w="1531" w:type="dxa"/>
          </w:tcPr>
          <w:p w14:paraId="377E6D89" w14:textId="77777777" w:rsidR="004E0644" w:rsidRPr="006D3299" w:rsidRDefault="004E0644" w:rsidP="002C6D24">
            <w:pPr>
              <w:jc w:val="center"/>
              <w:rPr>
                <w:rFonts w:eastAsia="Times New Roman"/>
                <w:iCs/>
              </w:rPr>
            </w:pPr>
            <w:r w:rsidRPr="006D3299">
              <w:rPr>
                <w:rFonts w:eastAsia="Times New Roman"/>
                <w:b/>
                <w:iCs/>
              </w:rPr>
              <w:t>-583 208</w:t>
            </w:r>
          </w:p>
        </w:tc>
        <w:tc>
          <w:tcPr>
            <w:tcW w:w="1126" w:type="dxa"/>
          </w:tcPr>
          <w:p w14:paraId="083CF5E4" w14:textId="77777777" w:rsidR="004E0644" w:rsidRPr="0046012D" w:rsidRDefault="004E0644" w:rsidP="002C6D24">
            <w:pPr>
              <w:jc w:val="center"/>
            </w:pPr>
            <w:r w:rsidRPr="00A80AA0">
              <w:t>0</w:t>
            </w:r>
          </w:p>
        </w:tc>
        <w:tc>
          <w:tcPr>
            <w:tcW w:w="1183" w:type="dxa"/>
          </w:tcPr>
          <w:p w14:paraId="25B1EC7E" w14:textId="77777777" w:rsidR="004E0644" w:rsidRPr="0046012D" w:rsidRDefault="004E0644" w:rsidP="002C6D24">
            <w:pPr>
              <w:jc w:val="center"/>
            </w:pPr>
            <w:r w:rsidRPr="00A80AA0">
              <w:t>0</w:t>
            </w:r>
          </w:p>
        </w:tc>
        <w:tc>
          <w:tcPr>
            <w:tcW w:w="1127" w:type="dxa"/>
          </w:tcPr>
          <w:p w14:paraId="35CA6E3F" w14:textId="77777777" w:rsidR="004E0644" w:rsidRPr="0046012D" w:rsidRDefault="004E0644" w:rsidP="002C6D24">
            <w:pPr>
              <w:jc w:val="center"/>
            </w:pPr>
            <w:r w:rsidRPr="00A80AA0">
              <w:t>0</w:t>
            </w:r>
          </w:p>
        </w:tc>
        <w:tc>
          <w:tcPr>
            <w:tcW w:w="1150" w:type="dxa"/>
          </w:tcPr>
          <w:p w14:paraId="31F443E0" w14:textId="77777777" w:rsidR="004E0644" w:rsidRPr="0046012D" w:rsidRDefault="004E0644" w:rsidP="002C6D24">
            <w:pPr>
              <w:jc w:val="center"/>
            </w:pPr>
            <w:r w:rsidRPr="00A80AA0">
              <w:t>0</w:t>
            </w:r>
          </w:p>
        </w:tc>
        <w:tc>
          <w:tcPr>
            <w:tcW w:w="1150" w:type="dxa"/>
          </w:tcPr>
          <w:p w14:paraId="02DCABD1" w14:textId="77777777" w:rsidR="004E0644" w:rsidRPr="0046012D" w:rsidRDefault="004E0644" w:rsidP="002C6D24">
            <w:pPr>
              <w:jc w:val="center"/>
            </w:pPr>
            <w:r w:rsidRPr="00A80AA0">
              <w:t>0</w:t>
            </w:r>
          </w:p>
        </w:tc>
      </w:tr>
      <w:tr w:rsidR="004E0644" w:rsidRPr="0046012D" w14:paraId="720492F3" w14:textId="77777777" w:rsidTr="002C6D24">
        <w:trPr>
          <w:jc w:val="center"/>
        </w:trPr>
        <w:tc>
          <w:tcPr>
            <w:tcW w:w="1789" w:type="dxa"/>
          </w:tcPr>
          <w:p w14:paraId="3E56F7C0" w14:textId="77777777" w:rsidR="004E0644" w:rsidRPr="0046012D" w:rsidRDefault="004E0644" w:rsidP="002C6D24">
            <w:r w:rsidRPr="00A92C80">
              <w:t>29.02.00 Elektroenerģijas lietotāju atbalsts</w:t>
            </w:r>
          </w:p>
        </w:tc>
        <w:tc>
          <w:tcPr>
            <w:tcW w:w="1516" w:type="dxa"/>
          </w:tcPr>
          <w:p w14:paraId="296B690D" w14:textId="77777777" w:rsidR="004E0644" w:rsidRPr="006D3299" w:rsidRDefault="004E0644" w:rsidP="002C6D24">
            <w:pPr>
              <w:jc w:val="center"/>
              <w:rPr>
                <w:rFonts w:eastAsia="Times New Roman"/>
                <w:iCs/>
              </w:rPr>
            </w:pPr>
            <w:r w:rsidRPr="006D3299">
              <w:rPr>
                <w:rFonts w:eastAsia="Times New Roman"/>
                <w:iCs/>
              </w:rPr>
              <w:t>18 237 801</w:t>
            </w:r>
          </w:p>
        </w:tc>
        <w:tc>
          <w:tcPr>
            <w:tcW w:w="1531" w:type="dxa"/>
          </w:tcPr>
          <w:p w14:paraId="18A9EB92" w14:textId="77777777" w:rsidR="004E0644" w:rsidRPr="006D3299" w:rsidRDefault="004E0644" w:rsidP="002C6D24">
            <w:pPr>
              <w:jc w:val="center"/>
              <w:rPr>
                <w:rFonts w:eastAsia="Times New Roman"/>
                <w:iCs/>
              </w:rPr>
            </w:pPr>
            <w:r w:rsidRPr="006D3299">
              <w:rPr>
                <w:rFonts w:eastAsia="Times New Roman"/>
                <w:iCs/>
              </w:rPr>
              <w:t>-583 208</w:t>
            </w:r>
          </w:p>
        </w:tc>
        <w:tc>
          <w:tcPr>
            <w:tcW w:w="1126" w:type="dxa"/>
          </w:tcPr>
          <w:p w14:paraId="49BEFD55" w14:textId="77777777" w:rsidR="004E0644" w:rsidRPr="0046012D" w:rsidRDefault="004E0644" w:rsidP="002C6D24">
            <w:pPr>
              <w:jc w:val="center"/>
            </w:pPr>
            <w:r w:rsidRPr="00A80AA0">
              <w:t>0</w:t>
            </w:r>
          </w:p>
        </w:tc>
        <w:tc>
          <w:tcPr>
            <w:tcW w:w="1183" w:type="dxa"/>
          </w:tcPr>
          <w:p w14:paraId="3F096FAF" w14:textId="77777777" w:rsidR="004E0644" w:rsidRPr="0046012D" w:rsidRDefault="004E0644" w:rsidP="002C6D24">
            <w:pPr>
              <w:jc w:val="center"/>
            </w:pPr>
            <w:r w:rsidRPr="00A80AA0">
              <w:t>0</w:t>
            </w:r>
          </w:p>
        </w:tc>
        <w:tc>
          <w:tcPr>
            <w:tcW w:w="1127" w:type="dxa"/>
          </w:tcPr>
          <w:p w14:paraId="680E6330" w14:textId="77777777" w:rsidR="004E0644" w:rsidRPr="0046012D" w:rsidRDefault="004E0644" w:rsidP="002C6D24">
            <w:pPr>
              <w:jc w:val="center"/>
            </w:pPr>
            <w:r w:rsidRPr="00A80AA0">
              <w:t>0</w:t>
            </w:r>
          </w:p>
        </w:tc>
        <w:tc>
          <w:tcPr>
            <w:tcW w:w="1150" w:type="dxa"/>
          </w:tcPr>
          <w:p w14:paraId="0B0027BF" w14:textId="77777777" w:rsidR="004E0644" w:rsidRPr="0046012D" w:rsidRDefault="004E0644" w:rsidP="002C6D24">
            <w:pPr>
              <w:jc w:val="center"/>
            </w:pPr>
            <w:r w:rsidRPr="00A80AA0">
              <w:t>0</w:t>
            </w:r>
          </w:p>
        </w:tc>
        <w:tc>
          <w:tcPr>
            <w:tcW w:w="1150" w:type="dxa"/>
          </w:tcPr>
          <w:p w14:paraId="20016ECE" w14:textId="77777777" w:rsidR="004E0644" w:rsidRPr="0046012D" w:rsidRDefault="004E0644" w:rsidP="002C6D24">
            <w:pPr>
              <w:jc w:val="center"/>
            </w:pPr>
            <w:r w:rsidRPr="00A80AA0">
              <w:t>0</w:t>
            </w:r>
          </w:p>
        </w:tc>
      </w:tr>
      <w:tr w:rsidR="004E0644" w:rsidRPr="0046012D" w14:paraId="569FCF3F" w14:textId="77777777" w:rsidTr="002C6D24">
        <w:trPr>
          <w:jc w:val="center"/>
        </w:trPr>
        <w:tc>
          <w:tcPr>
            <w:tcW w:w="1789" w:type="dxa"/>
          </w:tcPr>
          <w:p w14:paraId="3486645F" w14:textId="77777777" w:rsidR="004E0644" w:rsidRPr="0046012D" w:rsidRDefault="004E0644" w:rsidP="002C6D24">
            <w:r w:rsidRPr="00B01324">
              <w:rPr>
                <w:b/>
              </w:rPr>
              <w:lastRenderedPageBreak/>
              <w:t>15. Izglītības un zinātnes ministrija</w:t>
            </w:r>
          </w:p>
        </w:tc>
        <w:tc>
          <w:tcPr>
            <w:tcW w:w="1516" w:type="dxa"/>
          </w:tcPr>
          <w:p w14:paraId="22C5602A" w14:textId="77777777" w:rsidR="004E0644" w:rsidRPr="006D3299" w:rsidRDefault="004E0644" w:rsidP="002C6D24">
            <w:pPr>
              <w:jc w:val="center"/>
              <w:rPr>
                <w:rFonts w:eastAsia="Times New Roman"/>
                <w:iCs/>
              </w:rPr>
            </w:pPr>
            <w:r>
              <w:rPr>
                <w:rFonts w:eastAsia="Times New Roman"/>
                <w:b/>
                <w:iCs/>
              </w:rPr>
              <w:t>13 053 448</w:t>
            </w:r>
          </w:p>
        </w:tc>
        <w:tc>
          <w:tcPr>
            <w:tcW w:w="1531" w:type="dxa"/>
          </w:tcPr>
          <w:p w14:paraId="0906E1F6" w14:textId="77777777" w:rsidR="004E0644" w:rsidRPr="006D3299" w:rsidRDefault="004E0644" w:rsidP="002C6D24">
            <w:pPr>
              <w:jc w:val="center"/>
              <w:rPr>
                <w:rFonts w:eastAsia="Times New Roman"/>
                <w:iCs/>
              </w:rPr>
            </w:pPr>
            <w:r w:rsidRPr="006D3299">
              <w:rPr>
                <w:rFonts w:eastAsia="Times New Roman"/>
                <w:b/>
                <w:iCs/>
              </w:rPr>
              <w:t>1 139 650</w:t>
            </w:r>
          </w:p>
        </w:tc>
        <w:tc>
          <w:tcPr>
            <w:tcW w:w="1126" w:type="dxa"/>
          </w:tcPr>
          <w:p w14:paraId="68173E68" w14:textId="77777777" w:rsidR="004E0644" w:rsidRPr="0046012D" w:rsidRDefault="004E0644" w:rsidP="002C6D24">
            <w:pPr>
              <w:jc w:val="center"/>
            </w:pPr>
            <w:r w:rsidRPr="00857C39">
              <w:t>0</w:t>
            </w:r>
          </w:p>
        </w:tc>
        <w:tc>
          <w:tcPr>
            <w:tcW w:w="1183" w:type="dxa"/>
          </w:tcPr>
          <w:p w14:paraId="5EC203C8" w14:textId="77777777" w:rsidR="004E0644" w:rsidRPr="0046012D" w:rsidRDefault="004E0644" w:rsidP="002C6D24">
            <w:pPr>
              <w:jc w:val="center"/>
            </w:pPr>
            <w:r w:rsidRPr="00857C39">
              <w:t>0</w:t>
            </w:r>
          </w:p>
        </w:tc>
        <w:tc>
          <w:tcPr>
            <w:tcW w:w="1127" w:type="dxa"/>
          </w:tcPr>
          <w:p w14:paraId="5417EDFD" w14:textId="77777777" w:rsidR="004E0644" w:rsidRPr="0046012D" w:rsidRDefault="004E0644" w:rsidP="002C6D24">
            <w:pPr>
              <w:jc w:val="center"/>
            </w:pPr>
            <w:r w:rsidRPr="00857C39">
              <w:t>0</w:t>
            </w:r>
          </w:p>
        </w:tc>
        <w:tc>
          <w:tcPr>
            <w:tcW w:w="1150" w:type="dxa"/>
          </w:tcPr>
          <w:p w14:paraId="3511F70D" w14:textId="77777777" w:rsidR="004E0644" w:rsidRPr="0046012D" w:rsidRDefault="004E0644" w:rsidP="002C6D24">
            <w:pPr>
              <w:jc w:val="center"/>
            </w:pPr>
            <w:r w:rsidRPr="00857C39">
              <w:t>0</w:t>
            </w:r>
          </w:p>
        </w:tc>
        <w:tc>
          <w:tcPr>
            <w:tcW w:w="1150" w:type="dxa"/>
          </w:tcPr>
          <w:p w14:paraId="0D3F7608" w14:textId="77777777" w:rsidR="004E0644" w:rsidRPr="0046012D" w:rsidRDefault="004E0644" w:rsidP="002C6D24">
            <w:pPr>
              <w:jc w:val="center"/>
            </w:pPr>
            <w:r w:rsidRPr="00857C39">
              <w:t>0</w:t>
            </w:r>
          </w:p>
        </w:tc>
      </w:tr>
      <w:tr w:rsidR="004E0644" w:rsidRPr="0046012D" w14:paraId="31F03977" w14:textId="77777777" w:rsidTr="002C6D24">
        <w:trPr>
          <w:jc w:val="center"/>
        </w:trPr>
        <w:tc>
          <w:tcPr>
            <w:tcW w:w="1789" w:type="dxa"/>
          </w:tcPr>
          <w:p w14:paraId="4BDE8285" w14:textId="77777777" w:rsidR="004E0644" w:rsidRPr="0046012D" w:rsidRDefault="004E0644" w:rsidP="002C6D24">
            <w:r w:rsidRPr="00D62462">
              <w:t>05.01.00 Zinātniskās darbības nodrošināšana</w:t>
            </w:r>
          </w:p>
        </w:tc>
        <w:tc>
          <w:tcPr>
            <w:tcW w:w="1516" w:type="dxa"/>
          </w:tcPr>
          <w:p w14:paraId="324211F7" w14:textId="77777777" w:rsidR="004E0644" w:rsidRPr="006D3299" w:rsidRDefault="004E0644" w:rsidP="002C6D24">
            <w:pPr>
              <w:jc w:val="center"/>
              <w:rPr>
                <w:rFonts w:eastAsia="Times New Roman"/>
                <w:iCs/>
              </w:rPr>
            </w:pPr>
            <w:r w:rsidRPr="006D3299">
              <w:rPr>
                <w:rFonts w:eastAsia="Times New Roman"/>
                <w:iCs/>
              </w:rPr>
              <w:t>12 511 033</w:t>
            </w:r>
          </w:p>
        </w:tc>
        <w:tc>
          <w:tcPr>
            <w:tcW w:w="1531" w:type="dxa"/>
          </w:tcPr>
          <w:p w14:paraId="2BB80EEB" w14:textId="77777777" w:rsidR="004E0644" w:rsidRPr="006D3299" w:rsidRDefault="004E0644" w:rsidP="002C6D24">
            <w:pPr>
              <w:jc w:val="center"/>
              <w:rPr>
                <w:rFonts w:eastAsia="Times New Roman"/>
                <w:iCs/>
              </w:rPr>
            </w:pPr>
            <w:r w:rsidRPr="006D3299">
              <w:rPr>
                <w:rFonts w:eastAsia="Times New Roman"/>
                <w:iCs/>
              </w:rPr>
              <w:t>386 092</w:t>
            </w:r>
          </w:p>
        </w:tc>
        <w:tc>
          <w:tcPr>
            <w:tcW w:w="1126" w:type="dxa"/>
          </w:tcPr>
          <w:p w14:paraId="4F210D36" w14:textId="77777777" w:rsidR="004E0644" w:rsidRPr="0046012D" w:rsidRDefault="004E0644" w:rsidP="002C6D24">
            <w:pPr>
              <w:jc w:val="center"/>
            </w:pPr>
            <w:r w:rsidRPr="00857C39">
              <w:t>0</w:t>
            </w:r>
          </w:p>
        </w:tc>
        <w:tc>
          <w:tcPr>
            <w:tcW w:w="1183" w:type="dxa"/>
          </w:tcPr>
          <w:p w14:paraId="4204A12A" w14:textId="77777777" w:rsidR="004E0644" w:rsidRPr="0046012D" w:rsidRDefault="004E0644" w:rsidP="002C6D24">
            <w:pPr>
              <w:jc w:val="center"/>
            </w:pPr>
            <w:r w:rsidRPr="00857C39">
              <w:t>0</w:t>
            </w:r>
          </w:p>
        </w:tc>
        <w:tc>
          <w:tcPr>
            <w:tcW w:w="1127" w:type="dxa"/>
          </w:tcPr>
          <w:p w14:paraId="46A7AC36" w14:textId="77777777" w:rsidR="004E0644" w:rsidRPr="0046012D" w:rsidRDefault="004E0644" w:rsidP="002C6D24">
            <w:pPr>
              <w:jc w:val="center"/>
            </w:pPr>
            <w:r w:rsidRPr="00857C39">
              <w:t>0</w:t>
            </w:r>
          </w:p>
        </w:tc>
        <w:tc>
          <w:tcPr>
            <w:tcW w:w="1150" w:type="dxa"/>
          </w:tcPr>
          <w:p w14:paraId="2986794C" w14:textId="77777777" w:rsidR="004E0644" w:rsidRPr="0046012D" w:rsidRDefault="004E0644" w:rsidP="002C6D24">
            <w:pPr>
              <w:jc w:val="center"/>
            </w:pPr>
            <w:r w:rsidRPr="00857C39">
              <w:t>0</w:t>
            </w:r>
          </w:p>
        </w:tc>
        <w:tc>
          <w:tcPr>
            <w:tcW w:w="1150" w:type="dxa"/>
          </w:tcPr>
          <w:p w14:paraId="26E81EBE" w14:textId="77777777" w:rsidR="004E0644" w:rsidRPr="0046012D" w:rsidRDefault="004E0644" w:rsidP="002C6D24">
            <w:pPr>
              <w:jc w:val="center"/>
            </w:pPr>
            <w:r w:rsidRPr="00857C39">
              <w:t>0</w:t>
            </w:r>
          </w:p>
        </w:tc>
      </w:tr>
      <w:tr w:rsidR="004E0644" w:rsidRPr="0046012D" w14:paraId="1D4AB464" w14:textId="77777777" w:rsidTr="002C6D24">
        <w:trPr>
          <w:jc w:val="center"/>
        </w:trPr>
        <w:tc>
          <w:tcPr>
            <w:tcW w:w="1789" w:type="dxa"/>
          </w:tcPr>
          <w:p w14:paraId="67D946EC" w14:textId="77777777" w:rsidR="004E0644" w:rsidRPr="0046012D" w:rsidRDefault="004E0644" w:rsidP="002C6D24">
            <w:r w:rsidRPr="00D62462">
              <w:t>09.16.00 Dotācija nacionālās nozīmes starptautisku sporta pasākumu organizēšanai Latvijā</w:t>
            </w:r>
          </w:p>
        </w:tc>
        <w:tc>
          <w:tcPr>
            <w:tcW w:w="1516" w:type="dxa"/>
          </w:tcPr>
          <w:p w14:paraId="1582AA86" w14:textId="77777777" w:rsidR="004E0644" w:rsidRPr="006D3299" w:rsidRDefault="004E0644" w:rsidP="002C6D24">
            <w:pPr>
              <w:jc w:val="center"/>
              <w:rPr>
                <w:rFonts w:eastAsia="Times New Roman"/>
                <w:iCs/>
              </w:rPr>
            </w:pPr>
            <w:r w:rsidRPr="006D3299">
              <w:rPr>
                <w:rFonts w:eastAsia="Times New Roman"/>
                <w:iCs/>
              </w:rPr>
              <w:t>542 415</w:t>
            </w:r>
          </w:p>
        </w:tc>
        <w:tc>
          <w:tcPr>
            <w:tcW w:w="1531" w:type="dxa"/>
          </w:tcPr>
          <w:p w14:paraId="50D4818A" w14:textId="77777777" w:rsidR="004E0644" w:rsidRPr="006D3299" w:rsidRDefault="004E0644" w:rsidP="002C6D24">
            <w:pPr>
              <w:jc w:val="center"/>
              <w:rPr>
                <w:rFonts w:eastAsia="Times New Roman"/>
                <w:iCs/>
              </w:rPr>
            </w:pPr>
            <w:r w:rsidRPr="006D3299">
              <w:rPr>
                <w:rFonts w:eastAsia="Times New Roman"/>
                <w:iCs/>
              </w:rPr>
              <w:t>753 558</w:t>
            </w:r>
          </w:p>
        </w:tc>
        <w:tc>
          <w:tcPr>
            <w:tcW w:w="1126" w:type="dxa"/>
          </w:tcPr>
          <w:p w14:paraId="037A6114" w14:textId="77777777" w:rsidR="004E0644" w:rsidRPr="0046012D" w:rsidRDefault="004E0644" w:rsidP="002C6D24">
            <w:pPr>
              <w:jc w:val="center"/>
            </w:pPr>
            <w:r w:rsidRPr="00857C39">
              <w:t>0</w:t>
            </w:r>
          </w:p>
        </w:tc>
        <w:tc>
          <w:tcPr>
            <w:tcW w:w="1183" w:type="dxa"/>
          </w:tcPr>
          <w:p w14:paraId="08EAFCDC" w14:textId="77777777" w:rsidR="004E0644" w:rsidRPr="0046012D" w:rsidRDefault="004E0644" w:rsidP="002C6D24">
            <w:pPr>
              <w:jc w:val="center"/>
            </w:pPr>
            <w:r w:rsidRPr="00857C39">
              <w:t>0</w:t>
            </w:r>
          </w:p>
        </w:tc>
        <w:tc>
          <w:tcPr>
            <w:tcW w:w="1127" w:type="dxa"/>
          </w:tcPr>
          <w:p w14:paraId="39F32710" w14:textId="77777777" w:rsidR="004E0644" w:rsidRPr="0046012D" w:rsidRDefault="004E0644" w:rsidP="002C6D24">
            <w:pPr>
              <w:jc w:val="center"/>
            </w:pPr>
            <w:r w:rsidRPr="00857C39">
              <w:t>0</w:t>
            </w:r>
          </w:p>
        </w:tc>
        <w:tc>
          <w:tcPr>
            <w:tcW w:w="1150" w:type="dxa"/>
          </w:tcPr>
          <w:p w14:paraId="402E71EB" w14:textId="77777777" w:rsidR="004E0644" w:rsidRPr="0046012D" w:rsidRDefault="004E0644" w:rsidP="002C6D24">
            <w:pPr>
              <w:jc w:val="center"/>
            </w:pPr>
            <w:r w:rsidRPr="00857C39">
              <w:t>0</w:t>
            </w:r>
          </w:p>
        </w:tc>
        <w:tc>
          <w:tcPr>
            <w:tcW w:w="1150" w:type="dxa"/>
          </w:tcPr>
          <w:p w14:paraId="50D52DCB" w14:textId="77777777" w:rsidR="004E0644" w:rsidRPr="0046012D" w:rsidRDefault="004E0644" w:rsidP="002C6D24">
            <w:pPr>
              <w:jc w:val="center"/>
            </w:pPr>
            <w:r w:rsidRPr="00857C39">
              <w:t>0</w:t>
            </w:r>
          </w:p>
        </w:tc>
      </w:tr>
      <w:tr w:rsidR="004E0644" w:rsidRPr="0046012D" w14:paraId="33852236" w14:textId="77777777" w:rsidTr="002C6D24">
        <w:trPr>
          <w:jc w:val="center"/>
        </w:trPr>
        <w:tc>
          <w:tcPr>
            <w:tcW w:w="1789" w:type="dxa"/>
          </w:tcPr>
          <w:p w14:paraId="55F72C87" w14:textId="77777777" w:rsidR="004E0644" w:rsidRPr="0046012D" w:rsidRDefault="004E0644" w:rsidP="002C6D24">
            <w:r w:rsidRPr="00A23372">
              <w:rPr>
                <w:rFonts w:eastAsia="Times New Roman"/>
                <w:b/>
                <w:iCs/>
              </w:rPr>
              <w:t>19. Tieslietu ministrija</w:t>
            </w:r>
          </w:p>
        </w:tc>
        <w:tc>
          <w:tcPr>
            <w:tcW w:w="1516" w:type="dxa"/>
          </w:tcPr>
          <w:p w14:paraId="06742CD6" w14:textId="77777777" w:rsidR="004E0644" w:rsidRPr="000F0AF4" w:rsidRDefault="004E0644" w:rsidP="002C6D24">
            <w:pPr>
              <w:jc w:val="center"/>
              <w:rPr>
                <w:rFonts w:eastAsia="Times New Roman"/>
                <w:iCs/>
              </w:rPr>
            </w:pPr>
            <w:r>
              <w:rPr>
                <w:rFonts w:eastAsia="Times New Roman"/>
                <w:b/>
                <w:iCs/>
              </w:rPr>
              <w:t> 69 151 430</w:t>
            </w:r>
          </w:p>
        </w:tc>
        <w:tc>
          <w:tcPr>
            <w:tcW w:w="1531" w:type="dxa"/>
          </w:tcPr>
          <w:p w14:paraId="31E8AF89" w14:textId="77777777" w:rsidR="004E0644" w:rsidRPr="000F0AF4" w:rsidRDefault="004E0644" w:rsidP="002C6D24">
            <w:pPr>
              <w:jc w:val="center"/>
              <w:rPr>
                <w:rFonts w:eastAsia="Times New Roman"/>
                <w:iCs/>
              </w:rPr>
            </w:pPr>
            <w:r w:rsidRPr="000F0AF4">
              <w:rPr>
                <w:rFonts w:eastAsia="Times New Roman"/>
                <w:b/>
                <w:iCs/>
              </w:rPr>
              <w:t>-486 602</w:t>
            </w:r>
          </w:p>
        </w:tc>
        <w:tc>
          <w:tcPr>
            <w:tcW w:w="1126" w:type="dxa"/>
          </w:tcPr>
          <w:p w14:paraId="46A2F189" w14:textId="77777777" w:rsidR="004E0644" w:rsidRPr="0046012D" w:rsidRDefault="004E0644" w:rsidP="002C6D24">
            <w:pPr>
              <w:jc w:val="center"/>
            </w:pPr>
            <w:r w:rsidRPr="00857C39">
              <w:t>0</w:t>
            </w:r>
          </w:p>
        </w:tc>
        <w:tc>
          <w:tcPr>
            <w:tcW w:w="1183" w:type="dxa"/>
          </w:tcPr>
          <w:p w14:paraId="7418FBA5" w14:textId="77777777" w:rsidR="004E0644" w:rsidRPr="0046012D" w:rsidRDefault="004E0644" w:rsidP="002C6D24">
            <w:pPr>
              <w:jc w:val="center"/>
            </w:pPr>
            <w:r w:rsidRPr="00857C39">
              <w:t>0</w:t>
            </w:r>
          </w:p>
        </w:tc>
        <w:tc>
          <w:tcPr>
            <w:tcW w:w="1127" w:type="dxa"/>
          </w:tcPr>
          <w:p w14:paraId="7D7AD1D6" w14:textId="77777777" w:rsidR="004E0644" w:rsidRPr="0046012D" w:rsidRDefault="004E0644" w:rsidP="002C6D24">
            <w:pPr>
              <w:jc w:val="center"/>
            </w:pPr>
            <w:r w:rsidRPr="00857C39">
              <w:t>0</w:t>
            </w:r>
          </w:p>
        </w:tc>
        <w:tc>
          <w:tcPr>
            <w:tcW w:w="1150" w:type="dxa"/>
          </w:tcPr>
          <w:p w14:paraId="6BD10A55" w14:textId="77777777" w:rsidR="004E0644" w:rsidRPr="0046012D" w:rsidRDefault="004E0644" w:rsidP="002C6D24">
            <w:pPr>
              <w:jc w:val="center"/>
            </w:pPr>
            <w:r w:rsidRPr="00857C39">
              <w:t>0</w:t>
            </w:r>
          </w:p>
        </w:tc>
        <w:tc>
          <w:tcPr>
            <w:tcW w:w="1150" w:type="dxa"/>
          </w:tcPr>
          <w:p w14:paraId="4D864801" w14:textId="77777777" w:rsidR="004E0644" w:rsidRPr="0046012D" w:rsidRDefault="004E0644" w:rsidP="002C6D24">
            <w:pPr>
              <w:jc w:val="center"/>
            </w:pPr>
            <w:r w:rsidRPr="00857C39">
              <w:t>0</w:t>
            </w:r>
          </w:p>
        </w:tc>
      </w:tr>
      <w:tr w:rsidR="004E0644" w:rsidRPr="0046012D" w14:paraId="268DF009" w14:textId="77777777" w:rsidTr="002C6D24">
        <w:trPr>
          <w:jc w:val="center"/>
        </w:trPr>
        <w:tc>
          <w:tcPr>
            <w:tcW w:w="1789" w:type="dxa"/>
          </w:tcPr>
          <w:p w14:paraId="157E2EE9" w14:textId="77777777" w:rsidR="004E0644" w:rsidRPr="0046012D" w:rsidRDefault="004E0644" w:rsidP="002C6D24">
            <w:r w:rsidRPr="00A23372">
              <w:rPr>
                <w:rFonts w:eastAsia="Times New Roman"/>
                <w:iCs/>
              </w:rPr>
              <w:t>04.01.00 Ieslodzījuma vietas</w:t>
            </w:r>
          </w:p>
        </w:tc>
        <w:tc>
          <w:tcPr>
            <w:tcW w:w="1516" w:type="dxa"/>
          </w:tcPr>
          <w:p w14:paraId="24DA6A73" w14:textId="77777777" w:rsidR="004E0644" w:rsidRPr="000F0AF4" w:rsidRDefault="004E0644" w:rsidP="002C6D24">
            <w:pPr>
              <w:jc w:val="center"/>
              <w:rPr>
                <w:rFonts w:eastAsia="Times New Roman"/>
                <w:iCs/>
              </w:rPr>
            </w:pPr>
            <w:r w:rsidRPr="000F0AF4">
              <w:rPr>
                <w:rFonts w:eastAsia="Times New Roman"/>
                <w:iCs/>
              </w:rPr>
              <w:t>61 620 396</w:t>
            </w:r>
          </w:p>
        </w:tc>
        <w:tc>
          <w:tcPr>
            <w:tcW w:w="1531" w:type="dxa"/>
          </w:tcPr>
          <w:p w14:paraId="6A329464" w14:textId="77777777" w:rsidR="004E0644" w:rsidRPr="000F0AF4" w:rsidRDefault="004E0644" w:rsidP="002C6D24">
            <w:pPr>
              <w:jc w:val="center"/>
              <w:rPr>
                <w:rFonts w:eastAsia="Times New Roman"/>
                <w:iCs/>
              </w:rPr>
            </w:pPr>
            <w:r w:rsidRPr="000F0AF4">
              <w:rPr>
                <w:rFonts w:eastAsia="Times New Roman"/>
                <w:iCs/>
              </w:rPr>
              <w:t>-126 602</w:t>
            </w:r>
          </w:p>
        </w:tc>
        <w:tc>
          <w:tcPr>
            <w:tcW w:w="1126" w:type="dxa"/>
          </w:tcPr>
          <w:p w14:paraId="3173BFA2" w14:textId="77777777" w:rsidR="004E0644" w:rsidRPr="0046012D" w:rsidRDefault="004E0644" w:rsidP="002C6D24">
            <w:pPr>
              <w:jc w:val="center"/>
            </w:pPr>
            <w:r w:rsidRPr="00857C39">
              <w:t>0</w:t>
            </w:r>
          </w:p>
        </w:tc>
        <w:tc>
          <w:tcPr>
            <w:tcW w:w="1183" w:type="dxa"/>
          </w:tcPr>
          <w:p w14:paraId="408B74A1" w14:textId="77777777" w:rsidR="004E0644" w:rsidRPr="0046012D" w:rsidRDefault="004E0644" w:rsidP="002C6D24">
            <w:pPr>
              <w:jc w:val="center"/>
            </w:pPr>
            <w:r w:rsidRPr="00857C39">
              <w:t>0</w:t>
            </w:r>
          </w:p>
        </w:tc>
        <w:tc>
          <w:tcPr>
            <w:tcW w:w="1127" w:type="dxa"/>
          </w:tcPr>
          <w:p w14:paraId="410628F8" w14:textId="77777777" w:rsidR="004E0644" w:rsidRPr="0046012D" w:rsidRDefault="004E0644" w:rsidP="002C6D24">
            <w:pPr>
              <w:jc w:val="center"/>
            </w:pPr>
            <w:r w:rsidRPr="00857C39">
              <w:t>0</w:t>
            </w:r>
          </w:p>
        </w:tc>
        <w:tc>
          <w:tcPr>
            <w:tcW w:w="1150" w:type="dxa"/>
          </w:tcPr>
          <w:p w14:paraId="245E7BD3" w14:textId="77777777" w:rsidR="004E0644" w:rsidRPr="0046012D" w:rsidRDefault="004E0644" w:rsidP="002C6D24">
            <w:pPr>
              <w:jc w:val="center"/>
            </w:pPr>
            <w:r w:rsidRPr="00857C39">
              <w:t>0</w:t>
            </w:r>
          </w:p>
        </w:tc>
        <w:tc>
          <w:tcPr>
            <w:tcW w:w="1150" w:type="dxa"/>
          </w:tcPr>
          <w:p w14:paraId="57C11D4D" w14:textId="77777777" w:rsidR="004E0644" w:rsidRPr="0046012D" w:rsidRDefault="004E0644" w:rsidP="002C6D24">
            <w:pPr>
              <w:jc w:val="center"/>
            </w:pPr>
            <w:r w:rsidRPr="00857C39">
              <w:t>0</w:t>
            </w:r>
          </w:p>
        </w:tc>
      </w:tr>
      <w:tr w:rsidR="004E0644" w:rsidRPr="0046012D" w14:paraId="72237D6B" w14:textId="77777777" w:rsidTr="002C6D24">
        <w:trPr>
          <w:jc w:val="center"/>
        </w:trPr>
        <w:tc>
          <w:tcPr>
            <w:tcW w:w="1789" w:type="dxa"/>
          </w:tcPr>
          <w:p w14:paraId="2E3E53AD" w14:textId="77777777" w:rsidR="004E0644" w:rsidRPr="0046012D" w:rsidRDefault="004E0644" w:rsidP="002C6D24">
            <w:r w:rsidRPr="00A23372">
              <w:rPr>
                <w:rFonts w:eastAsia="Times New Roman"/>
                <w:iCs/>
              </w:rPr>
              <w:t>97.00.00 Nozaru vadība un politikas plānošana</w:t>
            </w:r>
          </w:p>
        </w:tc>
        <w:tc>
          <w:tcPr>
            <w:tcW w:w="1516" w:type="dxa"/>
          </w:tcPr>
          <w:p w14:paraId="281CD57D" w14:textId="77777777" w:rsidR="004E0644" w:rsidRPr="000F0AF4" w:rsidRDefault="004E0644" w:rsidP="002C6D24">
            <w:pPr>
              <w:jc w:val="center"/>
              <w:rPr>
                <w:rFonts w:eastAsia="Times New Roman"/>
                <w:iCs/>
              </w:rPr>
            </w:pPr>
            <w:r w:rsidRPr="000F0AF4">
              <w:rPr>
                <w:rFonts w:eastAsia="Times New Roman"/>
                <w:iCs/>
              </w:rPr>
              <w:t>7 531 034</w:t>
            </w:r>
          </w:p>
        </w:tc>
        <w:tc>
          <w:tcPr>
            <w:tcW w:w="1531" w:type="dxa"/>
          </w:tcPr>
          <w:p w14:paraId="7536D461" w14:textId="77777777" w:rsidR="004E0644" w:rsidRPr="000F0AF4" w:rsidRDefault="004E0644" w:rsidP="002C6D24">
            <w:pPr>
              <w:jc w:val="center"/>
              <w:rPr>
                <w:rFonts w:eastAsia="Times New Roman"/>
                <w:iCs/>
              </w:rPr>
            </w:pPr>
            <w:r w:rsidRPr="000F0AF4">
              <w:rPr>
                <w:rFonts w:eastAsia="Times New Roman"/>
                <w:iCs/>
              </w:rPr>
              <w:t>-360 000</w:t>
            </w:r>
          </w:p>
        </w:tc>
        <w:tc>
          <w:tcPr>
            <w:tcW w:w="1126" w:type="dxa"/>
          </w:tcPr>
          <w:p w14:paraId="537E8160" w14:textId="77777777" w:rsidR="004E0644" w:rsidRPr="0046012D" w:rsidRDefault="004E0644" w:rsidP="002C6D24">
            <w:pPr>
              <w:jc w:val="center"/>
            </w:pPr>
            <w:r w:rsidRPr="00857C39">
              <w:t>0</w:t>
            </w:r>
          </w:p>
        </w:tc>
        <w:tc>
          <w:tcPr>
            <w:tcW w:w="1183" w:type="dxa"/>
          </w:tcPr>
          <w:p w14:paraId="37362EB2" w14:textId="77777777" w:rsidR="004E0644" w:rsidRPr="0046012D" w:rsidRDefault="004E0644" w:rsidP="002C6D24">
            <w:pPr>
              <w:jc w:val="center"/>
            </w:pPr>
            <w:r w:rsidRPr="00857C39">
              <w:t>0</w:t>
            </w:r>
          </w:p>
        </w:tc>
        <w:tc>
          <w:tcPr>
            <w:tcW w:w="1127" w:type="dxa"/>
          </w:tcPr>
          <w:p w14:paraId="34AA2EF1" w14:textId="77777777" w:rsidR="004E0644" w:rsidRPr="0046012D" w:rsidRDefault="004E0644" w:rsidP="002C6D24">
            <w:pPr>
              <w:jc w:val="center"/>
            </w:pPr>
            <w:r w:rsidRPr="00857C39">
              <w:t>0</w:t>
            </w:r>
          </w:p>
        </w:tc>
        <w:tc>
          <w:tcPr>
            <w:tcW w:w="1150" w:type="dxa"/>
          </w:tcPr>
          <w:p w14:paraId="7FD7A9F1" w14:textId="77777777" w:rsidR="004E0644" w:rsidRPr="0046012D" w:rsidRDefault="004E0644" w:rsidP="002C6D24">
            <w:pPr>
              <w:jc w:val="center"/>
            </w:pPr>
            <w:r w:rsidRPr="00857C39">
              <w:t>0</w:t>
            </w:r>
          </w:p>
        </w:tc>
        <w:tc>
          <w:tcPr>
            <w:tcW w:w="1150" w:type="dxa"/>
          </w:tcPr>
          <w:p w14:paraId="0F9F6CF4" w14:textId="77777777" w:rsidR="004E0644" w:rsidRPr="0046012D" w:rsidRDefault="004E0644" w:rsidP="002C6D24">
            <w:pPr>
              <w:jc w:val="center"/>
            </w:pPr>
            <w:r w:rsidRPr="00857C39">
              <w:t>0</w:t>
            </w:r>
          </w:p>
        </w:tc>
      </w:tr>
      <w:tr w:rsidR="004E0644" w:rsidRPr="0046012D" w14:paraId="4E864C0E" w14:textId="77777777" w:rsidTr="002C6D24">
        <w:trPr>
          <w:jc w:val="center"/>
        </w:trPr>
        <w:tc>
          <w:tcPr>
            <w:tcW w:w="1789" w:type="dxa"/>
          </w:tcPr>
          <w:p w14:paraId="568F553A" w14:textId="77777777" w:rsidR="004E0644" w:rsidRPr="0046012D" w:rsidRDefault="004E0644" w:rsidP="002C6D24">
            <w:r w:rsidRPr="00A23372">
              <w:rPr>
                <w:rFonts w:eastAsia="Times New Roman"/>
                <w:b/>
                <w:iCs/>
              </w:rPr>
              <w:t>21. Vides aizsardzības un reģionālās attīstības ministrija</w:t>
            </w:r>
          </w:p>
        </w:tc>
        <w:tc>
          <w:tcPr>
            <w:tcW w:w="1516" w:type="dxa"/>
          </w:tcPr>
          <w:p w14:paraId="53C56683" w14:textId="77777777" w:rsidR="004E0644" w:rsidRPr="000F0AF4" w:rsidRDefault="004E0644" w:rsidP="002C6D24">
            <w:pPr>
              <w:jc w:val="center"/>
              <w:rPr>
                <w:rFonts w:eastAsia="Times New Roman"/>
                <w:iCs/>
              </w:rPr>
            </w:pPr>
            <w:r>
              <w:rPr>
                <w:rFonts w:eastAsia="Times New Roman"/>
                <w:b/>
                <w:iCs/>
              </w:rPr>
              <w:t>6 362 204</w:t>
            </w:r>
          </w:p>
        </w:tc>
        <w:tc>
          <w:tcPr>
            <w:tcW w:w="1531" w:type="dxa"/>
          </w:tcPr>
          <w:p w14:paraId="56FAA4A0" w14:textId="77777777" w:rsidR="004E0644" w:rsidRPr="000F0AF4" w:rsidRDefault="004E0644" w:rsidP="002C6D24">
            <w:pPr>
              <w:jc w:val="center"/>
              <w:rPr>
                <w:rFonts w:eastAsia="Times New Roman"/>
                <w:iCs/>
              </w:rPr>
            </w:pPr>
            <w:r w:rsidRPr="000F0AF4">
              <w:rPr>
                <w:rFonts w:eastAsia="Times New Roman"/>
                <w:b/>
                <w:iCs/>
              </w:rPr>
              <w:t>-69 840</w:t>
            </w:r>
          </w:p>
        </w:tc>
        <w:tc>
          <w:tcPr>
            <w:tcW w:w="1126" w:type="dxa"/>
          </w:tcPr>
          <w:p w14:paraId="688A83AF" w14:textId="77777777" w:rsidR="004E0644" w:rsidRPr="0046012D" w:rsidRDefault="004E0644" w:rsidP="002C6D24">
            <w:pPr>
              <w:jc w:val="center"/>
            </w:pPr>
            <w:r w:rsidRPr="00857C39">
              <w:t>0</w:t>
            </w:r>
          </w:p>
        </w:tc>
        <w:tc>
          <w:tcPr>
            <w:tcW w:w="1183" w:type="dxa"/>
          </w:tcPr>
          <w:p w14:paraId="24EAD08E" w14:textId="77777777" w:rsidR="004E0644" w:rsidRPr="0046012D" w:rsidRDefault="004E0644" w:rsidP="002C6D24">
            <w:pPr>
              <w:jc w:val="center"/>
            </w:pPr>
            <w:r w:rsidRPr="00857C39">
              <w:t>0</w:t>
            </w:r>
          </w:p>
        </w:tc>
        <w:tc>
          <w:tcPr>
            <w:tcW w:w="1127" w:type="dxa"/>
          </w:tcPr>
          <w:p w14:paraId="5F4F945A" w14:textId="77777777" w:rsidR="004E0644" w:rsidRPr="0046012D" w:rsidRDefault="004E0644" w:rsidP="002C6D24">
            <w:pPr>
              <w:jc w:val="center"/>
            </w:pPr>
            <w:r w:rsidRPr="00857C39">
              <w:t>0</w:t>
            </w:r>
          </w:p>
        </w:tc>
        <w:tc>
          <w:tcPr>
            <w:tcW w:w="1150" w:type="dxa"/>
          </w:tcPr>
          <w:p w14:paraId="0AFB2674" w14:textId="77777777" w:rsidR="004E0644" w:rsidRPr="0046012D" w:rsidRDefault="004E0644" w:rsidP="002C6D24">
            <w:pPr>
              <w:jc w:val="center"/>
            </w:pPr>
            <w:r w:rsidRPr="00857C39">
              <w:t>0</w:t>
            </w:r>
          </w:p>
        </w:tc>
        <w:tc>
          <w:tcPr>
            <w:tcW w:w="1150" w:type="dxa"/>
          </w:tcPr>
          <w:p w14:paraId="5FFED6E0" w14:textId="77777777" w:rsidR="004E0644" w:rsidRPr="0046012D" w:rsidRDefault="004E0644" w:rsidP="002C6D24">
            <w:pPr>
              <w:jc w:val="center"/>
            </w:pPr>
            <w:r w:rsidRPr="00857C39">
              <w:t>0</w:t>
            </w:r>
          </w:p>
        </w:tc>
      </w:tr>
      <w:tr w:rsidR="004E0644" w:rsidRPr="0046012D" w14:paraId="3DF48599" w14:textId="77777777" w:rsidTr="002C6D24">
        <w:trPr>
          <w:jc w:val="center"/>
        </w:trPr>
        <w:tc>
          <w:tcPr>
            <w:tcW w:w="1789" w:type="dxa"/>
          </w:tcPr>
          <w:p w14:paraId="11209885" w14:textId="77777777" w:rsidR="004E0644" w:rsidRPr="0046012D" w:rsidRDefault="004E0644" w:rsidP="002C6D24">
            <w:r w:rsidRPr="00A23372">
              <w:rPr>
                <w:rFonts w:eastAsia="Times New Roman"/>
                <w:iCs/>
              </w:rPr>
              <w:t>21.20.00 Iemaksas starptautiskajās organizācijās</w:t>
            </w:r>
          </w:p>
        </w:tc>
        <w:tc>
          <w:tcPr>
            <w:tcW w:w="1516" w:type="dxa"/>
          </w:tcPr>
          <w:p w14:paraId="2A87DB38" w14:textId="77777777" w:rsidR="004E0644" w:rsidRPr="000F0AF4" w:rsidRDefault="004E0644" w:rsidP="002C6D24">
            <w:pPr>
              <w:jc w:val="center"/>
              <w:rPr>
                <w:rFonts w:eastAsia="Times New Roman"/>
                <w:iCs/>
              </w:rPr>
            </w:pPr>
            <w:r w:rsidRPr="000F0AF4">
              <w:rPr>
                <w:rFonts w:eastAsia="Times New Roman"/>
                <w:iCs/>
              </w:rPr>
              <w:t>1 742 446</w:t>
            </w:r>
          </w:p>
        </w:tc>
        <w:tc>
          <w:tcPr>
            <w:tcW w:w="1531" w:type="dxa"/>
          </w:tcPr>
          <w:p w14:paraId="38F1AFF6" w14:textId="77777777" w:rsidR="004E0644" w:rsidRPr="000F0AF4" w:rsidRDefault="004E0644" w:rsidP="002C6D24">
            <w:pPr>
              <w:jc w:val="center"/>
              <w:rPr>
                <w:rFonts w:eastAsia="Times New Roman"/>
                <w:iCs/>
              </w:rPr>
            </w:pPr>
            <w:r w:rsidRPr="000F0AF4">
              <w:rPr>
                <w:rFonts w:eastAsia="Times New Roman"/>
                <w:iCs/>
              </w:rPr>
              <w:t>-44 832</w:t>
            </w:r>
          </w:p>
        </w:tc>
        <w:tc>
          <w:tcPr>
            <w:tcW w:w="1126" w:type="dxa"/>
          </w:tcPr>
          <w:p w14:paraId="2AF8482F" w14:textId="77777777" w:rsidR="004E0644" w:rsidRPr="0046012D" w:rsidRDefault="004E0644" w:rsidP="002C6D24">
            <w:pPr>
              <w:jc w:val="center"/>
            </w:pPr>
            <w:r w:rsidRPr="00857C39">
              <w:t>0</w:t>
            </w:r>
          </w:p>
        </w:tc>
        <w:tc>
          <w:tcPr>
            <w:tcW w:w="1183" w:type="dxa"/>
          </w:tcPr>
          <w:p w14:paraId="11F6086C" w14:textId="77777777" w:rsidR="004E0644" w:rsidRPr="0046012D" w:rsidRDefault="004E0644" w:rsidP="002C6D24">
            <w:pPr>
              <w:jc w:val="center"/>
            </w:pPr>
            <w:r w:rsidRPr="00857C39">
              <w:t>0</w:t>
            </w:r>
          </w:p>
        </w:tc>
        <w:tc>
          <w:tcPr>
            <w:tcW w:w="1127" w:type="dxa"/>
          </w:tcPr>
          <w:p w14:paraId="26ADC671" w14:textId="77777777" w:rsidR="004E0644" w:rsidRPr="0046012D" w:rsidRDefault="004E0644" w:rsidP="002C6D24">
            <w:pPr>
              <w:jc w:val="center"/>
            </w:pPr>
            <w:r w:rsidRPr="00857C39">
              <w:t>0</w:t>
            </w:r>
          </w:p>
        </w:tc>
        <w:tc>
          <w:tcPr>
            <w:tcW w:w="1150" w:type="dxa"/>
          </w:tcPr>
          <w:p w14:paraId="73A2A128" w14:textId="77777777" w:rsidR="004E0644" w:rsidRPr="0046012D" w:rsidRDefault="004E0644" w:rsidP="002C6D24">
            <w:pPr>
              <w:jc w:val="center"/>
            </w:pPr>
            <w:r w:rsidRPr="00857C39">
              <w:t>0</w:t>
            </w:r>
          </w:p>
        </w:tc>
        <w:tc>
          <w:tcPr>
            <w:tcW w:w="1150" w:type="dxa"/>
          </w:tcPr>
          <w:p w14:paraId="410D8001" w14:textId="77777777" w:rsidR="004E0644" w:rsidRPr="0046012D" w:rsidRDefault="004E0644" w:rsidP="002C6D24">
            <w:pPr>
              <w:jc w:val="center"/>
            </w:pPr>
            <w:r w:rsidRPr="00857C39">
              <w:t>0</w:t>
            </w:r>
          </w:p>
        </w:tc>
      </w:tr>
      <w:tr w:rsidR="004E0644" w:rsidRPr="0046012D" w14:paraId="628C5ABE" w14:textId="77777777" w:rsidTr="002C6D24">
        <w:trPr>
          <w:jc w:val="center"/>
        </w:trPr>
        <w:tc>
          <w:tcPr>
            <w:tcW w:w="1789" w:type="dxa"/>
          </w:tcPr>
          <w:p w14:paraId="68B61340" w14:textId="77777777" w:rsidR="004E0644" w:rsidRPr="0046012D" w:rsidRDefault="004E0644" w:rsidP="002C6D24">
            <w:r w:rsidRPr="00A23372">
              <w:rPr>
                <w:rFonts w:eastAsia="Times New Roman"/>
                <w:iCs/>
              </w:rPr>
              <w:t>30.00.00 Attīstības nacionālie atbalsta instrumenti</w:t>
            </w:r>
          </w:p>
        </w:tc>
        <w:tc>
          <w:tcPr>
            <w:tcW w:w="1516" w:type="dxa"/>
          </w:tcPr>
          <w:p w14:paraId="2C0D61D5" w14:textId="77777777" w:rsidR="004E0644" w:rsidRPr="000F0AF4" w:rsidRDefault="004E0644" w:rsidP="002C6D24">
            <w:pPr>
              <w:jc w:val="center"/>
              <w:rPr>
                <w:rFonts w:eastAsia="Times New Roman"/>
                <w:iCs/>
              </w:rPr>
            </w:pPr>
            <w:r w:rsidRPr="000F0AF4">
              <w:rPr>
                <w:rFonts w:eastAsia="Times New Roman"/>
                <w:iCs/>
              </w:rPr>
              <w:t>4 619 758</w:t>
            </w:r>
          </w:p>
        </w:tc>
        <w:tc>
          <w:tcPr>
            <w:tcW w:w="1531" w:type="dxa"/>
          </w:tcPr>
          <w:p w14:paraId="186EEB38" w14:textId="77777777" w:rsidR="004E0644" w:rsidRPr="000F0AF4" w:rsidRDefault="004E0644" w:rsidP="002C6D24">
            <w:pPr>
              <w:jc w:val="center"/>
              <w:rPr>
                <w:rFonts w:eastAsia="Times New Roman"/>
                <w:iCs/>
              </w:rPr>
            </w:pPr>
            <w:r w:rsidRPr="000F0AF4">
              <w:rPr>
                <w:rFonts w:eastAsia="Times New Roman"/>
                <w:iCs/>
              </w:rPr>
              <w:t>-25 008</w:t>
            </w:r>
          </w:p>
        </w:tc>
        <w:tc>
          <w:tcPr>
            <w:tcW w:w="1126" w:type="dxa"/>
          </w:tcPr>
          <w:p w14:paraId="724277B7" w14:textId="77777777" w:rsidR="004E0644" w:rsidRPr="0046012D" w:rsidRDefault="004E0644" w:rsidP="002C6D24">
            <w:pPr>
              <w:jc w:val="center"/>
            </w:pPr>
            <w:r w:rsidRPr="00857C39">
              <w:t>0</w:t>
            </w:r>
          </w:p>
        </w:tc>
        <w:tc>
          <w:tcPr>
            <w:tcW w:w="1183" w:type="dxa"/>
          </w:tcPr>
          <w:p w14:paraId="7AF7A668" w14:textId="77777777" w:rsidR="004E0644" w:rsidRPr="0046012D" w:rsidRDefault="004E0644" w:rsidP="002C6D24">
            <w:pPr>
              <w:jc w:val="center"/>
            </w:pPr>
            <w:r w:rsidRPr="00857C39">
              <w:t>0</w:t>
            </w:r>
          </w:p>
        </w:tc>
        <w:tc>
          <w:tcPr>
            <w:tcW w:w="1127" w:type="dxa"/>
          </w:tcPr>
          <w:p w14:paraId="09B7D899" w14:textId="77777777" w:rsidR="004E0644" w:rsidRPr="0046012D" w:rsidRDefault="004E0644" w:rsidP="002C6D24">
            <w:pPr>
              <w:jc w:val="center"/>
            </w:pPr>
            <w:r w:rsidRPr="00857C39">
              <w:t>0</w:t>
            </w:r>
          </w:p>
        </w:tc>
        <w:tc>
          <w:tcPr>
            <w:tcW w:w="1150" w:type="dxa"/>
          </w:tcPr>
          <w:p w14:paraId="6CFD1FF3" w14:textId="77777777" w:rsidR="004E0644" w:rsidRPr="0046012D" w:rsidRDefault="004E0644" w:rsidP="002C6D24">
            <w:pPr>
              <w:jc w:val="center"/>
            </w:pPr>
            <w:r w:rsidRPr="00857C39">
              <w:t>0</w:t>
            </w:r>
          </w:p>
        </w:tc>
        <w:tc>
          <w:tcPr>
            <w:tcW w:w="1150" w:type="dxa"/>
          </w:tcPr>
          <w:p w14:paraId="45BF9A39" w14:textId="77777777" w:rsidR="004E0644" w:rsidRPr="0046012D" w:rsidRDefault="004E0644" w:rsidP="002C6D24">
            <w:pPr>
              <w:jc w:val="center"/>
            </w:pPr>
            <w:r w:rsidRPr="00857C39">
              <w:t>0</w:t>
            </w:r>
          </w:p>
        </w:tc>
      </w:tr>
      <w:tr w:rsidR="004E0644" w:rsidRPr="0046012D" w14:paraId="452071A8" w14:textId="77777777" w:rsidTr="002C6D24">
        <w:trPr>
          <w:jc w:val="center"/>
        </w:trPr>
        <w:tc>
          <w:tcPr>
            <w:tcW w:w="1789" w:type="dxa"/>
          </w:tcPr>
          <w:p w14:paraId="3D82034A" w14:textId="77777777" w:rsidR="004E0644" w:rsidRPr="0046012D" w:rsidRDefault="004E0644" w:rsidP="002C6D24">
            <w:r w:rsidRPr="0046012D">
              <w:t>2.2. valsts speciālais budžets</w:t>
            </w:r>
          </w:p>
        </w:tc>
        <w:tc>
          <w:tcPr>
            <w:tcW w:w="1516" w:type="dxa"/>
          </w:tcPr>
          <w:p w14:paraId="3FC506AC" w14:textId="77777777" w:rsidR="004E0644" w:rsidRPr="0046012D" w:rsidRDefault="004E0644" w:rsidP="002C6D24">
            <w:pPr>
              <w:jc w:val="center"/>
            </w:pPr>
            <w:r w:rsidRPr="00C37C6E">
              <w:t>0</w:t>
            </w:r>
          </w:p>
        </w:tc>
        <w:tc>
          <w:tcPr>
            <w:tcW w:w="1531" w:type="dxa"/>
          </w:tcPr>
          <w:p w14:paraId="049DD7B2" w14:textId="77777777" w:rsidR="004E0644" w:rsidRPr="0046012D" w:rsidRDefault="004E0644" w:rsidP="002C6D24">
            <w:pPr>
              <w:jc w:val="center"/>
            </w:pPr>
            <w:r w:rsidRPr="00C37C6E">
              <w:t>0</w:t>
            </w:r>
          </w:p>
        </w:tc>
        <w:tc>
          <w:tcPr>
            <w:tcW w:w="1126" w:type="dxa"/>
          </w:tcPr>
          <w:p w14:paraId="366867A9" w14:textId="77777777" w:rsidR="004E0644" w:rsidRPr="0046012D" w:rsidRDefault="004E0644" w:rsidP="002C6D24">
            <w:pPr>
              <w:jc w:val="center"/>
            </w:pPr>
            <w:r w:rsidRPr="00857C39">
              <w:t>0</w:t>
            </w:r>
          </w:p>
        </w:tc>
        <w:tc>
          <w:tcPr>
            <w:tcW w:w="1183" w:type="dxa"/>
          </w:tcPr>
          <w:p w14:paraId="5E5D8760" w14:textId="77777777" w:rsidR="004E0644" w:rsidRPr="0046012D" w:rsidRDefault="004E0644" w:rsidP="002C6D24">
            <w:pPr>
              <w:jc w:val="center"/>
            </w:pPr>
            <w:r w:rsidRPr="00857C39">
              <w:t>0</w:t>
            </w:r>
          </w:p>
        </w:tc>
        <w:tc>
          <w:tcPr>
            <w:tcW w:w="1127" w:type="dxa"/>
          </w:tcPr>
          <w:p w14:paraId="451F4491" w14:textId="77777777" w:rsidR="004E0644" w:rsidRPr="0046012D" w:rsidRDefault="004E0644" w:rsidP="002C6D24">
            <w:pPr>
              <w:jc w:val="center"/>
            </w:pPr>
            <w:r w:rsidRPr="00857C39">
              <w:t>0</w:t>
            </w:r>
          </w:p>
        </w:tc>
        <w:tc>
          <w:tcPr>
            <w:tcW w:w="1150" w:type="dxa"/>
          </w:tcPr>
          <w:p w14:paraId="5B964E95" w14:textId="77777777" w:rsidR="004E0644" w:rsidRPr="0046012D" w:rsidRDefault="004E0644" w:rsidP="002C6D24">
            <w:pPr>
              <w:jc w:val="center"/>
            </w:pPr>
            <w:r w:rsidRPr="00857C39">
              <w:t>0</w:t>
            </w:r>
          </w:p>
        </w:tc>
        <w:tc>
          <w:tcPr>
            <w:tcW w:w="1150" w:type="dxa"/>
          </w:tcPr>
          <w:p w14:paraId="30519727" w14:textId="77777777" w:rsidR="004E0644" w:rsidRPr="0046012D" w:rsidRDefault="004E0644" w:rsidP="002C6D24">
            <w:pPr>
              <w:jc w:val="center"/>
            </w:pPr>
            <w:r w:rsidRPr="00857C39">
              <w:t>0</w:t>
            </w:r>
          </w:p>
        </w:tc>
      </w:tr>
      <w:tr w:rsidR="004E0644" w:rsidRPr="0046012D" w14:paraId="64EFD520" w14:textId="77777777" w:rsidTr="002C6D24">
        <w:trPr>
          <w:jc w:val="center"/>
        </w:trPr>
        <w:tc>
          <w:tcPr>
            <w:tcW w:w="1789" w:type="dxa"/>
          </w:tcPr>
          <w:p w14:paraId="08B5269B" w14:textId="77777777" w:rsidR="004E0644" w:rsidRPr="0046012D" w:rsidRDefault="004E0644" w:rsidP="002C6D24">
            <w:r w:rsidRPr="0046012D">
              <w:t xml:space="preserve">2.3. pašvaldību budžets </w:t>
            </w:r>
          </w:p>
        </w:tc>
        <w:tc>
          <w:tcPr>
            <w:tcW w:w="1516" w:type="dxa"/>
          </w:tcPr>
          <w:p w14:paraId="2896C35B" w14:textId="77777777" w:rsidR="004E0644" w:rsidRPr="0046012D" w:rsidRDefault="004E0644" w:rsidP="002C6D24">
            <w:pPr>
              <w:jc w:val="center"/>
            </w:pPr>
            <w:r w:rsidRPr="00463920">
              <w:t>0</w:t>
            </w:r>
          </w:p>
        </w:tc>
        <w:tc>
          <w:tcPr>
            <w:tcW w:w="1531" w:type="dxa"/>
          </w:tcPr>
          <w:p w14:paraId="3AD132A1" w14:textId="77777777" w:rsidR="004E0644" w:rsidRPr="0046012D" w:rsidRDefault="004E0644" w:rsidP="002C6D24">
            <w:pPr>
              <w:jc w:val="center"/>
            </w:pPr>
            <w:r w:rsidRPr="00463920">
              <w:t>0</w:t>
            </w:r>
          </w:p>
        </w:tc>
        <w:tc>
          <w:tcPr>
            <w:tcW w:w="1126" w:type="dxa"/>
          </w:tcPr>
          <w:p w14:paraId="069029A7" w14:textId="77777777" w:rsidR="004E0644" w:rsidRPr="0046012D" w:rsidRDefault="004E0644" w:rsidP="002C6D24">
            <w:pPr>
              <w:jc w:val="center"/>
            </w:pPr>
            <w:r w:rsidRPr="00463920">
              <w:t>0</w:t>
            </w:r>
          </w:p>
        </w:tc>
        <w:tc>
          <w:tcPr>
            <w:tcW w:w="1183" w:type="dxa"/>
          </w:tcPr>
          <w:p w14:paraId="639A9301" w14:textId="77777777" w:rsidR="004E0644" w:rsidRPr="0046012D" w:rsidRDefault="004E0644" w:rsidP="002C6D24">
            <w:pPr>
              <w:jc w:val="center"/>
            </w:pPr>
            <w:r w:rsidRPr="00463920">
              <w:t>0</w:t>
            </w:r>
          </w:p>
        </w:tc>
        <w:tc>
          <w:tcPr>
            <w:tcW w:w="1127" w:type="dxa"/>
          </w:tcPr>
          <w:p w14:paraId="3C067511" w14:textId="77777777" w:rsidR="004E0644" w:rsidRPr="0046012D" w:rsidRDefault="004E0644" w:rsidP="002C6D24">
            <w:pPr>
              <w:jc w:val="center"/>
            </w:pPr>
            <w:r w:rsidRPr="00463920">
              <w:t>0</w:t>
            </w:r>
          </w:p>
        </w:tc>
        <w:tc>
          <w:tcPr>
            <w:tcW w:w="1150" w:type="dxa"/>
          </w:tcPr>
          <w:p w14:paraId="5EC5CFA3" w14:textId="77777777" w:rsidR="004E0644" w:rsidRPr="0046012D" w:rsidRDefault="004E0644" w:rsidP="002C6D24">
            <w:pPr>
              <w:jc w:val="center"/>
            </w:pPr>
            <w:r w:rsidRPr="00463920">
              <w:t>0</w:t>
            </w:r>
          </w:p>
        </w:tc>
        <w:tc>
          <w:tcPr>
            <w:tcW w:w="1150" w:type="dxa"/>
          </w:tcPr>
          <w:p w14:paraId="65BB7E79" w14:textId="77777777" w:rsidR="004E0644" w:rsidRPr="0046012D" w:rsidRDefault="004E0644" w:rsidP="002C6D24">
            <w:pPr>
              <w:jc w:val="center"/>
            </w:pPr>
            <w:r w:rsidRPr="00463920">
              <w:t>0</w:t>
            </w:r>
          </w:p>
        </w:tc>
      </w:tr>
      <w:tr w:rsidR="004E0644" w:rsidRPr="0046012D" w14:paraId="0E8927F2" w14:textId="77777777" w:rsidTr="002C6D24">
        <w:trPr>
          <w:jc w:val="center"/>
        </w:trPr>
        <w:tc>
          <w:tcPr>
            <w:tcW w:w="1789" w:type="dxa"/>
          </w:tcPr>
          <w:p w14:paraId="5FD01F6A" w14:textId="77777777" w:rsidR="004E0644" w:rsidRPr="0046012D" w:rsidRDefault="004E0644" w:rsidP="002C6D24">
            <w:r w:rsidRPr="0046012D">
              <w:t>3. Finansiālā ietekme:</w:t>
            </w:r>
          </w:p>
        </w:tc>
        <w:tc>
          <w:tcPr>
            <w:tcW w:w="1516" w:type="dxa"/>
            <w:shd w:val="clear" w:color="auto" w:fill="auto"/>
          </w:tcPr>
          <w:p w14:paraId="4E5209D6" w14:textId="77777777" w:rsidR="004E0644" w:rsidRPr="0046012D" w:rsidRDefault="004E0644" w:rsidP="002C6D24">
            <w:pPr>
              <w:jc w:val="center"/>
              <w:rPr>
                <w:b/>
              </w:rPr>
            </w:pPr>
            <w:r w:rsidRPr="0046012D">
              <w:rPr>
                <w:b/>
              </w:rPr>
              <w:t>0</w:t>
            </w:r>
          </w:p>
        </w:tc>
        <w:tc>
          <w:tcPr>
            <w:tcW w:w="1531" w:type="dxa"/>
          </w:tcPr>
          <w:p w14:paraId="3C5038E6" w14:textId="77777777" w:rsidR="004E0644" w:rsidRPr="0046012D" w:rsidRDefault="004E0644" w:rsidP="002C6D24">
            <w:pPr>
              <w:jc w:val="center"/>
              <w:rPr>
                <w:b/>
              </w:rPr>
            </w:pPr>
            <w:r w:rsidRPr="0046012D">
              <w:rPr>
                <w:b/>
              </w:rPr>
              <w:t>0</w:t>
            </w:r>
          </w:p>
        </w:tc>
        <w:tc>
          <w:tcPr>
            <w:tcW w:w="1126" w:type="dxa"/>
          </w:tcPr>
          <w:p w14:paraId="6CA3A771" w14:textId="77777777" w:rsidR="004E0644" w:rsidRPr="0046012D" w:rsidRDefault="004E0644" w:rsidP="002C6D24">
            <w:pPr>
              <w:jc w:val="center"/>
              <w:rPr>
                <w:b/>
              </w:rPr>
            </w:pPr>
            <w:r w:rsidRPr="0046012D">
              <w:rPr>
                <w:b/>
              </w:rPr>
              <w:t>0</w:t>
            </w:r>
          </w:p>
        </w:tc>
        <w:tc>
          <w:tcPr>
            <w:tcW w:w="1183" w:type="dxa"/>
          </w:tcPr>
          <w:p w14:paraId="5D5B9CB9" w14:textId="77777777" w:rsidR="004E0644" w:rsidRPr="0046012D" w:rsidRDefault="004E0644" w:rsidP="002C6D24">
            <w:pPr>
              <w:jc w:val="center"/>
              <w:rPr>
                <w:b/>
              </w:rPr>
            </w:pPr>
            <w:r w:rsidRPr="0046012D">
              <w:rPr>
                <w:b/>
              </w:rPr>
              <w:t>0</w:t>
            </w:r>
          </w:p>
        </w:tc>
        <w:tc>
          <w:tcPr>
            <w:tcW w:w="1127" w:type="dxa"/>
          </w:tcPr>
          <w:p w14:paraId="1E985D05" w14:textId="77777777" w:rsidR="004E0644" w:rsidRPr="0046012D" w:rsidRDefault="004E0644" w:rsidP="002C6D24">
            <w:pPr>
              <w:jc w:val="center"/>
              <w:rPr>
                <w:b/>
              </w:rPr>
            </w:pPr>
            <w:r w:rsidRPr="0046012D">
              <w:rPr>
                <w:b/>
              </w:rPr>
              <w:t>0</w:t>
            </w:r>
          </w:p>
        </w:tc>
        <w:tc>
          <w:tcPr>
            <w:tcW w:w="1150" w:type="dxa"/>
          </w:tcPr>
          <w:p w14:paraId="56354D4D" w14:textId="77777777" w:rsidR="004E0644" w:rsidRPr="0046012D" w:rsidRDefault="004E0644" w:rsidP="002C6D24">
            <w:pPr>
              <w:jc w:val="center"/>
              <w:rPr>
                <w:b/>
              </w:rPr>
            </w:pPr>
            <w:r w:rsidRPr="0046012D">
              <w:rPr>
                <w:b/>
              </w:rPr>
              <w:t>0</w:t>
            </w:r>
          </w:p>
        </w:tc>
        <w:tc>
          <w:tcPr>
            <w:tcW w:w="1150" w:type="dxa"/>
          </w:tcPr>
          <w:p w14:paraId="55E35D8F" w14:textId="77777777" w:rsidR="004E0644" w:rsidRPr="0046012D" w:rsidRDefault="004E0644" w:rsidP="002C6D24">
            <w:pPr>
              <w:jc w:val="center"/>
              <w:rPr>
                <w:b/>
              </w:rPr>
            </w:pPr>
            <w:r w:rsidRPr="0046012D">
              <w:rPr>
                <w:b/>
              </w:rPr>
              <w:t>0</w:t>
            </w:r>
          </w:p>
        </w:tc>
      </w:tr>
      <w:tr w:rsidR="004E0644" w:rsidRPr="0046012D" w14:paraId="3B7F4636" w14:textId="77777777" w:rsidTr="002C6D24">
        <w:trPr>
          <w:jc w:val="center"/>
        </w:trPr>
        <w:tc>
          <w:tcPr>
            <w:tcW w:w="1789" w:type="dxa"/>
          </w:tcPr>
          <w:p w14:paraId="3ECE1F18" w14:textId="77777777" w:rsidR="004E0644" w:rsidRPr="0046012D" w:rsidRDefault="004E0644" w:rsidP="002C6D24">
            <w:r w:rsidRPr="0046012D">
              <w:t>3.1. valsts pamatbudžets</w:t>
            </w:r>
          </w:p>
        </w:tc>
        <w:tc>
          <w:tcPr>
            <w:tcW w:w="1516" w:type="dxa"/>
            <w:shd w:val="clear" w:color="auto" w:fill="auto"/>
          </w:tcPr>
          <w:p w14:paraId="048BADB2" w14:textId="77777777" w:rsidR="004E0644" w:rsidRPr="0046012D" w:rsidRDefault="004E0644" w:rsidP="002C6D24">
            <w:pPr>
              <w:jc w:val="center"/>
            </w:pPr>
            <w:r w:rsidRPr="0046012D">
              <w:t>0</w:t>
            </w:r>
          </w:p>
        </w:tc>
        <w:tc>
          <w:tcPr>
            <w:tcW w:w="1531" w:type="dxa"/>
          </w:tcPr>
          <w:p w14:paraId="7D932E32" w14:textId="77777777" w:rsidR="004E0644" w:rsidRPr="0046012D" w:rsidRDefault="004E0644" w:rsidP="002C6D24">
            <w:pPr>
              <w:jc w:val="center"/>
            </w:pPr>
            <w:r w:rsidRPr="0046012D">
              <w:t>0</w:t>
            </w:r>
          </w:p>
        </w:tc>
        <w:tc>
          <w:tcPr>
            <w:tcW w:w="1126" w:type="dxa"/>
          </w:tcPr>
          <w:p w14:paraId="12603EA2" w14:textId="77777777" w:rsidR="004E0644" w:rsidRPr="0046012D" w:rsidRDefault="004E0644" w:rsidP="002C6D24">
            <w:pPr>
              <w:jc w:val="center"/>
            </w:pPr>
            <w:r w:rsidRPr="0046012D">
              <w:t>0</w:t>
            </w:r>
          </w:p>
        </w:tc>
        <w:tc>
          <w:tcPr>
            <w:tcW w:w="1183" w:type="dxa"/>
          </w:tcPr>
          <w:p w14:paraId="114F9A1B" w14:textId="77777777" w:rsidR="004E0644" w:rsidRPr="0046012D" w:rsidRDefault="004E0644" w:rsidP="002C6D24">
            <w:pPr>
              <w:jc w:val="center"/>
            </w:pPr>
            <w:r w:rsidRPr="0046012D">
              <w:t>0</w:t>
            </w:r>
          </w:p>
        </w:tc>
        <w:tc>
          <w:tcPr>
            <w:tcW w:w="1127" w:type="dxa"/>
          </w:tcPr>
          <w:p w14:paraId="35D7BBB3" w14:textId="77777777" w:rsidR="004E0644" w:rsidRPr="0046012D" w:rsidRDefault="004E0644" w:rsidP="002C6D24">
            <w:pPr>
              <w:jc w:val="center"/>
            </w:pPr>
            <w:r w:rsidRPr="0046012D">
              <w:t>0</w:t>
            </w:r>
          </w:p>
        </w:tc>
        <w:tc>
          <w:tcPr>
            <w:tcW w:w="1150" w:type="dxa"/>
          </w:tcPr>
          <w:p w14:paraId="30489D37" w14:textId="77777777" w:rsidR="004E0644" w:rsidRPr="0046012D" w:rsidRDefault="004E0644" w:rsidP="002C6D24">
            <w:pPr>
              <w:jc w:val="center"/>
            </w:pPr>
            <w:r w:rsidRPr="0046012D">
              <w:t>0</w:t>
            </w:r>
          </w:p>
        </w:tc>
        <w:tc>
          <w:tcPr>
            <w:tcW w:w="1150" w:type="dxa"/>
          </w:tcPr>
          <w:p w14:paraId="6CC422FD" w14:textId="77777777" w:rsidR="004E0644" w:rsidRPr="0046012D" w:rsidRDefault="004E0644" w:rsidP="002C6D24">
            <w:pPr>
              <w:jc w:val="center"/>
            </w:pPr>
            <w:r w:rsidRPr="0046012D">
              <w:t>0</w:t>
            </w:r>
          </w:p>
        </w:tc>
      </w:tr>
      <w:tr w:rsidR="004E0644" w:rsidRPr="0046012D" w14:paraId="13F2CD27" w14:textId="77777777" w:rsidTr="002C6D24">
        <w:trPr>
          <w:jc w:val="center"/>
        </w:trPr>
        <w:tc>
          <w:tcPr>
            <w:tcW w:w="1789" w:type="dxa"/>
          </w:tcPr>
          <w:p w14:paraId="1CB55AAA" w14:textId="77777777" w:rsidR="004E0644" w:rsidRPr="0046012D" w:rsidRDefault="004E0644" w:rsidP="002C6D24">
            <w:r w:rsidRPr="0046012D">
              <w:t>3.2. speciālais budžets</w:t>
            </w:r>
          </w:p>
        </w:tc>
        <w:tc>
          <w:tcPr>
            <w:tcW w:w="1516" w:type="dxa"/>
            <w:shd w:val="clear" w:color="auto" w:fill="auto"/>
          </w:tcPr>
          <w:p w14:paraId="7463E573" w14:textId="77777777" w:rsidR="004E0644" w:rsidRPr="0046012D" w:rsidRDefault="004E0644" w:rsidP="002C6D24">
            <w:pPr>
              <w:jc w:val="center"/>
            </w:pPr>
            <w:r w:rsidRPr="008B496D">
              <w:t>0</w:t>
            </w:r>
          </w:p>
        </w:tc>
        <w:tc>
          <w:tcPr>
            <w:tcW w:w="1531" w:type="dxa"/>
          </w:tcPr>
          <w:p w14:paraId="376667BC" w14:textId="77777777" w:rsidR="004E0644" w:rsidRPr="0046012D" w:rsidRDefault="004E0644" w:rsidP="002C6D24">
            <w:pPr>
              <w:jc w:val="center"/>
            </w:pPr>
            <w:r w:rsidRPr="008B496D">
              <w:t>0</w:t>
            </w:r>
          </w:p>
        </w:tc>
        <w:tc>
          <w:tcPr>
            <w:tcW w:w="1126" w:type="dxa"/>
          </w:tcPr>
          <w:p w14:paraId="6EA673FB" w14:textId="77777777" w:rsidR="004E0644" w:rsidRPr="0046012D" w:rsidRDefault="004E0644" w:rsidP="002C6D24">
            <w:pPr>
              <w:jc w:val="center"/>
            </w:pPr>
            <w:r w:rsidRPr="008B496D">
              <w:t>0</w:t>
            </w:r>
          </w:p>
        </w:tc>
        <w:tc>
          <w:tcPr>
            <w:tcW w:w="1183" w:type="dxa"/>
          </w:tcPr>
          <w:p w14:paraId="02BC587A" w14:textId="77777777" w:rsidR="004E0644" w:rsidRPr="0046012D" w:rsidRDefault="004E0644" w:rsidP="002C6D24">
            <w:pPr>
              <w:jc w:val="center"/>
            </w:pPr>
            <w:r w:rsidRPr="008B496D">
              <w:t>0</w:t>
            </w:r>
          </w:p>
        </w:tc>
        <w:tc>
          <w:tcPr>
            <w:tcW w:w="1127" w:type="dxa"/>
          </w:tcPr>
          <w:p w14:paraId="0E9AF034" w14:textId="77777777" w:rsidR="004E0644" w:rsidRPr="0046012D" w:rsidRDefault="004E0644" w:rsidP="002C6D24">
            <w:pPr>
              <w:jc w:val="center"/>
            </w:pPr>
            <w:r w:rsidRPr="008B496D">
              <w:t>0</w:t>
            </w:r>
          </w:p>
        </w:tc>
        <w:tc>
          <w:tcPr>
            <w:tcW w:w="1150" w:type="dxa"/>
          </w:tcPr>
          <w:p w14:paraId="68FDB0FD" w14:textId="77777777" w:rsidR="004E0644" w:rsidRPr="0046012D" w:rsidRDefault="004E0644" w:rsidP="002C6D24">
            <w:pPr>
              <w:jc w:val="center"/>
            </w:pPr>
            <w:r w:rsidRPr="008B496D">
              <w:t>0</w:t>
            </w:r>
          </w:p>
        </w:tc>
        <w:tc>
          <w:tcPr>
            <w:tcW w:w="1150" w:type="dxa"/>
          </w:tcPr>
          <w:p w14:paraId="677BD04B" w14:textId="77777777" w:rsidR="004E0644" w:rsidRPr="0046012D" w:rsidRDefault="004E0644" w:rsidP="002C6D24">
            <w:pPr>
              <w:jc w:val="center"/>
            </w:pPr>
            <w:r w:rsidRPr="008B496D">
              <w:t>0</w:t>
            </w:r>
          </w:p>
        </w:tc>
      </w:tr>
      <w:tr w:rsidR="004E0644" w:rsidRPr="0046012D" w14:paraId="0B6ABBEE" w14:textId="77777777" w:rsidTr="002C6D24">
        <w:trPr>
          <w:jc w:val="center"/>
        </w:trPr>
        <w:tc>
          <w:tcPr>
            <w:tcW w:w="1789" w:type="dxa"/>
          </w:tcPr>
          <w:p w14:paraId="64B506F7" w14:textId="77777777" w:rsidR="004E0644" w:rsidRPr="0046012D" w:rsidRDefault="004E0644" w:rsidP="002C6D24">
            <w:r w:rsidRPr="0046012D">
              <w:t xml:space="preserve">3.3. pašvaldību budžets </w:t>
            </w:r>
          </w:p>
        </w:tc>
        <w:tc>
          <w:tcPr>
            <w:tcW w:w="1516" w:type="dxa"/>
            <w:shd w:val="clear" w:color="auto" w:fill="auto"/>
          </w:tcPr>
          <w:p w14:paraId="0FD91B9B" w14:textId="77777777" w:rsidR="004E0644" w:rsidRPr="0046012D" w:rsidRDefault="004E0644" w:rsidP="002C6D24">
            <w:pPr>
              <w:jc w:val="center"/>
            </w:pPr>
            <w:r w:rsidRPr="008B496D">
              <w:t>0</w:t>
            </w:r>
          </w:p>
        </w:tc>
        <w:tc>
          <w:tcPr>
            <w:tcW w:w="1531" w:type="dxa"/>
          </w:tcPr>
          <w:p w14:paraId="1704D60A" w14:textId="77777777" w:rsidR="004E0644" w:rsidRPr="0046012D" w:rsidRDefault="004E0644" w:rsidP="002C6D24">
            <w:pPr>
              <w:jc w:val="center"/>
            </w:pPr>
            <w:r w:rsidRPr="008B496D">
              <w:t>0</w:t>
            </w:r>
          </w:p>
        </w:tc>
        <w:tc>
          <w:tcPr>
            <w:tcW w:w="1126" w:type="dxa"/>
          </w:tcPr>
          <w:p w14:paraId="2F93F11C" w14:textId="77777777" w:rsidR="004E0644" w:rsidRPr="0046012D" w:rsidRDefault="004E0644" w:rsidP="002C6D24">
            <w:pPr>
              <w:jc w:val="center"/>
            </w:pPr>
            <w:r w:rsidRPr="008B496D">
              <w:t>0</w:t>
            </w:r>
          </w:p>
        </w:tc>
        <w:tc>
          <w:tcPr>
            <w:tcW w:w="1183" w:type="dxa"/>
          </w:tcPr>
          <w:p w14:paraId="599590D8" w14:textId="77777777" w:rsidR="004E0644" w:rsidRPr="0046012D" w:rsidRDefault="004E0644" w:rsidP="002C6D24">
            <w:pPr>
              <w:jc w:val="center"/>
            </w:pPr>
            <w:r w:rsidRPr="008B496D">
              <w:t>0</w:t>
            </w:r>
          </w:p>
        </w:tc>
        <w:tc>
          <w:tcPr>
            <w:tcW w:w="1127" w:type="dxa"/>
          </w:tcPr>
          <w:p w14:paraId="59E287DB" w14:textId="77777777" w:rsidR="004E0644" w:rsidRPr="0046012D" w:rsidRDefault="004E0644" w:rsidP="002C6D24">
            <w:pPr>
              <w:jc w:val="center"/>
            </w:pPr>
            <w:r w:rsidRPr="008B496D">
              <w:t>0</w:t>
            </w:r>
          </w:p>
        </w:tc>
        <w:tc>
          <w:tcPr>
            <w:tcW w:w="1150" w:type="dxa"/>
          </w:tcPr>
          <w:p w14:paraId="6282D125" w14:textId="77777777" w:rsidR="004E0644" w:rsidRPr="0046012D" w:rsidRDefault="004E0644" w:rsidP="002C6D24">
            <w:pPr>
              <w:jc w:val="center"/>
            </w:pPr>
            <w:r w:rsidRPr="008B496D">
              <w:t>0</w:t>
            </w:r>
          </w:p>
        </w:tc>
        <w:tc>
          <w:tcPr>
            <w:tcW w:w="1150" w:type="dxa"/>
          </w:tcPr>
          <w:p w14:paraId="4F9E6A8E" w14:textId="77777777" w:rsidR="004E0644" w:rsidRPr="0046012D" w:rsidRDefault="004E0644" w:rsidP="002C6D24">
            <w:pPr>
              <w:jc w:val="center"/>
            </w:pPr>
            <w:r w:rsidRPr="008B496D">
              <w:t>0</w:t>
            </w:r>
          </w:p>
        </w:tc>
      </w:tr>
      <w:tr w:rsidR="004E0644" w:rsidRPr="0046012D" w14:paraId="7316B527" w14:textId="77777777" w:rsidTr="002C6D24">
        <w:trPr>
          <w:jc w:val="center"/>
        </w:trPr>
        <w:tc>
          <w:tcPr>
            <w:tcW w:w="1789" w:type="dxa"/>
            <w:vMerge w:val="restart"/>
          </w:tcPr>
          <w:p w14:paraId="18B853FC" w14:textId="77777777" w:rsidR="004E0644" w:rsidRPr="0046012D" w:rsidRDefault="004E0644" w:rsidP="002C6D24">
            <w:r w:rsidRPr="0046012D">
              <w:t xml:space="preserve">4. Finanšu līdzekļi papildu izdevumu </w:t>
            </w:r>
            <w:r w:rsidRPr="0046012D">
              <w:lastRenderedPageBreak/>
              <w:t>finansēšanai (kompensējošu izdevumu samazinājumu norāda ar „+” zīmi)</w:t>
            </w:r>
          </w:p>
        </w:tc>
        <w:tc>
          <w:tcPr>
            <w:tcW w:w="1516" w:type="dxa"/>
            <w:vMerge w:val="restart"/>
          </w:tcPr>
          <w:p w14:paraId="727A98B3" w14:textId="77777777" w:rsidR="004E0644" w:rsidRPr="0046012D" w:rsidRDefault="004E0644" w:rsidP="002C6D24">
            <w:pPr>
              <w:jc w:val="center"/>
            </w:pPr>
            <w:r w:rsidRPr="0046012D">
              <w:lastRenderedPageBreak/>
              <w:t>X</w:t>
            </w:r>
          </w:p>
        </w:tc>
        <w:tc>
          <w:tcPr>
            <w:tcW w:w="1531" w:type="dxa"/>
          </w:tcPr>
          <w:p w14:paraId="64410708" w14:textId="77777777" w:rsidR="004E0644" w:rsidRPr="0046012D" w:rsidRDefault="004E0644" w:rsidP="002C6D24">
            <w:pPr>
              <w:jc w:val="center"/>
            </w:pPr>
            <w:r w:rsidRPr="0046012D">
              <w:t>0</w:t>
            </w:r>
          </w:p>
        </w:tc>
        <w:tc>
          <w:tcPr>
            <w:tcW w:w="1126" w:type="dxa"/>
          </w:tcPr>
          <w:p w14:paraId="2DB7AF6D" w14:textId="77777777" w:rsidR="004E0644" w:rsidRPr="0046012D" w:rsidRDefault="004E0644" w:rsidP="002C6D24">
            <w:pPr>
              <w:jc w:val="center"/>
            </w:pPr>
            <w:r w:rsidRPr="0046012D">
              <w:t>0</w:t>
            </w:r>
          </w:p>
        </w:tc>
        <w:tc>
          <w:tcPr>
            <w:tcW w:w="1183" w:type="dxa"/>
          </w:tcPr>
          <w:p w14:paraId="7AD1A330" w14:textId="77777777" w:rsidR="004E0644" w:rsidRPr="0046012D" w:rsidRDefault="004E0644" w:rsidP="002C6D24">
            <w:pPr>
              <w:jc w:val="center"/>
            </w:pPr>
            <w:r w:rsidRPr="0046012D">
              <w:t>0</w:t>
            </w:r>
          </w:p>
        </w:tc>
        <w:tc>
          <w:tcPr>
            <w:tcW w:w="1127" w:type="dxa"/>
          </w:tcPr>
          <w:p w14:paraId="576E6A4A" w14:textId="77777777" w:rsidR="004E0644" w:rsidRPr="0046012D" w:rsidRDefault="004E0644" w:rsidP="002C6D24">
            <w:pPr>
              <w:jc w:val="center"/>
            </w:pPr>
            <w:r w:rsidRPr="0046012D">
              <w:t>0</w:t>
            </w:r>
          </w:p>
        </w:tc>
        <w:tc>
          <w:tcPr>
            <w:tcW w:w="1150" w:type="dxa"/>
          </w:tcPr>
          <w:p w14:paraId="41F06A7B" w14:textId="77777777" w:rsidR="004E0644" w:rsidRPr="0046012D" w:rsidRDefault="004E0644" w:rsidP="002C6D24">
            <w:pPr>
              <w:jc w:val="center"/>
            </w:pPr>
            <w:r w:rsidRPr="0046012D">
              <w:t>0</w:t>
            </w:r>
          </w:p>
        </w:tc>
        <w:tc>
          <w:tcPr>
            <w:tcW w:w="1150" w:type="dxa"/>
          </w:tcPr>
          <w:p w14:paraId="3F31C31B" w14:textId="77777777" w:rsidR="004E0644" w:rsidRPr="0046012D" w:rsidRDefault="004E0644" w:rsidP="002C6D24">
            <w:pPr>
              <w:jc w:val="center"/>
            </w:pPr>
            <w:r w:rsidRPr="0046012D">
              <w:t>0</w:t>
            </w:r>
          </w:p>
        </w:tc>
      </w:tr>
      <w:tr w:rsidR="004E0644" w:rsidRPr="0046012D" w14:paraId="02207C1D" w14:textId="77777777" w:rsidTr="002C6D24">
        <w:trPr>
          <w:jc w:val="center"/>
        </w:trPr>
        <w:tc>
          <w:tcPr>
            <w:tcW w:w="1789" w:type="dxa"/>
            <w:vMerge/>
          </w:tcPr>
          <w:p w14:paraId="49308AE9" w14:textId="77777777" w:rsidR="004E0644" w:rsidRPr="0046012D" w:rsidRDefault="004E0644" w:rsidP="002C6D24"/>
        </w:tc>
        <w:tc>
          <w:tcPr>
            <w:tcW w:w="1516" w:type="dxa"/>
            <w:vMerge/>
          </w:tcPr>
          <w:p w14:paraId="664DDC4B" w14:textId="77777777" w:rsidR="004E0644" w:rsidRPr="0046012D" w:rsidRDefault="004E0644" w:rsidP="002C6D24">
            <w:pPr>
              <w:jc w:val="center"/>
            </w:pPr>
          </w:p>
        </w:tc>
        <w:tc>
          <w:tcPr>
            <w:tcW w:w="1531" w:type="dxa"/>
          </w:tcPr>
          <w:p w14:paraId="5409064E" w14:textId="77777777" w:rsidR="004E0644" w:rsidRPr="0046012D" w:rsidRDefault="004E0644" w:rsidP="002C6D24">
            <w:pPr>
              <w:jc w:val="center"/>
            </w:pPr>
            <w:r w:rsidRPr="00DB091A">
              <w:t>0</w:t>
            </w:r>
          </w:p>
        </w:tc>
        <w:tc>
          <w:tcPr>
            <w:tcW w:w="1126" w:type="dxa"/>
          </w:tcPr>
          <w:p w14:paraId="7943CF1A" w14:textId="77777777" w:rsidR="004E0644" w:rsidRPr="0046012D" w:rsidRDefault="004E0644" w:rsidP="002C6D24">
            <w:pPr>
              <w:jc w:val="center"/>
            </w:pPr>
            <w:r w:rsidRPr="00DB091A">
              <w:t>0</w:t>
            </w:r>
          </w:p>
        </w:tc>
        <w:tc>
          <w:tcPr>
            <w:tcW w:w="1183" w:type="dxa"/>
          </w:tcPr>
          <w:p w14:paraId="396D0072" w14:textId="77777777" w:rsidR="004E0644" w:rsidRPr="0046012D" w:rsidRDefault="004E0644" w:rsidP="002C6D24">
            <w:pPr>
              <w:jc w:val="center"/>
            </w:pPr>
            <w:r w:rsidRPr="00DB091A">
              <w:t>0</w:t>
            </w:r>
          </w:p>
        </w:tc>
        <w:tc>
          <w:tcPr>
            <w:tcW w:w="1127" w:type="dxa"/>
          </w:tcPr>
          <w:p w14:paraId="25B6F3C0" w14:textId="77777777" w:rsidR="004E0644" w:rsidRPr="0046012D" w:rsidRDefault="004E0644" w:rsidP="002C6D24">
            <w:pPr>
              <w:jc w:val="center"/>
            </w:pPr>
            <w:r w:rsidRPr="00DB091A">
              <w:t>0</w:t>
            </w:r>
          </w:p>
        </w:tc>
        <w:tc>
          <w:tcPr>
            <w:tcW w:w="1150" w:type="dxa"/>
          </w:tcPr>
          <w:p w14:paraId="76B1DA86" w14:textId="77777777" w:rsidR="004E0644" w:rsidRPr="0046012D" w:rsidRDefault="004E0644" w:rsidP="002C6D24">
            <w:pPr>
              <w:jc w:val="center"/>
            </w:pPr>
            <w:r w:rsidRPr="00DB091A">
              <w:t>0</w:t>
            </w:r>
          </w:p>
        </w:tc>
        <w:tc>
          <w:tcPr>
            <w:tcW w:w="1150" w:type="dxa"/>
          </w:tcPr>
          <w:p w14:paraId="2019355A" w14:textId="77777777" w:rsidR="004E0644" w:rsidRPr="0046012D" w:rsidRDefault="004E0644" w:rsidP="002C6D24">
            <w:pPr>
              <w:jc w:val="center"/>
            </w:pPr>
            <w:r w:rsidRPr="00DB091A">
              <w:t>0</w:t>
            </w:r>
          </w:p>
        </w:tc>
      </w:tr>
      <w:tr w:rsidR="004E0644" w:rsidRPr="0046012D" w14:paraId="1248C3FE" w14:textId="77777777" w:rsidTr="002C6D24">
        <w:trPr>
          <w:jc w:val="center"/>
        </w:trPr>
        <w:tc>
          <w:tcPr>
            <w:tcW w:w="1789" w:type="dxa"/>
            <w:vMerge/>
          </w:tcPr>
          <w:p w14:paraId="334623C7" w14:textId="77777777" w:rsidR="004E0644" w:rsidRPr="0046012D" w:rsidRDefault="004E0644" w:rsidP="002C6D24"/>
        </w:tc>
        <w:tc>
          <w:tcPr>
            <w:tcW w:w="1516" w:type="dxa"/>
            <w:vMerge/>
          </w:tcPr>
          <w:p w14:paraId="24D74876" w14:textId="77777777" w:rsidR="004E0644" w:rsidRPr="0046012D" w:rsidRDefault="004E0644" w:rsidP="002C6D24">
            <w:pPr>
              <w:jc w:val="center"/>
            </w:pPr>
          </w:p>
        </w:tc>
        <w:tc>
          <w:tcPr>
            <w:tcW w:w="1531" w:type="dxa"/>
          </w:tcPr>
          <w:p w14:paraId="7203A610" w14:textId="77777777" w:rsidR="004E0644" w:rsidRPr="0046012D" w:rsidRDefault="004E0644" w:rsidP="002C6D24">
            <w:pPr>
              <w:jc w:val="center"/>
            </w:pPr>
            <w:r w:rsidRPr="00DB091A">
              <w:t>0</w:t>
            </w:r>
          </w:p>
        </w:tc>
        <w:tc>
          <w:tcPr>
            <w:tcW w:w="1126" w:type="dxa"/>
          </w:tcPr>
          <w:p w14:paraId="1106B3CB" w14:textId="77777777" w:rsidR="004E0644" w:rsidRPr="0046012D" w:rsidRDefault="004E0644" w:rsidP="002C6D24">
            <w:pPr>
              <w:jc w:val="center"/>
            </w:pPr>
            <w:r w:rsidRPr="00DB091A">
              <w:t>0</w:t>
            </w:r>
          </w:p>
        </w:tc>
        <w:tc>
          <w:tcPr>
            <w:tcW w:w="1183" w:type="dxa"/>
          </w:tcPr>
          <w:p w14:paraId="492C2F83" w14:textId="77777777" w:rsidR="004E0644" w:rsidRPr="0046012D" w:rsidRDefault="004E0644" w:rsidP="002C6D24">
            <w:pPr>
              <w:jc w:val="center"/>
            </w:pPr>
            <w:r w:rsidRPr="00DB091A">
              <w:t>0</w:t>
            </w:r>
          </w:p>
        </w:tc>
        <w:tc>
          <w:tcPr>
            <w:tcW w:w="1127" w:type="dxa"/>
          </w:tcPr>
          <w:p w14:paraId="3F279A58" w14:textId="77777777" w:rsidR="004E0644" w:rsidRPr="0046012D" w:rsidRDefault="004E0644" w:rsidP="002C6D24">
            <w:pPr>
              <w:jc w:val="center"/>
            </w:pPr>
            <w:r w:rsidRPr="00DB091A">
              <w:t>0</w:t>
            </w:r>
          </w:p>
        </w:tc>
        <w:tc>
          <w:tcPr>
            <w:tcW w:w="1150" w:type="dxa"/>
          </w:tcPr>
          <w:p w14:paraId="6D58EF11" w14:textId="77777777" w:rsidR="004E0644" w:rsidRPr="0046012D" w:rsidRDefault="004E0644" w:rsidP="002C6D24">
            <w:pPr>
              <w:jc w:val="center"/>
            </w:pPr>
            <w:r w:rsidRPr="00DB091A">
              <w:t>0</w:t>
            </w:r>
          </w:p>
        </w:tc>
        <w:tc>
          <w:tcPr>
            <w:tcW w:w="1150" w:type="dxa"/>
          </w:tcPr>
          <w:p w14:paraId="07D85BDC" w14:textId="77777777" w:rsidR="004E0644" w:rsidRPr="0046012D" w:rsidRDefault="004E0644" w:rsidP="002C6D24">
            <w:pPr>
              <w:jc w:val="center"/>
            </w:pPr>
            <w:r w:rsidRPr="00DB091A">
              <w:t>0</w:t>
            </w:r>
          </w:p>
        </w:tc>
      </w:tr>
      <w:tr w:rsidR="004E0644" w:rsidRPr="0046012D" w14:paraId="18EF61AA" w14:textId="77777777" w:rsidTr="002C6D24">
        <w:trPr>
          <w:jc w:val="center"/>
        </w:trPr>
        <w:tc>
          <w:tcPr>
            <w:tcW w:w="1789" w:type="dxa"/>
          </w:tcPr>
          <w:p w14:paraId="0C939C2D" w14:textId="77777777" w:rsidR="004E0644" w:rsidRPr="0046012D" w:rsidRDefault="004E0644" w:rsidP="002C6D24">
            <w:r w:rsidRPr="0046012D">
              <w:t>5. Precizēta finansiālā ietekme:</w:t>
            </w:r>
          </w:p>
        </w:tc>
        <w:tc>
          <w:tcPr>
            <w:tcW w:w="1516" w:type="dxa"/>
            <w:vMerge w:val="restart"/>
          </w:tcPr>
          <w:p w14:paraId="15DB26F8" w14:textId="77777777" w:rsidR="004E0644" w:rsidRPr="0046012D" w:rsidRDefault="004E0644" w:rsidP="002C6D24">
            <w:pPr>
              <w:jc w:val="center"/>
            </w:pPr>
            <w:r w:rsidRPr="0046012D">
              <w:t>X</w:t>
            </w:r>
          </w:p>
          <w:p w14:paraId="1372A98D" w14:textId="77777777" w:rsidR="004E0644" w:rsidRPr="0046012D" w:rsidRDefault="004E0644" w:rsidP="002C6D24">
            <w:pPr>
              <w:jc w:val="center"/>
            </w:pPr>
          </w:p>
        </w:tc>
        <w:tc>
          <w:tcPr>
            <w:tcW w:w="1531" w:type="dxa"/>
          </w:tcPr>
          <w:p w14:paraId="30DF3534" w14:textId="77777777" w:rsidR="004E0644" w:rsidRPr="0046012D" w:rsidRDefault="004E0644" w:rsidP="002C6D24">
            <w:pPr>
              <w:jc w:val="center"/>
            </w:pPr>
            <w:r w:rsidRPr="0046012D">
              <w:t>0</w:t>
            </w:r>
          </w:p>
        </w:tc>
        <w:tc>
          <w:tcPr>
            <w:tcW w:w="1126" w:type="dxa"/>
          </w:tcPr>
          <w:p w14:paraId="7E08E175" w14:textId="77777777" w:rsidR="004E0644" w:rsidRPr="0046012D" w:rsidRDefault="004E0644" w:rsidP="002C6D24">
            <w:pPr>
              <w:jc w:val="center"/>
            </w:pPr>
            <w:r w:rsidRPr="0046012D">
              <w:t>0</w:t>
            </w:r>
          </w:p>
        </w:tc>
        <w:tc>
          <w:tcPr>
            <w:tcW w:w="1183" w:type="dxa"/>
          </w:tcPr>
          <w:p w14:paraId="35BE2FFA" w14:textId="77777777" w:rsidR="004E0644" w:rsidRPr="0046012D" w:rsidRDefault="004E0644" w:rsidP="002C6D24">
            <w:pPr>
              <w:jc w:val="center"/>
            </w:pPr>
            <w:r w:rsidRPr="0046012D">
              <w:t>0</w:t>
            </w:r>
          </w:p>
        </w:tc>
        <w:tc>
          <w:tcPr>
            <w:tcW w:w="1127" w:type="dxa"/>
          </w:tcPr>
          <w:p w14:paraId="5C436801" w14:textId="77777777" w:rsidR="004E0644" w:rsidRPr="0046012D" w:rsidRDefault="004E0644" w:rsidP="002C6D24">
            <w:pPr>
              <w:jc w:val="center"/>
            </w:pPr>
            <w:r w:rsidRPr="0046012D">
              <w:t>0</w:t>
            </w:r>
          </w:p>
        </w:tc>
        <w:tc>
          <w:tcPr>
            <w:tcW w:w="1150" w:type="dxa"/>
          </w:tcPr>
          <w:p w14:paraId="20F9D491" w14:textId="77777777" w:rsidR="004E0644" w:rsidRPr="0046012D" w:rsidRDefault="004E0644" w:rsidP="002C6D24">
            <w:pPr>
              <w:jc w:val="center"/>
            </w:pPr>
            <w:r w:rsidRPr="0046012D">
              <w:t>0</w:t>
            </w:r>
          </w:p>
        </w:tc>
        <w:tc>
          <w:tcPr>
            <w:tcW w:w="1150" w:type="dxa"/>
          </w:tcPr>
          <w:p w14:paraId="2B5C8F3A" w14:textId="77777777" w:rsidR="004E0644" w:rsidRPr="0046012D" w:rsidRDefault="004E0644" w:rsidP="002C6D24">
            <w:pPr>
              <w:jc w:val="center"/>
            </w:pPr>
            <w:r w:rsidRPr="0046012D">
              <w:t>0</w:t>
            </w:r>
          </w:p>
        </w:tc>
      </w:tr>
      <w:tr w:rsidR="004E0644" w:rsidRPr="0046012D" w14:paraId="77E40836" w14:textId="77777777" w:rsidTr="002C6D24">
        <w:trPr>
          <w:jc w:val="center"/>
        </w:trPr>
        <w:tc>
          <w:tcPr>
            <w:tcW w:w="1789" w:type="dxa"/>
          </w:tcPr>
          <w:p w14:paraId="32827613" w14:textId="77777777" w:rsidR="004E0644" w:rsidRPr="0046012D" w:rsidRDefault="004E0644" w:rsidP="002C6D24">
            <w:r w:rsidRPr="0046012D">
              <w:t>5.1. valsts pamatbudžets</w:t>
            </w:r>
          </w:p>
        </w:tc>
        <w:tc>
          <w:tcPr>
            <w:tcW w:w="1516" w:type="dxa"/>
            <w:vMerge/>
            <w:vAlign w:val="center"/>
          </w:tcPr>
          <w:p w14:paraId="51F87D09" w14:textId="77777777" w:rsidR="004E0644" w:rsidRPr="0046012D" w:rsidRDefault="004E0644" w:rsidP="002C6D24">
            <w:pPr>
              <w:jc w:val="center"/>
            </w:pPr>
          </w:p>
        </w:tc>
        <w:tc>
          <w:tcPr>
            <w:tcW w:w="1531" w:type="dxa"/>
          </w:tcPr>
          <w:p w14:paraId="44E19CB5" w14:textId="77777777" w:rsidR="004E0644" w:rsidRPr="0046012D" w:rsidRDefault="004E0644" w:rsidP="002C6D24">
            <w:pPr>
              <w:jc w:val="center"/>
            </w:pPr>
            <w:r w:rsidRPr="0046012D">
              <w:t>0</w:t>
            </w:r>
          </w:p>
        </w:tc>
        <w:tc>
          <w:tcPr>
            <w:tcW w:w="1126" w:type="dxa"/>
          </w:tcPr>
          <w:p w14:paraId="1E45AED0" w14:textId="77777777" w:rsidR="004E0644" w:rsidRPr="0046012D" w:rsidRDefault="004E0644" w:rsidP="002C6D24">
            <w:pPr>
              <w:jc w:val="center"/>
            </w:pPr>
            <w:r w:rsidRPr="0046012D">
              <w:t>0</w:t>
            </w:r>
          </w:p>
        </w:tc>
        <w:tc>
          <w:tcPr>
            <w:tcW w:w="1183" w:type="dxa"/>
          </w:tcPr>
          <w:p w14:paraId="725019FB" w14:textId="77777777" w:rsidR="004E0644" w:rsidRPr="0046012D" w:rsidRDefault="004E0644" w:rsidP="002C6D24">
            <w:pPr>
              <w:jc w:val="center"/>
            </w:pPr>
            <w:r w:rsidRPr="0046012D">
              <w:t>0</w:t>
            </w:r>
          </w:p>
        </w:tc>
        <w:tc>
          <w:tcPr>
            <w:tcW w:w="1127" w:type="dxa"/>
          </w:tcPr>
          <w:p w14:paraId="0601A9C6" w14:textId="77777777" w:rsidR="004E0644" w:rsidRPr="0046012D" w:rsidRDefault="004E0644" w:rsidP="002C6D24">
            <w:pPr>
              <w:jc w:val="center"/>
            </w:pPr>
            <w:r w:rsidRPr="0046012D">
              <w:t>0</w:t>
            </w:r>
          </w:p>
        </w:tc>
        <w:tc>
          <w:tcPr>
            <w:tcW w:w="1150" w:type="dxa"/>
          </w:tcPr>
          <w:p w14:paraId="08DAC083" w14:textId="77777777" w:rsidR="004E0644" w:rsidRPr="0046012D" w:rsidRDefault="004E0644" w:rsidP="002C6D24">
            <w:pPr>
              <w:jc w:val="center"/>
            </w:pPr>
            <w:r>
              <w:t>0</w:t>
            </w:r>
          </w:p>
        </w:tc>
        <w:tc>
          <w:tcPr>
            <w:tcW w:w="1150" w:type="dxa"/>
          </w:tcPr>
          <w:p w14:paraId="4B18222D" w14:textId="77777777" w:rsidR="004E0644" w:rsidRPr="0046012D" w:rsidRDefault="004E0644" w:rsidP="002C6D24">
            <w:pPr>
              <w:jc w:val="center"/>
            </w:pPr>
            <w:r>
              <w:t>0</w:t>
            </w:r>
          </w:p>
        </w:tc>
      </w:tr>
      <w:tr w:rsidR="004E0644" w:rsidRPr="0046012D" w14:paraId="01CE0D0A" w14:textId="77777777" w:rsidTr="002C6D24">
        <w:trPr>
          <w:jc w:val="center"/>
        </w:trPr>
        <w:tc>
          <w:tcPr>
            <w:tcW w:w="1789" w:type="dxa"/>
          </w:tcPr>
          <w:p w14:paraId="021C0717" w14:textId="77777777" w:rsidR="004E0644" w:rsidRPr="0046012D" w:rsidRDefault="004E0644" w:rsidP="002C6D24">
            <w:r w:rsidRPr="0046012D">
              <w:t>5.2. speciālais budžets</w:t>
            </w:r>
          </w:p>
        </w:tc>
        <w:tc>
          <w:tcPr>
            <w:tcW w:w="1516" w:type="dxa"/>
            <w:vMerge/>
            <w:vAlign w:val="center"/>
          </w:tcPr>
          <w:p w14:paraId="0848C06C" w14:textId="77777777" w:rsidR="004E0644" w:rsidRPr="0046012D" w:rsidRDefault="004E0644" w:rsidP="002C6D24">
            <w:pPr>
              <w:jc w:val="center"/>
            </w:pPr>
          </w:p>
        </w:tc>
        <w:tc>
          <w:tcPr>
            <w:tcW w:w="1531" w:type="dxa"/>
          </w:tcPr>
          <w:p w14:paraId="6A0A9227" w14:textId="77777777" w:rsidR="004E0644" w:rsidRPr="0046012D" w:rsidRDefault="004E0644" w:rsidP="002C6D24">
            <w:pPr>
              <w:jc w:val="center"/>
            </w:pPr>
            <w:r w:rsidRPr="00E31510">
              <w:t>0</w:t>
            </w:r>
          </w:p>
        </w:tc>
        <w:tc>
          <w:tcPr>
            <w:tcW w:w="1126" w:type="dxa"/>
          </w:tcPr>
          <w:p w14:paraId="3295C55D" w14:textId="77777777" w:rsidR="004E0644" w:rsidRPr="0046012D" w:rsidRDefault="004E0644" w:rsidP="002C6D24">
            <w:pPr>
              <w:jc w:val="center"/>
            </w:pPr>
            <w:r w:rsidRPr="00E31510">
              <w:t>0</w:t>
            </w:r>
          </w:p>
        </w:tc>
        <w:tc>
          <w:tcPr>
            <w:tcW w:w="1183" w:type="dxa"/>
          </w:tcPr>
          <w:p w14:paraId="36C15E39" w14:textId="77777777" w:rsidR="004E0644" w:rsidRPr="0046012D" w:rsidRDefault="004E0644" w:rsidP="002C6D24">
            <w:pPr>
              <w:jc w:val="center"/>
            </w:pPr>
            <w:r w:rsidRPr="00E31510">
              <w:t>0</w:t>
            </w:r>
          </w:p>
        </w:tc>
        <w:tc>
          <w:tcPr>
            <w:tcW w:w="1127" w:type="dxa"/>
          </w:tcPr>
          <w:p w14:paraId="33487797" w14:textId="77777777" w:rsidR="004E0644" w:rsidRPr="0046012D" w:rsidRDefault="004E0644" w:rsidP="002C6D24">
            <w:pPr>
              <w:jc w:val="center"/>
            </w:pPr>
            <w:r w:rsidRPr="00E31510">
              <w:t>0</w:t>
            </w:r>
          </w:p>
        </w:tc>
        <w:tc>
          <w:tcPr>
            <w:tcW w:w="1150" w:type="dxa"/>
          </w:tcPr>
          <w:p w14:paraId="7E20AF3F" w14:textId="77777777" w:rsidR="004E0644" w:rsidRPr="0046012D" w:rsidRDefault="004E0644" w:rsidP="002C6D24">
            <w:pPr>
              <w:jc w:val="center"/>
            </w:pPr>
            <w:r w:rsidRPr="00E31510">
              <w:t>0</w:t>
            </w:r>
          </w:p>
        </w:tc>
        <w:tc>
          <w:tcPr>
            <w:tcW w:w="1150" w:type="dxa"/>
          </w:tcPr>
          <w:p w14:paraId="46F00A75" w14:textId="77777777" w:rsidR="004E0644" w:rsidRPr="0046012D" w:rsidRDefault="004E0644" w:rsidP="002C6D24">
            <w:pPr>
              <w:jc w:val="center"/>
            </w:pPr>
            <w:r w:rsidRPr="00E31510">
              <w:t>0</w:t>
            </w:r>
          </w:p>
        </w:tc>
      </w:tr>
      <w:tr w:rsidR="004E0644" w:rsidRPr="0046012D" w14:paraId="48DA1A6A" w14:textId="77777777" w:rsidTr="002C6D24">
        <w:trPr>
          <w:jc w:val="center"/>
        </w:trPr>
        <w:tc>
          <w:tcPr>
            <w:tcW w:w="1789" w:type="dxa"/>
          </w:tcPr>
          <w:p w14:paraId="58D6E6A3" w14:textId="77777777" w:rsidR="004E0644" w:rsidRPr="0046012D" w:rsidRDefault="004E0644" w:rsidP="002C6D24">
            <w:r w:rsidRPr="0046012D">
              <w:t xml:space="preserve">5.3. pašvaldību budžets </w:t>
            </w:r>
          </w:p>
        </w:tc>
        <w:tc>
          <w:tcPr>
            <w:tcW w:w="1516" w:type="dxa"/>
            <w:vMerge/>
          </w:tcPr>
          <w:p w14:paraId="475AE949" w14:textId="77777777" w:rsidR="004E0644" w:rsidRPr="0046012D" w:rsidRDefault="004E0644" w:rsidP="002C6D24">
            <w:pPr>
              <w:jc w:val="center"/>
            </w:pPr>
          </w:p>
        </w:tc>
        <w:tc>
          <w:tcPr>
            <w:tcW w:w="1531" w:type="dxa"/>
          </w:tcPr>
          <w:p w14:paraId="05B47FD9" w14:textId="77777777" w:rsidR="004E0644" w:rsidRPr="0046012D" w:rsidRDefault="004E0644" w:rsidP="002C6D24">
            <w:pPr>
              <w:jc w:val="center"/>
            </w:pPr>
            <w:r w:rsidRPr="00E31510">
              <w:t>0</w:t>
            </w:r>
          </w:p>
        </w:tc>
        <w:tc>
          <w:tcPr>
            <w:tcW w:w="1126" w:type="dxa"/>
          </w:tcPr>
          <w:p w14:paraId="789951A4" w14:textId="77777777" w:rsidR="004E0644" w:rsidRPr="0046012D" w:rsidRDefault="004E0644" w:rsidP="002C6D24">
            <w:pPr>
              <w:jc w:val="center"/>
            </w:pPr>
            <w:r w:rsidRPr="00E31510">
              <w:t>0</w:t>
            </w:r>
          </w:p>
        </w:tc>
        <w:tc>
          <w:tcPr>
            <w:tcW w:w="1183" w:type="dxa"/>
          </w:tcPr>
          <w:p w14:paraId="2CDDE80E" w14:textId="77777777" w:rsidR="004E0644" w:rsidRPr="0046012D" w:rsidRDefault="004E0644" w:rsidP="002C6D24">
            <w:pPr>
              <w:jc w:val="center"/>
            </w:pPr>
            <w:r w:rsidRPr="00E31510">
              <w:t>0</w:t>
            </w:r>
          </w:p>
        </w:tc>
        <w:tc>
          <w:tcPr>
            <w:tcW w:w="1127" w:type="dxa"/>
          </w:tcPr>
          <w:p w14:paraId="581C3514" w14:textId="77777777" w:rsidR="004E0644" w:rsidRPr="0046012D" w:rsidRDefault="004E0644" w:rsidP="002C6D24">
            <w:pPr>
              <w:jc w:val="center"/>
            </w:pPr>
            <w:r w:rsidRPr="00E31510">
              <w:t>0</w:t>
            </w:r>
          </w:p>
        </w:tc>
        <w:tc>
          <w:tcPr>
            <w:tcW w:w="1150" w:type="dxa"/>
          </w:tcPr>
          <w:p w14:paraId="4D2D31DB" w14:textId="77777777" w:rsidR="004E0644" w:rsidRPr="0046012D" w:rsidRDefault="004E0644" w:rsidP="002C6D24">
            <w:pPr>
              <w:jc w:val="center"/>
            </w:pPr>
            <w:r w:rsidRPr="00E31510">
              <w:t>0</w:t>
            </w:r>
          </w:p>
        </w:tc>
        <w:tc>
          <w:tcPr>
            <w:tcW w:w="1150" w:type="dxa"/>
          </w:tcPr>
          <w:p w14:paraId="59DE867C" w14:textId="77777777" w:rsidR="004E0644" w:rsidRPr="0046012D" w:rsidRDefault="004E0644" w:rsidP="002C6D24">
            <w:pPr>
              <w:jc w:val="center"/>
            </w:pPr>
            <w:r w:rsidRPr="00E31510">
              <w:t>0</w:t>
            </w:r>
          </w:p>
        </w:tc>
      </w:tr>
      <w:tr w:rsidR="004E0644" w:rsidRPr="0046012D" w14:paraId="25AE23BE" w14:textId="77777777" w:rsidTr="002C6D24">
        <w:trPr>
          <w:jc w:val="center"/>
        </w:trPr>
        <w:tc>
          <w:tcPr>
            <w:tcW w:w="1789" w:type="dxa"/>
          </w:tcPr>
          <w:p w14:paraId="72342667" w14:textId="77777777" w:rsidR="004E0644" w:rsidRPr="0046012D" w:rsidRDefault="004E0644" w:rsidP="002C6D24">
            <w:r w:rsidRPr="0046012D">
              <w:t>6. Detalizēts ieņēmumu un izdevumu aprēķins (ja nepie</w:t>
            </w:r>
            <w:r w:rsidRPr="0046012D">
              <w:softHyphen/>
              <w:t>ciešams, detalizētu ieņēmumu un izdevumu aprēķinu var pievienot anotācijas pielikumā):</w:t>
            </w:r>
          </w:p>
        </w:tc>
        <w:tc>
          <w:tcPr>
            <w:tcW w:w="8783" w:type="dxa"/>
            <w:gridSpan w:val="7"/>
            <w:vMerge w:val="restart"/>
            <w:shd w:val="clear" w:color="auto" w:fill="auto"/>
          </w:tcPr>
          <w:p w14:paraId="55B22BB6" w14:textId="77777777" w:rsidR="004E0644" w:rsidRPr="0046012D" w:rsidRDefault="004E0644" w:rsidP="002C6D24">
            <w:pPr>
              <w:ind w:right="34"/>
              <w:jc w:val="both"/>
            </w:pPr>
            <w:r w:rsidRPr="0046012D">
              <w:tab/>
              <w:t>Ņemot vērā to, ka jautājums pēc būtības ir saistīts ar valsts budžeta līdzekļu iekšēju pārdali, valsts budžeta ieņēmumi un izdevumi nemainās.</w:t>
            </w:r>
          </w:p>
          <w:p w14:paraId="2F43CD58" w14:textId="77777777" w:rsidR="004E0644" w:rsidRDefault="004E0644" w:rsidP="002C6D24">
            <w:pPr>
              <w:ind w:right="34"/>
              <w:jc w:val="both"/>
            </w:pPr>
            <w:r w:rsidRPr="0046012D">
              <w:tab/>
              <w:t xml:space="preserve">Izdevumi 2019. gada </w:t>
            </w:r>
            <w:r>
              <w:t xml:space="preserve">EM budžeta apakšprogrammā 29.02.00 „Elektroenerģijas lietotāju atbalsts” par 583 208 </w:t>
            </w:r>
            <w:proofErr w:type="spellStart"/>
            <w:r w:rsidRPr="008D1CF3">
              <w:rPr>
                <w:i/>
              </w:rPr>
              <w:t>euro</w:t>
            </w:r>
            <w:proofErr w:type="spellEnd"/>
            <w:r>
              <w:t xml:space="preserve"> samazināsies. Tāpat samazināsies izdevumi 2019. gada TM budžeta programmā  97.00.00 „Nozaru vadība un politikas plānošana” par </w:t>
            </w:r>
            <w:r>
              <w:br/>
              <w:t xml:space="preserve">360 000 </w:t>
            </w:r>
            <w:proofErr w:type="spellStart"/>
            <w:r w:rsidRPr="009215A6">
              <w:rPr>
                <w:i/>
              </w:rPr>
              <w:t>euro</w:t>
            </w:r>
            <w:proofErr w:type="spellEnd"/>
            <w:r>
              <w:t xml:space="preserve"> un budžeta apakšprogrammā  04.01.00 „Ieslodzījuma vietas” par 126 602 </w:t>
            </w:r>
            <w:proofErr w:type="spellStart"/>
            <w:r w:rsidRPr="009215A6">
              <w:rPr>
                <w:i/>
              </w:rPr>
              <w:t>euro</w:t>
            </w:r>
            <w:proofErr w:type="spellEnd"/>
            <w:r>
              <w:t xml:space="preserve"> [kopā TM samazināsies par </w:t>
            </w:r>
            <w:bdo w:val="ltr">
              <w:r>
                <w:t>4</w:t>
              </w:r>
              <w:r w:rsidRPr="009215A6">
                <w:t>86 602</w:t>
              </w:r>
              <w:r w:rsidRPr="009215A6">
                <w:t>‬</w:t>
              </w:r>
              <w:r>
                <w:t xml:space="preserve"> </w:t>
              </w:r>
              <w:proofErr w:type="spellStart"/>
              <w:r w:rsidRPr="009215A6">
                <w:rPr>
                  <w:i/>
                </w:rPr>
                <w:t>euro</w:t>
              </w:r>
              <w:proofErr w:type="spellEnd"/>
              <w:r>
                <w:t xml:space="preserve">]. Samazināsies arī izdevumi 2019. gada VARAM budžeta apakšprogrammā 21.20.00 „Iemaksas starptautiskajās organizācijās” par 44 832 </w:t>
              </w:r>
              <w:proofErr w:type="spellStart"/>
              <w:r w:rsidRPr="009215A6">
                <w:rPr>
                  <w:i/>
                </w:rPr>
                <w:t>euro</w:t>
              </w:r>
              <w:proofErr w:type="spellEnd"/>
              <w:r>
                <w:t xml:space="preserve"> un budžeta programmā 30.00.00 „Attīstības nacionālie atbalsta instrumenti” par 25 008 </w:t>
              </w:r>
              <w:proofErr w:type="spellStart"/>
              <w:r w:rsidRPr="009215A6">
                <w:rPr>
                  <w:i/>
                </w:rPr>
                <w:t>euro</w:t>
              </w:r>
              <w:proofErr w:type="spellEnd"/>
              <w:r>
                <w:t xml:space="preserve"> [kopā VARAM samazināsies par </w:t>
              </w:r>
              <w:bdo w:val="ltr">
                <w:r w:rsidRPr="009215A6">
                  <w:t>69 840</w:t>
                </w:r>
                <w:r w:rsidRPr="009215A6">
                  <w:t>‬</w:t>
                </w:r>
                <w:r>
                  <w:t xml:space="preserve"> </w:t>
                </w:r>
                <w:proofErr w:type="spellStart"/>
                <w:r w:rsidRPr="009215A6">
                  <w:rPr>
                    <w:i/>
                  </w:rPr>
                  <w:t>euro</w:t>
                </w:r>
                <w:proofErr w:type="spellEnd"/>
                <w:r>
                  <w:t xml:space="preserve">]. Kopā samazinājums EM, TM un VARAM par </w:t>
                </w:r>
                <w:bdo w:val="ltr">
                  <w:r w:rsidRPr="009215A6">
                    <w:t>1 139 650</w:t>
                  </w:r>
                  <w:r w:rsidRPr="009215A6">
                    <w:t>‬</w:t>
                  </w:r>
                  <w:r>
                    <w:t xml:space="preserve"> </w:t>
                  </w:r>
                  <w:proofErr w:type="spellStart"/>
                  <w:r w:rsidRPr="009215A6">
                    <w:rPr>
                      <w:i/>
                    </w:rPr>
                    <w:t>euro</w:t>
                  </w:r>
                  <w:proofErr w:type="spellEnd"/>
                  <w:r>
                    <w:t xml:space="preserve">. Tomēr attiecīgi par 386 092 </w:t>
                  </w:r>
                  <w:proofErr w:type="spellStart"/>
                  <w:r w:rsidRPr="0046012D">
                    <w:rPr>
                      <w:i/>
                    </w:rPr>
                    <w:t>euro</w:t>
                  </w:r>
                  <w:proofErr w:type="spellEnd"/>
                  <w:r w:rsidRPr="0046012D">
                    <w:t xml:space="preserve"> palielināsies 2019. gada IZM</w:t>
                  </w:r>
                  <w:r>
                    <w:t xml:space="preserve"> budžeta apakšprogrammā 05.01.00 „Zinātniskās darbības nodrošināšana” paredzētie līdzekļi </w:t>
                  </w:r>
                  <w:r w:rsidRPr="0046012D">
                    <w:t xml:space="preserve">(kas tiks novirzīti, lai </w:t>
                  </w:r>
                  <w:r w:rsidRPr="00D439BB">
                    <w:t xml:space="preserve">segtu Latvijas 2019. gada izmaksas par aktivitātēm sadarbībā ar </w:t>
                  </w:r>
                  <w:r>
                    <w:t xml:space="preserve">CERN), </w:t>
                  </w:r>
                  <w:r w:rsidRPr="00D439BB">
                    <w:t xml:space="preserve"> </w:t>
                  </w:r>
                  <w:r w:rsidRPr="0046012D">
                    <w:t xml:space="preserve">kā arī par </w:t>
                  </w:r>
                  <w:r w:rsidRPr="008D1CF3">
                    <w:t>753</w:t>
                  </w:r>
                  <w:r>
                    <w:t> </w:t>
                  </w:r>
                  <w:r w:rsidRPr="008D1CF3">
                    <w:t>558</w:t>
                  </w:r>
                  <w:r>
                    <w:t xml:space="preserve"> </w:t>
                  </w:r>
                  <w:proofErr w:type="spellStart"/>
                  <w:r w:rsidRPr="0046012D">
                    <w:rPr>
                      <w:i/>
                    </w:rPr>
                    <w:t>euro</w:t>
                  </w:r>
                  <w:proofErr w:type="spellEnd"/>
                  <w:r w:rsidRPr="0046012D">
                    <w:t xml:space="preserve"> palielināsies 2019. gada IZM budžeta apakšprogrammā 09.16.00 „Dotācija nacionālās nozīmes starptautisku sporta pasākumu organizēšanai Latvijā” paredzētie līdzekļi [</w:t>
                  </w:r>
                  <w:r>
                    <w:t xml:space="preserve">kopā IZM palielināsies </w:t>
                  </w:r>
                  <w:r w:rsidRPr="0046012D">
                    <w:t xml:space="preserve"> par </w:t>
                  </w:r>
                  <w:r>
                    <w:br/>
                  </w:r>
                  <w:r w:rsidRPr="008D1CF3">
                    <w:t>1 139 650</w:t>
                  </w:r>
                  <w:r w:rsidRPr="0046012D">
                    <w:t xml:space="preserve">‬ </w:t>
                  </w:r>
                  <w:proofErr w:type="spellStart"/>
                  <w:r w:rsidRPr="0046012D">
                    <w:rPr>
                      <w:i/>
                    </w:rPr>
                    <w:t>euro</w:t>
                  </w:r>
                  <w:proofErr w:type="spellEnd"/>
                  <w:r>
                    <w:t>].</w:t>
                  </w:r>
                  <w:r>
                    <w:t>‬</w:t>
                  </w:r>
                  <w:r>
                    <w:t>‬</w:t>
                  </w:r>
                  <w:r>
                    <w:t>‬</w:t>
                  </w:r>
                  <w:r>
                    <w:t>‬</w:t>
                  </w:r>
                  <w:r>
                    <w:t>‬</w:t>
                  </w:r>
                  <w:r>
                    <w:t>‬</w:t>
                  </w:r>
                  <w:r>
                    <w:t>‬</w:t>
                  </w:r>
                  <w:r>
                    <w:t>‬</w:t>
                  </w:r>
                  <w:r>
                    <w:t>‬</w:t>
                  </w:r>
                  <w:r w:rsidR="00BA42FC">
                    <w:t>‬</w:t>
                  </w:r>
                  <w:r w:rsidR="00BA42FC">
                    <w:t>‬</w:t>
                  </w:r>
                  <w:r w:rsidR="00BA42FC">
                    <w:t>‬</w:t>
                  </w:r>
                  <w:r w:rsidR="00345B87">
                    <w:t>‬</w:t>
                  </w:r>
                  <w:r w:rsidR="00345B87">
                    <w:t>‬</w:t>
                  </w:r>
                  <w:r w:rsidR="00345B87">
                    <w:t>‬</w:t>
                  </w:r>
                  <w:r w:rsidR="00FB656B">
                    <w:t>‬</w:t>
                  </w:r>
                  <w:r w:rsidR="00FB656B">
                    <w:t>‬</w:t>
                  </w:r>
                  <w:r w:rsidR="00FB656B">
                    <w:t>‬</w:t>
                  </w:r>
                  <w:r w:rsidR="0024262D">
                    <w:t>‬</w:t>
                  </w:r>
                  <w:r w:rsidR="0024262D">
                    <w:t>‬</w:t>
                  </w:r>
                  <w:r w:rsidR="0024262D">
                    <w:t>‬</w:t>
                  </w:r>
                  <w:r w:rsidR="007E4B23">
                    <w:t>‬</w:t>
                  </w:r>
                  <w:r w:rsidR="007E4B23">
                    <w:t>‬</w:t>
                  </w:r>
                  <w:r w:rsidR="007E4B23">
                    <w:t>‬</w:t>
                  </w:r>
                </w:bdo>
              </w:bdo>
            </w:bdo>
          </w:p>
          <w:p w14:paraId="572975D8" w14:textId="77777777" w:rsidR="004E0644" w:rsidRPr="0046012D" w:rsidRDefault="004E0644" w:rsidP="002C6D24">
            <w:pPr>
              <w:ind w:right="34"/>
              <w:jc w:val="both"/>
            </w:pPr>
            <w:r w:rsidRPr="0046012D">
              <w:t>‬</w:t>
            </w:r>
            <w:r w:rsidRPr="0046012D">
              <w:t>‬</w:t>
            </w:r>
            <w:r w:rsidRPr="0046012D">
              <w:t>‬</w:t>
            </w:r>
            <w:r>
              <w:t>‬</w:t>
            </w:r>
            <w:r>
              <w:t>‬</w:t>
            </w:r>
            <w:r>
              <w:t>‬</w:t>
            </w:r>
            <w:r>
              <w:t>‬</w:t>
            </w:r>
          </w:p>
          <w:p w14:paraId="6C9AC73E" w14:textId="77777777" w:rsidR="004E0644" w:rsidRPr="0046012D" w:rsidRDefault="004E0644" w:rsidP="002C6D24">
            <w:pPr>
              <w:ind w:right="34"/>
              <w:jc w:val="both"/>
            </w:pPr>
            <w:r w:rsidRPr="0046012D">
              <w:tab/>
              <w:t>Pārdalītais finansējums IZM budžeta apakšprogrammā 09.16.00 „Dotācija nacionālās nozīmes starptautisku sporta pasākumu organizēšanai Latvijā” tiks novirzīts šādiem mērķiem:</w:t>
            </w:r>
          </w:p>
          <w:p w14:paraId="08DA8552" w14:textId="77777777" w:rsidR="004E0644" w:rsidRDefault="004E0644" w:rsidP="002C6D24">
            <w:pPr>
              <w:pStyle w:val="Sarakstarindkopa"/>
              <w:numPr>
                <w:ilvl w:val="0"/>
                <w:numId w:val="46"/>
              </w:numPr>
              <w:ind w:right="34"/>
              <w:jc w:val="both"/>
            </w:pPr>
            <w:r>
              <w:t xml:space="preserve">2020. gada FIA Eiropas rallija čempionāta posma organizēšanas licences iegādei (LAF) – 300 000 </w:t>
            </w:r>
            <w:proofErr w:type="spellStart"/>
            <w:r w:rsidRPr="008D1CF3">
              <w:rPr>
                <w:i/>
              </w:rPr>
              <w:t>euro</w:t>
            </w:r>
            <w:proofErr w:type="spellEnd"/>
            <w:r>
              <w:t>;</w:t>
            </w:r>
          </w:p>
          <w:p w14:paraId="42394E91" w14:textId="77777777" w:rsidR="004E0644" w:rsidRDefault="004E0644" w:rsidP="002C6D24">
            <w:pPr>
              <w:pStyle w:val="Sarakstarindkopa"/>
              <w:numPr>
                <w:ilvl w:val="0"/>
                <w:numId w:val="46"/>
              </w:numPr>
              <w:ind w:right="34"/>
              <w:jc w:val="both"/>
            </w:pPr>
            <w:r>
              <w:t xml:space="preserve">2020. gada IIHF pusgada kongresam saistībā ar 2021. gada IIHF pasaules čempionāta hokejā vīriešiem organizēšanu (biedrībai „Latvijas Hokeja federācija”) – 183 268 </w:t>
            </w:r>
            <w:proofErr w:type="spellStart"/>
            <w:r w:rsidRPr="008D1CF3">
              <w:rPr>
                <w:i/>
              </w:rPr>
              <w:t>euro</w:t>
            </w:r>
            <w:proofErr w:type="spellEnd"/>
            <w:r>
              <w:t>;</w:t>
            </w:r>
          </w:p>
          <w:p w14:paraId="2B87D7DC" w14:textId="77777777" w:rsidR="004E0644" w:rsidRDefault="004E0644" w:rsidP="002C6D24">
            <w:pPr>
              <w:pStyle w:val="Sarakstarindkopa"/>
              <w:numPr>
                <w:ilvl w:val="0"/>
                <w:numId w:val="46"/>
              </w:numPr>
              <w:ind w:right="34"/>
              <w:jc w:val="both"/>
            </w:pPr>
            <w:r>
              <w:t xml:space="preserve">2020. gada FIBV pasaules kausa posma pludmales volejbolā </w:t>
            </w:r>
            <w:r w:rsidRPr="00AE430D">
              <w:t xml:space="preserve">naudas balvu fonda segšanai </w:t>
            </w:r>
            <w:r>
              <w:t xml:space="preserve">(biedrībai „Latvijas Volejbola federācija”) – 137 640 </w:t>
            </w:r>
            <w:proofErr w:type="spellStart"/>
            <w:r w:rsidRPr="008D1CF3">
              <w:rPr>
                <w:i/>
              </w:rPr>
              <w:t>euro</w:t>
            </w:r>
            <w:proofErr w:type="spellEnd"/>
            <w:r>
              <w:t>;</w:t>
            </w:r>
          </w:p>
          <w:p w14:paraId="1570DBD4" w14:textId="77777777" w:rsidR="004E0644" w:rsidRPr="0046012D" w:rsidRDefault="004E0644" w:rsidP="002C6D24">
            <w:pPr>
              <w:pStyle w:val="Sarakstarindkopa"/>
              <w:numPr>
                <w:ilvl w:val="0"/>
                <w:numId w:val="46"/>
              </w:numPr>
              <w:ind w:right="34"/>
              <w:jc w:val="both"/>
            </w:pPr>
            <w:r>
              <w:t>2020. gada FIM pasaules spīdveja Nāciju kausa posma organizēšanas licences iegādei (</w:t>
            </w:r>
            <w:proofErr w:type="spellStart"/>
            <w:r>
              <w:t>LMsF</w:t>
            </w:r>
            <w:proofErr w:type="spellEnd"/>
            <w:r>
              <w:t xml:space="preserve">) – 132 650 </w:t>
            </w:r>
            <w:proofErr w:type="spellStart"/>
            <w:r w:rsidRPr="008D1CF3">
              <w:rPr>
                <w:i/>
              </w:rPr>
              <w:t>euro</w:t>
            </w:r>
            <w:proofErr w:type="spellEnd"/>
            <w:r>
              <w:t>.</w:t>
            </w:r>
          </w:p>
        </w:tc>
      </w:tr>
      <w:tr w:rsidR="004E0644" w:rsidRPr="0046012D" w14:paraId="78A9ED80" w14:textId="77777777" w:rsidTr="002C6D24">
        <w:trPr>
          <w:jc w:val="center"/>
        </w:trPr>
        <w:tc>
          <w:tcPr>
            <w:tcW w:w="1789" w:type="dxa"/>
          </w:tcPr>
          <w:p w14:paraId="249DEDB1" w14:textId="77777777" w:rsidR="004E0644" w:rsidRPr="0046012D" w:rsidRDefault="004E0644" w:rsidP="002C6D24">
            <w:r w:rsidRPr="0046012D">
              <w:t>6.1. detalizēts ieņēmumu aprēķins</w:t>
            </w:r>
          </w:p>
        </w:tc>
        <w:tc>
          <w:tcPr>
            <w:tcW w:w="8783" w:type="dxa"/>
            <w:gridSpan w:val="7"/>
            <w:vMerge/>
            <w:shd w:val="clear" w:color="auto" w:fill="auto"/>
          </w:tcPr>
          <w:p w14:paraId="59B46595" w14:textId="77777777" w:rsidR="004E0644" w:rsidRPr="0046012D" w:rsidRDefault="004E0644" w:rsidP="002C6D24">
            <w:pPr>
              <w:rPr>
                <w:b/>
              </w:rPr>
            </w:pPr>
          </w:p>
        </w:tc>
      </w:tr>
      <w:tr w:rsidR="004E0644" w:rsidRPr="0046012D" w14:paraId="4DED1DC8" w14:textId="77777777" w:rsidTr="002C6D24">
        <w:trPr>
          <w:jc w:val="center"/>
        </w:trPr>
        <w:tc>
          <w:tcPr>
            <w:tcW w:w="1789" w:type="dxa"/>
          </w:tcPr>
          <w:p w14:paraId="2A0948AE" w14:textId="77777777" w:rsidR="004E0644" w:rsidRPr="0046012D" w:rsidRDefault="004E0644" w:rsidP="002C6D24">
            <w:r w:rsidRPr="0046012D">
              <w:t>6.2. detalizēts izdevumu aprēķins</w:t>
            </w:r>
          </w:p>
        </w:tc>
        <w:tc>
          <w:tcPr>
            <w:tcW w:w="8783" w:type="dxa"/>
            <w:gridSpan w:val="7"/>
            <w:vMerge/>
            <w:shd w:val="clear" w:color="auto" w:fill="auto"/>
          </w:tcPr>
          <w:p w14:paraId="4135F462" w14:textId="77777777" w:rsidR="004E0644" w:rsidRPr="0046012D" w:rsidRDefault="004E0644" w:rsidP="002C6D24">
            <w:pPr>
              <w:rPr>
                <w:b/>
              </w:rPr>
            </w:pPr>
          </w:p>
        </w:tc>
      </w:tr>
      <w:tr w:rsidR="004E0644" w:rsidRPr="0046012D" w14:paraId="3624EC6E" w14:textId="77777777" w:rsidTr="002C6D24">
        <w:trPr>
          <w:trHeight w:val="399"/>
          <w:jc w:val="center"/>
        </w:trPr>
        <w:tc>
          <w:tcPr>
            <w:tcW w:w="1789" w:type="dxa"/>
          </w:tcPr>
          <w:p w14:paraId="1C9C54C1" w14:textId="77777777" w:rsidR="004E0644" w:rsidRPr="0046012D" w:rsidRDefault="004E0644" w:rsidP="002C6D24">
            <w:r w:rsidRPr="0046012D">
              <w:t>7. Amata vietu skaita izmaiņas</w:t>
            </w:r>
          </w:p>
        </w:tc>
        <w:tc>
          <w:tcPr>
            <w:tcW w:w="8783" w:type="dxa"/>
            <w:gridSpan w:val="7"/>
            <w:shd w:val="clear" w:color="auto" w:fill="auto"/>
          </w:tcPr>
          <w:p w14:paraId="346C3473" w14:textId="77777777" w:rsidR="004E0644" w:rsidRPr="0046012D" w:rsidRDefault="004E0644" w:rsidP="002C6D24">
            <w:pPr>
              <w:ind w:right="34"/>
              <w:jc w:val="both"/>
            </w:pPr>
            <w:r w:rsidRPr="0046012D">
              <w:t>Projektam nav ietekme uz amata vietu skaita izmaiņām.</w:t>
            </w:r>
          </w:p>
        </w:tc>
      </w:tr>
      <w:tr w:rsidR="004E0644" w:rsidRPr="0046012D" w14:paraId="791E99BE" w14:textId="77777777" w:rsidTr="002C6D24">
        <w:trPr>
          <w:trHeight w:val="399"/>
          <w:jc w:val="center"/>
        </w:trPr>
        <w:tc>
          <w:tcPr>
            <w:tcW w:w="1789" w:type="dxa"/>
          </w:tcPr>
          <w:p w14:paraId="418F0AD5" w14:textId="77777777" w:rsidR="004E0644" w:rsidRPr="0046012D" w:rsidRDefault="004E0644" w:rsidP="002C6D24">
            <w:r w:rsidRPr="0046012D">
              <w:t>8. Cita informācija</w:t>
            </w:r>
          </w:p>
        </w:tc>
        <w:tc>
          <w:tcPr>
            <w:tcW w:w="8783" w:type="dxa"/>
            <w:gridSpan w:val="7"/>
            <w:shd w:val="clear" w:color="auto" w:fill="auto"/>
          </w:tcPr>
          <w:p w14:paraId="279F632C" w14:textId="6102D1A6" w:rsidR="004E0644" w:rsidRDefault="004E0644" w:rsidP="002C6D24">
            <w:pPr>
              <w:ind w:right="34"/>
              <w:jc w:val="both"/>
            </w:pPr>
            <w:r w:rsidRPr="0046012D">
              <w:tab/>
              <w:t xml:space="preserve">Pēc Rīkojuma projekta pieņemšanas </w:t>
            </w:r>
            <w:r>
              <w:t xml:space="preserve">IZM </w:t>
            </w:r>
            <w:r w:rsidRPr="007A3D01">
              <w:t xml:space="preserve">sadarbībā ar EM, </w:t>
            </w:r>
            <w:r w:rsidR="00B5035B">
              <w:t>TM</w:t>
            </w:r>
            <w:r w:rsidRPr="007A3D01">
              <w:t xml:space="preserve"> un VARAM normatīvajos aktos noteiktajā kārtībā </w:t>
            </w:r>
            <w:r w:rsidRPr="0046012D">
              <w:t>sagatavos un iesniegs Finanšu ministrijā pieprasījumu valsts budžeta apropriācijas pārdalei.</w:t>
            </w:r>
          </w:p>
          <w:p w14:paraId="28AC6800" w14:textId="77777777" w:rsidR="004E0644" w:rsidRPr="0046012D" w:rsidRDefault="004E0644" w:rsidP="002C6D24">
            <w:pPr>
              <w:ind w:right="34"/>
              <w:jc w:val="both"/>
            </w:pPr>
            <w:r w:rsidRPr="0046012D">
              <w:tab/>
              <w:t>Ar Rīkojuma projektu pārdalītais finansējums tiks izlietots līdz 2019. gada 31. decembrim.</w:t>
            </w:r>
          </w:p>
        </w:tc>
      </w:tr>
    </w:tbl>
    <w:p w14:paraId="28B092DB" w14:textId="77777777" w:rsidR="00062BBB" w:rsidRPr="0046012D" w:rsidRDefault="00062BBB"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46012D" w14:paraId="3F1D50CB" w14:textId="77777777" w:rsidTr="00D228F9">
        <w:tc>
          <w:tcPr>
            <w:tcW w:w="10060" w:type="dxa"/>
            <w:tcBorders>
              <w:bottom w:val="single" w:sz="4" w:space="0" w:color="auto"/>
            </w:tcBorders>
            <w:vAlign w:val="center"/>
          </w:tcPr>
          <w:p w14:paraId="59236D19" w14:textId="77777777" w:rsidR="00C3572A" w:rsidRPr="0046012D" w:rsidRDefault="00C3572A" w:rsidP="001B2A96">
            <w:pPr>
              <w:pStyle w:val="naisnod"/>
              <w:spacing w:before="0" w:after="0"/>
            </w:pPr>
            <w:r w:rsidRPr="0046012D">
              <w:t>IV. Tiesību akta projekta ietekme uz spēkā esošo tiesību normu sistēmu</w:t>
            </w:r>
          </w:p>
        </w:tc>
      </w:tr>
      <w:tr w:rsidR="00C3572A" w:rsidRPr="0046012D" w14:paraId="4602662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62B1471F" w14:textId="77777777" w:rsidR="00C3572A" w:rsidRPr="0046012D" w:rsidRDefault="00C3572A" w:rsidP="001B2A96">
            <w:pPr>
              <w:ind w:right="127"/>
              <w:jc w:val="center"/>
            </w:pPr>
            <w:r w:rsidRPr="0046012D">
              <w:t>Projekts šo jomu neskar</w:t>
            </w:r>
          </w:p>
        </w:tc>
      </w:tr>
    </w:tbl>
    <w:p w14:paraId="6514A8BF" w14:textId="77777777" w:rsidR="00C3572A" w:rsidRPr="0046012D"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46012D" w14:paraId="1B0829F2" w14:textId="77777777" w:rsidTr="001B2A96">
        <w:tc>
          <w:tcPr>
            <w:tcW w:w="10060" w:type="dxa"/>
            <w:vAlign w:val="center"/>
          </w:tcPr>
          <w:p w14:paraId="649AA065" w14:textId="77777777" w:rsidR="00C3572A" w:rsidRPr="0046012D" w:rsidRDefault="00C3572A" w:rsidP="001B2A96">
            <w:pPr>
              <w:pStyle w:val="naisnod"/>
              <w:spacing w:before="0" w:after="0"/>
            </w:pPr>
            <w:r w:rsidRPr="0046012D">
              <w:t>V. Tiesību akta projekta atbilstība Latvijas Republikas starptautiskajām saistībām</w:t>
            </w:r>
          </w:p>
        </w:tc>
      </w:tr>
      <w:tr w:rsidR="00C3572A" w:rsidRPr="0046012D" w14:paraId="18F76616" w14:textId="77777777" w:rsidTr="001B2A96">
        <w:trPr>
          <w:trHeight w:val="273"/>
        </w:trPr>
        <w:tc>
          <w:tcPr>
            <w:tcW w:w="10060" w:type="dxa"/>
          </w:tcPr>
          <w:p w14:paraId="233DE7EE" w14:textId="77777777" w:rsidR="00C3572A" w:rsidRPr="0046012D" w:rsidRDefault="00C3572A" w:rsidP="001B2A96">
            <w:pPr>
              <w:ind w:right="127"/>
              <w:jc w:val="center"/>
            </w:pPr>
            <w:r w:rsidRPr="0046012D">
              <w:t>Projekts šo jomu neskar</w:t>
            </w:r>
          </w:p>
        </w:tc>
      </w:tr>
    </w:tbl>
    <w:p w14:paraId="66141E8D" w14:textId="77777777" w:rsidR="00554CAC" w:rsidRPr="0046012D"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270A32" w:rsidRPr="0046012D" w14:paraId="64C30729" w14:textId="77777777" w:rsidTr="001F6024">
        <w:tc>
          <w:tcPr>
            <w:tcW w:w="10060" w:type="dxa"/>
            <w:tcBorders>
              <w:bottom w:val="single" w:sz="4" w:space="0" w:color="auto"/>
            </w:tcBorders>
            <w:vAlign w:val="center"/>
          </w:tcPr>
          <w:p w14:paraId="2CE4E8C8" w14:textId="77777777" w:rsidR="00270A32" w:rsidRPr="0046012D" w:rsidRDefault="00270A32" w:rsidP="001F6024">
            <w:pPr>
              <w:pStyle w:val="naisnod"/>
              <w:spacing w:before="0" w:after="0"/>
            </w:pPr>
            <w:r w:rsidRPr="0046012D">
              <w:t>VI. Sabiedrības līdzdalība un komunikācijas aktivitātes</w:t>
            </w:r>
          </w:p>
        </w:tc>
      </w:tr>
      <w:tr w:rsidR="00270A32" w:rsidRPr="0046012D" w14:paraId="1A5E65CD" w14:textId="77777777" w:rsidTr="001F6024">
        <w:trPr>
          <w:trHeight w:val="273"/>
        </w:trPr>
        <w:tc>
          <w:tcPr>
            <w:tcW w:w="10060" w:type="dxa"/>
            <w:tcBorders>
              <w:top w:val="single" w:sz="4" w:space="0" w:color="auto"/>
              <w:left w:val="single" w:sz="4" w:space="0" w:color="auto"/>
              <w:bottom w:val="single" w:sz="4" w:space="0" w:color="auto"/>
              <w:right w:val="single" w:sz="4" w:space="0" w:color="auto"/>
            </w:tcBorders>
          </w:tcPr>
          <w:p w14:paraId="28F6AD2D" w14:textId="77777777" w:rsidR="00270A32" w:rsidRPr="0046012D" w:rsidRDefault="00270A32" w:rsidP="001F6024">
            <w:pPr>
              <w:ind w:right="127"/>
              <w:jc w:val="center"/>
            </w:pPr>
            <w:r w:rsidRPr="0046012D">
              <w:t>Projekts šo jomu neskar</w:t>
            </w:r>
          </w:p>
        </w:tc>
      </w:tr>
    </w:tbl>
    <w:p w14:paraId="4D454586" w14:textId="7588F660" w:rsidR="009A4133" w:rsidRDefault="009A4133">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46012D" w14:paraId="37B352B8" w14:textId="77777777" w:rsidTr="00C46F73">
        <w:tc>
          <w:tcPr>
            <w:tcW w:w="10060" w:type="dxa"/>
            <w:gridSpan w:val="3"/>
            <w:vAlign w:val="center"/>
          </w:tcPr>
          <w:p w14:paraId="2C8CFC2F" w14:textId="5DA2E558" w:rsidR="00C22F23" w:rsidRPr="0046012D" w:rsidRDefault="00C22F23" w:rsidP="00C46F73">
            <w:pPr>
              <w:pStyle w:val="naisnod"/>
              <w:spacing w:before="0" w:after="0"/>
            </w:pPr>
            <w:r w:rsidRPr="0046012D">
              <w:t>VII. Tiesību akta projekta izpildes nodrošināšana un tās ietekme uz institūcijām</w:t>
            </w:r>
          </w:p>
        </w:tc>
      </w:tr>
      <w:tr w:rsidR="00C22F23" w:rsidRPr="0046012D" w14:paraId="5F5459C5" w14:textId="77777777" w:rsidTr="00C22F23">
        <w:trPr>
          <w:trHeight w:val="265"/>
        </w:trPr>
        <w:tc>
          <w:tcPr>
            <w:tcW w:w="684" w:type="dxa"/>
          </w:tcPr>
          <w:p w14:paraId="757926CC" w14:textId="77777777" w:rsidR="00C22F23" w:rsidRPr="0046012D" w:rsidRDefault="00C22F23" w:rsidP="00C22F23">
            <w:pPr>
              <w:pStyle w:val="naiskr"/>
              <w:spacing w:before="0" w:after="0"/>
              <w:jc w:val="center"/>
            </w:pPr>
            <w:r w:rsidRPr="0046012D">
              <w:t>1.</w:t>
            </w:r>
          </w:p>
        </w:tc>
        <w:tc>
          <w:tcPr>
            <w:tcW w:w="2515" w:type="dxa"/>
          </w:tcPr>
          <w:p w14:paraId="43D244AA" w14:textId="77777777" w:rsidR="00C22F23" w:rsidRPr="0046012D" w:rsidRDefault="00C22F23" w:rsidP="00B806E1">
            <w:pPr>
              <w:ind w:left="109"/>
            </w:pPr>
            <w:r w:rsidRPr="0046012D">
              <w:t>Projekta izpildē iesaistītās institūcijas</w:t>
            </w:r>
          </w:p>
        </w:tc>
        <w:tc>
          <w:tcPr>
            <w:tcW w:w="6861" w:type="dxa"/>
          </w:tcPr>
          <w:p w14:paraId="74A0FE9A" w14:textId="088A67A3" w:rsidR="00C22F23" w:rsidRPr="0046012D" w:rsidRDefault="00E82C1D" w:rsidP="00530720">
            <w:pPr>
              <w:ind w:left="128" w:right="142"/>
              <w:jc w:val="both"/>
            </w:pPr>
            <w:r w:rsidRPr="0046012D">
              <w:t xml:space="preserve">Rīkojuma projekta izpildi nodrošinās </w:t>
            </w:r>
            <w:r w:rsidR="00252AE7" w:rsidRPr="0046012D">
              <w:t>IZM sadarbībā ar</w:t>
            </w:r>
            <w:r w:rsidR="00530720">
              <w:t xml:space="preserve">  </w:t>
            </w:r>
            <w:r w:rsidR="00530720" w:rsidRPr="00530720">
              <w:t xml:space="preserve">EM, </w:t>
            </w:r>
            <w:r w:rsidR="00E66010">
              <w:t>T</w:t>
            </w:r>
            <w:bookmarkStart w:id="3" w:name="_GoBack"/>
            <w:bookmarkEnd w:id="3"/>
            <w:r w:rsidR="00530720" w:rsidRPr="00530720">
              <w:t>M</w:t>
            </w:r>
            <w:r w:rsidR="00530720">
              <w:t xml:space="preserve">, </w:t>
            </w:r>
            <w:r w:rsidR="00530720" w:rsidRPr="00530720">
              <w:t>VARAM</w:t>
            </w:r>
            <w:r w:rsidR="00530720">
              <w:t xml:space="preserve"> un</w:t>
            </w:r>
            <w:r w:rsidR="00530720" w:rsidRPr="00530720">
              <w:t xml:space="preserve"> </w:t>
            </w:r>
            <w:r w:rsidR="00530720">
              <w:t xml:space="preserve"> Finanšu ministriju.</w:t>
            </w:r>
          </w:p>
        </w:tc>
      </w:tr>
      <w:tr w:rsidR="00C22F23" w:rsidRPr="0046012D" w14:paraId="31AB9D48" w14:textId="77777777" w:rsidTr="00C22F23">
        <w:trPr>
          <w:trHeight w:val="265"/>
        </w:trPr>
        <w:tc>
          <w:tcPr>
            <w:tcW w:w="684" w:type="dxa"/>
          </w:tcPr>
          <w:p w14:paraId="4204D646" w14:textId="77777777" w:rsidR="00C22F23" w:rsidRPr="0046012D" w:rsidRDefault="00C22F23" w:rsidP="00C22F23">
            <w:pPr>
              <w:pStyle w:val="naiskr"/>
              <w:spacing w:before="0" w:after="0"/>
              <w:jc w:val="center"/>
            </w:pPr>
            <w:r w:rsidRPr="0046012D">
              <w:t>2.</w:t>
            </w:r>
          </w:p>
        </w:tc>
        <w:tc>
          <w:tcPr>
            <w:tcW w:w="2515" w:type="dxa"/>
          </w:tcPr>
          <w:p w14:paraId="4E9D10FF" w14:textId="77777777" w:rsidR="00C22F23" w:rsidRPr="0046012D" w:rsidRDefault="00C22F23" w:rsidP="00B806E1">
            <w:pPr>
              <w:ind w:left="109"/>
            </w:pPr>
            <w:r w:rsidRPr="0046012D">
              <w:t>Projekta izpildes ietekme uz pārvaldes funkcijām un institucionālo struktūru.</w:t>
            </w:r>
            <w:r w:rsidRPr="0046012D">
              <w:br/>
              <w:t>Jaunu institūciju izveide, esošu institūciju likvidācija vai reorganizācija, to ietekme uz institūcijas cilvēkresursiem</w:t>
            </w:r>
          </w:p>
        </w:tc>
        <w:tc>
          <w:tcPr>
            <w:tcW w:w="6861" w:type="dxa"/>
          </w:tcPr>
          <w:p w14:paraId="7AA1F11B" w14:textId="77777777" w:rsidR="00C22F23" w:rsidRPr="0046012D" w:rsidRDefault="00E4473B" w:rsidP="00B806E1">
            <w:pPr>
              <w:ind w:left="128" w:right="142"/>
              <w:jc w:val="both"/>
            </w:pPr>
            <w:r w:rsidRPr="0046012D">
              <w:t>Projekts šo jomu neskar</w:t>
            </w:r>
          </w:p>
        </w:tc>
      </w:tr>
      <w:tr w:rsidR="00C22F23" w:rsidRPr="0046012D" w14:paraId="1BAC632F" w14:textId="77777777" w:rsidTr="00C22F23">
        <w:trPr>
          <w:trHeight w:val="265"/>
        </w:trPr>
        <w:tc>
          <w:tcPr>
            <w:tcW w:w="684" w:type="dxa"/>
          </w:tcPr>
          <w:p w14:paraId="1FBDB264" w14:textId="77777777" w:rsidR="00C22F23" w:rsidRPr="0046012D" w:rsidRDefault="00C22F23" w:rsidP="00C22F23">
            <w:pPr>
              <w:pStyle w:val="naiskr"/>
              <w:spacing w:before="0" w:after="0"/>
              <w:jc w:val="center"/>
            </w:pPr>
            <w:r w:rsidRPr="0046012D">
              <w:t>3.</w:t>
            </w:r>
          </w:p>
        </w:tc>
        <w:tc>
          <w:tcPr>
            <w:tcW w:w="2515" w:type="dxa"/>
          </w:tcPr>
          <w:p w14:paraId="4B717AFF" w14:textId="77777777" w:rsidR="00C22F23" w:rsidRPr="0046012D" w:rsidRDefault="00C22F23" w:rsidP="00B806E1">
            <w:pPr>
              <w:ind w:left="109"/>
            </w:pPr>
            <w:r w:rsidRPr="0046012D">
              <w:t>Cita informācija</w:t>
            </w:r>
          </w:p>
        </w:tc>
        <w:tc>
          <w:tcPr>
            <w:tcW w:w="6861" w:type="dxa"/>
          </w:tcPr>
          <w:p w14:paraId="5B886C37" w14:textId="77777777" w:rsidR="00C22F23" w:rsidRPr="0046012D" w:rsidRDefault="00E4473B" w:rsidP="00B806E1">
            <w:pPr>
              <w:ind w:left="128" w:right="142"/>
              <w:jc w:val="both"/>
            </w:pPr>
            <w:r w:rsidRPr="0046012D">
              <w:t>Nav</w:t>
            </w:r>
          </w:p>
        </w:tc>
      </w:tr>
    </w:tbl>
    <w:p w14:paraId="3C153258" w14:textId="77777777" w:rsidR="00016BB2" w:rsidRDefault="00016BB2"/>
    <w:p w14:paraId="14187459" w14:textId="77777777" w:rsidR="007077C8" w:rsidRPr="0046012D" w:rsidRDefault="007077C8"/>
    <w:p w14:paraId="5D15EAAD" w14:textId="77777777" w:rsidR="00816929" w:rsidRPr="0046012D" w:rsidRDefault="00816929" w:rsidP="00816929">
      <w:pPr>
        <w:ind w:firstLine="720"/>
        <w:rPr>
          <w:rFonts w:eastAsia="Times New Roman"/>
          <w:sz w:val="26"/>
          <w:szCs w:val="26"/>
        </w:rPr>
      </w:pPr>
      <w:r w:rsidRPr="0046012D">
        <w:rPr>
          <w:rFonts w:eastAsia="Times New Roman"/>
          <w:sz w:val="26"/>
          <w:szCs w:val="26"/>
        </w:rPr>
        <w:t>Izglītības un zinātnes ministre</w:t>
      </w:r>
      <w:r w:rsidRPr="0046012D">
        <w:rPr>
          <w:rFonts w:eastAsia="Times New Roman"/>
          <w:sz w:val="26"/>
          <w:szCs w:val="26"/>
        </w:rPr>
        <w:tab/>
      </w:r>
      <w:r w:rsidRPr="0046012D">
        <w:rPr>
          <w:rFonts w:eastAsia="Times New Roman"/>
          <w:sz w:val="26"/>
          <w:szCs w:val="26"/>
        </w:rPr>
        <w:tab/>
      </w:r>
      <w:r w:rsidRPr="0046012D">
        <w:rPr>
          <w:rFonts w:eastAsia="Times New Roman"/>
          <w:sz w:val="26"/>
          <w:szCs w:val="26"/>
        </w:rPr>
        <w:tab/>
      </w:r>
      <w:r w:rsidRPr="0046012D">
        <w:rPr>
          <w:rFonts w:eastAsia="Times New Roman"/>
          <w:sz w:val="26"/>
          <w:szCs w:val="26"/>
        </w:rPr>
        <w:tab/>
        <w:t xml:space="preserve">  Ilga </w:t>
      </w:r>
      <w:proofErr w:type="spellStart"/>
      <w:r w:rsidRPr="0046012D">
        <w:rPr>
          <w:rFonts w:eastAsia="Times New Roman"/>
          <w:sz w:val="26"/>
          <w:szCs w:val="26"/>
        </w:rPr>
        <w:t>Šuplinska</w:t>
      </w:r>
      <w:proofErr w:type="spellEnd"/>
    </w:p>
    <w:p w14:paraId="6FCAB1C9" w14:textId="77777777" w:rsidR="00016BB2" w:rsidRPr="0046012D" w:rsidRDefault="00016BB2" w:rsidP="00D96FCD"/>
    <w:p w14:paraId="2A78D42F" w14:textId="77777777" w:rsidR="00816929" w:rsidRPr="0046012D" w:rsidRDefault="00816929" w:rsidP="00816929">
      <w:pPr>
        <w:ind w:left="720"/>
        <w:rPr>
          <w:sz w:val="20"/>
          <w:szCs w:val="20"/>
        </w:rPr>
      </w:pPr>
      <w:proofErr w:type="spellStart"/>
      <w:r w:rsidRPr="0046012D">
        <w:rPr>
          <w:sz w:val="20"/>
          <w:szCs w:val="20"/>
        </w:rPr>
        <w:t>Severs</w:t>
      </w:r>
      <w:proofErr w:type="spellEnd"/>
      <w:r w:rsidRPr="0046012D">
        <w:rPr>
          <w:sz w:val="20"/>
          <w:szCs w:val="20"/>
        </w:rPr>
        <w:t xml:space="preserve"> 67047935</w:t>
      </w:r>
    </w:p>
    <w:p w14:paraId="7870E769" w14:textId="734AED4A" w:rsidR="00816929" w:rsidRDefault="009C6E3D" w:rsidP="00816929">
      <w:pPr>
        <w:ind w:left="720"/>
        <w:rPr>
          <w:sz w:val="20"/>
          <w:szCs w:val="20"/>
        </w:rPr>
      </w:pPr>
      <w:r w:rsidRPr="009C6E3D">
        <w:rPr>
          <w:sz w:val="20"/>
          <w:szCs w:val="20"/>
        </w:rPr>
        <w:t>edgars.severs@izm.gov.lv</w:t>
      </w:r>
    </w:p>
    <w:p w14:paraId="56B21731" w14:textId="77777777" w:rsidR="009C6E3D" w:rsidRPr="0046012D" w:rsidRDefault="009C6E3D" w:rsidP="00816929">
      <w:pPr>
        <w:ind w:left="720"/>
        <w:rPr>
          <w:sz w:val="20"/>
          <w:szCs w:val="20"/>
        </w:rPr>
      </w:pPr>
    </w:p>
    <w:p w14:paraId="7D85E8EF" w14:textId="77777777" w:rsidR="00816929" w:rsidRPr="0046012D" w:rsidRDefault="00816929" w:rsidP="00816929">
      <w:pPr>
        <w:ind w:left="720"/>
        <w:rPr>
          <w:sz w:val="20"/>
          <w:szCs w:val="20"/>
        </w:rPr>
      </w:pPr>
      <w:proofErr w:type="spellStart"/>
      <w:r w:rsidRPr="0046012D">
        <w:rPr>
          <w:sz w:val="20"/>
          <w:szCs w:val="20"/>
        </w:rPr>
        <w:t>Laipniece</w:t>
      </w:r>
      <w:proofErr w:type="spellEnd"/>
      <w:r w:rsidRPr="0046012D">
        <w:rPr>
          <w:sz w:val="20"/>
          <w:szCs w:val="20"/>
        </w:rPr>
        <w:t xml:space="preserve"> 67047843</w:t>
      </w:r>
    </w:p>
    <w:p w14:paraId="154613DC" w14:textId="2D726B7C" w:rsidR="00816929" w:rsidRDefault="009C6E3D" w:rsidP="00816929">
      <w:pPr>
        <w:ind w:left="720"/>
        <w:rPr>
          <w:sz w:val="20"/>
          <w:szCs w:val="20"/>
        </w:rPr>
      </w:pPr>
      <w:r w:rsidRPr="009C6E3D">
        <w:rPr>
          <w:sz w:val="20"/>
          <w:szCs w:val="20"/>
        </w:rPr>
        <w:t>diana.laipniece@izm.gov.lv</w:t>
      </w:r>
    </w:p>
    <w:p w14:paraId="3D62CA9C" w14:textId="77777777" w:rsidR="009C6E3D" w:rsidRPr="0046012D" w:rsidRDefault="009C6E3D" w:rsidP="00816929">
      <w:pPr>
        <w:ind w:left="720"/>
        <w:rPr>
          <w:sz w:val="20"/>
          <w:szCs w:val="20"/>
        </w:rPr>
      </w:pPr>
    </w:p>
    <w:p w14:paraId="609C93A7" w14:textId="77777777" w:rsidR="00816929" w:rsidRPr="0046012D" w:rsidRDefault="00816929" w:rsidP="00816929">
      <w:pPr>
        <w:pStyle w:val="Pamatteksts2"/>
        <w:spacing w:after="0" w:line="240" w:lineRule="auto"/>
        <w:ind w:firstLine="720"/>
        <w:jc w:val="both"/>
        <w:rPr>
          <w:sz w:val="20"/>
          <w:szCs w:val="20"/>
          <w:lang w:eastAsia="lv-LV"/>
        </w:rPr>
      </w:pPr>
      <w:r w:rsidRPr="0046012D">
        <w:rPr>
          <w:sz w:val="20"/>
          <w:szCs w:val="20"/>
          <w:lang w:eastAsia="lv-LV"/>
        </w:rPr>
        <w:t>Anča 67047760</w:t>
      </w:r>
    </w:p>
    <w:p w14:paraId="738134BD" w14:textId="556293DB" w:rsidR="00763103" w:rsidRPr="00270A32" w:rsidRDefault="00816929" w:rsidP="00CF4CDB">
      <w:pPr>
        <w:pStyle w:val="Pamatteksts2"/>
        <w:spacing w:after="0" w:line="240" w:lineRule="auto"/>
        <w:ind w:firstLine="720"/>
        <w:jc w:val="both"/>
        <w:rPr>
          <w:sz w:val="20"/>
          <w:szCs w:val="20"/>
        </w:rPr>
      </w:pPr>
      <w:r w:rsidRPr="0046012D">
        <w:rPr>
          <w:sz w:val="20"/>
          <w:szCs w:val="20"/>
          <w:lang w:eastAsia="lv-LV"/>
        </w:rPr>
        <w:t>ilona.anca@izm.gov.lv</w:t>
      </w:r>
    </w:p>
    <w:sectPr w:rsidR="00763103" w:rsidRPr="00270A32" w:rsidSect="00564ABC">
      <w:headerReference w:type="default" r:id="rId8"/>
      <w:footerReference w:type="default" r:id="rId9"/>
      <w:footerReference w:type="first" r:id="rId10"/>
      <w:pgSz w:w="11906" w:h="16838" w:code="9"/>
      <w:pgMar w:top="993" w:right="1134" w:bottom="851" w:left="170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F92F" w14:textId="77777777" w:rsidR="007E4B23" w:rsidRDefault="007E4B23" w:rsidP="00123E9B">
      <w:r>
        <w:separator/>
      </w:r>
    </w:p>
  </w:endnote>
  <w:endnote w:type="continuationSeparator" w:id="0">
    <w:p w14:paraId="7EF06762" w14:textId="77777777" w:rsidR="007E4B23" w:rsidRDefault="007E4B23"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10CC" w14:textId="4013D8D9" w:rsidR="00E44A63" w:rsidRPr="0046012D" w:rsidRDefault="00E44A63" w:rsidP="0046012D">
    <w:pPr>
      <w:ind w:left="-567" w:right="-568"/>
      <w:jc w:val="both"/>
      <w:rPr>
        <w:sz w:val="22"/>
        <w:szCs w:val="22"/>
      </w:rPr>
    </w:pPr>
    <w:r>
      <w:rPr>
        <w:sz w:val="22"/>
        <w:szCs w:val="22"/>
      </w:rPr>
      <w:t>IZMAnot_011119_resori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80B6" w14:textId="2C9AC426" w:rsidR="00E44A63" w:rsidRPr="00692F8F" w:rsidRDefault="00E44A63" w:rsidP="00692F8F">
    <w:pPr>
      <w:ind w:left="-567" w:right="-568"/>
      <w:jc w:val="both"/>
      <w:rPr>
        <w:sz w:val="22"/>
        <w:szCs w:val="22"/>
      </w:rPr>
    </w:pPr>
    <w:r>
      <w:rPr>
        <w:sz w:val="22"/>
        <w:szCs w:val="22"/>
      </w:rPr>
      <w:t>IZMAnot_011119_resori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B618D" w14:textId="77777777" w:rsidR="007E4B23" w:rsidRDefault="007E4B23" w:rsidP="00123E9B">
      <w:r>
        <w:separator/>
      </w:r>
    </w:p>
  </w:footnote>
  <w:footnote w:type="continuationSeparator" w:id="0">
    <w:p w14:paraId="36104C1F" w14:textId="77777777" w:rsidR="007E4B23" w:rsidRDefault="007E4B23" w:rsidP="00123E9B">
      <w:r>
        <w:continuationSeparator/>
      </w:r>
    </w:p>
  </w:footnote>
  <w:footnote w:id="1">
    <w:p w14:paraId="345FABE7" w14:textId="49A42C14" w:rsidR="00F43F97" w:rsidRDefault="00F43F97" w:rsidP="00F43F97">
      <w:pPr>
        <w:pStyle w:val="Vresteksts"/>
        <w:jc w:val="both"/>
      </w:pPr>
      <w:r>
        <w:rPr>
          <w:rStyle w:val="Vresatsauce"/>
        </w:rPr>
        <w:footnoteRef/>
      </w:r>
      <w:r>
        <w:t xml:space="preserve"> Ņemot vērā </w:t>
      </w:r>
      <w:r w:rsidRPr="00F43F97">
        <w:t>ar šo Ministru kabineta rīkojuma projektu vienlaikus virzāmajā Ministru kabineta rīkojuma projektā „Par apropriācijas pārdali starp Izglītības un zinātnes ministrijas budžeta apakšprogrammām” paredzēto atbalstu</w:t>
      </w:r>
      <w:r>
        <w:t xml:space="preserve"> šo sacensību rīkošanai </w:t>
      </w:r>
      <w:r w:rsidR="003C32B1">
        <w:t xml:space="preserve">(organizēšanas licences iegādei) </w:t>
      </w:r>
      <w:r>
        <w:t xml:space="preserve">paredzēto atbalstu </w:t>
      </w:r>
      <w:r w:rsidRPr="00F43F97">
        <w:t>32</w:t>
      </w:r>
      <w:r>
        <w:t> </w:t>
      </w:r>
      <w:r w:rsidRPr="00F43F97">
        <w:t>350</w:t>
      </w:r>
      <w:r>
        <w:t xml:space="preserve"> </w:t>
      </w:r>
      <w:r w:rsidRPr="00F43F97">
        <w:rPr>
          <w:i/>
        </w:rPr>
        <w:t>euro</w:t>
      </w:r>
      <w:r>
        <w:t xml:space="preserve"> apmērā, </w:t>
      </w:r>
      <w:r w:rsidR="00080A17" w:rsidRPr="00080A17">
        <w:t xml:space="preserve">kā arī, ņemot vērā faktu, ka minētās licences kopējās izmaksas ir 165 000 </w:t>
      </w:r>
      <w:r w:rsidR="00080A17" w:rsidRPr="001204B1">
        <w:rPr>
          <w:i/>
        </w:rPr>
        <w:t>euro</w:t>
      </w:r>
      <w:r w:rsidR="00080A17" w:rsidRPr="00080A17">
        <w:t xml:space="preserve">, ar šo Ministru kabineta rīkojuma projektu LMsF būtu piešķirama minētās licences iegādes summas starpība, t.i., </w:t>
      </w:r>
      <w:r w:rsidR="00080A17">
        <w:t xml:space="preserve">132 650 </w:t>
      </w:r>
      <w:r w:rsidR="00080A17" w:rsidRPr="00080A17">
        <w:rPr>
          <w:i/>
        </w:rPr>
        <w:t>euro</w:t>
      </w:r>
      <w:r w:rsidR="00080A17" w:rsidRPr="00080A17">
        <w:t xml:space="preserve">, tādejādi nodrošinot licences apmaksu pilnā apmērā (165 000 </w:t>
      </w:r>
      <w:r w:rsidR="00080A17" w:rsidRPr="00080A17">
        <w:rPr>
          <w:i/>
        </w:rPr>
        <w:t>euro</w:t>
      </w:r>
      <w:r w:rsidR="00080A17" w:rsidRPr="00080A17">
        <w:t>).</w:t>
      </w:r>
    </w:p>
  </w:footnote>
  <w:footnote w:id="2">
    <w:p w14:paraId="52020ADB" w14:textId="77777777" w:rsidR="00E44A63" w:rsidRDefault="00E44A63" w:rsidP="00F43F97">
      <w:pPr>
        <w:pStyle w:val="Vresteksts"/>
        <w:jc w:val="both"/>
      </w:pPr>
      <w:r>
        <w:rPr>
          <w:rStyle w:val="Vresatsauce"/>
        </w:rPr>
        <w:footnoteRef/>
      </w:r>
      <w:r>
        <w:t xml:space="preserve"> Skatīt </w:t>
      </w:r>
      <w:r w:rsidRPr="009007D9">
        <w:t xml:space="preserve">Līguma par </w:t>
      </w:r>
      <w:r>
        <w:t>Eiropas Savienības darbību 107.</w:t>
      </w:r>
      <w:r w:rsidRPr="009007D9">
        <w:t>pant</w:t>
      </w:r>
      <w:r>
        <w:t>u</w:t>
      </w:r>
      <w:r w:rsidRPr="009007D9">
        <w:t xml:space="preserve"> un Komercdarbīb</w:t>
      </w:r>
      <w:r>
        <w:t>as atbalsta kontroles likuma 5.</w:t>
      </w:r>
      <w:r w:rsidRPr="009007D9">
        <w:t>pant</w:t>
      </w:r>
      <w:r>
        <w: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94D5" w14:textId="033A52E0" w:rsidR="00E44A63" w:rsidRDefault="00E44A63">
    <w:pPr>
      <w:pStyle w:val="Galvene"/>
      <w:jc w:val="center"/>
    </w:pPr>
    <w:r>
      <w:fldChar w:fldCharType="begin"/>
    </w:r>
    <w:r>
      <w:instrText xml:space="preserve"> PAGE   \* MERGEFORMAT </w:instrText>
    </w:r>
    <w:r>
      <w:fldChar w:fldCharType="separate"/>
    </w:r>
    <w:r w:rsidR="00215D01">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13921A9"/>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331AFC"/>
    <w:multiLevelType w:val="hybridMultilevel"/>
    <w:tmpl w:val="85466052"/>
    <w:lvl w:ilvl="0" w:tplc="47B67BDE">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3" w15:restartNumberingAfterBreak="0">
    <w:nsid w:val="03145087"/>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6"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7" w15:restartNumberingAfterBreak="0">
    <w:nsid w:val="14EF4330"/>
    <w:multiLevelType w:val="hybridMultilevel"/>
    <w:tmpl w:val="DD22FDD8"/>
    <w:lvl w:ilvl="0" w:tplc="734A646C">
      <w:start w:val="1"/>
      <w:numFmt w:val="decimal"/>
      <w:lvlText w:val="(%1)"/>
      <w:lvlJc w:val="left"/>
      <w:pPr>
        <w:ind w:left="561" w:hanging="42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8C3347"/>
    <w:multiLevelType w:val="hybridMultilevel"/>
    <w:tmpl w:val="84B82454"/>
    <w:lvl w:ilvl="0" w:tplc="EA9AAF46">
      <w:start w:val="1"/>
      <w:numFmt w:val="decimal"/>
      <w:lvlText w:val="(%1)"/>
      <w:lvlJc w:val="left"/>
      <w:pPr>
        <w:ind w:left="1446" w:hanging="810"/>
      </w:pPr>
      <w:rPr>
        <w:rFonts w:hint="default"/>
      </w:rPr>
    </w:lvl>
    <w:lvl w:ilvl="1" w:tplc="04260019" w:tentative="1">
      <w:start w:val="1"/>
      <w:numFmt w:val="lowerLetter"/>
      <w:lvlText w:val="%2."/>
      <w:lvlJc w:val="left"/>
      <w:pPr>
        <w:ind w:left="1716" w:hanging="360"/>
      </w:pPr>
    </w:lvl>
    <w:lvl w:ilvl="2" w:tplc="0426001B" w:tentative="1">
      <w:start w:val="1"/>
      <w:numFmt w:val="lowerRoman"/>
      <w:lvlText w:val="%3."/>
      <w:lvlJc w:val="right"/>
      <w:pPr>
        <w:ind w:left="2436" w:hanging="180"/>
      </w:pPr>
    </w:lvl>
    <w:lvl w:ilvl="3" w:tplc="0426000F" w:tentative="1">
      <w:start w:val="1"/>
      <w:numFmt w:val="decimal"/>
      <w:lvlText w:val="%4."/>
      <w:lvlJc w:val="left"/>
      <w:pPr>
        <w:ind w:left="3156" w:hanging="360"/>
      </w:pPr>
    </w:lvl>
    <w:lvl w:ilvl="4" w:tplc="04260019" w:tentative="1">
      <w:start w:val="1"/>
      <w:numFmt w:val="lowerLetter"/>
      <w:lvlText w:val="%5."/>
      <w:lvlJc w:val="left"/>
      <w:pPr>
        <w:ind w:left="3876" w:hanging="360"/>
      </w:pPr>
    </w:lvl>
    <w:lvl w:ilvl="5" w:tplc="0426001B" w:tentative="1">
      <w:start w:val="1"/>
      <w:numFmt w:val="lowerRoman"/>
      <w:lvlText w:val="%6."/>
      <w:lvlJc w:val="right"/>
      <w:pPr>
        <w:ind w:left="4596" w:hanging="180"/>
      </w:pPr>
    </w:lvl>
    <w:lvl w:ilvl="6" w:tplc="0426000F" w:tentative="1">
      <w:start w:val="1"/>
      <w:numFmt w:val="decimal"/>
      <w:lvlText w:val="%7."/>
      <w:lvlJc w:val="left"/>
      <w:pPr>
        <w:ind w:left="5316" w:hanging="360"/>
      </w:pPr>
    </w:lvl>
    <w:lvl w:ilvl="7" w:tplc="04260019" w:tentative="1">
      <w:start w:val="1"/>
      <w:numFmt w:val="lowerLetter"/>
      <w:lvlText w:val="%8."/>
      <w:lvlJc w:val="left"/>
      <w:pPr>
        <w:ind w:left="6036" w:hanging="360"/>
      </w:pPr>
    </w:lvl>
    <w:lvl w:ilvl="8" w:tplc="0426001B" w:tentative="1">
      <w:start w:val="1"/>
      <w:numFmt w:val="lowerRoman"/>
      <w:lvlText w:val="%9."/>
      <w:lvlJc w:val="right"/>
      <w:pPr>
        <w:ind w:left="6756" w:hanging="180"/>
      </w:pPr>
    </w:lvl>
  </w:abstractNum>
  <w:abstractNum w:abstractNumId="14"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5"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0"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43071940"/>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5"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6"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7" w15:restartNumberingAfterBreak="0">
    <w:nsid w:val="4D7F387E"/>
    <w:multiLevelType w:val="hybridMultilevel"/>
    <w:tmpl w:val="43D6CD8A"/>
    <w:lvl w:ilvl="0" w:tplc="99A4A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0"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2"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3"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7"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0"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7617288C"/>
    <w:multiLevelType w:val="hybridMultilevel"/>
    <w:tmpl w:val="91EA5958"/>
    <w:lvl w:ilvl="0" w:tplc="79C873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3"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4" w15:restartNumberingAfterBreak="0">
    <w:nsid w:val="7CEE1226"/>
    <w:multiLevelType w:val="hybridMultilevel"/>
    <w:tmpl w:val="1FC88700"/>
    <w:lvl w:ilvl="0" w:tplc="ABE4CAB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470F8F"/>
    <w:multiLevelType w:val="hybridMultilevel"/>
    <w:tmpl w:val="50BEE1CE"/>
    <w:lvl w:ilvl="0" w:tplc="42C02E52">
      <w:start w:val="1"/>
      <w:numFmt w:val="decimal"/>
      <w:lvlText w:val="(%1)"/>
      <w:lvlJc w:val="left"/>
      <w:pPr>
        <w:ind w:left="558" w:hanging="360"/>
      </w:pPr>
      <w:rPr>
        <w:rFonts w:hint="default"/>
      </w:rPr>
    </w:lvl>
    <w:lvl w:ilvl="1" w:tplc="04260019" w:tentative="1">
      <w:start w:val="1"/>
      <w:numFmt w:val="lowerLetter"/>
      <w:lvlText w:val="%2."/>
      <w:lvlJc w:val="left"/>
      <w:pPr>
        <w:ind w:left="1278" w:hanging="360"/>
      </w:pPr>
    </w:lvl>
    <w:lvl w:ilvl="2" w:tplc="0426001B" w:tentative="1">
      <w:start w:val="1"/>
      <w:numFmt w:val="lowerRoman"/>
      <w:lvlText w:val="%3."/>
      <w:lvlJc w:val="right"/>
      <w:pPr>
        <w:ind w:left="1998" w:hanging="180"/>
      </w:pPr>
    </w:lvl>
    <w:lvl w:ilvl="3" w:tplc="0426000F" w:tentative="1">
      <w:start w:val="1"/>
      <w:numFmt w:val="decimal"/>
      <w:lvlText w:val="%4."/>
      <w:lvlJc w:val="left"/>
      <w:pPr>
        <w:ind w:left="2718" w:hanging="360"/>
      </w:pPr>
    </w:lvl>
    <w:lvl w:ilvl="4" w:tplc="04260019" w:tentative="1">
      <w:start w:val="1"/>
      <w:numFmt w:val="lowerLetter"/>
      <w:lvlText w:val="%5."/>
      <w:lvlJc w:val="left"/>
      <w:pPr>
        <w:ind w:left="3438" w:hanging="360"/>
      </w:pPr>
    </w:lvl>
    <w:lvl w:ilvl="5" w:tplc="0426001B" w:tentative="1">
      <w:start w:val="1"/>
      <w:numFmt w:val="lowerRoman"/>
      <w:lvlText w:val="%6."/>
      <w:lvlJc w:val="right"/>
      <w:pPr>
        <w:ind w:left="4158" w:hanging="180"/>
      </w:pPr>
    </w:lvl>
    <w:lvl w:ilvl="6" w:tplc="0426000F" w:tentative="1">
      <w:start w:val="1"/>
      <w:numFmt w:val="decimal"/>
      <w:lvlText w:val="%7."/>
      <w:lvlJc w:val="left"/>
      <w:pPr>
        <w:ind w:left="4878" w:hanging="360"/>
      </w:pPr>
    </w:lvl>
    <w:lvl w:ilvl="7" w:tplc="04260019" w:tentative="1">
      <w:start w:val="1"/>
      <w:numFmt w:val="lowerLetter"/>
      <w:lvlText w:val="%8."/>
      <w:lvlJc w:val="left"/>
      <w:pPr>
        <w:ind w:left="5598" w:hanging="360"/>
      </w:pPr>
    </w:lvl>
    <w:lvl w:ilvl="8" w:tplc="0426001B" w:tentative="1">
      <w:start w:val="1"/>
      <w:numFmt w:val="lowerRoman"/>
      <w:lvlText w:val="%9."/>
      <w:lvlJc w:val="right"/>
      <w:pPr>
        <w:ind w:left="6318" w:hanging="180"/>
      </w:pPr>
    </w:lvl>
  </w:abstractNum>
  <w:num w:numId="1">
    <w:abstractNumId w:val="19"/>
  </w:num>
  <w:num w:numId="2">
    <w:abstractNumId w:val="33"/>
  </w:num>
  <w:num w:numId="3">
    <w:abstractNumId w:val="32"/>
  </w:num>
  <w:num w:numId="4">
    <w:abstractNumId w:val="38"/>
  </w:num>
  <w:num w:numId="5">
    <w:abstractNumId w:val="29"/>
  </w:num>
  <w:num w:numId="6">
    <w:abstractNumId w:val="31"/>
  </w:num>
  <w:num w:numId="7">
    <w:abstractNumId w:val="8"/>
  </w:num>
  <w:num w:numId="8">
    <w:abstractNumId w:val="4"/>
  </w:num>
  <w:num w:numId="9">
    <w:abstractNumId w:val="18"/>
  </w:num>
  <w:num w:numId="10">
    <w:abstractNumId w:val="42"/>
  </w:num>
  <w:num w:numId="11">
    <w:abstractNumId w:val="36"/>
  </w:num>
  <w:num w:numId="12">
    <w:abstractNumId w:val="12"/>
  </w:num>
  <w:num w:numId="13">
    <w:abstractNumId w:val="5"/>
  </w:num>
  <w:num w:numId="14">
    <w:abstractNumId w:val="6"/>
  </w:num>
  <w:num w:numId="15">
    <w:abstractNumId w:val="35"/>
  </w:num>
  <w:num w:numId="16">
    <w:abstractNumId w:val="43"/>
  </w:num>
  <w:num w:numId="17">
    <w:abstractNumId w:val="21"/>
  </w:num>
  <w:num w:numId="18">
    <w:abstractNumId w:val="22"/>
  </w:num>
  <w:num w:numId="19">
    <w:abstractNumId w:val="20"/>
  </w:num>
  <w:num w:numId="20">
    <w:abstractNumId w:val="14"/>
  </w:num>
  <w:num w:numId="21">
    <w:abstractNumId w:val="26"/>
  </w:num>
  <w:num w:numId="22">
    <w:abstractNumId w:val="39"/>
  </w:num>
  <w:num w:numId="23">
    <w:abstractNumId w:val="25"/>
  </w:num>
  <w:num w:numId="24">
    <w:abstractNumId w:val="0"/>
  </w:num>
  <w:num w:numId="25">
    <w:abstractNumId w:val="28"/>
  </w:num>
  <w:num w:numId="26">
    <w:abstractNumId w:val="17"/>
  </w:num>
  <w:num w:numId="27">
    <w:abstractNumId w:val="34"/>
  </w:num>
  <w:num w:numId="28">
    <w:abstractNumId w:val="24"/>
  </w:num>
  <w:num w:numId="29">
    <w:abstractNumId w:val="11"/>
  </w:num>
  <w:num w:numId="30">
    <w:abstractNumId w:val="37"/>
  </w:num>
  <w:num w:numId="31">
    <w:abstractNumId w:val="10"/>
  </w:num>
  <w:num w:numId="32">
    <w:abstractNumId w:val="16"/>
  </w:num>
  <w:num w:numId="33">
    <w:abstractNumId w:val="30"/>
  </w:num>
  <w:num w:numId="34">
    <w:abstractNumId w:val="9"/>
  </w:num>
  <w:num w:numId="35">
    <w:abstractNumId w:val="40"/>
  </w:num>
  <w:num w:numId="36">
    <w:abstractNumId w:val="15"/>
  </w:num>
  <w:num w:numId="37">
    <w:abstractNumId w:val="41"/>
  </w:num>
  <w:num w:numId="38">
    <w:abstractNumId w:val="27"/>
  </w:num>
  <w:num w:numId="39">
    <w:abstractNumId w:val="3"/>
  </w:num>
  <w:num w:numId="40">
    <w:abstractNumId w:val="1"/>
  </w:num>
  <w:num w:numId="41">
    <w:abstractNumId w:val="23"/>
  </w:num>
  <w:num w:numId="42">
    <w:abstractNumId w:val="2"/>
  </w:num>
  <w:num w:numId="43">
    <w:abstractNumId w:val="13"/>
  </w:num>
  <w:num w:numId="44">
    <w:abstractNumId w:val="45"/>
  </w:num>
  <w:num w:numId="45">
    <w:abstractNumId w:val="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CE0"/>
    <w:rsid w:val="00000DEA"/>
    <w:rsid w:val="00001116"/>
    <w:rsid w:val="00001B33"/>
    <w:rsid w:val="00002604"/>
    <w:rsid w:val="00002DDF"/>
    <w:rsid w:val="00003B88"/>
    <w:rsid w:val="00003E0E"/>
    <w:rsid w:val="00004CD6"/>
    <w:rsid w:val="0000524B"/>
    <w:rsid w:val="00005A9D"/>
    <w:rsid w:val="00006D42"/>
    <w:rsid w:val="00007124"/>
    <w:rsid w:val="00010140"/>
    <w:rsid w:val="00010298"/>
    <w:rsid w:val="000103AD"/>
    <w:rsid w:val="00010590"/>
    <w:rsid w:val="00010DDA"/>
    <w:rsid w:val="00011805"/>
    <w:rsid w:val="000120DA"/>
    <w:rsid w:val="00012EAE"/>
    <w:rsid w:val="00013BAA"/>
    <w:rsid w:val="00014BD0"/>
    <w:rsid w:val="00014C9E"/>
    <w:rsid w:val="00016BB2"/>
    <w:rsid w:val="00020664"/>
    <w:rsid w:val="000216EC"/>
    <w:rsid w:val="0002179F"/>
    <w:rsid w:val="000219F0"/>
    <w:rsid w:val="00024A0F"/>
    <w:rsid w:val="00027332"/>
    <w:rsid w:val="00027346"/>
    <w:rsid w:val="00030231"/>
    <w:rsid w:val="0003044F"/>
    <w:rsid w:val="00032A0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2F0F"/>
    <w:rsid w:val="000440A0"/>
    <w:rsid w:val="00044C6E"/>
    <w:rsid w:val="000454C3"/>
    <w:rsid w:val="000463EE"/>
    <w:rsid w:val="00046CDE"/>
    <w:rsid w:val="00047FE8"/>
    <w:rsid w:val="000505C1"/>
    <w:rsid w:val="0005209B"/>
    <w:rsid w:val="00052FE4"/>
    <w:rsid w:val="000541F8"/>
    <w:rsid w:val="00054553"/>
    <w:rsid w:val="00054B65"/>
    <w:rsid w:val="00054FEE"/>
    <w:rsid w:val="00055608"/>
    <w:rsid w:val="00055F70"/>
    <w:rsid w:val="00056465"/>
    <w:rsid w:val="00056903"/>
    <w:rsid w:val="00056E02"/>
    <w:rsid w:val="000577FD"/>
    <w:rsid w:val="0006039D"/>
    <w:rsid w:val="00060F57"/>
    <w:rsid w:val="0006172D"/>
    <w:rsid w:val="000622F7"/>
    <w:rsid w:val="00062BBB"/>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1C"/>
    <w:rsid w:val="00077E21"/>
    <w:rsid w:val="00080060"/>
    <w:rsid w:val="00080116"/>
    <w:rsid w:val="00080A17"/>
    <w:rsid w:val="00080CC1"/>
    <w:rsid w:val="00081477"/>
    <w:rsid w:val="00081CEB"/>
    <w:rsid w:val="00082C6B"/>
    <w:rsid w:val="00082FC2"/>
    <w:rsid w:val="00083F19"/>
    <w:rsid w:val="000849C2"/>
    <w:rsid w:val="00084C38"/>
    <w:rsid w:val="0008599C"/>
    <w:rsid w:val="00085B5E"/>
    <w:rsid w:val="0008616C"/>
    <w:rsid w:val="000864E7"/>
    <w:rsid w:val="0008678F"/>
    <w:rsid w:val="00086E06"/>
    <w:rsid w:val="0008728D"/>
    <w:rsid w:val="00090BFF"/>
    <w:rsid w:val="000912B2"/>
    <w:rsid w:val="0009162F"/>
    <w:rsid w:val="00091E26"/>
    <w:rsid w:val="000934D5"/>
    <w:rsid w:val="00093A46"/>
    <w:rsid w:val="00093AA7"/>
    <w:rsid w:val="00094F13"/>
    <w:rsid w:val="00095EBB"/>
    <w:rsid w:val="0009614D"/>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B7C76"/>
    <w:rsid w:val="000C00B4"/>
    <w:rsid w:val="000C0ABC"/>
    <w:rsid w:val="000C0BAF"/>
    <w:rsid w:val="000C0EFF"/>
    <w:rsid w:val="000C136C"/>
    <w:rsid w:val="000C147C"/>
    <w:rsid w:val="000C1819"/>
    <w:rsid w:val="000C1B3D"/>
    <w:rsid w:val="000C1D23"/>
    <w:rsid w:val="000C36BE"/>
    <w:rsid w:val="000C612B"/>
    <w:rsid w:val="000C63F4"/>
    <w:rsid w:val="000D003C"/>
    <w:rsid w:val="000D00F8"/>
    <w:rsid w:val="000D6486"/>
    <w:rsid w:val="000D6878"/>
    <w:rsid w:val="000D6F25"/>
    <w:rsid w:val="000D715E"/>
    <w:rsid w:val="000D7431"/>
    <w:rsid w:val="000D76D6"/>
    <w:rsid w:val="000E058D"/>
    <w:rsid w:val="000E0815"/>
    <w:rsid w:val="000E2489"/>
    <w:rsid w:val="000E33B9"/>
    <w:rsid w:val="000E3B94"/>
    <w:rsid w:val="000E3DD3"/>
    <w:rsid w:val="000E4A28"/>
    <w:rsid w:val="000E4A2A"/>
    <w:rsid w:val="000E4A57"/>
    <w:rsid w:val="000E5FDF"/>
    <w:rsid w:val="000E6027"/>
    <w:rsid w:val="000E6F6D"/>
    <w:rsid w:val="000F0064"/>
    <w:rsid w:val="000F0AF4"/>
    <w:rsid w:val="000F1AC0"/>
    <w:rsid w:val="000F3777"/>
    <w:rsid w:val="000F3868"/>
    <w:rsid w:val="000F3894"/>
    <w:rsid w:val="000F43C1"/>
    <w:rsid w:val="0010198A"/>
    <w:rsid w:val="00101C45"/>
    <w:rsid w:val="00102CE1"/>
    <w:rsid w:val="00103760"/>
    <w:rsid w:val="00103A3D"/>
    <w:rsid w:val="00104AAB"/>
    <w:rsid w:val="00105B4C"/>
    <w:rsid w:val="00106424"/>
    <w:rsid w:val="00107554"/>
    <w:rsid w:val="00110286"/>
    <w:rsid w:val="00110388"/>
    <w:rsid w:val="001106D1"/>
    <w:rsid w:val="00110ED8"/>
    <w:rsid w:val="00111433"/>
    <w:rsid w:val="00111709"/>
    <w:rsid w:val="00111B15"/>
    <w:rsid w:val="00112A2E"/>
    <w:rsid w:val="00112C20"/>
    <w:rsid w:val="00112F2A"/>
    <w:rsid w:val="00113514"/>
    <w:rsid w:val="00113533"/>
    <w:rsid w:val="00114C20"/>
    <w:rsid w:val="00115633"/>
    <w:rsid w:val="00115792"/>
    <w:rsid w:val="00115EB8"/>
    <w:rsid w:val="00116669"/>
    <w:rsid w:val="00117C7E"/>
    <w:rsid w:val="00117D93"/>
    <w:rsid w:val="00120303"/>
    <w:rsid w:val="001204B1"/>
    <w:rsid w:val="0012123A"/>
    <w:rsid w:val="0012127B"/>
    <w:rsid w:val="00121DF2"/>
    <w:rsid w:val="0012249E"/>
    <w:rsid w:val="00122521"/>
    <w:rsid w:val="00123E9B"/>
    <w:rsid w:val="0012448A"/>
    <w:rsid w:val="0012704D"/>
    <w:rsid w:val="0012791B"/>
    <w:rsid w:val="001310BF"/>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0CAE"/>
    <w:rsid w:val="001413A9"/>
    <w:rsid w:val="00142CB4"/>
    <w:rsid w:val="00143747"/>
    <w:rsid w:val="001453A8"/>
    <w:rsid w:val="00147CBF"/>
    <w:rsid w:val="00147D9A"/>
    <w:rsid w:val="00150ACB"/>
    <w:rsid w:val="00150D62"/>
    <w:rsid w:val="001512F3"/>
    <w:rsid w:val="0015243B"/>
    <w:rsid w:val="00152C87"/>
    <w:rsid w:val="00153875"/>
    <w:rsid w:val="00154D35"/>
    <w:rsid w:val="00156760"/>
    <w:rsid w:val="00156E36"/>
    <w:rsid w:val="00157F12"/>
    <w:rsid w:val="0016104B"/>
    <w:rsid w:val="00161261"/>
    <w:rsid w:val="0016142A"/>
    <w:rsid w:val="00162670"/>
    <w:rsid w:val="00162EB5"/>
    <w:rsid w:val="0016569E"/>
    <w:rsid w:val="00166975"/>
    <w:rsid w:val="001673FC"/>
    <w:rsid w:val="00171458"/>
    <w:rsid w:val="001718C9"/>
    <w:rsid w:val="00171B42"/>
    <w:rsid w:val="00172A25"/>
    <w:rsid w:val="0017384A"/>
    <w:rsid w:val="001740F1"/>
    <w:rsid w:val="001742B2"/>
    <w:rsid w:val="00174AEB"/>
    <w:rsid w:val="00175071"/>
    <w:rsid w:val="001751CE"/>
    <w:rsid w:val="001752C1"/>
    <w:rsid w:val="00177EB6"/>
    <w:rsid w:val="00180E6B"/>
    <w:rsid w:val="00181D00"/>
    <w:rsid w:val="001824F8"/>
    <w:rsid w:val="001828B2"/>
    <w:rsid w:val="0018329D"/>
    <w:rsid w:val="001838EC"/>
    <w:rsid w:val="00183B44"/>
    <w:rsid w:val="00183DA5"/>
    <w:rsid w:val="00184814"/>
    <w:rsid w:val="00185946"/>
    <w:rsid w:val="0018631B"/>
    <w:rsid w:val="00186DF5"/>
    <w:rsid w:val="0018701C"/>
    <w:rsid w:val="001904B3"/>
    <w:rsid w:val="0019115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E9C"/>
    <w:rsid w:val="001B01E7"/>
    <w:rsid w:val="001B05D5"/>
    <w:rsid w:val="001B1189"/>
    <w:rsid w:val="001B15B5"/>
    <w:rsid w:val="001B2A96"/>
    <w:rsid w:val="001B32BB"/>
    <w:rsid w:val="001B34BA"/>
    <w:rsid w:val="001B3AF3"/>
    <w:rsid w:val="001B548E"/>
    <w:rsid w:val="001B580D"/>
    <w:rsid w:val="001B5E6D"/>
    <w:rsid w:val="001B6323"/>
    <w:rsid w:val="001B657F"/>
    <w:rsid w:val="001B76B9"/>
    <w:rsid w:val="001C00EB"/>
    <w:rsid w:val="001C070F"/>
    <w:rsid w:val="001C0C19"/>
    <w:rsid w:val="001C15CD"/>
    <w:rsid w:val="001C20B9"/>
    <w:rsid w:val="001C2FDE"/>
    <w:rsid w:val="001C403D"/>
    <w:rsid w:val="001C49BD"/>
    <w:rsid w:val="001C4BA3"/>
    <w:rsid w:val="001C4F91"/>
    <w:rsid w:val="001C5FC4"/>
    <w:rsid w:val="001C606E"/>
    <w:rsid w:val="001C60B1"/>
    <w:rsid w:val="001C62B1"/>
    <w:rsid w:val="001C6B98"/>
    <w:rsid w:val="001C74A8"/>
    <w:rsid w:val="001C77E5"/>
    <w:rsid w:val="001D012C"/>
    <w:rsid w:val="001D03EA"/>
    <w:rsid w:val="001D057C"/>
    <w:rsid w:val="001D0913"/>
    <w:rsid w:val="001D0F7F"/>
    <w:rsid w:val="001D17EA"/>
    <w:rsid w:val="001D1BC4"/>
    <w:rsid w:val="001D1F6A"/>
    <w:rsid w:val="001D2466"/>
    <w:rsid w:val="001D2E9F"/>
    <w:rsid w:val="001D3147"/>
    <w:rsid w:val="001D4A15"/>
    <w:rsid w:val="001D4E2C"/>
    <w:rsid w:val="001D789D"/>
    <w:rsid w:val="001D7C74"/>
    <w:rsid w:val="001E0BD2"/>
    <w:rsid w:val="001E3201"/>
    <w:rsid w:val="001E35C4"/>
    <w:rsid w:val="001E59CD"/>
    <w:rsid w:val="001E6812"/>
    <w:rsid w:val="001E6E40"/>
    <w:rsid w:val="001E72D6"/>
    <w:rsid w:val="001F04C7"/>
    <w:rsid w:val="001F0A3C"/>
    <w:rsid w:val="001F23A6"/>
    <w:rsid w:val="001F2B12"/>
    <w:rsid w:val="001F2EBF"/>
    <w:rsid w:val="001F373F"/>
    <w:rsid w:val="001F47FA"/>
    <w:rsid w:val="001F4E27"/>
    <w:rsid w:val="001F5166"/>
    <w:rsid w:val="001F5965"/>
    <w:rsid w:val="001F6024"/>
    <w:rsid w:val="001F60F4"/>
    <w:rsid w:val="001F6802"/>
    <w:rsid w:val="001F6B50"/>
    <w:rsid w:val="001F6BF9"/>
    <w:rsid w:val="001F71B0"/>
    <w:rsid w:val="001F7448"/>
    <w:rsid w:val="002005CA"/>
    <w:rsid w:val="0020083C"/>
    <w:rsid w:val="002031BF"/>
    <w:rsid w:val="002040BB"/>
    <w:rsid w:val="002049B4"/>
    <w:rsid w:val="002054CB"/>
    <w:rsid w:val="002071D8"/>
    <w:rsid w:val="00210A7A"/>
    <w:rsid w:val="00211337"/>
    <w:rsid w:val="0021163A"/>
    <w:rsid w:val="0021202B"/>
    <w:rsid w:val="00213C24"/>
    <w:rsid w:val="0021426A"/>
    <w:rsid w:val="00214413"/>
    <w:rsid w:val="0021458D"/>
    <w:rsid w:val="00214AE5"/>
    <w:rsid w:val="00215D01"/>
    <w:rsid w:val="002160A8"/>
    <w:rsid w:val="002162A3"/>
    <w:rsid w:val="00217F61"/>
    <w:rsid w:val="00222917"/>
    <w:rsid w:val="002239AB"/>
    <w:rsid w:val="00224E27"/>
    <w:rsid w:val="00224F0F"/>
    <w:rsid w:val="002251FD"/>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1C28"/>
    <w:rsid w:val="0024262D"/>
    <w:rsid w:val="00244807"/>
    <w:rsid w:val="00244C9C"/>
    <w:rsid w:val="00245713"/>
    <w:rsid w:val="00245D2D"/>
    <w:rsid w:val="00246B67"/>
    <w:rsid w:val="00246FEA"/>
    <w:rsid w:val="0025019D"/>
    <w:rsid w:val="0025085A"/>
    <w:rsid w:val="00250A27"/>
    <w:rsid w:val="00250F03"/>
    <w:rsid w:val="002512F8"/>
    <w:rsid w:val="00252AE7"/>
    <w:rsid w:val="00254447"/>
    <w:rsid w:val="0025457B"/>
    <w:rsid w:val="0025458A"/>
    <w:rsid w:val="0025483E"/>
    <w:rsid w:val="0025500E"/>
    <w:rsid w:val="002553DA"/>
    <w:rsid w:val="00255BAD"/>
    <w:rsid w:val="0025764F"/>
    <w:rsid w:val="00257B3B"/>
    <w:rsid w:val="00260175"/>
    <w:rsid w:val="002637C0"/>
    <w:rsid w:val="00263F76"/>
    <w:rsid w:val="0026400B"/>
    <w:rsid w:val="002643AF"/>
    <w:rsid w:val="00264F2B"/>
    <w:rsid w:val="00266356"/>
    <w:rsid w:val="00267302"/>
    <w:rsid w:val="002702F2"/>
    <w:rsid w:val="00270408"/>
    <w:rsid w:val="00270A32"/>
    <w:rsid w:val="00270E39"/>
    <w:rsid w:val="00272248"/>
    <w:rsid w:val="00272F12"/>
    <w:rsid w:val="00273D63"/>
    <w:rsid w:val="002744DD"/>
    <w:rsid w:val="002744FD"/>
    <w:rsid w:val="00274B5E"/>
    <w:rsid w:val="00274E8A"/>
    <w:rsid w:val="002761F4"/>
    <w:rsid w:val="002819CC"/>
    <w:rsid w:val="00281F3C"/>
    <w:rsid w:val="002839C7"/>
    <w:rsid w:val="00283DB6"/>
    <w:rsid w:val="00287880"/>
    <w:rsid w:val="0028791A"/>
    <w:rsid w:val="00290115"/>
    <w:rsid w:val="002903DB"/>
    <w:rsid w:val="00290940"/>
    <w:rsid w:val="0029164A"/>
    <w:rsid w:val="002918AC"/>
    <w:rsid w:val="00291A48"/>
    <w:rsid w:val="00291AF4"/>
    <w:rsid w:val="002920B7"/>
    <w:rsid w:val="002931C5"/>
    <w:rsid w:val="00294045"/>
    <w:rsid w:val="002940DF"/>
    <w:rsid w:val="00295345"/>
    <w:rsid w:val="00295551"/>
    <w:rsid w:val="002975AC"/>
    <w:rsid w:val="002A1E5B"/>
    <w:rsid w:val="002A1FDD"/>
    <w:rsid w:val="002A41DA"/>
    <w:rsid w:val="002A68F3"/>
    <w:rsid w:val="002A6F37"/>
    <w:rsid w:val="002B03B2"/>
    <w:rsid w:val="002B2EB9"/>
    <w:rsid w:val="002B3051"/>
    <w:rsid w:val="002B3DDF"/>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10A5"/>
    <w:rsid w:val="002D1B56"/>
    <w:rsid w:val="002D2640"/>
    <w:rsid w:val="002D2FCE"/>
    <w:rsid w:val="002D3139"/>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4327"/>
    <w:rsid w:val="002E604A"/>
    <w:rsid w:val="002E630E"/>
    <w:rsid w:val="002E6A3D"/>
    <w:rsid w:val="002E7419"/>
    <w:rsid w:val="002E742C"/>
    <w:rsid w:val="002E7FC5"/>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EEF"/>
    <w:rsid w:val="002F72C0"/>
    <w:rsid w:val="002F75C5"/>
    <w:rsid w:val="003014C2"/>
    <w:rsid w:val="003027D0"/>
    <w:rsid w:val="003028DB"/>
    <w:rsid w:val="00304D49"/>
    <w:rsid w:val="00304F79"/>
    <w:rsid w:val="00306E09"/>
    <w:rsid w:val="00307A0E"/>
    <w:rsid w:val="00310B1C"/>
    <w:rsid w:val="00311F97"/>
    <w:rsid w:val="00312022"/>
    <w:rsid w:val="0031385F"/>
    <w:rsid w:val="0031483B"/>
    <w:rsid w:val="00314876"/>
    <w:rsid w:val="00317B29"/>
    <w:rsid w:val="00317B6A"/>
    <w:rsid w:val="003202C1"/>
    <w:rsid w:val="00320A59"/>
    <w:rsid w:val="00325826"/>
    <w:rsid w:val="00326649"/>
    <w:rsid w:val="003268E2"/>
    <w:rsid w:val="00326D04"/>
    <w:rsid w:val="00326FFD"/>
    <w:rsid w:val="00327DA2"/>
    <w:rsid w:val="00331B78"/>
    <w:rsid w:val="00332AD8"/>
    <w:rsid w:val="00334063"/>
    <w:rsid w:val="00334502"/>
    <w:rsid w:val="00335F59"/>
    <w:rsid w:val="00337C76"/>
    <w:rsid w:val="00341757"/>
    <w:rsid w:val="003418C3"/>
    <w:rsid w:val="00341C0C"/>
    <w:rsid w:val="003435FA"/>
    <w:rsid w:val="00344384"/>
    <w:rsid w:val="003445A2"/>
    <w:rsid w:val="003445AC"/>
    <w:rsid w:val="003449C5"/>
    <w:rsid w:val="00345B87"/>
    <w:rsid w:val="00346BE0"/>
    <w:rsid w:val="003478B4"/>
    <w:rsid w:val="00350454"/>
    <w:rsid w:val="00350815"/>
    <w:rsid w:val="00350D8D"/>
    <w:rsid w:val="00351AA0"/>
    <w:rsid w:val="00351DE2"/>
    <w:rsid w:val="00352F47"/>
    <w:rsid w:val="00353516"/>
    <w:rsid w:val="0035445A"/>
    <w:rsid w:val="0035463A"/>
    <w:rsid w:val="00357A2C"/>
    <w:rsid w:val="003608F0"/>
    <w:rsid w:val="00360B68"/>
    <w:rsid w:val="003620CD"/>
    <w:rsid w:val="00362F92"/>
    <w:rsid w:val="00363F09"/>
    <w:rsid w:val="00364714"/>
    <w:rsid w:val="00364A83"/>
    <w:rsid w:val="0036756E"/>
    <w:rsid w:val="00367957"/>
    <w:rsid w:val="00367D44"/>
    <w:rsid w:val="003705EF"/>
    <w:rsid w:val="003710C1"/>
    <w:rsid w:val="003719EC"/>
    <w:rsid w:val="00376CEF"/>
    <w:rsid w:val="003770AC"/>
    <w:rsid w:val="003770FA"/>
    <w:rsid w:val="003773F8"/>
    <w:rsid w:val="003778A3"/>
    <w:rsid w:val="00377A66"/>
    <w:rsid w:val="00377A82"/>
    <w:rsid w:val="00381A75"/>
    <w:rsid w:val="00383F46"/>
    <w:rsid w:val="00385BC8"/>
    <w:rsid w:val="00386F10"/>
    <w:rsid w:val="00387612"/>
    <w:rsid w:val="003900A2"/>
    <w:rsid w:val="003905CA"/>
    <w:rsid w:val="003906FF"/>
    <w:rsid w:val="00392676"/>
    <w:rsid w:val="00393529"/>
    <w:rsid w:val="003950EC"/>
    <w:rsid w:val="0039513D"/>
    <w:rsid w:val="0039519F"/>
    <w:rsid w:val="00396B88"/>
    <w:rsid w:val="003972C7"/>
    <w:rsid w:val="00397AA4"/>
    <w:rsid w:val="00397ECE"/>
    <w:rsid w:val="003A0426"/>
    <w:rsid w:val="003A0504"/>
    <w:rsid w:val="003A0974"/>
    <w:rsid w:val="003A0BA4"/>
    <w:rsid w:val="003A193D"/>
    <w:rsid w:val="003A1A94"/>
    <w:rsid w:val="003A1CCC"/>
    <w:rsid w:val="003A1F79"/>
    <w:rsid w:val="003A30EC"/>
    <w:rsid w:val="003A3EAD"/>
    <w:rsid w:val="003A4AB8"/>
    <w:rsid w:val="003A5C4D"/>
    <w:rsid w:val="003A657F"/>
    <w:rsid w:val="003A6F5B"/>
    <w:rsid w:val="003B05AB"/>
    <w:rsid w:val="003B0922"/>
    <w:rsid w:val="003B0E4C"/>
    <w:rsid w:val="003B1103"/>
    <w:rsid w:val="003B1734"/>
    <w:rsid w:val="003B1A4F"/>
    <w:rsid w:val="003B2B5A"/>
    <w:rsid w:val="003B38AA"/>
    <w:rsid w:val="003B4005"/>
    <w:rsid w:val="003B465C"/>
    <w:rsid w:val="003B4F94"/>
    <w:rsid w:val="003B5F90"/>
    <w:rsid w:val="003B6D50"/>
    <w:rsid w:val="003C0796"/>
    <w:rsid w:val="003C1075"/>
    <w:rsid w:val="003C2496"/>
    <w:rsid w:val="003C32B1"/>
    <w:rsid w:val="003C691E"/>
    <w:rsid w:val="003D01AF"/>
    <w:rsid w:val="003D089C"/>
    <w:rsid w:val="003D4908"/>
    <w:rsid w:val="003D5DA9"/>
    <w:rsid w:val="003D5EAB"/>
    <w:rsid w:val="003D7335"/>
    <w:rsid w:val="003E1FF4"/>
    <w:rsid w:val="003E38DA"/>
    <w:rsid w:val="003E40B5"/>
    <w:rsid w:val="003E4A67"/>
    <w:rsid w:val="003E4DD8"/>
    <w:rsid w:val="003E612F"/>
    <w:rsid w:val="003E6E62"/>
    <w:rsid w:val="003E7DD2"/>
    <w:rsid w:val="003F0BF1"/>
    <w:rsid w:val="003F199C"/>
    <w:rsid w:val="003F1F82"/>
    <w:rsid w:val="003F2757"/>
    <w:rsid w:val="003F2A27"/>
    <w:rsid w:val="003F43C8"/>
    <w:rsid w:val="003F45A5"/>
    <w:rsid w:val="003F50C9"/>
    <w:rsid w:val="003F5CC4"/>
    <w:rsid w:val="003F608E"/>
    <w:rsid w:val="003F67DE"/>
    <w:rsid w:val="003F75A6"/>
    <w:rsid w:val="003F786B"/>
    <w:rsid w:val="00400F21"/>
    <w:rsid w:val="004012BD"/>
    <w:rsid w:val="004020E4"/>
    <w:rsid w:val="00403794"/>
    <w:rsid w:val="0040398B"/>
    <w:rsid w:val="0040414A"/>
    <w:rsid w:val="00404C4A"/>
    <w:rsid w:val="00404CB9"/>
    <w:rsid w:val="00404DD8"/>
    <w:rsid w:val="00405E52"/>
    <w:rsid w:val="00406BFE"/>
    <w:rsid w:val="004076BF"/>
    <w:rsid w:val="0041016A"/>
    <w:rsid w:val="00410F38"/>
    <w:rsid w:val="00411191"/>
    <w:rsid w:val="004113BF"/>
    <w:rsid w:val="00411B86"/>
    <w:rsid w:val="00411CF0"/>
    <w:rsid w:val="00411F72"/>
    <w:rsid w:val="00412E8E"/>
    <w:rsid w:val="00415D76"/>
    <w:rsid w:val="00415F7B"/>
    <w:rsid w:val="00416FC9"/>
    <w:rsid w:val="00417538"/>
    <w:rsid w:val="004177B4"/>
    <w:rsid w:val="0041793F"/>
    <w:rsid w:val="00420252"/>
    <w:rsid w:val="00420504"/>
    <w:rsid w:val="00421356"/>
    <w:rsid w:val="00423736"/>
    <w:rsid w:val="00424E6F"/>
    <w:rsid w:val="0042540D"/>
    <w:rsid w:val="00425AD7"/>
    <w:rsid w:val="004267DD"/>
    <w:rsid w:val="004309AD"/>
    <w:rsid w:val="004310C7"/>
    <w:rsid w:val="004314B2"/>
    <w:rsid w:val="004331E9"/>
    <w:rsid w:val="00436922"/>
    <w:rsid w:val="00436EFE"/>
    <w:rsid w:val="004418F9"/>
    <w:rsid w:val="00441928"/>
    <w:rsid w:val="00443FE3"/>
    <w:rsid w:val="00444226"/>
    <w:rsid w:val="00445D8F"/>
    <w:rsid w:val="0044643B"/>
    <w:rsid w:val="0044704D"/>
    <w:rsid w:val="0044704F"/>
    <w:rsid w:val="004475CC"/>
    <w:rsid w:val="00447BE0"/>
    <w:rsid w:val="00450166"/>
    <w:rsid w:val="004506A6"/>
    <w:rsid w:val="00450BED"/>
    <w:rsid w:val="00451063"/>
    <w:rsid w:val="004513C2"/>
    <w:rsid w:val="00451ABA"/>
    <w:rsid w:val="00452EA1"/>
    <w:rsid w:val="00453435"/>
    <w:rsid w:val="00454E29"/>
    <w:rsid w:val="00455959"/>
    <w:rsid w:val="00455F8A"/>
    <w:rsid w:val="004560B3"/>
    <w:rsid w:val="004560F5"/>
    <w:rsid w:val="0045684D"/>
    <w:rsid w:val="004569F4"/>
    <w:rsid w:val="00456BC1"/>
    <w:rsid w:val="0046012D"/>
    <w:rsid w:val="0046135E"/>
    <w:rsid w:val="0046200B"/>
    <w:rsid w:val="004624B7"/>
    <w:rsid w:val="00463D0E"/>
    <w:rsid w:val="00463D46"/>
    <w:rsid w:val="00463FD8"/>
    <w:rsid w:val="00464441"/>
    <w:rsid w:val="00464CD0"/>
    <w:rsid w:val="00466E6C"/>
    <w:rsid w:val="00467B0A"/>
    <w:rsid w:val="00467FEB"/>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0C90"/>
    <w:rsid w:val="004816F6"/>
    <w:rsid w:val="00481797"/>
    <w:rsid w:val="00481F9B"/>
    <w:rsid w:val="004821A5"/>
    <w:rsid w:val="00482B4C"/>
    <w:rsid w:val="00482F3D"/>
    <w:rsid w:val="0048376B"/>
    <w:rsid w:val="0048396F"/>
    <w:rsid w:val="00484F6A"/>
    <w:rsid w:val="00485165"/>
    <w:rsid w:val="00486A8A"/>
    <w:rsid w:val="00486D29"/>
    <w:rsid w:val="004925F7"/>
    <w:rsid w:val="004940B7"/>
    <w:rsid w:val="0049673D"/>
    <w:rsid w:val="00496E04"/>
    <w:rsid w:val="00497E0D"/>
    <w:rsid w:val="004A0D2E"/>
    <w:rsid w:val="004A1976"/>
    <w:rsid w:val="004A1DA4"/>
    <w:rsid w:val="004A1F56"/>
    <w:rsid w:val="004A2074"/>
    <w:rsid w:val="004A2665"/>
    <w:rsid w:val="004A56AF"/>
    <w:rsid w:val="004A5933"/>
    <w:rsid w:val="004A69F3"/>
    <w:rsid w:val="004A6A93"/>
    <w:rsid w:val="004A6E2E"/>
    <w:rsid w:val="004B0198"/>
    <w:rsid w:val="004B0B66"/>
    <w:rsid w:val="004B0E92"/>
    <w:rsid w:val="004B2478"/>
    <w:rsid w:val="004B2DAB"/>
    <w:rsid w:val="004B3DE6"/>
    <w:rsid w:val="004B550F"/>
    <w:rsid w:val="004B617C"/>
    <w:rsid w:val="004B7C13"/>
    <w:rsid w:val="004C164B"/>
    <w:rsid w:val="004C3E95"/>
    <w:rsid w:val="004C6150"/>
    <w:rsid w:val="004C673C"/>
    <w:rsid w:val="004C6E14"/>
    <w:rsid w:val="004C7662"/>
    <w:rsid w:val="004D0E94"/>
    <w:rsid w:val="004D202D"/>
    <w:rsid w:val="004D35B2"/>
    <w:rsid w:val="004D3922"/>
    <w:rsid w:val="004D40E3"/>
    <w:rsid w:val="004D5BFB"/>
    <w:rsid w:val="004D6A71"/>
    <w:rsid w:val="004D70A2"/>
    <w:rsid w:val="004E0128"/>
    <w:rsid w:val="004E0644"/>
    <w:rsid w:val="004E0F6A"/>
    <w:rsid w:val="004E12FF"/>
    <w:rsid w:val="004E1557"/>
    <w:rsid w:val="004E2747"/>
    <w:rsid w:val="004E3F2E"/>
    <w:rsid w:val="004E4B60"/>
    <w:rsid w:val="004E607D"/>
    <w:rsid w:val="004E7195"/>
    <w:rsid w:val="004F04A1"/>
    <w:rsid w:val="004F1194"/>
    <w:rsid w:val="004F14C5"/>
    <w:rsid w:val="004F1BAA"/>
    <w:rsid w:val="004F2099"/>
    <w:rsid w:val="004F2C8A"/>
    <w:rsid w:val="004F3806"/>
    <w:rsid w:val="004F38E5"/>
    <w:rsid w:val="004F3D0D"/>
    <w:rsid w:val="004F5EB9"/>
    <w:rsid w:val="004F788C"/>
    <w:rsid w:val="00500FE2"/>
    <w:rsid w:val="005018A2"/>
    <w:rsid w:val="00503618"/>
    <w:rsid w:val="00503DC4"/>
    <w:rsid w:val="0050407E"/>
    <w:rsid w:val="00504531"/>
    <w:rsid w:val="00504DBF"/>
    <w:rsid w:val="00505965"/>
    <w:rsid w:val="00506A1E"/>
    <w:rsid w:val="00506F79"/>
    <w:rsid w:val="00507300"/>
    <w:rsid w:val="0051334F"/>
    <w:rsid w:val="005134ED"/>
    <w:rsid w:val="00513D43"/>
    <w:rsid w:val="005141DF"/>
    <w:rsid w:val="00514944"/>
    <w:rsid w:val="00514A59"/>
    <w:rsid w:val="00514C25"/>
    <w:rsid w:val="005161C9"/>
    <w:rsid w:val="00516733"/>
    <w:rsid w:val="0052057F"/>
    <w:rsid w:val="00520B00"/>
    <w:rsid w:val="00520FB5"/>
    <w:rsid w:val="00521E68"/>
    <w:rsid w:val="0052372C"/>
    <w:rsid w:val="00524879"/>
    <w:rsid w:val="0052503E"/>
    <w:rsid w:val="0052549E"/>
    <w:rsid w:val="0052685D"/>
    <w:rsid w:val="00526BBC"/>
    <w:rsid w:val="005303DD"/>
    <w:rsid w:val="005306CD"/>
    <w:rsid w:val="00530720"/>
    <w:rsid w:val="005307BB"/>
    <w:rsid w:val="00530EBE"/>
    <w:rsid w:val="00530ED3"/>
    <w:rsid w:val="0053293C"/>
    <w:rsid w:val="005333E2"/>
    <w:rsid w:val="00533BE9"/>
    <w:rsid w:val="005344F2"/>
    <w:rsid w:val="00534712"/>
    <w:rsid w:val="00535553"/>
    <w:rsid w:val="00535B15"/>
    <w:rsid w:val="005362A9"/>
    <w:rsid w:val="0053721C"/>
    <w:rsid w:val="0053795C"/>
    <w:rsid w:val="00540235"/>
    <w:rsid w:val="0054166B"/>
    <w:rsid w:val="005418EE"/>
    <w:rsid w:val="0054241F"/>
    <w:rsid w:val="005428CB"/>
    <w:rsid w:val="005431CC"/>
    <w:rsid w:val="0054440A"/>
    <w:rsid w:val="0054456F"/>
    <w:rsid w:val="005446EE"/>
    <w:rsid w:val="00545639"/>
    <w:rsid w:val="005462AF"/>
    <w:rsid w:val="005469FE"/>
    <w:rsid w:val="005511F9"/>
    <w:rsid w:val="00551AA8"/>
    <w:rsid w:val="00552059"/>
    <w:rsid w:val="00554CAC"/>
    <w:rsid w:val="00554CE1"/>
    <w:rsid w:val="00555690"/>
    <w:rsid w:val="00555D35"/>
    <w:rsid w:val="00555FE3"/>
    <w:rsid w:val="005562DC"/>
    <w:rsid w:val="005575EF"/>
    <w:rsid w:val="005575F5"/>
    <w:rsid w:val="00557E2F"/>
    <w:rsid w:val="00560101"/>
    <w:rsid w:val="005601D4"/>
    <w:rsid w:val="0056276D"/>
    <w:rsid w:val="005637B7"/>
    <w:rsid w:val="00563F8A"/>
    <w:rsid w:val="00564A7F"/>
    <w:rsid w:val="00564ABC"/>
    <w:rsid w:val="005654DC"/>
    <w:rsid w:val="00565777"/>
    <w:rsid w:val="005705F9"/>
    <w:rsid w:val="00570755"/>
    <w:rsid w:val="00571410"/>
    <w:rsid w:val="005714B2"/>
    <w:rsid w:val="0057274A"/>
    <w:rsid w:val="00572892"/>
    <w:rsid w:val="00572B12"/>
    <w:rsid w:val="00573C60"/>
    <w:rsid w:val="0057494E"/>
    <w:rsid w:val="0057592D"/>
    <w:rsid w:val="00575C37"/>
    <w:rsid w:val="005764B1"/>
    <w:rsid w:val="00576BE5"/>
    <w:rsid w:val="00576D34"/>
    <w:rsid w:val="00577876"/>
    <w:rsid w:val="00577F4A"/>
    <w:rsid w:val="00581213"/>
    <w:rsid w:val="00581302"/>
    <w:rsid w:val="00581805"/>
    <w:rsid w:val="00582BD7"/>
    <w:rsid w:val="00583630"/>
    <w:rsid w:val="00583A0A"/>
    <w:rsid w:val="00584672"/>
    <w:rsid w:val="00585B7B"/>
    <w:rsid w:val="00587C74"/>
    <w:rsid w:val="00590DD0"/>
    <w:rsid w:val="00591268"/>
    <w:rsid w:val="0059138D"/>
    <w:rsid w:val="0059354C"/>
    <w:rsid w:val="00593973"/>
    <w:rsid w:val="00594C27"/>
    <w:rsid w:val="00594DEF"/>
    <w:rsid w:val="00596E22"/>
    <w:rsid w:val="005A02DC"/>
    <w:rsid w:val="005A03DE"/>
    <w:rsid w:val="005A077D"/>
    <w:rsid w:val="005A0EAC"/>
    <w:rsid w:val="005A19BE"/>
    <w:rsid w:val="005A2A20"/>
    <w:rsid w:val="005A2C74"/>
    <w:rsid w:val="005A2FED"/>
    <w:rsid w:val="005A4043"/>
    <w:rsid w:val="005A448C"/>
    <w:rsid w:val="005A518B"/>
    <w:rsid w:val="005A627E"/>
    <w:rsid w:val="005A6B5D"/>
    <w:rsid w:val="005A6DC2"/>
    <w:rsid w:val="005A7083"/>
    <w:rsid w:val="005A7608"/>
    <w:rsid w:val="005A7644"/>
    <w:rsid w:val="005A7707"/>
    <w:rsid w:val="005B1E9C"/>
    <w:rsid w:val="005B2307"/>
    <w:rsid w:val="005B31E6"/>
    <w:rsid w:val="005B4A3E"/>
    <w:rsid w:val="005B4B22"/>
    <w:rsid w:val="005B57F2"/>
    <w:rsid w:val="005B5ABD"/>
    <w:rsid w:val="005B5C5C"/>
    <w:rsid w:val="005B61D3"/>
    <w:rsid w:val="005B7920"/>
    <w:rsid w:val="005B7F49"/>
    <w:rsid w:val="005C11BB"/>
    <w:rsid w:val="005C1558"/>
    <w:rsid w:val="005C15DD"/>
    <w:rsid w:val="005C1641"/>
    <w:rsid w:val="005C1BC7"/>
    <w:rsid w:val="005C278A"/>
    <w:rsid w:val="005C32C9"/>
    <w:rsid w:val="005C3345"/>
    <w:rsid w:val="005C3A56"/>
    <w:rsid w:val="005C3A67"/>
    <w:rsid w:val="005C4F38"/>
    <w:rsid w:val="005C51AD"/>
    <w:rsid w:val="005C5513"/>
    <w:rsid w:val="005C5DB9"/>
    <w:rsid w:val="005C5E85"/>
    <w:rsid w:val="005C6B8A"/>
    <w:rsid w:val="005C6EC0"/>
    <w:rsid w:val="005C7471"/>
    <w:rsid w:val="005D05F2"/>
    <w:rsid w:val="005D1931"/>
    <w:rsid w:val="005D2257"/>
    <w:rsid w:val="005D28BC"/>
    <w:rsid w:val="005D29CD"/>
    <w:rsid w:val="005D2C19"/>
    <w:rsid w:val="005D31FF"/>
    <w:rsid w:val="005D4235"/>
    <w:rsid w:val="005D4315"/>
    <w:rsid w:val="005D4A0C"/>
    <w:rsid w:val="005D564D"/>
    <w:rsid w:val="005D64B0"/>
    <w:rsid w:val="005D66E2"/>
    <w:rsid w:val="005D6B61"/>
    <w:rsid w:val="005D6B8A"/>
    <w:rsid w:val="005D6D39"/>
    <w:rsid w:val="005D7AF1"/>
    <w:rsid w:val="005E05BC"/>
    <w:rsid w:val="005E145B"/>
    <w:rsid w:val="005E389B"/>
    <w:rsid w:val="005E3ACC"/>
    <w:rsid w:val="005E40D9"/>
    <w:rsid w:val="005E4159"/>
    <w:rsid w:val="005E4DF4"/>
    <w:rsid w:val="005E6930"/>
    <w:rsid w:val="005E75DC"/>
    <w:rsid w:val="005E7A9E"/>
    <w:rsid w:val="005F0CF6"/>
    <w:rsid w:val="005F22A7"/>
    <w:rsid w:val="005F2BCF"/>
    <w:rsid w:val="005F3204"/>
    <w:rsid w:val="005F3AA1"/>
    <w:rsid w:val="005F58A9"/>
    <w:rsid w:val="005F6A42"/>
    <w:rsid w:val="00600D7F"/>
    <w:rsid w:val="00600DCE"/>
    <w:rsid w:val="00600E72"/>
    <w:rsid w:val="00601C4A"/>
    <w:rsid w:val="0060231D"/>
    <w:rsid w:val="00603AB8"/>
    <w:rsid w:val="00604944"/>
    <w:rsid w:val="00605A33"/>
    <w:rsid w:val="00606918"/>
    <w:rsid w:val="006107D6"/>
    <w:rsid w:val="0061090E"/>
    <w:rsid w:val="006126CF"/>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5FBA"/>
    <w:rsid w:val="00626634"/>
    <w:rsid w:val="00627080"/>
    <w:rsid w:val="00630B75"/>
    <w:rsid w:val="00630CCA"/>
    <w:rsid w:val="00630F62"/>
    <w:rsid w:val="006316C2"/>
    <w:rsid w:val="00631D5F"/>
    <w:rsid w:val="00632290"/>
    <w:rsid w:val="006324A3"/>
    <w:rsid w:val="00633098"/>
    <w:rsid w:val="006337E8"/>
    <w:rsid w:val="00637744"/>
    <w:rsid w:val="0063777A"/>
    <w:rsid w:val="00640C60"/>
    <w:rsid w:val="006411CB"/>
    <w:rsid w:val="0064216E"/>
    <w:rsid w:val="00642ABF"/>
    <w:rsid w:val="00643E05"/>
    <w:rsid w:val="00643E6C"/>
    <w:rsid w:val="0064591A"/>
    <w:rsid w:val="00646682"/>
    <w:rsid w:val="00646878"/>
    <w:rsid w:val="00650034"/>
    <w:rsid w:val="00650471"/>
    <w:rsid w:val="0065104F"/>
    <w:rsid w:val="0065105A"/>
    <w:rsid w:val="00653952"/>
    <w:rsid w:val="00653B95"/>
    <w:rsid w:val="00654274"/>
    <w:rsid w:val="006555D2"/>
    <w:rsid w:val="00655D23"/>
    <w:rsid w:val="0065692E"/>
    <w:rsid w:val="006606C8"/>
    <w:rsid w:val="006617A4"/>
    <w:rsid w:val="00661E7B"/>
    <w:rsid w:val="00662C4D"/>
    <w:rsid w:val="00662F76"/>
    <w:rsid w:val="00663D1F"/>
    <w:rsid w:val="0066443C"/>
    <w:rsid w:val="00664540"/>
    <w:rsid w:val="0066504D"/>
    <w:rsid w:val="006655D1"/>
    <w:rsid w:val="00666844"/>
    <w:rsid w:val="006668D2"/>
    <w:rsid w:val="00666BEA"/>
    <w:rsid w:val="00666BF9"/>
    <w:rsid w:val="00667079"/>
    <w:rsid w:val="00667437"/>
    <w:rsid w:val="00670B6E"/>
    <w:rsid w:val="00671666"/>
    <w:rsid w:val="006720CC"/>
    <w:rsid w:val="0067238F"/>
    <w:rsid w:val="00672827"/>
    <w:rsid w:val="00672CAB"/>
    <w:rsid w:val="006738C7"/>
    <w:rsid w:val="00676453"/>
    <w:rsid w:val="00676573"/>
    <w:rsid w:val="006769A6"/>
    <w:rsid w:val="00676ED3"/>
    <w:rsid w:val="00677519"/>
    <w:rsid w:val="00680B3F"/>
    <w:rsid w:val="00681CE1"/>
    <w:rsid w:val="00681E25"/>
    <w:rsid w:val="00682170"/>
    <w:rsid w:val="006838F3"/>
    <w:rsid w:val="00685380"/>
    <w:rsid w:val="00685E09"/>
    <w:rsid w:val="0068655F"/>
    <w:rsid w:val="00687B8B"/>
    <w:rsid w:val="006909A4"/>
    <w:rsid w:val="006914B3"/>
    <w:rsid w:val="00691517"/>
    <w:rsid w:val="00692DFD"/>
    <w:rsid w:val="00692F8F"/>
    <w:rsid w:val="00693071"/>
    <w:rsid w:val="00693831"/>
    <w:rsid w:val="00693E2C"/>
    <w:rsid w:val="00694526"/>
    <w:rsid w:val="00694574"/>
    <w:rsid w:val="006945C5"/>
    <w:rsid w:val="00696BD1"/>
    <w:rsid w:val="00696EF6"/>
    <w:rsid w:val="0069769B"/>
    <w:rsid w:val="00697E73"/>
    <w:rsid w:val="006A04CE"/>
    <w:rsid w:val="006A0732"/>
    <w:rsid w:val="006A0AF7"/>
    <w:rsid w:val="006A0FD5"/>
    <w:rsid w:val="006A20B2"/>
    <w:rsid w:val="006A26FB"/>
    <w:rsid w:val="006A2E73"/>
    <w:rsid w:val="006A3F8B"/>
    <w:rsid w:val="006A5B29"/>
    <w:rsid w:val="006A5E63"/>
    <w:rsid w:val="006A5E98"/>
    <w:rsid w:val="006A69A4"/>
    <w:rsid w:val="006A792B"/>
    <w:rsid w:val="006A7A10"/>
    <w:rsid w:val="006A7BBB"/>
    <w:rsid w:val="006B0031"/>
    <w:rsid w:val="006B01F8"/>
    <w:rsid w:val="006B1489"/>
    <w:rsid w:val="006B1546"/>
    <w:rsid w:val="006B1E8E"/>
    <w:rsid w:val="006B2095"/>
    <w:rsid w:val="006B232C"/>
    <w:rsid w:val="006B25C7"/>
    <w:rsid w:val="006B3161"/>
    <w:rsid w:val="006B561A"/>
    <w:rsid w:val="006B5FDC"/>
    <w:rsid w:val="006B76EE"/>
    <w:rsid w:val="006B7D9B"/>
    <w:rsid w:val="006C1D18"/>
    <w:rsid w:val="006C330D"/>
    <w:rsid w:val="006C3BD1"/>
    <w:rsid w:val="006C5D57"/>
    <w:rsid w:val="006C7993"/>
    <w:rsid w:val="006D03B1"/>
    <w:rsid w:val="006D0962"/>
    <w:rsid w:val="006D3299"/>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1C8C"/>
    <w:rsid w:val="006F28DA"/>
    <w:rsid w:val="006F3DD2"/>
    <w:rsid w:val="006F5778"/>
    <w:rsid w:val="006F586A"/>
    <w:rsid w:val="006F6DE6"/>
    <w:rsid w:val="00700411"/>
    <w:rsid w:val="007045EF"/>
    <w:rsid w:val="00704702"/>
    <w:rsid w:val="007052C3"/>
    <w:rsid w:val="007054E7"/>
    <w:rsid w:val="00705BB4"/>
    <w:rsid w:val="00705BC7"/>
    <w:rsid w:val="00705C6A"/>
    <w:rsid w:val="00706CAC"/>
    <w:rsid w:val="007077C8"/>
    <w:rsid w:val="00707D91"/>
    <w:rsid w:val="00710206"/>
    <w:rsid w:val="007103A6"/>
    <w:rsid w:val="00710893"/>
    <w:rsid w:val="00712406"/>
    <w:rsid w:val="00712C28"/>
    <w:rsid w:val="00713888"/>
    <w:rsid w:val="00714715"/>
    <w:rsid w:val="00715ACD"/>
    <w:rsid w:val="00716950"/>
    <w:rsid w:val="00717621"/>
    <w:rsid w:val="007177B4"/>
    <w:rsid w:val="00717D4B"/>
    <w:rsid w:val="007207FC"/>
    <w:rsid w:val="007213F1"/>
    <w:rsid w:val="00721827"/>
    <w:rsid w:val="00722668"/>
    <w:rsid w:val="00723E8D"/>
    <w:rsid w:val="007247C1"/>
    <w:rsid w:val="00724AF2"/>
    <w:rsid w:val="00724F55"/>
    <w:rsid w:val="007263F1"/>
    <w:rsid w:val="00726C59"/>
    <w:rsid w:val="007275E1"/>
    <w:rsid w:val="0073052C"/>
    <w:rsid w:val="0073235F"/>
    <w:rsid w:val="00732686"/>
    <w:rsid w:val="007327D1"/>
    <w:rsid w:val="00732A32"/>
    <w:rsid w:val="00733818"/>
    <w:rsid w:val="00733BC6"/>
    <w:rsid w:val="00733E34"/>
    <w:rsid w:val="00734D65"/>
    <w:rsid w:val="007351BE"/>
    <w:rsid w:val="0074024D"/>
    <w:rsid w:val="00741B85"/>
    <w:rsid w:val="007442E2"/>
    <w:rsid w:val="00746067"/>
    <w:rsid w:val="0075045D"/>
    <w:rsid w:val="00754101"/>
    <w:rsid w:val="00754754"/>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099A"/>
    <w:rsid w:val="0077133D"/>
    <w:rsid w:val="00773B13"/>
    <w:rsid w:val="00773C28"/>
    <w:rsid w:val="00774453"/>
    <w:rsid w:val="00775647"/>
    <w:rsid w:val="00776830"/>
    <w:rsid w:val="00776B8D"/>
    <w:rsid w:val="00776EE1"/>
    <w:rsid w:val="007777AA"/>
    <w:rsid w:val="00780746"/>
    <w:rsid w:val="00780994"/>
    <w:rsid w:val="007809F2"/>
    <w:rsid w:val="00780BAD"/>
    <w:rsid w:val="007814E7"/>
    <w:rsid w:val="00781BCE"/>
    <w:rsid w:val="0078264D"/>
    <w:rsid w:val="007827C3"/>
    <w:rsid w:val="00783B51"/>
    <w:rsid w:val="00783BD4"/>
    <w:rsid w:val="00783BFA"/>
    <w:rsid w:val="00783C80"/>
    <w:rsid w:val="0078494A"/>
    <w:rsid w:val="00784CD8"/>
    <w:rsid w:val="00785F44"/>
    <w:rsid w:val="007867AB"/>
    <w:rsid w:val="0078680F"/>
    <w:rsid w:val="00787371"/>
    <w:rsid w:val="007873C7"/>
    <w:rsid w:val="00787A40"/>
    <w:rsid w:val="00790CFC"/>
    <w:rsid w:val="00791AE8"/>
    <w:rsid w:val="00791E64"/>
    <w:rsid w:val="0079257F"/>
    <w:rsid w:val="007930DA"/>
    <w:rsid w:val="0079317A"/>
    <w:rsid w:val="00793278"/>
    <w:rsid w:val="00793C74"/>
    <w:rsid w:val="00795000"/>
    <w:rsid w:val="007951D8"/>
    <w:rsid w:val="00795A9E"/>
    <w:rsid w:val="0079616C"/>
    <w:rsid w:val="00796BA9"/>
    <w:rsid w:val="00797264"/>
    <w:rsid w:val="007A0D97"/>
    <w:rsid w:val="007A1337"/>
    <w:rsid w:val="007A21A4"/>
    <w:rsid w:val="007A2311"/>
    <w:rsid w:val="007A2AE1"/>
    <w:rsid w:val="007A3C71"/>
    <w:rsid w:val="007A3D01"/>
    <w:rsid w:val="007A4A08"/>
    <w:rsid w:val="007A4B92"/>
    <w:rsid w:val="007A51FA"/>
    <w:rsid w:val="007A5591"/>
    <w:rsid w:val="007A584F"/>
    <w:rsid w:val="007A605D"/>
    <w:rsid w:val="007A68A0"/>
    <w:rsid w:val="007A70F7"/>
    <w:rsid w:val="007A72BB"/>
    <w:rsid w:val="007A7A43"/>
    <w:rsid w:val="007A7D3A"/>
    <w:rsid w:val="007A7DE3"/>
    <w:rsid w:val="007A7E67"/>
    <w:rsid w:val="007B0795"/>
    <w:rsid w:val="007B1544"/>
    <w:rsid w:val="007B1F8F"/>
    <w:rsid w:val="007B248C"/>
    <w:rsid w:val="007B25D4"/>
    <w:rsid w:val="007B36FC"/>
    <w:rsid w:val="007B3D22"/>
    <w:rsid w:val="007B47C2"/>
    <w:rsid w:val="007B5D45"/>
    <w:rsid w:val="007B61E7"/>
    <w:rsid w:val="007B7055"/>
    <w:rsid w:val="007C05FF"/>
    <w:rsid w:val="007C096D"/>
    <w:rsid w:val="007C09A4"/>
    <w:rsid w:val="007C0F2C"/>
    <w:rsid w:val="007C1C44"/>
    <w:rsid w:val="007C221B"/>
    <w:rsid w:val="007C231C"/>
    <w:rsid w:val="007C348D"/>
    <w:rsid w:val="007C34AD"/>
    <w:rsid w:val="007C474B"/>
    <w:rsid w:val="007C4848"/>
    <w:rsid w:val="007C49C6"/>
    <w:rsid w:val="007C5033"/>
    <w:rsid w:val="007C583D"/>
    <w:rsid w:val="007C5877"/>
    <w:rsid w:val="007C590D"/>
    <w:rsid w:val="007C5E55"/>
    <w:rsid w:val="007C6110"/>
    <w:rsid w:val="007C6451"/>
    <w:rsid w:val="007C65B1"/>
    <w:rsid w:val="007C7F74"/>
    <w:rsid w:val="007D4114"/>
    <w:rsid w:val="007D7C13"/>
    <w:rsid w:val="007E2464"/>
    <w:rsid w:val="007E2CC3"/>
    <w:rsid w:val="007E36FC"/>
    <w:rsid w:val="007E494E"/>
    <w:rsid w:val="007E4B23"/>
    <w:rsid w:val="007E5095"/>
    <w:rsid w:val="007E529F"/>
    <w:rsid w:val="007E5F71"/>
    <w:rsid w:val="007E6314"/>
    <w:rsid w:val="007E71C1"/>
    <w:rsid w:val="007E7F9D"/>
    <w:rsid w:val="007F0A35"/>
    <w:rsid w:val="007F12ED"/>
    <w:rsid w:val="007F1CA2"/>
    <w:rsid w:val="007F1F1C"/>
    <w:rsid w:val="007F323B"/>
    <w:rsid w:val="007F3911"/>
    <w:rsid w:val="007F3F77"/>
    <w:rsid w:val="007F4518"/>
    <w:rsid w:val="007F4741"/>
    <w:rsid w:val="007F55D7"/>
    <w:rsid w:val="007F5B14"/>
    <w:rsid w:val="007F671D"/>
    <w:rsid w:val="007F6D6B"/>
    <w:rsid w:val="0080017B"/>
    <w:rsid w:val="00801124"/>
    <w:rsid w:val="00801B0F"/>
    <w:rsid w:val="00802031"/>
    <w:rsid w:val="00802633"/>
    <w:rsid w:val="00802B1E"/>
    <w:rsid w:val="00803311"/>
    <w:rsid w:val="00803457"/>
    <w:rsid w:val="008034B4"/>
    <w:rsid w:val="00803645"/>
    <w:rsid w:val="00804094"/>
    <w:rsid w:val="00804959"/>
    <w:rsid w:val="00804B8C"/>
    <w:rsid w:val="00805BB2"/>
    <w:rsid w:val="008070CF"/>
    <w:rsid w:val="0080783F"/>
    <w:rsid w:val="0080788A"/>
    <w:rsid w:val="00812B58"/>
    <w:rsid w:val="008134F6"/>
    <w:rsid w:val="00814AA2"/>
    <w:rsid w:val="0081654C"/>
    <w:rsid w:val="00816572"/>
    <w:rsid w:val="00816929"/>
    <w:rsid w:val="0081704B"/>
    <w:rsid w:val="00817B0B"/>
    <w:rsid w:val="008202CC"/>
    <w:rsid w:val="008212A7"/>
    <w:rsid w:val="008220AD"/>
    <w:rsid w:val="008221C8"/>
    <w:rsid w:val="0082231A"/>
    <w:rsid w:val="00823CD9"/>
    <w:rsid w:val="008243FF"/>
    <w:rsid w:val="00826116"/>
    <w:rsid w:val="00830DCA"/>
    <w:rsid w:val="008317A4"/>
    <w:rsid w:val="00831A72"/>
    <w:rsid w:val="00832B1D"/>
    <w:rsid w:val="00833325"/>
    <w:rsid w:val="00833D7A"/>
    <w:rsid w:val="00834013"/>
    <w:rsid w:val="00834426"/>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50449"/>
    <w:rsid w:val="00851056"/>
    <w:rsid w:val="008510B7"/>
    <w:rsid w:val="00852646"/>
    <w:rsid w:val="0085273F"/>
    <w:rsid w:val="00852749"/>
    <w:rsid w:val="00853066"/>
    <w:rsid w:val="0085329C"/>
    <w:rsid w:val="00853B4B"/>
    <w:rsid w:val="00854190"/>
    <w:rsid w:val="00854A5C"/>
    <w:rsid w:val="00854DCF"/>
    <w:rsid w:val="008565C8"/>
    <w:rsid w:val="0086173C"/>
    <w:rsid w:val="008621D7"/>
    <w:rsid w:val="008629E0"/>
    <w:rsid w:val="008634F5"/>
    <w:rsid w:val="00863C67"/>
    <w:rsid w:val="00864C09"/>
    <w:rsid w:val="0086533C"/>
    <w:rsid w:val="0086571F"/>
    <w:rsid w:val="00865F4A"/>
    <w:rsid w:val="0086671A"/>
    <w:rsid w:val="00870F25"/>
    <w:rsid w:val="00870F9F"/>
    <w:rsid w:val="0087128F"/>
    <w:rsid w:val="00871CB3"/>
    <w:rsid w:val="008723BF"/>
    <w:rsid w:val="008736C0"/>
    <w:rsid w:val="00873AFB"/>
    <w:rsid w:val="00873DC6"/>
    <w:rsid w:val="00873ED2"/>
    <w:rsid w:val="00874652"/>
    <w:rsid w:val="00874CD6"/>
    <w:rsid w:val="00877B2E"/>
    <w:rsid w:val="00877FBC"/>
    <w:rsid w:val="00880012"/>
    <w:rsid w:val="00880326"/>
    <w:rsid w:val="0088193F"/>
    <w:rsid w:val="00882419"/>
    <w:rsid w:val="0088273C"/>
    <w:rsid w:val="00882D92"/>
    <w:rsid w:val="00884A65"/>
    <w:rsid w:val="00886427"/>
    <w:rsid w:val="00886850"/>
    <w:rsid w:val="00886E99"/>
    <w:rsid w:val="00887353"/>
    <w:rsid w:val="0089266F"/>
    <w:rsid w:val="008928E8"/>
    <w:rsid w:val="00892CEB"/>
    <w:rsid w:val="00892DC2"/>
    <w:rsid w:val="0089323C"/>
    <w:rsid w:val="00893CD2"/>
    <w:rsid w:val="00897A25"/>
    <w:rsid w:val="008A1499"/>
    <w:rsid w:val="008A17E9"/>
    <w:rsid w:val="008A53C4"/>
    <w:rsid w:val="008A60A4"/>
    <w:rsid w:val="008A6943"/>
    <w:rsid w:val="008A7D51"/>
    <w:rsid w:val="008B1D70"/>
    <w:rsid w:val="008B21B0"/>
    <w:rsid w:val="008B2279"/>
    <w:rsid w:val="008B27BF"/>
    <w:rsid w:val="008B3C16"/>
    <w:rsid w:val="008B50AE"/>
    <w:rsid w:val="008B53EA"/>
    <w:rsid w:val="008B55F4"/>
    <w:rsid w:val="008B78B1"/>
    <w:rsid w:val="008C06F7"/>
    <w:rsid w:val="008C2295"/>
    <w:rsid w:val="008C28CD"/>
    <w:rsid w:val="008C5599"/>
    <w:rsid w:val="008C68D2"/>
    <w:rsid w:val="008C716F"/>
    <w:rsid w:val="008D1C7C"/>
    <w:rsid w:val="008D1CF3"/>
    <w:rsid w:val="008D2322"/>
    <w:rsid w:val="008D28DE"/>
    <w:rsid w:val="008D2C97"/>
    <w:rsid w:val="008D563E"/>
    <w:rsid w:val="008D63FB"/>
    <w:rsid w:val="008D645D"/>
    <w:rsid w:val="008D7B3A"/>
    <w:rsid w:val="008D7D52"/>
    <w:rsid w:val="008E0672"/>
    <w:rsid w:val="008E08B5"/>
    <w:rsid w:val="008E09D1"/>
    <w:rsid w:val="008E0A34"/>
    <w:rsid w:val="008E0F04"/>
    <w:rsid w:val="008E120E"/>
    <w:rsid w:val="008E16DC"/>
    <w:rsid w:val="008E1AFF"/>
    <w:rsid w:val="008E2F46"/>
    <w:rsid w:val="008E2F5F"/>
    <w:rsid w:val="008E32DE"/>
    <w:rsid w:val="008E3775"/>
    <w:rsid w:val="008E403C"/>
    <w:rsid w:val="008E4101"/>
    <w:rsid w:val="008E4715"/>
    <w:rsid w:val="008E49E1"/>
    <w:rsid w:val="008E54AF"/>
    <w:rsid w:val="008F0F03"/>
    <w:rsid w:val="008F1034"/>
    <w:rsid w:val="008F11A3"/>
    <w:rsid w:val="008F1895"/>
    <w:rsid w:val="008F1DB8"/>
    <w:rsid w:val="008F240C"/>
    <w:rsid w:val="008F245F"/>
    <w:rsid w:val="008F5CF2"/>
    <w:rsid w:val="008F62DB"/>
    <w:rsid w:val="008F643F"/>
    <w:rsid w:val="00900682"/>
    <w:rsid w:val="00901B63"/>
    <w:rsid w:val="00902500"/>
    <w:rsid w:val="00902EBE"/>
    <w:rsid w:val="00903206"/>
    <w:rsid w:val="009032DE"/>
    <w:rsid w:val="00903B13"/>
    <w:rsid w:val="00905B70"/>
    <w:rsid w:val="009063BF"/>
    <w:rsid w:val="00906540"/>
    <w:rsid w:val="009077C3"/>
    <w:rsid w:val="00907E6F"/>
    <w:rsid w:val="00910FB5"/>
    <w:rsid w:val="0091172F"/>
    <w:rsid w:val="009122A7"/>
    <w:rsid w:val="00912A3C"/>
    <w:rsid w:val="00913388"/>
    <w:rsid w:val="00913AF7"/>
    <w:rsid w:val="00914458"/>
    <w:rsid w:val="009146B5"/>
    <w:rsid w:val="00916055"/>
    <w:rsid w:val="0091656C"/>
    <w:rsid w:val="00916F7D"/>
    <w:rsid w:val="009179FA"/>
    <w:rsid w:val="00920837"/>
    <w:rsid w:val="0092093A"/>
    <w:rsid w:val="00920A52"/>
    <w:rsid w:val="00920AFE"/>
    <w:rsid w:val="009212E2"/>
    <w:rsid w:val="009215A6"/>
    <w:rsid w:val="00921C92"/>
    <w:rsid w:val="00921F54"/>
    <w:rsid w:val="00923486"/>
    <w:rsid w:val="009254BE"/>
    <w:rsid w:val="00930905"/>
    <w:rsid w:val="00931200"/>
    <w:rsid w:val="00931CC0"/>
    <w:rsid w:val="00931DBE"/>
    <w:rsid w:val="009321E2"/>
    <w:rsid w:val="00932A30"/>
    <w:rsid w:val="00933D45"/>
    <w:rsid w:val="009343C2"/>
    <w:rsid w:val="00935C42"/>
    <w:rsid w:val="00935F6C"/>
    <w:rsid w:val="00936604"/>
    <w:rsid w:val="009414A1"/>
    <w:rsid w:val="0094225F"/>
    <w:rsid w:val="00942832"/>
    <w:rsid w:val="00942D3A"/>
    <w:rsid w:val="009431E6"/>
    <w:rsid w:val="00943229"/>
    <w:rsid w:val="00943700"/>
    <w:rsid w:val="00943C3C"/>
    <w:rsid w:val="00943E1D"/>
    <w:rsid w:val="00944333"/>
    <w:rsid w:val="0094480B"/>
    <w:rsid w:val="00944914"/>
    <w:rsid w:val="00944E24"/>
    <w:rsid w:val="00945164"/>
    <w:rsid w:val="00946203"/>
    <w:rsid w:val="00947832"/>
    <w:rsid w:val="00950538"/>
    <w:rsid w:val="00951967"/>
    <w:rsid w:val="0095432B"/>
    <w:rsid w:val="00955825"/>
    <w:rsid w:val="00955AF6"/>
    <w:rsid w:val="00955D2A"/>
    <w:rsid w:val="0095616A"/>
    <w:rsid w:val="00956847"/>
    <w:rsid w:val="00957BFE"/>
    <w:rsid w:val="00961924"/>
    <w:rsid w:val="00961E9F"/>
    <w:rsid w:val="009627A0"/>
    <w:rsid w:val="0096294C"/>
    <w:rsid w:val="009629C7"/>
    <w:rsid w:val="00962C97"/>
    <w:rsid w:val="009631D8"/>
    <w:rsid w:val="00964D71"/>
    <w:rsid w:val="00965429"/>
    <w:rsid w:val="009661DC"/>
    <w:rsid w:val="009667F8"/>
    <w:rsid w:val="00967D62"/>
    <w:rsid w:val="00970D16"/>
    <w:rsid w:val="0097189A"/>
    <w:rsid w:val="0097200A"/>
    <w:rsid w:val="009733F4"/>
    <w:rsid w:val="009736EB"/>
    <w:rsid w:val="009754A7"/>
    <w:rsid w:val="0097689E"/>
    <w:rsid w:val="00976CDB"/>
    <w:rsid w:val="00977F8A"/>
    <w:rsid w:val="00980006"/>
    <w:rsid w:val="009848C9"/>
    <w:rsid w:val="009849CF"/>
    <w:rsid w:val="00985915"/>
    <w:rsid w:val="009879C2"/>
    <w:rsid w:val="00987CF4"/>
    <w:rsid w:val="00987E24"/>
    <w:rsid w:val="00990076"/>
    <w:rsid w:val="00991790"/>
    <w:rsid w:val="00991845"/>
    <w:rsid w:val="0099370A"/>
    <w:rsid w:val="009950B3"/>
    <w:rsid w:val="00995B5A"/>
    <w:rsid w:val="00995D97"/>
    <w:rsid w:val="00996AEB"/>
    <w:rsid w:val="009A0239"/>
    <w:rsid w:val="009A0E6C"/>
    <w:rsid w:val="009A3337"/>
    <w:rsid w:val="009A4133"/>
    <w:rsid w:val="009A41A2"/>
    <w:rsid w:val="009A7960"/>
    <w:rsid w:val="009B09FE"/>
    <w:rsid w:val="009B171E"/>
    <w:rsid w:val="009B22B8"/>
    <w:rsid w:val="009B2854"/>
    <w:rsid w:val="009B2F21"/>
    <w:rsid w:val="009B49A0"/>
    <w:rsid w:val="009B774A"/>
    <w:rsid w:val="009C0BE4"/>
    <w:rsid w:val="009C17F0"/>
    <w:rsid w:val="009C2760"/>
    <w:rsid w:val="009C3F54"/>
    <w:rsid w:val="009C451C"/>
    <w:rsid w:val="009C4A7C"/>
    <w:rsid w:val="009C5922"/>
    <w:rsid w:val="009C5DAF"/>
    <w:rsid w:val="009C6731"/>
    <w:rsid w:val="009C680C"/>
    <w:rsid w:val="009C69D5"/>
    <w:rsid w:val="009C6E3D"/>
    <w:rsid w:val="009C72DF"/>
    <w:rsid w:val="009D008F"/>
    <w:rsid w:val="009D0A1F"/>
    <w:rsid w:val="009D0AD7"/>
    <w:rsid w:val="009D207C"/>
    <w:rsid w:val="009D25BD"/>
    <w:rsid w:val="009D295A"/>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E6381"/>
    <w:rsid w:val="009E77F3"/>
    <w:rsid w:val="009F01B0"/>
    <w:rsid w:val="009F066C"/>
    <w:rsid w:val="009F0A4C"/>
    <w:rsid w:val="009F0FA5"/>
    <w:rsid w:val="009F1E12"/>
    <w:rsid w:val="009F1F3A"/>
    <w:rsid w:val="009F3D84"/>
    <w:rsid w:val="009F41FE"/>
    <w:rsid w:val="009F4715"/>
    <w:rsid w:val="009F5244"/>
    <w:rsid w:val="009F57BD"/>
    <w:rsid w:val="009F595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372"/>
    <w:rsid w:val="00A2356A"/>
    <w:rsid w:val="00A24920"/>
    <w:rsid w:val="00A24D0B"/>
    <w:rsid w:val="00A25A59"/>
    <w:rsid w:val="00A26E8E"/>
    <w:rsid w:val="00A273A5"/>
    <w:rsid w:val="00A27D7E"/>
    <w:rsid w:val="00A310E9"/>
    <w:rsid w:val="00A312B6"/>
    <w:rsid w:val="00A3143D"/>
    <w:rsid w:val="00A31762"/>
    <w:rsid w:val="00A33031"/>
    <w:rsid w:val="00A34F0E"/>
    <w:rsid w:val="00A354B5"/>
    <w:rsid w:val="00A36173"/>
    <w:rsid w:val="00A37386"/>
    <w:rsid w:val="00A373E1"/>
    <w:rsid w:val="00A400FE"/>
    <w:rsid w:val="00A428B3"/>
    <w:rsid w:val="00A43A10"/>
    <w:rsid w:val="00A43A41"/>
    <w:rsid w:val="00A43F04"/>
    <w:rsid w:val="00A44297"/>
    <w:rsid w:val="00A444EC"/>
    <w:rsid w:val="00A44BAD"/>
    <w:rsid w:val="00A45BBB"/>
    <w:rsid w:val="00A46C40"/>
    <w:rsid w:val="00A47C5F"/>
    <w:rsid w:val="00A50E63"/>
    <w:rsid w:val="00A51E4D"/>
    <w:rsid w:val="00A51F07"/>
    <w:rsid w:val="00A524B8"/>
    <w:rsid w:val="00A53AF8"/>
    <w:rsid w:val="00A5402D"/>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CB7"/>
    <w:rsid w:val="00A75FB6"/>
    <w:rsid w:val="00A76854"/>
    <w:rsid w:val="00A81A75"/>
    <w:rsid w:val="00A820BD"/>
    <w:rsid w:val="00A826C2"/>
    <w:rsid w:val="00A83695"/>
    <w:rsid w:val="00A84E50"/>
    <w:rsid w:val="00A8540A"/>
    <w:rsid w:val="00A856C2"/>
    <w:rsid w:val="00A861B7"/>
    <w:rsid w:val="00A8706A"/>
    <w:rsid w:val="00A87442"/>
    <w:rsid w:val="00A877FE"/>
    <w:rsid w:val="00A91197"/>
    <w:rsid w:val="00A9391C"/>
    <w:rsid w:val="00A93A4D"/>
    <w:rsid w:val="00A94CC5"/>
    <w:rsid w:val="00A95345"/>
    <w:rsid w:val="00A9542E"/>
    <w:rsid w:val="00A960A0"/>
    <w:rsid w:val="00A967B8"/>
    <w:rsid w:val="00A97E3A"/>
    <w:rsid w:val="00AA0527"/>
    <w:rsid w:val="00AA170E"/>
    <w:rsid w:val="00AA1725"/>
    <w:rsid w:val="00AA1754"/>
    <w:rsid w:val="00AA2CC8"/>
    <w:rsid w:val="00AA33DE"/>
    <w:rsid w:val="00AA3C68"/>
    <w:rsid w:val="00AA4269"/>
    <w:rsid w:val="00AA4363"/>
    <w:rsid w:val="00AA5CA7"/>
    <w:rsid w:val="00AA6C68"/>
    <w:rsid w:val="00AB15C3"/>
    <w:rsid w:val="00AB1DBC"/>
    <w:rsid w:val="00AB1ED1"/>
    <w:rsid w:val="00AB1FD4"/>
    <w:rsid w:val="00AB251D"/>
    <w:rsid w:val="00AB3339"/>
    <w:rsid w:val="00AB3A31"/>
    <w:rsid w:val="00AB5059"/>
    <w:rsid w:val="00AB5C60"/>
    <w:rsid w:val="00AB656C"/>
    <w:rsid w:val="00AB74FC"/>
    <w:rsid w:val="00AB7722"/>
    <w:rsid w:val="00AC0986"/>
    <w:rsid w:val="00AC4230"/>
    <w:rsid w:val="00AC5F81"/>
    <w:rsid w:val="00AC60AC"/>
    <w:rsid w:val="00AC624B"/>
    <w:rsid w:val="00AC7A31"/>
    <w:rsid w:val="00AD02C1"/>
    <w:rsid w:val="00AD13A8"/>
    <w:rsid w:val="00AD1E01"/>
    <w:rsid w:val="00AD2A18"/>
    <w:rsid w:val="00AD32CE"/>
    <w:rsid w:val="00AD4674"/>
    <w:rsid w:val="00AD4F07"/>
    <w:rsid w:val="00AD584F"/>
    <w:rsid w:val="00AD5BEC"/>
    <w:rsid w:val="00AE0874"/>
    <w:rsid w:val="00AE3049"/>
    <w:rsid w:val="00AE38F5"/>
    <w:rsid w:val="00AE430D"/>
    <w:rsid w:val="00AE4B54"/>
    <w:rsid w:val="00AE4D61"/>
    <w:rsid w:val="00AE5461"/>
    <w:rsid w:val="00AE58E4"/>
    <w:rsid w:val="00AE5E50"/>
    <w:rsid w:val="00AE6C3D"/>
    <w:rsid w:val="00AF0996"/>
    <w:rsid w:val="00AF31BD"/>
    <w:rsid w:val="00AF3580"/>
    <w:rsid w:val="00AF3FB7"/>
    <w:rsid w:val="00AF54E9"/>
    <w:rsid w:val="00AF55F2"/>
    <w:rsid w:val="00AF657A"/>
    <w:rsid w:val="00AF76C1"/>
    <w:rsid w:val="00B002F8"/>
    <w:rsid w:val="00B010A9"/>
    <w:rsid w:val="00B01324"/>
    <w:rsid w:val="00B013A3"/>
    <w:rsid w:val="00B039A9"/>
    <w:rsid w:val="00B0417C"/>
    <w:rsid w:val="00B0437E"/>
    <w:rsid w:val="00B0535C"/>
    <w:rsid w:val="00B059B8"/>
    <w:rsid w:val="00B06326"/>
    <w:rsid w:val="00B072F4"/>
    <w:rsid w:val="00B106F1"/>
    <w:rsid w:val="00B109B1"/>
    <w:rsid w:val="00B10B0B"/>
    <w:rsid w:val="00B1173B"/>
    <w:rsid w:val="00B12FF4"/>
    <w:rsid w:val="00B13442"/>
    <w:rsid w:val="00B1425E"/>
    <w:rsid w:val="00B164F7"/>
    <w:rsid w:val="00B167F8"/>
    <w:rsid w:val="00B17109"/>
    <w:rsid w:val="00B1740D"/>
    <w:rsid w:val="00B231BE"/>
    <w:rsid w:val="00B23E1C"/>
    <w:rsid w:val="00B24229"/>
    <w:rsid w:val="00B244D4"/>
    <w:rsid w:val="00B24994"/>
    <w:rsid w:val="00B24EF3"/>
    <w:rsid w:val="00B251F9"/>
    <w:rsid w:val="00B25F1D"/>
    <w:rsid w:val="00B260BE"/>
    <w:rsid w:val="00B2656B"/>
    <w:rsid w:val="00B265AB"/>
    <w:rsid w:val="00B2782A"/>
    <w:rsid w:val="00B30487"/>
    <w:rsid w:val="00B30B51"/>
    <w:rsid w:val="00B324F4"/>
    <w:rsid w:val="00B32E96"/>
    <w:rsid w:val="00B33243"/>
    <w:rsid w:val="00B336D8"/>
    <w:rsid w:val="00B33DC9"/>
    <w:rsid w:val="00B34BFA"/>
    <w:rsid w:val="00B356A4"/>
    <w:rsid w:val="00B3582A"/>
    <w:rsid w:val="00B37E2B"/>
    <w:rsid w:val="00B400B5"/>
    <w:rsid w:val="00B40C78"/>
    <w:rsid w:val="00B411EC"/>
    <w:rsid w:val="00B41C0A"/>
    <w:rsid w:val="00B429CA"/>
    <w:rsid w:val="00B42C06"/>
    <w:rsid w:val="00B44CE7"/>
    <w:rsid w:val="00B44F22"/>
    <w:rsid w:val="00B4568D"/>
    <w:rsid w:val="00B45B05"/>
    <w:rsid w:val="00B45EDD"/>
    <w:rsid w:val="00B45F3D"/>
    <w:rsid w:val="00B471E0"/>
    <w:rsid w:val="00B477CC"/>
    <w:rsid w:val="00B5035B"/>
    <w:rsid w:val="00B5045C"/>
    <w:rsid w:val="00B50B55"/>
    <w:rsid w:val="00B50F81"/>
    <w:rsid w:val="00B5360F"/>
    <w:rsid w:val="00B537A2"/>
    <w:rsid w:val="00B537F4"/>
    <w:rsid w:val="00B53979"/>
    <w:rsid w:val="00B53B63"/>
    <w:rsid w:val="00B54EA7"/>
    <w:rsid w:val="00B55880"/>
    <w:rsid w:val="00B570FE"/>
    <w:rsid w:val="00B57455"/>
    <w:rsid w:val="00B614A5"/>
    <w:rsid w:val="00B61944"/>
    <w:rsid w:val="00B61F69"/>
    <w:rsid w:val="00B6216C"/>
    <w:rsid w:val="00B65B75"/>
    <w:rsid w:val="00B6639D"/>
    <w:rsid w:val="00B66426"/>
    <w:rsid w:val="00B70060"/>
    <w:rsid w:val="00B70B33"/>
    <w:rsid w:val="00B724CA"/>
    <w:rsid w:val="00B72DB2"/>
    <w:rsid w:val="00B73470"/>
    <w:rsid w:val="00B73689"/>
    <w:rsid w:val="00B73BB9"/>
    <w:rsid w:val="00B74628"/>
    <w:rsid w:val="00B74BBA"/>
    <w:rsid w:val="00B7598A"/>
    <w:rsid w:val="00B760A2"/>
    <w:rsid w:val="00B77651"/>
    <w:rsid w:val="00B806E1"/>
    <w:rsid w:val="00B80C47"/>
    <w:rsid w:val="00B812B9"/>
    <w:rsid w:val="00B81322"/>
    <w:rsid w:val="00B82E58"/>
    <w:rsid w:val="00B835B7"/>
    <w:rsid w:val="00B857B3"/>
    <w:rsid w:val="00B85B64"/>
    <w:rsid w:val="00B862CD"/>
    <w:rsid w:val="00B86487"/>
    <w:rsid w:val="00B87192"/>
    <w:rsid w:val="00B87233"/>
    <w:rsid w:val="00B92E1A"/>
    <w:rsid w:val="00B93654"/>
    <w:rsid w:val="00B93D23"/>
    <w:rsid w:val="00B94951"/>
    <w:rsid w:val="00B94CEB"/>
    <w:rsid w:val="00B95071"/>
    <w:rsid w:val="00B95291"/>
    <w:rsid w:val="00B95D33"/>
    <w:rsid w:val="00B96B6E"/>
    <w:rsid w:val="00B96CA3"/>
    <w:rsid w:val="00B97591"/>
    <w:rsid w:val="00B978AE"/>
    <w:rsid w:val="00B97B6E"/>
    <w:rsid w:val="00BA006C"/>
    <w:rsid w:val="00BA20B0"/>
    <w:rsid w:val="00BA3159"/>
    <w:rsid w:val="00BA372F"/>
    <w:rsid w:val="00BA42FC"/>
    <w:rsid w:val="00BA4E67"/>
    <w:rsid w:val="00BA5CA2"/>
    <w:rsid w:val="00BA6156"/>
    <w:rsid w:val="00BA6305"/>
    <w:rsid w:val="00BA66FC"/>
    <w:rsid w:val="00BA7940"/>
    <w:rsid w:val="00BB12C6"/>
    <w:rsid w:val="00BB302C"/>
    <w:rsid w:val="00BB3C51"/>
    <w:rsid w:val="00BC0B52"/>
    <w:rsid w:val="00BC0D9F"/>
    <w:rsid w:val="00BC10F5"/>
    <w:rsid w:val="00BC13E5"/>
    <w:rsid w:val="00BC45A7"/>
    <w:rsid w:val="00BC4D7B"/>
    <w:rsid w:val="00BC605E"/>
    <w:rsid w:val="00BC6786"/>
    <w:rsid w:val="00BC6C44"/>
    <w:rsid w:val="00BC7009"/>
    <w:rsid w:val="00BC7743"/>
    <w:rsid w:val="00BD0B17"/>
    <w:rsid w:val="00BD1AD6"/>
    <w:rsid w:val="00BD1D8E"/>
    <w:rsid w:val="00BD1DB2"/>
    <w:rsid w:val="00BD3E66"/>
    <w:rsid w:val="00BD41A8"/>
    <w:rsid w:val="00BD696A"/>
    <w:rsid w:val="00BD6BFA"/>
    <w:rsid w:val="00BD6CDF"/>
    <w:rsid w:val="00BD7074"/>
    <w:rsid w:val="00BE01B3"/>
    <w:rsid w:val="00BE0248"/>
    <w:rsid w:val="00BE072E"/>
    <w:rsid w:val="00BE13F2"/>
    <w:rsid w:val="00BE157D"/>
    <w:rsid w:val="00BE1B08"/>
    <w:rsid w:val="00BE2B40"/>
    <w:rsid w:val="00BE31BF"/>
    <w:rsid w:val="00BE38FA"/>
    <w:rsid w:val="00BE3D54"/>
    <w:rsid w:val="00BE466B"/>
    <w:rsid w:val="00BE61A4"/>
    <w:rsid w:val="00BE6356"/>
    <w:rsid w:val="00BE70E1"/>
    <w:rsid w:val="00BE7F64"/>
    <w:rsid w:val="00BF0939"/>
    <w:rsid w:val="00BF0C10"/>
    <w:rsid w:val="00BF1719"/>
    <w:rsid w:val="00BF196F"/>
    <w:rsid w:val="00BF2981"/>
    <w:rsid w:val="00BF29D7"/>
    <w:rsid w:val="00BF2C5C"/>
    <w:rsid w:val="00BF2CD7"/>
    <w:rsid w:val="00BF2F07"/>
    <w:rsid w:val="00BF4049"/>
    <w:rsid w:val="00BF433B"/>
    <w:rsid w:val="00BF482E"/>
    <w:rsid w:val="00BF48DB"/>
    <w:rsid w:val="00BF4B8B"/>
    <w:rsid w:val="00BF5318"/>
    <w:rsid w:val="00BF5486"/>
    <w:rsid w:val="00BF5EE7"/>
    <w:rsid w:val="00BF6FE8"/>
    <w:rsid w:val="00BF7C57"/>
    <w:rsid w:val="00C01408"/>
    <w:rsid w:val="00C01EB4"/>
    <w:rsid w:val="00C03731"/>
    <w:rsid w:val="00C03839"/>
    <w:rsid w:val="00C0400D"/>
    <w:rsid w:val="00C045D2"/>
    <w:rsid w:val="00C04664"/>
    <w:rsid w:val="00C048B3"/>
    <w:rsid w:val="00C05268"/>
    <w:rsid w:val="00C06955"/>
    <w:rsid w:val="00C073B7"/>
    <w:rsid w:val="00C11016"/>
    <w:rsid w:val="00C1166B"/>
    <w:rsid w:val="00C1291F"/>
    <w:rsid w:val="00C13B05"/>
    <w:rsid w:val="00C1447B"/>
    <w:rsid w:val="00C17CB6"/>
    <w:rsid w:val="00C17F33"/>
    <w:rsid w:val="00C217A1"/>
    <w:rsid w:val="00C217A2"/>
    <w:rsid w:val="00C221FB"/>
    <w:rsid w:val="00C22F23"/>
    <w:rsid w:val="00C23CCC"/>
    <w:rsid w:val="00C24859"/>
    <w:rsid w:val="00C25CDA"/>
    <w:rsid w:val="00C27E98"/>
    <w:rsid w:val="00C301CF"/>
    <w:rsid w:val="00C309F0"/>
    <w:rsid w:val="00C30CED"/>
    <w:rsid w:val="00C31183"/>
    <w:rsid w:val="00C31C0D"/>
    <w:rsid w:val="00C3343C"/>
    <w:rsid w:val="00C33847"/>
    <w:rsid w:val="00C340E9"/>
    <w:rsid w:val="00C34365"/>
    <w:rsid w:val="00C345C2"/>
    <w:rsid w:val="00C356A9"/>
    <w:rsid w:val="00C3572A"/>
    <w:rsid w:val="00C35844"/>
    <w:rsid w:val="00C35B11"/>
    <w:rsid w:val="00C364B5"/>
    <w:rsid w:val="00C373B4"/>
    <w:rsid w:val="00C378BC"/>
    <w:rsid w:val="00C40C5E"/>
    <w:rsid w:val="00C40D08"/>
    <w:rsid w:val="00C411E2"/>
    <w:rsid w:val="00C41BA9"/>
    <w:rsid w:val="00C42121"/>
    <w:rsid w:val="00C445D0"/>
    <w:rsid w:val="00C451CB"/>
    <w:rsid w:val="00C45FB0"/>
    <w:rsid w:val="00C46E8D"/>
    <w:rsid w:val="00C46F73"/>
    <w:rsid w:val="00C46F8F"/>
    <w:rsid w:val="00C505D2"/>
    <w:rsid w:val="00C51090"/>
    <w:rsid w:val="00C5264C"/>
    <w:rsid w:val="00C533B5"/>
    <w:rsid w:val="00C53695"/>
    <w:rsid w:val="00C54FEB"/>
    <w:rsid w:val="00C55762"/>
    <w:rsid w:val="00C562FD"/>
    <w:rsid w:val="00C56C14"/>
    <w:rsid w:val="00C57261"/>
    <w:rsid w:val="00C57732"/>
    <w:rsid w:val="00C60214"/>
    <w:rsid w:val="00C602CC"/>
    <w:rsid w:val="00C62163"/>
    <w:rsid w:val="00C6233D"/>
    <w:rsid w:val="00C62C90"/>
    <w:rsid w:val="00C63403"/>
    <w:rsid w:val="00C6402C"/>
    <w:rsid w:val="00C64EA4"/>
    <w:rsid w:val="00C65610"/>
    <w:rsid w:val="00C66A35"/>
    <w:rsid w:val="00C67AF4"/>
    <w:rsid w:val="00C70A6E"/>
    <w:rsid w:val="00C71EF4"/>
    <w:rsid w:val="00C7220E"/>
    <w:rsid w:val="00C72B99"/>
    <w:rsid w:val="00C73A00"/>
    <w:rsid w:val="00C73C69"/>
    <w:rsid w:val="00C758FD"/>
    <w:rsid w:val="00C762E2"/>
    <w:rsid w:val="00C76C64"/>
    <w:rsid w:val="00C77548"/>
    <w:rsid w:val="00C77DF4"/>
    <w:rsid w:val="00C82AF3"/>
    <w:rsid w:val="00C82D80"/>
    <w:rsid w:val="00C8314D"/>
    <w:rsid w:val="00C83DF8"/>
    <w:rsid w:val="00C84C2B"/>
    <w:rsid w:val="00C85CD7"/>
    <w:rsid w:val="00C85EE2"/>
    <w:rsid w:val="00C87819"/>
    <w:rsid w:val="00C879A4"/>
    <w:rsid w:val="00C87AEC"/>
    <w:rsid w:val="00C90362"/>
    <w:rsid w:val="00C92FD7"/>
    <w:rsid w:val="00C93F04"/>
    <w:rsid w:val="00C9485D"/>
    <w:rsid w:val="00C94CAC"/>
    <w:rsid w:val="00C95964"/>
    <w:rsid w:val="00C9721C"/>
    <w:rsid w:val="00C979E0"/>
    <w:rsid w:val="00CA1EB4"/>
    <w:rsid w:val="00CA2964"/>
    <w:rsid w:val="00CA2CEA"/>
    <w:rsid w:val="00CA3413"/>
    <w:rsid w:val="00CA41C9"/>
    <w:rsid w:val="00CA5679"/>
    <w:rsid w:val="00CA5716"/>
    <w:rsid w:val="00CA5F3F"/>
    <w:rsid w:val="00CA636D"/>
    <w:rsid w:val="00CA693C"/>
    <w:rsid w:val="00CA6985"/>
    <w:rsid w:val="00CA7F67"/>
    <w:rsid w:val="00CB07AB"/>
    <w:rsid w:val="00CB15EC"/>
    <w:rsid w:val="00CB3084"/>
    <w:rsid w:val="00CB483C"/>
    <w:rsid w:val="00CB5545"/>
    <w:rsid w:val="00CB5F57"/>
    <w:rsid w:val="00CB6605"/>
    <w:rsid w:val="00CB7A72"/>
    <w:rsid w:val="00CB7DFB"/>
    <w:rsid w:val="00CC06A7"/>
    <w:rsid w:val="00CC06AB"/>
    <w:rsid w:val="00CC0D14"/>
    <w:rsid w:val="00CC1931"/>
    <w:rsid w:val="00CC1D18"/>
    <w:rsid w:val="00CC3E80"/>
    <w:rsid w:val="00CC49D6"/>
    <w:rsid w:val="00CC5FD9"/>
    <w:rsid w:val="00CC7F63"/>
    <w:rsid w:val="00CD224A"/>
    <w:rsid w:val="00CD2D84"/>
    <w:rsid w:val="00CD39F8"/>
    <w:rsid w:val="00CD5672"/>
    <w:rsid w:val="00CD6134"/>
    <w:rsid w:val="00CD6622"/>
    <w:rsid w:val="00CD7C93"/>
    <w:rsid w:val="00CE01D7"/>
    <w:rsid w:val="00CE0B01"/>
    <w:rsid w:val="00CE0CD5"/>
    <w:rsid w:val="00CE133F"/>
    <w:rsid w:val="00CE1404"/>
    <w:rsid w:val="00CE17F7"/>
    <w:rsid w:val="00CE20C5"/>
    <w:rsid w:val="00CE219A"/>
    <w:rsid w:val="00CE2B81"/>
    <w:rsid w:val="00CE4DD4"/>
    <w:rsid w:val="00CE5941"/>
    <w:rsid w:val="00CE7BB7"/>
    <w:rsid w:val="00CF04D1"/>
    <w:rsid w:val="00CF1025"/>
    <w:rsid w:val="00CF16AE"/>
    <w:rsid w:val="00CF1A1B"/>
    <w:rsid w:val="00CF1D0C"/>
    <w:rsid w:val="00CF3ED9"/>
    <w:rsid w:val="00CF4589"/>
    <w:rsid w:val="00CF465D"/>
    <w:rsid w:val="00CF4CDB"/>
    <w:rsid w:val="00CF4E75"/>
    <w:rsid w:val="00CF60BA"/>
    <w:rsid w:val="00CF694A"/>
    <w:rsid w:val="00CF6E4E"/>
    <w:rsid w:val="00CF7601"/>
    <w:rsid w:val="00CF7C34"/>
    <w:rsid w:val="00D00940"/>
    <w:rsid w:val="00D013B9"/>
    <w:rsid w:val="00D01A8E"/>
    <w:rsid w:val="00D01D22"/>
    <w:rsid w:val="00D020D8"/>
    <w:rsid w:val="00D037B2"/>
    <w:rsid w:val="00D03946"/>
    <w:rsid w:val="00D03E58"/>
    <w:rsid w:val="00D048D2"/>
    <w:rsid w:val="00D0513F"/>
    <w:rsid w:val="00D06790"/>
    <w:rsid w:val="00D070E0"/>
    <w:rsid w:val="00D10407"/>
    <w:rsid w:val="00D10897"/>
    <w:rsid w:val="00D10913"/>
    <w:rsid w:val="00D142B6"/>
    <w:rsid w:val="00D152FB"/>
    <w:rsid w:val="00D166D1"/>
    <w:rsid w:val="00D20F65"/>
    <w:rsid w:val="00D215ED"/>
    <w:rsid w:val="00D219E7"/>
    <w:rsid w:val="00D228F9"/>
    <w:rsid w:val="00D23429"/>
    <w:rsid w:val="00D24153"/>
    <w:rsid w:val="00D24CBA"/>
    <w:rsid w:val="00D24DAB"/>
    <w:rsid w:val="00D2673D"/>
    <w:rsid w:val="00D26C8A"/>
    <w:rsid w:val="00D26D28"/>
    <w:rsid w:val="00D2734F"/>
    <w:rsid w:val="00D27B2F"/>
    <w:rsid w:val="00D27C90"/>
    <w:rsid w:val="00D30434"/>
    <w:rsid w:val="00D312C9"/>
    <w:rsid w:val="00D31A61"/>
    <w:rsid w:val="00D323CD"/>
    <w:rsid w:val="00D32A64"/>
    <w:rsid w:val="00D33A74"/>
    <w:rsid w:val="00D33C6F"/>
    <w:rsid w:val="00D3445B"/>
    <w:rsid w:val="00D347B0"/>
    <w:rsid w:val="00D34CD2"/>
    <w:rsid w:val="00D35AF6"/>
    <w:rsid w:val="00D35C3F"/>
    <w:rsid w:val="00D35DEA"/>
    <w:rsid w:val="00D35E9D"/>
    <w:rsid w:val="00D361DC"/>
    <w:rsid w:val="00D364D3"/>
    <w:rsid w:val="00D36CC7"/>
    <w:rsid w:val="00D4125D"/>
    <w:rsid w:val="00D439BB"/>
    <w:rsid w:val="00D43C39"/>
    <w:rsid w:val="00D45ADA"/>
    <w:rsid w:val="00D4784A"/>
    <w:rsid w:val="00D506B1"/>
    <w:rsid w:val="00D50C0B"/>
    <w:rsid w:val="00D51380"/>
    <w:rsid w:val="00D51D9D"/>
    <w:rsid w:val="00D51DE2"/>
    <w:rsid w:val="00D52278"/>
    <w:rsid w:val="00D52919"/>
    <w:rsid w:val="00D547BA"/>
    <w:rsid w:val="00D551F2"/>
    <w:rsid w:val="00D6046C"/>
    <w:rsid w:val="00D60813"/>
    <w:rsid w:val="00D61865"/>
    <w:rsid w:val="00D61A7B"/>
    <w:rsid w:val="00D632B6"/>
    <w:rsid w:val="00D6367F"/>
    <w:rsid w:val="00D64A7A"/>
    <w:rsid w:val="00D657C7"/>
    <w:rsid w:val="00D66BC1"/>
    <w:rsid w:val="00D675ED"/>
    <w:rsid w:val="00D67A62"/>
    <w:rsid w:val="00D711A6"/>
    <w:rsid w:val="00D714BA"/>
    <w:rsid w:val="00D7505B"/>
    <w:rsid w:val="00D75260"/>
    <w:rsid w:val="00D75B70"/>
    <w:rsid w:val="00D762E8"/>
    <w:rsid w:val="00D804C5"/>
    <w:rsid w:val="00D81681"/>
    <w:rsid w:val="00D820D1"/>
    <w:rsid w:val="00D82401"/>
    <w:rsid w:val="00D827E5"/>
    <w:rsid w:val="00D82AE2"/>
    <w:rsid w:val="00D82C4E"/>
    <w:rsid w:val="00D84911"/>
    <w:rsid w:val="00D84BB1"/>
    <w:rsid w:val="00D84EAF"/>
    <w:rsid w:val="00D850A4"/>
    <w:rsid w:val="00D856AD"/>
    <w:rsid w:val="00D85715"/>
    <w:rsid w:val="00D8583F"/>
    <w:rsid w:val="00D8727E"/>
    <w:rsid w:val="00D90152"/>
    <w:rsid w:val="00D90259"/>
    <w:rsid w:val="00D91223"/>
    <w:rsid w:val="00D915B5"/>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43EF"/>
    <w:rsid w:val="00DA708F"/>
    <w:rsid w:val="00DA7155"/>
    <w:rsid w:val="00DA77B4"/>
    <w:rsid w:val="00DA7BE4"/>
    <w:rsid w:val="00DB16B2"/>
    <w:rsid w:val="00DB1F95"/>
    <w:rsid w:val="00DB21C4"/>
    <w:rsid w:val="00DB2BB1"/>
    <w:rsid w:val="00DB6440"/>
    <w:rsid w:val="00DB6BB3"/>
    <w:rsid w:val="00DB7AA7"/>
    <w:rsid w:val="00DC03E0"/>
    <w:rsid w:val="00DC11F3"/>
    <w:rsid w:val="00DC13F7"/>
    <w:rsid w:val="00DC1C3E"/>
    <w:rsid w:val="00DC332F"/>
    <w:rsid w:val="00DC357B"/>
    <w:rsid w:val="00DC384C"/>
    <w:rsid w:val="00DC4C33"/>
    <w:rsid w:val="00DC4DFE"/>
    <w:rsid w:val="00DC5E40"/>
    <w:rsid w:val="00DC69F0"/>
    <w:rsid w:val="00DC7BFF"/>
    <w:rsid w:val="00DD07FE"/>
    <w:rsid w:val="00DD162F"/>
    <w:rsid w:val="00DD327E"/>
    <w:rsid w:val="00DD3F5F"/>
    <w:rsid w:val="00DD4D1D"/>
    <w:rsid w:val="00DD50AC"/>
    <w:rsid w:val="00DD54C6"/>
    <w:rsid w:val="00DD5A49"/>
    <w:rsid w:val="00DD7520"/>
    <w:rsid w:val="00DD75B2"/>
    <w:rsid w:val="00DD78EB"/>
    <w:rsid w:val="00DE135C"/>
    <w:rsid w:val="00DE1B77"/>
    <w:rsid w:val="00DE27F3"/>
    <w:rsid w:val="00DE3025"/>
    <w:rsid w:val="00DE3AAF"/>
    <w:rsid w:val="00DE3B74"/>
    <w:rsid w:val="00DE3D45"/>
    <w:rsid w:val="00DE463E"/>
    <w:rsid w:val="00DE4646"/>
    <w:rsid w:val="00DE5411"/>
    <w:rsid w:val="00DE568D"/>
    <w:rsid w:val="00DE56CB"/>
    <w:rsid w:val="00DE5896"/>
    <w:rsid w:val="00DE6CED"/>
    <w:rsid w:val="00DE7C0F"/>
    <w:rsid w:val="00DF03FB"/>
    <w:rsid w:val="00DF158A"/>
    <w:rsid w:val="00DF44D5"/>
    <w:rsid w:val="00DF4AB3"/>
    <w:rsid w:val="00DF5003"/>
    <w:rsid w:val="00DF5249"/>
    <w:rsid w:val="00DF5932"/>
    <w:rsid w:val="00DF6123"/>
    <w:rsid w:val="00E000FD"/>
    <w:rsid w:val="00E03E05"/>
    <w:rsid w:val="00E05A90"/>
    <w:rsid w:val="00E06020"/>
    <w:rsid w:val="00E0777F"/>
    <w:rsid w:val="00E10EA9"/>
    <w:rsid w:val="00E110EE"/>
    <w:rsid w:val="00E11187"/>
    <w:rsid w:val="00E1136E"/>
    <w:rsid w:val="00E1182B"/>
    <w:rsid w:val="00E14286"/>
    <w:rsid w:val="00E167E0"/>
    <w:rsid w:val="00E16A35"/>
    <w:rsid w:val="00E16D38"/>
    <w:rsid w:val="00E20CCE"/>
    <w:rsid w:val="00E216EA"/>
    <w:rsid w:val="00E21B4B"/>
    <w:rsid w:val="00E229E6"/>
    <w:rsid w:val="00E244D0"/>
    <w:rsid w:val="00E25793"/>
    <w:rsid w:val="00E25E5E"/>
    <w:rsid w:val="00E2720D"/>
    <w:rsid w:val="00E27C4D"/>
    <w:rsid w:val="00E27F1F"/>
    <w:rsid w:val="00E30761"/>
    <w:rsid w:val="00E316B0"/>
    <w:rsid w:val="00E33A6E"/>
    <w:rsid w:val="00E33CDF"/>
    <w:rsid w:val="00E33F44"/>
    <w:rsid w:val="00E34D42"/>
    <w:rsid w:val="00E3518C"/>
    <w:rsid w:val="00E35E8A"/>
    <w:rsid w:val="00E3681A"/>
    <w:rsid w:val="00E36C38"/>
    <w:rsid w:val="00E36E44"/>
    <w:rsid w:val="00E379F0"/>
    <w:rsid w:val="00E37D81"/>
    <w:rsid w:val="00E401A6"/>
    <w:rsid w:val="00E433DC"/>
    <w:rsid w:val="00E4348C"/>
    <w:rsid w:val="00E43562"/>
    <w:rsid w:val="00E4473B"/>
    <w:rsid w:val="00E44A63"/>
    <w:rsid w:val="00E457D2"/>
    <w:rsid w:val="00E4679A"/>
    <w:rsid w:val="00E469D4"/>
    <w:rsid w:val="00E46AC5"/>
    <w:rsid w:val="00E50E02"/>
    <w:rsid w:val="00E51029"/>
    <w:rsid w:val="00E512C7"/>
    <w:rsid w:val="00E52399"/>
    <w:rsid w:val="00E53F19"/>
    <w:rsid w:val="00E5461A"/>
    <w:rsid w:val="00E54676"/>
    <w:rsid w:val="00E55027"/>
    <w:rsid w:val="00E55160"/>
    <w:rsid w:val="00E551EC"/>
    <w:rsid w:val="00E55526"/>
    <w:rsid w:val="00E55A62"/>
    <w:rsid w:val="00E55ADA"/>
    <w:rsid w:val="00E5667A"/>
    <w:rsid w:val="00E56B89"/>
    <w:rsid w:val="00E56F6B"/>
    <w:rsid w:val="00E573D7"/>
    <w:rsid w:val="00E578D1"/>
    <w:rsid w:val="00E60466"/>
    <w:rsid w:val="00E608C5"/>
    <w:rsid w:val="00E60FC3"/>
    <w:rsid w:val="00E625CE"/>
    <w:rsid w:val="00E63ADF"/>
    <w:rsid w:val="00E63F85"/>
    <w:rsid w:val="00E64579"/>
    <w:rsid w:val="00E64BB6"/>
    <w:rsid w:val="00E65245"/>
    <w:rsid w:val="00E65992"/>
    <w:rsid w:val="00E65B94"/>
    <w:rsid w:val="00E66010"/>
    <w:rsid w:val="00E66017"/>
    <w:rsid w:val="00E663ED"/>
    <w:rsid w:val="00E71979"/>
    <w:rsid w:val="00E72113"/>
    <w:rsid w:val="00E724B9"/>
    <w:rsid w:val="00E7252E"/>
    <w:rsid w:val="00E72BC8"/>
    <w:rsid w:val="00E73AE3"/>
    <w:rsid w:val="00E754E7"/>
    <w:rsid w:val="00E75C2F"/>
    <w:rsid w:val="00E80F7A"/>
    <w:rsid w:val="00E81CA7"/>
    <w:rsid w:val="00E8262F"/>
    <w:rsid w:val="00E82C1D"/>
    <w:rsid w:val="00E82EFE"/>
    <w:rsid w:val="00E83297"/>
    <w:rsid w:val="00E83DCC"/>
    <w:rsid w:val="00E86C41"/>
    <w:rsid w:val="00E87358"/>
    <w:rsid w:val="00E87BDA"/>
    <w:rsid w:val="00E87F2C"/>
    <w:rsid w:val="00E904B9"/>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6C8"/>
    <w:rsid w:val="00EA709C"/>
    <w:rsid w:val="00EA71F5"/>
    <w:rsid w:val="00EB04C5"/>
    <w:rsid w:val="00EB0611"/>
    <w:rsid w:val="00EB0F52"/>
    <w:rsid w:val="00EB16CB"/>
    <w:rsid w:val="00EB1899"/>
    <w:rsid w:val="00EB1EA1"/>
    <w:rsid w:val="00EB2135"/>
    <w:rsid w:val="00EB27E3"/>
    <w:rsid w:val="00EB3208"/>
    <w:rsid w:val="00EB5CEE"/>
    <w:rsid w:val="00EB5E4B"/>
    <w:rsid w:val="00EB67EB"/>
    <w:rsid w:val="00EB7D72"/>
    <w:rsid w:val="00EC0598"/>
    <w:rsid w:val="00EC0869"/>
    <w:rsid w:val="00EC091D"/>
    <w:rsid w:val="00EC0D24"/>
    <w:rsid w:val="00EC37B3"/>
    <w:rsid w:val="00EC42CA"/>
    <w:rsid w:val="00EC44B4"/>
    <w:rsid w:val="00EC5826"/>
    <w:rsid w:val="00EC5AE4"/>
    <w:rsid w:val="00EC6941"/>
    <w:rsid w:val="00EC7BBC"/>
    <w:rsid w:val="00EC7D3E"/>
    <w:rsid w:val="00ED1328"/>
    <w:rsid w:val="00ED1710"/>
    <w:rsid w:val="00ED29EB"/>
    <w:rsid w:val="00ED6681"/>
    <w:rsid w:val="00ED6E3A"/>
    <w:rsid w:val="00EE0F72"/>
    <w:rsid w:val="00EE3881"/>
    <w:rsid w:val="00EE3C77"/>
    <w:rsid w:val="00EE4748"/>
    <w:rsid w:val="00EE47BE"/>
    <w:rsid w:val="00EE4FC1"/>
    <w:rsid w:val="00EE550E"/>
    <w:rsid w:val="00EE676B"/>
    <w:rsid w:val="00EE681B"/>
    <w:rsid w:val="00EE6F3C"/>
    <w:rsid w:val="00EE7733"/>
    <w:rsid w:val="00EE7D3E"/>
    <w:rsid w:val="00EF4498"/>
    <w:rsid w:val="00EF48F6"/>
    <w:rsid w:val="00EF5381"/>
    <w:rsid w:val="00EF58DD"/>
    <w:rsid w:val="00EF6245"/>
    <w:rsid w:val="00EF691E"/>
    <w:rsid w:val="00F0037B"/>
    <w:rsid w:val="00F00F9F"/>
    <w:rsid w:val="00F01660"/>
    <w:rsid w:val="00F033ED"/>
    <w:rsid w:val="00F03A50"/>
    <w:rsid w:val="00F04465"/>
    <w:rsid w:val="00F05C65"/>
    <w:rsid w:val="00F06077"/>
    <w:rsid w:val="00F06483"/>
    <w:rsid w:val="00F06528"/>
    <w:rsid w:val="00F0716D"/>
    <w:rsid w:val="00F0730F"/>
    <w:rsid w:val="00F106E0"/>
    <w:rsid w:val="00F1205C"/>
    <w:rsid w:val="00F13091"/>
    <w:rsid w:val="00F13592"/>
    <w:rsid w:val="00F14FE6"/>
    <w:rsid w:val="00F157DF"/>
    <w:rsid w:val="00F1697B"/>
    <w:rsid w:val="00F20565"/>
    <w:rsid w:val="00F20699"/>
    <w:rsid w:val="00F20B34"/>
    <w:rsid w:val="00F215C8"/>
    <w:rsid w:val="00F21A92"/>
    <w:rsid w:val="00F2211C"/>
    <w:rsid w:val="00F22FDF"/>
    <w:rsid w:val="00F2355B"/>
    <w:rsid w:val="00F24AFB"/>
    <w:rsid w:val="00F25F65"/>
    <w:rsid w:val="00F26FCB"/>
    <w:rsid w:val="00F271F9"/>
    <w:rsid w:val="00F30399"/>
    <w:rsid w:val="00F30EAB"/>
    <w:rsid w:val="00F326C8"/>
    <w:rsid w:val="00F328BF"/>
    <w:rsid w:val="00F350CF"/>
    <w:rsid w:val="00F350F6"/>
    <w:rsid w:val="00F35C06"/>
    <w:rsid w:val="00F35C96"/>
    <w:rsid w:val="00F37DF0"/>
    <w:rsid w:val="00F42718"/>
    <w:rsid w:val="00F4276E"/>
    <w:rsid w:val="00F432AB"/>
    <w:rsid w:val="00F4344D"/>
    <w:rsid w:val="00F43A06"/>
    <w:rsid w:val="00F43F97"/>
    <w:rsid w:val="00F44355"/>
    <w:rsid w:val="00F4465A"/>
    <w:rsid w:val="00F44DFE"/>
    <w:rsid w:val="00F458C8"/>
    <w:rsid w:val="00F45C61"/>
    <w:rsid w:val="00F463E3"/>
    <w:rsid w:val="00F46EE8"/>
    <w:rsid w:val="00F47AD8"/>
    <w:rsid w:val="00F50203"/>
    <w:rsid w:val="00F5027B"/>
    <w:rsid w:val="00F5122F"/>
    <w:rsid w:val="00F51DBF"/>
    <w:rsid w:val="00F52A24"/>
    <w:rsid w:val="00F53178"/>
    <w:rsid w:val="00F535A5"/>
    <w:rsid w:val="00F53B10"/>
    <w:rsid w:val="00F541AE"/>
    <w:rsid w:val="00F5432A"/>
    <w:rsid w:val="00F54E1B"/>
    <w:rsid w:val="00F54E81"/>
    <w:rsid w:val="00F560C1"/>
    <w:rsid w:val="00F5649E"/>
    <w:rsid w:val="00F57B67"/>
    <w:rsid w:val="00F57F4B"/>
    <w:rsid w:val="00F6047E"/>
    <w:rsid w:val="00F61922"/>
    <w:rsid w:val="00F62C42"/>
    <w:rsid w:val="00F63024"/>
    <w:rsid w:val="00F63529"/>
    <w:rsid w:val="00F6436E"/>
    <w:rsid w:val="00F64E45"/>
    <w:rsid w:val="00F65399"/>
    <w:rsid w:val="00F66937"/>
    <w:rsid w:val="00F7064F"/>
    <w:rsid w:val="00F70A6B"/>
    <w:rsid w:val="00F71637"/>
    <w:rsid w:val="00F71E34"/>
    <w:rsid w:val="00F72CE7"/>
    <w:rsid w:val="00F73E58"/>
    <w:rsid w:val="00F755C7"/>
    <w:rsid w:val="00F805D4"/>
    <w:rsid w:val="00F80CBA"/>
    <w:rsid w:val="00F81061"/>
    <w:rsid w:val="00F81A9F"/>
    <w:rsid w:val="00F82221"/>
    <w:rsid w:val="00F83581"/>
    <w:rsid w:val="00F8549E"/>
    <w:rsid w:val="00F85AF0"/>
    <w:rsid w:val="00F85BE4"/>
    <w:rsid w:val="00F862B1"/>
    <w:rsid w:val="00F8643F"/>
    <w:rsid w:val="00F8736F"/>
    <w:rsid w:val="00F948C5"/>
    <w:rsid w:val="00F951E3"/>
    <w:rsid w:val="00F95B3D"/>
    <w:rsid w:val="00F975AF"/>
    <w:rsid w:val="00FA0692"/>
    <w:rsid w:val="00FA0D21"/>
    <w:rsid w:val="00FA0D44"/>
    <w:rsid w:val="00FA18F5"/>
    <w:rsid w:val="00FA198A"/>
    <w:rsid w:val="00FA1C8C"/>
    <w:rsid w:val="00FA2563"/>
    <w:rsid w:val="00FA3C12"/>
    <w:rsid w:val="00FA3EA3"/>
    <w:rsid w:val="00FA44B9"/>
    <w:rsid w:val="00FA58CB"/>
    <w:rsid w:val="00FA5D27"/>
    <w:rsid w:val="00FA5D9A"/>
    <w:rsid w:val="00FA677A"/>
    <w:rsid w:val="00FA6CFA"/>
    <w:rsid w:val="00FA6DE8"/>
    <w:rsid w:val="00FB0A94"/>
    <w:rsid w:val="00FB0BA4"/>
    <w:rsid w:val="00FB1C5D"/>
    <w:rsid w:val="00FB2CD3"/>
    <w:rsid w:val="00FB4613"/>
    <w:rsid w:val="00FB4C81"/>
    <w:rsid w:val="00FB56BA"/>
    <w:rsid w:val="00FB6428"/>
    <w:rsid w:val="00FB656B"/>
    <w:rsid w:val="00FB6841"/>
    <w:rsid w:val="00FC0AAD"/>
    <w:rsid w:val="00FC1724"/>
    <w:rsid w:val="00FC27DB"/>
    <w:rsid w:val="00FC6855"/>
    <w:rsid w:val="00FC6911"/>
    <w:rsid w:val="00FC73D9"/>
    <w:rsid w:val="00FC7A5E"/>
    <w:rsid w:val="00FD19C4"/>
    <w:rsid w:val="00FD1F87"/>
    <w:rsid w:val="00FD35D0"/>
    <w:rsid w:val="00FD6219"/>
    <w:rsid w:val="00FD681B"/>
    <w:rsid w:val="00FD7331"/>
    <w:rsid w:val="00FD7FF0"/>
    <w:rsid w:val="00FE0C04"/>
    <w:rsid w:val="00FE0E03"/>
    <w:rsid w:val="00FE10E0"/>
    <w:rsid w:val="00FE2A89"/>
    <w:rsid w:val="00FE3414"/>
    <w:rsid w:val="00FE3673"/>
    <w:rsid w:val="00FE4449"/>
    <w:rsid w:val="00FE5919"/>
    <w:rsid w:val="00FE6227"/>
    <w:rsid w:val="00FF049C"/>
    <w:rsid w:val="00FF19DC"/>
    <w:rsid w:val="00FF2188"/>
    <w:rsid w:val="00FF221C"/>
    <w:rsid w:val="00FF3272"/>
    <w:rsid w:val="00FF5F21"/>
    <w:rsid w:val="00FF5F55"/>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FF55C"/>
  <w15:docId w15:val="{55C0C55C-D9A2-48C7-A065-2AD81347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96FCD"/>
    <w:rPr>
      <w:rFonts w:ascii="Times New Roman" w:hAnsi="Times New Roman"/>
      <w:sz w:val="24"/>
      <w:szCs w:val="24"/>
    </w:rPr>
  </w:style>
  <w:style w:type="paragraph" w:styleId="Virsraksts5">
    <w:name w:val="heading 5"/>
    <w:basedOn w:val="Parasts"/>
    <w:next w:val="Parasts"/>
    <w:link w:val="Virsraksts5Rakstz"/>
    <w:qFormat/>
    <w:rsid w:val="00D96FCD"/>
    <w:pPr>
      <w:keepNext/>
      <w:ind w:firstLine="709"/>
      <w:outlineLvl w:val="4"/>
    </w:pPr>
    <w:rPr>
      <w:sz w:val="28"/>
      <w:szCs w:val="2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locked/>
    <w:rsid w:val="00D96FCD"/>
    <w:rPr>
      <w:rFonts w:ascii="Times New Roman" w:hAnsi="Times New Roman" w:cs="Times New Roman"/>
      <w:sz w:val="20"/>
      <w:szCs w:val="20"/>
      <w:lang w:val="en-US"/>
    </w:rPr>
  </w:style>
  <w:style w:type="paragraph" w:customStyle="1" w:styleId="naisf">
    <w:name w:val="naisf"/>
    <w:basedOn w:val="Parasts"/>
    <w:rsid w:val="00D96FCD"/>
    <w:pPr>
      <w:spacing w:before="75" w:after="75"/>
      <w:ind w:firstLine="375"/>
      <w:jc w:val="both"/>
    </w:pPr>
  </w:style>
  <w:style w:type="paragraph" w:customStyle="1" w:styleId="naisnod">
    <w:name w:val="naisnod"/>
    <w:basedOn w:val="Parasts"/>
    <w:rsid w:val="00D96FCD"/>
    <w:pPr>
      <w:spacing w:before="150" w:after="150"/>
      <w:jc w:val="center"/>
    </w:pPr>
    <w:rPr>
      <w:b/>
      <w:bCs/>
    </w:rPr>
  </w:style>
  <w:style w:type="paragraph" w:customStyle="1" w:styleId="naiskr">
    <w:name w:val="naiskr"/>
    <w:basedOn w:val="Parasts"/>
    <w:rsid w:val="00D96FCD"/>
    <w:pPr>
      <w:spacing w:before="75" w:after="75"/>
    </w:pPr>
  </w:style>
  <w:style w:type="table" w:styleId="Reatabula">
    <w:name w:val="Table Grid"/>
    <w:basedOn w:val="Parastatabula"/>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 Char,fn,Footnote Text2,Footnote Text11,ALTS FOOTNOTE11,Footnote Text Char111,Footnote Text Char Char Char11,Footnote Text Char1 Char Char Char Char11,Footnote Text Char1 Char Char Char11,ALTS FOOTNOTE2,Footnote Text1"/>
    <w:basedOn w:val="Parasts"/>
    <w:link w:val="VrestekstsRakstz"/>
    <w:uiPriority w:val="99"/>
    <w:rsid w:val="00D96FCD"/>
    <w:rPr>
      <w:sz w:val="20"/>
      <w:szCs w:val="20"/>
    </w:rPr>
  </w:style>
  <w:style w:type="character" w:customStyle="1" w:styleId="VrestekstsRakstz">
    <w:name w:val="Vēres teksts Rakstz."/>
    <w:aliases w:val="Footnote Rakstz.,Fußnote Rakstz.,Char Rakstz., Char Rakstz.,fn Rakstz.,Footnote Text2 Rakstz.,Footnote Text11 Rakstz.,ALTS FOOTNOTE11 Rakstz.,Footnote Text Char111 Rakstz.,Footnote Text Char Char Char11 Rakstz."/>
    <w:basedOn w:val="Noklusjumarindkopasfonts"/>
    <w:link w:val="Vresteksts"/>
    <w:uiPriority w:val="99"/>
    <w:locked/>
    <w:rsid w:val="00D96FCD"/>
    <w:rPr>
      <w:rFonts w:ascii="Times New Roman" w:hAnsi="Times New Roman" w:cs="Times New Roman"/>
      <w:sz w:val="20"/>
      <w:szCs w:val="20"/>
      <w:lang w:eastAsia="lv-LV"/>
    </w:rPr>
  </w:style>
  <w:style w:type="paragraph" w:styleId="Pamattekstaatkpe2">
    <w:name w:val="Body Text Indent 2"/>
    <w:basedOn w:val="Parasts"/>
    <w:link w:val="Pamattekstaatkpe2Rakstz"/>
    <w:semiHidden/>
    <w:rsid w:val="00D96FCD"/>
    <w:pPr>
      <w:spacing w:after="120" w:line="480" w:lineRule="auto"/>
      <w:ind w:left="283"/>
    </w:pPr>
  </w:style>
  <w:style w:type="character" w:customStyle="1" w:styleId="Pamattekstaatkpe2Rakstz">
    <w:name w:val="Pamatteksta atkāpe 2 Rakstz."/>
    <w:basedOn w:val="Noklusjumarindkopasfonts"/>
    <w:link w:val="Pamattekstaatkpe2"/>
    <w:semiHidden/>
    <w:locked/>
    <w:rsid w:val="00D96FCD"/>
    <w:rPr>
      <w:rFonts w:ascii="Times New Roman" w:hAnsi="Times New Roman" w:cs="Times New Roman"/>
      <w:sz w:val="24"/>
      <w:szCs w:val="24"/>
      <w:lang w:eastAsia="lv-LV"/>
    </w:rPr>
  </w:style>
  <w:style w:type="paragraph" w:styleId="Galvene">
    <w:name w:val="header"/>
    <w:basedOn w:val="Parasts"/>
    <w:link w:val="GalveneRakstz"/>
    <w:rsid w:val="00D96FCD"/>
    <w:pPr>
      <w:tabs>
        <w:tab w:val="center" w:pos="4153"/>
        <w:tab w:val="right" w:pos="8306"/>
      </w:tabs>
    </w:pPr>
  </w:style>
  <w:style w:type="character" w:customStyle="1" w:styleId="GalveneRakstz">
    <w:name w:val="Galvene Rakstz."/>
    <w:basedOn w:val="Noklusjumarindkopasfonts"/>
    <w:link w:val="Galvene"/>
    <w:locked/>
    <w:rsid w:val="00D96FCD"/>
    <w:rPr>
      <w:rFonts w:ascii="Times New Roman" w:hAnsi="Times New Roman" w:cs="Times New Roman"/>
      <w:sz w:val="24"/>
      <w:szCs w:val="24"/>
      <w:lang w:eastAsia="lv-LV"/>
    </w:rPr>
  </w:style>
  <w:style w:type="paragraph" w:styleId="Kjene">
    <w:name w:val="footer"/>
    <w:basedOn w:val="Parasts"/>
    <w:link w:val="KjeneRakstz"/>
    <w:rsid w:val="00D96FCD"/>
    <w:pPr>
      <w:tabs>
        <w:tab w:val="center" w:pos="4153"/>
        <w:tab w:val="right" w:pos="8306"/>
      </w:tabs>
    </w:pPr>
  </w:style>
  <w:style w:type="character" w:customStyle="1" w:styleId="KjeneRakstz">
    <w:name w:val="Kājene Rakstz."/>
    <w:basedOn w:val="Noklusjumarindkopasfonts"/>
    <w:link w:val="Kjene"/>
    <w:locked/>
    <w:rsid w:val="00D96FCD"/>
    <w:rPr>
      <w:rFonts w:ascii="Times New Roman" w:hAnsi="Times New Roman" w:cs="Times New Roman"/>
      <w:sz w:val="24"/>
      <w:szCs w:val="24"/>
      <w:lang w:eastAsia="lv-LV"/>
    </w:rPr>
  </w:style>
  <w:style w:type="paragraph" w:styleId="Pamatteksts">
    <w:name w:val="Body Text"/>
    <w:basedOn w:val="Parasts"/>
    <w:link w:val="PamattekstsRakstz"/>
    <w:semiHidden/>
    <w:rsid w:val="00D96FCD"/>
    <w:pPr>
      <w:spacing w:after="120"/>
    </w:pPr>
  </w:style>
  <w:style w:type="character" w:customStyle="1" w:styleId="PamattekstsRakstz">
    <w:name w:val="Pamatteksts Rakstz."/>
    <w:basedOn w:val="Noklusjumarindkopasfonts"/>
    <w:link w:val="Pamatteksts"/>
    <w:semiHidden/>
    <w:locked/>
    <w:rsid w:val="00D96FCD"/>
    <w:rPr>
      <w:rFonts w:ascii="Times New Roman" w:hAnsi="Times New Roman" w:cs="Times New Roman"/>
      <w:sz w:val="24"/>
      <w:szCs w:val="24"/>
      <w:lang w:eastAsia="lv-LV"/>
    </w:rPr>
  </w:style>
  <w:style w:type="character" w:styleId="Hipersaite">
    <w:name w:val="Hyperlink"/>
    <w:basedOn w:val="Noklusjumarindkopasfonts"/>
    <w:uiPriority w:val="99"/>
    <w:rsid w:val="00844660"/>
    <w:rPr>
      <w:color w:val="0000FF"/>
      <w:u w:val="single"/>
    </w:rPr>
  </w:style>
  <w:style w:type="character" w:styleId="Izclums">
    <w:name w:val="Emphasis"/>
    <w:basedOn w:val="Noklusjumarindkopasfonts"/>
    <w:uiPriority w:val="20"/>
    <w:qFormat/>
    <w:locked/>
    <w:rsid w:val="003A193D"/>
    <w:rPr>
      <w:b/>
      <w:bCs/>
      <w:i w:val="0"/>
      <w:iCs w:val="0"/>
    </w:rPr>
  </w:style>
  <w:style w:type="character" w:customStyle="1" w:styleId="std1">
    <w:name w:val="std1"/>
    <w:basedOn w:val="Noklusjumarindkopasfonts"/>
    <w:rsid w:val="003A193D"/>
    <w:rPr>
      <w:rFonts w:ascii="Arial" w:hAnsi="Arial" w:cs="Arial" w:hint="default"/>
      <w:sz w:val="24"/>
      <w:szCs w:val="24"/>
    </w:rPr>
  </w:style>
  <w:style w:type="paragraph" w:styleId="Pamatteksts2">
    <w:name w:val="Body Text 2"/>
    <w:basedOn w:val="Parasts"/>
    <w:link w:val="Pamatteksts2Rakstz"/>
    <w:rsid w:val="00587C74"/>
    <w:pPr>
      <w:spacing w:after="120" w:line="480" w:lineRule="auto"/>
    </w:pPr>
    <w:rPr>
      <w:rFonts w:eastAsia="Times New Roman"/>
      <w:lang w:eastAsia="en-US"/>
    </w:rPr>
  </w:style>
  <w:style w:type="character" w:customStyle="1" w:styleId="Pamatteksts2Rakstz">
    <w:name w:val="Pamatteksts 2 Rakstz."/>
    <w:basedOn w:val="Noklusjumarindkopasfonts"/>
    <w:link w:val="Pamatteksts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Noklusjumarindkopasfonts"/>
    <w:rsid w:val="001B1189"/>
  </w:style>
  <w:style w:type="paragraph" w:styleId="Sarakstarindkopa">
    <w:name w:val="List Paragraph"/>
    <w:basedOn w:val="Parasts"/>
    <w:uiPriority w:val="34"/>
    <w:qFormat/>
    <w:rsid w:val="00BE3D54"/>
    <w:pPr>
      <w:ind w:left="720"/>
      <w:contextualSpacing/>
    </w:pPr>
  </w:style>
  <w:style w:type="paragraph" w:styleId="Bezatstarpm">
    <w:name w:val="No Spacing"/>
    <w:uiPriority w:val="1"/>
    <w:qFormat/>
    <w:rsid w:val="00481F9B"/>
    <w:rPr>
      <w:rFonts w:ascii="Times New Roman" w:eastAsia="Times New Roman" w:hAnsi="Times New Roman"/>
      <w:sz w:val="24"/>
      <w:szCs w:val="24"/>
    </w:rPr>
  </w:style>
  <w:style w:type="paragraph" w:styleId="Balonteksts">
    <w:name w:val="Balloon Text"/>
    <w:basedOn w:val="Parasts"/>
    <w:link w:val="BalontekstsRakstz"/>
    <w:semiHidden/>
    <w:unhideWhenUsed/>
    <w:rsid w:val="001D2466"/>
    <w:rPr>
      <w:rFonts w:ascii="Segoe UI" w:hAnsi="Segoe UI" w:cs="Segoe UI"/>
      <w:sz w:val="18"/>
      <w:szCs w:val="18"/>
    </w:rPr>
  </w:style>
  <w:style w:type="character" w:customStyle="1" w:styleId="BalontekstsRakstz">
    <w:name w:val="Balonteksts Rakstz."/>
    <w:basedOn w:val="Noklusjumarindkopasfonts"/>
    <w:link w:val="Balonteksts"/>
    <w:semiHidden/>
    <w:rsid w:val="001D2466"/>
    <w:rPr>
      <w:rFonts w:ascii="Segoe UI" w:hAnsi="Segoe UI" w:cs="Segoe UI"/>
      <w:sz w:val="18"/>
      <w:szCs w:val="18"/>
    </w:rPr>
  </w:style>
  <w:style w:type="character" w:styleId="Vresatsauce">
    <w:name w:val="footnote reference"/>
    <w:aliases w:val="Footnote Reference Number,Footnote symbol,Nota,Footnote number,de nota al pie,Ref,SUPERS,Voetnootmarkering,Char1,fr,o,(NECG) Footnote Reference,Times 10 Point,Exposant 3 Point,Footnote reference number,FR, Char1,Ch"/>
    <w:basedOn w:val="Noklusjumarindkopasfonts"/>
    <w:unhideWhenUsed/>
    <w:rsid w:val="00B251F9"/>
    <w:rPr>
      <w:vertAlign w:val="superscript"/>
    </w:rPr>
  </w:style>
  <w:style w:type="paragraph" w:customStyle="1" w:styleId="tvhtml">
    <w:name w:val="tv_html"/>
    <w:basedOn w:val="Parasts"/>
    <w:rsid w:val="00C22F23"/>
    <w:pPr>
      <w:spacing w:before="100" w:beforeAutospacing="1" w:after="100" w:afterAutospacing="1"/>
    </w:pPr>
    <w:rPr>
      <w:rFonts w:eastAsia="Times New Roman"/>
    </w:rPr>
  </w:style>
  <w:style w:type="character" w:styleId="Komentraatsauce">
    <w:name w:val="annotation reference"/>
    <w:basedOn w:val="Noklusjumarindkopasfonts"/>
    <w:semiHidden/>
    <w:unhideWhenUsed/>
    <w:rsid w:val="00F95B3D"/>
    <w:rPr>
      <w:sz w:val="16"/>
      <w:szCs w:val="16"/>
    </w:rPr>
  </w:style>
  <w:style w:type="paragraph" w:styleId="Komentrateksts">
    <w:name w:val="annotation text"/>
    <w:basedOn w:val="Parasts"/>
    <w:link w:val="KomentratekstsRakstz"/>
    <w:semiHidden/>
    <w:unhideWhenUsed/>
    <w:rsid w:val="00F95B3D"/>
    <w:rPr>
      <w:sz w:val="20"/>
      <w:szCs w:val="20"/>
    </w:rPr>
  </w:style>
  <w:style w:type="character" w:customStyle="1" w:styleId="KomentratekstsRakstz">
    <w:name w:val="Komentāra teksts Rakstz."/>
    <w:basedOn w:val="Noklusjumarindkopasfonts"/>
    <w:link w:val="Komentrateksts"/>
    <w:semiHidden/>
    <w:rsid w:val="00F95B3D"/>
    <w:rPr>
      <w:rFonts w:ascii="Times New Roman" w:hAnsi="Times New Roman"/>
    </w:rPr>
  </w:style>
  <w:style w:type="paragraph" w:styleId="Komentratma">
    <w:name w:val="annotation subject"/>
    <w:basedOn w:val="Komentrateksts"/>
    <w:next w:val="Komentrateksts"/>
    <w:link w:val="KomentratmaRakstz"/>
    <w:semiHidden/>
    <w:unhideWhenUsed/>
    <w:rsid w:val="00F95B3D"/>
    <w:rPr>
      <w:b/>
      <w:bCs/>
    </w:rPr>
  </w:style>
  <w:style w:type="character" w:customStyle="1" w:styleId="KomentratmaRakstz">
    <w:name w:val="Komentāra tēma Rakstz."/>
    <w:basedOn w:val="KomentratekstsRakstz"/>
    <w:link w:val="Komentratma"/>
    <w:semiHidden/>
    <w:rsid w:val="00F95B3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350F-44F9-6140-9C29-D87CA49896C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18211</Words>
  <Characters>10381</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Ministru kabineta rīkojuma projekts "Par apropriācijas pārdali no Ekonomikas ministrijas, Tieslietu ministrijas un Vides aizsardzības un reģionālās attīstības ministrijas budžeta apakšprogrammām uz Izglītības un zinātnes ministrijas budžeta apakšprogrammā</vt:lpstr>
    </vt:vector>
  </TitlesOfParts>
  <Company>Izglītības un zinātnes ministrija, Sporta departaments</Company>
  <LinksUpToDate>false</LinksUpToDate>
  <CharactersWithSpaces>28535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apropriācijas pārdali no Ekonomikas ministrijas, Tieslietu ministrijas un Vides aizsardzības un reģionālās attīstības ministrijas budžeta apakšprogrammām uz Izglītības un zinātnes ministrijas budžeta apakšprogrammām"</dc:title>
  <dc:subject>Sākotnējās ietekmes novērtējuma ziņojums (anotācija)</dc:subject>
  <dc:creator>Edgars Severs</dc:creator>
  <cp:keywords/>
  <dc:description/>
  <cp:lastModifiedBy>Edgars Severs</cp:lastModifiedBy>
  <cp:revision>85</cp:revision>
  <cp:lastPrinted>2018-03-22T14:28:00Z</cp:lastPrinted>
  <dcterms:created xsi:type="dcterms:W3CDTF">2019-11-01T01:58:00Z</dcterms:created>
  <dcterms:modified xsi:type="dcterms:W3CDTF">2019-11-03T10:24:00Z</dcterms:modified>
</cp:coreProperties>
</file>