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r w:rsidR="00B60920">
        <w:rPr>
          <w:sz w:val="26"/>
          <w:szCs w:val="26"/>
        </w:rPr>
        <w:tab/>
      </w:r>
    </w:p>
    <w:p w:rsidR="00F5084C" w:rsidRDefault="00576E16" w:rsidP="001F548E">
      <w:pPr>
        <w:jc w:val="right"/>
        <w:rPr>
          <w:sz w:val="26"/>
          <w:szCs w:val="26"/>
        </w:rPr>
      </w:pPr>
      <w:r w:rsidRPr="00C62F8B">
        <w:rPr>
          <w:sz w:val="26"/>
          <w:szCs w:val="26"/>
        </w:rPr>
        <w:t>L</w:t>
      </w:r>
      <w:r>
        <w:rPr>
          <w:sz w:val="26"/>
          <w:szCs w:val="26"/>
        </w:rPr>
        <w:t xml:space="preserve">ikumprojekts </w:t>
      </w:r>
      <w:r w:rsidR="00BC02CB">
        <w:rPr>
          <w:sz w:val="26"/>
          <w:szCs w:val="26"/>
        </w:rPr>
        <w:t>(steidzams) otr</w:t>
      </w:r>
      <w:r w:rsidR="00C55326">
        <w:rPr>
          <w:sz w:val="26"/>
          <w:szCs w:val="26"/>
        </w:rPr>
        <w:t>ajam lasījumam</w:t>
      </w:r>
    </w:p>
    <w:p w:rsidR="003E5939" w:rsidRDefault="003E5939" w:rsidP="001846DF">
      <w:pPr>
        <w:jc w:val="center"/>
        <w:rPr>
          <w:b/>
          <w:iCs/>
          <w:sz w:val="26"/>
          <w:szCs w:val="26"/>
        </w:rPr>
      </w:pPr>
      <w:r w:rsidRPr="003E5939">
        <w:rPr>
          <w:b/>
          <w:iCs/>
          <w:sz w:val="26"/>
          <w:szCs w:val="26"/>
        </w:rPr>
        <w:t>Grozījumi Energoefektivitātes likumā</w:t>
      </w:r>
    </w:p>
    <w:p w:rsidR="00576E16" w:rsidRDefault="003E5939"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A86CB0">
        <w:rPr>
          <w:rStyle w:val="Emphasis"/>
          <w:b/>
          <w:sz w:val="26"/>
          <w:szCs w:val="26"/>
        </w:rPr>
        <w:t>44</w:t>
      </w:r>
      <w:r>
        <w:rPr>
          <w:rStyle w:val="Emphasis"/>
          <w:b/>
          <w:sz w:val="26"/>
          <w:szCs w:val="26"/>
        </w:rPr>
        <w:t>9</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BC02CB" w:rsidRPr="001B3F41" w:rsidTr="0086042C">
        <w:tc>
          <w:tcPr>
            <w:tcW w:w="3969" w:type="dxa"/>
            <w:shd w:val="clear" w:color="auto" w:fill="auto"/>
          </w:tcPr>
          <w:p w:rsidR="00BC02CB" w:rsidRPr="001634F0" w:rsidRDefault="00BC02CB" w:rsidP="0096593E">
            <w:pPr>
              <w:jc w:val="center"/>
              <w:rPr>
                <w:b/>
                <w:bCs/>
                <w:iCs/>
              </w:rPr>
            </w:pPr>
            <w:r>
              <w:rPr>
                <w:b/>
              </w:rPr>
              <w:t>Spēkā esošā redakcija</w:t>
            </w:r>
          </w:p>
        </w:tc>
        <w:tc>
          <w:tcPr>
            <w:tcW w:w="3969" w:type="dxa"/>
            <w:shd w:val="clear" w:color="auto" w:fill="auto"/>
          </w:tcPr>
          <w:p w:rsidR="00BC02CB" w:rsidRPr="001B3F41" w:rsidRDefault="00BC02CB" w:rsidP="005012EB">
            <w:pPr>
              <w:jc w:val="center"/>
              <w:rPr>
                <w:b/>
              </w:rPr>
            </w:pPr>
            <w:r>
              <w:rPr>
                <w:b/>
              </w:rPr>
              <w:t>Pirmā lasījuma redakcija</w:t>
            </w:r>
          </w:p>
        </w:tc>
        <w:tc>
          <w:tcPr>
            <w:tcW w:w="567" w:type="dxa"/>
          </w:tcPr>
          <w:p w:rsidR="00BC02CB" w:rsidRPr="007B4758" w:rsidRDefault="00BC02CB" w:rsidP="007B4758">
            <w:pPr>
              <w:jc w:val="center"/>
              <w:rPr>
                <w:b/>
              </w:rPr>
            </w:pPr>
            <w:r w:rsidRPr="007B4758">
              <w:rPr>
                <w:b/>
              </w:rPr>
              <w:t>Nr.</w:t>
            </w:r>
          </w:p>
        </w:tc>
        <w:tc>
          <w:tcPr>
            <w:tcW w:w="3969" w:type="dxa"/>
          </w:tcPr>
          <w:p w:rsidR="00BC02CB" w:rsidRDefault="00BC02CB" w:rsidP="005012EB">
            <w:pPr>
              <w:jc w:val="center"/>
              <w:rPr>
                <w:b/>
              </w:rPr>
            </w:pPr>
            <w:r>
              <w:rPr>
                <w:b/>
              </w:rPr>
              <w:t>Priekšlikumi</w:t>
            </w:r>
          </w:p>
          <w:p w:rsidR="00BC02CB" w:rsidRPr="001B3F41" w:rsidRDefault="00BC02CB" w:rsidP="005012EB">
            <w:pPr>
              <w:jc w:val="center"/>
              <w:rPr>
                <w:b/>
              </w:rPr>
            </w:pPr>
            <w:r>
              <w:rPr>
                <w:b/>
              </w:rPr>
              <w:t>(</w:t>
            </w:r>
            <w:r w:rsidR="000B1B42">
              <w:rPr>
                <w:b/>
              </w:rPr>
              <w:t>5</w:t>
            </w:r>
            <w:r>
              <w:rPr>
                <w:b/>
              </w:rPr>
              <w:t>)</w:t>
            </w:r>
          </w:p>
        </w:tc>
        <w:tc>
          <w:tcPr>
            <w:tcW w:w="1418" w:type="dxa"/>
          </w:tcPr>
          <w:p w:rsidR="00BC02CB" w:rsidRPr="001B3F41" w:rsidRDefault="00BC02CB" w:rsidP="005012EB">
            <w:pPr>
              <w:jc w:val="center"/>
              <w:rPr>
                <w:b/>
              </w:rPr>
            </w:pPr>
            <w:r>
              <w:rPr>
                <w:b/>
              </w:rPr>
              <w:t>Ministru kabineta atzinums</w:t>
            </w:r>
          </w:p>
        </w:tc>
        <w:tc>
          <w:tcPr>
            <w:tcW w:w="1418" w:type="dxa"/>
          </w:tcPr>
          <w:p w:rsidR="00BC02CB" w:rsidRPr="001B3F41" w:rsidRDefault="00BC02CB" w:rsidP="005012EB">
            <w:pPr>
              <w:jc w:val="center"/>
              <w:rPr>
                <w:b/>
              </w:rPr>
            </w:pPr>
            <w:r>
              <w:rPr>
                <w:b/>
              </w:rPr>
              <w:t>Komisijas atzinums</w:t>
            </w:r>
          </w:p>
        </w:tc>
      </w:tr>
      <w:tr w:rsidR="00BC02CB" w:rsidRPr="001B3F41" w:rsidTr="0086042C">
        <w:tc>
          <w:tcPr>
            <w:tcW w:w="3969" w:type="dxa"/>
            <w:shd w:val="clear" w:color="auto" w:fill="auto"/>
          </w:tcPr>
          <w:p w:rsidR="00BC02CB" w:rsidRPr="00B6582A" w:rsidRDefault="00BC02CB" w:rsidP="00B6215C">
            <w:pPr>
              <w:ind w:firstLine="567"/>
              <w:jc w:val="both"/>
              <w:rPr>
                <w:sz w:val="22"/>
              </w:rPr>
            </w:pPr>
          </w:p>
        </w:tc>
        <w:tc>
          <w:tcPr>
            <w:tcW w:w="3969" w:type="dxa"/>
            <w:shd w:val="clear" w:color="auto" w:fill="auto"/>
          </w:tcPr>
          <w:p w:rsidR="00BC02CB" w:rsidRPr="005E54AA" w:rsidRDefault="00BC02CB" w:rsidP="00B712D1">
            <w:pPr>
              <w:ind w:firstLine="567"/>
              <w:jc w:val="both"/>
              <w:rPr>
                <w:rFonts w:eastAsia="Times New Roman"/>
                <w:iCs/>
                <w:color w:val="000000"/>
                <w:sz w:val="22"/>
                <w:lang w:eastAsia="lv-LV"/>
              </w:rPr>
            </w:pPr>
            <w:r w:rsidRPr="003E5939">
              <w:rPr>
                <w:rFonts w:eastAsia="Times New Roman"/>
                <w:iCs/>
                <w:color w:val="000000"/>
                <w:sz w:val="22"/>
                <w:lang w:eastAsia="lv-LV"/>
              </w:rPr>
              <w:t>Izdarīt Energoefektivitātes likumā (Latvijas Vēstnesis, 2016, 52., 241. nr.; 2019, 86. nr.) šādus grozījumus:</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Pr="003E5939" w:rsidRDefault="00BC02CB" w:rsidP="00B712D1">
            <w:pPr>
              <w:ind w:firstLine="567"/>
              <w:jc w:val="both"/>
              <w:rPr>
                <w:rFonts w:eastAsia="Times New Roman"/>
                <w:iCs/>
                <w:color w:val="000000"/>
                <w:sz w:val="22"/>
                <w:lang w:eastAsia="lv-LV"/>
              </w:rPr>
            </w:pPr>
          </w:p>
        </w:tc>
        <w:tc>
          <w:tcPr>
            <w:tcW w:w="1418" w:type="dxa"/>
          </w:tcPr>
          <w:p w:rsidR="00BC02CB" w:rsidRPr="003E5939" w:rsidRDefault="00BC02CB" w:rsidP="00B712D1">
            <w:pPr>
              <w:ind w:firstLine="567"/>
              <w:jc w:val="both"/>
              <w:rPr>
                <w:rFonts w:eastAsia="Times New Roman"/>
                <w:iCs/>
                <w:color w:val="000000"/>
                <w:sz w:val="22"/>
                <w:lang w:eastAsia="lv-LV"/>
              </w:rPr>
            </w:pPr>
          </w:p>
        </w:tc>
        <w:tc>
          <w:tcPr>
            <w:tcW w:w="1418" w:type="dxa"/>
          </w:tcPr>
          <w:p w:rsidR="00BC02CB" w:rsidRPr="003E5939" w:rsidRDefault="00BC02CB" w:rsidP="00B712D1">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7664D6" w:rsidRDefault="00BC02CB" w:rsidP="007664D6">
            <w:pPr>
              <w:ind w:firstLine="567"/>
              <w:jc w:val="both"/>
              <w:rPr>
                <w:sz w:val="22"/>
              </w:rPr>
            </w:pPr>
            <w:r w:rsidRPr="007664D6">
              <w:rPr>
                <w:b/>
                <w:bCs/>
                <w:sz w:val="22"/>
              </w:rPr>
              <w:t>3.</w:t>
            </w:r>
            <w:r>
              <w:rPr>
                <w:b/>
                <w:bCs/>
                <w:sz w:val="22"/>
              </w:rPr>
              <w:t xml:space="preserve"> </w:t>
            </w:r>
            <w:r w:rsidRPr="007664D6">
              <w:rPr>
                <w:b/>
                <w:bCs/>
                <w:sz w:val="22"/>
              </w:rPr>
              <w:t>pants. Likuma darbības joma</w:t>
            </w:r>
          </w:p>
          <w:p w:rsidR="00BC02CB" w:rsidRPr="007664D6" w:rsidRDefault="00BC02CB" w:rsidP="007664D6">
            <w:pPr>
              <w:ind w:firstLine="567"/>
              <w:jc w:val="both"/>
              <w:rPr>
                <w:sz w:val="22"/>
              </w:rPr>
            </w:pPr>
            <w:r w:rsidRPr="007664D6">
              <w:rPr>
                <w:sz w:val="22"/>
              </w:rPr>
              <w:t>Likums nosaka:</w:t>
            </w:r>
          </w:p>
          <w:p w:rsidR="00BC02CB" w:rsidRPr="007664D6" w:rsidRDefault="00BC02CB" w:rsidP="007664D6">
            <w:pPr>
              <w:ind w:firstLine="567"/>
              <w:jc w:val="both"/>
              <w:rPr>
                <w:sz w:val="22"/>
              </w:rPr>
            </w:pPr>
            <w:r w:rsidRPr="007664D6">
              <w:rPr>
                <w:sz w:val="22"/>
              </w:rPr>
              <w:t>1) energoefektivitātes plānošanas un uzraudzības prasības;</w:t>
            </w:r>
          </w:p>
          <w:p w:rsidR="00BC02CB" w:rsidRPr="007664D6" w:rsidRDefault="00BC02CB" w:rsidP="007664D6">
            <w:pPr>
              <w:ind w:firstLine="567"/>
              <w:jc w:val="both"/>
              <w:rPr>
                <w:sz w:val="22"/>
              </w:rPr>
            </w:pPr>
            <w:r w:rsidRPr="007664D6">
              <w:rPr>
                <w:sz w:val="22"/>
              </w:rPr>
              <w:t>2) par energoefektivitātes mērķu sasniegšanu atbildīgās ministrijas uzdevumus;</w:t>
            </w:r>
          </w:p>
          <w:p w:rsidR="00BC02CB" w:rsidRPr="007664D6" w:rsidRDefault="00BC02CB" w:rsidP="007664D6">
            <w:pPr>
              <w:ind w:firstLine="567"/>
              <w:jc w:val="both"/>
              <w:rPr>
                <w:sz w:val="22"/>
              </w:rPr>
            </w:pPr>
            <w:r w:rsidRPr="007664D6">
              <w:rPr>
                <w:sz w:val="22"/>
              </w:rPr>
              <w:t>3) valsts un pašvaldību rīcību valsts energoefektivitātes mērķu sasniegšanai;</w:t>
            </w:r>
          </w:p>
          <w:p w:rsidR="00BC02CB" w:rsidRPr="007664D6" w:rsidRDefault="00BC02CB" w:rsidP="007664D6">
            <w:pPr>
              <w:ind w:firstLine="567"/>
              <w:jc w:val="both"/>
              <w:rPr>
                <w:sz w:val="22"/>
              </w:rPr>
            </w:pPr>
            <w:r w:rsidRPr="007664D6">
              <w:rPr>
                <w:sz w:val="22"/>
              </w:rPr>
              <w:t>4) atbildīgās puses uzdevumus;</w:t>
            </w:r>
          </w:p>
          <w:p w:rsidR="00BC02CB" w:rsidRPr="007664D6" w:rsidRDefault="00BC02CB" w:rsidP="007664D6">
            <w:pPr>
              <w:ind w:firstLine="567"/>
              <w:jc w:val="both"/>
              <w:rPr>
                <w:sz w:val="22"/>
              </w:rPr>
            </w:pPr>
            <w:r w:rsidRPr="007664D6">
              <w:rPr>
                <w:sz w:val="22"/>
              </w:rPr>
              <w:t>5) prasības energoaudita veikšanai;</w:t>
            </w:r>
          </w:p>
          <w:p w:rsidR="00BC02CB" w:rsidRPr="007664D6" w:rsidRDefault="00BC02CB" w:rsidP="007664D6">
            <w:pPr>
              <w:ind w:firstLine="567"/>
              <w:jc w:val="both"/>
              <w:rPr>
                <w:sz w:val="22"/>
              </w:rPr>
            </w:pPr>
            <w:r w:rsidRPr="007664D6">
              <w:rPr>
                <w:sz w:val="22"/>
              </w:rPr>
              <w:t>6) enerģijas ražošanas, pārvades un sadales efektivitātes nosacījumus;</w:t>
            </w:r>
          </w:p>
          <w:p w:rsidR="00BC02CB" w:rsidRPr="007664D6" w:rsidRDefault="00BC02CB" w:rsidP="007664D6">
            <w:pPr>
              <w:ind w:firstLine="567"/>
              <w:jc w:val="both"/>
              <w:rPr>
                <w:sz w:val="22"/>
              </w:rPr>
            </w:pPr>
            <w:r w:rsidRPr="007664D6">
              <w:rPr>
                <w:sz w:val="22"/>
              </w:rPr>
              <w:t>7) pasākumus energoefektivitātes pakalpojumu tirgus attīstīšanai;</w:t>
            </w:r>
          </w:p>
          <w:p w:rsidR="00BC02CB" w:rsidRPr="006E0266" w:rsidRDefault="00BC02CB" w:rsidP="007664D6">
            <w:pPr>
              <w:ind w:firstLine="567"/>
              <w:jc w:val="both"/>
              <w:rPr>
                <w:sz w:val="22"/>
              </w:rPr>
            </w:pPr>
            <w:r w:rsidRPr="007664D6">
              <w:rPr>
                <w:sz w:val="22"/>
              </w:rPr>
              <w:t>8) atbildību par šā likuma prasību neizpildi.</w:t>
            </w:r>
          </w:p>
        </w:tc>
        <w:tc>
          <w:tcPr>
            <w:tcW w:w="3969" w:type="dxa"/>
            <w:shd w:val="clear" w:color="auto" w:fill="auto"/>
          </w:tcPr>
          <w:p w:rsidR="00BC02CB" w:rsidRPr="003E5939" w:rsidRDefault="00BC02CB" w:rsidP="003E5939">
            <w:pPr>
              <w:ind w:firstLine="567"/>
              <w:jc w:val="both"/>
              <w:rPr>
                <w:rFonts w:eastAsia="Times New Roman"/>
                <w:bCs/>
                <w:iCs/>
                <w:color w:val="000000"/>
                <w:sz w:val="22"/>
                <w:lang w:eastAsia="lv-LV"/>
              </w:rPr>
            </w:pPr>
            <w:r>
              <w:rPr>
                <w:rFonts w:eastAsia="Times New Roman"/>
                <w:bCs/>
                <w:iCs/>
                <w:color w:val="000000"/>
                <w:sz w:val="22"/>
                <w:lang w:eastAsia="lv-LV"/>
              </w:rPr>
              <w:t xml:space="preserve">1. </w:t>
            </w:r>
            <w:r w:rsidRPr="003E5939">
              <w:rPr>
                <w:rFonts w:eastAsia="Times New Roman"/>
                <w:bCs/>
                <w:iCs/>
                <w:color w:val="000000"/>
                <w:sz w:val="22"/>
                <w:lang w:eastAsia="lv-LV"/>
              </w:rPr>
              <w:t>Papildināt 3. pantu ar 9. punktu šādā redakcijā:</w:t>
            </w:r>
          </w:p>
          <w:p w:rsidR="00BC02CB" w:rsidRPr="005E54AA" w:rsidRDefault="00BC02CB" w:rsidP="003E5939">
            <w:pPr>
              <w:ind w:firstLine="567"/>
              <w:jc w:val="both"/>
              <w:rPr>
                <w:rFonts w:eastAsia="Times New Roman"/>
                <w:iCs/>
                <w:color w:val="000000"/>
                <w:sz w:val="22"/>
                <w:lang w:eastAsia="lv-LV"/>
              </w:rPr>
            </w:pPr>
            <w:r w:rsidRPr="003E5939">
              <w:rPr>
                <w:rFonts w:eastAsia="Times New Roman"/>
                <w:bCs/>
                <w:iCs/>
                <w:color w:val="000000"/>
                <w:sz w:val="22"/>
                <w:lang w:eastAsia="lv-LV"/>
              </w:rPr>
              <w:t>"9) par energoefektivitātes monitoringu atbildīgās iestādes uzdevumus."</w:t>
            </w:r>
          </w:p>
        </w:tc>
        <w:tc>
          <w:tcPr>
            <w:tcW w:w="567" w:type="dxa"/>
          </w:tcPr>
          <w:p w:rsidR="00BC02CB" w:rsidRPr="007B4758" w:rsidRDefault="007B4758" w:rsidP="007B4758">
            <w:pPr>
              <w:jc w:val="center"/>
              <w:rPr>
                <w:rFonts w:eastAsia="Times New Roman"/>
                <w:b/>
                <w:bCs/>
                <w:iCs/>
                <w:color w:val="000000"/>
                <w:sz w:val="22"/>
                <w:lang w:eastAsia="lv-LV"/>
              </w:rPr>
            </w:pPr>
            <w:r>
              <w:rPr>
                <w:rFonts w:eastAsia="Times New Roman"/>
                <w:b/>
                <w:bCs/>
                <w:iCs/>
                <w:color w:val="000000"/>
                <w:sz w:val="22"/>
                <w:lang w:eastAsia="lv-LV"/>
              </w:rPr>
              <w:t>1</w:t>
            </w:r>
          </w:p>
        </w:tc>
        <w:tc>
          <w:tcPr>
            <w:tcW w:w="3969" w:type="dxa"/>
          </w:tcPr>
          <w:p w:rsidR="00D66B7D" w:rsidRDefault="00D66B7D" w:rsidP="00D66B7D">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BC02CB" w:rsidRPr="00FA155C" w:rsidRDefault="00FA155C" w:rsidP="003E5939">
            <w:pPr>
              <w:ind w:firstLine="567"/>
              <w:jc w:val="both"/>
              <w:rPr>
                <w:rFonts w:eastAsia="Times New Roman"/>
                <w:bCs/>
                <w:iCs/>
                <w:color w:val="000000"/>
                <w:sz w:val="22"/>
                <w:lang w:eastAsia="lv-LV"/>
              </w:rPr>
            </w:pPr>
            <w:r w:rsidRPr="00FA155C">
              <w:rPr>
                <w:rFonts w:eastAsia="Times New Roman"/>
                <w:bCs/>
                <w:iCs/>
                <w:color w:val="000000"/>
                <w:sz w:val="22"/>
                <w:lang w:eastAsia="lv-LV"/>
              </w:rPr>
              <w:t>Izslēgt likumprojekta 1.</w:t>
            </w:r>
            <w:r>
              <w:rPr>
                <w:rFonts w:eastAsia="Times New Roman"/>
                <w:bCs/>
                <w:iCs/>
                <w:color w:val="000000"/>
                <w:sz w:val="22"/>
                <w:lang w:eastAsia="lv-LV"/>
              </w:rPr>
              <w:t xml:space="preserve"> </w:t>
            </w:r>
            <w:r w:rsidRPr="00FA155C">
              <w:rPr>
                <w:rFonts w:eastAsia="Times New Roman"/>
                <w:bCs/>
                <w:iCs/>
                <w:color w:val="000000"/>
                <w:sz w:val="22"/>
                <w:lang w:eastAsia="lv-LV"/>
              </w:rPr>
              <w:t>pantu.</w:t>
            </w:r>
          </w:p>
        </w:tc>
        <w:tc>
          <w:tcPr>
            <w:tcW w:w="1418" w:type="dxa"/>
          </w:tcPr>
          <w:p w:rsidR="00BC02CB" w:rsidRDefault="00BC02CB" w:rsidP="003E5939">
            <w:pPr>
              <w:ind w:firstLine="567"/>
              <w:jc w:val="both"/>
              <w:rPr>
                <w:rFonts w:eastAsia="Times New Roman"/>
                <w:bCs/>
                <w:iCs/>
                <w:color w:val="000000"/>
                <w:sz w:val="22"/>
                <w:lang w:eastAsia="lv-LV"/>
              </w:rPr>
            </w:pPr>
          </w:p>
        </w:tc>
        <w:tc>
          <w:tcPr>
            <w:tcW w:w="1418" w:type="dxa"/>
          </w:tcPr>
          <w:p w:rsidR="00BC02CB" w:rsidRDefault="00BC02CB" w:rsidP="003E5939">
            <w:pPr>
              <w:ind w:firstLine="567"/>
              <w:jc w:val="both"/>
              <w:rPr>
                <w:rFonts w:eastAsia="Times New Roman"/>
                <w:bCs/>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A71AC3">
              <w:rPr>
                <w:b/>
                <w:bCs/>
                <w:sz w:val="22"/>
              </w:rPr>
              <w:t>4.</w:t>
            </w:r>
            <w:r>
              <w:rPr>
                <w:b/>
                <w:bCs/>
                <w:sz w:val="22"/>
              </w:rPr>
              <w:t xml:space="preserve"> </w:t>
            </w:r>
            <w:r w:rsidRPr="00A71AC3">
              <w:rPr>
                <w:b/>
                <w:bCs/>
                <w:sz w:val="22"/>
              </w:rPr>
              <w:t>pants. Atbildīgās ministrijas uzdevumi</w:t>
            </w:r>
          </w:p>
          <w:p w:rsidR="00511E24" w:rsidRDefault="00511E24" w:rsidP="00B6215C">
            <w:pPr>
              <w:ind w:firstLine="567"/>
              <w:jc w:val="both"/>
              <w:rPr>
                <w:sz w:val="22"/>
              </w:rPr>
            </w:pPr>
            <w:r w:rsidRPr="00511E24">
              <w:rPr>
                <w:sz w:val="22"/>
              </w:rPr>
              <w:t>(2) Atbildīgā ministrija izstrādā valsts energoefektivitātes rīcības plānu valsts energoefektivitātes mērķu sasniegšanai.</w:t>
            </w:r>
          </w:p>
          <w:p w:rsidR="00511E24" w:rsidRDefault="00511E24" w:rsidP="00B6215C">
            <w:pPr>
              <w:ind w:firstLine="567"/>
              <w:jc w:val="both"/>
              <w:rPr>
                <w:sz w:val="22"/>
              </w:rPr>
            </w:pPr>
          </w:p>
          <w:p w:rsidR="00BC02CB" w:rsidRDefault="00BC02CB" w:rsidP="00B6215C">
            <w:pPr>
              <w:ind w:firstLine="567"/>
              <w:jc w:val="both"/>
              <w:rPr>
                <w:sz w:val="22"/>
              </w:rPr>
            </w:pPr>
            <w:r w:rsidRPr="00A71AC3">
              <w:rPr>
                <w:sz w:val="22"/>
              </w:rPr>
              <w:t xml:space="preserve">(4) Atbildīgā ministrija apkopo visu tās rīcībā esošo informāciju par </w:t>
            </w:r>
            <w:r w:rsidRPr="00A71AC3">
              <w:rPr>
                <w:sz w:val="22"/>
              </w:rPr>
              <w:lastRenderedPageBreak/>
              <w:t>īstenotajiem energoefektivitātes politikas pasākumiem un to rezultātā iegūto enerģijas ietaupījumu un, pamatojoties uz šo informāciju, analizē valsts energoefektivitātes rīcības plāna izpildes un energoefektivitātes mērķu sasniegšanas gaitu.</w:t>
            </w:r>
          </w:p>
          <w:p w:rsidR="0086042C" w:rsidRDefault="0086042C" w:rsidP="00B6215C">
            <w:pPr>
              <w:ind w:firstLine="567"/>
              <w:jc w:val="both"/>
              <w:rPr>
                <w:sz w:val="22"/>
              </w:rPr>
            </w:pPr>
          </w:p>
          <w:p w:rsidR="0086042C" w:rsidRPr="004E5696" w:rsidRDefault="0086042C" w:rsidP="0086042C">
            <w:pPr>
              <w:ind w:firstLine="567"/>
              <w:jc w:val="both"/>
              <w:rPr>
                <w:sz w:val="22"/>
              </w:rPr>
            </w:pPr>
            <w:r w:rsidRPr="004E5696">
              <w:rPr>
                <w:sz w:val="22"/>
              </w:rPr>
              <w:t>(6) Atbildīgā ministrija izstrādā pasākumus, lai sekmētu efektīvu enerģijas izmantošanu mājsaimniecībās un pie citiem patērētājiem, un savā tīmekļa vietnē informē par:</w:t>
            </w:r>
          </w:p>
          <w:p w:rsidR="0086042C" w:rsidRPr="004E5696" w:rsidRDefault="0086042C" w:rsidP="0086042C">
            <w:pPr>
              <w:ind w:firstLine="567"/>
              <w:jc w:val="both"/>
              <w:rPr>
                <w:sz w:val="22"/>
              </w:rPr>
            </w:pPr>
            <w:r w:rsidRPr="004E5696">
              <w:rPr>
                <w:sz w:val="22"/>
              </w:rPr>
              <w:t>5) energoefektivitātes pakalpojumu sniedzējiem pieejamiem finanšu avotiem;</w:t>
            </w:r>
          </w:p>
          <w:p w:rsidR="0086042C" w:rsidRPr="004E5696" w:rsidRDefault="0086042C" w:rsidP="0086042C">
            <w:pPr>
              <w:ind w:firstLine="567"/>
              <w:jc w:val="both"/>
              <w:rPr>
                <w:sz w:val="22"/>
              </w:rPr>
            </w:pPr>
            <w:r w:rsidRPr="004E5696">
              <w:rPr>
                <w:sz w:val="22"/>
              </w:rPr>
              <w:t>6) iespējām galapatērētājos, tostarp mazos un vidējos uzņēmumos un valsts un pašvaldību sektorā, ieviest energoaudita veikšanas un energopārvaldības sistēmas;</w:t>
            </w:r>
          </w:p>
          <w:p w:rsidR="0086042C" w:rsidRPr="004E5696" w:rsidRDefault="0086042C" w:rsidP="0086042C">
            <w:pPr>
              <w:ind w:firstLine="567"/>
              <w:jc w:val="both"/>
              <w:rPr>
                <w:sz w:val="22"/>
              </w:rPr>
            </w:pPr>
            <w:r w:rsidRPr="004E5696">
              <w:rPr>
                <w:sz w:val="22"/>
              </w:rPr>
              <w:t>7) neatkarīgu starpnieku (atjaunošanas projekta vadītāju) darbības iespējām energoefektivitātes pakalpojumu tirgū;</w:t>
            </w:r>
          </w:p>
          <w:p w:rsidR="0086042C" w:rsidRDefault="0086042C" w:rsidP="0086042C">
            <w:pPr>
              <w:ind w:firstLine="567"/>
              <w:jc w:val="both"/>
              <w:rPr>
                <w:sz w:val="22"/>
              </w:rPr>
            </w:pPr>
            <w:r w:rsidRPr="004E5696">
              <w:rPr>
                <w:sz w:val="22"/>
              </w:rPr>
              <w:t>8) pašvaldībām un valsts iestādēm, kuras ieviesušas energopārvaldības sistēmu, publicējot un regulāri atjaunojot attiecīgu sarakstu.</w:t>
            </w:r>
          </w:p>
          <w:p w:rsidR="0086042C" w:rsidRDefault="0086042C" w:rsidP="0086042C">
            <w:pPr>
              <w:ind w:firstLine="567"/>
              <w:jc w:val="both"/>
              <w:rPr>
                <w:sz w:val="22"/>
              </w:rPr>
            </w:pPr>
          </w:p>
          <w:p w:rsidR="0086042C" w:rsidRPr="004E5696" w:rsidRDefault="0086042C" w:rsidP="0086042C">
            <w:pPr>
              <w:ind w:firstLine="567"/>
              <w:jc w:val="both"/>
              <w:rPr>
                <w:sz w:val="22"/>
              </w:rPr>
            </w:pPr>
            <w:r w:rsidRPr="004E5696">
              <w:rPr>
                <w:sz w:val="22"/>
              </w:rPr>
              <w:t>(7) Atbildīgā ministrija savā tīmekļa vietnē publicē:</w:t>
            </w:r>
          </w:p>
          <w:p w:rsidR="0086042C" w:rsidRPr="004E5696" w:rsidRDefault="0086042C" w:rsidP="0086042C">
            <w:pPr>
              <w:ind w:firstLine="567"/>
              <w:jc w:val="both"/>
              <w:rPr>
                <w:sz w:val="22"/>
              </w:rPr>
            </w:pPr>
            <w:r w:rsidRPr="004E5696">
              <w:rPr>
                <w:sz w:val="22"/>
              </w:rPr>
              <w:t>1) metodiskos ieteikumus energopārvaldības sistēmas ieviešanai;</w:t>
            </w:r>
          </w:p>
          <w:p w:rsidR="0086042C" w:rsidRPr="004E5696" w:rsidRDefault="0086042C" w:rsidP="0086042C">
            <w:pPr>
              <w:ind w:firstLine="567"/>
              <w:jc w:val="both"/>
              <w:rPr>
                <w:sz w:val="22"/>
              </w:rPr>
            </w:pPr>
            <w:r w:rsidRPr="004E5696">
              <w:rPr>
                <w:sz w:val="22"/>
              </w:rPr>
              <w:t>2) metodiskos ieteikumus energoefektivitātes pakalpojuma līguma izstrādāšanai;</w:t>
            </w:r>
          </w:p>
          <w:p w:rsidR="0086042C" w:rsidRPr="004E5696" w:rsidRDefault="0086042C" w:rsidP="0086042C">
            <w:pPr>
              <w:ind w:firstLine="567"/>
              <w:jc w:val="both"/>
              <w:rPr>
                <w:sz w:val="22"/>
              </w:rPr>
            </w:pPr>
            <w:r w:rsidRPr="004E5696">
              <w:rPr>
                <w:sz w:val="22"/>
              </w:rPr>
              <w:t>3) energoefektivitātes pakalpojuma līguma paraugu publiskajam sektoram;</w:t>
            </w:r>
          </w:p>
          <w:p w:rsidR="0086042C" w:rsidRPr="00A71AC3" w:rsidRDefault="0086042C" w:rsidP="0086042C">
            <w:pPr>
              <w:ind w:firstLine="567"/>
              <w:jc w:val="both"/>
              <w:rPr>
                <w:sz w:val="22"/>
              </w:rPr>
            </w:pPr>
            <w:r w:rsidRPr="004E5696">
              <w:rPr>
                <w:sz w:val="22"/>
              </w:rPr>
              <w:lastRenderedPageBreak/>
              <w:t>4) pārskatu par labās prakses apkopojumu — veiktajiem energoefektivitātes uzlabošanas pasākumiem, tai skaitā par energoefektivitātes pakalpojuma līgumiem.</w:t>
            </w:r>
          </w:p>
        </w:tc>
        <w:tc>
          <w:tcPr>
            <w:tcW w:w="3969" w:type="dxa"/>
            <w:shd w:val="clear" w:color="auto" w:fill="auto"/>
          </w:tcPr>
          <w:p w:rsidR="00BC02CB" w:rsidRPr="003E5939" w:rsidRDefault="00BC02CB" w:rsidP="003E5939">
            <w:pPr>
              <w:ind w:firstLine="567"/>
              <w:jc w:val="both"/>
              <w:rPr>
                <w:rFonts w:eastAsia="Times New Roman"/>
                <w:iCs/>
                <w:color w:val="000000"/>
                <w:sz w:val="22"/>
                <w:lang w:eastAsia="lv-LV"/>
              </w:rPr>
            </w:pPr>
            <w:r>
              <w:rPr>
                <w:rFonts w:eastAsia="Times New Roman"/>
                <w:iCs/>
                <w:color w:val="000000"/>
                <w:sz w:val="22"/>
                <w:lang w:eastAsia="lv-LV"/>
              </w:rPr>
              <w:lastRenderedPageBreak/>
              <w:t xml:space="preserve">2. </w:t>
            </w:r>
            <w:r w:rsidRPr="003E5939">
              <w:rPr>
                <w:rFonts w:eastAsia="Times New Roman"/>
                <w:iCs/>
                <w:color w:val="000000"/>
                <w:sz w:val="22"/>
                <w:lang w:eastAsia="lv-LV"/>
              </w:rPr>
              <w:t>4. pantā:</w:t>
            </w:r>
          </w:p>
          <w:p w:rsidR="00BC02CB" w:rsidRPr="003E5939" w:rsidRDefault="00BC02CB" w:rsidP="003E5939">
            <w:pPr>
              <w:ind w:firstLine="567"/>
              <w:jc w:val="both"/>
              <w:rPr>
                <w:rFonts w:eastAsia="Times New Roman"/>
                <w:iCs/>
                <w:color w:val="000000"/>
                <w:sz w:val="22"/>
                <w:lang w:eastAsia="lv-LV"/>
              </w:rPr>
            </w:pPr>
            <w:r w:rsidRPr="003E5939">
              <w:rPr>
                <w:rFonts w:eastAsia="Times New Roman"/>
                <w:iCs/>
                <w:color w:val="000000"/>
                <w:sz w:val="22"/>
                <w:lang w:eastAsia="lv-LV"/>
              </w:rPr>
              <w:t>iztei</w:t>
            </w:r>
            <w:r>
              <w:rPr>
                <w:rFonts w:eastAsia="Times New Roman"/>
                <w:iCs/>
                <w:color w:val="000000"/>
                <w:sz w:val="22"/>
                <w:lang w:eastAsia="lv-LV"/>
              </w:rPr>
              <w:t>kt ceturto daļu šādā redakcijā:</w:t>
            </w:r>
          </w:p>
          <w:p w:rsidR="00BC02CB" w:rsidRDefault="00BC02CB" w:rsidP="003E5939">
            <w:pPr>
              <w:ind w:firstLine="567"/>
              <w:jc w:val="both"/>
              <w:rPr>
                <w:rFonts w:eastAsia="Times New Roman"/>
                <w:iCs/>
                <w:color w:val="000000"/>
                <w:sz w:val="22"/>
                <w:lang w:eastAsia="lv-LV"/>
              </w:rPr>
            </w:pPr>
            <w:r w:rsidRPr="003E5939">
              <w:rPr>
                <w:rFonts w:eastAsia="Times New Roman"/>
                <w:iCs/>
                <w:color w:val="000000"/>
                <w:sz w:val="22"/>
                <w:lang w:eastAsia="lv-LV"/>
              </w:rPr>
              <w:t xml:space="preserve">"(4) Atbildīgā ministrija, ņemot vērā par energoefektivitātes monitoringu atbildīgās iestādes sniegto informāciju par valstī īstenotajiem energoefektivitātes politikas pasākumiem un to rezultātā iegūto enerģijas ietaupījumu, analizē valsts energoefektivitātes rīcības plāna izpildes </w:t>
            </w:r>
            <w:r w:rsidRPr="003E5939">
              <w:rPr>
                <w:rFonts w:eastAsia="Times New Roman"/>
                <w:iCs/>
                <w:color w:val="000000"/>
                <w:sz w:val="22"/>
                <w:lang w:eastAsia="lv-LV"/>
              </w:rPr>
              <w:lastRenderedPageBreak/>
              <w:t>un energoefektivitātes mērķu sasniegšanas gaitu.";</w:t>
            </w:r>
          </w:p>
          <w:p w:rsidR="0086042C" w:rsidRDefault="0086042C" w:rsidP="003E5939">
            <w:pPr>
              <w:ind w:firstLine="567"/>
              <w:jc w:val="both"/>
              <w:rPr>
                <w:rFonts w:eastAsia="Times New Roman"/>
                <w:iCs/>
                <w:color w:val="000000"/>
                <w:sz w:val="22"/>
                <w:lang w:eastAsia="lv-LV"/>
              </w:rPr>
            </w:pPr>
          </w:p>
          <w:p w:rsidR="0086042C" w:rsidRDefault="0086042C" w:rsidP="003E5939">
            <w:pPr>
              <w:ind w:firstLine="567"/>
              <w:jc w:val="both"/>
              <w:rPr>
                <w:rFonts w:eastAsia="Times New Roman"/>
                <w:bCs/>
                <w:iCs/>
                <w:color w:val="000000"/>
                <w:sz w:val="22"/>
                <w:lang w:eastAsia="lv-LV"/>
              </w:rPr>
            </w:pPr>
            <w:r w:rsidRPr="003E5939">
              <w:rPr>
                <w:rFonts w:eastAsia="Times New Roman"/>
                <w:bCs/>
                <w:iCs/>
                <w:color w:val="000000"/>
                <w:sz w:val="22"/>
                <w:lang w:eastAsia="lv-LV"/>
              </w:rPr>
              <w:t>izslēgt sestās daļas 5., 6., 7. un 8. punktu;</w:t>
            </w:r>
          </w:p>
          <w:p w:rsidR="0086042C" w:rsidRDefault="0086042C" w:rsidP="003E5939">
            <w:pPr>
              <w:ind w:firstLine="567"/>
              <w:jc w:val="both"/>
              <w:rPr>
                <w:rFonts w:eastAsia="Times New Roman"/>
                <w:bCs/>
                <w:iCs/>
                <w:color w:val="000000"/>
                <w:sz w:val="22"/>
                <w:lang w:eastAsia="lv-LV"/>
              </w:rPr>
            </w:pPr>
          </w:p>
          <w:p w:rsidR="0086042C" w:rsidRDefault="0086042C" w:rsidP="003E5939">
            <w:pPr>
              <w:ind w:firstLine="567"/>
              <w:jc w:val="both"/>
              <w:rPr>
                <w:rFonts w:eastAsia="Times New Roman"/>
                <w:iCs/>
                <w:color w:val="000000"/>
                <w:sz w:val="22"/>
                <w:lang w:eastAsia="lv-LV"/>
              </w:rPr>
            </w:pPr>
            <w:r w:rsidRPr="003E5939">
              <w:rPr>
                <w:rFonts w:eastAsia="Times New Roman"/>
                <w:bCs/>
                <w:iCs/>
                <w:color w:val="000000"/>
                <w:sz w:val="22"/>
                <w:lang w:eastAsia="lv-LV"/>
              </w:rPr>
              <w:t>izslēgt septīto daļu.</w:t>
            </w:r>
          </w:p>
        </w:tc>
        <w:tc>
          <w:tcPr>
            <w:tcW w:w="567" w:type="dxa"/>
          </w:tcPr>
          <w:p w:rsidR="00BC02CB" w:rsidRPr="007B4758" w:rsidRDefault="007B4758" w:rsidP="007B4758">
            <w:pPr>
              <w:jc w:val="center"/>
              <w:rPr>
                <w:rFonts w:eastAsia="Times New Roman"/>
                <w:b/>
                <w:iCs/>
                <w:color w:val="000000"/>
                <w:sz w:val="22"/>
                <w:lang w:eastAsia="lv-LV"/>
              </w:rPr>
            </w:pPr>
            <w:r>
              <w:rPr>
                <w:rFonts w:eastAsia="Times New Roman"/>
                <w:b/>
                <w:iCs/>
                <w:color w:val="000000"/>
                <w:sz w:val="22"/>
                <w:lang w:eastAsia="lv-LV"/>
              </w:rPr>
              <w:lastRenderedPageBreak/>
              <w:t>2</w:t>
            </w:r>
          </w:p>
        </w:tc>
        <w:tc>
          <w:tcPr>
            <w:tcW w:w="3969" w:type="dxa"/>
          </w:tcPr>
          <w:p w:rsidR="00BC02CB" w:rsidRDefault="0086042C" w:rsidP="003E5939">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Izteikt likumprojekta 2. pantu šādā redakcijā:</w:t>
            </w: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"1. 4. pantā:</w:t>
            </w: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izteikt otro daļu šādā redakcijā:</w:t>
            </w: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 xml:space="preserve">"(2) Atbildīgā ministrija izstrādā valsts energoefektivitātes rīcības plānu valsts energoefektivitātes mērķu </w:t>
            </w:r>
            <w:r w:rsidRPr="00F268E8">
              <w:rPr>
                <w:rFonts w:eastAsia="Times New Roman"/>
                <w:iCs/>
                <w:color w:val="000000"/>
                <w:sz w:val="22"/>
                <w:lang w:eastAsia="lv-LV"/>
              </w:rPr>
              <w:lastRenderedPageBreak/>
              <w:t>sasniegšanai un analizē tā izpildes un energoefektivitātes mērķu sasniegšanas gaitu.";</w:t>
            </w:r>
          </w:p>
          <w:p w:rsidR="00F268E8" w:rsidRPr="00F268E8" w:rsidRDefault="00F268E8" w:rsidP="00F268E8">
            <w:pPr>
              <w:ind w:firstLine="567"/>
              <w:jc w:val="both"/>
              <w:rPr>
                <w:rFonts w:eastAsia="Times New Roman"/>
                <w:iCs/>
                <w:color w:val="000000"/>
                <w:sz w:val="22"/>
                <w:lang w:eastAsia="lv-LV"/>
              </w:rPr>
            </w:pP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izslēgt ceturto daļu;</w:t>
            </w:r>
          </w:p>
          <w:p w:rsidR="00F268E8" w:rsidRDefault="00F268E8" w:rsidP="00F268E8">
            <w:pPr>
              <w:ind w:firstLine="567"/>
              <w:jc w:val="both"/>
              <w:rPr>
                <w:rFonts w:eastAsia="Times New Roman"/>
                <w:iCs/>
                <w:color w:val="000000"/>
                <w:sz w:val="22"/>
                <w:lang w:eastAsia="lv-LV"/>
              </w:rPr>
            </w:pPr>
          </w:p>
          <w:p w:rsidR="00F268E8" w:rsidRPr="00F268E8"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izslēgt sestās daļas 5., 6., 7. un 8. punktu;</w:t>
            </w:r>
          </w:p>
          <w:p w:rsidR="00F268E8" w:rsidRDefault="00F268E8" w:rsidP="00F268E8">
            <w:pPr>
              <w:ind w:firstLine="567"/>
              <w:jc w:val="both"/>
              <w:rPr>
                <w:rFonts w:eastAsia="Times New Roman"/>
                <w:iCs/>
                <w:color w:val="000000"/>
                <w:sz w:val="22"/>
                <w:lang w:eastAsia="lv-LV"/>
              </w:rPr>
            </w:pPr>
          </w:p>
          <w:p w:rsidR="0086042C" w:rsidRPr="0086042C" w:rsidRDefault="00F268E8" w:rsidP="00F268E8">
            <w:pPr>
              <w:ind w:firstLine="567"/>
              <w:jc w:val="both"/>
              <w:rPr>
                <w:rFonts w:eastAsia="Times New Roman"/>
                <w:iCs/>
                <w:color w:val="000000"/>
                <w:sz w:val="22"/>
                <w:lang w:eastAsia="lv-LV"/>
              </w:rPr>
            </w:pPr>
            <w:r w:rsidRPr="00F268E8">
              <w:rPr>
                <w:rFonts w:eastAsia="Times New Roman"/>
                <w:iCs/>
                <w:color w:val="000000"/>
                <w:sz w:val="22"/>
                <w:lang w:eastAsia="lv-LV"/>
              </w:rPr>
              <w:t>izslēgt septīto daļu."</w:t>
            </w:r>
          </w:p>
        </w:tc>
        <w:tc>
          <w:tcPr>
            <w:tcW w:w="1418" w:type="dxa"/>
          </w:tcPr>
          <w:p w:rsidR="00BC02CB" w:rsidRDefault="00BC02CB" w:rsidP="003E5939">
            <w:pPr>
              <w:ind w:firstLine="567"/>
              <w:jc w:val="both"/>
              <w:rPr>
                <w:rFonts w:eastAsia="Times New Roman"/>
                <w:iCs/>
                <w:color w:val="000000"/>
                <w:sz w:val="22"/>
                <w:lang w:eastAsia="lv-LV"/>
              </w:rPr>
            </w:pPr>
          </w:p>
        </w:tc>
        <w:tc>
          <w:tcPr>
            <w:tcW w:w="1418" w:type="dxa"/>
          </w:tcPr>
          <w:p w:rsidR="00BC02CB" w:rsidRDefault="00BC02CB" w:rsidP="003E5939">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sz w:val="22"/>
              </w:rPr>
            </w:pPr>
          </w:p>
        </w:tc>
        <w:tc>
          <w:tcPr>
            <w:tcW w:w="3969" w:type="dxa"/>
            <w:shd w:val="clear" w:color="auto" w:fill="auto"/>
          </w:tcPr>
          <w:p w:rsidR="00BC02CB" w:rsidRPr="00CF5A8E" w:rsidRDefault="00BC02CB" w:rsidP="00CF5A8E">
            <w:pPr>
              <w:ind w:firstLine="567"/>
              <w:jc w:val="both"/>
              <w:rPr>
                <w:rFonts w:eastAsia="Times New Roman"/>
                <w:bCs/>
                <w:iCs/>
                <w:color w:val="000000"/>
                <w:sz w:val="22"/>
                <w:lang w:eastAsia="lv-LV"/>
              </w:rPr>
            </w:pPr>
            <w:r>
              <w:rPr>
                <w:rFonts w:eastAsia="Times New Roman"/>
                <w:bCs/>
                <w:iCs/>
                <w:color w:val="000000"/>
                <w:sz w:val="22"/>
                <w:lang w:eastAsia="lv-LV"/>
              </w:rPr>
              <w:t xml:space="preserve">3. </w:t>
            </w:r>
            <w:r w:rsidRPr="00CF5A8E">
              <w:rPr>
                <w:rFonts w:eastAsia="Times New Roman"/>
                <w:bCs/>
                <w:iCs/>
                <w:color w:val="000000"/>
                <w:sz w:val="22"/>
                <w:lang w:eastAsia="lv-LV"/>
              </w:rPr>
              <w:t xml:space="preserve">Papildināt likumu ar </w:t>
            </w:r>
            <w:r w:rsidRPr="00CF5A8E">
              <w:rPr>
                <w:rFonts w:eastAsia="Times New Roman"/>
                <w:iCs/>
                <w:color w:val="000000"/>
                <w:sz w:val="22"/>
                <w:lang w:eastAsia="lv-LV"/>
              </w:rPr>
              <w:t>4.</w:t>
            </w:r>
            <w:r w:rsidRPr="00CF5A8E">
              <w:rPr>
                <w:rFonts w:eastAsia="Times New Roman"/>
                <w:iCs/>
                <w:color w:val="000000"/>
                <w:sz w:val="22"/>
                <w:vertAlign w:val="superscript"/>
                <w:lang w:eastAsia="lv-LV"/>
              </w:rPr>
              <w:t>1</w:t>
            </w:r>
            <w:r w:rsidRPr="00CF5A8E">
              <w:rPr>
                <w:rFonts w:eastAsia="Times New Roman"/>
                <w:b/>
                <w:bCs/>
                <w:iCs/>
                <w:color w:val="000000"/>
                <w:sz w:val="22"/>
                <w:lang w:eastAsia="lv-LV"/>
              </w:rPr>
              <w:t xml:space="preserve"> </w:t>
            </w:r>
            <w:r w:rsidRPr="00CF5A8E">
              <w:rPr>
                <w:rFonts w:eastAsia="Times New Roman"/>
                <w:bCs/>
                <w:iCs/>
                <w:color w:val="000000"/>
                <w:sz w:val="22"/>
                <w:lang w:eastAsia="lv-LV"/>
              </w:rPr>
              <w:t>pantu šādā redakcijā:</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w:t>
            </w:r>
            <w:r w:rsidRPr="00CF5A8E">
              <w:rPr>
                <w:rFonts w:eastAsia="Times New Roman"/>
                <w:b/>
                <w:bCs/>
                <w:iCs/>
                <w:color w:val="000000"/>
                <w:sz w:val="22"/>
                <w:lang w:eastAsia="lv-LV"/>
              </w:rPr>
              <w:t>4.</w:t>
            </w:r>
            <w:r w:rsidRPr="00CF5A8E">
              <w:rPr>
                <w:rFonts w:eastAsia="Times New Roman"/>
                <w:b/>
                <w:bCs/>
                <w:iCs/>
                <w:color w:val="000000"/>
                <w:sz w:val="22"/>
                <w:vertAlign w:val="superscript"/>
                <w:lang w:eastAsia="lv-LV"/>
              </w:rPr>
              <w:t>1</w:t>
            </w:r>
            <w:r w:rsidRPr="00CF5A8E">
              <w:rPr>
                <w:rFonts w:eastAsia="Times New Roman"/>
                <w:b/>
                <w:bCs/>
                <w:iCs/>
                <w:color w:val="000000"/>
                <w:sz w:val="22"/>
                <w:lang w:eastAsia="lv-LV"/>
              </w:rPr>
              <w:t xml:space="preserve"> pants. Atbildīgās iestādes uzdevumi</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(1) Par valsts energoefektivitātes monitoringu ir atbildīgs Būvniecības valsts kontroles birojs (turpmāk – atbildīgā iestāde).</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(2) Atbildīgā iestāde nodrošina energoefektivitātes monitoringa sistēmas darbību.</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(3) Atbildīgā iestāde apkopo un katru gadu līdz 1. martam iesniedz atbildīgajā ministrijā informāciju par valstī īstenotajiem energoefektivitātes politikas pasākumiem un to rezultātā iegūto enerģijas ietaupījumu.</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(4) Atbildīgā iestāde savā tīmekļa vietnē informē par:</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1) iespējām galapatērētājos, tostarp mazos un vidējos uzņēmumos un valsts un pašvaldību sektorā, ieviest energoaudita veikšanas un energopārvaldības sistēmas;</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2) neatkarīgu starpnieku (atjaunošanas projekta vadītāju) darbības iespējām energoefektivitātes pakalpojumu tirgū;</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3) energoefektivitātes pakalpojumu sniedzējiem pieejamiem finanšu avotiem;</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 xml:space="preserve">4) pašvaldībām un valsts iestādēm, kuras ieviesušas energopārvaldības </w:t>
            </w:r>
            <w:r w:rsidRPr="00CF5A8E">
              <w:rPr>
                <w:rFonts w:eastAsia="Times New Roman"/>
                <w:iCs/>
                <w:color w:val="000000"/>
                <w:sz w:val="22"/>
                <w:lang w:eastAsia="lv-LV"/>
              </w:rPr>
              <w:lastRenderedPageBreak/>
              <w:t>sistēmu, publicējot un regulāri atjaunojot attiecīgu sarakstu.</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(5) Atbildīgā iestāde savā tīmekļa vietnē publicē:</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1) metodiskos ieteikumus energopārvaldības sistēmas ieviešanai;</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2) metodiskos ieteikumus energoefektivitātes pakalpojuma līguma izstrādāšanai;</w:t>
            </w:r>
          </w:p>
          <w:p w:rsidR="00BC02CB" w:rsidRPr="00CF5A8E"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3) energoefektivitātes pakalpojuma līguma paraugu publiskajam sektoram;</w:t>
            </w:r>
          </w:p>
          <w:p w:rsidR="00BC02CB" w:rsidRDefault="00BC02CB" w:rsidP="00CF5A8E">
            <w:pPr>
              <w:ind w:firstLine="567"/>
              <w:jc w:val="both"/>
              <w:rPr>
                <w:rFonts w:eastAsia="Times New Roman"/>
                <w:iCs/>
                <w:color w:val="000000"/>
                <w:sz w:val="22"/>
                <w:lang w:eastAsia="lv-LV"/>
              </w:rPr>
            </w:pPr>
            <w:r w:rsidRPr="00CF5A8E">
              <w:rPr>
                <w:rFonts w:eastAsia="Times New Roman"/>
                <w:iCs/>
                <w:color w:val="000000"/>
                <w:sz w:val="22"/>
                <w:lang w:eastAsia="lv-LV"/>
              </w:rPr>
              <w:t>4) pārskatu par labās prakses apkopojumu – veiktajiem energoefektivitātes uzlabošanas pasākumiem, tai skaitā par energoefektivitātes pakalpojuma līgumiem."</w:t>
            </w:r>
          </w:p>
        </w:tc>
        <w:tc>
          <w:tcPr>
            <w:tcW w:w="567" w:type="dxa"/>
          </w:tcPr>
          <w:p w:rsidR="00BC02CB" w:rsidRPr="007B4758" w:rsidRDefault="007B4758" w:rsidP="007B4758">
            <w:pPr>
              <w:jc w:val="center"/>
              <w:rPr>
                <w:rFonts w:eastAsia="Times New Roman"/>
                <w:b/>
                <w:bCs/>
                <w:iCs/>
                <w:color w:val="000000"/>
                <w:sz w:val="22"/>
                <w:lang w:eastAsia="lv-LV"/>
              </w:rPr>
            </w:pPr>
            <w:r>
              <w:rPr>
                <w:rFonts w:eastAsia="Times New Roman"/>
                <w:b/>
                <w:bCs/>
                <w:iCs/>
                <w:color w:val="000000"/>
                <w:sz w:val="22"/>
                <w:lang w:eastAsia="lv-LV"/>
              </w:rPr>
              <w:lastRenderedPageBreak/>
              <w:t>3</w:t>
            </w:r>
          </w:p>
        </w:tc>
        <w:tc>
          <w:tcPr>
            <w:tcW w:w="3969" w:type="dxa"/>
          </w:tcPr>
          <w:p w:rsidR="00BC02CB" w:rsidRDefault="00B84236" w:rsidP="00CF5A8E">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Izteikt likumprojekta 3. pantu šādā redakcijā:</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"2. Papildināt likumu ar 4.</w:t>
            </w:r>
            <w:r w:rsidRPr="00780CED">
              <w:rPr>
                <w:rFonts w:eastAsia="Times New Roman"/>
                <w:bCs/>
                <w:iCs/>
                <w:color w:val="000000"/>
                <w:sz w:val="22"/>
                <w:vertAlign w:val="superscript"/>
                <w:lang w:eastAsia="lv-LV"/>
              </w:rPr>
              <w:t>1</w:t>
            </w:r>
            <w:r w:rsidRPr="00780CED">
              <w:rPr>
                <w:rFonts w:eastAsia="Times New Roman"/>
                <w:bCs/>
                <w:iCs/>
                <w:color w:val="000000"/>
                <w:sz w:val="22"/>
                <w:lang w:eastAsia="lv-LV"/>
              </w:rPr>
              <w:t xml:space="preserve"> pantu šādā redakcijā:</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w:t>
            </w:r>
            <w:r w:rsidRPr="00780CED">
              <w:rPr>
                <w:rFonts w:eastAsia="Times New Roman"/>
                <w:b/>
                <w:bCs/>
                <w:iCs/>
                <w:color w:val="000000"/>
                <w:sz w:val="22"/>
                <w:lang w:eastAsia="lv-LV"/>
              </w:rPr>
              <w:t>4.</w:t>
            </w:r>
            <w:r w:rsidRPr="00780CED">
              <w:rPr>
                <w:rFonts w:eastAsia="Times New Roman"/>
                <w:b/>
                <w:bCs/>
                <w:iCs/>
                <w:color w:val="000000"/>
                <w:sz w:val="22"/>
                <w:vertAlign w:val="superscript"/>
                <w:lang w:eastAsia="lv-LV"/>
              </w:rPr>
              <w:t>1</w:t>
            </w:r>
            <w:r w:rsidRPr="00780CED">
              <w:rPr>
                <w:rFonts w:eastAsia="Times New Roman"/>
                <w:b/>
                <w:bCs/>
                <w:iCs/>
                <w:color w:val="000000"/>
                <w:sz w:val="22"/>
                <w:lang w:eastAsia="lv-LV"/>
              </w:rPr>
              <w:t xml:space="preserve"> pants. Atbildīgās iestādes uzdevumi</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(1) Būvniecības valsts kontroles birojs (turpmāk – atbildīgā iestāde) apkopo un katru gadu līdz 1. martam iesniedz atbildīgajā ministrijā informāciju par valstī īstenotajiem energoefektivitātes politikas pasākumiem un to rezultātā iegūto enerģijas ietaupījumu.</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(2) Atbildīgā iestāde savā tīmekļa vietnē informē par:</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1) iespējām galapatērētājos, tostarp mazos un vidējos uzņēmumos un valsts un pašvaldību sektorā, ieviest energoaudita veikšanas un energopārvaldības sistēmas;</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2) neatkarīgu starpnieku (atjaunošanas projekta vadītāju) darbības iespējām energoefektivitātes pakalpojumu tirgū;</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3) energoefektivitātes pakalpojumu sniedzējiem pieejamiem finanšu avotiem;</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4) pašvaldībām un valsts iestādēm, kuras ieviesušas energopārvaldības sistēmu, publicējot un regulāri atjaunojot attiecīgu sarakstu.</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lastRenderedPageBreak/>
              <w:tab/>
              <w:t>(3) Atbildīgā iestāde savā tīmekļa vietnē publicē:</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1) metodiskos ieteikumus energopārvaldības sistēmas ieviešanai;</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2) metodiskos ieteikumus energoefektivitātes pakalpojuma līguma izstrādāšanai;</w:t>
            </w:r>
          </w:p>
          <w:p w:rsidR="00780CED" w:rsidRPr="00780CED"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3) energoefektivitātes pakalpojuma līguma paraugu publiskajam sektoram;</w:t>
            </w:r>
          </w:p>
          <w:p w:rsidR="00B84236" w:rsidRDefault="00780CED" w:rsidP="00780CED">
            <w:pPr>
              <w:ind w:firstLine="567"/>
              <w:jc w:val="both"/>
              <w:rPr>
                <w:rFonts w:eastAsia="Times New Roman"/>
                <w:bCs/>
                <w:iCs/>
                <w:color w:val="000000"/>
                <w:sz w:val="22"/>
                <w:lang w:eastAsia="lv-LV"/>
              </w:rPr>
            </w:pPr>
            <w:r w:rsidRPr="00780CED">
              <w:rPr>
                <w:rFonts w:eastAsia="Times New Roman"/>
                <w:bCs/>
                <w:iCs/>
                <w:color w:val="000000"/>
                <w:sz w:val="22"/>
                <w:lang w:eastAsia="lv-LV"/>
              </w:rPr>
              <w:t>4) pārskatu par labās prakses apkopojumu – veiktajiem energoefektivitātes uzlabošanas pasākumiem, tai skaitā par energoefektivitātes pakalpojuma līgumiem.""</w:t>
            </w:r>
          </w:p>
        </w:tc>
        <w:tc>
          <w:tcPr>
            <w:tcW w:w="1418" w:type="dxa"/>
          </w:tcPr>
          <w:p w:rsidR="00BC02CB" w:rsidRDefault="00BC02CB" w:rsidP="00CF5A8E">
            <w:pPr>
              <w:ind w:firstLine="567"/>
              <w:jc w:val="both"/>
              <w:rPr>
                <w:rFonts w:eastAsia="Times New Roman"/>
                <w:bCs/>
                <w:iCs/>
                <w:color w:val="000000"/>
                <w:sz w:val="22"/>
                <w:lang w:eastAsia="lv-LV"/>
              </w:rPr>
            </w:pPr>
          </w:p>
        </w:tc>
        <w:tc>
          <w:tcPr>
            <w:tcW w:w="1418" w:type="dxa"/>
          </w:tcPr>
          <w:p w:rsidR="00BC02CB" w:rsidRDefault="00BC02CB" w:rsidP="00CF5A8E">
            <w:pPr>
              <w:ind w:firstLine="567"/>
              <w:jc w:val="both"/>
              <w:rPr>
                <w:rFonts w:eastAsia="Times New Roman"/>
                <w:bCs/>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AE5E23">
              <w:rPr>
                <w:b/>
                <w:bCs/>
                <w:sz w:val="22"/>
              </w:rPr>
              <w:t>5.</w:t>
            </w:r>
            <w:r>
              <w:rPr>
                <w:b/>
                <w:bCs/>
                <w:sz w:val="22"/>
              </w:rPr>
              <w:t xml:space="preserve"> </w:t>
            </w:r>
            <w:r w:rsidRPr="00AE5E23">
              <w:rPr>
                <w:b/>
                <w:bCs/>
                <w:sz w:val="22"/>
              </w:rPr>
              <w:t>pants. Valsts iestāžu un pašvaldību tiesības un pienākumi</w:t>
            </w:r>
          </w:p>
          <w:p w:rsidR="00BC02CB" w:rsidRPr="00AE5E23" w:rsidRDefault="00BC02CB" w:rsidP="00B6215C">
            <w:pPr>
              <w:ind w:firstLine="567"/>
              <w:jc w:val="both"/>
              <w:rPr>
                <w:sz w:val="22"/>
              </w:rPr>
            </w:pPr>
            <w:r w:rsidRPr="00AE5E23">
              <w:rPr>
                <w:sz w:val="22"/>
              </w:rPr>
              <w:t xml:space="preserve">(5) Valsts iestāde vai pašvaldība, kas ieviesusi energopārvaldības sistēmu, katru gadu informē atbildīgo </w:t>
            </w:r>
            <w:r w:rsidRPr="00BC02CB">
              <w:rPr>
                <w:sz w:val="22"/>
              </w:rPr>
              <w:t>ministriju</w:t>
            </w:r>
            <w:r w:rsidRPr="00AE5E23">
              <w:rPr>
                <w:sz w:val="22"/>
              </w:rPr>
              <w:t xml:space="preserve"> par energopārvaldības sistēmas darbības rezultātā iegūto enerģijas ietaupījumu. Kārtību, kādā valsts iestāde vai pašvaldība ziņo par iegūto enerģijas ietaupījumu, pēc energopārvaldības sistēmas ieviešanas nosaka Ministru kabinets.</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4A2D2F">
              <w:rPr>
                <w:rFonts w:eastAsia="Times New Roman"/>
                <w:iCs/>
                <w:color w:val="000000"/>
                <w:sz w:val="22"/>
                <w:lang w:eastAsia="lv-LV"/>
              </w:rPr>
              <w:t>Aizstāt 5. panta piektajā daļā vārdu "ministriju" ar vārdu "iestādi".</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DC44B8">
              <w:rPr>
                <w:b/>
                <w:bCs/>
                <w:sz w:val="22"/>
              </w:rPr>
              <w:t>6.</w:t>
            </w:r>
            <w:r>
              <w:rPr>
                <w:b/>
                <w:bCs/>
                <w:sz w:val="22"/>
              </w:rPr>
              <w:t xml:space="preserve"> </w:t>
            </w:r>
            <w:r w:rsidRPr="00DC44B8">
              <w:rPr>
                <w:b/>
                <w:bCs/>
                <w:sz w:val="22"/>
              </w:rPr>
              <w:t>pants. Energoefektivitātes pienākuma shēma</w:t>
            </w:r>
          </w:p>
          <w:p w:rsidR="00BC02CB" w:rsidRPr="00DC44B8" w:rsidRDefault="00BC02CB" w:rsidP="00B6215C">
            <w:pPr>
              <w:ind w:firstLine="567"/>
              <w:jc w:val="both"/>
              <w:rPr>
                <w:sz w:val="22"/>
              </w:rPr>
            </w:pPr>
            <w:r w:rsidRPr="00DC44B8">
              <w:rPr>
                <w:sz w:val="22"/>
              </w:rPr>
              <w:t xml:space="preserve">(3) </w:t>
            </w:r>
            <w:r w:rsidRPr="00ED5327">
              <w:rPr>
                <w:sz w:val="22"/>
              </w:rPr>
              <w:t>Energoefektivitātes pienākuma shēmu izveido un ievieš atbildīgā ministrija.</w:t>
            </w:r>
            <w:r w:rsidRPr="00DC44B8">
              <w:rPr>
                <w:sz w:val="22"/>
              </w:rPr>
              <w:t xml:space="preserve"> Energoefektivitātes pienākuma shēmas atbildīgās puses līdz 2020.gada 31.decembrim sasniedz obligātā enerģijas galapatēriņa ietaupījuma mērķa daļu atbilstoši šā panta otrajā daļā minētajam sadalījumam pa gadiem.</w:t>
            </w:r>
          </w:p>
        </w:tc>
        <w:tc>
          <w:tcPr>
            <w:tcW w:w="3969" w:type="dxa"/>
            <w:shd w:val="clear" w:color="auto" w:fill="auto"/>
          </w:tcPr>
          <w:p w:rsidR="00BC02CB" w:rsidRPr="00D96AED" w:rsidRDefault="00BC02CB" w:rsidP="00D96AED">
            <w:pPr>
              <w:ind w:firstLine="567"/>
              <w:jc w:val="both"/>
              <w:rPr>
                <w:rFonts w:eastAsia="Times New Roman"/>
                <w:iCs/>
                <w:color w:val="000000"/>
                <w:sz w:val="22"/>
                <w:lang w:eastAsia="lv-LV"/>
              </w:rPr>
            </w:pPr>
            <w:r>
              <w:rPr>
                <w:rFonts w:eastAsia="Times New Roman"/>
                <w:iCs/>
                <w:color w:val="000000"/>
                <w:sz w:val="22"/>
                <w:lang w:eastAsia="lv-LV"/>
              </w:rPr>
              <w:t xml:space="preserve">5. </w:t>
            </w:r>
            <w:r w:rsidRPr="00D96AED">
              <w:rPr>
                <w:rFonts w:eastAsia="Times New Roman"/>
                <w:iCs/>
                <w:color w:val="000000"/>
                <w:sz w:val="22"/>
                <w:lang w:eastAsia="lv-LV"/>
              </w:rPr>
              <w:t>6. pantā:</w:t>
            </w:r>
          </w:p>
          <w:p w:rsidR="00BC02CB" w:rsidRPr="00D96AED" w:rsidRDefault="00BC02CB" w:rsidP="00D96AED">
            <w:pPr>
              <w:ind w:firstLine="567"/>
              <w:jc w:val="both"/>
              <w:rPr>
                <w:rFonts w:eastAsia="Times New Roman"/>
                <w:iCs/>
                <w:color w:val="000000"/>
                <w:sz w:val="22"/>
                <w:lang w:eastAsia="lv-LV"/>
              </w:rPr>
            </w:pPr>
            <w:r w:rsidRPr="00D96AED">
              <w:rPr>
                <w:rFonts w:eastAsia="Times New Roman"/>
                <w:iCs/>
                <w:color w:val="000000"/>
                <w:sz w:val="22"/>
                <w:lang w:eastAsia="lv-LV"/>
              </w:rPr>
              <w:t>izteikt trešās daļas pirmo teikumu šādā redakcijā:</w:t>
            </w:r>
          </w:p>
          <w:p w:rsidR="00BC02CB" w:rsidRDefault="00BC02CB" w:rsidP="00D96AED">
            <w:pPr>
              <w:ind w:firstLine="567"/>
              <w:jc w:val="both"/>
              <w:rPr>
                <w:rFonts w:eastAsia="Times New Roman"/>
                <w:iCs/>
                <w:color w:val="000000"/>
                <w:sz w:val="22"/>
                <w:lang w:eastAsia="lv-LV"/>
              </w:rPr>
            </w:pPr>
            <w:r w:rsidRPr="00D96AED">
              <w:rPr>
                <w:rFonts w:eastAsia="Times New Roman"/>
                <w:iCs/>
                <w:color w:val="000000"/>
                <w:sz w:val="22"/>
                <w:lang w:eastAsia="lv-LV"/>
              </w:rPr>
              <w:t>"Energoefektivitātes pienākuma shēmu administrē atbildīgā iestāde.";</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D96AED">
            <w:pPr>
              <w:ind w:firstLine="567"/>
              <w:jc w:val="both"/>
              <w:rPr>
                <w:rFonts w:eastAsia="Times New Roman"/>
                <w:iCs/>
                <w:color w:val="000000"/>
                <w:sz w:val="22"/>
                <w:lang w:eastAsia="lv-LV"/>
              </w:rPr>
            </w:pPr>
          </w:p>
        </w:tc>
        <w:tc>
          <w:tcPr>
            <w:tcW w:w="1418" w:type="dxa"/>
          </w:tcPr>
          <w:p w:rsidR="00BC02CB" w:rsidRDefault="00BC02CB" w:rsidP="00D96AED">
            <w:pPr>
              <w:ind w:firstLine="567"/>
              <w:jc w:val="both"/>
              <w:rPr>
                <w:rFonts w:eastAsia="Times New Roman"/>
                <w:iCs/>
                <w:color w:val="000000"/>
                <w:sz w:val="22"/>
                <w:lang w:eastAsia="lv-LV"/>
              </w:rPr>
            </w:pPr>
          </w:p>
        </w:tc>
        <w:tc>
          <w:tcPr>
            <w:tcW w:w="1418" w:type="dxa"/>
          </w:tcPr>
          <w:p w:rsidR="00BC02CB" w:rsidRDefault="00BC02CB" w:rsidP="00D96AED">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B82279" w:rsidRDefault="00BC02CB" w:rsidP="00B6215C">
            <w:pPr>
              <w:ind w:firstLine="567"/>
              <w:jc w:val="both"/>
              <w:rPr>
                <w:sz w:val="22"/>
              </w:rPr>
            </w:pPr>
            <w:r w:rsidRPr="00B82279">
              <w:rPr>
                <w:sz w:val="22"/>
              </w:rPr>
              <w:t xml:space="preserve">(5) Atbildīgā puse katru gadu ziņo atbildīgajai </w:t>
            </w:r>
            <w:r w:rsidRPr="00ED5327">
              <w:rPr>
                <w:sz w:val="22"/>
              </w:rPr>
              <w:t xml:space="preserve">ministrijai </w:t>
            </w:r>
            <w:r w:rsidRPr="00B82279">
              <w:rPr>
                <w:sz w:val="22"/>
              </w:rPr>
              <w:t>par iegūto enerģijas ietaupījumu. Ziņošanas kārtību nosaka Ministru kabinets.</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sidRPr="000F2086">
              <w:rPr>
                <w:rFonts w:eastAsia="Times New Roman"/>
                <w:iCs/>
                <w:color w:val="000000"/>
                <w:sz w:val="22"/>
                <w:lang w:eastAsia="lv-LV"/>
              </w:rPr>
              <w:t>aizstāt piektajā daļā vārdu "ministrijai" ar vārdu "iestādei".</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Pr="000F2086" w:rsidRDefault="00BC02CB" w:rsidP="00EC158C">
            <w:pPr>
              <w:ind w:firstLine="567"/>
              <w:jc w:val="both"/>
              <w:rPr>
                <w:rFonts w:eastAsia="Times New Roman"/>
                <w:iCs/>
                <w:color w:val="000000"/>
                <w:sz w:val="22"/>
                <w:lang w:eastAsia="lv-LV"/>
              </w:rPr>
            </w:pPr>
          </w:p>
        </w:tc>
        <w:tc>
          <w:tcPr>
            <w:tcW w:w="1418" w:type="dxa"/>
          </w:tcPr>
          <w:p w:rsidR="00BC02CB" w:rsidRPr="000F2086" w:rsidRDefault="00BC02CB" w:rsidP="00EC158C">
            <w:pPr>
              <w:ind w:firstLine="567"/>
              <w:jc w:val="both"/>
              <w:rPr>
                <w:rFonts w:eastAsia="Times New Roman"/>
                <w:iCs/>
                <w:color w:val="000000"/>
                <w:sz w:val="22"/>
                <w:lang w:eastAsia="lv-LV"/>
              </w:rPr>
            </w:pPr>
          </w:p>
        </w:tc>
        <w:tc>
          <w:tcPr>
            <w:tcW w:w="1418" w:type="dxa"/>
          </w:tcPr>
          <w:p w:rsidR="00BC02CB" w:rsidRPr="000F2086"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C34C54" w:rsidRDefault="00BC02CB" w:rsidP="00C34C54">
            <w:pPr>
              <w:ind w:firstLine="567"/>
              <w:jc w:val="both"/>
              <w:rPr>
                <w:sz w:val="22"/>
              </w:rPr>
            </w:pPr>
            <w:r w:rsidRPr="00C34C54">
              <w:rPr>
                <w:b/>
                <w:bCs/>
                <w:sz w:val="22"/>
              </w:rPr>
              <w:t>8.</w:t>
            </w:r>
            <w:r>
              <w:rPr>
                <w:b/>
                <w:bCs/>
                <w:sz w:val="22"/>
              </w:rPr>
              <w:t xml:space="preserve"> </w:t>
            </w:r>
            <w:r w:rsidRPr="00C34C54">
              <w:rPr>
                <w:b/>
                <w:bCs/>
                <w:sz w:val="22"/>
              </w:rPr>
              <w:t>pants. Brīvprātīga vienošanās par energoefektivitātes uzlabošanu</w:t>
            </w:r>
          </w:p>
          <w:p w:rsidR="00BC02CB" w:rsidRPr="00ED5327" w:rsidRDefault="00BC02CB" w:rsidP="00C34C54">
            <w:pPr>
              <w:ind w:firstLine="567"/>
              <w:jc w:val="both"/>
              <w:rPr>
                <w:sz w:val="22"/>
              </w:rPr>
            </w:pPr>
            <w:r w:rsidRPr="00C34C54">
              <w:rPr>
                <w:sz w:val="22"/>
              </w:rPr>
              <w:t xml:space="preserve">(1) Komersantus pārstāvošas organizācijas, komersanti un pašvaldības ir tiesīgi noslēgt brīvprātīgu vienošanos ar valsti atbildīgās </w:t>
            </w:r>
            <w:r w:rsidRPr="00ED5327">
              <w:rPr>
                <w:sz w:val="22"/>
              </w:rPr>
              <w:t>ministrijas personā par energoefektivitātes uzlabošanu, tostarp energoefektivitātes pakalpojumu veicināšanu.</w:t>
            </w:r>
          </w:p>
          <w:p w:rsidR="00BC02CB" w:rsidRPr="00C34C54" w:rsidRDefault="00BC02CB" w:rsidP="00C34C54">
            <w:pPr>
              <w:ind w:firstLine="567"/>
              <w:jc w:val="both"/>
              <w:rPr>
                <w:sz w:val="22"/>
              </w:rPr>
            </w:pPr>
            <w:r w:rsidRPr="00ED5327">
              <w:rPr>
                <w:sz w:val="22"/>
              </w:rPr>
              <w:t>(2) Atbildīgā ministrija</w:t>
            </w:r>
            <w:r w:rsidRPr="00C34C54">
              <w:rPr>
                <w:sz w:val="22"/>
              </w:rPr>
              <w:t xml:space="preserve"> var sniegt atbalstu energoauditiem un atsevišķiem energoefektivitātes uzlabošanas pasākumiem, kas tiek veikti saskaņā ar šo vienošanos normatīvajos aktos paredzētajā kārtībā.</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Pr>
                <w:rFonts w:eastAsia="Times New Roman"/>
                <w:iCs/>
                <w:color w:val="000000"/>
                <w:sz w:val="22"/>
                <w:lang w:eastAsia="lv-LV"/>
              </w:rPr>
              <w:t xml:space="preserve">6. </w:t>
            </w:r>
            <w:r w:rsidRPr="000F2086">
              <w:rPr>
                <w:rFonts w:eastAsia="Times New Roman"/>
                <w:iCs/>
                <w:color w:val="000000"/>
                <w:sz w:val="22"/>
                <w:lang w:eastAsia="lv-LV"/>
              </w:rPr>
              <w:t>Aizstāt 8. panta pirmajā un otrajā daļā vārdu "ministrija" (attiecīgā locījumā) ar vārdu "iestāde" (attiecīgā locījumā).</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F03D0A">
              <w:rPr>
                <w:b/>
                <w:bCs/>
                <w:sz w:val="22"/>
              </w:rPr>
              <w:t>9.</w:t>
            </w:r>
            <w:r>
              <w:rPr>
                <w:b/>
                <w:bCs/>
                <w:sz w:val="22"/>
              </w:rPr>
              <w:t xml:space="preserve"> </w:t>
            </w:r>
            <w:r w:rsidRPr="00F03D0A">
              <w:rPr>
                <w:b/>
                <w:bCs/>
                <w:sz w:val="22"/>
              </w:rPr>
              <w:t>pants. Energoaudita veikšanas nosacījumi</w:t>
            </w:r>
          </w:p>
          <w:p w:rsidR="00BC02CB" w:rsidRPr="00F03D0A" w:rsidRDefault="00BC02CB" w:rsidP="00B6215C">
            <w:pPr>
              <w:ind w:firstLine="567"/>
              <w:jc w:val="both"/>
              <w:rPr>
                <w:sz w:val="22"/>
              </w:rPr>
            </w:pPr>
            <w:r w:rsidRPr="00F03D0A">
              <w:rPr>
                <w:sz w:val="22"/>
              </w:rPr>
              <w:t xml:space="preserve">(5) Ministru kabinets nosaka uzņēmumu energoauditoram (juridiskajai personai) izvirzāmās kompetences prasības un kompetences apliecināšanas kārtību, uzņēmumu energoauditora uzraudzības kārtību un tā atbildību, kārtību, kādā veicams uzņēmuma energoaudits, un kārtību, kādā </w:t>
            </w:r>
            <w:r w:rsidRPr="00ED5327">
              <w:rPr>
                <w:sz w:val="22"/>
              </w:rPr>
              <w:t>Ekonomikas ministrijas</w:t>
            </w:r>
            <w:r w:rsidRPr="00F03D0A">
              <w:rPr>
                <w:sz w:val="22"/>
              </w:rPr>
              <w:t xml:space="preserve"> pārziņā esošajā informācijas sistēmā reģistrējams energoaudita pārskats, kā arī šā pārskata saturu un izmantošanas kārtību.</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Pr>
                <w:rFonts w:eastAsia="Times New Roman"/>
                <w:iCs/>
                <w:color w:val="000000"/>
                <w:sz w:val="22"/>
                <w:lang w:eastAsia="lv-LV"/>
              </w:rPr>
              <w:t xml:space="preserve">7. </w:t>
            </w:r>
            <w:r w:rsidRPr="002871B1">
              <w:rPr>
                <w:rFonts w:eastAsia="Times New Roman"/>
                <w:iCs/>
                <w:color w:val="000000"/>
                <w:sz w:val="22"/>
                <w:lang w:eastAsia="lv-LV"/>
              </w:rPr>
              <w:t>Aizstāt 9. panta piektajā daļā vārdus "Ekonomikas ministrijas" ar vārdiem "Būvniecības valsts kontroles biroja".</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925865">
              <w:rPr>
                <w:b/>
                <w:bCs/>
                <w:sz w:val="22"/>
              </w:rPr>
              <w:t>10.</w:t>
            </w:r>
            <w:r>
              <w:rPr>
                <w:b/>
                <w:bCs/>
                <w:sz w:val="22"/>
              </w:rPr>
              <w:t xml:space="preserve"> </w:t>
            </w:r>
            <w:r w:rsidRPr="00925865">
              <w:rPr>
                <w:b/>
                <w:bCs/>
                <w:sz w:val="22"/>
              </w:rPr>
              <w:t>pants. Energoaudits lielajos uzņēmumos</w:t>
            </w:r>
          </w:p>
          <w:p w:rsidR="00BC02CB" w:rsidRPr="00925865" w:rsidRDefault="00BC02CB" w:rsidP="00B6215C">
            <w:pPr>
              <w:ind w:firstLine="567"/>
              <w:jc w:val="both"/>
              <w:rPr>
                <w:sz w:val="22"/>
              </w:rPr>
            </w:pPr>
            <w:r w:rsidRPr="00925865">
              <w:rPr>
                <w:sz w:val="22"/>
              </w:rPr>
              <w:t xml:space="preserve">(7) Lielais uzņēmums ziņo atbildīgajai </w:t>
            </w:r>
            <w:r w:rsidRPr="00ED5327">
              <w:rPr>
                <w:sz w:val="22"/>
              </w:rPr>
              <w:t>ministrijai</w:t>
            </w:r>
            <w:r w:rsidRPr="00925865">
              <w:rPr>
                <w:sz w:val="22"/>
              </w:rPr>
              <w:t xml:space="preserve"> par energoaudita veikšanu vai šā panta sestajā daļā minētās sertificētas energopārvaldības sistēmas vai sertificētas vides pārvaldības sistēmas ieviešanu, ierosinātajiem energoefektivitātes uzlabošanas pasākumiem, kā arī katru gadu ziņo par ieviestajiem energoefektivitātes uzlabošanas pasākumiem un to rezultātā sasniegto enerģijas ietaupījumu. Ziņošanas kārtību nosaka Ministru kabinets.</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Pr>
                <w:rFonts w:eastAsia="Times New Roman"/>
                <w:iCs/>
                <w:color w:val="000000"/>
                <w:sz w:val="22"/>
                <w:lang w:eastAsia="lv-LV"/>
              </w:rPr>
              <w:t xml:space="preserve">8. </w:t>
            </w:r>
            <w:r w:rsidRPr="002871B1">
              <w:rPr>
                <w:rFonts w:eastAsia="Times New Roman"/>
                <w:iCs/>
                <w:color w:val="000000"/>
                <w:sz w:val="22"/>
                <w:lang w:eastAsia="lv-LV"/>
              </w:rPr>
              <w:t>Aizstāt 10. panta septītajā daļā vārdu "ministrijai" ar vārdu "iestādei".</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bCs/>
                <w:sz w:val="22"/>
              </w:rPr>
            </w:pPr>
            <w:r w:rsidRPr="00920DBE">
              <w:rPr>
                <w:b/>
                <w:bCs/>
                <w:sz w:val="22"/>
              </w:rPr>
              <w:t>12.</w:t>
            </w:r>
            <w:r>
              <w:rPr>
                <w:b/>
                <w:bCs/>
                <w:sz w:val="22"/>
              </w:rPr>
              <w:t xml:space="preserve"> </w:t>
            </w:r>
            <w:r w:rsidRPr="00920DBE">
              <w:rPr>
                <w:b/>
                <w:bCs/>
                <w:sz w:val="22"/>
              </w:rPr>
              <w:t>pants. Energopārvaldības sistēma lielajiem elektroenerģijas patērētājiem</w:t>
            </w:r>
          </w:p>
          <w:p w:rsidR="00BC02CB" w:rsidRDefault="00BC02CB" w:rsidP="00B6215C">
            <w:pPr>
              <w:ind w:firstLine="567"/>
              <w:jc w:val="both"/>
              <w:rPr>
                <w:sz w:val="22"/>
              </w:rPr>
            </w:pPr>
            <w:r w:rsidRPr="00920DBE">
              <w:rPr>
                <w:sz w:val="22"/>
              </w:rPr>
              <w:t xml:space="preserve">(6) Lielais elektroenerģijas patērētājs ziņo atbildīgajai </w:t>
            </w:r>
            <w:r w:rsidRPr="00ED5327">
              <w:rPr>
                <w:sz w:val="22"/>
              </w:rPr>
              <w:t>ministrijai</w:t>
            </w:r>
            <w:r w:rsidRPr="00920DBE">
              <w:rPr>
                <w:sz w:val="22"/>
              </w:rPr>
              <w:t xml:space="preserve"> par energoaudita veikšanu vai šā panta otrajā daļā minētās sertificētas energopārvaldības sistēmas ieviešanu, vai šā panta trešajā daļā minētās sertificētas vides pārvaldības sistēmas papildināšanu, ierosinātajiem energoefektivitātes uzlabošanas pasākumiem, kā arī katru gadu ziņo par ieviestajiem energoefektivitātes uzlabošanas pasākumiem un to rezultātā sasniegto enerģijas ietaupījumu. Ziņošanas kārtību nosaka Ministru kabinets.</w:t>
            </w:r>
          </w:p>
          <w:p w:rsidR="00BC02CB" w:rsidRPr="00920DBE" w:rsidRDefault="00BC02CB" w:rsidP="00ED5327">
            <w:pPr>
              <w:ind w:firstLine="567"/>
              <w:jc w:val="both"/>
              <w:rPr>
                <w:sz w:val="22"/>
              </w:rPr>
            </w:pPr>
            <w:r w:rsidRPr="00920DBE">
              <w:rPr>
                <w:sz w:val="22"/>
              </w:rPr>
              <w:t xml:space="preserve">(9) Sistēmas operatoram ir pienākums katru gadu nodrošināt atbildīgo </w:t>
            </w:r>
            <w:r w:rsidRPr="00ED5327">
              <w:rPr>
                <w:sz w:val="22"/>
              </w:rPr>
              <w:t>ministriju ar lielā elektroenerģijas patērētāja statusam atbilstošu komersantu ikgadējiem enerģijas galapatēriņa datiem. Kārtība, kādā sistēmas operators sniedz atbildīgajai ministrijai</w:t>
            </w:r>
            <w:r w:rsidRPr="00920DBE">
              <w:rPr>
                <w:sz w:val="22"/>
              </w:rPr>
              <w:t xml:space="preserve"> lielā elektroenerģijas patērētāja statusam atbilstošo komersantu ikgadējā enerģijas galapatēriņa datus, tiek noteikta energoefektivitātes monitoringa sistēmas ietvaros.</w:t>
            </w: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Pr>
                <w:rFonts w:eastAsia="Times New Roman"/>
                <w:iCs/>
                <w:color w:val="000000"/>
                <w:sz w:val="22"/>
                <w:lang w:eastAsia="lv-LV"/>
              </w:rPr>
              <w:t xml:space="preserve">9. </w:t>
            </w:r>
            <w:r w:rsidRPr="00AF3B68">
              <w:rPr>
                <w:rFonts w:eastAsia="Times New Roman"/>
                <w:iCs/>
                <w:color w:val="000000"/>
                <w:sz w:val="22"/>
                <w:lang w:eastAsia="lv-LV"/>
              </w:rPr>
              <w:t>Aizstāt 12. panta sestajā un devītajā daļā vārdu "ministrija" (attiecīgā locījumā) ar vārdu "iestāde" (attiecīgā locījumā).</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c>
          <w:tcPr>
            <w:tcW w:w="1418" w:type="dxa"/>
          </w:tcPr>
          <w:p w:rsidR="00BC02CB"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ED5327" w:rsidRDefault="00BC02CB" w:rsidP="00B6215C">
            <w:pPr>
              <w:ind w:firstLine="567"/>
              <w:jc w:val="both"/>
              <w:rPr>
                <w:b/>
                <w:bCs/>
                <w:sz w:val="22"/>
              </w:rPr>
            </w:pPr>
            <w:r w:rsidRPr="00ED5327">
              <w:rPr>
                <w:b/>
                <w:bCs/>
                <w:sz w:val="22"/>
              </w:rPr>
              <w:t>13. pants. Energoefektivitātes nodeva</w:t>
            </w:r>
          </w:p>
          <w:p w:rsidR="00BC02CB" w:rsidRDefault="00BC02CB" w:rsidP="00B6215C">
            <w:pPr>
              <w:ind w:firstLine="567"/>
              <w:jc w:val="both"/>
              <w:rPr>
                <w:sz w:val="22"/>
              </w:rPr>
            </w:pPr>
            <w:r w:rsidRPr="00ED5327">
              <w:rPr>
                <w:sz w:val="22"/>
              </w:rPr>
              <w:t>(4) Energoefektivitātes nodevu administrē Ekonomikas ministrija.</w:t>
            </w:r>
          </w:p>
          <w:p w:rsidR="00D50C88" w:rsidRPr="00ED5327" w:rsidRDefault="00D50C88" w:rsidP="00B6215C">
            <w:pPr>
              <w:ind w:firstLine="567"/>
              <w:jc w:val="both"/>
              <w:rPr>
                <w:sz w:val="22"/>
              </w:rPr>
            </w:pPr>
          </w:p>
        </w:tc>
        <w:tc>
          <w:tcPr>
            <w:tcW w:w="3969" w:type="dxa"/>
            <w:shd w:val="clear" w:color="auto" w:fill="auto"/>
          </w:tcPr>
          <w:p w:rsidR="00BC02CB" w:rsidRPr="00EF43B1" w:rsidRDefault="00BC02CB" w:rsidP="00EF43B1">
            <w:pPr>
              <w:ind w:firstLine="567"/>
              <w:jc w:val="both"/>
              <w:rPr>
                <w:rFonts w:eastAsia="Times New Roman"/>
                <w:iCs/>
                <w:color w:val="000000"/>
                <w:sz w:val="22"/>
                <w:lang w:eastAsia="lv-LV"/>
              </w:rPr>
            </w:pPr>
            <w:r>
              <w:rPr>
                <w:rFonts w:eastAsia="Times New Roman"/>
                <w:iCs/>
                <w:color w:val="000000"/>
                <w:sz w:val="22"/>
                <w:lang w:eastAsia="lv-LV"/>
              </w:rPr>
              <w:t xml:space="preserve">10. </w:t>
            </w:r>
            <w:r w:rsidRPr="00EF43B1">
              <w:rPr>
                <w:rFonts w:eastAsia="Times New Roman"/>
                <w:iCs/>
                <w:color w:val="000000"/>
                <w:sz w:val="22"/>
                <w:lang w:eastAsia="lv-LV"/>
              </w:rPr>
              <w:t>13. pantā:</w:t>
            </w:r>
          </w:p>
          <w:p w:rsidR="00BC02CB" w:rsidRDefault="00BC02CB" w:rsidP="00ED5327">
            <w:pPr>
              <w:ind w:firstLine="567"/>
              <w:jc w:val="both"/>
              <w:rPr>
                <w:rFonts w:eastAsia="Times New Roman"/>
                <w:iCs/>
                <w:color w:val="000000"/>
                <w:sz w:val="22"/>
                <w:lang w:eastAsia="lv-LV"/>
              </w:rPr>
            </w:pPr>
            <w:r w:rsidRPr="00EF43B1">
              <w:rPr>
                <w:rFonts w:eastAsia="Times New Roman"/>
                <w:iCs/>
                <w:color w:val="000000"/>
                <w:sz w:val="22"/>
                <w:lang w:eastAsia="lv-LV"/>
              </w:rPr>
              <w:t>aizstāt ceturtajā daļā vārdus "Ekonomikas ministrija" ar vārdiem "Būvniecības valsts kontroles birojs";</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EF43B1">
            <w:pPr>
              <w:ind w:firstLine="567"/>
              <w:jc w:val="both"/>
              <w:rPr>
                <w:rFonts w:eastAsia="Times New Roman"/>
                <w:iCs/>
                <w:color w:val="000000"/>
                <w:sz w:val="22"/>
                <w:lang w:eastAsia="lv-LV"/>
              </w:rPr>
            </w:pPr>
          </w:p>
        </w:tc>
        <w:tc>
          <w:tcPr>
            <w:tcW w:w="1418" w:type="dxa"/>
          </w:tcPr>
          <w:p w:rsidR="00BC02CB" w:rsidRDefault="00BC02CB" w:rsidP="00EF43B1">
            <w:pPr>
              <w:ind w:firstLine="567"/>
              <w:jc w:val="both"/>
              <w:rPr>
                <w:rFonts w:eastAsia="Times New Roman"/>
                <w:iCs/>
                <w:color w:val="000000"/>
                <w:sz w:val="22"/>
                <w:lang w:eastAsia="lv-LV"/>
              </w:rPr>
            </w:pPr>
          </w:p>
        </w:tc>
        <w:tc>
          <w:tcPr>
            <w:tcW w:w="1418" w:type="dxa"/>
          </w:tcPr>
          <w:p w:rsidR="00BC02CB" w:rsidRDefault="00BC02CB" w:rsidP="00EF43B1">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ED5327" w:rsidRDefault="00BC02CB" w:rsidP="003E1DA2">
            <w:pPr>
              <w:ind w:firstLine="567"/>
              <w:jc w:val="both"/>
              <w:rPr>
                <w:sz w:val="22"/>
              </w:rPr>
            </w:pPr>
            <w:r w:rsidRPr="00ED5327">
              <w:rPr>
                <w:sz w:val="22"/>
              </w:rPr>
              <w:t>(6) Šā panta piektajā daļā minēto dotāciju izmanto:</w:t>
            </w:r>
          </w:p>
          <w:p w:rsidR="00BC02CB" w:rsidRPr="00ED5327" w:rsidRDefault="00BC02CB" w:rsidP="003E1DA2">
            <w:pPr>
              <w:ind w:firstLine="567"/>
              <w:jc w:val="both"/>
              <w:rPr>
                <w:sz w:val="22"/>
              </w:rPr>
            </w:pPr>
            <w:r w:rsidRPr="00ED5327">
              <w:rPr>
                <w:sz w:val="22"/>
              </w:rPr>
              <w:t>1) Ekonomikas ministrija energoefektivitātes mērķu sasniegšanas uzraudzībai un ziņošanas nodrošināšanai, kā arī enerģijas ietaupījumu datubāzes uzturēšanai;</w:t>
            </w:r>
          </w:p>
          <w:p w:rsidR="00BC02CB" w:rsidRDefault="00BC02CB" w:rsidP="00ED5327">
            <w:pPr>
              <w:ind w:firstLine="567"/>
              <w:jc w:val="both"/>
              <w:rPr>
                <w:sz w:val="22"/>
              </w:rPr>
            </w:pPr>
            <w:r w:rsidRPr="00ED5327">
              <w:rPr>
                <w:sz w:val="22"/>
              </w:rPr>
              <w:t>2) valsts energoefektivitātes fondam.</w:t>
            </w:r>
          </w:p>
          <w:p w:rsidR="00D50C88" w:rsidRPr="00ED5327" w:rsidRDefault="00D50C88" w:rsidP="00ED5327">
            <w:pPr>
              <w:ind w:firstLine="567"/>
              <w:jc w:val="both"/>
              <w:rPr>
                <w:sz w:val="22"/>
              </w:rPr>
            </w:pPr>
          </w:p>
        </w:tc>
        <w:tc>
          <w:tcPr>
            <w:tcW w:w="3969" w:type="dxa"/>
            <w:shd w:val="clear" w:color="auto" w:fill="auto"/>
          </w:tcPr>
          <w:p w:rsidR="00BC02CB" w:rsidRDefault="00BC02CB" w:rsidP="00EC158C">
            <w:pPr>
              <w:ind w:firstLine="567"/>
              <w:jc w:val="both"/>
              <w:rPr>
                <w:rFonts w:eastAsia="Times New Roman"/>
                <w:iCs/>
                <w:color w:val="000000"/>
                <w:sz w:val="22"/>
                <w:lang w:eastAsia="lv-LV"/>
              </w:rPr>
            </w:pPr>
            <w:r w:rsidRPr="004E63E2">
              <w:rPr>
                <w:rFonts w:eastAsia="Times New Roman"/>
                <w:iCs/>
                <w:color w:val="000000"/>
                <w:sz w:val="22"/>
                <w:lang w:eastAsia="lv-LV"/>
              </w:rPr>
              <w:t>izslēgt sestajā daļā vārdus "Ekonomikas ministrija".</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Pr="004E63E2" w:rsidRDefault="00BC02CB" w:rsidP="00EC158C">
            <w:pPr>
              <w:ind w:firstLine="567"/>
              <w:jc w:val="both"/>
              <w:rPr>
                <w:rFonts w:eastAsia="Times New Roman"/>
                <w:iCs/>
                <w:color w:val="000000"/>
                <w:sz w:val="22"/>
                <w:lang w:eastAsia="lv-LV"/>
              </w:rPr>
            </w:pPr>
          </w:p>
        </w:tc>
        <w:tc>
          <w:tcPr>
            <w:tcW w:w="1418" w:type="dxa"/>
          </w:tcPr>
          <w:p w:rsidR="00BC02CB" w:rsidRPr="004E63E2" w:rsidRDefault="00BC02CB" w:rsidP="00EC158C">
            <w:pPr>
              <w:ind w:firstLine="567"/>
              <w:jc w:val="both"/>
              <w:rPr>
                <w:rFonts w:eastAsia="Times New Roman"/>
                <w:iCs/>
                <w:color w:val="000000"/>
                <w:sz w:val="22"/>
                <w:lang w:eastAsia="lv-LV"/>
              </w:rPr>
            </w:pPr>
          </w:p>
        </w:tc>
        <w:tc>
          <w:tcPr>
            <w:tcW w:w="1418" w:type="dxa"/>
          </w:tcPr>
          <w:p w:rsidR="00BC02CB" w:rsidRPr="004E63E2" w:rsidRDefault="00BC02CB" w:rsidP="00EC158C">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Pr="00B57B91" w:rsidRDefault="00BC02CB" w:rsidP="00B57B91">
            <w:pPr>
              <w:ind w:firstLine="567"/>
              <w:jc w:val="both"/>
              <w:rPr>
                <w:sz w:val="22"/>
              </w:rPr>
            </w:pPr>
            <w:r w:rsidRPr="00B57B91">
              <w:rPr>
                <w:b/>
                <w:bCs/>
                <w:sz w:val="22"/>
              </w:rPr>
              <w:t>15.</w:t>
            </w:r>
            <w:r>
              <w:rPr>
                <w:b/>
                <w:bCs/>
                <w:sz w:val="22"/>
              </w:rPr>
              <w:t xml:space="preserve"> </w:t>
            </w:r>
            <w:r w:rsidRPr="00B57B91">
              <w:rPr>
                <w:b/>
                <w:bCs/>
                <w:sz w:val="22"/>
              </w:rPr>
              <w:t>pants. Energoefektivitātes monitorings</w:t>
            </w:r>
          </w:p>
          <w:p w:rsidR="00BC02CB" w:rsidRDefault="00BC02CB" w:rsidP="00ED5327">
            <w:pPr>
              <w:ind w:firstLine="567"/>
              <w:jc w:val="both"/>
              <w:rPr>
                <w:sz w:val="22"/>
              </w:rPr>
            </w:pPr>
            <w:r w:rsidRPr="00B57B91">
              <w:rPr>
                <w:sz w:val="22"/>
              </w:rPr>
              <w:t xml:space="preserve">(1) Atbildīgā </w:t>
            </w:r>
            <w:r w:rsidRPr="00ED5327">
              <w:rPr>
                <w:sz w:val="22"/>
              </w:rPr>
              <w:t>ministrija</w:t>
            </w:r>
            <w:r w:rsidRPr="00B57B91">
              <w:rPr>
                <w:sz w:val="22"/>
              </w:rPr>
              <w:t xml:space="preserve"> izveido un uztur energoefektivitātes monitoringa sistēmu (turpmāk — sistēma), kā arī uzskaita enerģijas ietaupījumu. Sistēmas darbības kārtību un struktūru nosaka Ministru kabinets.</w:t>
            </w:r>
          </w:p>
          <w:p w:rsidR="00B50648" w:rsidRDefault="00B50648" w:rsidP="00ED5327">
            <w:pPr>
              <w:ind w:firstLine="567"/>
              <w:jc w:val="both"/>
              <w:rPr>
                <w:sz w:val="22"/>
              </w:rPr>
            </w:pPr>
          </w:p>
          <w:p w:rsidR="009D3D2D" w:rsidRDefault="009D3D2D" w:rsidP="00ED5327">
            <w:pPr>
              <w:ind w:firstLine="567"/>
              <w:jc w:val="both"/>
              <w:rPr>
                <w:sz w:val="22"/>
              </w:rPr>
            </w:pPr>
            <w:r w:rsidRPr="009D3D2D">
              <w:rPr>
                <w:sz w:val="22"/>
              </w:rPr>
              <w:t>(3) Par finansējuma piešķiršanu atbildīgās iestādes nosaka vērtēšanas kritērijus un energoefektivitātes uzlabošanas rezultatīvos rādītājus to pārziņā esošajām aktivitātēm vai projektu enerģijas patēriņa rādītājus tām aktivitātēm, kas tiešā veidā nav vērstas uz energoefektivitātes uzlabošanu, tomēr sekmē to.</w:t>
            </w:r>
          </w:p>
          <w:p w:rsidR="009D3D2D" w:rsidRDefault="009D3D2D" w:rsidP="00ED5327">
            <w:pPr>
              <w:ind w:firstLine="567"/>
              <w:jc w:val="both"/>
              <w:rPr>
                <w:sz w:val="22"/>
              </w:rPr>
            </w:pPr>
          </w:p>
          <w:p w:rsidR="00B50648" w:rsidRPr="00B57B91" w:rsidRDefault="00B50648" w:rsidP="00ED5327">
            <w:pPr>
              <w:ind w:firstLine="567"/>
              <w:jc w:val="both"/>
              <w:rPr>
                <w:sz w:val="22"/>
              </w:rPr>
            </w:pPr>
            <w:r w:rsidRPr="00B57B91">
              <w:rPr>
                <w:sz w:val="22"/>
              </w:rPr>
              <w:t>(4) Ja projekts ir pilnībā vai daļēji īstenots, izmantojot tādus atbalsta veidus kā maksājumi no valsts vai pašvaldības budžeta, valsts vai pašvaldības galvojumi, kredītu procentu likmju subsidēšana, kā arī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atbildīgajai iestādei atbilstoši finansējuma saņēmēja un atbildīgās iestādes noslēgtajam līgumam par attiecīgā objekta enerģijas patēriņu pirms un pēc projekta īstenošanas, izņemot gadījumus, kad finansējuma saņēmēja un atbildīgās iestādes līgumā noteikts cits ziņošanas periods. Atbildīgā iestāde apkopo saņemto informāciju un informē atbildīgo ministriju.</w:t>
            </w:r>
          </w:p>
        </w:tc>
        <w:tc>
          <w:tcPr>
            <w:tcW w:w="3969" w:type="dxa"/>
            <w:shd w:val="clear" w:color="auto" w:fill="auto"/>
          </w:tcPr>
          <w:p w:rsidR="00BC02CB" w:rsidRPr="0099545E" w:rsidRDefault="00BC02CB" w:rsidP="0099545E">
            <w:pPr>
              <w:ind w:firstLine="567"/>
              <w:jc w:val="both"/>
              <w:rPr>
                <w:rFonts w:eastAsia="Times New Roman"/>
                <w:iCs/>
                <w:color w:val="000000"/>
                <w:sz w:val="22"/>
                <w:lang w:eastAsia="lv-LV"/>
              </w:rPr>
            </w:pPr>
            <w:r>
              <w:rPr>
                <w:rFonts w:eastAsia="Times New Roman"/>
                <w:iCs/>
                <w:color w:val="000000"/>
                <w:sz w:val="22"/>
                <w:lang w:eastAsia="lv-LV"/>
              </w:rPr>
              <w:t xml:space="preserve">11. </w:t>
            </w:r>
            <w:r w:rsidRPr="0099545E">
              <w:rPr>
                <w:rFonts w:eastAsia="Times New Roman"/>
                <w:iCs/>
                <w:color w:val="000000"/>
                <w:sz w:val="22"/>
                <w:lang w:eastAsia="lv-LV"/>
              </w:rPr>
              <w:t>15. pantā:</w:t>
            </w:r>
          </w:p>
          <w:p w:rsidR="00BC02CB" w:rsidRDefault="00BC02CB" w:rsidP="0099545E">
            <w:pPr>
              <w:ind w:firstLine="567"/>
              <w:jc w:val="both"/>
              <w:rPr>
                <w:rFonts w:eastAsia="Times New Roman"/>
                <w:iCs/>
                <w:color w:val="000000"/>
                <w:sz w:val="22"/>
                <w:lang w:eastAsia="lv-LV"/>
              </w:rPr>
            </w:pPr>
            <w:r w:rsidRPr="0099545E">
              <w:rPr>
                <w:rFonts w:eastAsia="Times New Roman"/>
                <w:iCs/>
                <w:color w:val="000000"/>
                <w:sz w:val="22"/>
                <w:lang w:eastAsia="lv-LV"/>
              </w:rPr>
              <w:t>aizstāt pirmajā daļā vārdu "ministrija" ar vārdu "iestāde";</w:t>
            </w:r>
          </w:p>
          <w:p w:rsidR="00B50648" w:rsidRDefault="00B50648" w:rsidP="0099545E">
            <w:pPr>
              <w:ind w:firstLine="567"/>
              <w:jc w:val="both"/>
              <w:rPr>
                <w:rFonts w:eastAsia="Times New Roman"/>
                <w:iCs/>
                <w:color w:val="000000"/>
                <w:sz w:val="22"/>
                <w:lang w:eastAsia="lv-LV"/>
              </w:rPr>
            </w:pPr>
          </w:p>
          <w:p w:rsidR="00B50648" w:rsidRPr="0099545E" w:rsidRDefault="00B50648" w:rsidP="00B50648">
            <w:pPr>
              <w:ind w:firstLine="567"/>
              <w:jc w:val="both"/>
              <w:rPr>
                <w:rFonts w:eastAsia="Times New Roman"/>
                <w:iCs/>
                <w:color w:val="000000"/>
                <w:sz w:val="22"/>
                <w:lang w:eastAsia="lv-LV"/>
              </w:rPr>
            </w:pPr>
            <w:r w:rsidRPr="0099545E">
              <w:rPr>
                <w:rFonts w:eastAsia="Times New Roman"/>
                <w:iCs/>
                <w:color w:val="000000"/>
                <w:sz w:val="22"/>
                <w:lang w:eastAsia="lv-LV"/>
              </w:rPr>
              <w:t>izteikt ceturto daļu šādā redakcijā:</w:t>
            </w:r>
          </w:p>
          <w:p w:rsidR="00B50648" w:rsidRDefault="00B50648" w:rsidP="00B50648">
            <w:pPr>
              <w:ind w:firstLine="567"/>
              <w:jc w:val="both"/>
              <w:rPr>
                <w:rFonts w:eastAsia="Times New Roman"/>
                <w:iCs/>
                <w:color w:val="000000"/>
                <w:sz w:val="22"/>
                <w:lang w:eastAsia="lv-LV"/>
              </w:rPr>
            </w:pPr>
            <w:r w:rsidRPr="0099545E">
              <w:rPr>
                <w:rFonts w:eastAsia="Times New Roman"/>
                <w:iCs/>
                <w:color w:val="000000"/>
                <w:sz w:val="22"/>
                <w:lang w:eastAsia="lv-LV"/>
              </w:rPr>
              <w:t>"(4) Ja projekts ir pilnībā vai daļēji īstenots, izmantojot tādus atbalsta veidus kā maksājumi no valsts vai pašvaldības budžeta, valsts vai pašvaldības galvojumi, kredītu procentu likmju subsidēšana, kā arī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par finansējuma piešķiršanu atbildīgajai iestādei atbilstoši finansējuma saņēmēja un par finansējuma piešķiršanu atbildīgās iestādes noslēgtajam līgumam par attiecīgā objekta enerģijas patēriņu pirms un pēc projekta īstenošanas, izņemot gadījumus, kad finansējuma saņēmēja un par finansējuma piešķiršanu atbildīgās iestādes līgumā noteikts cits ziņošanas periods. Par finansējuma piešķiršanu atbildīgā iestāde apkopo saņemto informāciju un informē šā likuma 4.</w:t>
            </w:r>
            <w:r w:rsidRPr="0099545E">
              <w:rPr>
                <w:rFonts w:eastAsia="Times New Roman"/>
                <w:iCs/>
                <w:color w:val="000000"/>
                <w:sz w:val="22"/>
                <w:vertAlign w:val="superscript"/>
                <w:lang w:eastAsia="lv-LV"/>
              </w:rPr>
              <w:t>1</w:t>
            </w:r>
            <w:r w:rsidRPr="0099545E">
              <w:rPr>
                <w:rFonts w:eastAsia="Times New Roman"/>
                <w:iCs/>
                <w:color w:val="000000"/>
                <w:sz w:val="22"/>
                <w:lang w:eastAsia="lv-LV"/>
              </w:rPr>
              <w:t xml:space="preserve"> panta pirmajā daļā minēto atbildīgo iestādi."</w:t>
            </w:r>
          </w:p>
        </w:tc>
        <w:tc>
          <w:tcPr>
            <w:tcW w:w="567" w:type="dxa"/>
          </w:tcPr>
          <w:p w:rsidR="00BC02CB" w:rsidRPr="007B4758" w:rsidRDefault="007B4758" w:rsidP="007B4758">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B50648" w:rsidRDefault="00B50648" w:rsidP="00B50648">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Izteikt likumprojekta 11. pantu šādā redakcijā:</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"10. 15. pantā:</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pirmajā daļā:</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pirmajā teikumā izslēgt vārdus "un uztur";</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papildināt daļu ar jaunu otro teikumu šādā redakcijā:</w:t>
            </w: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"Atbildīgā iestāde nodrošina energoefektivitātes monitoringu, uztur sistēmu, kā arī uzskaita enerģijas ietaupījumu.";</w:t>
            </w:r>
          </w:p>
          <w:p w:rsidR="00C2647C" w:rsidRPr="00C2647C" w:rsidRDefault="00C2647C" w:rsidP="00C2647C">
            <w:pPr>
              <w:ind w:firstLine="567"/>
              <w:jc w:val="both"/>
              <w:rPr>
                <w:rFonts w:eastAsia="Times New Roman"/>
                <w:iCs/>
                <w:color w:val="000000"/>
                <w:sz w:val="22"/>
                <w:lang w:eastAsia="lv-LV"/>
              </w:rPr>
            </w:pP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aizstāt trešajā daļā vārdus "par finansējuma piešķiršanu atbildīgās iestādes" ar vārdiem "iestādes, kuras ir atbildīgas par finansējuma piešķiršanu";</w:t>
            </w:r>
          </w:p>
          <w:p w:rsidR="00C2647C" w:rsidRPr="00C2647C" w:rsidRDefault="00C2647C" w:rsidP="00C2647C">
            <w:pPr>
              <w:ind w:firstLine="567"/>
              <w:jc w:val="both"/>
              <w:rPr>
                <w:rFonts w:eastAsia="Times New Roman"/>
                <w:iCs/>
                <w:color w:val="000000"/>
                <w:sz w:val="22"/>
                <w:lang w:eastAsia="lv-LV"/>
              </w:rPr>
            </w:pPr>
          </w:p>
          <w:p w:rsidR="00C2647C" w:rsidRPr="00C2647C"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izteikt ceturto daļu šādā redakcijā:</w:t>
            </w:r>
          </w:p>
          <w:p w:rsidR="00BC02CB" w:rsidRDefault="00C2647C" w:rsidP="00C2647C">
            <w:pPr>
              <w:ind w:firstLine="567"/>
              <w:jc w:val="both"/>
              <w:rPr>
                <w:rFonts w:eastAsia="Times New Roman"/>
                <w:iCs/>
                <w:color w:val="000000"/>
                <w:sz w:val="22"/>
                <w:lang w:eastAsia="lv-LV"/>
              </w:rPr>
            </w:pPr>
            <w:r w:rsidRPr="00C2647C">
              <w:rPr>
                <w:rFonts w:eastAsia="Times New Roman"/>
                <w:iCs/>
                <w:color w:val="000000"/>
                <w:sz w:val="22"/>
                <w:lang w:eastAsia="lv-LV"/>
              </w:rPr>
              <w:t xml:space="preserve">"(4) </w:t>
            </w:r>
            <w:bookmarkStart w:id="0" w:name="_Hlk15560553"/>
            <w:r w:rsidRPr="00C2647C">
              <w:rPr>
                <w:rFonts w:eastAsia="Times New Roman"/>
                <w:iCs/>
                <w:color w:val="000000"/>
                <w:sz w:val="22"/>
                <w:lang w:eastAsia="lv-LV"/>
              </w:rPr>
              <w:t xml:space="preserve">Ja projekts ir pilnībā vai daļēji īstenots, izmantojot tādus atbalsta veidus kā maksājumi no valsts vai pašvaldības budžeta, valsts vai pašvaldības galvojumi, kredītu procentu likmju subsidēšana, kā arī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iestādei, kura ir atbildīga par finansējuma piešķiršanu, atbilstoši finansējuma saņēmēja un iestādes, kura ir atbildīga par finansējuma piešķiršanu, noslēgtajam līgumam par attiecīgā objekta enerģijas patēriņu pirms un pēc projekta īstenošanas, izņemot gadījumus, kad finansējuma saņēmēja un iestādes, kura ir atbildīga par finansējuma piešķiršanu, līgumā noteikts cits ziņošanas periods. </w:t>
            </w:r>
            <w:bookmarkStart w:id="1" w:name="_Hlk15484091"/>
            <w:r w:rsidRPr="00C2647C">
              <w:rPr>
                <w:rFonts w:eastAsia="Times New Roman"/>
                <w:iCs/>
                <w:color w:val="000000"/>
                <w:sz w:val="22"/>
                <w:lang w:eastAsia="lv-LV"/>
              </w:rPr>
              <w:t>Iestāde, kura ir atbildīga par finansējuma piešķiršanu, apkopo saņemto informāciju un informē šā likuma 4.</w:t>
            </w:r>
            <w:r w:rsidRPr="00C2647C">
              <w:rPr>
                <w:rFonts w:eastAsia="Times New Roman"/>
                <w:iCs/>
                <w:color w:val="000000"/>
                <w:sz w:val="22"/>
                <w:vertAlign w:val="superscript"/>
                <w:lang w:eastAsia="lv-LV"/>
              </w:rPr>
              <w:t>1</w:t>
            </w:r>
            <w:r w:rsidRPr="00C2647C">
              <w:rPr>
                <w:rFonts w:eastAsia="Times New Roman"/>
                <w:iCs/>
                <w:color w:val="000000"/>
                <w:sz w:val="22"/>
                <w:lang w:eastAsia="lv-LV"/>
              </w:rPr>
              <w:t xml:space="preserve"> panta pirmajā daļā minēto atbildīgo iestādi</w:t>
            </w:r>
            <w:bookmarkEnd w:id="0"/>
            <w:bookmarkEnd w:id="1"/>
            <w:r w:rsidRPr="00C2647C">
              <w:rPr>
                <w:rFonts w:eastAsia="Times New Roman"/>
                <w:iCs/>
                <w:color w:val="000000"/>
                <w:sz w:val="22"/>
                <w:lang w:eastAsia="lv-LV"/>
              </w:rPr>
              <w:t>.""</w:t>
            </w:r>
          </w:p>
          <w:p w:rsidR="00D50C88" w:rsidRPr="00C2647C" w:rsidRDefault="00D50C88" w:rsidP="00C2647C">
            <w:pPr>
              <w:ind w:firstLine="567"/>
              <w:jc w:val="both"/>
              <w:rPr>
                <w:rFonts w:eastAsia="Times New Roman"/>
                <w:iCs/>
                <w:color w:val="000000"/>
                <w:sz w:val="22"/>
                <w:lang w:eastAsia="lv-LV"/>
              </w:rPr>
            </w:pPr>
          </w:p>
        </w:tc>
        <w:tc>
          <w:tcPr>
            <w:tcW w:w="1418" w:type="dxa"/>
          </w:tcPr>
          <w:p w:rsidR="00BC02CB" w:rsidRDefault="00BC02CB" w:rsidP="0099545E">
            <w:pPr>
              <w:ind w:firstLine="567"/>
              <w:jc w:val="both"/>
              <w:rPr>
                <w:rFonts w:eastAsia="Times New Roman"/>
                <w:iCs/>
                <w:color w:val="000000"/>
                <w:sz w:val="22"/>
                <w:lang w:eastAsia="lv-LV"/>
              </w:rPr>
            </w:pPr>
          </w:p>
        </w:tc>
        <w:tc>
          <w:tcPr>
            <w:tcW w:w="1418" w:type="dxa"/>
          </w:tcPr>
          <w:p w:rsidR="00BC02CB" w:rsidRDefault="00BC02CB" w:rsidP="0099545E">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sz w:val="22"/>
              </w:rPr>
            </w:pPr>
            <w:r>
              <w:rPr>
                <w:b/>
                <w:sz w:val="22"/>
              </w:rPr>
              <w:t>Pārejas noteikumi</w:t>
            </w:r>
          </w:p>
          <w:p w:rsidR="00BC02CB" w:rsidRDefault="00BC02CB" w:rsidP="00ED5327">
            <w:pPr>
              <w:ind w:firstLine="567"/>
              <w:jc w:val="both"/>
              <w:rPr>
                <w:sz w:val="22"/>
              </w:rPr>
            </w:pPr>
            <w:r w:rsidRPr="00D0628A">
              <w:rPr>
                <w:sz w:val="22"/>
              </w:rPr>
              <w:t>11. Uzņēmumu energoaudita pārskatu reģistrācija Ekonomikas ministrijas pārziņā esošajā informācijas sistēmā uzsākama ne vēlāk kā 2017.gada 1.jūlijā.</w:t>
            </w:r>
          </w:p>
          <w:p w:rsidR="00D50C88" w:rsidRPr="00D0628A" w:rsidRDefault="00D50C88" w:rsidP="00ED5327">
            <w:pPr>
              <w:ind w:firstLine="567"/>
              <w:jc w:val="both"/>
              <w:rPr>
                <w:sz w:val="22"/>
              </w:rPr>
            </w:pPr>
            <w:bookmarkStart w:id="2" w:name="_GoBack"/>
            <w:bookmarkEnd w:id="2"/>
          </w:p>
        </w:tc>
        <w:tc>
          <w:tcPr>
            <w:tcW w:w="3969" w:type="dxa"/>
            <w:shd w:val="clear" w:color="auto" w:fill="auto"/>
          </w:tcPr>
          <w:p w:rsidR="00BC02CB" w:rsidRPr="0099545E" w:rsidRDefault="00BC02CB" w:rsidP="0099545E">
            <w:pPr>
              <w:ind w:firstLine="567"/>
              <w:jc w:val="both"/>
              <w:rPr>
                <w:rFonts w:eastAsia="Times New Roman"/>
                <w:iCs/>
                <w:color w:val="000000"/>
                <w:sz w:val="22"/>
                <w:lang w:eastAsia="lv-LV"/>
              </w:rPr>
            </w:pPr>
            <w:r>
              <w:rPr>
                <w:rFonts w:eastAsia="Times New Roman"/>
                <w:iCs/>
                <w:color w:val="000000"/>
                <w:sz w:val="22"/>
                <w:lang w:eastAsia="lv-LV"/>
              </w:rPr>
              <w:t xml:space="preserve">12. </w:t>
            </w:r>
            <w:r w:rsidRPr="00B478ED">
              <w:rPr>
                <w:rFonts w:eastAsia="Times New Roman"/>
                <w:iCs/>
                <w:color w:val="000000"/>
                <w:sz w:val="22"/>
                <w:lang w:eastAsia="lv-LV"/>
              </w:rPr>
              <w:t>Izslēgt pārejas noteikumu 11. punktu.</w:t>
            </w:r>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Default="00BC02CB" w:rsidP="0099545E">
            <w:pPr>
              <w:ind w:firstLine="567"/>
              <w:jc w:val="both"/>
              <w:rPr>
                <w:rFonts w:eastAsia="Times New Roman"/>
                <w:iCs/>
                <w:color w:val="000000"/>
                <w:sz w:val="22"/>
                <w:lang w:eastAsia="lv-LV"/>
              </w:rPr>
            </w:pPr>
          </w:p>
        </w:tc>
        <w:tc>
          <w:tcPr>
            <w:tcW w:w="1418" w:type="dxa"/>
          </w:tcPr>
          <w:p w:rsidR="00BC02CB" w:rsidRDefault="00BC02CB" w:rsidP="0099545E">
            <w:pPr>
              <w:ind w:firstLine="567"/>
              <w:jc w:val="both"/>
              <w:rPr>
                <w:rFonts w:eastAsia="Times New Roman"/>
                <w:iCs/>
                <w:color w:val="000000"/>
                <w:sz w:val="22"/>
                <w:lang w:eastAsia="lv-LV"/>
              </w:rPr>
            </w:pPr>
          </w:p>
        </w:tc>
        <w:tc>
          <w:tcPr>
            <w:tcW w:w="1418" w:type="dxa"/>
          </w:tcPr>
          <w:p w:rsidR="00BC02CB" w:rsidRDefault="00BC02CB" w:rsidP="0099545E">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sz w:val="22"/>
              </w:rPr>
            </w:pPr>
          </w:p>
        </w:tc>
        <w:tc>
          <w:tcPr>
            <w:tcW w:w="3969" w:type="dxa"/>
            <w:shd w:val="clear" w:color="auto" w:fill="auto"/>
          </w:tcPr>
          <w:p w:rsidR="00BC02CB" w:rsidRPr="00241CA1" w:rsidRDefault="00BC02CB" w:rsidP="00241CA1">
            <w:pPr>
              <w:ind w:firstLine="567"/>
              <w:jc w:val="both"/>
              <w:rPr>
                <w:rFonts w:eastAsia="Times New Roman"/>
                <w:iCs/>
                <w:color w:val="000000"/>
                <w:sz w:val="22"/>
                <w:lang w:eastAsia="lv-LV"/>
              </w:rPr>
            </w:pPr>
            <w:r>
              <w:rPr>
                <w:rFonts w:eastAsia="Times New Roman"/>
                <w:iCs/>
                <w:color w:val="000000"/>
                <w:sz w:val="22"/>
                <w:lang w:eastAsia="lv-LV"/>
              </w:rPr>
              <w:t xml:space="preserve">13. </w:t>
            </w:r>
            <w:r w:rsidRPr="00241CA1">
              <w:rPr>
                <w:rFonts w:eastAsia="Times New Roman"/>
                <w:iCs/>
                <w:color w:val="000000"/>
                <w:sz w:val="22"/>
                <w:lang w:eastAsia="lv-LV"/>
              </w:rPr>
              <w:t>Papildināt pārejas noteikumu</w:t>
            </w:r>
            <w:r>
              <w:rPr>
                <w:rFonts w:eastAsia="Times New Roman"/>
                <w:iCs/>
                <w:color w:val="000000"/>
                <w:sz w:val="22"/>
                <w:lang w:eastAsia="lv-LV"/>
              </w:rPr>
              <w:t>s ar 14. punktu šādā redakcijā:</w:t>
            </w:r>
          </w:p>
          <w:p w:rsidR="00BC02CB" w:rsidRPr="0099545E" w:rsidRDefault="00BC02CB" w:rsidP="00ED5327">
            <w:pPr>
              <w:ind w:firstLine="567"/>
              <w:jc w:val="both"/>
              <w:rPr>
                <w:rFonts w:eastAsia="Times New Roman"/>
                <w:iCs/>
                <w:color w:val="000000"/>
                <w:sz w:val="22"/>
                <w:lang w:eastAsia="lv-LV"/>
              </w:rPr>
            </w:pPr>
            <w:r w:rsidRPr="00241CA1">
              <w:rPr>
                <w:rFonts w:eastAsia="Times New Roman"/>
                <w:iCs/>
                <w:color w:val="000000"/>
                <w:sz w:val="22"/>
                <w:lang w:eastAsia="lv-LV"/>
              </w:rPr>
              <w:t>"14. Uzņēmumu energoaudita pārskatu reģistrāciju Būvniecības valsts kontroles biroja pārziņā esošajā informācijas sistēmā uzsāk 2020. gada 1. janvārī."</w:t>
            </w:r>
          </w:p>
        </w:tc>
        <w:tc>
          <w:tcPr>
            <w:tcW w:w="567" w:type="dxa"/>
          </w:tcPr>
          <w:p w:rsidR="00BC02CB" w:rsidRPr="007B4758" w:rsidRDefault="007B4758" w:rsidP="007B4758">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BC02CB" w:rsidRDefault="00413209" w:rsidP="00241CA1">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413209" w:rsidRPr="00413209" w:rsidRDefault="00413209" w:rsidP="00241CA1">
            <w:pPr>
              <w:ind w:firstLine="567"/>
              <w:jc w:val="both"/>
              <w:rPr>
                <w:rFonts w:eastAsia="Times New Roman"/>
                <w:iCs/>
                <w:color w:val="000000"/>
                <w:sz w:val="22"/>
                <w:lang w:eastAsia="lv-LV"/>
              </w:rPr>
            </w:pPr>
            <w:r w:rsidRPr="00413209">
              <w:rPr>
                <w:rFonts w:eastAsia="Times New Roman"/>
                <w:iCs/>
                <w:color w:val="000000"/>
                <w:sz w:val="22"/>
                <w:lang w:eastAsia="lv-LV"/>
              </w:rPr>
              <w:t>Izslēgt likumprojekta 13.</w:t>
            </w:r>
            <w:r>
              <w:rPr>
                <w:rFonts w:eastAsia="Times New Roman"/>
                <w:iCs/>
                <w:color w:val="000000"/>
                <w:sz w:val="22"/>
                <w:lang w:eastAsia="lv-LV"/>
              </w:rPr>
              <w:t xml:space="preserve"> </w:t>
            </w:r>
            <w:r w:rsidRPr="00413209">
              <w:rPr>
                <w:rFonts w:eastAsia="Times New Roman"/>
                <w:iCs/>
                <w:color w:val="000000"/>
                <w:sz w:val="22"/>
                <w:lang w:eastAsia="lv-LV"/>
              </w:rPr>
              <w:t>pantu.</w:t>
            </w:r>
          </w:p>
        </w:tc>
        <w:tc>
          <w:tcPr>
            <w:tcW w:w="1418" w:type="dxa"/>
          </w:tcPr>
          <w:p w:rsidR="00BC02CB" w:rsidRDefault="00BC02CB" w:rsidP="00241CA1">
            <w:pPr>
              <w:ind w:firstLine="567"/>
              <w:jc w:val="both"/>
              <w:rPr>
                <w:rFonts w:eastAsia="Times New Roman"/>
                <w:iCs/>
                <w:color w:val="000000"/>
                <w:sz w:val="22"/>
                <w:lang w:eastAsia="lv-LV"/>
              </w:rPr>
            </w:pPr>
          </w:p>
        </w:tc>
        <w:tc>
          <w:tcPr>
            <w:tcW w:w="1418" w:type="dxa"/>
          </w:tcPr>
          <w:p w:rsidR="00BC02CB" w:rsidRDefault="00BC02CB" w:rsidP="00241CA1">
            <w:pPr>
              <w:ind w:firstLine="567"/>
              <w:jc w:val="both"/>
              <w:rPr>
                <w:rFonts w:eastAsia="Times New Roman"/>
                <w:iCs/>
                <w:color w:val="000000"/>
                <w:sz w:val="22"/>
                <w:lang w:eastAsia="lv-LV"/>
              </w:rPr>
            </w:pPr>
          </w:p>
        </w:tc>
      </w:tr>
      <w:tr w:rsidR="00BC02CB" w:rsidRPr="001B3F41" w:rsidTr="0086042C">
        <w:tc>
          <w:tcPr>
            <w:tcW w:w="3969" w:type="dxa"/>
            <w:shd w:val="clear" w:color="auto" w:fill="auto"/>
          </w:tcPr>
          <w:p w:rsidR="00BC02CB" w:rsidRDefault="00BC02CB" w:rsidP="00B6215C">
            <w:pPr>
              <w:ind w:firstLine="567"/>
              <w:jc w:val="both"/>
              <w:rPr>
                <w:b/>
                <w:sz w:val="22"/>
              </w:rPr>
            </w:pPr>
          </w:p>
        </w:tc>
        <w:tc>
          <w:tcPr>
            <w:tcW w:w="3969" w:type="dxa"/>
            <w:shd w:val="clear" w:color="auto" w:fill="auto"/>
          </w:tcPr>
          <w:p w:rsidR="00BC02CB" w:rsidRPr="0099545E" w:rsidRDefault="00BC02CB" w:rsidP="00241CA1">
            <w:pPr>
              <w:ind w:firstLine="567"/>
              <w:jc w:val="both"/>
              <w:rPr>
                <w:rFonts w:eastAsia="Times New Roman"/>
                <w:iCs/>
                <w:color w:val="000000"/>
                <w:sz w:val="22"/>
                <w:lang w:eastAsia="lv-LV"/>
              </w:rPr>
            </w:pPr>
            <w:bookmarkStart w:id="3" w:name="_Hlk16071476"/>
            <w:r w:rsidRPr="00241CA1">
              <w:rPr>
                <w:rFonts w:eastAsia="Times New Roman"/>
                <w:iCs/>
                <w:color w:val="000000"/>
                <w:sz w:val="22"/>
                <w:lang w:eastAsia="lv-LV"/>
              </w:rPr>
              <w:t xml:space="preserve">Likums stājas spēkā 2020. gada 1. </w:t>
            </w:r>
            <w:bookmarkStart w:id="4" w:name="_Hlk15484257"/>
            <w:r w:rsidRPr="00241CA1">
              <w:rPr>
                <w:rFonts w:eastAsia="Times New Roman"/>
                <w:iCs/>
                <w:color w:val="000000"/>
                <w:sz w:val="22"/>
                <w:lang w:eastAsia="lv-LV"/>
              </w:rPr>
              <w:t>janvārī</w:t>
            </w:r>
            <w:bookmarkEnd w:id="4"/>
            <w:r w:rsidRPr="00241CA1">
              <w:rPr>
                <w:rFonts w:eastAsia="Times New Roman"/>
                <w:iCs/>
                <w:color w:val="000000"/>
                <w:sz w:val="22"/>
                <w:lang w:eastAsia="lv-LV"/>
              </w:rPr>
              <w:t>.</w:t>
            </w:r>
            <w:bookmarkEnd w:id="3"/>
          </w:p>
        </w:tc>
        <w:tc>
          <w:tcPr>
            <w:tcW w:w="567" w:type="dxa"/>
          </w:tcPr>
          <w:p w:rsidR="00BC02CB" w:rsidRPr="007B4758" w:rsidRDefault="00BC02CB" w:rsidP="007B4758">
            <w:pPr>
              <w:jc w:val="center"/>
              <w:rPr>
                <w:rFonts w:eastAsia="Times New Roman"/>
                <w:b/>
                <w:iCs/>
                <w:color w:val="000000"/>
                <w:sz w:val="22"/>
                <w:lang w:eastAsia="lv-LV"/>
              </w:rPr>
            </w:pPr>
          </w:p>
        </w:tc>
        <w:tc>
          <w:tcPr>
            <w:tcW w:w="3969" w:type="dxa"/>
          </w:tcPr>
          <w:p w:rsidR="00BC02CB" w:rsidRPr="00241CA1" w:rsidRDefault="00BC02CB" w:rsidP="00241CA1">
            <w:pPr>
              <w:ind w:firstLine="567"/>
              <w:jc w:val="both"/>
              <w:rPr>
                <w:rFonts w:eastAsia="Times New Roman"/>
                <w:iCs/>
                <w:color w:val="000000"/>
                <w:sz w:val="22"/>
                <w:lang w:eastAsia="lv-LV"/>
              </w:rPr>
            </w:pPr>
          </w:p>
        </w:tc>
        <w:tc>
          <w:tcPr>
            <w:tcW w:w="1418" w:type="dxa"/>
          </w:tcPr>
          <w:p w:rsidR="00BC02CB" w:rsidRPr="00241CA1" w:rsidRDefault="00BC02CB" w:rsidP="00241CA1">
            <w:pPr>
              <w:ind w:firstLine="567"/>
              <w:jc w:val="both"/>
              <w:rPr>
                <w:rFonts w:eastAsia="Times New Roman"/>
                <w:iCs/>
                <w:color w:val="000000"/>
                <w:sz w:val="22"/>
                <w:lang w:eastAsia="lv-LV"/>
              </w:rPr>
            </w:pPr>
          </w:p>
        </w:tc>
        <w:tc>
          <w:tcPr>
            <w:tcW w:w="1418" w:type="dxa"/>
          </w:tcPr>
          <w:p w:rsidR="00BC02CB" w:rsidRPr="00241CA1" w:rsidRDefault="00BC02CB" w:rsidP="00241CA1">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86C5E"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C5E">
      <w:rPr>
        <w:rStyle w:val="PageNumber"/>
        <w:noProof/>
      </w:rPr>
      <w:t>2</w:t>
    </w:r>
    <w:r>
      <w:rPr>
        <w:rStyle w:val="PageNumber"/>
      </w:rPr>
      <w:fldChar w:fldCharType="end"/>
    </w:r>
  </w:p>
  <w:p w:rsidR="00511D34" w:rsidRDefault="00B86C5E"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16781"/>
    <w:rsid w:val="00020F85"/>
    <w:rsid w:val="00024868"/>
    <w:rsid w:val="000426CA"/>
    <w:rsid w:val="00046CB8"/>
    <w:rsid w:val="00052EAB"/>
    <w:rsid w:val="000717D3"/>
    <w:rsid w:val="00074B12"/>
    <w:rsid w:val="000767B2"/>
    <w:rsid w:val="000816DA"/>
    <w:rsid w:val="000B1B42"/>
    <w:rsid w:val="000E159B"/>
    <w:rsid w:val="000E2107"/>
    <w:rsid w:val="000E4D0C"/>
    <w:rsid w:val="000F155D"/>
    <w:rsid w:val="000F2086"/>
    <w:rsid w:val="001161F6"/>
    <w:rsid w:val="001248AC"/>
    <w:rsid w:val="001268F5"/>
    <w:rsid w:val="00132BC5"/>
    <w:rsid w:val="00146A84"/>
    <w:rsid w:val="00160883"/>
    <w:rsid w:val="0016168C"/>
    <w:rsid w:val="00161D6D"/>
    <w:rsid w:val="001636B2"/>
    <w:rsid w:val="0016468E"/>
    <w:rsid w:val="001846DF"/>
    <w:rsid w:val="001A1803"/>
    <w:rsid w:val="001A7561"/>
    <w:rsid w:val="001B359D"/>
    <w:rsid w:val="001B4987"/>
    <w:rsid w:val="001C0569"/>
    <w:rsid w:val="001D7290"/>
    <w:rsid w:val="001E7B89"/>
    <w:rsid w:val="001F548E"/>
    <w:rsid w:val="001F5D02"/>
    <w:rsid w:val="0021151F"/>
    <w:rsid w:val="00214FE5"/>
    <w:rsid w:val="0022488C"/>
    <w:rsid w:val="00233759"/>
    <w:rsid w:val="00241CA1"/>
    <w:rsid w:val="00254016"/>
    <w:rsid w:val="002871B1"/>
    <w:rsid w:val="0029588D"/>
    <w:rsid w:val="002B16C4"/>
    <w:rsid w:val="002C5F5C"/>
    <w:rsid w:val="002C76C3"/>
    <w:rsid w:val="002D05FD"/>
    <w:rsid w:val="002D0C5F"/>
    <w:rsid w:val="002E24FD"/>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C2981"/>
    <w:rsid w:val="003D4D14"/>
    <w:rsid w:val="003E1DA2"/>
    <w:rsid w:val="003E5939"/>
    <w:rsid w:val="003F13E9"/>
    <w:rsid w:val="003F255F"/>
    <w:rsid w:val="003F30F6"/>
    <w:rsid w:val="003F7758"/>
    <w:rsid w:val="00400CE7"/>
    <w:rsid w:val="00401C7C"/>
    <w:rsid w:val="00405A5F"/>
    <w:rsid w:val="00413209"/>
    <w:rsid w:val="00415A04"/>
    <w:rsid w:val="004433B5"/>
    <w:rsid w:val="00457779"/>
    <w:rsid w:val="00457CB6"/>
    <w:rsid w:val="00465888"/>
    <w:rsid w:val="004659C5"/>
    <w:rsid w:val="004677A4"/>
    <w:rsid w:val="00467954"/>
    <w:rsid w:val="0048560A"/>
    <w:rsid w:val="00486D88"/>
    <w:rsid w:val="00497098"/>
    <w:rsid w:val="00497A0D"/>
    <w:rsid w:val="004A2D2F"/>
    <w:rsid w:val="004C06D8"/>
    <w:rsid w:val="004C733D"/>
    <w:rsid w:val="004E5491"/>
    <w:rsid w:val="004E5696"/>
    <w:rsid w:val="004E63E2"/>
    <w:rsid w:val="004E7954"/>
    <w:rsid w:val="004F2938"/>
    <w:rsid w:val="0050497D"/>
    <w:rsid w:val="00504A68"/>
    <w:rsid w:val="00511E24"/>
    <w:rsid w:val="00520099"/>
    <w:rsid w:val="00546502"/>
    <w:rsid w:val="00572523"/>
    <w:rsid w:val="00576E16"/>
    <w:rsid w:val="00581468"/>
    <w:rsid w:val="00591DDB"/>
    <w:rsid w:val="005B4453"/>
    <w:rsid w:val="005D37BB"/>
    <w:rsid w:val="005D5F22"/>
    <w:rsid w:val="005E54AA"/>
    <w:rsid w:val="00604032"/>
    <w:rsid w:val="00606DBE"/>
    <w:rsid w:val="0061617B"/>
    <w:rsid w:val="00626465"/>
    <w:rsid w:val="00632DD9"/>
    <w:rsid w:val="00634835"/>
    <w:rsid w:val="006407D9"/>
    <w:rsid w:val="00640F9F"/>
    <w:rsid w:val="00653AA9"/>
    <w:rsid w:val="00681536"/>
    <w:rsid w:val="00687F46"/>
    <w:rsid w:val="006D0779"/>
    <w:rsid w:val="006E0266"/>
    <w:rsid w:val="006F0AD7"/>
    <w:rsid w:val="007044D0"/>
    <w:rsid w:val="00717019"/>
    <w:rsid w:val="00720B41"/>
    <w:rsid w:val="00746C61"/>
    <w:rsid w:val="007664D6"/>
    <w:rsid w:val="007674E4"/>
    <w:rsid w:val="00770F0C"/>
    <w:rsid w:val="00772DD6"/>
    <w:rsid w:val="00777B71"/>
    <w:rsid w:val="00780CED"/>
    <w:rsid w:val="007A3FFC"/>
    <w:rsid w:val="007A59BC"/>
    <w:rsid w:val="007A699D"/>
    <w:rsid w:val="007B4758"/>
    <w:rsid w:val="007B5EE8"/>
    <w:rsid w:val="007E2C08"/>
    <w:rsid w:val="0084288E"/>
    <w:rsid w:val="00846895"/>
    <w:rsid w:val="0086042C"/>
    <w:rsid w:val="0087454D"/>
    <w:rsid w:val="00876AD8"/>
    <w:rsid w:val="00883733"/>
    <w:rsid w:val="00883897"/>
    <w:rsid w:val="00884683"/>
    <w:rsid w:val="008A2A30"/>
    <w:rsid w:val="008A5221"/>
    <w:rsid w:val="008B6968"/>
    <w:rsid w:val="008D0FC9"/>
    <w:rsid w:val="008E32D5"/>
    <w:rsid w:val="00903609"/>
    <w:rsid w:val="00903E38"/>
    <w:rsid w:val="00910ABE"/>
    <w:rsid w:val="00920DBE"/>
    <w:rsid w:val="00925865"/>
    <w:rsid w:val="00927192"/>
    <w:rsid w:val="0094485C"/>
    <w:rsid w:val="00947EED"/>
    <w:rsid w:val="009514F1"/>
    <w:rsid w:val="00953442"/>
    <w:rsid w:val="00955C25"/>
    <w:rsid w:val="009636A8"/>
    <w:rsid w:val="0096593E"/>
    <w:rsid w:val="0096610C"/>
    <w:rsid w:val="0098171D"/>
    <w:rsid w:val="00993F1B"/>
    <w:rsid w:val="0099545E"/>
    <w:rsid w:val="00996C86"/>
    <w:rsid w:val="009A3D9C"/>
    <w:rsid w:val="009A52CF"/>
    <w:rsid w:val="009B08A6"/>
    <w:rsid w:val="009B729D"/>
    <w:rsid w:val="009C281E"/>
    <w:rsid w:val="009D05D2"/>
    <w:rsid w:val="009D3D2D"/>
    <w:rsid w:val="009D7372"/>
    <w:rsid w:val="00A00B52"/>
    <w:rsid w:val="00A11B18"/>
    <w:rsid w:val="00A169B5"/>
    <w:rsid w:val="00A400CF"/>
    <w:rsid w:val="00A71AC3"/>
    <w:rsid w:val="00A86CB0"/>
    <w:rsid w:val="00AA1600"/>
    <w:rsid w:val="00AA7863"/>
    <w:rsid w:val="00AB03BC"/>
    <w:rsid w:val="00AB1FE4"/>
    <w:rsid w:val="00AB5FE9"/>
    <w:rsid w:val="00AE10D0"/>
    <w:rsid w:val="00AE5E23"/>
    <w:rsid w:val="00AF3B68"/>
    <w:rsid w:val="00B12903"/>
    <w:rsid w:val="00B33F56"/>
    <w:rsid w:val="00B367CA"/>
    <w:rsid w:val="00B36DAB"/>
    <w:rsid w:val="00B478ED"/>
    <w:rsid w:val="00B50648"/>
    <w:rsid w:val="00B57B91"/>
    <w:rsid w:val="00B60920"/>
    <w:rsid w:val="00B6215C"/>
    <w:rsid w:val="00B6582A"/>
    <w:rsid w:val="00B712D1"/>
    <w:rsid w:val="00B7430C"/>
    <w:rsid w:val="00B74AE3"/>
    <w:rsid w:val="00B800F7"/>
    <w:rsid w:val="00B81B3E"/>
    <w:rsid w:val="00B82279"/>
    <w:rsid w:val="00B84236"/>
    <w:rsid w:val="00B86BB3"/>
    <w:rsid w:val="00B86C5E"/>
    <w:rsid w:val="00BC02CB"/>
    <w:rsid w:val="00BC3C78"/>
    <w:rsid w:val="00BC5607"/>
    <w:rsid w:val="00BC6DFF"/>
    <w:rsid w:val="00BE4D1F"/>
    <w:rsid w:val="00BF1E57"/>
    <w:rsid w:val="00C127F1"/>
    <w:rsid w:val="00C17839"/>
    <w:rsid w:val="00C2647C"/>
    <w:rsid w:val="00C316E1"/>
    <w:rsid w:val="00C34C54"/>
    <w:rsid w:val="00C34CF9"/>
    <w:rsid w:val="00C44ADF"/>
    <w:rsid w:val="00C55326"/>
    <w:rsid w:val="00C757AA"/>
    <w:rsid w:val="00C75A1E"/>
    <w:rsid w:val="00C825DA"/>
    <w:rsid w:val="00CA4D55"/>
    <w:rsid w:val="00CB5CE2"/>
    <w:rsid w:val="00CC37E9"/>
    <w:rsid w:val="00CD26C6"/>
    <w:rsid w:val="00CD34B5"/>
    <w:rsid w:val="00CD5E12"/>
    <w:rsid w:val="00CD5FC9"/>
    <w:rsid w:val="00CF2763"/>
    <w:rsid w:val="00CF5A8E"/>
    <w:rsid w:val="00D011AD"/>
    <w:rsid w:val="00D0628A"/>
    <w:rsid w:val="00D141D1"/>
    <w:rsid w:val="00D319E6"/>
    <w:rsid w:val="00D50C88"/>
    <w:rsid w:val="00D513AD"/>
    <w:rsid w:val="00D664C1"/>
    <w:rsid w:val="00D665E0"/>
    <w:rsid w:val="00D66B7D"/>
    <w:rsid w:val="00D7094B"/>
    <w:rsid w:val="00D74397"/>
    <w:rsid w:val="00D9205B"/>
    <w:rsid w:val="00D92108"/>
    <w:rsid w:val="00D96AED"/>
    <w:rsid w:val="00DC2434"/>
    <w:rsid w:val="00DC44B8"/>
    <w:rsid w:val="00DD7FEF"/>
    <w:rsid w:val="00DE4D1D"/>
    <w:rsid w:val="00E0312B"/>
    <w:rsid w:val="00E12F7F"/>
    <w:rsid w:val="00E30D2D"/>
    <w:rsid w:val="00E31A90"/>
    <w:rsid w:val="00E708DF"/>
    <w:rsid w:val="00E71869"/>
    <w:rsid w:val="00E86455"/>
    <w:rsid w:val="00E9681F"/>
    <w:rsid w:val="00EA0C03"/>
    <w:rsid w:val="00EA52E1"/>
    <w:rsid w:val="00EA5739"/>
    <w:rsid w:val="00EB04B3"/>
    <w:rsid w:val="00EC158C"/>
    <w:rsid w:val="00EC3FEB"/>
    <w:rsid w:val="00EC4586"/>
    <w:rsid w:val="00ED5327"/>
    <w:rsid w:val="00EF0958"/>
    <w:rsid w:val="00EF3075"/>
    <w:rsid w:val="00EF43B1"/>
    <w:rsid w:val="00EF55C3"/>
    <w:rsid w:val="00F03D0A"/>
    <w:rsid w:val="00F04F02"/>
    <w:rsid w:val="00F10578"/>
    <w:rsid w:val="00F268E8"/>
    <w:rsid w:val="00F36723"/>
    <w:rsid w:val="00F36B31"/>
    <w:rsid w:val="00F37D82"/>
    <w:rsid w:val="00F5084C"/>
    <w:rsid w:val="00F51CF1"/>
    <w:rsid w:val="00F823B4"/>
    <w:rsid w:val="00F97FB5"/>
    <w:rsid w:val="00FA155C"/>
    <w:rsid w:val="00FA26C0"/>
    <w:rsid w:val="00FA4FDD"/>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F95A"/>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alloonText">
    <w:name w:val="Balloon Text"/>
    <w:basedOn w:val="Normal"/>
    <w:link w:val="BalloonTextChar"/>
    <w:uiPriority w:val="99"/>
    <w:semiHidden/>
    <w:unhideWhenUsed/>
    <w:rsid w:val="00B86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29973225">
      <w:bodyDiv w:val="1"/>
      <w:marLeft w:val="0"/>
      <w:marRight w:val="0"/>
      <w:marTop w:val="0"/>
      <w:marBottom w:val="0"/>
      <w:divBdr>
        <w:top w:val="none" w:sz="0" w:space="0" w:color="auto"/>
        <w:left w:val="none" w:sz="0" w:space="0" w:color="auto"/>
        <w:bottom w:val="none" w:sz="0" w:space="0" w:color="auto"/>
        <w:right w:val="none" w:sz="0" w:space="0" w:color="auto"/>
      </w:divBdr>
    </w:div>
    <w:div w:id="231240318">
      <w:bodyDiv w:val="1"/>
      <w:marLeft w:val="0"/>
      <w:marRight w:val="0"/>
      <w:marTop w:val="0"/>
      <w:marBottom w:val="0"/>
      <w:divBdr>
        <w:top w:val="none" w:sz="0" w:space="0" w:color="auto"/>
        <w:left w:val="none" w:sz="0" w:space="0" w:color="auto"/>
        <w:bottom w:val="none" w:sz="0" w:space="0" w:color="auto"/>
        <w:right w:val="none" w:sz="0" w:space="0" w:color="auto"/>
      </w:divBdr>
    </w:div>
    <w:div w:id="255870760">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1536698">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52162020">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0905635">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66086457">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49031172">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57802605">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10403</Words>
  <Characters>5931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2019-11-02T11:56:00Z</cp:lastPrinted>
  <dcterms:created xsi:type="dcterms:W3CDTF">2019-11-02T11:56:00Z</dcterms:created>
  <dcterms:modified xsi:type="dcterms:W3CDTF">2019-11-02T11:56:00Z</dcterms:modified>
</cp:coreProperties>
</file>